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spacing w:line="72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云阳县城市管理局</w:t>
      </w:r>
    </w:p>
    <w:p>
      <w:pPr>
        <w:keepNext w:val="0"/>
        <w:keepLines w:val="0"/>
        <w:pageBreakBefore w:val="0"/>
        <w:widowControl w:val="0"/>
        <w:kinsoku/>
        <w:wordWrap/>
        <w:topLinePunct w:val="0"/>
        <w:bidi w:val="0"/>
        <w:snapToGrid/>
        <w:spacing w:line="720" w:lineRule="exact"/>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2023</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年</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政府信息公开工作年度报告</w:t>
      </w:r>
    </w:p>
    <w:p>
      <w:pPr>
        <w:keepNext w:val="0"/>
        <w:keepLines w:val="0"/>
        <w:pageBreakBefore w:val="0"/>
        <w:kinsoku/>
        <w:wordWrap/>
        <w:overflowPunct/>
        <w:topLinePunct w:val="0"/>
        <w:autoSpaceDE w:val="0"/>
        <w:autoSpaceDN w:val="0"/>
        <w:bidi w:val="0"/>
        <w:adjustRightInd w:val="0"/>
        <w:spacing w:line="578" w:lineRule="exact"/>
        <w:ind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kinsoku/>
        <w:wordWrap/>
        <w:overflowPunct/>
        <w:topLinePunct w:val="0"/>
        <w:autoSpaceDE w:val="0"/>
        <w:autoSpaceDN w:val="0"/>
        <w:bidi w:val="0"/>
        <w:adjustRightInd w:val="0"/>
        <w:spacing w:line="578" w:lineRule="exact"/>
        <w:ind w:firstLine="640" w:firstLineChars="200"/>
        <w:jc w:val="left"/>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本年度报告按照《云阳县人民政府办公室关于做好2023</w:t>
      </w:r>
      <w:r>
        <w:rPr>
          <w:rFonts w:hint="eastAsia" w:ascii="Times New Roman" w:hAnsi="Times New Roman" w:eastAsia="方正仿宋_GBK" w:cs="Times New Roman"/>
          <w:i w:val="0"/>
          <w:caps w:val="0"/>
          <w:color w:val="333333"/>
          <w:spacing w:val="0"/>
          <w:sz w:val="32"/>
          <w:szCs w:val="32"/>
          <w:shd w:val="clear" w:fill="FFFFFF"/>
          <w:lang w:val="en-US" w:eastAsia="zh-CN"/>
        </w:rPr>
        <w:t>年政府信息公开工作年度报告有关工作的通知》（云阳府办工作通知</w:t>
      </w:r>
      <w:r>
        <w:rPr>
          <w:rFonts w:hint="default" w:ascii="Times New Roman" w:hAnsi="Times New Roman" w:eastAsia="方正仿宋_GBK" w:cs="Times New Roman"/>
          <w:i w:val="0"/>
          <w:caps w:val="0"/>
          <w:color w:val="333333"/>
          <w:spacing w:val="0"/>
          <w:sz w:val="32"/>
          <w:szCs w:val="32"/>
          <w:shd w:val="clear" w:fill="FFFFFF"/>
          <w:lang w:val="en-US" w:eastAsia="zh-CN"/>
        </w:rPr>
        <w:t>〔2024〕2</w:t>
      </w:r>
      <w:r>
        <w:rPr>
          <w:rFonts w:hint="eastAsia" w:ascii="Times New Roman" w:hAnsi="Times New Roman" w:eastAsia="方正仿宋_GBK" w:cs="Times New Roman"/>
          <w:i w:val="0"/>
          <w:caps w:val="0"/>
          <w:color w:val="333333"/>
          <w:spacing w:val="0"/>
          <w:sz w:val="32"/>
          <w:szCs w:val="32"/>
          <w:shd w:val="clear" w:fill="FFFFFF"/>
          <w:lang w:val="en-US" w:eastAsia="zh-CN"/>
        </w:rPr>
        <w:t>号）要求编制，全文由总体情况、主动公开政府信息情况、收到和处理政府信息公开申请情况、政府信息公开行政复议和行政诉讼情况、存在的主要问题及改进情况、其他需要报告的事项六部分组成。本年度报告中所列数据的统计期限自</w:t>
      </w:r>
      <w:r>
        <w:rPr>
          <w:rFonts w:hint="default" w:ascii="Times New Roman" w:hAnsi="Times New Roman" w:eastAsia="方正仿宋_GBK" w:cs="Times New Roman"/>
          <w:i w:val="0"/>
          <w:caps w:val="0"/>
          <w:color w:val="333333"/>
          <w:spacing w:val="0"/>
          <w:sz w:val="32"/>
          <w:szCs w:val="32"/>
          <w:shd w:val="clear" w:fill="FFFFFF"/>
          <w:lang w:val="en-US" w:eastAsia="zh-CN"/>
        </w:rPr>
        <w:t>2023年1月1日起至2023年12月31</w:t>
      </w:r>
      <w:r>
        <w:rPr>
          <w:rFonts w:hint="eastAsia" w:ascii="Times New Roman" w:hAnsi="Times New Roman" w:eastAsia="方正仿宋_GBK" w:cs="Times New Roman"/>
          <w:i w:val="0"/>
          <w:caps w:val="0"/>
          <w:color w:val="333333"/>
          <w:spacing w:val="0"/>
          <w:sz w:val="32"/>
          <w:szCs w:val="32"/>
          <w:shd w:val="clear" w:fill="FFFFFF"/>
          <w:lang w:val="en-US" w:eastAsia="zh-CN"/>
        </w:rPr>
        <w:t>日止。</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总体情况</w:t>
      </w:r>
    </w:p>
    <w:p>
      <w:pPr>
        <w:keepNext w:val="0"/>
        <w:keepLines w:val="0"/>
        <w:pageBreakBefore w:val="0"/>
        <w:kinsoku/>
        <w:wordWrap/>
        <w:overflowPunct/>
        <w:topLinePunct w:val="0"/>
        <w:autoSpaceDE w:val="0"/>
        <w:autoSpaceDN w:val="0"/>
        <w:bidi w:val="0"/>
        <w:adjustRightInd w:val="0"/>
        <w:spacing w:line="578" w:lineRule="exact"/>
        <w:ind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宋体" w:cs="Times New Roman"/>
          <w:i w:val="0"/>
          <w:iCs w:val="0"/>
          <w:caps w:val="0"/>
          <w:color w:val="424242"/>
          <w:spacing w:val="0"/>
          <w:sz w:val="32"/>
          <w:szCs w:val="32"/>
          <w:shd w:val="clear" w:fill="FFFFFF"/>
        </w:rPr>
        <w:t>2023</w:t>
      </w:r>
      <w:r>
        <w:rPr>
          <w:rFonts w:ascii="方正仿宋_GBK" w:hAnsi="方正仿宋_GBK" w:eastAsia="方正仿宋_GBK" w:cs="方正仿宋_GBK"/>
          <w:i w:val="0"/>
          <w:iCs w:val="0"/>
          <w:caps w:val="0"/>
          <w:color w:val="424242"/>
          <w:spacing w:val="0"/>
          <w:sz w:val="32"/>
          <w:szCs w:val="32"/>
          <w:shd w:val="clear" w:fill="FFFFFF"/>
        </w:rPr>
        <w:t>年，</w:t>
      </w:r>
      <w:r>
        <w:rPr>
          <w:rFonts w:hint="eastAsia" w:ascii="方正仿宋_GBK" w:hAnsi="方正仿宋_GBK" w:eastAsia="方正仿宋_GBK" w:cs="方正仿宋_GBK"/>
          <w:i w:val="0"/>
          <w:iCs w:val="0"/>
          <w:caps w:val="0"/>
          <w:color w:val="424242"/>
          <w:spacing w:val="0"/>
          <w:sz w:val="32"/>
          <w:szCs w:val="32"/>
          <w:shd w:val="clear" w:fill="FFFFFF"/>
          <w:lang w:eastAsia="zh-CN"/>
        </w:rPr>
        <w:t>云阳县城市管理局</w:t>
      </w:r>
      <w:r>
        <w:rPr>
          <w:rFonts w:ascii="方正仿宋_GBK" w:hAnsi="方正仿宋_GBK" w:eastAsia="方正仿宋_GBK" w:cs="方正仿宋_GBK"/>
          <w:i w:val="0"/>
          <w:iCs w:val="0"/>
          <w:caps w:val="0"/>
          <w:color w:val="424242"/>
          <w:spacing w:val="0"/>
          <w:sz w:val="32"/>
          <w:szCs w:val="32"/>
          <w:shd w:val="clear" w:fill="FFFFFF"/>
        </w:rPr>
        <w:t>坚持以习近平新时代中国特色社会主义思想为指导，全面贯彻党的二十大精神，严格落实党中央、国务院、市委、市政府、县委和县政府关于全面推进政务公开的重要部署，紧紧围绕县委、县政府中心工作，突出工作重点、深化公开内容、完善公开渠道，着力提升政务公开法治化、标准化、规范化水平，以公开促发展、以公开促服务、以公开促建设，不断提升</w:t>
      </w:r>
      <w:r>
        <w:rPr>
          <w:rFonts w:hint="eastAsia" w:ascii="方正仿宋_GBK" w:hAnsi="方正仿宋_GBK" w:eastAsia="方正仿宋_GBK" w:cs="方正仿宋_GBK"/>
          <w:i w:val="0"/>
          <w:iCs w:val="0"/>
          <w:caps w:val="0"/>
          <w:color w:val="424242"/>
          <w:spacing w:val="0"/>
          <w:sz w:val="32"/>
          <w:szCs w:val="32"/>
          <w:shd w:val="clear" w:fill="FFFFFF"/>
          <w:lang w:eastAsia="zh-CN"/>
        </w:rPr>
        <w:t>我局</w:t>
      </w:r>
      <w:r>
        <w:rPr>
          <w:rFonts w:ascii="方正仿宋_GBK" w:hAnsi="方正仿宋_GBK" w:eastAsia="方正仿宋_GBK" w:cs="方正仿宋_GBK"/>
          <w:i w:val="0"/>
          <w:iCs w:val="0"/>
          <w:caps w:val="0"/>
          <w:color w:val="424242"/>
          <w:spacing w:val="0"/>
          <w:sz w:val="32"/>
          <w:szCs w:val="32"/>
          <w:shd w:val="clear" w:fill="FFFFFF"/>
        </w:rPr>
        <w:t>政府信息公开工作水平。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textAlignment w:val="auto"/>
        <w:rPr>
          <w:rFonts w:hint="default" w:ascii="Times New Roman" w:hAnsi="Times New Roman" w:eastAsia="方正仿宋_GBK" w:cs="Times New Roman"/>
          <w:i w:val="0"/>
          <w:caps w:val="0"/>
          <w:color w:val="333333"/>
          <w:spacing w:val="0"/>
          <w:kern w:val="2"/>
          <w:sz w:val="32"/>
          <w:szCs w:val="32"/>
          <w:shd w:val="clear" w:fill="FFFFFF"/>
          <w:lang w:val="en-US" w:eastAsia="zh-CN" w:bidi="ar-SA"/>
        </w:rPr>
      </w:pPr>
      <w:r>
        <w:rPr>
          <w:rFonts w:ascii="方正楷体_GBK" w:hAnsi="方正楷体_GBK" w:eastAsia="方正楷体_GBK" w:cs="方正楷体_GBK"/>
          <w:i w:val="0"/>
          <w:iCs w:val="0"/>
          <w:caps w:val="0"/>
          <w:color w:val="424242"/>
          <w:spacing w:val="0"/>
          <w:sz w:val="32"/>
          <w:szCs w:val="32"/>
          <w:shd w:val="clear" w:fill="FFFFFF"/>
        </w:rPr>
        <w:t>（一）主动公开情况。</w:t>
      </w:r>
      <w:r>
        <w:rPr>
          <w:rFonts w:hint="default" w:ascii="Times New Roman" w:hAnsi="Times New Roman" w:eastAsia="宋体" w:cs="Times New Roman"/>
          <w:i w:val="0"/>
          <w:iCs w:val="0"/>
          <w:caps w:val="0"/>
          <w:color w:val="424242"/>
          <w:spacing w:val="0"/>
          <w:sz w:val="32"/>
          <w:szCs w:val="32"/>
          <w:shd w:val="clear" w:fill="FFFFFF"/>
        </w:rPr>
        <w:t>2023</w:t>
      </w:r>
      <w:r>
        <w:rPr>
          <w:rFonts w:ascii="方正仿宋_GBK" w:hAnsi="方正仿宋_GBK" w:eastAsia="方正仿宋_GBK" w:cs="方正仿宋_GBK"/>
          <w:i w:val="0"/>
          <w:iCs w:val="0"/>
          <w:caps w:val="0"/>
          <w:color w:val="424242"/>
          <w:spacing w:val="0"/>
          <w:sz w:val="32"/>
          <w:szCs w:val="32"/>
          <w:shd w:val="clear" w:fill="FFFFFF"/>
        </w:rPr>
        <w:t>年，街道遵循“公开为原则，不公开为例外”的原则，坚持公开常态化，在云阳县人民政府公众信息网累计发布政务信息公开及各类工作动态共</w:t>
      </w:r>
      <w:r>
        <w:rPr>
          <w:rFonts w:hint="eastAsia" w:ascii="Times New Roman" w:hAnsi="Times New Roman" w:eastAsia="宋体" w:cs="Times New Roman"/>
          <w:i w:val="0"/>
          <w:iCs w:val="0"/>
          <w:caps w:val="0"/>
          <w:color w:val="424242"/>
          <w:spacing w:val="0"/>
          <w:sz w:val="32"/>
          <w:szCs w:val="32"/>
          <w:shd w:val="clear" w:fill="FFFFFF"/>
          <w:lang w:val="en-US" w:eastAsia="zh-CN"/>
        </w:rPr>
        <w:t>200</w:t>
      </w:r>
      <w:r>
        <w:rPr>
          <w:rFonts w:hint="eastAsia" w:ascii="方正仿宋_GBK" w:hAnsi="方正仿宋_GBK" w:eastAsia="方正仿宋_GBK" w:cs="方正仿宋_GBK"/>
          <w:i w:val="0"/>
          <w:iCs w:val="0"/>
          <w:caps w:val="0"/>
          <w:color w:val="424242"/>
          <w:spacing w:val="0"/>
          <w:sz w:val="32"/>
          <w:szCs w:val="32"/>
          <w:shd w:val="clear" w:fill="FFFFFF"/>
        </w:rPr>
        <w:t>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textAlignment w:val="auto"/>
        <w:rPr>
          <w:rFonts w:hint="eastAsia" w:ascii="方正仿宋_GBK" w:hAnsi="方正仿宋_GBK" w:eastAsia="方正仿宋_GBK" w:cs="方正仿宋_GBK"/>
          <w:i w:val="0"/>
          <w:iCs w:val="0"/>
          <w:caps w:val="0"/>
          <w:color w:val="424242"/>
          <w:spacing w:val="0"/>
          <w:sz w:val="32"/>
          <w:szCs w:val="32"/>
          <w:shd w:val="clear" w:fill="FFFFFF"/>
          <w:lang w:eastAsia="zh-CN"/>
        </w:rPr>
      </w:pPr>
      <w:r>
        <w:rPr>
          <w:rFonts w:ascii="方正楷体_GBK" w:hAnsi="方正楷体_GBK" w:eastAsia="方正楷体_GBK" w:cs="方正楷体_GBK"/>
          <w:i w:val="0"/>
          <w:iCs w:val="0"/>
          <w:caps w:val="0"/>
          <w:color w:val="424242"/>
          <w:spacing w:val="0"/>
          <w:sz w:val="32"/>
          <w:szCs w:val="32"/>
          <w:shd w:val="clear" w:fill="FFFFFF"/>
        </w:rPr>
        <w:t>（二）依申请公开情况。</w:t>
      </w:r>
      <w:r>
        <w:rPr>
          <w:rFonts w:hint="default" w:ascii="Times New Roman" w:hAnsi="Times New Roman" w:eastAsia="宋体" w:cs="Times New Roman"/>
          <w:i w:val="0"/>
          <w:iCs w:val="0"/>
          <w:caps w:val="0"/>
          <w:color w:val="424242"/>
          <w:spacing w:val="0"/>
          <w:sz w:val="32"/>
          <w:szCs w:val="32"/>
          <w:shd w:val="clear" w:fill="FFFFFF"/>
        </w:rPr>
        <w:t>2023</w:t>
      </w:r>
      <w:r>
        <w:rPr>
          <w:rFonts w:ascii="方正仿宋_GBK" w:hAnsi="方正仿宋_GBK" w:eastAsia="方正仿宋_GBK" w:cs="方正仿宋_GBK"/>
          <w:i w:val="0"/>
          <w:iCs w:val="0"/>
          <w:caps w:val="0"/>
          <w:color w:val="424242"/>
          <w:spacing w:val="0"/>
          <w:sz w:val="32"/>
          <w:szCs w:val="32"/>
          <w:shd w:val="clear" w:fill="FFFFFF"/>
        </w:rPr>
        <w:t>年共受理自然人依申请政府信息公开</w:t>
      </w:r>
      <w:r>
        <w:rPr>
          <w:rFonts w:hint="eastAsia" w:ascii="Times New Roman" w:hAnsi="Times New Roman" w:eastAsia="宋体" w:cs="Times New Roman"/>
          <w:i w:val="0"/>
          <w:iCs w:val="0"/>
          <w:caps w:val="0"/>
          <w:color w:val="424242"/>
          <w:spacing w:val="0"/>
          <w:sz w:val="32"/>
          <w:szCs w:val="32"/>
          <w:shd w:val="clear" w:fill="FFFFFF"/>
          <w:lang w:val="en-US" w:eastAsia="zh-CN"/>
        </w:rPr>
        <w:t>0</w:t>
      </w:r>
      <w:r>
        <w:rPr>
          <w:rFonts w:hint="eastAsia" w:ascii="方正仿宋_GBK" w:hAnsi="方正仿宋_GBK" w:eastAsia="方正仿宋_GBK" w:cs="方正仿宋_GBK"/>
          <w:i w:val="0"/>
          <w:iCs w:val="0"/>
          <w:caps w:val="0"/>
          <w:color w:val="424242"/>
          <w:spacing w:val="0"/>
          <w:sz w:val="32"/>
          <w:szCs w:val="32"/>
          <w:shd w:val="clear" w:fill="FFFFFF"/>
        </w:rPr>
        <w:t>件</w:t>
      </w:r>
      <w:r>
        <w:rPr>
          <w:rFonts w:hint="eastAsia" w:ascii="方正仿宋_GBK" w:hAnsi="方正仿宋_GBK" w:eastAsia="方正仿宋_GBK" w:cs="方正仿宋_GBK"/>
          <w:i w:val="0"/>
          <w:iCs w:val="0"/>
          <w:caps w:val="0"/>
          <w:color w:val="424242"/>
          <w:spacing w:val="0"/>
          <w:sz w:val="32"/>
          <w:szCs w:val="32"/>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textAlignment w:val="auto"/>
        <w:rPr>
          <w:rFonts w:ascii="方正仿宋_GBK" w:hAnsi="方正仿宋_GBK" w:eastAsia="方正仿宋_GBK" w:cs="方正仿宋_GBK"/>
          <w:i w:val="0"/>
          <w:iCs w:val="0"/>
          <w:caps w:val="0"/>
          <w:color w:val="424242"/>
          <w:spacing w:val="0"/>
          <w:sz w:val="32"/>
          <w:szCs w:val="32"/>
          <w:shd w:val="clear" w:fill="FFFFFF"/>
        </w:rPr>
      </w:pPr>
      <w:r>
        <w:rPr>
          <w:rFonts w:ascii="方正楷体_GBK" w:hAnsi="方正楷体_GBK" w:eastAsia="方正楷体_GBK" w:cs="方正楷体_GBK"/>
          <w:i w:val="0"/>
          <w:iCs w:val="0"/>
          <w:caps w:val="0"/>
          <w:color w:val="424242"/>
          <w:spacing w:val="0"/>
          <w:sz w:val="32"/>
          <w:szCs w:val="32"/>
          <w:shd w:val="clear" w:fill="FFFFFF"/>
        </w:rPr>
        <w:t>（三）政府信息管理情况。</w:t>
      </w:r>
      <w:r>
        <w:rPr>
          <w:rFonts w:hint="default" w:ascii="Times New Roman" w:hAnsi="Times New Roman" w:eastAsia="宋体" w:cs="Times New Roman"/>
          <w:i w:val="0"/>
          <w:iCs w:val="0"/>
          <w:caps w:val="0"/>
          <w:color w:val="424242"/>
          <w:spacing w:val="0"/>
          <w:sz w:val="32"/>
          <w:szCs w:val="32"/>
          <w:shd w:val="clear" w:fill="FFFFFF"/>
        </w:rPr>
        <w:t>2023</w:t>
      </w:r>
      <w:r>
        <w:rPr>
          <w:rFonts w:ascii="方正仿宋_GBK" w:hAnsi="方正仿宋_GBK" w:eastAsia="方正仿宋_GBK" w:cs="方正仿宋_GBK"/>
          <w:i w:val="0"/>
          <w:iCs w:val="0"/>
          <w:caps w:val="0"/>
          <w:color w:val="424242"/>
          <w:spacing w:val="0"/>
          <w:sz w:val="32"/>
          <w:szCs w:val="32"/>
          <w:shd w:val="clear" w:fill="FFFFFF"/>
        </w:rPr>
        <w:t>年，</w:t>
      </w:r>
      <w:r>
        <w:rPr>
          <w:rFonts w:hint="eastAsia" w:ascii="方正仿宋_GBK" w:hAnsi="方正仿宋_GBK" w:eastAsia="方正仿宋_GBK" w:cs="方正仿宋_GBK"/>
          <w:i w:val="0"/>
          <w:iCs w:val="0"/>
          <w:caps w:val="0"/>
          <w:color w:val="424242"/>
          <w:spacing w:val="0"/>
          <w:sz w:val="32"/>
          <w:szCs w:val="32"/>
          <w:shd w:val="clear" w:fill="FFFFFF"/>
          <w:lang w:eastAsia="zh-CN"/>
        </w:rPr>
        <w:t>我局</w:t>
      </w:r>
      <w:r>
        <w:rPr>
          <w:rFonts w:ascii="方正仿宋_GBK" w:hAnsi="方正仿宋_GBK" w:eastAsia="方正仿宋_GBK" w:cs="方正仿宋_GBK"/>
          <w:i w:val="0"/>
          <w:iCs w:val="0"/>
          <w:caps w:val="0"/>
          <w:color w:val="424242"/>
          <w:spacing w:val="0"/>
          <w:sz w:val="32"/>
          <w:szCs w:val="32"/>
          <w:shd w:val="clear" w:fill="FFFFFF"/>
        </w:rPr>
        <w:t>通过召开职工大会，向各科室（下属单位）宣传政务公开相关条例和工作要求，做到政务公开内容应公开、尽公开。在信息发布过程中，严格落实办公室负责人初审、分管负责人复审、主要负责人终审的“三审三校”审核制度。明确专人专岗落实政务公开工作，严格按照县政府有关要求，及时关注网站问题反馈，将政府信息公开工作要求落到实处、干在细处、见到成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textAlignment w:val="auto"/>
        <w:rPr>
          <w:rFonts w:ascii="方正仿宋_GBK" w:hAnsi="方正仿宋_GBK" w:eastAsia="方正仿宋_GBK" w:cs="方正仿宋_GBK"/>
          <w:i w:val="0"/>
          <w:iCs w:val="0"/>
          <w:caps w:val="0"/>
          <w:color w:val="424242"/>
          <w:spacing w:val="0"/>
          <w:sz w:val="32"/>
          <w:szCs w:val="32"/>
          <w:shd w:val="clear" w:fill="FFFFFF"/>
        </w:rPr>
      </w:pPr>
      <w:r>
        <w:rPr>
          <w:rFonts w:ascii="方正楷体_GBK" w:hAnsi="方正楷体_GBK" w:eastAsia="方正楷体_GBK" w:cs="方正楷体_GBK"/>
          <w:i w:val="0"/>
          <w:iCs w:val="0"/>
          <w:caps w:val="0"/>
          <w:color w:val="424242"/>
          <w:spacing w:val="0"/>
          <w:sz w:val="32"/>
          <w:szCs w:val="32"/>
          <w:shd w:val="clear" w:fill="FFFFFF"/>
        </w:rPr>
        <w:t>（四）政府信息公开平台建设情况。</w:t>
      </w:r>
      <w:r>
        <w:rPr>
          <w:rFonts w:hint="default" w:ascii="Times New Roman" w:hAnsi="Times New Roman" w:eastAsia="宋体" w:cs="Times New Roman"/>
          <w:i w:val="0"/>
          <w:iCs w:val="0"/>
          <w:caps w:val="0"/>
          <w:color w:val="424242"/>
          <w:spacing w:val="0"/>
          <w:sz w:val="32"/>
          <w:szCs w:val="32"/>
          <w:shd w:val="clear" w:fill="FFFFFF"/>
        </w:rPr>
        <w:t>2023</w:t>
      </w:r>
      <w:r>
        <w:rPr>
          <w:rFonts w:ascii="方正仿宋_GBK" w:hAnsi="方正仿宋_GBK" w:eastAsia="方正仿宋_GBK" w:cs="方正仿宋_GBK"/>
          <w:i w:val="0"/>
          <w:iCs w:val="0"/>
          <w:caps w:val="0"/>
          <w:color w:val="424242"/>
          <w:spacing w:val="0"/>
          <w:sz w:val="32"/>
          <w:szCs w:val="32"/>
          <w:shd w:val="clear" w:fill="FFFFFF"/>
        </w:rPr>
        <w:t>年，我</w:t>
      </w:r>
      <w:r>
        <w:rPr>
          <w:rFonts w:hint="eastAsia" w:ascii="方正仿宋_GBK" w:hAnsi="方正仿宋_GBK" w:eastAsia="方正仿宋_GBK" w:cs="方正仿宋_GBK"/>
          <w:i w:val="0"/>
          <w:iCs w:val="0"/>
          <w:caps w:val="0"/>
          <w:color w:val="424242"/>
          <w:spacing w:val="0"/>
          <w:sz w:val="32"/>
          <w:szCs w:val="32"/>
          <w:shd w:val="clear" w:fill="FFFFFF"/>
          <w:lang w:eastAsia="zh-CN"/>
        </w:rPr>
        <w:t>局</w:t>
      </w:r>
      <w:r>
        <w:rPr>
          <w:rFonts w:ascii="方正仿宋_GBK" w:hAnsi="方正仿宋_GBK" w:eastAsia="方正仿宋_GBK" w:cs="方正仿宋_GBK"/>
          <w:i w:val="0"/>
          <w:iCs w:val="0"/>
          <w:caps w:val="0"/>
          <w:color w:val="424242"/>
          <w:spacing w:val="0"/>
          <w:sz w:val="32"/>
          <w:szCs w:val="32"/>
          <w:shd w:val="clear" w:fill="FFFFFF"/>
        </w:rPr>
        <w:t>严格落实政务公开工作的相关要求，加强政府信息公开平台建设。一是依托政务公开平台，及时公开政策性文件、预（决）算、工作情况等信息。二是政务公开专区，配备电脑、打印机等硬件设施设备，公开城市</w:t>
      </w:r>
      <w:r>
        <w:rPr>
          <w:rFonts w:hint="eastAsia" w:ascii="方正仿宋_GBK" w:hAnsi="方正仿宋_GBK" w:eastAsia="方正仿宋_GBK" w:cs="方正仿宋_GBK"/>
          <w:i w:val="0"/>
          <w:iCs w:val="0"/>
          <w:caps w:val="0"/>
          <w:color w:val="424242"/>
          <w:spacing w:val="0"/>
          <w:sz w:val="32"/>
          <w:szCs w:val="32"/>
          <w:shd w:val="clear" w:fill="FFFFFF"/>
          <w:lang w:eastAsia="zh-CN"/>
        </w:rPr>
        <w:t>管理</w:t>
      </w:r>
      <w:r>
        <w:rPr>
          <w:rFonts w:ascii="方正仿宋_GBK" w:hAnsi="方正仿宋_GBK" w:eastAsia="方正仿宋_GBK" w:cs="方正仿宋_GBK"/>
          <w:i w:val="0"/>
          <w:iCs w:val="0"/>
          <w:caps w:val="0"/>
          <w:color w:val="424242"/>
          <w:spacing w:val="0"/>
          <w:sz w:val="32"/>
          <w:szCs w:val="32"/>
          <w:shd w:val="clear" w:fill="FFFFFF"/>
        </w:rPr>
        <w:t>综合执法、</w:t>
      </w:r>
      <w:r>
        <w:rPr>
          <w:rFonts w:hint="eastAsia" w:ascii="方正仿宋_GBK" w:hAnsi="方正仿宋_GBK" w:eastAsia="方正仿宋_GBK" w:cs="方正仿宋_GBK"/>
          <w:i w:val="0"/>
          <w:iCs w:val="0"/>
          <w:caps w:val="0"/>
          <w:color w:val="424242"/>
          <w:spacing w:val="0"/>
          <w:sz w:val="32"/>
          <w:szCs w:val="32"/>
          <w:shd w:val="clear" w:fill="FFFFFF"/>
          <w:lang w:eastAsia="zh-CN"/>
        </w:rPr>
        <w:t>水质公告</w:t>
      </w:r>
      <w:r>
        <w:rPr>
          <w:rFonts w:ascii="方正仿宋_GBK" w:hAnsi="方正仿宋_GBK" w:eastAsia="方正仿宋_GBK" w:cs="方正仿宋_GBK"/>
          <w:i w:val="0"/>
          <w:iCs w:val="0"/>
          <w:caps w:val="0"/>
          <w:color w:val="424242"/>
          <w:spacing w:val="0"/>
          <w:sz w:val="32"/>
          <w:szCs w:val="32"/>
          <w:shd w:val="clear" w:fill="FFFFFF"/>
        </w:rPr>
        <w:t>、</w:t>
      </w:r>
      <w:r>
        <w:rPr>
          <w:rFonts w:hint="eastAsia" w:ascii="方正仿宋_GBK" w:hAnsi="方正仿宋_GBK" w:eastAsia="方正仿宋_GBK" w:cs="方正仿宋_GBK"/>
          <w:i w:val="0"/>
          <w:iCs w:val="0"/>
          <w:caps w:val="0"/>
          <w:color w:val="424242"/>
          <w:spacing w:val="0"/>
          <w:sz w:val="32"/>
          <w:szCs w:val="32"/>
          <w:shd w:val="clear" w:fill="FFFFFF"/>
          <w:lang w:eastAsia="zh-CN"/>
        </w:rPr>
        <w:t>市政服务领域标准目录</w:t>
      </w:r>
      <w:r>
        <w:rPr>
          <w:rFonts w:ascii="方正仿宋_GBK" w:hAnsi="方正仿宋_GBK" w:eastAsia="方正仿宋_GBK" w:cs="方正仿宋_GBK"/>
          <w:i w:val="0"/>
          <w:iCs w:val="0"/>
          <w:caps w:val="0"/>
          <w:color w:val="424242"/>
          <w:spacing w:val="0"/>
          <w:sz w:val="32"/>
          <w:szCs w:val="32"/>
          <w:shd w:val="clear" w:fill="FFFFFF"/>
        </w:rPr>
        <w:t>，落实专人接收政府信息公开申请，保障群众线上、线下多渠道获取信息。</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i w:val="0"/>
          <w:iCs w:val="0"/>
          <w:caps w:val="0"/>
          <w:color w:val="424242"/>
          <w:spacing w:val="0"/>
          <w:sz w:val="32"/>
          <w:szCs w:val="32"/>
          <w:shd w:val="clear" w:fill="FFFFFF"/>
        </w:rPr>
      </w:pPr>
      <w:r>
        <w:rPr>
          <w:rFonts w:ascii="方正楷体_GBK" w:hAnsi="方正楷体_GBK" w:eastAsia="方正楷体_GBK" w:cs="方正楷体_GBK"/>
          <w:i w:val="0"/>
          <w:iCs w:val="0"/>
          <w:caps w:val="0"/>
          <w:color w:val="424242"/>
          <w:spacing w:val="0"/>
          <w:sz w:val="32"/>
          <w:szCs w:val="32"/>
          <w:shd w:val="clear" w:fill="FFFFFF"/>
        </w:rPr>
        <w:t>（五）监督保障情况。</w:t>
      </w:r>
      <w:r>
        <w:rPr>
          <w:rFonts w:hint="default" w:ascii="Times New Roman" w:hAnsi="Times New Roman" w:eastAsia="宋体" w:cs="Times New Roman"/>
          <w:i w:val="0"/>
          <w:iCs w:val="0"/>
          <w:caps w:val="0"/>
          <w:color w:val="424242"/>
          <w:spacing w:val="0"/>
          <w:sz w:val="32"/>
          <w:szCs w:val="32"/>
          <w:shd w:val="clear" w:fill="FFFFFF"/>
        </w:rPr>
        <w:t>2023</w:t>
      </w:r>
      <w:r>
        <w:rPr>
          <w:rFonts w:ascii="方正仿宋_GBK" w:hAnsi="方正仿宋_GBK" w:eastAsia="方正仿宋_GBK" w:cs="方正仿宋_GBK"/>
          <w:i w:val="0"/>
          <w:iCs w:val="0"/>
          <w:caps w:val="0"/>
          <w:color w:val="424242"/>
          <w:spacing w:val="0"/>
          <w:sz w:val="32"/>
          <w:szCs w:val="32"/>
          <w:shd w:val="clear" w:fill="FFFFFF"/>
        </w:rPr>
        <w:t>年，我</w:t>
      </w:r>
      <w:r>
        <w:rPr>
          <w:rFonts w:hint="eastAsia" w:ascii="方正仿宋_GBK" w:hAnsi="方正仿宋_GBK" w:eastAsia="方正仿宋_GBK" w:cs="方正仿宋_GBK"/>
          <w:i w:val="0"/>
          <w:iCs w:val="0"/>
          <w:caps w:val="0"/>
          <w:color w:val="424242"/>
          <w:spacing w:val="0"/>
          <w:sz w:val="32"/>
          <w:szCs w:val="32"/>
          <w:shd w:val="clear" w:fill="FFFFFF"/>
          <w:lang w:eastAsia="zh-CN"/>
        </w:rPr>
        <w:t>局</w:t>
      </w:r>
      <w:r>
        <w:rPr>
          <w:rFonts w:ascii="方正仿宋_GBK" w:hAnsi="方正仿宋_GBK" w:eastAsia="方正仿宋_GBK" w:cs="方正仿宋_GBK"/>
          <w:i w:val="0"/>
          <w:iCs w:val="0"/>
          <w:caps w:val="0"/>
          <w:color w:val="424242"/>
          <w:spacing w:val="0"/>
          <w:sz w:val="32"/>
          <w:szCs w:val="32"/>
          <w:shd w:val="clear" w:fill="FFFFFF"/>
        </w:rPr>
        <w:t>开展常态化自查工作及时查找问题，针对发现的问题立行立改，有效推进公开工作落实。同时在政府信息公开网站上公布投诉举报电话：</w:t>
      </w:r>
      <w:r>
        <w:rPr>
          <w:rFonts w:hint="default" w:ascii="Times New Roman" w:hAnsi="Times New Roman" w:eastAsia="宋体" w:cs="Times New Roman"/>
          <w:i w:val="0"/>
          <w:iCs w:val="0"/>
          <w:caps w:val="0"/>
          <w:color w:val="424242"/>
          <w:spacing w:val="0"/>
          <w:sz w:val="32"/>
          <w:szCs w:val="32"/>
          <w:shd w:val="clear" w:fill="FFFFFF"/>
        </w:rPr>
        <w:t>023-55</w:t>
      </w:r>
      <w:r>
        <w:rPr>
          <w:rFonts w:hint="eastAsia" w:ascii="Times New Roman" w:hAnsi="Times New Roman" w:eastAsia="宋体" w:cs="Times New Roman"/>
          <w:i w:val="0"/>
          <w:iCs w:val="0"/>
          <w:caps w:val="0"/>
          <w:color w:val="424242"/>
          <w:spacing w:val="0"/>
          <w:sz w:val="32"/>
          <w:szCs w:val="32"/>
          <w:shd w:val="clear" w:fill="FFFFFF"/>
          <w:lang w:val="en-US" w:eastAsia="zh-CN"/>
        </w:rPr>
        <w:t>168068</w:t>
      </w:r>
      <w:r>
        <w:rPr>
          <w:rFonts w:hint="eastAsia" w:ascii="方正仿宋_GBK" w:hAnsi="方正仿宋_GBK" w:eastAsia="方正仿宋_GBK" w:cs="方正仿宋_GBK"/>
          <w:i w:val="0"/>
          <w:iCs w:val="0"/>
          <w:caps w:val="0"/>
          <w:color w:val="424242"/>
          <w:spacing w:val="0"/>
          <w:sz w:val="32"/>
          <w:szCs w:val="32"/>
          <w:shd w:val="clear" w:fill="FFFFFF"/>
        </w:rPr>
        <w:t>，在机关办公楼设置投诉举报信箱，有效推进群众监督和舆论监督，全年未收到信息公开相关的投诉举报。</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二、主动公开政府信息情况</w:t>
      </w:r>
    </w:p>
    <w:tbl>
      <w:tblPr>
        <w:tblStyle w:val="5"/>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本年制发件数</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本年废止件数</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规章</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default"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bookmarkStart w:id="0" w:name="_GoBack" w:colFirst="1" w:colLast="3"/>
            <w:r>
              <w:rPr>
                <w:rFonts w:hint="eastAsia" w:ascii="Times New Roman" w:hAnsi="Times New Roman" w:eastAsia="宋体" w:cs="宋体"/>
                <w:kern w:val="0"/>
                <w:sz w:val="20"/>
                <w:szCs w:val="22"/>
                <w:lang w:bidi="ar"/>
              </w:rPr>
              <w:t>行政规范性文件</w:t>
            </w:r>
          </w:p>
        </w:tc>
        <w:tc>
          <w:tcPr>
            <w:tcW w:w="2435" w:type="dxa"/>
            <w:noWrap w:val="0"/>
            <w:tcMar>
              <w:left w:w="57" w:type="dxa"/>
              <w:right w:w="57" w:type="dxa"/>
            </w:tcMar>
            <w:vAlign w:val="center"/>
          </w:tcPr>
          <w:p>
            <w:pPr>
              <w:widowControl/>
              <w:jc w:val="center"/>
              <w:rPr>
                <w:rFonts w:hint="eastAsia" w:ascii="Times New Roman" w:hAnsi="Times New Roman" w:eastAsia="SimSun" w:cs="Times New Roman"/>
                <w:sz w:val="21"/>
                <w:szCs w:val="22"/>
                <w:lang w:val="en-US" w:eastAsia="zh-CN"/>
              </w:rPr>
            </w:pPr>
            <w:r>
              <w:rPr>
                <w:rFonts w:hint="eastAsia" w:ascii="Times New Roman" w:hAnsi="Times New Roman" w:eastAsia="SimSun"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eastAsia" w:ascii="Times New Roman" w:hAnsi="Times New Roman" w:eastAsia="SimSun" w:cs="Times New Roman"/>
                <w:sz w:val="21"/>
                <w:szCs w:val="22"/>
                <w:lang w:val="en-US" w:eastAsia="zh-CN"/>
              </w:rPr>
            </w:pPr>
            <w:r>
              <w:rPr>
                <w:rFonts w:hint="eastAsia" w:ascii="Times New Roman" w:hAnsi="Times New Roman" w:eastAsia="SimSun"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default"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行政许可</w:t>
            </w:r>
          </w:p>
        </w:tc>
        <w:tc>
          <w:tcPr>
            <w:tcW w:w="7305" w:type="dxa"/>
            <w:gridSpan w:val="3"/>
            <w:shd w:val="clear" w:color="auto" w:fill="FFFFFF"/>
            <w:noWrap w:val="0"/>
            <w:tcMar>
              <w:left w:w="57" w:type="dxa"/>
              <w:right w:w="57" w:type="dxa"/>
            </w:tcMar>
            <w:vAlign w:val="center"/>
          </w:tcPr>
          <w:p>
            <w:pPr>
              <w:widowControl/>
              <w:jc w:val="center"/>
              <w:rPr>
                <w:rFonts w:hint="default" w:ascii="Times New Roman" w:hAnsi="Times New Roman" w:eastAsia="等线" w:cs="Times New Roman"/>
                <w:sz w:val="21"/>
                <w:szCs w:val="22"/>
                <w:lang w:val="en-US" w:eastAsia="zh-CN"/>
              </w:rPr>
            </w:pPr>
            <w:r>
              <w:rPr>
                <w:rFonts w:hint="eastAsia" w:ascii="Times New Roman" w:hAnsi="Times New Roman" w:cs="Times New Roman"/>
                <w:sz w:val="21"/>
                <w:szCs w:val="22"/>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行政处罚</w:t>
            </w:r>
          </w:p>
        </w:tc>
        <w:tc>
          <w:tcPr>
            <w:tcW w:w="7305" w:type="dxa"/>
            <w:gridSpan w:val="3"/>
            <w:shd w:val="clear" w:color="auto" w:fill="FFFFFF"/>
            <w:noWrap w:val="0"/>
            <w:tcMar>
              <w:left w:w="57" w:type="dxa"/>
              <w:right w:w="57" w:type="dxa"/>
            </w:tcMar>
            <w:vAlign w:val="center"/>
          </w:tcPr>
          <w:p>
            <w:pPr>
              <w:widowControl/>
              <w:jc w:val="center"/>
              <w:rPr>
                <w:rFonts w:hint="default"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行政强制</w:t>
            </w:r>
          </w:p>
        </w:tc>
        <w:tc>
          <w:tcPr>
            <w:tcW w:w="7305" w:type="dxa"/>
            <w:gridSpan w:val="3"/>
            <w:shd w:val="clear" w:color="auto" w:fill="FFFFFF"/>
            <w:noWrap w:val="0"/>
            <w:tcMar>
              <w:left w:w="57" w:type="dxa"/>
              <w:right w:w="57" w:type="dxa"/>
            </w:tcMar>
            <w:vAlign w:val="center"/>
          </w:tcPr>
          <w:p>
            <w:pPr>
              <w:widowControl/>
              <w:jc w:val="center"/>
              <w:rPr>
                <w:rFonts w:hint="eastAsia"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行政事业性收费</w:t>
            </w:r>
          </w:p>
        </w:tc>
        <w:tc>
          <w:tcPr>
            <w:tcW w:w="7305" w:type="dxa"/>
            <w:gridSpan w:val="3"/>
            <w:shd w:val="clear" w:color="auto" w:fill="FFFFFF"/>
            <w:noWrap w:val="0"/>
            <w:tcMar>
              <w:left w:w="57" w:type="dxa"/>
              <w:right w:w="57" w:type="dxa"/>
            </w:tcMar>
            <w:vAlign w:val="center"/>
          </w:tcPr>
          <w:p>
            <w:pPr>
              <w:jc w:val="center"/>
              <w:rPr>
                <w:rFonts w:hint="eastAsia" w:ascii="Times New Roman" w:hAnsi="Times New Roman" w:eastAsia="等线" w:cs="Times New Roman"/>
                <w:sz w:val="24"/>
                <w:szCs w:val="24"/>
                <w:lang w:val="en-US" w:eastAsia="zh-CN"/>
              </w:rPr>
            </w:pPr>
            <w:r>
              <w:rPr>
                <w:rFonts w:hint="eastAsia" w:ascii="Times New Roman" w:hAnsi="Times New Roman" w:cs="Times New Roman"/>
                <w:sz w:val="24"/>
                <w:szCs w:val="24"/>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三、收到和处理政府信息公开申请情况</w:t>
      </w:r>
    </w:p>
    <w:tbl>
      <w:tblPr>
        <w:tblStyle w:val="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restart"/>
            <w:noWrap w:val="0"/>
            <w:tcMar>
              <w:left w:w="108" w:type="dxa"/>
              <w:right w:w="108" w:type="dxa"/>
            </w:tcMar>
            <w:vAlign w:val="center"/>
          </w:tcPr>
          <w:p>
            <w:pPr>
              <w:widowControl/>
              <w:jc w:val="left"/>
              <w:rPr>
                <w:rFonts w:ascii="Times New Roman" w:hAnsi="Times New Roman" w:eastAsia="等线" w:cs="Times New Roman"/>
                <w:color w:val="000000"/>
                <w:sz w:val="21"/>
                <w:szCs w:val="22"/>
              </w:rPr>
            </w:pPr>
            <w:r>
              <w:rPr>
                <w:rFonts w:ascii="Times New Roman" w:hAnsi="Times New Roman" w:eastAsia="楷体" w:cs="楷体"/>
                <w:color w:val="000000"/>
                <w:kern w:val="0"/>
                <w:sz w:val="20"/>
                <w:szCs w:val="22"/>
                <w:lang w:bidi="ar"/>
              </w:rPr>
              <w:t>（本列数据的勾稽关系为：第一项加第二项之和，等于第三项加第四项之和）</w:t>
            </w:r>
          </w:p>
        </w:tc>
        <w:tc>
          <w:tcPr>
            <w:tcW w:w="4817" w:type="dxa"/>
            <w:gridSpan w:val="7"/>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88" w:type="dxa"/>
            <w:vMerge w:val="restart"/>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自然人</w:t>
            </w:r>
          </w:p>
        </w:tc>
        <w:tc>
          <w:tcPr>
            <w:tcW w:w="3440" w:type="dxa"/>
            <w:gridSpan w:val="5"/>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法人或其他组织</w:t>
            </w:r>
          </w:p>
        </w:tc>
        <w:tc>
          <w:tcPr>
            <w:tcW w:w="689" w:type="dxa"/>
            <w:vMerge w:val="restart"/>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8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688"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商业</w:t>
            </w:r>
          </w:p>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企业</w:t>
            </w:r>
          </w:p>
        </w:tc>
        <w:tc>
          <w:tcPr>
            <w:tcW w:w="688"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科研</w:t>
            </w:r>
          </w:p>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机构</w:t>
            </w:r>
          </w:p>
        </w:tc>
        <w:tc>
          <w:tcPr>
            <w:tcW w:w="688"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社会公益组织</w:t>
            </w:r>
          </w:p>
        </w:tc>
        <w:tc>
          <w:tcPr>
            <w:tcW w:w="688"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法律服务机构</w:t>
            </w:r>
          </w:p>
        </w:tc>
        <w:tc>
          <w:tcPr>
            <w:tcW w:w="688"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p>
        </w:tc>
        <w:tc>
          <w:tcPr>
            <w:tcW w:w="68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一、本年新收政府信息公开申请数量</w:t>
            </w:r>
          </w:p>
        </w:tc>
        <w:tc>
          <w:tcPr>
            <w:tcW w:w="688"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二、上年结转政府信息公开申请数量</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三、本年度办理结果</w:t>
            </w:r>
          </w:p>
        </w:tc>
        <w:tc>
          <w:tcPr>
            <w:tcW w:w="4163"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（一）予以公开</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4163"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（二）部分公开</w:t>
            </w:r>
            <w:r>
              <w:rPr>
                <w:rFonts w:ascii="Times New Roman" w:hAnsi="Times New Roman" w:eastAsia="楷体" w:cs="楷体"/>
                <w:color w:val="000000"/>
                <w:kern w:val="0"/>
                <w:sz w:val="20"/>
                <w:szCs w:val="22"/>
                <w:lang w:bidi="ar"/>
              </w:rPr>
              <w:t>（区分处理的，只计这一情形，不计其他情形）</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（三）不予公开</w:t>
            </w: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default"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属于国家秘密</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其他法律行政法规禁止公开</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危及“三安全一稳定”</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4.</w:t>
            </w:r>
            <w:r>
              <w:rPr>
                <w:rFonts w:hint="eastAsia" w:ascii="Times New Roman" w:hAnsi="Times New Roman" w:eastAsia="宋体" w:cs="宋体"/>
                <w:color w:val="000000"/>
                <w:kern w:val="0"/>
                <w:sz w:val="20"/>
                <w:szCs w:val="22"/>
                <w:lang w:bidi="ar"/>
              </w:rPr>
              <w:t>保护第三方合法权益</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5.</w:t>
            </w:r>
            <w:r>
              <w:rPr>
                <w:rFonts w:hint="eastAsia" w:ascii="Times New Roman" w:hAnsi="Times New Roman" w:eastAsia="宋体" w:cs="宋体"/>
                <w:color w:val="000000"/>
                <w:kern w:val="0"/>
                <w:sz w:val="20"/>
                <w:szCs w:val="22"/>
                <w:lang w:bidi="ar"/>
              </w:rPr>
              <w:t>属于三类内部事务信息</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6.</w:t>
            </w:r>
            <w:r>
              <w:rPr>
                <w:rFonts w:hint="eastAsia" w:ascii="Times New Roman" w:hAnsi="Times New Roman" w:eastAsia="宋体" w:cs="宋体"/>
                <w:color w:val="000000"/>
                <w:kern w:val="0"/>
                <w:sz w:val="20"/>
                <w:szCs w:val="22"/>
                <w:lang w:bidi="ar"/>
              </w:rPr>
              <w:t>属于四类过程性信息</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7.</w:t>
            </w:r>
            <w:r>
              <w:rPr>
                <w:rFonts w:hint="eastAsia" w:ascii="Times New Roman" w:hAnsi="Times New Roman" w:eastAsia="宋体" w:cs="宋体"/>
                <w:color w:val="000000"/>
                <w:kern w:val="0"/>
                <w:sz w:val="20"/>
                <w:szCs w:val="22"/>
                <w:lang w:bidi="ar"/>
              </w:rPr>
              <w:t>属于行政执法案卷</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8.</w:t>
            </w:r>
            <w:r>
              <w:rPr>
                <w:rFonts w:hint="eastAsia" w:ascii="Times New Roman" w:hAnsi="Times New Roman" w:eastAsia="宋体" w:cs="宋体"/>
                <w:color w:val="000000"/>
                <w:kern w:val="0"/>
                <w:sz w:val="20"/>
                <w:szCs w:val="22"/>
                <w:lang w:bidi="ar"/>
              </w:rPr>
              <w:t>属于行政查询事项</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（四）无法提供</w:t>
            </w: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本机关不掌握相关政府信息</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没有现成信息需要另行制作</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补正后申请内容仍不明确</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（五）不予处理</w:t>
            </w: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信访举报投诉类申请</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重复申请</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要求提供公开出版物</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4.</w:t>
            </w:r>
            <w:r>
              <w:rPr>
                <w:rFonts w:hint="eastAsia" w:ascii="Times New Roman" w:hAnsi="Times New Roman" w:eastAsia="宋体" w:cs="宋体"/>
                <w:color w:val="000000"/>
                <w:kern w:val="0"/>
                <w:sz w:val="20"/>
                <w:szCs w:val="22"/>
                <w:lang w:bidi="ar"/>
              </w:rPr>
              <w:t>无正当理由大量反复申请</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5.</w:t>
            </w:r>
            <w:r>
              <w:rPr>
                <w:rFonts w:hint="eastAsia" w:ascii="Times New Roman" w:hAnsi="Times New Roman" w:eastAsia="宋体" w:cs="宋体"/>
                <w:color w:val="000000"/>
                <w:kern w:val="0"/>
                <w:sz w:val="20"/>
                <w:szCs w:val="22"/>
                <w:lang w:bidi="ar"/>
              </w:rPr>
              <w:t>要求行政机关确认或重新出具已获取信息</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（六）其他处理</w:t>
            </w:r>
          </w:p>
        </w:tc>
        <w:tc>
          <w:tcPr>
            <w:tcW w:w="3220"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申请人无正当理由逾期不补正、行政机关不再处理其政府信息公开申请</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申请人逾期未按收费通知要求缴纳费用、行政机关不再处理其政府信息公开申请</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其他</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4163"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（七）总计</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四、结转下年度继续办理</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c>
          <w:tcPr>
            <w:tcW w:w="689" w:type="dxa"/>
            <w:noWrap w:val="0"/>
            <w:tcMar>
              <w:left w:w="57" w:type="dxa"/>
              <w:right w:w="57" w:type="dxa"/>
            </w:tcMar>
            <w:vAlign w:val="top"/>
          </w:tcPr>
          <w:p>
            <w:pPr>
              <w:widowControl/>
              <w:jc w:val="center"/>
              <w:rPr>
                <w:rFonts w:hint="default"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sz w:val="21"/>
                <w:szCs w:val="22"/>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21"/>
          <w:szCs w:val="32"/>
        </w:rPr>
      </w:pPr>
      <w:r>
        <w:rPr>
          <w:rFonts w:hint="eastAsia" w:ascii="Times New Roman" w:hAnsi="Times New Roman" w:eastAsia="方正黑体_GBK" w:cs="方正黑体_GBK"/>
          <w:color w:val="000000"/>
          <w:sz w:val="32"/>
          <w:szCs w:val="32"/>
        </w:rPr>
        <w:t>四、政府信息公开行政复议、行政诉讼情况</w:t>
      </w:r>
    </w:p>
    <w:tbl>
      <w:tblPr>
        <w:tblStyle w:val="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45"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行政复议</w:t>
            </w:r>
          </w:p>
        </w:tc>
        <w:tc>
          <w:tcPr>
            <w:tcW w:w="6503" w:type="dxa"/>
            <w:gridSpan w:val="10"/>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结果维持</w:t>
            </w:r>
          </w:p>
        </w:tc>
        <w:tc>
          <w:tcPr>
            <w:tcW w:w="649"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49"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49"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49"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c>
          <w:tcPr>
            <w:tcW w:w="3248"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未经复议直接起诉</w:t>
            </w:r>
          </w:p>
        </w:tc>
        <w:tc>
          <w:tcPr>
            <w:tcW w:w="3255"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9"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9"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9"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9"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9"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维持</w:t>
            </w:r>
          </w:p>
        </w:tc>
        <w:tc>
          <w:tcPr>
            <w:tcW w:w="649"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50"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50"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50"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c>
          <w:tcPr>
            <w:tcW w:w="651"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维持</w:t>
            </w:r>
          </w:p>
        </w:tc>
        <w:tc>
          <w:tcPr>
            <w:tcW w:w="651"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51"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51"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51"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9"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9"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9"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9"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9"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9"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9"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0"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0"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0"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1"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1"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1"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1"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51" w:type="dxa"/>
            <w:noWrap w:val="0"/>
            <w:tcMar>
              <w:left w:w="108" w:type="dxa"/>
              <w:right w:w="108" w:type="dxa"/>
            </w:tcMar>
            <w:vAlign w:val="center"/>
          </w:tcPr>
          <w:p>
            <w:pPr>
              <w:jc w:val="center"/>
              <w:rPr>
                <w:rFonts w:hint="eastAsia" w:ascii="Times New Roman" w:hAnsi="Times New Roman" w:eastAsia="等线"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等线" w:cs="Times New Roman"/>
          <w:color w:val="000000"/>
          <w:sz w:val="32"/>
          <w:szCs w:val="32"/>
        </w:rPr>
      </w:pPr>
      <w:r>
        <w:rPr>
          <w:rFonts w:hint="eastAsia" w:ascii="Times New Roman" w:hAnsi="Times New Roman" w:eastAsia="方正黑体_GBK" w:cs="方正黑体_GBK"/>
          <w:color w:val="000000"/>
          <w:sz w:val="32"/>
          <w:szCs w:val="32"/>
        </w:rPr>
        <w:t>五、存在的主要问题及改进情况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2023年，</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我局通过积极努力、认真细致、扎实负责</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的</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工作</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态度</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，政府信息公开工作有了新的进展</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但</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同时</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也存在一些不足，主要体现在以下</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个方面：</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一是信息公开的内容有待进一步完善，全面性有待加强。二是政务公开宣传范围还有局限，部分群众对我局职责还有不了解之处。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textAlignment w:val="auto"/>
        <w:rPr>
          <w:rFonts w:hint="eastAsia"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在今后的工作中，我局将进一步提升信息公开的质量。</w:t>
      </w:r>
      <w:r>
        <w:rPr>
          <w:rFonts w:hint="eastAsia" w:ascii="Times New Roman" w:hAnsi="Times New Roman" w:eastAsia="方正仿宋_GBK" w:cs="Times New Roman"/>
          <w:i w:val="0"/>
          <w:caps w:val="0"/>
          <w:color w:val="auto"/>
          <w:spacing w:val="0"/>
          <w:kern w:val="0"/>
          <w:sz w:val="32"/>
          <w:szCs w:val="32"/>
          <w:highlight w:val="none"/>
          <w:shd w:val="clear" w:fill="FFFFFF"/>
          <w:lang w:val="en-US" w:eastAsia="zh-CN" w:bidi="ar"/>
        </w:rPr>
        <w:t>一是加强加大学习培训力度，</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加强《政府信息公开条例》等相关文件的学习，</w:t>
      </w:r>
      <w:r>
        <w:rPr>
          <w:rFonts w:hint="eastAsia" w:ascii="Times New Roman" w:hAnsi="Times New Roman" w:eastAsia="方正仿宋_GBK" w:cs="Times New Roman"/>
          <w:i w:val="0"/>
          <w:caps w:val="0"/>
          <w:color w:val="auto"/>
          <w:spacing w:val="0"/>
          <w:kern w:val="0"/>
          <w:sz w:val="32"/>
          <w:szCs w:val="32"/>
          <w:highlight w:val="none"/>
          <w:shd w:val="clear" w:fill="FFFFFF"/>
          <w:lang w:val="en-US" w:eastAsia="zh-CN" w:bidi="ar"/>
        </w:rPr>
        <w:t>确保政府信息公开工作顺利推进；</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二是借助新媒体等渠道，创新政务公开工作途径，因地制宜选取形式多样的信息公开方式，把群众最关心的问题和事项作为政府信息公开的主要内容，畅通公开渠道，方便群众获取政府信息。三是加强信息公开工作督促检查，保证及时更新、上传全面、准确、优质的政府信息。</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六、其他需要报告的事项</w:t>
      </w:r>
    </w:p>
    <w:p>
      <w:pPr>
        <w:keepNext w:val="0"/>
        <w:keepLines w:val="0"/>
        <w:pageBreakBefore w:val="0"/>
        <w:numPr>
          <w:ilvl w:val="0"/>
          <w:numId w:val="0"/>
        </w:numPr>
        <w:kinsoku/>
        <w:wordWrap/>
        <w:overflowPunct/>
        <w:topLinePunct w:val="0"/>
        <w:autoSpaceDE w:val="0"/>
        <w:autoSpaceDN w:val="0"/>
        <w:bidi w:val="0"/>
        <w:adjustRightInd w:val="0"/>
        <w:spacing w:line="578" w:lineRule="exact"/>
        <w:ind w:right="480" w:rightChars="0" w:firstLine="640" w:firstLineChars="200"/>
        <w:jc w:val="left"/>
        <w:textAlignment w:val="auto"/>
      </w:pPr>
      <w:r>
        <w:rPr>
          <w:rFonts w:hint="eastAsia" w:ascii="方正仿宋_GBK" w:hAnsi="方正仿宋_GBK" w:eastAsia="方正仿宋_GBK" w:cs="方正仿宋_GBK"/>
          <w:i w:val="0"/>
          <w:caps w:val="0"/>
          <w:color w:val="333333"/>
          <w:spacing w:val="0"/>
          <w:sz w:val="32"/>
          <w:szCs w:val="32"/>
          <w:shd w:val="clear" w:fill="FFFFFF"/>
        </w:rPr>
        <w:t>无其他需报告的事项。</w:t>
      </w:r>
    </w:p>
    <w:p>
      <w:pPr>
        <w:keepNext w:val="0"/>
        <w:keepLines w:val="0"/>
        <w:pageBreakBefore w:val="0"/>
        <w:kinsoku/>
        <w:wordWrap/>
        <w:topLinePunct w:val="0"/>
        <w:bidi w:val="0"/>
        <w:spacing w:line="578" w:lineRule="exact"/>
        <w:textAlignment w:val="auto"/>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C5A9"/>
    <w:multiLevelType w:val="singleLevel"/>
    <w:tmpl w:val="BF6EC5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OTFjMDdmMzkyMjQzN2M2M2JjYWQ2YTY5Y2I5YWEifQ=="/>
  </w:docVars>
  <w:rsids>
    <w:rsidRoot w:val="259310F1"/>
    <w:rsid w:val="01BC3CB4"/>
    <w:rsid w:val="048D7E30"/>
    <w:rsid w:val="04922187"/>
    <w:rsid w:val="097F0620"/>
    <w:rsid w:val="09C842C0"/>
    <w:rsid w:val="0AF46BF0"/>
    <w:rsid w:val="10A7440A"/>
    <w:rsid w:val="110F02DA"/>
    <w:rsid w:val="131609F1"/>
    <w:rsid w:val="145818AA"/>
    <w:rsid w:val="14AF6E6F"/>
    <w:rsid w:val="1E50487E"/>
    <w:rsid w:val="20271F0D"/>
    <w:rsid w:val="217A0B38"/>
    <w:rsid w:val="227F6AA9"/>
    <w:rsid w:val="23434BB3"/>
    <w:rsid w:val="23F26C8E"/>
    <w:rsid w:val="24CF1AB0"/>
    <w:rsid w:val="24D5105A"/>
    <w:rsid w:val="259310F1"/>
    <w:rsid w:val="287B4332"/>
    <w:rsid w:val="2B3954F4"/>
    <w:rsid w:val="2CC16960"/>
    <w:rsid w:val="34DC3D5D"/>
    <w:rsid w:val="399D6961"/>
    <w:rsid w:val="3A5726FD"/>
    <w:rsid w:val="3F1B5DB3"/>
    <w:rsid w:val="41F233F7"/>
    <w:rsid w:val="471628BF"/>
    <w:rsid w:val="4AA55B52"/>
    <w:rsid w:val="4C8F3CB7"/>
    <w:rsid w:val="55E13200"/>
    <w:rsid w:val="59434C3C"/>
    <w:rsid w:val="5A845314"/>
    <w:rsid w:val="5BC15AB9"/>
    <w:rsid w:val="5E2E5ED2"/>
    <w:rsid w:val="5E840C3C"/>
    <w:rsid w:val="60320B8B"/>
    <w:rsid w:val="623C6A09"/>
    <w:rsid w:val="63B116EA"/>
    <w:rsid w:val="6491486D"/>
    <w:rsid w:val="67FB5A55"/>
    <w:rsid w:val="68B4398A"/>
    <w:rsid w:val="6C502237"/>
    <w:rsid w:val="6E026DFE"/>
    <w:rsid w:val="71F7260F"/>
    <w:rsid w:val="72CE324F"/>
    <w:rsid w:val="77880C13"/>
    <w:rsid w:val="77FE2E10"/>
    <w:rsid w:val="7C78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2024-01-17T10:37:00Z</dcterms:created>
  <dc:creator>Administrator</dc:creator>
  <cp:lastModifiedBy>user</cp:lastModifiedBy>
  <cp:lastPrinted>2024-01-19T11:07:00Z</cp:lastPrinted>
  <dcterms:modified xsi:type="dcterms:W3CDTF">2024-01-26T11:41:57Z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4F9AEB2BD72A4C70825747F7FA2FD02F_12</vt:lpwstr>
  </property>
</Properties>
</file>