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eastAsia="仿宋_GB2312"/>
          <w:kern w:val="0"/>
          <w:sz w:val="32"/>
          <w:szCs w:val="22"/>
          <w:lang w:val="en-US" w:eastAsia="zh-CN"/>
        </w:rPr>
      </w:pPr>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r>
        <w:rPr>
          <w:rFonts w:hint="eastAsia" w:eastAsia="仿宋_GB2312"/>
          <w:kern w:val="0"/>
          <w:sz w:val="32"/>
          <w:szCs w:val="2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仿宋_GB2312"/>
          <w:kern w:val="0"/>
          <w:sz w:val="32"/>
          <w:szCs w:val="22"/>
        </w:rPr>
      </w:pPr>
    </w:p>
    <w:p>
      <w:pPr>
        <w:keepNext w:val="0"/>
        <w:keepLines w:val="0"/>
        <w:pageBreakBefore w:val="0"/>
        <w:kinsoku/>
        <w:wordWrap/>
        <w:overflowPunct/>
        <w:topLinePunct w:val="0"/>
        <w:autoSpaceDE/>
        <w:autoSpaceDN/>
        <w:bidi w:val="0"/>
        <w:spacing w:line="580" w:lineRule="exact"/>
        <w:jc w:val="center"/>
        <w:textAlignment w:val="auto"/>
        <w:rPr>
          <w:rFonts w:eastAsia="方正仿宋_GBK"/>
          <w:color w:val="000000"/>
          <w:sz w:val="32"/>
          <w:szCs w:val="32"/>
        </w:rPr>
      </w:pPr>
      <w:r>
        <w:rPr>
          <w:rFonts w:eastAsia="方正仿宋_GBK"/>
          <w:color w:val="000000"/>
          <w:sz w:val="32"/>
          <w:szCs w:val="32"/>
        </w:rPr>
        <w:t>云</w:t>
      </w:r>
      <w:r>
        <w:rPr>
          <w:rFonts w:hint="eastAsia" w:eastAsia="方正仿宋_GBK"/>
          <w:color w:val="000000"/>
          <w:sz w:val="32"/>
          <w:szCs w:val="32"/>
          <w:lang w:eastAsia="zh-CN"/>
        </w:rPr>
        <w:t>阳</w:t>
      </w:r>
      <w:r>
        <w:rPr>
          <w:rFonts w:eastAsia="方正仿宋_GBK"/>
          <w:color w:val="000000"/>
          <w:sz w:val="32"/>
          <w:szCs w:val="32"/>
        </w:rPr>
        <w:t>发改投〔202</w:t>
      </w:r>
      <w:r>
        <w:rPr>
          <w:rFonts w:hint="eastAsia" w:eastAsia="方正仿宋_GBK"/>
          <w:color w:val="000000"/>
          <w:sz w:val="32"/>
          <w:szCs w:val="32"/>
          <w:lang w:val="en-US" w:eastAsia="zh-CN"/>
        </w:rPr>
        <w:t>3</w:t>
      </w:r>
      <w:r>
        <w:rPr>
          <w:rFonts w:eastAsia="方正仿宋_GBK"/>
          <w:color w:val="000000"/>
          <w:sz w:val="32"/>
          <w:szCs w:val="32"/>
        </w:rPr>
        <w:t>〕</w:t>
      </w:r>
      <w:r>
        <w:rPr>
          <w:rFonts w:hint="eastAsia" w:eastAsia="方正仿宋_GBK"/>
          <w:color w:val="000000"/>
          <w:sz w:val="32"/>
          <w:szCs w:val="32"/>
          <w:lang w:val="en-US" w:eastAsia="zh-CN"/>
        </w:rPr>
        <w:t>657</w:t>
      </w:r>
      <w:r>
        <w:rPr>
          <w:rFonts w:eastAsia="方正仿宋_GBK"/>
          <w:color w:val="000000"/>
          <w:sz w:val="32"/>
          <w:szCs w:val="32"/>
        </w:rPr>
        <w:t>号</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黑体"/>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77470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pt;margin-top:6.1pt;height:1.45pt;width:437.4pt;z-index:251661312;mso-width-relative:page;mso-height-relative:page;" filled="f" stroked="t" coordsize="21600,21600" o:gfxdata="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MyO83ZAAAACAEAAA8AAAAA&#10;AAAAAQAgAAAAIgAAAGRycy9kb3ducmV2LnhtbFBLAQIUABQAAAAIAIdO4kCzMan7EwIAAA0EAAAO&#10;AAAAAAAAAAEAIAAAACgBAABkcnMvZTJvRG9jLnhtbFBLBQYAAAAABgAGAFkBAACtBQ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黑体"/>
          <w:color w:val="auto"/>
          <w:kern w:val="0"/>
          <w:sz w:val="44"/>
          <w:szCs w:val="22"/>
        </w:rPr>
      </w:pPr>
    </w:p>
    <w:p>
      <w:pPr>
        <w:spacing w:line="720" w:lineRule="exact"/>
        <w:jc w:val="center"/>
        <w:rPr>
          <w:rFonts w:eastAsia="方正小标宋_GBK"/>
          <w:color w:val="auto"/>
          <w:sz w:val="44"/>
          <w:szCs w:val="44"/>
        </w:rPr>
      </w:pPr>
      <w:r>
        <w:rPr>
          <w:rFonts w:eastAsia="方正小标宋_GBK"/>
          <w:color w:val="auto"/>
          <w:sz w:val="44"/>
          <w:szCs w:val="44"/>
        </w:rPr>
        <w:t>云阳县发展和改革委员会</w:t>
      </w:r>
    </w:p>
    <w:p>
      <w:pPr>
        <w:spacing w:line="720" w:lineRule="exact"/>
        <w:jc w:val="center"/>
        <w:rPr>
          <w:rFonts w:eastAsia="方正小标宋_GBK"/>
          <w:color w:val="auto"/>
          <w:sz w:val="44"/>
          <w:szCs w:val="44"/>
        </w:rPr>
      </w:pPr>
      <w:r>
        <w:rPr>
          <w:rFonts w:eastAsia="方正小标宋_GBK"/>
          <w:color w:val="auto"/>
          <w:sz w:val="44"/>
          <w:szCs w:val="44"/>
        </w:rPr>
        <w:t>关于</w:t>
      </w:r>
      <w:r>
        <w:rPr>
          <w:rFonts w:hint="eastAsia" w:eastAsia="方正小标宋_GBK"/>
          <w:color w:val="auto"/>
          <w:sz w:val="44"/>
          <w:szCs w:val="44"/>
          <w:lang w:eastAsia="zh-CN"/>
        </w:rPr>
        <w:t>云阳县里市至外郎农旅融合基础设施提升项目可行性研究报告</w:t>
      </w:r>
      <w:r>
        <w:rPr>
          <w:rFonts w:eastAsia="方正小标宋_GBK"/>
          <w:color w:val="auto"/>
          <w:sz w:val="44"/>
        </w:rPr>
        <w:t>的批复</w:t>
      </w:r>
    </w:p>
    <w:p>
      <w:pPr>
        <w:spacing w:line="540" w:lineRule="exact"/>
        <w:jc w:val="center"/>
        <w:rPr>
          <w:rFonts w:eastAsia="黑体"/>
          <w:b/>
          <w:color w:val="auto"/>
          <w:spacing w:val="0"/>
          <w:sz w:val="44"/>
        </w:rPr>
      </w:pPr>
    </w:p>
    <w:p>
      <w:pPr>
        <w:keepNext w:val="0"/>
        <w:keepLines w:val="0"/>
        <w:pageBreakBefore w:val="0"/>
        <w:widowControl w:val="0"/>
        <w:kinsoku/>
        <w:wordWrap/>
        <w:overflowPunct/>
        <w:topLinePunct w:val="0"/>
        <w:autoSpaceDE/>
        <w:autoSpaceDN/>
        <w:bidi w:val="0"/>
        <w:spacing w:line="572" w:lineRule="exact"/>
        <w:textAlignment w:val="auto"/>
        <w:rPr>
          <w:rFonts w:eastAsia="方正仿宋_GBK"/>
          <w:color w:val="auto"/>
          <w:spacing w:val="0"/>
          <w:sz w:val="32"/>
          <w:szCs w:val="32"/>
        </w:rPr>
      </w:pPr>
      <w:r>
        <w:rPr>
          <w:rFonts w:hint="eastAsia" w:eastAsia="方正仿宋_GBK"/>
          <w:color w:val="auto"/>
          <w:spacing w:val="0"/>
          <w:sz w:val="32"/>
          <w:szCs w:val="32"/>
          <w:lang w:eastAsia="zh-CN"/>
        </w:rPr>
        <w:t>重庆市云阳县交通有限责任公司</w:t>
      </w:r>
      <w:r>
        <w:rPr>
          <w:rFonts w:eastAsia="方正仿宋_GBK"/>
          <w:color w:val="auto"/>
          <w:spacing w:val="0"/>
          <w:sz w:val="32"/>
          <w:szCs w:val="32"/>
        </w:rPr>
        <w:t>：</w:t>
      </w:r>
    </w:p>
    <w:p>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eastAsia="方正仿宋_GBK"/>
          <w:color w:val="auto"/>
          <w:spacing w:val="0"/>
          <w:sz w:val="32"/>
          <w:szCs w:val="32"/>
        </w:rPr>
      </w:pPr>
      <w:r>
        <w:rPr>
          <w:rFonts w:eastAsia="方正仿宋_GBK"/>
          <w:color w:val="auto"/>
          <w:spacing w:val="0"/>
          <w:sz w:val="32"/>
          <w:szCs w:val="32"/>
        </w:rPr>
        <w:t>你</w:t>
      </w:r>
      <w:r>
        <w:rPr>
          <w:rFonts w:hint="eastAsia" w:eastAsia="方正仿宋_GBK"/>
          <w:color w:val="auto"/>
          <w:spacing w:val="0"/>
          <w:sz w:val="32"/>
          <w:szCs w:val="32"/>
        </w:rPr>
        <w:t>单位</w:t>
      </w:r>
      <w:r>
        <w:rPr>
          <w:rFonts w:eastAsia="方正仿宋_GBK"/>
          <w:color w:val="auto"/>
          <w:spacing w:val="0"/>
          <w:sz w:val="32"/>
          <w:szCs w:val="32"/>
        </w:rPr>
        <w:t>《关于</w:t>
      </w:r>
      <w:r>
        <w:rPr>
          <w:rFonts w:hint="eastAsia" w:eastAsia="方正仿宋_GBK"/>
          <w:color w:val="auto"/>
          <w:spacing w:val="0"/>
          <w:sz w:val="32"/>
          <w:szCs w:val="32"/>
          <w:lang w:eastAsia="zh-CN"/>
        </w:rPr>
        <w:t>审批云阳县里市至外郎农旅融合基础设施提升项目可行性研究报告的请示</w:t>
      </w:r>
      <w:r>
        <w:rPr>
          <w:rFonts w:eastAsia="方正仿宋_GBK"/>
          <w:color w:val="auto"/>
          <w:spacing w:val="0"/>
          <w:sz w:val="32"/>
          <w:szCs w:val="32"/>
        </w:rPr>
        <w:t>》（</w:t>
      </w:r>
      <w:r>
        <w:rPr>
          <w:rFonts w:hint="eastAsia" w:eastAsia="方正仿宋_GBK"/>
          <w:color w:val="auto"/>
          <w:spacing w:val="0"/>
          <w:sz w:val="32"/>
          <w:szCs w:val="32"/>
          <w:lang w:eastAsia="zh-CN"/>
        </w:rPr>
        <w:t>云交司问</w:t>
      </w:r>
      <w:r>
        <w:rPr>
          <w:rFonts w:eastAsia="方正仿宋_GBK"/>
          <w:color w:val="auto"/>
          <w:spacing w:val="0"/>
          <w:sz w:val="32"/>
          <w:szCs w:val="32"/>
        </w:rPr>
        <w:t>〔202</w:t>
      </w:r>
      <w:r>
        <w:rPr>
          <w:rFonts w:hint="eastAsia" w:eastAsia="方正仿宋_GBK"/>
          <w:color w:val="auto"/>
          <w:spacing w:val="0"/>
          <w:sz w:val="32"/>
          <w:szCs w:val="32"/>
          <w:lang w:val="en-US" w:eastAsia="zh-CN"/>
        </w:rPr>
        <w:t>3</w:t>
      </w:r>
      <w:r>
        <w:rPr>
          <w:rFonts w:eastAsia="方正仿宋_GBK"/>
          <w:color w:val="auto"/>
          <w:spacing w:val="0"/>
          <w:sz w:val="32"/>
          <w:szCs w:val="32"/>
        </w:rPr>
        <w:t>〕</w:t>
      </w:r>
      <w:r>
        <w:rPr>
          <w:rFonts w:hint="eastAsia" w:eastAsia="方正仿宋_GBK"/>
          <w:color w:val="auto"/>
          <w:spacing w:val="0"/>
          <w:sz w:val="32"/>
          <w:szCs w:val="32"/>
          <w:lang w:val="en-US" w:eastAsia="zh-CN"/>
        </w:rPr>
        <w:t>117</w:t>
      </w:r>
      <w:r>
        <w:rPr>
          <w:rFonts w:eastAsia="方正仿宋_GBK"/>
          <w:color w:val="auto"/>
          <w:spacing w:val="0"/>
          <w:sz w:val="32"/>
          <w:szCs w:val="32"/>
        </w:rPr>
        <w:t>号）收悉。根据</w:t>
      </w:r>
      <w:r>
        <w:rPr>
          <w:rFonts w:hint="eastAsia" w:eastAsia="方正仿宋_GBK"/>
          <w:color w:val="auto"/>
          <w:spacing w:val="0"/>
          <w:sz w:val="32"/>
          <w:szCs w:val="32"/>
          <w:lang w:eastAsia="zh-CN"/>
        </w:rPr>
        <w:t>重庆市工程管理有限公司</w:t>
      </w:r>
      <w:r>
        <w:rPr>
          <w:rFonts w:eastAsia="方正仿宋_GBK"/>
          <w:color w:val="auto"/>
          <w:spacing w:val="0"/>
          <w:sz w:val="32"/>
          <w:szCs w:val="32"/>
        </w:rPr>
        <w:t>编制的《</w:t>
      </w:r>
      <w:r>
        <w:rPr>
          <w:rFonts w:hint="eastAsia" w:eastAsia="方正仿宋_GBK"/>
          <w:color w:val="auto"/>
          <w:spacing w:val="0"/>
          <w:sz w:val="32"/>
          <w:szCs w:val="32"/>
        </w:rPr>
        <w:t>云阳县里市至外郎农旅融合基础设施提升项目可行性研究报告</w:t>
      </w:r>
      <w:r>
        <w:rPr>
          <w:rFonts w:eastAsia="方正仿宋_GBK"/>
          <w:color w:val="auto"/>
          <w:spacing w:val="0"/>
          <w:sz w:val="32"/>
          <w:szCs w:val="32"/>
        </w:rPr>
        <w:t>》，经研究，现就有关事项批复如下：</w:t>
      </w:r>
    </w:p>
    <w:p>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eastAsia="方正仿宋_GBK"/>
          <w:color w:val="auto"/>
          <w:spacing w:val="0"/>
          <w:sz w:val="32"/>
          <w:szCs w:val="32"/>
        </w:rPr>
      </w:pPr>
      <w:r>
        <w:rPr>
          <w:rFonts w:eastAsia="方正黑体_GBK"/>
          <w:color w:val="auto"/>
          <w:spacing w:val="0"/>
          <w:sz w:val="32"/>
          <w:szCs w:val="32"/>
        </w:rPr>
        <w:t>一、项目名称：</w:t>
      </w:r>
      <w:r>
        <w:rPr>
          <w:rFonts w:hint="eastAsia" w:eastAsia="方正仿宋_GBK"/>
          <w:color w:val="auto"/>
          <w:spacing w:val="0"/>
          <w:sz w:val="32"/>
          <w:szCs w:val="32"/>
        </w:rPr>
        <w:t>云阳县里市至外郎农旅融合基础设施提升项目</w:t>
      </w:r>
    </w:p>
    <w:p>
      <w:pPr>
        <w:keepNext w:val="0"/>
        <w:keepLines w:val="0"/>
        <w:pageBreakBefore w:val="0"/>
        <w:widowControl w:val="0"/>
        <w:tabs>
          <w:tab w:val="left" w:pos="1080"/>
        </w:tabs>
        <w:kinsoku/>
        <w:wordWrap/>
        <w:overflowPunct/>
        <w:topLinePunct w:val="0"/>
        <w:autoSpaceDE/>
        <w:autoSpaceDN/>
        <w:bidi w:val="0"/>
        <w:spacing w:line="572" w:lineRule="exact"/>
        <w:ind w:firstLine="640" w:firstLineChars="200"/>
        <w:textAlignment w:val="auto"/>
        <w:rPr>
          <w:rFonts w:eastAsia="方正仿宋_GBK"/>
          <w:color w:val="auto"/>
          <w:spacing w:val="0"/>
          <w:sz w:val="32"/>
          <w:szCs w:val="32"/>
        </w:rPr>
      </w:pPr>
      <w:r>
        <w:rPr>
          <w:rFonts w:eastAsia="方正黑体_GBK"/>
          <w:spacing w:val="0"/>
          <w:sz w:val="32"/>
          <w:szCs w:val="32"/>
        </w:rPr>
        <w:t>二、项目业</w:t>
      </w:r>
      <w:r>
        <w:rPr>
          <w:rFonts w:eastAsia="方正黑体_GBK"/>
          <w:color w:val="auto"/>
          <w:spacing w:val="0"/>
          <w:sz w:val="32"/>
          <w:szCs w:val="32"/>
        </w:rPr>
        <w:t>主：</w:t>
      </w:r>
      <w:r>
        <w:rPr>
          <w:rFonts w:hint="eastAsia" w:eastAsia="方正仿宋_GBK"/>
          <w:color w:val="auto"/>
          <w:spacing w:val="0"/>
          <w:sz w:val="32"/>
          <w:szCs w:val="32"/>
        </w:rPr>
        <w:t>重庆市云阳县交通有限责任公司</w:t>
      </w:r>
    </w:p>
    <w:p>
      <w:pPr>
        <w:keepNext w:val="0"/>
        <w:keepLines w:val="0"/>
        <w:pageBreakBefore w:val="0"/>
        <w:widowControl w:val="0"/>
        <w:tabs>
          <w:tab w:val="left" w:pos="1080"/>
        </w:tabs>
        <w:kinsoku/>
        <w:wordWrap/>
        <w:overflowPunct/>
        <w:topLinePunct w:val="0"/>
        <w:autoSpaceDE/>
        <w:autoSpaceDN/>
        <w:bidi w:val="0"/>
        <w:spacing w:line="572" w:lineRule="exact"/>
        <w:ind w:firstLine="640" w:firstLineChars="200"/>
        <w:textAlignment w:val="auto"/>
        <w:rPr>
          <w:rFonts w:eastAsia="方正仿宋_GBK"/>
          <w:color w:val="auto"/>
          <w:spacing w:val="0"/>
          <w:sz w:val="32"/>
          <w:szCs w:val="32"/>
        </w:rPr>
      </w:pPr>
      <w:r>
        <w:rPr>
          <w:rFonts w:eastAsia="方正黑体_GBK"/>
          <w:color w:val="auto"/>
          <w:spacing w:val="0"/>
          <w:sz w:val="32"/>
          <w:szCs w:val="32"/>
        </w:rPr>
        <w:t>三、项目代码：</w:t>
      </w:r>
      <w:r>
        <w:rPr>
          <w:rFonts w:hint="eastAsia" w:eastAsia="方正仿宋_GBK"/>
          <w:color w:val="auto"/>
          <w:spacing w:val="0"/>
          <w:sz w:val="32"/>
          <w:szCs w:val="32"/>
        </w:rPr>
        <w:t>2308-500235-04-01-895211</w:t>
      </w:r>
    </w:p>
    <w:p>
      <w:pPr>
        <w:keepNext w:val="0"/>
        <w:keepLines w:val="0"/>
        <w:pageBreakBefore w:val="0"/>
        <w:widowControl w:val="0"/>
        <w:tabs>
          <w:tab w:val="left" w:pos="1080"/>
        </w:tabs>
        <w:kinsoku/>
        <w:wordWrap/>
        <w:overflowPunct/>
        <w:topLinePunct w:val="0"/>
        <w:autoSpaceDE/>
        <w:autoSpaceDN/>
        <w:bidi w:val="0"/>
        <w:spacing w:line="572" w:lineRule="exact"/>
        <w:ind w:firstLine="640" w:firstLineChars="200"/>
        <w:textAlignment w:val="auto"/>
        <w:rPr>
          <w:rFonts w:eastAsia="方正仿宋_GBK"/>
          <w:color w:val="auto"/>
          <w:spacing w:val="0"/>
          <w:sz w:val="32"/>
          <w:szCs w:val="32"/>
        </w:rPr>
      </w:pPr>
      <w:r>
        <w:rPr>
          <w:rFonts w:eastAsia="方正黑体_GBK"/>
          <w:color w:val="auto"/>
          <w:spacing w:val="0"/>
          <w:sz w:val="32"/>
          <w:szCs w:val="32"/>
        </w:rPr>
        <w:t>四、建设地址：</w:t>
      </w:r>
      <w:r>
        <w:rPr>
          <w:rFonts w:hint="eastAsia" w:eastAsia="方正仿宋_GBK"/>
          <w:color w:val="auto"/>
          <w:spacing w:val="0"/>
          <w:sz w:val="32"/>
          <w:szCs w:val="32"/>
        </w:rPr>
        <w:t>云阳县凤鸣镇、外郎乡</w:t>
      </w:r>
    </w:p>
    <w:p>
      <w:pPr>
        <w:pStyle w:val="15"/>
        <w:keepNext w:val="0"/>
        <w:keepLines w:val="0"/>
        <w:pageBreakBefore w:val="0"/>
        <w:widowControl w:val="0"/>
        <w:kinsoku/>
        <w:wordWrap/>
        <w:overflowPunct/>
        <w:topLinePunct w:val="0"/>
        <w:autoSpaceDE/>
        <w:autoSpaceDN/>
        <w:bidi w:val="0"/>
        <w:spacing w:line="572" w:lineRule="exact"/>
        <w:ind w:firstLine="640"/>
        <w:textAlignment w:val="auto"/>
        <w:rPr>
          <w:rFonts w:hint="eastAsia" w:ascii="Times New Roman" w:hAnsi="Times New Roman" w:eastAsia="方正仿宋_GBK" w:cs="Times New Roman"/>
          <w:color w:val="auto"/>
          <w:spacing w:val="0"/>
          <w:kern w:val="2"/>
          <w:sz w:val="32"/>
          <w:szCs w:val="32"/>
          <w:lang w:val="zh-CN" w:eastAsia="zh-CN" w:bidi="ar-SA"/>
        </w:rPr>
      </w:pPr>
      <w:r>
        <w:rPr>
          <w:rFonts w:eastAsia="方正黑体_GBK" w:cs="Times New Roman"/>
          <w:color w:val="auto"/>
          <w:spacing w:val="0"/>
          <w:sz w:val="32"/>
          <w:szCs w:val="32"/>
        </w:rPr>
        <w:t>五、主要建设内容及规模：</w:t>
      </w:r>
      <w:r>
        <w:rPr>
          <w:rFonts w:hint="eastAsia" w:ascii="Times New Roman" w:hAnsi="Times New Roman" w:eastAsia="方正仿宋_GBK" w:cs="Times New Roman"/>
          <w:color w:val="auto"/>
          <w:spacing w:val="0"/>
          <w:kern w:val="2"/>
          <w:sz w:val="32"/>
          <w:szCs w:val="32"/>
          <w:lang w:val="zh-CN" w:eastAsia="zh-CN" w:bidi="ar-SA"/>
        </w:rPr>
        <w:t>（一）云阳县里市至外郎段公路升级改造工程。云阳县里市至外郎段公路升级改造工程从龙角镇附近沿西南方向途经余家老屋—王爷庙至外郎乡东井大桥桥头；全长9.04km，采用三级公路建设标准，设计速度30km/h，路基宽度7.5m，全线利用桥梁1座。建设内容包括路基整治工程、路面工程以及安全设施工程等。全线设置护栏、标线、标志牌等安全设施，全线采用沥青混凝土路面。</w:t>
      </w:r>
    </w:p>
    <w:p>
      <w:pPr>
        <w:pStyle w:val="15"/>
        <w:keepNext w:val="0"/>
        <w:keepLines w:val="0"/>
        <w:pageBreakBefore w:val="0"/>
        <w:widowControl w:val="0"/>
        <w:kinsoku/>
        <w:wordWrap/>
        <w:overflowPunct/>
        <w:topLinePunct w:val="0"/>
        <w:autoSpaceDE/>
        <w:autoSpaceDN/>
        <w:bidi w:val="0"/>
        <w:spacing w:line="572" w:lineRule="exact"/>
        <w:ind w:firstLine="640"/>
        <w:textAlignment w:val="auto"/>
        <w:rPr>
          <w:rFonts w:hint="eastAsia" w:ascii="Times New Roman" w:hAnsi="Times New Roman" w:eastAsia="方正仿宋_GBK" w:cs="Times New Roman"/>
          <w:color w:val="auto"/>
          <w:spacing w:val="0"/>
          <w:kern w:val="2"/>
          <w:sz w:val="32"/>
          <w:szCs w:val="32"/>
          <w:lang w:val="zh-CN" w:eastAsia="zh-CN" w:bidi="ar-SA"/>
        </w:rPr>
      </w:pPr>
      <w:r>
        <w:rPr>
          <w:rFonts w:hint="eastAsia" w:ascii="Times New Roman" w:hAnsi="Times New Roman" w:eastAsia="方正仿宋_GBK" w:cs="Times New Roman"/>
          <w:color w:val="auto"/>
          <w:spacing w:val="0"/>
          <w:kern w:val="2"/>
          <w:sz w:val="32"/>
          <w:szCs w:val="32"/>
          <w:lang w:val="zh-CN" w:eastAsia="zh-CN" w:bidi="ar-SA"/>
        </w:rPr>
        <w:t>（二）“特色产品种植基地”建设工程。充分利用外郎乡地方特色农业和已初步形成规模的产业，打造包含花椒种植、核桃种植及桑树种植（桑蚕养殖）多种产品种植基地。其中花椒种植基地4000亩，核桃种植基地1500亩，桑树种植基地4000亩（其中桑蚕养殖及加工用房面积4200m²），樱桃种植基地约1200亩。建设内容包括土地改良、建设生产便道、田间灌溉、蓄水池等，其中蚕桑种植基地配套建设相应的蚕室等建筑。</w:t>
      </w:r>
    </w:p>
    <w:p>
      <w:pPr>
        <w:pStyle w:val="15"/>
        <w:keepNext w:val="0"/>
        <w:keepLines w:val="0"/>
        <w:pageBreakBefore w:val="0"/>
        <w:widowControl w:val="0"/>
        <w:kinsoku/>
        <w:wordWrap/>
        <w:overflowPunct/>
        <w:topLinePunct w:val="0"/>
        <w:autoSpaceDE/>
        <w:autoSpaceDN/>
        <w:bidi w:val="0"/>
        <w:spacing w:line="572" w:lineRule="exact"/>
        <w:ind w:firstLine="640"/>
        <w:textAlignment w:val="auto"/>
        <w:rPr>
          <w:rFonts w:hint="eastAsia" w:ascii="Times New Roman" w:hAnsi="Times New Roman" w:eastAsia="方正仿宋_GBK" w:cs="Times New Roman"/>
          <w:color w:val="auto"/>
          <w:spacing w:val="0"/>
          <w:kern w:val="2"/>
          <w:sz w:val="32"/>
          <w:szCs w:val="32"/>
          <w:lang w:val="zh-CN" w:eastAsia="zh-CN" w:bidi="ar-SA"/>
        </w:rPr>
      </w:pPr>
      <w:r>
        <w:rPr>
          <w:rFonts w:hint="eastAsia" w:ascii="Times New Roman" w:hAnsi="Times New Roman" w:eastAsia="方正仿宋_GBK" w:cs="Times New Roman"/>
          <w:color w:val="auto"/>
          <w:spacing w:val="0"/>
          <w:kern w:val="2"/>
          <w:sz w:val="32"/>
          <w:szCs w:val="32"/>
          <w:lang w:val="zh-CN" w:eastAsia="zh-CN" w:bidi="ar-SA"/>
        </w:rPr>
        <w:t>（三）农产品配送中心。拟建设配送中心以满足当地农产品的交易、仓储、配送等。其中建设厂房面积16000m²，配套建筑面积800m²及室外广场兼做配送中心停车场6500m²。建设内容包括主体建筑工程、附属配套设施工程以及室外绿化工程、硬质铺装、综合管网等。</w:t>
      </w:r>
    </w:p>
    <w:p>
      <w:pPr>
        <w:pStyle w:val="15"/>
        <w:keepNext w:val="0"/>
        <w:keepLines w:val="0"/>
        <w:pageBreakBefore w:val="0"/>
        <w:widowControl w:val="0"/>
        <w:kinsoku/>
        <w:wordWrap/>
        <w:overflowPunct/>
        <w:topLinePunct w:val="0"/>
        <w:autoSpaceDE/>
        <w:autoSpaceDN/>
        <w:bidi w:val="0"/>
        <w:spacing w:line="572" w:lineRule="exact"/>
        <w:ind w:firstLine="640"/>
        <w:textAlignment w:val="auto"/>
        <w:rPr>
          <w:rFonts w:hint="eastAsia" w:ascii="Times New Roman" w:hAnsi="Times New Roman" w:eastAsia="方正仿宋_GBK" w:cs="Times New Roman"/>
          <w:color w:val="auto"/>
          <w:spacing w:val="0"/>
          <w:kern w:val="2"/>
          <w:sz w:val="32"/>
          <w:szCs w:val="32"/>
          <w:lang w:val="zh-CN" w:eastAsia="zh-CN" w:bidi="ar-SA"/>
        </w:rPr>
      </w:pPr>
      <w:r>
        <w:rPr>
          <w:rFonts w:hint="eastAsia" w:ascii="Times New Roman" w:hAnsi="Times New Roman" w:eastAsia="方正仿宋_GBK" w:cs="Times New Roman"/>
          <w:color w:val="auto"/>
          <w:spacing w:val="0"/>
          <w:kern w:val="2"/>
          <w:sz w:val="32"/>
          <w:szCs w:val="32"/>
          <w:lang w:val="zh-CN" w:eastAsia="zh-CN" w:bidi="ar-SA"/>
        </w:rPr>
        <w:t>（四）停车服务中心。为满足当地居民及游客停车需求，在外郎乡场镇、大花村新建2处露天停车场，占地面积分别为5100</w:t>
      </w:r>
      <w:r>
        <w:rPr>
          <w:rFonts w:hint="eastAsia" w:ascii="Times New Roman" w:hAnsi="Times New Roman" w:eastAsia="方正仿宋_GBK" w:cs="Times New Roman"/>
          <w:color w:val="auto"/>
          <w:spacing w:val="0"/>
          <w:kern w:val="2"/>
          <w:sz w:val="32"/>
          <w:szCs w:val="32"/>
          <w:vertAlign w:val="superscript"/>
          <w:lang w:val="zh-CN" w:eastAsia="zh-CN" w:bidi="ar-SA"/>
        </w:rPr>
        <w:t>m²</w:t>
      </w:r>
      <w:r>
        <w:rPr>
          <w:rFonts w:hint="eastAsia" w:ascii="Times New Roman" w:hAnsi="Times New Roman" w:eastAsia="方正仿宋_GBK" w:cs="Times New Roman"/>
          <w:color w:val="auto"/>
          <w:spacing w:val="0"/>
          <w:kern w:val="2"/>
          <w:sz w:val="32"/>
          <w:szCs w:val="32"/>
          <w:lang w:val="zh-CN" w:eastAsia="zh-CN" w:bidi="ar-SA"/>
        </w:rPr>
        <w:t>、2400m²，并在外郎乡场镇配套建设3200m²停车场服务中心，共配备250个停车位，75个充电桩。</w:t>
      </w:r>
    </w:p>
    <w:p>
      <w:pPr>
        <w:pStyle w:val="15"/>
        <w:keepNext w:val="0"/>
        <w:keepLines w:val="0"/>
        <w:pageBreakBefore w:val="0"/>
        <w:widowControl w:val="0"/>
        <w:kinsoku/>
        <w:wordWrap/>
        <w:overflowPunct/>
        <w:topLinePunct w:val="0"/>
        <w:autoSpaceDE/>
        <w:autoSpaceDN/>
        <w:bidi w:val="0"/>
        <w:spacing w:line="572" w:lineRule="exact"/>
        <w:ind w:firstLine="640"/>
        <w:textAlignment w:val="auto"/>
        <w:rPr>
          <w:rFonts w:hint="eastAsia" w:ascii="Times New Roman" w:hAnsi="Times New Roman" w:eastAsia="方正仿宋_GBK" w:cs="Times New Roman"/>
          <w:color w:val="auto"/>
          <w:spacing w:val="0"/>
          <w:kern w:val="2"/>
          <w:sz w:val="32"/>
          <w:szCs w:val="32"/>
          <w:lang w:val="zh-CN" w:eastAsia="zh-CN" w:bidi="ar-SA"/>
        </w:rPr>
      </w:pPr>
      <w:r>
        <w:rPr>
          <w:rFonts w:hint="eastAsia" w:ascii="Times New Roman" w:hAnsi="Times New Roman" w:eastAsia="方正仿宋_GBK" w:cs="Times New Roman"/>
          <w:color w:val="auto"/>
          <w:spacing w:val="0"/>
          <w:kern w:val="2"/>
          <w:sz w:val="32"/>
          <w:szCs w:val="32"/>
          <w:lang w:val="zh-CN" w:eastAsia="zh-CN" w:bidi="ar-SA"/>
        </w:rPr>
        <w:t>（五）人民公社遗址及古盐井研学基地改建。对修建于1949年前的原外郎乡人民政府（人民公社遗址）和古盐井进行改建维修；其中人民公社遗址改造建筑面积约1080m²，在修建中尽可能保持建筑原有风貌，展现社会主义建设初期乡政府建筑风貌；古盐井改造包括场地硬化1200m²，道路硬化3500m²；用于开展研学教育。建设内容还包括约500m²的场地硬化、强电弱电系统改造等。</w:t>
      </w:r>
    </w:p>
    <w:p>
      <w:pPr>
        <w:pStyle w:val="15"/>
        <w:keepNext w:val="0"/>
        <w:keepLines w:val="0"/>
        <w:pageBreakBefore w:val="0"/>
        <w:widowControl w:val="0"/>
        <w:kinsoku/>
        <w:wordWrap/>
        <w:overflowPunct/>
        <w:topLinePunct w:val="0"/>
        <w:autoSpaceDE/>
        <w:autoSpaceDN/>
        <w:bidi w:val="0"/>
        <w:spacing w:line="572" w:lineRule="exact"/>
        <w:ind w:firstLine="640"/>
        <w:textAlignment w:val="auto"/>
        <w:rPr>
          <w:rFonts w:hint="eastAsia" w:ascii="Times New Roman" w:hAnsi="Times New Roman" w:eastAsia="方正仿宋_GBK" w:cs="Times New Roman"/>
          <w:color w:val="auto"/>
          <w:spacing w:val="0"/>
          <w:kern w:val="2"/>
          <w:sz w:val="32"/>
          <w:szCs w:val="32"/>
          <w:lang w:val="zh-CN" w:eastAsia="zh-CN" w:bidi="ar-SA"/>
        </w:rPr>
      </w:pPr>
      <w:r>
        <w:rPr>
          <w:rFonts w:hint="eastAsia" w:ascii="Times New Roman" w:hAnsi="Times New Roman" w:eastAsia="方正仿宋_GBK" w:cs="Times New Roman"/>
          <w:color w:val="auto"/>
          <w:spacing w:val="0"/>
          <w:kern w:val="2"/>
          <w:sz w:val="32"/>
          <w:szCs w:val="32"/>
          <w:lang w:val="zh-CN" w:eastAsia="zh-CN" w:bidi="ar-SA"/>
        </w:rPr>
        <w:t>（六）柏木坳露营基地建设。柏木坳露营基地总占地面积约10500m²，包括管理服务区3700m²（设置生态停车场、游客管理中心、管理用房）、露营区4900m²（设置帐篷区、房车区、娱乐区、野餐区）、公共卫浴间100m²、公共厕所150m²等主要功能区。建设内容主要包括用地范围内的营地工程、园路步道、绿化、服务设施以及其他室外基础设施工程。</w:t>
      </w:r>
    </w:p>
    <w:p>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eastAsia="方正仿宋_GBK"/>
          <w:color w:val="auto"/>
          <w:spacing w:val="0"/>
          <w:sz w:val="32"/>
        </w:rPr>
      </w:pPr>
      <w:r>
        <w:rPr>
          <w:rFonts w:eastAsia="方正黑体_GBK"/>
          <w:color w:val="auto"/>
          <w:spacing w:val="0"/>
          <w:sz w:val="32"/>
          <w:szCs w:val="32"/>
        </w:rPr>
        <w:t>六、总投资及资金来源：</w:t>
      </w:r>
      <w:r>
        <w:rPr>
          <w:rFonts w:eastAsia="方正仿宋_GBK"/>
          <w:color w:val="auto"/>
          <w:spacing w:val="0"/>
          <w:sz w:val="32"/>
          <w:szCs w:val="32"/>
          <w:lang w:val="zh-CN"/>
        </w:rPr>
        <w:t>项目总投资</w:t>
      </w:r>
      <w:r>
        <w:rPr>
          <w:rFonts w:hint="eastAsia" w:eastAsia="方正仿宋_GBK"/>
          <w:color w:val="auto"/>
          <w:spacing w:val="0"/>
          <w:sz w:val="32"/>
          <w:szCs w:val="32"/>
          <w:lang w:val="en-US" w:eastAsia="zh-CN"/>
        </w:rPr>
        <w:t>38985.79</w:t>
      </w:r>
      <w:r>
        <w:rPr>
          <w:rFonts w:eastAsia="方正仿宋_GBK"/>
          <w:color w:val="auto"/>
          <w:spacing w:val="0"/>
          <w:sz w:val="32"/>
          <w:szCs w:val="32"/>
          <w:lang w:val="zh-CN"/>
        </w:rPr>
        <w:t>万元，其中工程</w:t>
      </w:r>
      <w:r>
        <w:rPr>
          <w:rFonts w:hint="eastAsia" w:eastAsia="方正仿宋_GBK"/>
          <w:color w:val="auto"/>
          <w:spacing w:val="0"/>
          <w:sz w:val="32"/>
          <w:szCs w:val="32"/>
          <w:lang w:val="zh-CN"/>
        </w:rPr>
        <w:t>建设</w:t>
      </w:r>
      <w:r>
        <w:rPr>
          <w:rFonts w:eastAsia="方正仿宋_GBK"/>
          <w:color w:val="auto"/>
          <w:spacing w:val="0"/>
          <w:sz w:val="32"/>
          <w:szCs w:val="32"/>
          <w:lang w:val="zh-CN"/>
        </w:rPr>
        <w:t>费用</w:t>
      </w:r>
      <w:r>
        <w:rPr>
          <w:rFonts w:hint="eastAsia" w:eastAsia="方正仿宋_GBK"/>
          <w:color w:val="auto"/>
          <w:spacing w:val="0"/>
          <w:sz w:val="32"/>
          <w:szCs w:val="32"/>
          <w:lang w:val="en-US" w:eastAsia="zh-CN"/>
        </w:rPr>
        <w:t>27971.24</w:t>
      </w:r>
      <w:r>
        <w:rPr>
          <w:rFonts w:eastAsia="方正仿宋_GBK"/>
          <w:color w:val="auto"/>
          <w:spacing w:val="0"/>
          <w:sz w:val="32"/>
          <w:szCs w:val="32"/>
          <w:lang w:val="zh-CN"/>
        </w:rPr>
        <w:t>万元</w:t>
      </w:r>
      <w:r>
        <w:rPr>
          <w:rFonts w:hint="eastAsia" w:eastAsia="方正仿宋_GBK"/>
          <w:color w:val="auto"/>
          <w:spacing w:val="0"/>
          <w:sz w:val="32"/>
          <w:szCs w:val="32"/>
          <w:lang w:val="zh-CN"/>
        </w:rPr>
        <w:t>，</w:t>
      </w:r>
      <w:r>
        <w:rPr>
          <w:rFonts w:eastAsia="方正仿宋_GBK"/>
          <w:color w:val="auto"/>
          <w:spacing w:val="0"/>
          <w:sz w:val="32"/>
          <w:szCs w:val="32"/>
          <w:lang w:val="zh-CN"/>
        </w:rPr>
        <w:t>工程建设其他费用</w:t>
      </w:r>
      <w:r>
        <w:rPr>
          <w:rFonts w:hint="eastAsia" w:eastAsia="方正仿宋_GBK"/>
          <w:color w:val="auto"/>
          <w:spacing w:val="0"/>
          <w:sz w:val="32"/>
          <w:szCs w:val="32"/>
          <w:lang w:val="en-US" w:eastAsia="zh-CN"/>
        </w:rPr>
        <w:t>7819.29</w:t>
      </w:r>
      <w:r>
        <w:rPr>
          <w:rFonts w:eastAsia="方正仿宋_GBK"/>
          <w:color w:val="auto"/>
          <w:spacing w:val="0"/>
          <w:sz w:val="32"/>
          <w:szCs w:val="32"/>
          <w:lang w:val="zh-CN"/>
        </w:rPr>
        <w:t>万元</w:t>
      </w:r>
      <w:r>
        <w:rPr>
          <w:rFonts w:hint="eastAsia" w:eastAsia="方正仿宋_GBK"/>
          <w:color w:val="auto"/>
          <w:spacing w:val="0"/>
          <w:sz w:val="32"/>
          <w:szCs w:val="32"/>
          <w:lang w:val="zh-CN"/>
        </w:rPr>
        <w:t>，基本预备费</w:t>
      </w:r>
      <w:r>
        <w:rPr>
          <w:rFonts w:hint="eastAsia" w:eastAsia="方正仿宋_GBK"/>
          <w:color w:val="auto"/>
          <w:spacing w:val="0"/>
          <w:sz w:val="32"/>
          <w:szCs w:val="32"/>
          <w:lang w:val="en-US" w:eastAsia="zh-CN"/>
        </w:rPr>
        <w:t>2773.56万元，建设期债券利息414.55万元，专项债券发行费7.15万元</w:t>
      </w:r>
      <w:r>
        <w:rPr>
          <w:rFonts w:eastAsia="方正仿宋_GBK"/>
          <w:color w:val="auto"/>
          <w:spacing w:val="0"/>
          <w:sz w:val="32"/>
          <w:szCs w:val="32"/>
          <w:lang w:val="zh-CN"/>
        </w:rPr>
        <w:t>。</w:t>
      </w:r>
      <w:r>
        <w:rPr>
          <w:rFonts w:hint="eastAsia" w:eastAsia="方正仿宋_GBK"/>
          <w:color w:val="auto"/>
          <w:spacing w:val="0"/>
          <w:sz w:val="32"/>
          <w:szCs w:val="32"/>
          <w:lang w:val="zh-CN"/>
        </w:rPr>
        <w:t>资金来源为争取地方专项债券及业主自筹</w:t>
      </w:r>
      <w:r>
        <w:rPr>
          <w:rFonts w:hint="eastAsia" w:eastAsia="方正仿宋_GBK"/>
          <w:color w:val="auto"/>
          <w:spacing w:val="0"/>
          <w:sz w:val="32"/>
        </w:rPr>
        <w:t>。</w:t>
      </w:r>
    </w:p>
    <w:p>
      <w:pPr>
        <w:keepNext w:val="0"/>
        <w:keepLines w:val="0"/>
        <w:pageBreakBefore w:val="0"/>
        <w:widowControl w:val="0"/>
        <w:tabs>
          <w:tab w:val="left" w:pos="1080"/>
        </w:tabs>
        <w:kinsoku/>
        <w:wordWrap/>
        <w:overflowPunct/>
        <w:topLinePunct w:val="0"/>
        <w:autoSpaceDE/>
        <w:autoSpaceDN/>
        <w:bidi w:val="0"/>
        <w:spacing w:line="572" w:lineRule="exact"/>
        <w:ind w:firstLine="640" w:firstLineChars="200"/>
        <w:textAlignment w:val="auto"/>
        <w:rPr>
          <w:rFonts w:eastAsia="方正仿宋_GBK"/>
          <w:spacing w:val="0"/>
          <w:sz w:val="32"/>
          <w:szCs w:val="32"/>
        </w:rPr>
      </w:pPr>
      <w:r>
        <w:rPr>
          <w:rFonts w:eastAsia="方正黑体_GBK"/>
          <w:spacing w:val="0"/>
          <w:sz w:val="32"/>
          <w:szCs w:val="32"/>
        </w:rPr>
        <w:t>七、建设工期</w:t>
      </w:r>
      <w:r>
        <w:rPr>
          <w:rFonts w:hint="eastAsia" w:eastAsia="方正黑体_GBK"/>
          <w:spacing w:val="0"/>
          <w:sz w:val="32"/>
          <w:szCs w:val="32"/>
          <w:lang w:eastAsia="zh-CN"/>
        </w:rPr>
        <w:t>：</w:t>
      </w:r>
      <w:r>
        <w:rPr>
          <w:rFonts w:hint="eastAsia" w:eastAsia="方正黑体_GBK"/>
          <w:spacing w:val="0"/>
          <w:sz w:val="32"/>
          <w:szCs w:val="32"/>
          <w:lang w:val="en-US" w:eastAsia="zh-CN"/>
        </w:rPr>
        <w:t>24</w:t>
      </w:r>
      <w:r>
        <w:rPr>
          <w:rFonts w:eastAsia="方正仿宋_GBK"/>
          <w:spacing w:val="0"/>
          <w:sz w:val="32"/>
          <w:szCs w:val="32"/>
        </w:rPr>
        <w:t>个月</w:t>
      </w:r>
    </w:p>
    <w:p>
      <w:pPr>
        <w:keepNext w:val="0"/>
        <w:keepLines w:val="0"/>
        <w:pageBreakBefore w:val="0"/>
        <w:widowControl w:val="0"/>
        <w:tabs>
          <w:tab w:val="left" w:pos="7513"/>
        </w:tabs>
        <w:kinsoku/>
        <w:wordWrap/>
        <w:overflowPunct/>
        <w:topLinePunct w:val="0"/>
        <w:autoSpaceDE/>
        <w:autoSpaceDN/>
        <w:bidi w:val="0"/>
        <w:spacing w:line="572" w:lineRule="exact"/>
        <w:ind w:firstLine="640" w:firstLineChars="200"/>
        <w:jc w:val="left"/>
        <w:textAlignment w:val="auto"/>
        <w:rPr>
          <w:rFonts w:eastAsia="方正仿宋_GBK"/>
          <w:spacing w:val="0"/>
          <w:sz w:val="32"/>
          <w:szCs w:val="32"/>
        </w:rPr>
      </w:pPr>
      <w:r>
        <w:rPr>
          <w:rFonts w:eastAsia="方正黑体_GBK"/>
          <w:color w:val="auto"/>
          <w:spacing w:val="0"/>
          <w:sz w:val="32"/>
          <w:szCs w:val="32"/>
        </w:rPr>
        <w:t>八</w:t>
      </w:r>
      <w:r>
        <w:rPr>
          <w:rFonts w:eastAsia="方正黑体_GBK"/>
          <w:color w:val="auto"/>
          <w:spacing w:val="0"/>
          <w:sz w:val="32"/>
          <w:szCs w:val="32"/>
          <w:highlight w:val="none"/>
        </w:rPr>
        <w:t>、招标方案核准</w:t>
      </w:r>
      <w:r>
        <w:rPr>
          <w:rFonts w:eastAsia="方正仿宋_GBK"/>
          <w:color w:val="auto"/>
          <w:spacing w:val="0"/>
          <w:sz w:val="32"/>
          <w:szCs w:val="32"/>
          <w:highlight w:val="none"/>
        </w:rPr>
        <w:t>：</w:t>
      </w:r>
      <w:r>
        <w:rPr>
          <w:rFonts w:hint="eastAsia" w:eastAsia="方正仿宋_GBK"/>
          <w:color w:val="auto"/>
          <w:spacing w:val="0"/>
          <w:sz w:val="32"/>
          <w:szCs w:val="32"/>
          <w:highlight w:val="none"/>
        </w:rPr>
        <w:t>招标范围为工程</w:t>
      </w:r>
      <w:r>
        <w:rPr>
          <w:rFonts w:hint="eastAsia" w:eastAsia="方正仿宋_GBK"/>
          <w:color w:val="auto"/>
          <w:spacing w:val="0"/>
          <w:sz w:val="32"/>
          <w:szCs w:val="32"/>
          <w:highlight w:val="none"/>
          <w:lang w:eastAsia="zh-CN"/>
        </w:rPr>
        <w:t>勘察、设计、监理，</w:t>
      </w:r>
      <w:r>
        <w:rPr>
          <w:rFonts w:hint="eastAsia" w:eastAsia="方正仿宋_GBK"/>
          <w:color w:val="auto"/>
          <w:spacing w:val="0"/>
          <w:sz w:val="32"/>
          <w:szCs w:val="32"/>
          <w:highlight w:val="none"/>
        </w:rPr>
        <w:t>施工，以及与工程建设有关的重要设备、材料等的采购。招标方式为公开招标，招标组织形式为委托招标。招标公告在指定媒介公开发布。</w:t>
      </w:r>
    </w:p>
    <w:p>
      <w:pPr>
        <w:keepNext w:val="0"/>
        <w:keepLines w:val="0"/>
        <w:pageBreakBefore w:val="0"/>
        <w:widowControl w:val="0"/>
        <w:tabs>
          <w:tab w:val="left" w:pos="7513"/>
        </w:tabs>
        <w:kinsoku/>
        <w:wordWrap/>
        <w:overflowPunct/>
        <w:topLinePunct w:val="0"/>
        <w:autoSpaceDE/>
        <w:autoSpaceDN/>
        <w:bidi w:val="0"/>
        <w:spacing w:line="572" w:lineRule="exact"/>
        <w:ind w:firstLine="640" w:firstLineChars="200"/>
        <w:jc w:val="left"/>
        <w:textAlignment w:val="auto"/>
        <w:rPr>
          <w:rFonts w:eastAsia="方正仿宋_GBK"/>
          <w:spacing w:val="0"/>
          <w:sz w:val="32"/>
          <w:szCs w:val="32"/>
        </w:rPr>
      </w:pPr>
      <w:r>
        <w:rPr>
          <w:rFonts w:eastAsia="方正仿宋_GBK"/>
          <w:spacing w:val="0"/>
          <w:sz w:val="32"/>
          <w:szCs w:val="32"/>
        </w:rPr>
        <w:t>请你单位进一步深化初步设计等前期工作，</w:t>
      </w:r>
      <w:r>
        <w:rPr>
          <w:rFonts w:eastAsia="方正仿宋_GBK"/>
          <w:color w:val="000000"/>
          <w:spacing w:val="0"/>
          <w:sz w:val="32"/>
          <w:szCs w:val="32"/>
        </w:rPr>
        <w:t>按基本建设程序完善相关建设手续，积极落实建设资金，项目初步设计审批后，及时将投资概算报我委审批。</w:t>
      </w:r>
    </w:p>
    <w:p>
      <w:pPr>
        <w:keepNext w:val="0"/>
        <w:keepLines w:val="0"/>
        <w:pageBreakBefore w:val="0"/>
        <w:widowControl w:val="0"/>
        <w:tabs>
          <w:tab w:val="left" w:pos="7088"/>
          <w:tab w:val="left" w:pos="7655"/>
        </w:tabs>
        <w:kinsoku/>
        <w:wordWrap/>
        <w:overflowPunct/>
        <w:topLinePunct w:val="0"/>
        <w:autoSpaceDE/>
        <w:autoSpaceDN/>
        <w:bidi w:val="0"/>
        <w:spacing w:line="572" w:lineRule="exact"/>
        <w:textAlignment w:val="auto"/>
        <w:rPr>
          <w:rFonts w:eastAsia="方正仿宋_GBK"/>
          <w:color w:val="000000"/>
          <w:spacing w:val="0"/>
          <w:sz w:val="32"/>
          <w:szCs w:val="32"/>
        </w:rPr>
      </w:pPr>
    </w:p>
    <w:p>
      <w:pPr>
        <w:keepNext w:val="0"/>
        <w:keepLines w:val="0"/>
        <w:pageBreakBefore w:val="0"/>
        <w:widowControl w:val="0"/>
        <w:tabs>
          <w:tab w:val="left" w:pos="606"/>
          <w:tab w:val="left" w:pos="7655"/>
        </w:tabs>
        <w:kinsoku/>
        <w:wordWrap/>
        <w:overflowPunct/>
        <w:topLinePunct w:val="0"/>
        <w:autoSpaceDE/>
        <w:autoSpaceDN/>
        <w:bidi w:val="0"/>
        <w:spacing w:line="572" w:lineRule="exact"/>
        <w:ind w:firstLine="4320" w:firstLineChars="1350"/>
        <w:textAlignment w:val="auto"/>
        <w:rPr>
          <w:rFonts w:eastAsia="方正仿宋_GBK"/>
          <w:color w:val="000000"/>
          <w:spacing w:val="0"/>
          <w:sz w:val="32"/>
          <w:szCs w:val="32"/>
        </w:rPr>
      </w:pPr>
      <w:r>
        <w:rPr>
          <w:rFonts w:eastAsia="方正仿宋_GBK"/>
          <w:color w:val="000000"/>
          <w:spacing w:val="0"/>
          <w:sz w:val="32"/>
          <w:szCs w:val="32"/>
        </w:rPr>
        <w:t xml:space="preserve">云阳县发展和改革委员会        </w:t>
      </w:r>
    </w:p>
    <w:p>
      <w:pPr>
        <w:pStyle w:val="4"/>
        <w:keepNext w:val="0"/>
        <w:keepLines w:val="0"/>
        <w:pageBreakBefore w:val="0"/>
        <w:widowControl w:val="0"/>
        <w:tabs>
          <w:tab w:val="right" w:pos="3626"/>
          <w:tab w:val="left" w:pos="7560"/>
          <w:tab w:val="left" w:pos="7740"/>
          <w:tab w:val="left" w:pos="7920"/>
        </w:tabs>
        <w:kinsoku/>
        <w:wordWrap/>
        <w:overflowPunct/>
        <w:topLinePunct w:val="0"/>
        <w:autoSpaceDE/>
        <w:autoSpaceDN/>
        <w:bidi w:val="0"/>
        <w:spacing w:line="572" w:lineRule="exact"/>
        <w:ind w:left="99" w:leftChars="47" w:right="-70" w:firstLine="4960" w:firstLineChars="1550"/>
        <w:textAlignment w:val="auto"/>
        <w:rPr>
          <w:rFonts w:hint="eastAsia" w:eastAsia="方正仿宋_GBK"/>
          <w:b w:val="0"/>
          <w:bCs w:val="0"/>
          <w:color w:val="000000"/>
          <w:spacing w:val="0"/>
          <w:szCs w:val="32"/>
          <w:lang w:val="en-US" w:eastAsia="zh-CN"/>
        </w:rPr>
      </w:pPr>
      <w:r>
        <w:rPr>
          <w:rFonts w:eastAsia="方正仿宋_GBK"/>
          <w:b w:val="0"/>
          <w:bCs w:val="0"/>
          <w:color w:val="000000"/>
          <w:spacing w:val="0"/>
          <w:szCs w:val="32"/>
        </w:rPr>
        <w:t>202</w:t>
      </w:r>
      <w:r>
        <w:rPr>
          <w:rFonts w:hint="eastAsia" w:eastAsia="方正仿宋_GBK"/>
          <w:b w:val="0"/>
          <w:bCs w:val="0"/>
          <w:color w:val="000000"/>
          <w:spacing w:val="0"/>
          <w:szCs w:val="32"/>
          <w:lang w:val="en-US" w:eastAsia="zh-CN"/>
        </w:rPr>
        <w:t>3</w:t>
      </w:r>
      <w:r>
        <w:rPr>
          <w:rFonts w:eastAsia="方正仿宋_GBK"/>
          <w:b w:val="0"/>
          <w:bCs w:val="0"/>
          <w:color w:val="000000"/>
          <w:spacing w:val="0"/>
          <w:szCs w:val="32"/>
        </w:rPr>
        <w:t>年</w:t>
      </w:r>
      <w:r>
        <w:rPr>
          <w:rFonts w:hint="eastAsia" w:eastAsia="方正仿宋_GBK"/>
          <w:b w:val="0"/>
          <w:bCs w:val="0"/>
          <w:color w:val="000000"/>
          <w:spacing w:val="0"/>
          <w:szCs w:val="32"/>
          <w:lang w:val="en-US" w:eastAsia="zh-CN"/>
        </w:rPr>
        <w:t>9</w:t>
      </w:r>
      <w:r>
        <w:rPr>
          <w:rFonts w:eastAsia="方正仿宋_GBK"/>
          <w:b w:val="0"/>
          <w:bCs w:val="0"/>
          <w:color w:val="000000"/>
          <w:spacing w:val="0"/>
          <w:szCs w:val="32"/>
        </w:rPr>
        <w:t>月</w:t>
      </w:r>
      <w:r>
        <w:rPr>
          <w:rFonts w:hint="eastAsia" w:eastAsia="方正仿宋_GBK"/>
          <w:b w:val="0"/>
          <w:bCs w:val="0"/>
          <w:color w:val="000000"/>
          <w:spacing w:val="0"/>
          <w:szCs w:val="32"/>
          <w:lang w:val="en-US" w:eastAsia="zh-CN"/>
        </w:rPr>
        <w:t>26日</w:t>
      </w:r>
    </w:p>
    <w:p>
      <w:pPr>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方正仿宋_GBK"/>
          <w:b w:val="0"/>
          <w:bCs w:val="0"/>
          <w:color w:val="000000"/>
          <w:szCs w:val="32"/>
          <w:lang w:val="en-US" w:eastAsia="zh-CN"/>
        </w:rPr>
      </w:pPr>
    </w:p>
    <w:p>
      <w:pPr>
        <w:pStyle w:val="2"/>
        <w:rPr>
          <w:rFonts w:hint="eastAsia" w:eastAsia="等线"/>
        </w:rPr>
      </w:pPr>
    </w:p>
    <w:p>
      <w:pPr>
        <w:pBdr>
          <w:top w:val="single" w:color="auto" w:sz="12" w:space="1"/>
        </w:pBdr>
        <w:spacing w:line="580" w:lineRule="exact"/>
        <w:ind w:firstLine="280" w:firstLineChars="100"/>
        <w:rPr>
          <w:rFonts w:eastAsia="方正仿宋_GBK"/>
          <w:sz w:val="28"/>
          <w:szCs w:val="28"/>
        </w:rPr>
      </w:pPr>
      <w:r>
        <w:rPr>
          <w:rFonts w:eastAsia="方正仿宋_GBK"/>
          <w:kern w:val="10"/>
          <w:sz w:val="28"/>
          <w:szCs w:val="28"/>
        </w:rPr>
        <w:t>抄送：</w:t>
      </w:r>
      <w:r>
        <w:rPr>
          <w:rFonts w:eastAsia="方正仿宋_GBK"/>
          <w:spacing w:val="-10"/>
          <w:kern w:val="10"/>
          <w:sz w:val="28"/>
          <w:szCs w:val="28"/>
        </w:rPr>
        <w:t>县财政局，</w:t>
      </w:r>
      <w:r>
        <w:rPr>
          <w:rFonts w:eastAsia="方正仿宋_GBK"/>
          <w:sz w:val="28"/>
          <w:szCs w:val="28"/>
        </w:rPr>
        <w:t>县规划自然资源局，县审计局，县统计局。</w:t>
      </w:r>
    </w:p>
    <w:p>
      <w:pPr>
        <w:pBdr>
          <w:top w:val="single" w:color="auto" w:sz="4" w:space="0"/>
          <w:bottom w:val="single" w:color="auto" w:sz="12" w:space="1"/>
        </w:pBdr>
        <w:spacing w:line="580" w:lineRule="exact"/>
        <w:ind w:firstLine="280" w:firstLineChars="100"/>
        <w:rPr>
          <w:rFonts w:hint="eastAsia"/>
          <w:lang w:val="en-US" w:eastAsia="zh-CN"/>
        </w:rPr>
      </w:pPr>
      <w:r>
        <w:rPr>
          <w:rFonts w:eastAsia="方正仿宋_GBK"/>
          <w:kern w:val="10"/>
          <w:sz w:val="28"/>
          <w:szCs w:val="28"/>
        </w:rPr>
        <w:t>云阳县发展和改革委员会办公室            202</w:t>
      </w:r>
      <w:r>
        <w:rPr>
          <w:rFonts w:hint="eastAsia" w:eastAsia="方正仿宋_GBK"/>
          <w:kern w:val="10"/>
          <w:sz w:val="28"/>
          <w:szCs w:val="28"/>
          <w:lang w:val="en-US" w:eastAsia="zh-CN"/>
        </w:rPr>
        <w:t>3</w:t>
      </w:r>
      <w:r>
        <w:rPr>
          <w:rFonts w:eastAsia="方正仿宋_GBK"/>
          <w:kern w:val="10"/>
          <w:sz w:val="28"/>
          <w:szCs w:val="28"/>
        </w:rPr>
        <w:t>年</w:t>
      </w:r>
      <w:r>
        <w:rPr>
          <w:rFonts w:hint="eastAsia" w:eastAsia="方正仿宋_GBK"/>
          <w:kern w:val="10"/>
          <w:sz w:val="28"/>
          <w:szCs w:val="28"/>
          <w:lang w:val="en-US" w:eastAsia="zh-CN"/>
        </w:rPr>
        <w:t>9</w:t>
      </w:r>
      <w:r>
        <w:rPr>
          <w:rFonts w:eastAsia="方正仿宋_GBK"/>
          <w:kern w:val="10"/>
          <w:sz w:val="28"/>
          <w:szCs w:val="28"/>
        </w:rPr>
        <w:t>月</w:t>
      </w:r>
      <w:r>
        <w:rPr>
          <w:rFonts w:hint="eastAsia" w:eastAsia="方正仿宋_GBK"/>
          <w:kern w:val="10"/>
          <w:sz w:val="28"/>
          <w:szCs w:val="28"/>
          <w:lang w:val="en-US" w:eastAsia="zh-CN"/>
        </w:rPr>
        <w:t>26</w:t>
      </w:r>
      <w:bookmarkStart w:id="0" w:name="_GoBack"/>
      <w:bookmarkEnd w:id="0"/>
      <w:r>
        <w:rPr>
          <w:rFonts w:eastAsia="方正仿宋_GBK"/>
          <w:kern w:val="10"/>
          <w:sz w:val="28"/>
          <w:szCs w:val="28"/>
        </w:rPr>
        <w:t>日印发</w:t>
      </w:r>
    </w:p>
    <w:sectPr>
      <w:footerReference r:id="rId3" w:type="default"/>
      <w:footerReference r:id="rId4" w:type="even"/>
      <w:pgSz w:w="11906" w:h="16838"/>
      <w:pgMar w:top="2098" w:right="1531" w:bottom="1984"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9681C"/>
    <w:rsid w:val="00F97F9C"/>
    <w:rsid w:val="00FA1609"/>
    <w:rsid w:val="00FC2320"/>
    <w:rsid w:val="00FD7E89"/>
    <w:rsid w:val="00FF05E6"/>
    <w:rsid w:val="013B39B6"/>
    <w:rsid w:val="02AE1616"/>
    <w:rsid w:val="052835CA"/>
    <w:rsid w:val="05F8650E"/>
    <w:rsid w:val="09235051"/>
    <w:rsid w:val="0B7D62BA"/>
    <w:rsid w:val="0C0B5EEC"/>
    <w:rsid w:val="0D557AB7"/>
    <w:rsid w:val="0F005990"/>
    <w:rsid w:val="0F1A40CC"/>
    <w:rsid w:val="11326846"/>
    <w:rsid w:val="11D644B6"/>
    <w:rsid w:val="125146AA"/>
    <w:rsid w:val="15433838"/>
    <w:rsid w:val="15666E5D"/>
    <w:rsid w:val="1B654F5D"/>
    <w:rsid w:val="1C5114A7"/>
    <w:rsid w:val="1CD9236E"/>
    <w:rsid w:val="1F443DDD"/>
    <w:rsid w:val="22825E25"/>
    <w:rsid w:val="262D0066"/>
    <w:rsid w:val="28891781"/>
    <w:rsid w:val="28D236F5"/>
    <w:rsid w:val="28FA0DA8"/>
    <w:rsid w:val="290E5B72"/>
    <w:rsid w:val="2A365D7F"/>
    <w:rsid w:val="2B2D2AE5"/>
    <w:rsid w:val="2B3C75D6"/>
    <w:rsid w:val="2C2C740E"/>
    <w:rsid w:val="2D056969"/>
    <w:rsid w:val="2DC6214C"/>
    <w:rsid w:val="2E2A0F85"/>
    <w:rsid w:val="2F6CF9B2"/>
    <w:rsid w:val="2FFFB2AC"/>
    <w:rsid w:val="30F0324E"/>
    <w:rsid w:val="32944AD4"/>
    <w:rsid w:val="33525999"/>
    <w:rsid w:val="34C264DD"/>
    <w:rsid w:val="34E45413"/>
    <w:rsid w:val="35443B98"/>
    <w:rsid w:val="38456CAF"/>
    <w:rsid w:val="3B3CF956"/>
    <w:rsid w:val="3C706011"/>
    <w:rsid w:val="3E0A6BD9"/>
    <w:rsid w:val="3E387569"/>
    <w:rsid w:val="3EFD4B15"/>
    <w:rsid w:val="3F3E3BEB"/>
    <w:rsid w:val="3FBE4946"/>
    <w:rsid w:val="3FFEC314"/>
    <w:rsid w:val="405A5E8D"/>
    <w:rsid w:val="42556749"/>
    <w:rsid w:val="441E0E8C"/>
    <w:rsid w:val="44C02D93"/>
    <w:rsid w:val="44DC3D17"/>
    <w:rsid w:val="461A3B0B"/>
    <w:rsid w:val="472561CA"/>
    <w:rsid w:val="48612416"/>
    <w:rsid w:val="489A3A50"/>
    <w:rsid w:val="4A130E25"/>
    <w:rsid w:val="4A7F456B"/>
    <w:rsid w:val="4D595299"/>
    <w:rsid w:val="4D935FD5"/>
    <w:rsid w:val="4DA06C10"/>
    <w:rsid w:val="4FFC2942"/>
    <w:rsid w:val="524A4B2A"/>
    <w:rsid w:val="52A67E30"/>
    <w:rsid w:val="54404BA9"/>
    <w:rsid w:val="554613EB"/>
    <w:rsid w:val="56532451"/>
    <w:rsid w:val="57841F93"/>
    <w:rsid w:val="57D05427"/>
    <w:rsid w:val="58296279"/>
    <w:rsid w:val="585C73BC"/>
    <w:rsid w:val="59F60E0B"/>
    <w:rsid w:val="5A5A0094"/>
    <w:rsid w:val="5C031E3F"/>
    <w:rsid w:val="5C8E1C27"/>
    <w:rsid w:val="5CBE1FF0"/>
    <w:rsid w:val="5FB71784"/>
    <w:rsid w:val="637A522F"/>
    <w:rsid w:val="64957F77"/>
    <w:rsid w:val="656F149C"/>
    <w:rsid w:val="65D20227"/>
    <w:rsid w:val="66975EB3"/>
    <w:rsid w:val="6763597D"/>
    <w:rsid w:val="67B16829"/>
    <w:rsid w:val="696E3AA4"/>
    <w:rsid w:val="6A8127A8"/>
    <w:rsid w:val="6B48163B"/>
    <w:rsid w:val="6C2D04FD"/>
    <w:rsid w:val="6CFD6C07"/>
    <w:rsid w:val="70117797"/>
    <w:rsid w:val="71DE14E6"/>
    <w:rsid w:val="73FE7030"/>
    <w:rsid w:val="77635194"/>
    <w:rsid w:val="787F72DE"/>
    <w:rsid w:val="7B3FA8C9"/>
    <w:rsid w:val="7C73346B"/>
    <w:rsid w:val="7DD13C14"/>
    <w:rsid w:val="7FEFE522"/>
    <w:rsid w:val="97DF7AA1"/>
    <w:rsid w:val="ABBE1AB7"/>
    <w:rsid w:val="EFF80173"/>
    <w:rsid w:val="EFF92FCE"/>
    <w:rsid w:val="F2FF3F83"/>
    <w:rsid w:val="F73F53F8"/>
    <w:rsid w:val="FBDFFC4D"/>
    <w:rsid w:val="FEEE88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PMingLiU" w:hAnsi="Times New Roman" w:eastAsia="PMingLiU" w:cs="Times New Roman"/>
      <w:lang w:val="en-US" w:eastAsia="zh-CN" w:bidi="ar-SA"/>
    </w:rPr>
  </w:style>
  <w:style w:type="paragraph" w:styleId="4">
    <w:name w:val="Date"/>
    <w:basedOn w:val="1"/>
    <w:next w:val="1"/>
    <w:link w:val="11"/>
    <w:qFormat/>
    <w:uiPriority w:val="0"/>
    <w:pPr>
      <w:ind w:left="100" w:leftChars="2500"/>
    </w:pPr>
    <w:rPr>
      <w:rFonts w:eastAsia="仿宋_GB2312"/>
      <w:b/>
      <w:bCs/>
      <w:sz w:val="32"/>
    </w:rPr>
  </w:style>
  <w:style w:type="paragraph" w:styleId="5">
    <w:name w:val="Balloon Text"/>
    <w:basedOn w:val="1"/>
    <w:link w:val="12"/>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1">
    <w:name w:val="日期 字符"/>
    <w:link w:val="4"/>
    <w:qFormat/>
    <w:uiPriority w:val="0"/>
    <w:rPr>
      <w:rFonts w:eastAsia="仿宋_GB2312"/>
      <w:b/>
      <w:bCs/>
      <w:kern w:val="2"/>
      <w:sz w:val="32"/>
      <w:szCs w:val="24"/>
    </w:rPr>
  </w:style>
  <w:style w:type="character" w:customStyle="1" w:styleId="12">
    <w:name w:val="批注框文本 字符"/>
    <w:link w:val="5"/>
    <w:qFormat/>
    <w:uiPriority w:val="0"/>
    <w:rPr>
      <w:kern w:val="2"/>
      <w:sz w:val="18"/>
      <w:szCs w:val="18"/>
    </w:rPr>
  </w:style>
  <w:style w:type="character" w:customStyle="1" w:styleId="13">
    <w:name w:val="页脚 字符"/>
    <w:link w:val="6"/>
    <w:qFormat/>
    <w:uiPriority w:val="99"/>
    <w:rPr>
      <w:kern w:val="2"/>
      <w:sz w:val="18"/>
      <w:szCs w:val="18"/>
    </w:rPr>
  </w:style>
  <w:style w:type="character" w:customStyle="1" w:styleId="14">
    <w:name w:val="NormalCharacter"/>
    <w:semiHidden/>
    <w:qFormat/>
    <w:uiPriority w:val="0"/>
    <w:rPr>
      <w:kern w:val="2"/>
      <w:sz w:val="21"/>
      <w:szCs w:val="24"/>
      <w:lang w:val="en-US" w:eastAsia="zh-CN" w:bidi="ar-SA"/>
    </w:rPr>
  </w:style>
  <w:style w:type="paragraph" w:customStyle="1" w:styleId="15">
    <w:name w:val="样式 正文首行缩进 2 + 首行缩进:  2 字符"/>
    <w:basedOn w:val="1"/>
    <w:next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Words>
  <Characters>568</Characters>
  <Lines>4</Lines>
  <Paragraphs>1</Paragraphs>
  <TotalTime>0</TotalTime>
  <ScaleCrop>false</ScaleCrop>
  <LinksUpToDate>false</LinksUpToDate>
  <CharactersWithSpaces>666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2021-12-22T10:01:00Z</dcterms:created>
  <dc:creator>Administrator</dc:creator>
  <cp:lastModifiedBy>王灿VIP超级用户</cp:lastModifiedBy>
  <cp:lastPrinted>2023-06-27T15:21:00Z</cp:lastPrinted>
  <dcterms:modified xsi:type="dcterms:W3CDTF">2023-09-25T09:11:18Z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780899887_cloud</vt:lpwstr>
  </property>
  <property fmtid="{D5CDD505-2E9C-101B-9397-08002B2CF9AE}" pid="4" name="ICV">
    <vt:lpwstr>68BE34744226489243F30B654F2F27BC</vt:lpwstr>
  </property>
</Properties>
</file>