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jc w:val="center"/>
        <w:rPr>
          <w:rFonts w:hint="default" w:eastAsia="仿宋_GB2312"/>
          <w:kern w:val="0"/>
          <w:sz w:val="32"/>
          <w:szCs w:val="22"/>
          <w:lang w:val="en-US" w:eastAsia="zh-CN"/>
        </w:rPr>
      </w:pPr>
      <w:r>
        <w:rPr>
          <w:sz w:val="24"/>
          <w:szCs w:val="24"/>
        </w:rPr>
        <w:pict>
          <v:shape id="_x0000_s2050" o:spid="_x0000_s2050"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r>
        <w:rPr>
          <w:rFonts w:hint="eastAsia" w:eastAsia="仿宋_GB2312"/>
          <w:kern w:val="0"/>
          <w:sz w:val="32"/>
          <w:szCs w:val="22"/>
          <w:lang w:val="en-US" w:eastAsia="zh-CN"/>
        </w:rPr>
        <w:t xml:space="preserve">                                                                                                                                                                                                                                                                                                                                                                                                                                                                                                                         </w:t>
      </w:r>
    </w:p>
    <w:p>
      <w:pPr>
        <w:widowControl/>
        <w:adjustRightInd w:val="0"/>
        <w:snapToGrid w:val="0"/>
        <w:spacing w:line="580" w:lineRule="exact"/>
        <w:jc w:val="center"/>
        <w:rPr>
          <w:rFonts w:eastAsia="仿宋_GB2312"/>
          <w:kern w:val="0"/>
          <w:sz w:val="32"/>
          <w:szCs w:val="22"/>
        </w:rPr>
      </w:pPr>
    </w:p>
    <w:p>
      <w:pPr>
        <w:widowControl/>
        <w:adjustRightInd w:val="0"/>
        <w:snapToGrid w:val="0"/>
        <w:spacing w:line="580" w:lineRule="exact"/>
        <w:jc w:val="center"/>
        <w:rPr>
          <w:rFonts w:hint="eastAsia" w:eastAsia="仿宋_GB2312"/>
          <w:kern w:val="0"/>
          <w:sz w:val="32"/>
          <w:szCs w:val="22"/>
        </w:rPr>
      </w:pPr>
    </w:p>
    <w:p>
      <w:pPr>
        <w:widowControl/>
        <w:adjustRightInd w:val="0"/>
        <w:snapToGrid w:val="0"/>
        <w:spacing w:line="580" w:lineRule="exact"/>
        <w:jc w:val="center"/>
        <w:rPr>
          <w:rFonts w:hint="eastAsia" w:eastAsia="仿宋_GB2312"/>
          <w:kern w:val="0"/>
          <w:sz w:val="32"/>
          <w:szCs w:val="22"/>
        </w:rPr>
      </w:pPr>
    </w:p>
    <w:p>
      <w:pPr>
        <w:widowControl/>
        <w:adjustRightInd w:val="0"/>
        <w:snapToGrid w:val="0"/>
        <w:spacing w:line="580" w:lineRule="exact"/>
        <w:jc w:val="center"/>
        <w:rPr>
          <w:rFonts w:eastAsia="仿宋_GB2312"/>
          <w:kern w:val="0"/>
          <w:sz w:val="32"/>
          <w:szCs w:val="22"/>
        </w:rPr>
      </w:pPr>
    </w:p>
    <w:p>
      <w:pPr>
        <w:widowControl/>
        <w:adjustRightInd w:val="0"/>
        <w:snapToGrid w:val="0"/>
        <w:spacing w:line="580" w:lineRule="exact"/>
        <w:jc w:val="center"/>
        <w:rPr>
          <w:rFonts w:hint="eastAsia" w:eastAsia="仿宋_GB2312"/>
          <w:kern w:val="0"/>
          <w:sz w:val="32"/>
          <w:szCs w:val="22"/>
        </w:rPr>
      </w:pPr>
    </w:p>
    <w:p>
      <w:pPr>
        <w:widowControl/>
        <w:adjustRightInd w:val="0"/>
        <w:snapToGrid w:val="0"/>
        <w:spacing w:line="580" w:lineRule="exact"/>
        <w:jc w:val="center"/>
        <w:rPr>
          <w:rFonts w:eastAsia="仿宋_GB2312"/>
          <w:kern w:val="0"/>
          <w:sz w:val="32"/>
          <w:szCs w:val="22"/>
        </w:rPr>
      </w:pPr>
    </w:p>
    <w:p>
      <w:pPr>
        <w:spacing w:line="580" w:lineRule="exact"/>
        <w:jc w:val="center"/>
        <w:rPr>
          <w:rFonts w:eastAsia="方正仿宋_GBK"/>
          <w:color w:val="000000"/>
          <w:sz w:val="32"/>
          <w:szCs w:val="32"/>
        </w:rPr>
      </w:pPr>
      <w:r>
        <w:rPr>
          <w:rFonts w:eastAsia="方正仿宋_GBK"/>
          <w:color w:val="000000"/>
          <w:sz w:val="32"/>
          <w:szCs w:val="32"/>
        </w:rPr>
        <w:t>云</w:t>
      </w:r>
      <w:r>
        <w:rPr>
          <w:rFonts w:hint="eastAsia" w:eastAsia="方正仿宋_GBK"/>
          <w:color w:val="000000"/>
          <w:sz w:val="32"/>
          <w:szCs w:val="32"/>
          <w:lang w:eastAsia="zh-CN"/>
        </w:rPr>
        <w:t>阳</w:t>
      </w:r>
      <w:r>
        <w:rPr>
          <w:rFonts w:eastAsia="方正仿宋_GBK"/>
          <w:color w:val="000000"/>
          <w:sz w:val="32"/>
          <w:szCs w:val="32"/>
        </w:rPr>
        <w:t>发改投〔202</w:t>
      </w:r>
      <w:r>
        <w:rPr>
          <w:rFonts w:hint="eastAsia" w:eastAsia="方正仿宋_GBK"/>
          <w:color w:val="000000"/>
          <w:sz w:val="32"/>
          <w:szCs w:val="32"/>
          <w:lang w:val="en-US" w:eastAsia="zh-CN"/>
        </w:rPr>
        <w:t>3</w:t>
      </w:r>
      <w:r>
        <w:rPr>
          <w:rFonts w:eastAsia="方正仿宋_GBK"/>
          <w:color w:val="000000"/>
          <w:sz w:val="32"/>
          <w:szCs w:val="32"/>
        </w:rPr>
        <w:t>〕</w:t>
      </w:r>
      <w:r>
        <w:rPr>
          <w:rFonts w:hint="eastAsia" w:eastAsia="方正仿宋_GBK"/>
          <w:color w:val="000000"/>
          <w:sz w:val="32"/>
          <w:szCs w:val="32"/>
          <w:lang w:val="en-US" w:eastAsia="zh-CN"/>
        </w:rPr>
        <w:t>554</w:t>
      </w:r>
      <w:r>
        <w:rPr>
          <w:rFonts w:eastAsia="方正仿宋_GBK"/>
          <w:color w:val="000000"/>
          <w:sz w:val="32"/>
          <w:szCs w:val="32"/>
        </w:rPr>
        <w:t>号</w:t>
      </w:r>
    </w:p>
    <w:p>
      <w:pPr>
        <w:widowControl/>
        <w:adjustRightInd w:val="0"/>
        <w:snapToGrid w:val="0"/>
        <w:spacing w:line="580" w:lineRule="exact"/>
        <w:jc w:val="center"/>
        <w:rPr>
          <w:rFonts w:eastAsia="黑体"/>
          <w:kern w:val="0"/>
          <w:sz w:val="44"/>
          <w:szCs w:val="22"/>
        </w:rPr>
      </w:pPr>
      <w:r>
        <w:rPr>
          <w:rFonts w:ascii="Times New Roman"/>
          <w:color w:val="FF0000"/>
          <w:kern w:val="0"/>
          <w:sz w:val="32"/>
          <w:szCs w:val="22"/>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82550</wp:posOffset>
                </wp:positionV>
                <wp:extent cx="555498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6pt;margin-top:6.5pt;height:1.45pt;width:437.4pt;z-index:251661312;mso-width-relative:page;mso-height-relative:page;" filled="f" stroked="t" coordsize="21600,21600" o:gfxdata="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VMYhHZAAAACAEAAA8AAAAA&#10;AAAAAQAgAAAAIgAAAGRycy9kb3ducmV2LnhtbFBLAQIUABQAAAAIAIdO4kCzMan7EwIAAA0EAAAO&#10;AAAAAAAAAAEAIAAAACgBAABkcnMvZTJvRG9jLnhtbFBLBQYAAAAABgAGAFkBAACtBQAAAAA=&#10;">
                <v:fill on="f" focussize="0,0"/>
                <v:stroke weight="2.25pt" color="#FF0000" joinstyle="round"/>
                <v:imagedata o:title=""/>
                <o:lock v:ext="edit" aspectratio="f"/>
              </v:line>
            </w:pict>
          </mc:Fallback>
        </mc:AlternateContent>
      </w:r>
    </w:p>
    <w:p>
      <w:pPr>
        <w:widowControl/>
        <w:adjustRightInd w:val="0"/>
        <w:snapToGrid w:val="0"/>
        <w:spacing w:line="580" w:lineRule="exact"/>
        <w:jc w:val="center"/>
        <w:rPr>
          <w:rFonts w:eastAsia="黑体"/>
          <w:color w:val="auto"/>
          <w:kern w:val="0"/>
          <w:sz w:val="44"/>
          <w:szCs w:val="22"/>
        </w:rPr>
      </w:pPr>
    </w:p>
    <w:p>
      <w:pPr>
        <w:spacing w:line="720" w:lineRule="exact"/>
        <w:jc w:val="center"/>
        <w:rPr>
          <w:rFonts w:eastAsia="方正小标宋_GBK"/>
          <w:color w:val="auto"/>
          <w:sz w:val="44"/>
          <w:szCs w:val="44"/>
        </w:rPr>
      </w:pPr>
      <w:r>
        <w:rPr>
          <w:rFonts w:eastAsia="方正小标宋_GBK"/>
          <w:color w:val="auto"/>
          <w:sz w:val="44"/>
          <w:szCs w:val="44"/>
        </w:rPr>
        <w:t>云阳县发展和改革委员会</w:t>
      </w:r>
    </w:p>
    <w:p>
      <w:pPr>
        <w:spacing w:line="720" w:lineRule="exact"/>
        <w:jc w:val="center"/>
        <w:rPr>
          <w:rFonts w:hint="eastAsia" w:eastAsia="方正小标宋_GBK"/>
          <w:color w:val="auto"/>
          <w:sz w:val="44"/>
          <w:szCs w:val="44"/>
          <w:lang w:eastAsia="zh-CN"/>
        </w:rPr>
      </w:pPr>
      <w:r>
        <w:rPr>
          <w:rFonts w:eastAsia="方正小标宋_GBK"/>
          <w:color w:val="auto"/>
          <w:sz w:val="44"/>
          <w:szCs w:val="44"/>
        </w:rPr>
        <w:t>关于</w:t>
      </w:r>
      <w:r>
        <w:rPr>
          <w:rFonts w:hint="eastAsia" w:eastAsia="方正小标宋_GBK"/>
          <w:color w:val="auto"/>
          <w:sz w:val="44"/>
          <w:szCs w:val="44"/>
          <w:lang w:eastAsia="zh-CN"/>
        </w:rPr>
        <w:t>云阳县张家坝社区塘坊路片区老旧小区</w:t>
      </w:r>
    </w:p>
    <w:p>
      <w:pPr>
        <w:spacing w:line="720" w:lineRule="exact"/>
        <w:jc w:val="center"/>
        <w:rPr>
          <w:rFonts w:eastAsia="方正小标宋_GBK"/>
          <w:color w:val="auto"/>
          <w:sz w:val="44"/>
          <w:szCs w:val="44"/>
        </w:rPr>
      </w:pPr>
      <w:r>
        <w:rPr>
          <w:rFonts w:hint="eastAsia" w:eastAsia="方正小标宋_GBK"/>
          <w:color w:val="auto"/>
          <w:sz w:val="44"/>
          <w:szCs w:val="44"/>
          <w:lang w:eastAsia="zh-CN"/>
        </w:rPr>
        <w:t>改造配套基础设施建设项目可行性研究报告</w:t>
      </w:r>
      <w:r>
        <w:rPr>
          <w:rFonts w:eastAsia="方正小标宋_GBK"/>
          <w:color w:val="auto"/>
          <w:sz w:val="44"/>
        </w:rPr>
        <w:t>的批</w:t>
      </w:r>
      <w:r>
        <w:rPr>
          <w:rFonts w:hint="eastAsia" w:eastAsia="方正小标宋_GBK"/>
          <w:color w:val="auto"/>
          <w:sz w:val="44"/>
          <w:lang w:val="en-US" w:eastAsia="zh-CN"/>
        </w:rPr>
        <w:t xml:space="preserve">  </w:t>
      </w:r>
      <w:r>
        <w:rPr>
          <w:rFonts w:eastAsia="方正小标宋_GBK"/>
          <w:color w:val="auto"/>
          <w:sz w:val="44"/>
        </w:rPr>
        <w:t>复</w:t>
      </w:r>
    </w:p>
    <w:p>
      <w:pPr>
        <w:spacing w:line="540" w:lineRule="exact"/>
        <w:jc w:val="center"/>
        <w:rPr>
          <w:rFonts w:eastAsia="黑体"/>
          <w:b/>
          <w:color w:val="auto"/>
          <w:sz w:val="44"/>
        </w:rPr>
      </w:pPr>
    </w:p>
    <w:p>
      <w:pPr>
        <w:keepNext w:val="0"/>
        <w:keepLines w:val="0"/>
        <w:pageBreakBefore w:val="0"/>
        <w:widowControl w:val="0"/>
        <w:kinsoku/>
        <w:wordWrap/>
        <w:overflowPunct/>
        <w:topLinePunct w:val="0"/>
        <w:autoSpaceDE/>
        <w:autoSpaceDN/>
        <w:bidi w:val="0"/>
        <w:spacing w:line="500" w:lineRule="exact"/>
        <w:textAlignment w:val="auto"/>
        <w:rPr>
          <w:rFonts w:eastAsia="方正仿宋_GBK"/>
          <w:color w:val="auto"/>
          <w:sz w:val="32"/>
          <w:szCs w:val="32"/>
        </w:rPr>
      </w:pPr>
      <w:r>
        <w:rPr>
          <w:rFonts w:hint="eastAsia" w:eastAsia="方正仿宋_GBK"/>
          <w:color w:val="auto"/>
          <w:sz w:val="32"/>
          <w:szCs w:val="32"/>
          <w:lang w:eastAsia="zh-CN"/>
        </w:rPr>
        <w:t>云阳县兴云城市管理服务（集团）有限公司</w:t>
      </w:r>
      <w:r>
        <w:rPr>
          <w:rFonts w:eastAsia="方正仿宋_GBK"/>
          <w:color w:val="auto"/>
          <w:sz w:val="32"/>
          <w:szCs w:val="32"/>
        </w:rPr>
        <w:t>：</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eastAsia="方正仿宋_GBK"/>
          <w:color w:val="auto"/>
          <w:sz w:val="32"/>
          <w:szCs w:val="32"/>
        </w:rPr>
      </w:pPr>
      <w:r>
        <w:rPr>
          <w:rFonts w:eastAsia="方正仿宋_GBK"/>
          <w:color w:val="auto"/>
          <w:sz w:val="32"/>
          <w:szCs w:val="32"/>
        </w:rPr>
        <w:t>你</w:t>
      </w:r>
      <w:r>
        <w:rPr>
          <w:rFonts w:hint="eastAsia" w:eastAsia="方正仿宋_GBK"/>
          <w:color w:val="auto"/>
          <w:sz w:val="32"/>
          <w:szCs w:val="32"/>
          <w:lang w:eastAsia="zh-CN"/>
        </w:rPr>
        <w:t>司</w:t>
      </w:r>
      <w:r>
        <w:rPr>
          <w:rFonts w:eastAsia="方正仿宋_GBK"/>
          <w:color w:val="auto"/>
          <w:sz w:val="32"/>
          <w:szCs w:val="32"/>
        </w:rPr>
        <w:t>《关于</w:t>
      </w:r>
      <w:r>
        <w:rPr>
          <w:rFonts w:hint="eastAsia" w:eastAsia="方正仿宋_GBK"/>
          <w:color w:val="auto"/>
          <w:sz w:val="32"/>
          <w:szCs w:val="32"/>
          <w:lang w:eastAsia="zh-CN"/>
        </w:rPr>
        <w:t>审批云阳县张家坝社区塘坊路片区老旧小区改造配套基础设施建设项目可行性研报告的函</w:t>
      </w:r>
      <w:r>
        <w:rPr>
          <w:rFonts w:eastAsia="方正仿宋_GBK"/>
          <w:color w:val="auto"/>
          <w:sz w:val="32"/>
          <w:szCs w:val="32"/>
        </w:rPr>
        <w:t>》（</w:t>
      </w:r>
      <w:r>
        <w:rPr>
          <w:rFonts w:hint="eastAsia" w:eastAsia="方正仿宋_GBK"/>
          <w:color w:val="auto"/>
          <w:sz w:val="32"/>
          <w:szCs w:val="32"/>
          <w:lang w:eastAsia="zh-CN"/>
        </w:rPr>
        <w:t>云阳兴云函</w:t>
      </w:r>
      <w:r>
        <w:rPr>
          <w:rFonts w:eastAsia="方正仿宋_GBK"/>
          <w:color w:val="auto"/>
          <w:sz w:val="32"/>
          <w:szCs w:val="32"/>
        </w:rPr>
        <w:t>〔202</w:t>
      </w:r>
      <w:r>
        <w:rPr>
          <w:rFonts w:hint="eastAsia" w:eastAsia="方正仿宋_GBK"/>
          <w:color w:val="auto"/>
          <w:sz w:val="32"/>
          <w:szCs w:val="32"/>
          <w:lang w:val="en-US" w:eastAsia="zh-CN"/>
        </w:rPr>
        <w:t>3</w:t>
      </w:r>
      <w:r>
        <w:rPr>
          <w:rFonts w:eastAsia="方正仿宋_GBK"/>
          <w:color w:val="auto"/>
          <w:sz w:val="32"/>
          <w:szCs w:val="32"/>
        </w:rPr>
        <w:t>〕</w:t>
      </w:r>
      <w:r>
        <w:rPr>
          <w:rFonts w:hint="eastAsia" w:eastAsia="方正仿宋_GBK"/>
          <w:color w:val="auto"/>
          <w:sz w:val="32"/>
          <w:szCs w:val="32"/>
          <w:lang w:val="en-US" w:eastAsia="zh-CN"/>
        </w:rPr>
        <w:t>121</w:t>
      </w:r>
      <w:r>
        <w:rPr>
          <w:rFonts w:eastAsia="方正仿宋_GBK"/>
          <w:color w:val="auto"/>
          <w:sz w:val="32"/>
          <w:szCs w:val="32"/>
        </w:rPr>
        <w:t>号）收悉。根据</w:t>
      </w:r>
      <w:r>
        <w:rPr>
          <w:rFonts w:hint="eastAsia" w:eastAsia="方正仿宋_GBK"/>
          <w:color w:val="auto"/>
          <w:sz w:val="32"/>
          <w:szCs w:val="32"/>
          <w:lang w:eastAsia="zh-CN"/>
        </w:rPr>
        <w:t>重庆重咨兴云工程咨询有限公司</w:t>
      </w:r>
      <w:r>
        <w:rPr>
          <w:rFonts w:eastAsia="方正仿宋_GBK"/>
          <w:color w:val="auto"/>
          <w:sz w:val="32"/>
          <w:szCs w:val="32"/>
        </w:rPr>
        <w:t>编制的《</w:t>
      </w:r>
      <w:r>
        <w:rPr>
          <w:rFonts w:hint="eastAsia" w:eastAsia="方正仿宋_GBK"/>
          <w:color w:val="auto"/>
          <w:sz w:val="32"/>
          <w:szCs w:val="32"/>
        </w:rPr>
        <w:t>云阳县张家坝社区塘坊路片区老旧小区改造配套基础设施建设项目可行性研究报告</w:t>
      </w:r>
      <w:r>
        <w:rPr>
          <w:rFonts w:eastAsia="方正仿宋_GBK"/>
          <w:color w:val="auto"/>
          <w:sz w:val="32"/>
          <w:szCs w:val="32"/>
        </w:rPr>
        <w:t>》，经研究，现就有关事项批复如下：</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eastAsia="方正仿宋_GBK"/>
          <w:color w:val="auto"/>
          <w:spacing w:val="-6"/>
          <w:sz w:val="32"/>
          <w:szCs w:val="32"/>
        </w:rPr>
      </w:pPr>
      <w:r>
        <w:rPr>
          <w:rFonts w:eastAsia="方正黑体_GBK"/>
          <w:color w:val="auto"/>
          <w:sz w:val="32"/>
          <w:szCs w:val="32"/>
        </w:rPr>
        <w:t>一、项目名称：</w:t>
      </w:r>
      <w:r>
        <w:rPr>
          <w:rFonts w:hint="eastAsia" w:eastAsia="方正仿宋_GBK"/>
          <w:color w:val="auto"/>
          <w:spacing w:val="-6"/>
          <w:sz w:val="32"/>
          <w:szCs w:val="32"/>
        </w:rPr>
        <w:t>云阳县张家坝社区塘坊路片区老旧小区改造配套基础设施建设项目</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eastAsia="方正仿宋_GBK"/>
          <w:color w:val="auto"/>
          <w:sz w:val="32"/>
          <w:szCs w:val="32"/>
        </w:rPr>
      </w:pPr>
      <w:r>
        <w:rPr>
          <w:rFonts w:eastAsia="方正黑体_GBK"/>
          <w:sz w:val="32"/>
          <w:szCs w:val="32"/>
        </w:rPr>
        <w:t>二、项目业</w:t>
      </w:r>
      <w:r>
        <w:rPr>
          <w:rFonts w:eastAsia="方正黑体_GBK"/>
          <w:color w:val="auto"/>
          <w:sz w:val="32"/>
          <w:szCs w:val="32"/>
        </w:rPr>
        <w:t>主：</w:t>
      </w:r>
      <w:r>
        <w:rPr>
          <w:rFonts w:hint="eastAsia" w:eastAsia="方正仿宋_GBK"/>
          <w:color w:val="auto"/>
          <w:sz w:val="32"/>
          <w:szCs w:val="32"/>
        </w:rPr>
        <w:t>云阳县兴云城市管理服务（集团）有限公司</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eastAsia="方正仿宋_GBK"/>
          <w:color w:val="auto"/>
          <w:sz w:val="32"/>
          <w:szCs w:val="32"/>
        </w:rPr>
      </w:pPr>
      <w:r>
        <w:rPr>
          <w:rFonts w:eastAsia="方正黑体_GBK"/>
          <w:color w:val="auto"/>
          <w:sz w:val="32"/>
          <w:szCs w:val="32"/>
        </w:rPr>
        <w:t>三、项目代码：</w:t>
      </w:r>
      <w:r>
        <w:rPr>
          <w:rFonts w:hint="eastAsia" w:eastAsia="方正仿宋_GBK"/>
          <w:color w:val="auto"/>
          <w:sz w:val="32"/>
          <w:szCs w:val="32"/>
        </w:rPr>
        <w:t>2307-500235-04-05-663455</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eastAsia="方正仿宋_GBK"/>
          <w:color w:val="auto"/>
          <w:sz w:val="32"/>
          <w:szCs w:val="32"/>
        </w:rPr>
      </w:pPr>
      <w:r>
        <w:rPr>
          <w:rFonts w:eastAsia="方正黑体_GBK"/>
          <w:color w:val="auto"/>
          <w:sz w:val="32"/>
          <w:szCs w:val="32"/>
        </w:rPr>
        <w:t>四、建设地址：</w:t>
      </w:r>
      <w:r>
        <w:rPr>
          <w:rFonts w:hint="eastAsia" w:eastAsia="方正仿宋_GBK"/>
          <w:color w:val="auto"/>
          <w:sz w:val="32"/>
          <w:szCs w:val="32"/>
        </w:rPr>
        <w:t>云阳县青龙街道</w:t>
      </w:r>
    </w:p>
    <w:p>
      <w:pPr>
        <w:pStyle w:val="15"/>
        <w:keepNext w:val="0"/>
        <w:keepLines w:val="0"/>
        <w:pageBreakBefore w:val="0"/>
        <w:widowControl w:val="0"/>
        <w:kinsoku/>
        <w:wordWrap/>
        <w:overflowPunct/>
        <w:topLinePunct w:val="0"/>
        <w:autoSpaceDE/>
        <w:autoSpaceDN/>
        <w:bidi w:val="0"/>
        <w:spacing w:line="500" w:lineRule="exact"/>
        <w:ind w:firstLine="640"/>
        <w:textAlignment w:val="auto"/>
        <w:rPr>
          <w:rFonts w:hint="eastAsia" w:ascii="Times New Roman" w:hAnsi="Times New Roman" w:eastAsia="方正仿宋_GBK" w:cs="Times New Roman"/>
          <w:color w:val="auto"/>
          <w:spacing w:val="-2"/>
          <w:kern w:val="2"/>
          <w:sz w:val="32"/>
          <w:szCs w:val="32"/>
          <w:lang w:val="zh-CN" w:eastAsia="zh-CN" w:bidi="ar-SA"/>
        </w:rPr>
      </w:pPr>
      <w:r>
        <w:rPr>
          <w:rFonts w:eastAsia="方正黑体_GBK" w:cs="Times New Roman"/>
          <w:color w:val="auto"/>
          <w:sz w:val="32"/>
          <w:szCs w:val="32"/>
        </w:rPr>
        <w:t>五、主要建设内容及规模：</w:t>
      </w:r>
      <w:r>
        <w:rPr>
          <w:rFonts w:hint="eastAsia" w:ascii="Times New Roman" w:hAnsi="Times New Roman" w:eastAsia="方正仿宋_GBK" w:cs="Times New Roman"/>
          <w:color w:val="auto"/>
          <w:spacing w:val="-2"/>
          <w:kern w:val="2"/>
          <w:sz w:val="32"/>
          <w:szCs w:val="32"/>
          <w:lang w:val="zh-CN" w:eastAsia="zh-CN" w:bidi="ar-SA"/>
        </w:rPr>
        <w:t>对塘坊路片区老旧小区内燃气管网老化更新改造1200米，改造排水管网9800米，建设托育设施5838平方米、社区便民服务用房261平方米，更新停车位81个，充电桩24个，及其他配套附属设施建设。</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eastAsia="方正仿宋_GBK"/>
          <w:color w:val="auto"/>
          <w:sz w:val="32"/>
        </w:rPr>
      </w:pPr>
      <w:r>
        <w:rPr>
          <w:rFonts w:eastAsia="方正黑体_GBK"/>
          <w:color w:val="auto"/>
          <w:sz w:val="32"/>
          <w:szCs w:val="32"/>
        </w:rPr>
        <w:t>六、总投资及资金来源：</w:t>
      </w:r>
      <w:r>
        <w:rPr>
          <w:rFonts w:eastAsia="方正仿宋_GBK"/>
          <w:color w:val="auto"/>
          <w:spacing w:val="-2"/>
          <w:sz w:val="32"/>
          <w:szCs w:val="32"/>
          <w:lang w:val="zh-CN"/>
        </w:rPr>
        <w:t>项目总投资</w:t>
      </w:r>
      <w:r>
        <w:rPr>
          <w:rFonts w:hint="eastAsia" w:eastAsia="方正仿宋_GBK"/>
          <w:color w:val="auto"/>
          <w:spacing w:val="-2"/>
          <w:sz w:val="32"/>
          <w:szCs w:val="32"/>
          <w:lang w:val="en-US" w:eastAsia="zh-CN"/>
        </w:rPr>
        <w:t>6004.7</w:t>
      </w:r>
      <w:r>
        <w:rPr>
          <w:rFonts w:eastAsia="方正仿宋_GBK"/>
          <w:color w:val="auto"/>
          <w:spacing w:val="-2"/>
          <w:sz w:val="32"/>
          <w:szCs w:val="32"/>
          <w:lang w:val="zh-CN"/>
        </w:rPr>
        <w:t>万元，其中工程</w:t>
      </w:r>
      <w:r>
        <w:rPr>
          <w:rFonts w:hint="eastAsia" w:eastAsia="方正仿宋_GBK"/>
          <w:color w:val="auto"/>
          <w:spacing w:val="-2"/>
          <w:sz w:val="32"/>
          <w:szCs w:val="32"/>
          <w:lang w:val="zh-CN"/>
        </w:rPr>
        <w:t>建设</w:t>
      </w:r>
      <w:r>
        <w:rPr>
          <w:rFonts w:eastAsia="方正仿宋_GBK"/>
          <w:color w:val="auto"/>
          <w:spacing w:val="-2"/>
          <w:sz w:val="32"/>
          <w:szCs w:val="32"/>
          <w:lang w:val="zh-CN"/>
        </w:rPr>
        <w:t>费用</w:t>
      </w:r>
      <w:r>
        <w:rPr>
          <w:rFonts w:hint="eastAsia" w:eastAsia="方正仿宋_GBK"/>
          <w:color w:val="auto"/>
          <w:spacing w:val="-2"/>
          <w:sz w:val="32"/>
          <w:szCs w:val="32"/>
          <w:lang w:val="en-US" w:eastAsia="zh-CN"/>
        </w:rPr>
        <w:t>4955.6</w:t>
      </w:r>
      <w:r>
        <w:rPr>
          <w:rFonts w:eastAsia="方正仿宋_GBK"/>
          <w:color w:val="auto"/>
          <w:spacing w:val="-2"/>
          <w:sz w:val="32"/>
          <w:szCs w:val="32"/>
          <w:lang w:val="zh-CN"/>
        </w:rPr>
        <w:t>万元</w:t>
      </w:r>
      <w:r>
        <w:rPr>
          <w:rFonts w:hint="eastAsia" w:eastAsia="方正仿宋_GBK"/>
          <w:color w:val="auto"/>
          <w:spacing w:val="-2"/>
          <w:sz w:val="32"/>
          <w:szCs w:val="32"/>
          <w:lang w:val="zh-CN"/>
        </w:rPr>
        <w:t>，</w:t>
      </w:r>
      <w:r>
        <w:rPr>
          <w:rFonts w:eastAsia="方正仿宋_GBK"/>
          <w:color w:val="auto"/>
          <w:spacing w:val="-2"/>
          <w:sz w:val="32"/>
          <w:szCs w:val="32"/>
          <w:lang w:val="zh-CN"/>
        </w:rPr>
        <w:t>工程建设其他费用</w:t>
      </w:r>
      <w:r>
        <w:rPr>
          <w:rFonts w:hint="eastAsia" w:eastAsia="方正仿宋_GBK"/>
          <w:color w:val="auto"/>
          <w:spacing w:val="-2"/>
          <w:sz w:val="32"/>
          <w:szCs w:val="32"/>
          <w:lang w:val="en-US" w:eastAsia="zh-CN"/>
        </w:rPr>
        <w:t>570.1</w:t>
      </w:r>
      <w:r>
        <w:rPr>
          <w:rFonts w:eastAsia="方正仿宋_GBK"/>
          <w:color w:val="auto"/>
          <w:spacing w:val="-2"/>
          <w:sz w:val="32"/>
          <w:szCs w:val="32"/>
          <w:lang w:val="zh-CN"/>
        </w:rPr>
        <w:t>万元</w:t>
      </w:r>
      <w:r>
        <w:rPr>
          <w:rFonts w:hint="eastAsia" w:eastAsia="方正仿宋_GBK"/>
          <w:color w:val="auto"/>
          <w:spacing w:val="-2"/>
          <w:sz w:val="32"/>
          <w:szCs w:val="32"/>
          <w:lang w:val="zh-CN"/>
        </w:rPr>
        <w:t>，基本预备费</w:t>
      </w:r>
      <w:r>
        <w:rPr>
          <w:rFonts w:hint="eastAsia" w:eastAsia="方正仿宋_GBK"/>
          <w:color w:val="auto"/>
          <w:spacing w:val="-2"/>
          <w:sz w:val="32"/>
          <w:szCs w:val="32"/>
          <w:lang w:val="en-US" w:eastAsia="zh-CN"/>
        </w:rPr>
        <w:t>442万元，建设期利息37</w:t>
      </w:r>
      <w:r>
        <w:rPr>
          <w:rFonts w:eastAsia="方正仿宋_GBK"/>
          <w:color w:val="auto"/>
          <w:spacing w:val="-2"/>
          <w:sz w:val="32"/>
          <w:szCs w:val="32"/>
          <w:lang w:val="zh-CN"/>
        </w:rPr>
        <w:t>。</w:t>
      </w:r>
      <w:r>
        <w:rPr>
          <w:rFonts w:hint="eastAsia" w:eastAsia="方正仿宋_GBK"/>
          <w:color w:val="auto"/>
          <w:spacing w:val="-2"/>
          <w:sz w:val="32"/>
          <w:szCs w:val="32"/>
          <w:lang w:val="zh-CN"/>
        </w:rPr>
        <w:t>资金来源为申请地方政府专项债。中央预算内投资及业主自筹</w:t>
      </w:r>
      <w:r>
        <w:rPr>
          <w:rFonts w:hint="eastAsia" w:eastAsia="方正仿宋_GBK"/>
          <w:color w:val="auto"/>
          <w:sz w:val="32"/>
        </w:rPr>
        <w:t>。</w:t>
      </w:r>
    </w:p>
    <w:p>
      <w:pPr>
        <w:keepNext w:val="0"/>
        <w:keepLines w:val="0"/>
        <w:pageBreakBefore w:val="0"/>
        <w:widowControl w:val="0"/>
        <w:tabs>
          <w:tab w:val="left" w:pos="1080"/>
        </w:tabs>
        <w:kinsoku/>
        <w:wordWrap/>
        <w:overflowPunct/>
        <w:topLinePunct w:val="0"/>
        <w:autoSpaceDE/>
        <w:autoSpaceDN/>
        <w:bidi w:val="0"/>
        <w:spacing w:line="500" w:lineRule="exact"/>
        <w:ind w:firstLine="640" w:firstLineChars="200"/>
        <w:textAlignment w:val="auto"/>
        <w:rPr>
          <w:rFonts w:eastAsia="方正仿宋_GBK"/>
          <w:sz w:val="32"/>
          <w:szCs w:val="32"/>
        </w:rPr>
      </w:pPr>
      <w:r>
        <w:rPr>
          <w:rFonts w:eastAsia="方正黑体_GBK"/>
          <w:sz w:val="32"/>
          <w:szCs w:val="32"/>
        </w:rPr>
        <w:t>七、建设工期</w:t>
      </w:r>
      <w:r>
        <w:rPr>
          <w:rFonts w:hint="eastAsia" w:eastAsia="方正黑体_GBK"/>
          <w:sz w:val="32"/>
          <w:szCs w:val="32"/>
          <w:lang w:eastAsia="zh-CN"/>
        </w:rPr>
        <w:t>：</w:t>
      </w:r>
      <w:r>
        <w:rPr>
          <w:rFonts w:hint="eastAsia" w:eastAsia="方正黑体_GBK"/>
          <w:sz w:val="32"/>
          <w:szCs w:val="32"/>
          <w:lang w:val="en-US" w:eastAsia="zh-CN"/>
        </w:rPr>
        <w:t>18</w:t>
      </w:r>
      <w:r>
        <w:rPr>
          <w:rFonts w:eastAsia="方正仿宋_GBK"/>
          <w:sz w:val="32"/>
          <w:szCs w:val="32"/>
        </w:rPr>
        <w:t>个月</w:t>
      </w:r>
    </w:p>
    <w:p>
      <w:pPr>
        <w:keepNext w:val="0"/>
        <w:keepLines w:val="0"/>
        <w:pageBreakBefore w:val="0"/>
        <w:widowControl w:val="0"/>
        <w:tabs>
          <w:tab w:val="left" w:pos="7513"/>
        </w:tabs>
        <w:kinsoku/>
        <w:wordWrap/>
        <w:overflowPunct/>
        <w:topLinePunct w:val="0"/>
        <w:autoSpaceDE/>
        <w:autoSpaceDN/>
        <w:bidi w:val="0"/>
        <w:spacing w:line="500" w:lineRule="exact"/>
        <w:ind w:firstLine="640" w:firstLineChars="200"/>
        <w:jc w:val="left"/>
        <w:textAlignment w:val="auto"/>
        <w:rPr>
          <w:rFonts w:eastAsia="方正仿宋_GBK"/>
          <w:sz w:val="32"/>
          <w:szCs w:val="32"/>
        </w:rPr>
      </w:pPr>
      <w:r>
        <w:rPr>
          <w:rFonts w:eastAsia="方正黑体_GBK"/>
          <w:color w:val="auto"/>
          <w:sz w:val="32"/>
          <w:szCs w:val="32"/>
        </w:rPr>
        <w:t>八</w:t>
      </w:r>
      <w:r>
        <w:rPr>
          <w:rFonts w:eastAsia="方正黑体_GBK"/>
          <w:color w:val="auto"/>
          <w:sz w:val="32"/>
          <w:szCs w:val="32"/>
          <w:highlight w:val="none"/>
        </w:rPr>
        <w:t>、招标方案核准</w:t>
      </w:r>
      <w:r>
        <w:rPr>
          <w:rFonts w:eastAsia="方正仿宋_GBK"/>
          <w:color w:val="auto"/>
          <w:sz w:val="32"/>
          <w:szCs w:val="32"/>
          <w:highlight w:val="none"/>
        </w:rPr>
        <w:t>：</w:t>
      </w:r>
      <w:r>
        <w:rPr>
          <w:rFonts w:hint="eastAsia" w:eastAsia="方正仿宋_GBK"/>
          <w:color w:val="auto"/>
          <w:sz w:val="32"/>
          <w:szCs w:val="32"/>
          <w:highlight w:val="none"/>
        </w:rPr>
        <w:t>招标范围为工程施工，以及与工程建设有关的重要设备、材料等的采购。招标方式为公开招标，招标组织形式为委托招标。招标公告在指定媒介公开发布。</w:t>
      </w:r>
    </w:p>
    <w:p>
      <w:pPr>
        <w:keepNext w:val="0"/>
        <w:keepLines w:val="0"/>
        <w:pageBreakBefore w:val="0"/>
        <w:widowControl w:val="0"/>
        <w:tabs>
          <w:tab w:val="left" w:pos="7513"/>
        </w:tabs>
        <w:kinsoku/>
        <w:wordWrap/>
        <w:overflowPunct/>
        <w:topLinePunct w:val="0"/>
        <w:autoSpaceDE/>
        <w:autoSpaceDN/>
        <w:bidi w:val="0"/>
        <w:spacing w:line="500" w:lineRule="exact"/>
        <w:ind w:firstLine="640" w:firstLineChars="200"/>
        <w:jc w:val="left"/>
        <w:textAlignment w:val="auto"/>
        <w:rPr>
          <w:rFonts w:eastAsia="方正仿宋_GBK"/>
          <w:sz w:val="32"/>
          <w:szCs w:val="32"/>
        </w:rPr>
      </w:pPr>
      <w:r>
        <w:rPr>
          <w:rFonts w:eastAsia="方正仿宋_GBK"/>
          <w:sz w:val="32"/>
          <w:szCs w:val="32"/>
        </w:rPr>
        <w:t>请你单位进一步深化初步设计等前期工作，</w:t>
      </w:r>
      <w:r>
        <w:rPr>
          <w:rFonts w:eastAsia="方正仿宋_GBK"/>
          <w:color w:val="000000"/>
          <w:sz w:val="32"/>
          <w:szCs w:val="32"/>
        </w:rPr>
        <w:t>按基本建设程序完善相关建设手续，积极落实建设资金，项目初步设计审批后，及时将投资概算报我委审批。</w:t>
      </w:r>
    </w:p>
    <w:p>
      <w:pPr>
        <w:keepNext w:val="0"/>
        <w:keepLines w:val="0"/>
        <w:pageBreakBefore w:val="0"/>
        <w:widowControl w:val="0"/>
        <w:tabs>
          <w:tab w:val="left" w:pos="7088"/>
          <w:tab w:val="left" w:pos="7655"/>
        </w:tabs>
        <w:kinsoku/>
        <w:wordWrap/>
        <w:overflowPunct/>
        <w:topLinePunct w:val="0"/>
        <w:autoSpaceDE/>
        <w:autoSpaceDN/>
        <w:bidi w:val="0"/>
        <w:spacing w:line="500" w:lineRule="exact"/>
        <w:textAlignment w:val="auto"/>
        <w:rPr>
          <w:rFonts w:eastAsia="方正仿宋_GBK"/>
          <w:color w:val="000000"/>
          <w:sz w:val="32"/>
          <w:szCs w:val="32"/>
        </w:rPr>
      </w:pPr>
    </w:p>
    <w:p>
      <w:pPr>
        <w:keepNext w:val="0"/>
        <w:keepLines w:val="0"/>
        <w:pageBreakBefore w:val="0"/>
        <w:widowControl w:val="0"/>
        <w:tabs>
          <w:tab w:val="left" w:pos="606"/>
          <w:tab w:val="left" w:pos="7655"/>
        </w:tabs>
        <w:kinsoku/>
        <w:wordWrap/>
        <w:overflowPunct/>
        <w:topLinePunct w:val="0"/>
        <w:autoSpaceDE/>
        <w:autoSpaceDN/>
        <w:bidi w:val="0"/>
        <w:spacing w:line="500" w:lineRule="exact"/>
        <w:ind w:firstLine="4320" w:firstLineChars="1350"/>
        <w:textAlignment w:val="auto"/>
        <w:rPr>
          <w:rFonts w:eastAsia="方正仿宋_GBK"/>
          <w:color w:val="000000"/>
          <w:sz w:val="32"/>
          <w:szCs w:val="32"/>
        </w:rPr>
      </w:pPr>
      <w:r>
        <w:rPr>
          <w:rFonts w:eastAsia="方正仿宋_GBK"/>
          <w:color w:val="000000"/>
          <w:sz w:val="32"/>
          <w:szCs w:val="32"/>
        </w:rPr>
        <w:t xml:space="preserve">云阳县发展和改革委员会        </w:t>
      </w:r>
    </w:p>
    <w:p>
      <w:pPr>
        <w:pStyle w:val="4"/>
        <w:keepNext w:val="0"/>
        <w:keepLines w:val="0"/>
        <w:pageBreakBefore w:val="0"/>
        <w:widowControl w:val="0"/>
        <w:tabs>
          <w:tab w:val="right" w:pos="3626"/>
          <w:tab w:val="left" w:pos="7560"/>
          <w:tab w:val="left" w:pos="7740"/>
          <w:tab w:val="left" w:pos="7920"/>
        </w:tabs>
        <w:kinsoku/>
        <w:wordWrap/>
        <w:overflowPunct/>
        <w:topLinePunct w:val="0"/>
        <w:autoSpaceDE/>
        <w:autoSpaceDN/>
        <w:bidi w:val="0"/>
        <w:spacing w:line="500" w:lineRule="exact"/>
        <w:ind w:left="99" w:leftChars="47" w:right="-70" w:firstLine="4960" w:firstLineChars="1550"/>
        <w:textAlignment w:val="auto"/>
        <w:rPr>
          <w:rFonts w:hint="eastAsia" w:eastAsia="方正仿宋_GBK"/>
          <w:b w:val="0"/>
          <w:bCs w:val="0"/>
          <w:color w:val="000000"/>
          <w:szCs w:val="32"/>
          <w:lang w:val="en-US" w:eastAsia="zh-CN"/>
        </w:rPr>
      </w:pPr>
      <w:r>
        <w:rPr>
          <w:rFonts w:eastAsia="方正仿宋_GBK"/>
          <w:b w:val="0"/>
          <w:bCs w:val="0"/>
          <w:color w:val="000000"/>
          <w:szCs w:val="32"/>
        </w:rPr>
        <w:t>202</w:t>
      </w:r>
      <w:r>
        <w:rPr>
          <w:rFonts w:hint="eastAsia" w:eastAsia="方正仿宋_GBK"/>
          <w:b w:val="0"/>
          <w:bCs w:val="0"/>
          <w:color w:val="000000"/>
          <w:szCs w:val="32"/>
          <w:lang w:val="en-US" w:eastAsia="zh-CN"/>
        </w:rPr>
        <w:t>3</w:t>
      </w:r>
      <w:r>
        <w:rPr>
          <w:rFonts w:eastAsia="方正仿宋_GBK"/>
          <w:b w:val="0"/>
          <w:bCs w:val="0"/>
          <w:color w:val="000000"/>
          <w:szCs w:val="32"/>
        </w:rPr>
        <w:t>年</w:t>
      </w:r>
      <w:r>
        <w:rPr>
          <w:rFonts w:hint="eastAsia" w:eastAsia="方正仿宋_GBK"/>
          <w:b w:val="0"/>
          <w:bCs w:val="0"/>
          <w:color w:val="000000"/>
          <w:szCs w:val="32"/>
          <w:lang w:val="en-US" w:eastAsia="zh-CN"/>
        </w:rPr>
        <w:t>8</w:t>
      </w:r>
      <w:r>
        <w:rPr>
          <w:rFonts w:eastAsia="方正仿宋_GBK"/>
          <w:b w:val="0"/>
          <w:bCs w:val="0"/>
          <w:color w:val="000000"/>
          <w:szCs w:val="32"/>
        </w:rPr>
        <w:t>月</w:t>
      </w:r>
      <w:r>
        <w:rPr>
          <w:rFonts w:hint="eastAsia" w:eastAsia="方正仿宋_GBK"/>
          <w:b w:val="0"/>
          <w:bCs w:val="0"/>
          <w:color w:val="000000"/>
          <w:szCs w:val="32"/>
          <w:lang w:val="en-US" w:eastAsia="zh-CN"/>
        </w:rPr>
        <w:t>3日</w:t>
      </w:r>
    </w:p>
    <w:p>
      <w:pPr>
        <w:pStyle w:val="2"/>
        <w:rPr>
          <w:rFonts w:hint="eastAsia" w:eastAsia="等线"/>
        </w:rPr>
      </w:pPr>
    </w:p>
    <w:p>
      <w:pPr>
        <w:pBdr>
          <w:top w:val="single" w:color="auto" w:sz="12" w:space="1"/>
        </w:pBdr>
        <w:spacing w:line="580" w:lineRule="exact"/>
        <w:ind w:firstLine="280" w:firstLineChars="100"/>
        <w:rPr>
          <w:rFonts w:eastAsia="方正仿宋_GBK"/>
          <w:sz w:val="28"/>
          <w:szCs w:val="28"/>
        </w:rPr>
      </w:pPr>
      <w:r>
        <w:rPr>
          <w:rFonts w:eastAsia="方正仿宋_GBK"/>
          <w:kern w:val="10"/>
          <w:sz w:val="28"/>
          <w:szCs w:val="28"/>
        </w:rPr>
        <w:t>抄送：</w:t>
      </w:r>
      <w:r>
        <w:rPr>
          <w:rFonts w:eastAsia="方正仿宋_GBK"/>
          <w:spacing w:val="-10"/>
          <w:kern w:val="10"/>
          <w:sz w:val="28"/>
          <w:szCs w:val="28"/>
        </w:rPr>
        <w:t>县财政局，</w:t>
      </w:r>
      <w:r>
        <w:rPr>
          <w:rFonts w:eastAsia="方正仿宋_GBK"/>
          <w:sz w:val="28"/>
          <w:szCs w:val="28"/>
        </w:rPr>
        <w:t>县规划自然资源局，县审计局，县统计局。</w:t>
      </w:r>
    </w:p>
    <w:p>
      <w:pPr>
        <w:pBdr>
          <w:top w:val="single" w:color="auto" w:sz="4" w:space="0"/>
          <w:bottom w:val="single" w:color="auto" w:sz="12" w:space="1"/>
        </w:pBdr>
        <w:spacing w:line="580" w:lineRule="exact"/>
        <w:ind w:firstLine="280" w:firstLineChars="100"/>
        <w:rPr>
          <w:rFonts w:hint="eastAsia"/>
          <w:lang w:val="en-US" w:eastAsia="zh-CN"/>
        </w:rPr>
      </w:pPr>
      <w:r>
        <w:rPr>
          <w:rFonts w:eastAsia="方正仿宋_GBK"/>
          <w:kern w:val="10"/>
          <w:sz w:val="28"/>
          <w:szCs w:val="28"/>
        </w:rPr>
        <w:t>云阳县发展和改革委员会办公室             202</w:t>
      </w:r>
      <w:r>
        <w:rPr>
          <w:rFonts w:hint="eastAsia" w:eastAsia="方正仿宋_GBK"/>
          <w:kern w:val="10"/>
          <w:sz w:val="28"/>
          <w:szCs w:val="28"/>
          <w:lang w:val="en-US" w:eastAsia="zh-CN"/>
        </w:rPr>
        <w:t>3</w:t>
      </w:r>
      <w:r>
        <w:rPr>
          <w:rFonts w:eastAsia="方正仿宋_GBK"/>
          <w:kern w:val="10"/>
          <w:sz w:val="28"/>
          <w:szCs w:val="28"/>
        </w:rPr>
        <w:t>年</w:t>
      </w:r>
      <w:r>
        <w:rPr>
          <w:rFonts w:hint="eastAsia" w:eastAsia="方正仿宋_GBK"/>
          <w:kern w:val="10"/>
          <w:sz w:val="28"/>
          <w:szCs w:val="28"/>
          <w:lang w:val="en-US" w:eastAsia="zh-CN"/>
        </w:rPr>
        <w:t>8</w:t>
      </w:r>
      <w:r>
        <w:rPr>
          <w:rFonts w:eastAsia="方正仿宋_GBK"/>
          <w:kern w:val="10"/>
          <w:sz w:val="28"/>
          <w:szCs w:val="28"/>
        </w:rPr>
        <w:t>月</w:t>
      </w:r>
      <w:r>
        <w:rPr>
          <w:rFonts w:hint="eastAsia" w:eastAsia="方正仿宋_GBK"/>
          <w:kern w:val="10"/>
          <w:sz w:val="28"/>
          <w:szCs w:val="28"/>
          <w:lang w:val="en-US" w:eastAsia="zh-CN"/>
        </w:rPr>
        <w:t>3</w:t>
      </w:r>
      <w:bookmarkStart w:id="0" w:name="_GoBack"/>
      <w:bookmarkEnd w:id="0"/>
      <w:r>
        <w:rPr>
          <w:rFonts w:eastAsia="方正仿宋_GBK"/>
          <w:kern w:val="10"/>
          <w:sz w:val="28"/>
          <w:szCs w:val="28"/>
        </w:rPr>
        <w:t>日印发</w:t>
      </w:r>
    </w:p>
    <w:sectPr>
      <w:footerReference r:id="rId3" w:type="default"/>
      <w:footerReference r:id="rId4" w:type="even"/>
      <w:pgSz w:w="11906" w:h="16838"/>
      <w:pgMar w:top="2098" w:right="1531" w:bottom="1984" w:left="153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ind w:right="277" w:rightChars="13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ind w:firstLine="280" w:firstLine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NDBiOGE2NGZiMDcyZGMwOWFkZTdkMzlkZDQ5ODIifQ=="/>
  </w:docVars>
  <w:rsids>
    <w:rsidRoot w:val="004B2551"/>
    <w:rsid w:val="000005CA"/>
    <w:rsid w:val="0000233D"/>
    <w:rsid w:val="000130A5"/>
    <w:rsid w:val="000334CB"/>
    <w:rsid w:val="0003350F"/>
    <w:rsid w:val="000461A4"/>
    <w:rsid w:val="00051B82"/>
    <w:rsid w:val="000B4C45"/>
    <w:rsid w:val="000B5D13"/>
    <w:rsid w:val="000C15CE"/>
    <w:rsid w:val="000C309F"/>
    <w:rsid w:val="000D4255"/>
    <w:rsid w:val="000F0F2A"/>
    <w:rsid w:val="001109C8"/>
    <w:rsid w:val="0012329C"/>
    <w:rsid w:val="001427E8"/>
    <w:rsid w:val="0014718D"/>
    <w:rsid w:val="001960CD"/>
    <w:rsid w:val="001A58E7"/>
    <w:rsid w:val="001C182F"/>
    <w:rsid w:val="001C3FFD"/>
    <w:rsid w:val="001C64F3"/>
    <w:rsid w:val="0020228A"/>
    <w:rsid w:val="0020584B"/>
    <w:rsid w:val="00253C37"/>
    <w:rsid w:val="002620D1"/>
    <w:rsid w:val="0029633B"/>
    <w:rsid w:val="002A3B53"/>
    <w:rsid w:val="002D4726"/>
    <w:rsid w:val="0031038A"/>
    <w:rsid w:val="00310AC7"/>
    <w:rsid w:val="00322DD7"/>
    <w:rsid w:val="00325BBC"/>
    <w:rsid w:val="00341478"/>
    <w:rsid w:val="00342652"/>
    <w:rsid w:val="0034371E"/>
    <w:rsid w:val="00346D71"/>
    <w:rsid w:val="003517A3"/>
    <w:rsid w:val="0036022C"/>
    <w:rsid w:val="003A595E"/>
    <w:rsid w:val="003C1758"/>
    <w:rsid w:val="003C7C24"/>
    <w:rsid w:val="003D0762"/>
    <w:rsid w:val="0041482D"/>
    <w:rsid w:val="00417066"/>
    <w:rsid w:val="00417F40"/>
    <w:rsid w:val="004406E4"/>
    <w:rsid w:val="0044103B"/>
    <w:rsid w:val="0044226C"/>
    <w:rsid w:val="00462FA6"/>
    <w:rsid w:val="00497D2E"/>
    <w:rsid w:val="004A6D26"/>
    <w:rsid w:val="004B2551"/>
    <w:rsid w:val="004D563D"/>
    <w:rsid w:val="004E131D"/>
    <w:rsid w:val="004F02D6"/>
    <w:rsid w:val="004F334B"/>
    <w:rsid w:val="00534239"/>
    <w:rsid w:val="00535618"/>
    <w:rsid w:val="00557DA0"/>
    <w:rsid w:val="0057254C"/>
    <w:rsid w:val="00572D95"/>
    <w:rsid w:val="0057526E"/>
    <w:rsid w:val="00593886"/>
    <w:rsid w:val="005A47A5"/>
    <w:rsid w:val="005C1815"/>
    <w:rsid w:val="005C68CA"/>
    <w:rsid w:val="005D2076"/>
    <w:rsid w:val="005D2E1B"/>
    <w:rsid w:val="005E6DEC"/>
    <w:rsid w:val="0061637D"/>
    <w:rsid w:val="006307A3"/>
    <w:rsid w:val="006957D9"/>
    <w:rsid w:val="006D5191"/>
    <w:rsid w:val="006D6284"/>
    <w:rsid w:val="006F59AA"/>
    <w:rsid w:val="007016AB"/>
    <w:rsid w:val="00705A83"/>
    <w:rsid w:val="00705E08"/>
    <w:rsid w:val="0072545B"/>
    <w:rsid w:val="0072722E"/>
    <w:rsid w:val="007357BF"/>
    <w:rsid w:val="00754B01"/>
    <w:rsid w:val="00755E73"/>
    <w:rsid w:val="00756CEB"/>
    <w:rsid w:val="007A6E17"/>
    <w:rsid w:val="007B5770"/>
    <w:rsid w:val="007C0F59"/>
    <w:rsid w:val="007C2B7C"/>
    <w:rsid w:val="007F2828"/>
    <w:rsid w:val="0081737F"/>
    <w:rsid w:val="008204AC"/>
    <w:rsid w:val="00853BC1"/>
    <w:rsid w:val="00880181"/>
    <w:rsid w:val="00882E38"/>
    <w:rsid w:val="00897A79"/>
    <w:rsid w:val="008D4562"/>
    <w:rsid w:val="008D6EE1"/>
    <w:rsid w:val="008E35A6"/>
    <w:rsid w:val="008E3D8E"/>
    <w:rsid w:val="008F2E67"/>
    <w:rsid w:val="008F4836"/>
    <w:rsid w:val="00914256"/>
    <w:rsid w:val="0095296B"/>
    <w:rsid w:val="00954CBB"/>
    <w:rsid w:val="00955B55"/>
    <w:rsid w:val="00985A94"/>
    <w:rsid w:val="009B67F7"/>
    <w:rsid w:val="009C3A09"/>
    <w:rsid w:val="009D4C90"/>
    <w:rsid w:val="009E2E8C"/>
    <w:rsid w:val="009F52A3"/>
    <w:rsid w:val="00A15BA6"/>
    <w:rsid w:val="00A33053"/>
    <w:rsid w:val="00A34EBD"/>
    <w:rsid w:val="00A44810"/>
    <w:rsid w:val="00A521B0"/>
    <w:rsid w:val="00A5648A"/>
    <w:rsid w:val="00A703CD"/>
    <w:rsid w:val="00A807ED"/>
    <w:rsid w:val="00AC7793"/>
    <w:rsid w:val="00AD5ACE"/>
    <w:rsid w:val="00AE0514"/>
    <w:rsid w:val="00AE3C3E"/>
    <w:rsid w:val="00AE6793"/>
    <w:rsid w:val="00B14011"/>
    <w:rsid w:val="00B35866"/>
    <w:rsid w:val="00B410FD"/>
    <w:rsid w:val="00B422D9"/>
    <w:rsid w:val="00B63B54"/>
    <w:rsid w:val="00B7575B"/>
    <w:rsid w:val="00B7597F"/>
    <w:rsid w:val="00B8075E"/>
    <w:rsid w:val="00B8245B"/>
    <w:rsid w:val="00B85B2C"/>
    <w:rsid w:val="00BC1F17"/>
    <w:rsid w:val="00BD37EF"/>
    <w:rsid w:val="00BE762E"/>
    <w:rsid w:val="00C118DD"/>
    <w:rsid w:val="00C232F7"/>
    <w:rsid w:val="00C431BF"/>
    <w:rsid w:val="00C52A4E"/>
    <w:rsid w:val="00C56904"/>
    <w:rsid w:val="00C9026A"/>
    <w:rsid w:val="00CA2362"/>
    <w:rsid w:val="00CB2696"/>
    <w:rsid w:val="00CF09F3"/>
    <w:rsid w:val="00CF1D69"/>
    <w:rsid w:val="00D23586"/>
    <w:rsid w:val="00D331C5"/>
    <w:rsid w:val="00D438D5"/>
    <w:rsid w:val="00D50A1C"/>
    <w:rsid w:val="00D54301"/>
    <w:rsid w:val="00D56998"/>
    <w:rsid w:val="00D857E1"/>
    <w:rsid w:val="00DA3076"/>
    <w:rsid w:val="00DD4412"/>
    <w:rsid w:val="00DE046F"/>
    <w:rsid w:val="00DF780B"/>
    <w:rsid w:val="00E023B9"/>
    <w:rsid w:val="00E0314B"/>
    <w:rsid w:val="00E15540"/>
    <w:rsid w:val="00E24496"/>
    <w:rsid w:val="00E254FC"/>
    <w:rsid w:val="00E27807"/>
    <w:rsid w:val="00E40622"/>
    <w:rsid w:val="00E418CC"/>
    <w:rsid w:val="00E43999"/>
    <w:rsid w:val="00E51238"/>
    <w:rsid w:val="00E5334C"/>
    <w:rsid w:val="00E538DD"/>
    <w:rsid w:val="00EB4C7D"/>
    <w:rsid w:val="00ED039A"/>
    <w:rsid w:val="00ED0B93"/>
    <w:rsid w:val="00EE1441"/>
    <w:rsid w:val="00EF3975"/>
    <w:rsid w:val="00EF4F26"/>
    <w:rsid w:val="00F07A46"/>
    <w:rsid w:val="00F16288"/>
    <w:rsid w:val="00F27B3A"/>
    <w:rsid w:val="00F331DF"/>
    <w:rsid w:val="00F37938"/>
    <w:rsid w:val="00F43E78"/>
    <w:rsid w:val="00F5362A"/>
    <w:rsid w:val="00F56C3F"/>
    <w:rsid w:val="00F84C61"/>
    <w:rsid w:val="00F9681C"/>
    <w:rsid w:val="00F97F9C"/>
    <w:rsid w:val="00FA1609"/>
    <w:rsid w:val="00FC2320"/>
    <w:rsid w:val="00FD7E89"/>
    <w:rsid w:val="00FF05E6"/>
    <w:rsid w:val="013B39B6"/>
    <w:rsid w:val="02AE1616"/>
    <w:rsid w:val="05220725"/>
    <w:rsid w:val="052835CA"/>
    <w:rsid w:val="05F8650E"/>
    <w:rsid w:val="09235051"/>
    <w:rsid w:val="0B7D62BA"/>
    <w:rsid w:val="0C0B5EEC"/>
    <w:rsid w:val="0D557AB7"/>
    <w:rsid w:val="0F005990"/>
    <w:rsid w:val="0F1A40CC"/>
    <w:rsid w:val="11326846"/>
    <w:rsid w:val="11D644B6"/>
    <w:rsid w:val="125146AA"/>
    <w:rsid w:val="15666E5D"/>
    <w:rsid w:val="1B654F5D"/>
    <w:rsid w:val="1C5114A7"/>
    <w:rsid w:val="1CD9236E"/>
    <w:rsid w:val="1F443DDD"/>
    <w:rsid w:val="21A60E53"/>
    <w:rsid w:val="22825E25"/>
    <w:rsid w:val="262D0066"/>
    <w:rsid w:val="28891781"/>
    <w:rsid w:val="28D236F5"/>
    <w:rsid w:val="28FA0DA8"/>
    <w:rsid w:val="290E5B72"/>
    <w:rsid w:val="2A365D7F"/>
    <w:rsid w:val="2B2D2AE5"/>
    <w:rsid w:val="2B3C75D6"/>
    <w:rsid w:val="2C2C740E"/>
    <w:rsid w:val="2D056969"/>
    <w:rsid w:val="2DC6214C"/>
    <w:rsid w:val="2E2A0F85"/>
    <w:rsid w:val="2F6CF9B2"/>
    <w:rsid w:val="2FFFB2AC"/>
    <w:rsid w:val="30F0324E"/>
    <w:rsid w:val="32944AD4"/>
    <w:rsid w:val="33525999"/>
    <w:rsid w:val="34C264DD"/>
    <w:rsid w:val="34E45413"/>
    <w:rsid w:val="35443B98"/>
    <w:rsid w:val="38456CAF"/>
    <w:rsid w:val="3B3CF956"/>
    <w:rsid w:val="3C706011"/>
    <w:rsid w:val="3E0A6BD9"/>
    <w:rsid w:val="3E387569"/>
    <w:rsid w:val="3EFD4B15"/>
    <w:rsid w:val="3F3E3BEB"/>
    <w:rsid w:val="3FBE4946"/>
    <w:rsid w:val="3FFEC314"/>
    <w:rsid w:val="42556749"/>
    <w:rsid w:val="441E4932"/>
    <w:rsid w:val="44C02D93"/>
    <w:rsid w:val="44DC3D17"/>
    <w:rsid w:val="461A3B0B"/>
    <w:rsid w:val="472561CA"/>
    <w:rsid w:val="48612416"/>
    <w:rsid w:val="495F6869"/>
    <w:rsid w:val="4A130E25"/>
    <w:rsid w:val="4A7F456B"/>
    <w:rsid w:val="4D595299"/>
    <w:rsid w:val="4D935FD5"/>
    <w:rsid w:val="4DA06C10"/>
    <w:rsid w:val="524A4B2A"/>
    <w:rsid w:val="52A67E30"/>
    <w:rsid w:val="54404BA9"/>
    <w:rsid w:val="554613EB"/>
    <w:rsid w:val="56532451"/>
    <w:rsid w:val="57841F93"/>
    <w:rsid w:val="57D05427"/>
    <w:rsid w:val="58296279"/>
    <w:rsid w:val="585C73BC"/>
    <w:rsid w:val="59F60E0B"/>
    <w:rsid w:val="5C031E3F"/>
    <w:rsid w:val="5C8E1C27"/>
    <w:rsid w:val="5CBE1FF0"/>
    <w:rsid w:val="5FB71784"/>
    <w:rsid w:val="637A522F"/>
    <w:rsid w:val="64957F77"/>
    <w:rsid w:val="656F149C"/>
    <w:rsid w:val="65D20227"/>
    <w:rsid w:val="65F6C6CB"/>
    <w:rsid w:val="66975EB3"/>
    <w:rsid w:val="6763597D"/>
    <w:rsid w:val="67B16829"/>
    <w:rsid w:val="696E3AA4"/>
    <w:rsid w:val="6A8127A8"/>
    <w:rsid w:val="6B48163B"/>
    <w:rsid w:val="6C2D04FD"/>
    <w:rsid w:val="6CFD6C07"/>
    <w:rsid w:val="6DE73B15"/>
    <w:rsid w:val="70117797"/>
    <w:rsid w:val="71DE14E6"/>
    <w:rsid w:val="73FE7030"/>
    <w:rsid w:val="77635194"/>
    <w:rsid w:val="787F72DE"/>
    <w:rsid w:val="7B3FA8C9"/>
    <w:rsid w:val="7C73346B"/>
    <w:rsid w:val="7DD13C14"/>
    <w:rsid w:val="7FEFE522"/>
    <w:rsid w:val="97DF7AA1"/>
    <w:rsid w:val="ABBE1AB7"/>
    <w:rsid w:val="EFF80173"/>
    <w:rsid w:val="EFF92FCE"/>
    <w:rsid w:val="F2FF3F83"/>
    <w:rsid w:val="F73F53F8"/>
    <w:rsid w:val="FBDFFC4D"/>
    <w:rsid w:val="FEEE88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widowControl w:val="0"/>
      <w:jc w:val="both"/>
      <w:outlineLvl w:val="3"/>
    </w:pPr>
    <w:rPr>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PMingLiU" w:hAnsi="Times New Roman" w:eastAsia="PMingLiU" w:cs="Times New Roman"/>
      <w:lang w:val="en-US" w:eastAsia="zh-CN" w:bidi="ar-SA"/>
    </w:rPr>
  </w:style>
  <w:style w:type="paragraph" w:styleId="4">
    <w:name w:val="Date"/>
    <w:basedOn w:val="1"/>
    <w:next w:val="1"/>
    <w:link w:val="11"/>
    <w:qFormat/>
    <w:uiPriority w:val="0"/>
    <w:pPr>
      <w:ind w:left="100" w:leftChars="2500"/>
    </w:pPr>
    <w:rPr>
      <w:rFonts w:eastAsia="仿宋_GB2312"/>
      <w:b/>
      <w:bCs/>
      <w:sz w:val="32"/>
    </w:rPr>
  </w:style>
  <w:style w:type="paragraph" w:styleId="5">
    <w:name w:val="Balloon Text"/>
    <w:basedOn w:val="1"/>
    <w:link w:val="12"/>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qFormat/>
    <w:uiPriority w:val="0"/>
    <w:pPr>
      <w:widowControl w:val="0"/>
      <w:spacing w:after="120"/>
      <w:ind w:firstLine="420" w:firstLineChars="100"/>
      <w:jc w:val="both"/>
    </w:pPr>
    <w:rPr>
      <w:rFonts w:ascii="Times New Roman" w:hAnsi="Times New Roman" w:eastAsia="仿宋_GB2312" w:cs="Times New Roman"/>
      <w:kern w:val="2"/>
      <w:sz w:val="24"/>
      <w:szCs w:val="24"/>
      <w:lang w:val="en-US" w:eastAsia="zh-CN" w:bidi="ar-SA"/>
    </w:rPr>
  </w:style>
  <w:style w:type="character" w:customStyle="1" w:styleId="11">
    <w:name w:val="日期 字符"/>
    <w:link w:val="4"/>
    <w:qFormat/>
    <w:uiPriority w:val="0"/>
    <w:rPr>
      <w:rFonts w:eastAsia="仿宋_GB2312"/>
      <w:b/>
      <w:bCs/>
      <w:kern w:val="2"/>
      <w:sz w:val="32"/>
      <w:szCs w:val="24"/>
    </w:rPr>
  </w:style>
  <w:style w:type="character" w:customStyle="1" w:styleId="12">
    <w:name w:val="批注框文本 字符"/>
    <w:link w:val="5"/>
    <w:qFormat/>
    <w:uiPriority w:val="0"/>
    <w:rPr>
      <w:kern w:val="2"/>
      <w:sz w:val="18"/>
      <w:szCs w:val="18"/>
    </w:rPr>
  </w:style>
  <w:style w:type="character" w:customStyle="1" w:styleId="13">
    <w:name w:val="页脚 字符"/>
    <w:link w:val="6"/>
    <w:qFormat/>
    <w:uiPriority w:val="99"/>
    <w:rPr>
      <w:kern w:val="2"/>
      <w:sz w:val="18"/>
      <w:szCs w:val="18"/>
    </w:rPr>
  </w:style>
  <w:style w:type="character" w:customStyle="1" w:styleId="14">
    <w:name w:val="NormalCharacter"/>
    <w:semiHidden/>
    <w:qFormat/>
    <w:uiPriority w:val="0"/>
    <w:rPr>
      <w:kern w:val="2"/>
      <w:sz w:val="21"/>
      <w:szCs w:val="24"/>
      <w:lang w:val="en-US" w:eastAsia="zh-CN" w:bidi="ar-SA"/>
    </w:rPr>
  </w:style>
  <w:style w:type="paragraph" w:customStyle="1" w:styleId="15">
    <w:name w:val="样式 正文首行缩进 2 + 首行缩进:  2 字符"/>
    <w:basedOn w:val="1"/>
    <w:next w:val="1"/>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702</Words>
  <Characters>772</Characters>
  <Lines>4</Lines>
  <Paragraphs>1</Paragraphs>
  <TotalTime>0</TotalTime>
  <ScaleCrop>false</ScaleCrop>
  <LinksUpToDate>false</LinksUpToDate>
  <CharactersWithSpaces>1300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2021-12-22T10:01:00Z</dcterms:created>
  <dc:creator>Administrator</dc:creator>
  <cp:lastModifiedBy>Administrator</cp:lastModifiedBy>
  <cp:lastPrinted>2023-07-20T21:22:00Z</cp:lastPrinted>
  <dcterms:modified xsi:type="dcterms:W3CDTF">2023-08-07T06:40:38Z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780899887_cloud</vt:lpwstr>
  </property>
  <property fmtid="{D5CDD505-2E9C-101B-9397-08002B2CF9AE}" pid="4" name="ICV">
    <vt:lpwstr>C4B6875D131EE87C4837B964CDE84F54</vt:lpwstr>
  </property>
</Properties>
</file>