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adjustRightInd w:val="0"/>
        <w:snapToGrid w:val="0"/>
        <w:spacing w:line="580" w:lineRule="exact"/>
        <w:jc w:val="center"/>
        <w:rPr>
          <w:rFonts w:hint="eastAsia" w:ascii="Times New Roman" w:hAnsi="Times New Roman" w:eastAsia="宋体"/>
          <w:b w:val="0"/>
          <w:bCs w:val="0"/>
          <w:szCs w:val="44"/>
          <w:lang w:eastAsia="zh-CN"/>
        </w:rPr>
      </w:pPr>
    </w:p>
    <w:p>
      <w:pPr>
        <w:adjustRightInd w:val="0"/>
        <w:snapToGrid w:val="0"/>
        <w:spacing w:line="580" w:lineRule="exact"/>
        <w:jc w:val="center"/>
        <w:rPr>
          <w:rFonts w:ascii="Times New Roman" w:hAnsi="Times New Roman"/>
          <w:b w:val="0"/>
          <w:bCs w:val="0"/>
          <w:szCs w:val="44"/>
        </w:rPr>
      </w:pPr>
    </w:p>
    <w:p>
      <w:pPr>
        <w:tabs>
          <w:tab w:val="left" w:pos="5372"/>
        </w:tabs>
        <w:adjustRightInd w:val="0"/>
        <w:snapToGrid w:val="0"/>
        <w:spacing w:line="580" w:lineRule="exact"/>
        <w:jc w:val="center"/>
        <w:rPr>
          <w:rFonts w:ascii="Times New Roman" w:hAnsi="Times New Roman"/>
          <w:b w:val="0"/>
          <w:bCs w:val="0"/>
          <w:szCs w:val="44"/>
        </w:rPr>
      </w:pPr>
    </w:p>
    <w:p>
      <w:pPr>
        <w:adjustRightInd w:val="0"/>
        <w:snapToGrid w:val="0"/>
        <w:spacing w:line="580" w:lineRule="exact"/>
        <w:jc w:val="center"/>
        <w:rPr>
          <w:rFonts w:ascii="Times New Roman" w:hAnsi="Times New Roman"/>
          <w:b w:val="0"/>
          <w:bCs w:val="0"/>
          <w:szCs w:val="44"/>
        </w:rPr>
      </w:pPr>
    </w:p>
    <w:p>
      <w:pPr>
        <w:adjustRightInd w:val="0"/>
        <w:snapToGrid w:val="0"/>
        <w:spacing w:line="580" w:lineRule="exact"/>
        <w:jc w:val="center"/>
        <w:rPr>
          <w:rFonts w:ascii="Times New Roman" w:hAnsi="Times New Roman"/>
          <w:b w:val="0"/>
          <w:bCs w:val="0"/>
          <w:szCs w:val="44"/>
        </w:rPr>
      </w:pPr>
    </w:p>
    <w:p>
      <w:pPr>
        <w:adjustRightInd w:val="0"/>
        <w:snapToGrid w:val="0"/>
        <w:spacing w:line="580" w:lineRule="exact"/>
        <w:jc w:val="center"/>
        <w:rPr>
          <w:rFonts w:ascii="Times New Roman" w:hAnsi="Times New Roman"/>
          <w:b w:val="0"/>
          <w:bCs w:val="0"/>
          <w:szCs w:val="44"/>
        </w:rPr>
      </w:pPr>
    </w:p>
    <w:p>
      <w:pPr>
        <w:adjustRightInd w:val="0"/>
        <w:snapToGrid w:val="0"/>
        <w:spacing w:line="580" w:lineRule="exact"/>
        <w:jc w:val="center"/>
        <w:rPr>
          <w:rFonts w:ascii="Times New Roman" w:hAnsi="Times New Roman"/>
          <w:b w:val="0"/>
          <w:bCs w:val="0"/>
          <w:szCs w:val="44"/>
        </w:rPr>
      </w:pPr>
    </w:p>
    <w:p>
      <w:pPr>
        <w:adjustRightInd w:val="0"/>
        <w:snapToGrid w:val="0"/>
        <w:spacing w:line="580" w:lineRule="exact"/>
        <w:jc w:val="center"/>
        <w:rPr>
          <w:rFonts w:ascii="Times New Roman" w:hAnsi="Times New Roman" w:eastAsia="方正仿宋_GBK"/>
          <w:b w:val="0"/>
          <w:bCs w:val="0"/>
          <w:szCs w:val="44"/>
        </w:rPr>
      </w:pPr>
      <w:r>
        <w:rPr>
          <w:rFonts w:ascii="Times New Roman" w:hAnsi="Times New Roman" w:eastAsia="方正仿宋_GBK" w:cs="Times New Roman"/>
          <w:b w:val="0"/>
          <w:bCs w:val="0"/>
          <w:sz w:val="32"/>
          <w:szCs w:val="32"/>
        </w:rPr>
        <w:t>云阳府办发〔2022〕</w:t>
      </w:r>
      <w:r>
        <w:rPr>
          <w:rFonts w:hint="eastAsia" w:ascii="Times New Roman" w:hAnsi="Times New Roman" w:eastAsia="方正仿宋_GBK" w:cs="Times New Roman"/>
          <w:b w:val="0"/>
          <w:bCs w:val="0"/>
          <w:sz w:val="32"/>
          <w:szCs w:val="32"/>
          <w:lang w:val="en-US" w:eastAsia="zh-CN"/>
        </w:rPr>
        <w:t>20</w:t>
      </w:r>
      <w:r>
        <w:rPr>
          <w:rFonts w:ascii="Times New Roman" w:hAnsi="Times New Roman" w:eastAsia="方正仿宋_GBK" w:cs="Times New Roman"/>
          <w:b w:val="0"/>
          <w:bCs w:val="0"/>
          <w:sz w:val="32"/>
          <w:szCs w:val="32"/>
        </w:rPr>
        <w:t>号</w:t>
      </w:r>
    </w:p>
    <w:p>
      <w:pPr>
        <w:adjustRightInd w:val="0"/>
        <w:snapToGrid w:val="0"/>
        <w:spacing w:line="580" w:lineRule="exact"/>
        <w:jc w:val="center"/>
        <w:rPr>
          <w:rFonts w:ascii="Times New Roman" w:hAnsi="Times New Roman"/>
          <w:b w:val="0"/>
          <w:bCs w:val="0"/>
          <w:szCs w:val="44"/>
        </w:rPr>
      </w:pPr>
    </w:p>
    <w:p>
      <w:pPr>
        <w:tabs>
          <w:tab w:val="left" w:pos="7680"/>
        </w:tabs>
        <w:adjustRightInd w:val="0"/>
        <w:snapToGrid w:val="0"/>
        <w:spacing w:line="580" w:lineRule="exact"/>
        <w:jc w:val="center"/>
        <w:rPr>
          <w:rFonts w:ascii="Times New Roman" w:hAnsi="Times New Roman"/>
          <w:b w:val="0"/>
          <w:bCs w:val="0"/>
          <w:szCs w:val="44"/>
        </w:rPr>
      </w:pPr>
    </w:p>
    <w:p>
      <w:pPr>
        <w:adjustRightInd w:val="0"/>
        <w:snapToGrid w:val="0"/>
        <w:spacing w:line="720" w:lineRule="exact"/>
        <w:jc w:val="center"/>
        <w:rPr>
          <w:rFonts w:ascii="Times New Roman" w:hAnsi="Times New Roman" w:eastAsia="方正小标宋_GBK"/>
          <w:b w:val="0"/>
          <w:bCs w:val="0"/>
          <w:sz w:val="44"/>
          <w:szCs w:val="44"/>
        </w:rPr>
      </w:pPr>
      <w:r>
        <w:rPr>
          <w:rFonts w:hint="eastAsia" w:ascii="Times New Roman" w:hAnsi="Times New Roman" w:eastAsia="方正小标宋_GBK"/>
          <w:b w:val="0"/>
          <w:bCs w:val="0"/>
          <w:sz w:val="44"/>
          <w:szCs w:val="44"/>
        </w:rPr>
        <w:t>云阳县人民政府办公室</w:t>
      </w:r>
    </w:p>
    <w:p>
      <w:pPr>
        <w:spacing w:line="720" w:lineRule="exact"/>
        <w:jc w:val="center"/>
        <w:rPr>
          <w:rFonts w:ascii="Times New Roman" w:hAnsi="Times New Roman" w:eastAsia="方正小标宋_GBK"/>
          <w:b w:val="0"/>
          <w:bCs w:val="0"/>
          <w:sz w:val="44"/>
          <w:szCs w:val="44"/>
        </w:rPr>
      </w:pPr>
      <w:r>
        <w:rPr>
          <w:rFonts w:hint="eastAsia" w:ascii="Times New Roman" w:hAnsi="Times New Roman" w:eastAsia="方正小标宋_GBK"/>
          <w:b w:val="0"/>
          <w:bCs w:val="0"/>
          <w:sz w:val="44"/>
          <w:szCs w:val="44"/>
        </w:rPr>
        <w:t>关于印发《</w:t>
      </w:r>
      <w:r>
        <w:rPr>
          <w:rFonts w:hint="eastAsia" w:ascii="Times New Roman" w:hAnsi="Times New Roman" w:eastAsia="方正小标宋_GBK" w:cs="宋体"/>
          <w:b w:val="0"/>
          <w:bCs w:val="0"/>
          <w:sz w:val="44"/>
          <w:szCs w:val="44"/>
        </w:rPr>
        <w:t>云阳县卫生健康事业发展“十四五”规划</w:t>
      </w:r>
      <w:r>
        <w:rPr>
          <w:rFonts w:hint="eastAsia" w:ascii="Times New Roman" w:hAnsi="Times New Roman" w:eastAsia="方正小标宋_GBK"/>
          <w:b w:val="0"/>
          <w:bCs w:val="0"/>
          <w:sz w:val="44"/>
          <w:szCs w:val="44"/>
        </w:rPr>
        <w:t>》的通知</w:t>
      </w:r>
    </w:p>
    <w:p>
      <w:pPr>
        <w:adjustRightInd w:val="0"/>
        <w:snapToGrid w:val="0"/>
        <w:spacing w:line="578" w:lineRule="exact"/>
        <w:ind w:firstLine="420" w:firstLineChars="200"/>
        <w:rPr>
          <w:rFonts w:ascii="Times New Roman" w:hAnsi="Times New Roman"/>
          <w:b w:val="0"/>
          <w:bCs w:val="0"/>
        </w:rPr>
      </w:pPr>
    </w:p>
    <w:p>
      <w:pPr>
        <w:adjustRightInd w:val="0"/>
        <w:snapToGrid w:val="0"/>
        <w:spacing w:line="578" w:lineRule="exact"/>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各乡镇人民政府、街道办事处，县政府各部门，有关单位：</w:t>
      </w:r>
    </w:p>
    <w:p>
      <w:pPr>
        <w:adjustRightInd w:val="0"/>
        <w:snapToGrid w:val="0"/>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《云阳县</w:t>
      </w:r>
      <w:r>
        <w:rPr>
          <w:rFonts w:hint="eastAsia" w:ascii="Times New Roman" w:hAnsi="Times New Roman" w:eastAsia="方正仿宋_GBK" w:cs="Times New Roman"/>
          <w:b w:val="0"/>
          <w:bCs w:val="0"/>
          <w:sz w:val="32"/>
          <w:szCs w:val="32"/>
        </w:rPr>
        <w:t>卫生健康事业发展“</w:t>
      </w:r>
      <w:bookmarkStart w:id="72" w:name="_GoBack"/>
      <w:r>
        <w:rPr>
          <w:rFonts w:ascii="Times New Roman" w:hAnsi="Times New Roman" w:eastAsia="方正仿宋_GBK" w:cs="Times New Roman"/>
          <w:b w:val="0"/>
          <w:bCs w:val="0"/>
          <w:sz w:val="32"/>
          <w:szCs w:val="32"/>
        </w:rPr>
        <w:t>十四五</w:t>
      </w:r>
      <w:bookmarkEnd w:id="72"/>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规划》已经县委、县政府同意，现印发给你们，请认真组织实施。</w:t>
      </w:r>
    </w:p>
    <w:p>
      <w:pPr>
        <w:adjustRightInd w:val="0"/>
        <w:snapToGrid w:val="0"/>
        <w:spacing w:line="578" w:lineRule="exact"/>
        <w:ind w:firstLine="640" w:firstLineChars="200"/>
        <w:rPr>
          <w:rFonts w:ascii="Times New Roman" w:hAnsi="Times New Roman" w:eastAsia="方正仿宋_GBK" w:cs="Times New Roman"/>
          <w:b w:val="0"/>
          <w:bCs w:val="0"/>
          <w:sz w:val="32"/>
          <w:szCs w:val="32"/>
        </w:rPr>
      </w:pPr>
    </w:p>
    <w:p>
      <w:pPr>
        <w:adjustRightInd w:val="0"/>
        <w:snapToGrid w:val="0"/>
        <w:spacing w:line="578" w:lineRule="exact"/>
        <w:ind w:firstLine="640" w:firstLineChars="200"/>
        <w:rPr>
          <w:rFonts w:ascii="Times New Roman" w:hAnsi="Times New Roman" w:eastAsia="方正仿宋_GBK" w:cs="Times New Roman"/>
          <w:b w:val="0"/>
          <w:bCs w:val="0"/>
          <w:sz w:val="32"/>
          <w:szCs w:val="32"/>
        </w:rPr>
      </w:pPr>
    </w:p>
    <w:p>
      <w:pPr>
        <w:tabs>
          <w:tab w:val="left" w:pos="7680"/>
          <w:tab w:val="left" w:pos="8400"/>
        </w:tabs>
        <w:adjustRightInd w:val="0"/>
        <w:snapToGrid w:val="0"/>
        <w:spacing w:line="578" w:lineRule="exact"/>
        <w:ind w:firstLine="5280" w:firstLineChars="165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云阳县人民政府办公室</w:t>
      </w:r>
    </w:p>
    <w:p>
      <w:pPr>
        <w:tabs>
          <w:tab w:val="left" w:pos="7560"/>
        </w:tabs>
        <w:adjustRightInd w:val="0"/>
        <w:snapToGrid w:val="0"/>
        <w:spacing w:line="578" w:lineRule="exact"/>
        <w:ind w:firstLine="5952" w:firstLineChars="1860"/>
        <w:rPr>
          <w:rFonts w:ascii="Times New Roman" w:hAnsi="Times New Roman" w:eastAsia="方正仿宋_GBK"/>
          <w:b w:val="0"/>
          <w:bCs w:val="0"/>
          <w:szCs w:val="32"/>
        </w:rPr>
      </w:pPr>
      <w:r>
        <w:rPr>
          <w:rFonts w:ascii="Times New Roman" w:hAnsi="Times New Roman" w:eastAsia="方正仿宋_GBK" w:cs="Times New Roman"/>
          <w:b w:val="0"/>
          <w:bCs w:val="0"/>
          <w:sz w:val="32"/>
          <w:szCs w:val="32"/>
        </w:rPr>
        <w:t>2022年</w:t>
      </w:r>
      <w:r>
        <w:rPr>
          <w:rFonts w:hint="eastAsia" w:ascii="Times New Roman" w:hAnsi="Times New Roman" w:eastAsia="方正仿宋_GBK" w:cs="Times New Roman"/>
          <w:b w:val="0"/>
          <w:bCs w:val="0"/>
          <w:sz w:val="32"/>
          <w:szCs w:val="32"/>
        </w:rPr>
        <w:t>3</w:t>
      </w:r>
      <w:r>
        <w:rPr>
          <w:rFonts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11</w:t>
      </w:r>
      <w:r>
        <w:rPr>
          <w:rFonts w:ascii="Times New Roman" w:hAnsi="Times New Roman" w:eastAsia="方正仿宋_GBK" w:cs="Times New Roman"/>
          <w:b w:val="0"/>
          <w:bCs w:val="0"/>
          <w:sz w:val="32"/>
          <w:szCs w:val="32"/>
        </w:rPr>
        <w:t>日</w:t>
      </w:r>
    </w:p>
    <w:p>
      <w:pPr>
        <w:spacing w:line="578" w:lineRule="exact"/>
        <w:jc w:val="center"/>
        <w:rPr>
          <w:rFonts w:ascii="Times New Roman" w:hAnsi="Times New Roman" w:eastAsia="方正小标宋_GBK"/>
          <w:b w:val="0"/>
          <w:bCs w:val="0"/>
          <w:sz w:val="44"/>
          <w:szCs w:val="44"/>
        </w:rPr>
      </w:pPr>
    </w:p>
    <w:p>
      <w:pPr>
        <w:spacing w:line="578" w:lineRule="exact"/>
        <w:jc w:val="center"/>
        <w:rPr>
          <w:rFonts w:ascii="Times New Roman" w:hAnsi="Times New Roman" w:eastAsia="方正小标宋_GBK" w:cs="宋体"/>
          <w:b w:val="0"/>
          <w:bCs w:val="0"/>
          <w:sz w:val="44"/>
          <w:szCs w:val="44"/>
        </w:rPr>
      </w:pPr>
    </w:p>
    <w:p>
      <w:pPr>
        <w:spacing w:line="560" w:lineRule="exact"/>
        <w:jc w:val="center"/>
        <w:rPr>
          <w:rFonts w:ascii="Times New Roman" w:hAnsi="Times New Roman" w:eastAsia="方正小标宋_GBK" w:cs="宋体"/>
          <w:b w:val="0"/>
          <w:bCs w:val="0"/>
          <w:sz w:val="44"/>
          <w:szCs w:val="44"/>
        </w:rPr>
      </w:pPr>
      <w:r>
        <w:rPr>
          <w:rFonts w:hint="eastAsia" w:ascii="Times New Roman" w:hAnsi="Times New Roman" w:eastAsia="方正小标宋_GBK" w:cs="宋体"/>
          <w:b w:val="0"/>
          <w:bCs w:val="0"/>
          <w:sz w:val="44"/>
          <w:szCs w:val="44"/>
        </w:rPr>
        <w:t>云阳县卫生健康事业发展“十四五”规划</w:t>
      </w:r>
    </w:p>
    <w:p>
      <w:pPr>
        <w:widowControl w:val="0"/>
        <w:spacing w:after="0" w:line="560" w:lineRule="exact"/>
        <w:jc w:val="center"/>
        <w:rPr>
          <w:rFonts w:ascii="Times New Roman" w:hAnsi="Times New Roman" w:eastAsia="方正小标宋_GBK" w:cs="宋体"/>
          <w:b w:val="0"/>
          <w:bCs w:val="0"/>
          <w:kern w:val="2"/>
          <w:sz w:val="44"/>
          <w:szCs w:val="44"/>
          <w:lang w:val="en-US" w:eastAsia="zh-CN" w:bidi="ar-SA"/>
        </w:rPr>
      </w:pPr>
    </w:p>
    <w:p>
      <w:pPr>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rPr>
          <w:rFonts w:ascii="Times New Roman" w:hAnsi="Times New Roman"/>
          <w:b w:val="0"/>
          <w:bCs w:val="0"/>
        </w:rPr>
      </w:pPr>
    </w:p>
    <w:p>
      <w:pPr>
        <w:spacing w:line="560" w:lineRule="exact"/>
        <w:jc w:val="center"/>
        <w:rPr>
          <w:rFonts w:ascii="Times New Roman" w:hAnsi="Times New Roman" w:eastAsia="方正黑体_GBK"/>
          <w:b w:val="0"/>
          <w:bCs w:val="0"/>
          <w:sz w:val="32"/>
          <w:szCs w:val="32"/>
        </w:rPr>
      </w:pPr>
    </w:p>
    <w:p>
      <w:pPr>
        <w:spacing w:line="560" w:lineRule="exact"/>
        <w:jc w:val="center"/>
        <w:rPr>
          <w:rFonts w:ascii="Times New Roman" w:hAnsi="Times New Roman" w:eastAsia="方正黑体_GBK"/>
          <w:b w:val="0"/>
          <w:bCs w:val="0"/>
          <w:sz w:val="32"/>
          <w:szCs w:val="32"/>
        </w:rPr>
      </w:pPr>
    </w:p>
    <w:p>
      <w:pPr>
        <w:spacing w:line="560" w:lineRule="exact"/>
        <w:jc w:val="center"/>
        <w:rPr>
          <w:rFonts w:ascii="Times New Roman" w:hAnsi="Times New Roman" w:eastAsia="方正黑体_GBK"/>
          <w:b w:val="0"/>
          <w:bCs w:val="0"/>
          <w:sz w:val="32"/>
          <w:szCs w:val="32"/>
        </w:rPr>
      </w:pPr>
    </w:p>
    <w:p>
      <w:pPr>
        <w:spacing w:line="560" w:lineRule="exact"/>
        <w:jc w:val="center"/>
        <w:rPr>
          <w:rFonts w:ascii="Times New Roman" w:hAnsi="Times New Roman" w:eastAsia="方正黑体_GBK"/>
          <w:b w:val="0"/>
          <w:bCs w:val="0"/>
          <w:sz w:val="32"/>
          <w:szCs w:val="32"/>
        </w:rPr>
      </w:pPr>
    </w:p>
    <w:p>
      <w:pPr>
        <w:spacing w:line="560" w:lineRule="exact"/>
        <w:jc w:val="center"/>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云阳县卫生健康委员会</w:t>
      </w:r>
    </w:p>
    <w:p>
      <w:pPr>
        <w:spacing w:line="560" w:lineRule="exact"/>
        <w:jc w:val="center"/>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lang w:eastAsia="zh-CN"/>
        </w:rPr>
        <w:t>二〇二二</w:t>
      </w:r>
      <w:r>
        <w:rPr>
          <w:rFonts w:hint="eastAsia" w:ascii="Times New Roman" w:hAnsi="Times New Roman" w:eastAsia="方正黑体_GBK"/>
          <w:b w:val="0"/>
          <w:bCs w:val="0"/>
          <w:sz w:val="32"/>
          <w:szCs w:val="32"/>
        </w:rPr>
        <w:t>年</w:t>
      </w:r>
      <w:r>
        <w:rPr>
          <w:rFonts w:hint="eastAsia" w:ascii="Times New Roman" w:hAnsi="Times New Roman" w:eastAsia="方正黑体_GBK"/>
          <w:b w:val="0"/>
          <w:bCs w:val="0"/>
          <w:sz w:val="32"/>
          <w:szCs w:val="32"/>
          <w:lang w:eastAsia="zh-CN"/>
        </w:rPr>
        <w:t>三</w:t>
      </w:r>
      <w:r>
        <w:rPr>
          <w:rFonts w:hint="eastAsia" w:ascii="Times New Roman" w:hAnsi="Times New Roman" w:eastAsia="方正黑体_GBK"/>
          <w:b w:val="0"/>
          <w:bCs w:val="0"/>
          <w:sz w:val="32"/>
          <w:szCs w:val="32"/>
        </w:rPr>
        <w:t>月</w:t>
      </w:r>
    </w:p>
    <w:p>
      <w:pPr>
        <w:jc w:val="center"/>
        <w:rPr>
          <w:rFonts w:hint="eastAsia" w:ascii="Times New Roman" w:hAnsi="Times New Roman" w:eastAsia="方正黑体_GBK" w:cs="方正黑体_GBK"/>
          <w:b w:val="0"/>
          <w:bCs w:val="0"/>
          <w:sz w:val="30"/>
          <w:szCs w:val="30"/>
        </w:rPr>
      </w:pPr>
      <w:bookmarkStart w:id="0" w:name="_Toc2367_WPSOffice_Type2"/>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目   录</w:t>
      </w:r>
    </w:p>
    <w:p>
      <w:pPr>
        <w:tabs>
          <w:tab w:val="right" w:leader="dot" w:pos="9016"/>
        </w:tabs>
        <w:rPr>
          <w:rFonts w:ascii="Times New Roman" w:hAnsi="Times New Roman" w:eastAsia="宋体"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"_Toc24834_WPSOffice_Level1"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黑体_GBK" w:cs="Times New Roman"/>
          <w:b w:val="0"/>
          <w:bCs w:val="0"/>
          <w:sz w:val="30"/>
          <w:szCs w:val="30"/>
          <w:lang w:val="en-US" w:eastAsia="zh-CN" w:bidi="ar-SA"/>
        </w:rPr>
        <w:t>一 、规划背景</w:t>
      </w:r>
      <w:r>
        <w:rPr>
          <w:rFonts w:ascii="Times New Roman" w:hAnsi="Times New Roman" w:eastAsia="宋体" w:cs="Times New Roman"/>
          <w:b w:val="0"/>
          <w:bCs w:val="0"/>
          <w:sz w:val="30"/>
          <w:szCs w:val="30"/>
          <w:lang w:val="en-US" w:eastAsia="zh-CN" w:bidi="ar-SA"/>
        </w:rPr>
        <w:tab/>
      </w:r>
      <w:r>
        <w:rPr>
          <w:rFonts w:hint="eastAsia" w:ascii="Times New Roman" w:hAnsi="Times New Roman" w:eastAsia="宋体" w:cs="Times New Roman"/>
          <w:b w:val="0"/>
          <w:bCs w:val="0"/>
          <w:sz w:val="30"/>
          <w:szCs w:val="30"/>
          <w:lang w:val="en-US" w:eastAsia="zh-CN" w:bidi="ar-SA"/>
        </w:rPr>
        <w:t>5</w:t>
      </w:r>
      <w:r>
        <w:rPr>
          <w:rFonts w:hint="eastAsia" w:ascii="Times New Roman" w:hAnsi="Times New Roman" w:eastAsia="宋体" w:cs="Times New Roman"/>
          <w:b w:val="0"/>
          <w:bCs w:val="0"/>
          <w:sz w:val="30"/>
          <w:szCs w:val="30"/>
          <w:lang w:val="en-US" w:eastAsia="zh-CN" w:bidi="ar-SA"/>
        </w:rPr>
        <w:fldChar w:fldCharType="end"/>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"_Toc2367_WPSOffice_Level2"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Times New Roman"/>
          <w:b w:val="0"/>
          <w:bCs w:val="0"/>
          <w:sz w:val="30"/>
          <w:szCs w:val="30"/>
          <w:lang w:val="en-US" w:eastAsia="zh-CN" w:bidi="ar-SA"/>
        </w:rPr>
        <w:t>（一）“十三五”时期卫生健康事业发展成效</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5</w:t>
      </w:r>
      <w:r>
        <w:rPr>
          <w:rFonts w:hint="eastAsia" w:ascii="Times New Roman" w:hAnsi="Times New Roman" w:eastAsia="方正楷体_GBK" w:cs="Times New Roman"/>
          <w:b w:val="0"/>
          <w:bCs w:val="0"/>
          <w:sz w:val="30"/>
          <w:szCs w:val="30"/>
          <w:lang w:val="en-US" w:eastAsia="zh-CN" w:bidi="ar-SA"/>
        </w:rPr>
        <w:fldChar w:fldCharType="end"/>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"_Toc23315_WPSOffice_Level2"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Times New Roman"/>
          <w:b w:val="0"/>
          <w:bCs w:val="0"/>
          <w:sz w:val="30"/>
          <w:szCs w:val="30"/>
          <w:lang w:val="en-US" w:eastAsia="zh-CN" w:bidi="ar-SA"/>
        </w:rPr>
        <w:t>（二）“十四五”时期面临的机遇和挑战</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1</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2</w:t>
      </w:r>
    </w:p>
    <w:p>
      <w:pPr>
        <w:tabs>
          <w:tab w:val="right" w:leader="dot" w:pos="9016"/>
        </w:tabs>
        <w:rPr>
          <w:rFonts w:ascii="Times New Roman" w:hAnsi="Times New Roman" w:eastAsia="宋体"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"_Toc2367_WPSOffice_Level1"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黑体_GBK" w:cs="Times New Roman"/>
          <w:b w:val="0"/>
          <w:bCs w:val="0"/>
          <w:sz w:val="30"/>
          <w:szCs w:val="30"/>
          <w:lang w:val="en-US" w:eastAsia="zh-CN" w:bidi="ar-SA"/>
        </w:rPr>
        <w:t>二、指导思想、基本原则及发展目标</w:t>
      </w:r>
      <w:r>
        <w:rPr>
          <w:rFonts w:ascii="Times New Roman" w:hAnsi="Times New Roman" w:eastAsia="宋体" w:cs="Times New Roman"/>
          <w:b w:val="0"/>
          <w:bCs w:val="0"/>
          <w:sz w:val="30"/>
          <w:szCs w:val="30"/>
          <w:lang w:val="en-US" w:eastAsia="zh-CN" w:bidi="ar-SA"/>
        </w:rPr>
        <w:tab/>
      </w:r>
      <w:r>
        <w:rPr>
          <w:rFonts w:hint="eastAsia" w:ascii="Times New Roman" w:hAnsi="Times New Roman" w:eastAsia="宋体" w:cs="Times New Roman"/>
          <w:b w:val="0"/>
          <w:bCs w:val="0"/>
          <w:sz w:val="30"/>
          <w:szCs w:val="30"/>
          <w:lang w:val="en-US" w:eastAsia="zh-CN" w:bidi="ar-SA"/>
        </w:rPr>
        <w:t>1</w:t>
      </w:r>
      <w:r>
        <w:rPr>
          <w:rFonts w:hint="eastAsia" w:ascii="Times New Roman" w:hAnsi="Times New Roman" w:eastAsia="宋体" w:cs="Times New Roman"/>
          <w:b w:val="0"/>
          <w:bCs w:val="0"/>
          <w:sz w:val="30"/>
          <w:szCs w:val="30"/>
          <w:lang w:val="en-US" w:eastAsia="zh-CN" w:bidi="ar-SA"/>
        </w:rPr>
        <w:fldChar w:fldCharType="end"/>
      </w:r>
      <w:r>
        <w:rPr>
          <w:rFonts w:hint="eastAsia" w:ascii="Times New Roman" w:hAnsi="Times New Roman" w:eastAsia="宋体" w:cs="Times New Roman"/>
          <w:b w:val="0"/>
          <w:bCs w:val="0"/>
          <w:sz w:val="30"/>
          <w:szCs w:val="30"/>
          <w:lang w:val="en-US" w:eastAsia="zh-CN" w:bidi="ar-SA"/>
        </w:rPr>
        <w:t>4</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"_Toc3498_WPSOffice_Level2"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（一）指导思想</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1</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4</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"_Toc5793_WPSOffice_Level2"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（二）基本原则</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1</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5</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"_Toc3770_WPSOffice_Level2"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（三）发展目标</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1</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7</w:t>
      </w:r>
    </w:p>
    <w:p>
      <w:pPr>
        <w:tabs>
          <w:tab w:val="right" w:leader="dot" w:pos="9016"/>
        </w:tabs>
        <w:rPr>
          <w:rFonts w:ascii="Times New Roman" w:hAnsi="Times New Roman" w:eastAsia="宋体"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"_Toc23315_WPSOffice_Level1"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黑体_GBK" w:cs="Times New Roman"/>
          <w:b w:val="0"/>
          <w:bCs w:val="0"/>
          <w:sz w:val="30"/>
          <w:szCs w:val="30"/>
          <w:lang w:val="en-US" w:eastAsia="zh-CN" w:bidi="ar-SA"/>
        </w:rPr>
        <w:t>三、重要任务和重大改革举措</w:t>
      </w:r>
      <w:r>
        <w:rPr>
          <w:rFonts w:ascii="Times New Roman" w:hAnsi="Times New Roman" w:eastAsia="宋体" w:cs="Times New Roman"/>
          <w:b w:val="0"/>
          <w:bCs w:val="0"/>
          <w:sz w:val="30"/>
          <w:szCs w:val="30"/>
          <w:lang w:val="en-US" w:eastAsia="zh-CN" w:bidi="ar-SA"/>
        </w:rPr>
        <w:tab/>
      </w:r>
      <w:r>
        <w:rPr>
          <w:rFonts w:hint="eastAsia" w:ascii="Times New Roman" w:hAnsi="Times New Roman" w:eastAsia="宋体" w:cs="Times New Roman"/>
          <w:b w:val="0"/>
          <w:bCs w:val="0"/>
          <w:sz w:val="30"/>
          <w:szCs w:val="30"/>
          <w:lang w:val="en-US" w:eastAsia="zh-CN" w:bidi="ar-SA"/>
        </w:rPr>
        <w:t>2</w:t>
      </w:r>
      <w:r>
        <w:rPr>
          <w:rFonts w:hint="eastAsia" w:ascii="Times New Roman" w:hAnsi="Times New Roman" w:eastAsia="宋体" w:cs="Times New Roman"/>
          <w:b w:val="0"/>
          <w:bCs w:val="0"/>
          <w:sz w:val="30"/>
          <w:szCs w:val="30"/>
          <w:lang w:val="en-US" w:eastAsia="zh-CN" w:bidi="ar-SA"/>
        </w:rPr>
        <w:fldChar w:fldCharType="end"/>
      </w:r>
      <w:r>
        <w:rPr>
          <w:rFonts w:hint="eastAsia" w:ascii="Times New Roman" w:hAnsi="Times New Roman" w:eastAsia="宋体" w:cs="Times New Roman"/>
          <w:b w:val="0"/>
          <w:bCs w:val="0"/>
          <w:sz w:val="30"/>
          <w:szCs w:val="30"/>
          <w:lang w:val="en-US" w:eastAsia="zh-CN" w:bidi="ar-SA"/>
        </w:rPr>
        <w:t>1</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"_Toc14509_WPSOffice_Level2"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（一）深入推进健康中国云阳行动，不断提升居民健康水平</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2</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1</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"_Toc25451_WPSOffice_Level2"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（二）创新构建医防融合新机制，打造公共卫生服务新高地</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2</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6</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"_Toc13851_WPSOffice_Level2"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（三）推进县域医疗集群发展，完善医疗资源结构优化布局</w:t>
      </w:r>
      <w:r>
        <w:rPr>
          <w:rFonts w:hint="eastAsia" w:ascii="Times New Roman" w:hAnsi="Times New Roman" w:eastAsia="方正楷体_GBK" w:cs="Times New Roman"/>
          <w:b w:val="0"/>
          <w:bCs w:val="0"/>
          <w:sz w:val="30"/>
          <w:szCs w:val="30"/>
          <w:lang w:val="en-US" w:eastAsia="zh-CN" w:bidi="ar-SA"/>
        </w:rPr>
        <w:tab/>
      </w:r>
      <w:bookmarkStart w:id="1" w:name="_Toc13851_WPSOffice_Level2Page"/>
      <w:r>
        <w:rPr>
          <w:rFonts w:hint="eastAsia" w:ascii="Times New Roman" w:hAnsi="Times New Roman" w:eastAsia="方正楷体_GBK" w:cs="Times New Roman"/>
          <w:b w:val="0"/>
          <w:bCs w:val="0"/>
          <w:sz w:val="30"/>
          <w:szCs w:val="30"/>
          <w:lang w:val="en-US" w:eastAsia="zh-CN" w:bidi="ar-SA"/>
        </w:rPr>
        <w:t>2</w:t>
      </w:r>
      <w:bookmarkEnd w:id="1"/>
      <w:r>
        <w:rPr>
          <w:rFonts w:hint="eastAsia" w:ascii="Times New Roman" w:hAnsi="Times New Roman" w:eastAsia="方正楷体_GBK" w:cs="Times New Roman"/>
          <w:b w:val="0"/>
          <w:bCs w:val="0"/>
          <w:sz w:val="30"/>
          <w:szCs w:val="30"/>
          <w:lang w:val="en-US" w:eastAsia="zh-CN" w:bidi="ar-SA"/>
        </w:rPr>
        <w:t>8</w:t>
      </w:r>
      <w:r>
        <w:rPr>
          <w:rFonts w:hint="eastAsia" w:ascii="Times New Roman" w:hAnsi="Times New Roman" w:eastAsia="方正楷体_GBK" w:cs="Times New Roman"/>
          <w:b w:val="0"/>
          <w:bCs w:val="0"/>
          <w:sz w:val="30"/>
          <w:szCs w:val="30"/>
          <w:lang w:val="en-US" w:eastAsia="zh-CN" w:bidi="ar-SA"/>
        </w:rPr>
        <w:fldChar w:fldCharType="end"/>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"_Toc18622_WPSOffice_Level2"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（四）推进医疗服务能力建设，持续改进医疗质量</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3</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1</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"_Toc9842_WPSOffice_Level2"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（五）大力发展中医药事业，提升传承与创新能力</w:t>
      </w:r>
      <w:r>
        <w:rPr>
          <w:rFonts w:hint="eastAsia" w:ascii="Times New Roman" w:hAnsi="Times New Roman" w:eastAsia="方正楷体_GBK" w:cs="Times New Roman"/>
          <w:b w:val="0"/>
          <w:bCs w:val="0"/>
          <w:sz w:val="30"/>
          <w:szCs w:val="30"/>
          <w:lang w:val="en-US" w:eastAsia="zh-CN" w:bidi="ar-SA"/>
        </w:rPr>
        <w:tab/>
      </w:r>
      <w:bookmarkStart w:id="2" w:name="_Toc9842_WPSOffice_Level2Page"/>
      <w:r>
        <w:rPr>
          <w:rFonts w:hint="eastAsia" w:ascii="Times New Roman" w:hAnsi="Times New Roman" w:eastAsia="方正楷体_GBK" w:cs="Times New Roman"/>
          <w:b w:val="0"/>
          <w:bCs w:val="0"/>
          <w:sz w:val="30"/>
          <w:szCs w:val="30"/>
          <w:lang w:val="en-US" w:eastAsia="zh-CN" w:bidi="ar-SA"/>
        </w:rPr>
        <w:t>3</w:t>
      </w:r>
      <w:bookmarkEnd w:id="2"/>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4</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"_Toc27509_WPSOffice_Level2"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（六）促进大健康产业高质量发展</w:t>
      </w:r>
      <w:r>
        <w:rPr>
          <w:rFonts w:hint="eastAsia" w:ascii="Times New Roman" w:hAnsi="Times New Roman" w:eastAsia="方正楷体_GBK" w:cs="Times New Roman"/>
          <w:b w:val="0"/>
          <w:bCs w:val="0"/>
          <w:sz w:val="30"/>
          <w:szCs w:val="30"/>
          <w:lang w:val="en-US" w:eastAsia="zh-CN" w:bidi="ar-SA"/>
        </w:rPr>
        <w:tab/>
      </w:r>
      <w:bookmarkStart w:id="3" w:name="_Toc27509_WPSOffice_Level2Page"/>
      <w:r>
        <w:rPr>
          <w:rFonts w:hint="eastAsia" w:ascii="Times New Roman" w:hAnsi="Times New Roman" w:eastAsia="方正楷体_GBK" w:cs="Times New Roman"/>
          <w:b w:val="0"/>
          <w:bCs w:val="0"/>
          <w:sz w:val="30"/>
          <w:szCs w:val="30"/>
          <w:lang w:val="en-US" w:eastAsia="zh-CN" w:bidi="ar-SA"/>
        </w:rPr>
        <w:t>3</w:t>
      </w:r>
      <w:bookmarkEnd w:id="3"/>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7</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"_Toc25918_WPSOffice_Level2"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（七）加快全民健康信息化建设，智能化赋能管理和应用</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40</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"_Toc13272_WPSOffice_Level2"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（八）坚持深化医药卫生体制改革，促进公立医院高质量发展</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4</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1</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"_Toc4309_WPSOffice_Level2"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（九）促进人口与家庭发展，积极应对人口老龄化</w:t>
      </w:r>
      <w:r>
        <w:rPr>
          <w:rFonts w:hint="eastAsia" w:ascii="Times New Roman" w:hAnsi="Times New Roman" w:eastAsia="方正楷体_GBK" w:cs="Times New Roman"/>
          <w:b w:val="0"/>
          <w:bCs w:val="0"/>
          <w:sz w:val="30"/>
          <w:szCs w:val="30"/>
          <w:lang w:val="en-US" w:eastAsia="zh-CN" w:bidi="ar-SA"/>
        </w:rPr>
        <w:tab/>
      </w:r>
      <w:bookmarkStart w:id="4" w:name="_Toc4309_WPSOffice_Level2Page"/>
      <w:r>
        <w:rPr>
          <w:rFonts w:hint="eastAsia" w:ascii="Times New Roman" w:hAnsi="Times New Roman" w:eastAsia="方正楷体_GBK" w:cs="Times New Roman"/>
          <w:b w:val="0"/>
          <w:bCs w:val="0"/>
          <w:sz w:val="30"/>
          <w:szCs w:val="30"/>
          <w:lang w:val="en-US" w:eastAsia="zh-CN" w:bidi="ar-SA"/>
        </w:rPr>
        <w:t>4</w:t>
      </w:r>
      <w:bookmarkEnd w:id="4"/>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2</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"_Toc26994_WPSOffice_Level2"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（十）完善卫生健康综合监管体系，推进治理能力现代化</w:t>
      </w:r>
      <w:r>
        <w:rPr>
          <w:rFonts w:hint="eastAsia" w:ascii="Times New Roman" w:hAnsi="Times New Roman" w:eastAsia="方正楷体_GBK" w:cs="Times New Roman"/>
          <w:b w:val="0"/>
          <w:bCs w:val="0"/>
          <w:sz w:val="30"/>
          <w:szCs w:val="30"/>
          <w:lang w:val="en-US" w:eastAsia="zh-CN" w:bidi="ar-SA"/>
        </w:rPr>
        <w:tab/>
      </w:r>
      <w:bookmarkStart w:id="5" w:name="_Toc26994_WPSOffice_Level2Page"/>
      <w:r>
        <w:rPr>
          <w:rFonts w:hint="eastAsia" w:ascii="Times New Roman" w:hAnsi="Times New Roman" w:eastAsia="方正楷体_GBK" w:cs="Times New Roman"/>
          <w:b w:val="0"/>
          <w:bCs w:val="0"/>
          <w:sz w:val="30"/>
          <w:szCs w:val="30"/>
          <w:lang w:val="en-US" w:eastAsia="zh-CN" w:bidi="ar-SA"/>
        </w:rPr>
        <w:t>4</w:t>
      </w:r>
      <w:bookmarkEnd w:id="5"/>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4</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"_Toc29456_WPSOffice_Level2"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（十一）</w:t>
      </w:r>
      <w:r>
        <w:rPr>
          <w:rFonts w:hint="eastAsia" w:ascii="Times New Roman" w:hAnsi="Times New Roman" w:eastAsia="方正楷体_GBK" w:cs="楷体"/>
          <w:b w:val="0"/>
          <w:bCs w:val="0"/>
          <w:spacing w:val="-6"/>
          <w:sz w:val="30"/>
          <w:szCs w:val="30"/>
          <w:lang w:val="en-US" w:eastAsia="zh-CN" w:bidi="ar-SA"/>
        </w:rPr>
        <w:t>完善人才引进培养体系，打造渝东北医学人才集聚高地</w:t>
      </w:r>
      <w:r>
        <w:rPr>
          <w:rFonts w:hint="eastAsia" w:ascii="Times New Roman" w:hAnsi="Times New Roman" w:eastAsia="方正楷体_GBK" w:cs="Times New Roman"/>
          <w:b w:val="0"/>
          <w:bCs w:val="0"/>
          <w:sz w:val="30"/>
          <w:szCs w:val="30"/>
          <w:lang w:val="en-US" w:eastAsia="zh-CN" w:bidi="ar-SA"/>
        </w:rPr>
        <w:tab/>
      </w:r>
      <w:bookmarkStart w:id="6" w:name="_Toc29456_WPSOffice_Level2Page"/>
      <w:r>
        <w:rPr>
          <w:rFonts w:hint="eastAsia" w:ascii="Times New Roman" w:hAnsi="Times New Roman" w:eastAsia="方正楷体_GBK" w:cs="Times New Roman"/>
          <w:b w:val="0"/>
          <w:bCs w:val="0"/>
          <w:sz w:val="30"/>
          <w:szCs w:val="30"/>
          <w:lang w:val="en-US" w:eastAsia="zh-CN" w:bidi="ar-SA"/>
        </w:rPr>
        <w:t>4</w:t>
      </w:r>
      <w:bookmarkEnd w:id="6"/>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5</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"_Toc13632_WPSOffice_Level2"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（十二） 加强万开云卫生健康联动协作</w:t>
      </w:r>
      <w:r>
        <w:rPr>
          <w:rFonts w:hint="eastAsia" w:ascii="Times New Roman" w:hAnsi="Times New Roman" w:eastAsia="方正楷体_GBK" w:cs="Times New Roman"/>
          <w:b w:val="0"/>
          <w:bCs w:val="0"/>
          <w:sz w:val="30"/>
          <w:szCs w:val="30"/>
          <w:lang w:val="en-US" w:eastAsia="zh-CN" w:bidi="ar-SA"/>
        </w:rPr>
        <w:tab/>
      </w:r>
      <w:bookmarkStart w:id="7" w:name="_Toc13632_WPSOffice_Level2Page"/>
      <w:r>
        <w:rPr>
          <w:rFonts w:hint="eastAsia" w:ascii="Times New Roman" w:hAnsi="Times New Roman" w:eastAsia="方正楷体_GBK" w:cs="Times New Roman"/>
          <w:b w:val="0"/>
          <w:bCs w:val="0"/>
          <w:sz w:val="30"/>
          <w:szCs w:val="30"/>
          <w:lang w:val="en-US" w:eastAsia="zh-CN" w:bidi="ar-SA"/>
        </w:rPr>
        <w:t>4</w:t>
      </w:r>
      <w:bookmarkEnd w:id="7"/>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8</w:t>
      </w:r>
    </w:p>
    <w:p>
      <w:pPr>
        <w:tabs>
          <w:tab w:val="right" w:leader="dot" w:pos="9016"/>
        </w:tabs>
        <w:rPr>
          <w:rFonts w:ascii="Times New Roman" w:hAnsi="Times New Roman" w:eastAsia="宋体"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"_Toc3498_WPSOffice_Level1"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黑体_GBK" w:cs="Times New Roman"/>
          <w:b w:val="0"/>
          <w:bCs w:val="0"/>
          <w:sz w:val="30"/>
          <w:szCs w:val="30"/>
          <w:lang w:val="en-US" w:eastAsia="zh-CN" w:bidi="ar-SA"/>
        </w:rPr>
        <w:t>四、保障措施</w:t>
      </w:r>
      <w:r>
        <w:rPr>
          <w:rFonts w:ascii="Times New Roman" w:hAnsi="Times New Roman" w:eastAsia="宋体" w:cs="Times New Roman"/>
          <w:b w:val="0"/>
          <w:bCs w:val="0"/>
          <w:sz w:val="30"/>
          <w:szCs w:val="30"/>
          <w:lang w:val="en-US" w:eastAsia="zh-CN" w:bidi="ar-SA"/>
        </w:rPr>
        <w:tab/>
      </w:r>
      <w:bookmarkStart w:id="8" w:name="_Toc3498_WPSOffice_Level1Page"/>
      <w:r>
        <w:rPr>
          <w:rFonts w:ascii="Times New Roman" w:hAnsi="Times New Roman" w:eastAsia="宋体" w:cs="Times New Roman"/>
          <w:b w:val="0"/>
          <w:bCs w:val="0"/>
          <w:sz w:val="30"/>
          <w:szCs w:val="30"/>
          <w:lang w:val="en-US" w:eastAsia="zh-CN" w:bidi="ar-SA"/>
        </w:rPr>
        <w:t>4</w:t>
      </w:r>
      <w:bookmarkEnd w:id="8"/>
      <w:r>
        <w:rPr>
          <w:rFonts w:ascii="Times New Roman" w:hAnsi="Times New Roman" w:eastAsia="宋体" w:cs="Times New Roman"/>
          <w:b w:val="0"/>
          <w:bCs w:val="0"/>
          <w:sz w:val="30"/>
          <w:szCs w:val="30"/>
          <w:lang w:val="en-US" w:eastAsia="zh-CN" w:bidi="ar-SA"/>
        </w:rPr>
        <w:fldChar w:fldCharType="end"/>
      </w:r>
      <w:r>
        <w:rPr>
          <w:rFonts w:hint="eastAsia" w:ascii="Times New Roman" w:hAnsi="Times New Roman" w:eastAsia="宋体" w:cs="Times New Roman"/>
          <w:b w:val="0"/>
          <w:bCs w:val="0"/>
          <w:sz w:val="30"/>
          <w:szCs w:val="30"/>
          <w:lang w:val="en-US" w:eastAsia="zh-CN" w:bidi="ar-SA"/>
        </w:rPr>
        <w:t>8</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"_Toc17734_WPSOffice_Level2"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（一）强化组织领导</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4</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8</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"_Toc30309_WPSOffice_Level2"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（二）完善配套保障政策</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4</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9</w:t>
      </w:r>
    </w:p>
    <w:p>
      <w:pPr>
        <w:tabs>
          <w:tab w:val="right" w:leader="dot" w:pos="9016"/>
        </w:tabs>
        <w:ind w:left="420" w:leftChars="200"/>
        <w:rPr>
          <w:rFonts w:hint="eastAsia"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"_Toc20642_WPSOffice_Level2"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（三）营造良好发展环境</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t>4</w:t>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9</w:t>
      </w:r>
    </w:p>
    <w:p>
      <w:pPr>
        <w:tabs>
          <w:tab w:val="right" w:leader="dot" w:pos="9016"/>
        </w:tabs>
        <w:ind w:left="420" w:leftChars="200"/>
        <w:rPr>
          <w:rFonts w:hint="default" w:ascii="Times New Roman" w:hAnsi="Times New Roman" w:eastAsia="方正楷体_GBK" w:cs="Times New Roman"/>
          <w:b w:val="0"/>
          <w:bCs w:val="0"/>
          <w:sz w:val="30"/>
          <w:szCs w:val="30"/>
          <w:lang w:val="en-US" w:eastAsia="zh-CN" w:bidi="ar-SA"/>
        </w:rPr>
      </w:pPr>
      <w:r>
        <w:rPr>
          <w:rFonts w:ascii="Times New Roman" w:hAnsi="Times New Roman" w:eastAsia="宋体" w:cs="Times New Roman"/>
          <w:b w:val="0"/>
          <w:bCs w:val="0"/>
          <w:lang w:val="en-US" w:eastAsia="zh-CN" w:bidi="ar-SA"/>
        </w:rPr>
        <w:fldChar w:fldCharType="begin"/>
      </w:r>
      <w:r>
        <w:rPr>
          <w:rFonts w:ascii="Times New Roman" w:hAnsi="Times New Roman" w:eastAsia="宋体" w:cs="Times New Roman"/>
          <w:b w:val="0"/>
          <w:bCs w:val="0"/>
          <w:lang w:val="en-US" w:eastAsia="zh-CN" w:bidi="ar-SA"/>
        </w:rPr>
        <w:instrText xml:space="preserve"> HYPERLINK \l "_Toc1426_WPSOffice_Level2" </w:instrText>
      </w:r>
      <w:r>
        <w:rPr>
          <w:rFonts w:ascii="Times New Roman" w:hAnsi="Times New Roman" w:eastAsia="宋体" w:cs="Times New Roman"/>
          <w:b w:val="0"/>
          <w:bCs w:val="0"/>
          <w:lang w:val="en-US" w:eastAsia="zh-CN" w:bidi="ar-SA"/>
        </w:rPr>
        <w:fldChar w:fldCharType="separate"/>
      </w:r>
      <w:r>
        <w:rPr>
          <w:rFonts w:hint="eastAsia" w:ascii="Times New Roman" w:hAnsi="Times New Roman" w:eastAsia="方正楷体_GBK" w:cs="楷体"/>
          <w:b w:val="0"/>
          <w:bCs w:val="0"/>
          <w:sz w:val="30"/>
          <w:szCs w:val="30"/>
          <w:lang w:val="en-US" w:eastAsia="zh-CN" w:bidi="ar-SA"/>
        </w:rPr>
        <w:t>（四）加强监测评估</w:t>
      </w:r>
      <w:r>
        <w:rPr>
          <w:rFonts w:hint="eastAsia" w:ascii="Times New Roman" w:hAnsi="Times New Roman" w:eastAsia="方正楷体_GBK" w:cs="Times New Roman"/>
          <w:b w:val="0"/>
          <w:bCs w:val="0"/>
          <w:sz w:val="30"/>
          <w:szCs w:val="30"/>
          <w:lang w:val="en-US" w:eastAsia="zh-CN" w:bidi="ar-SA"/>
        </w:rPr>
        <w:tab/>
      </w:r>
      <w:r>
        <w:rPr>
          <w:rFonts w:hint="eastAsia" w:ascii="Times New Roman" w:hAnsi="Times New Roman" w:eastAsia="方正楷体_GBK" w:cs="Times New Roman"/>
          <w:b w:val="0"/>
          <w:bCs w:val="0"/>
          <w:sz w:val="30"/>
          <w:szCs w:val="30"/>
          <w:lang w:val="en-US" w:eastAsia="zh-CN" w:bidi="ar-SA"/>
        </w:rPr>
        <w:fldChar w:fldCharType="end"/>
      </w:r>
      <w:r>
        <w:rPr>
          <w:rFonts w:hint="eastAsia" w:ascii="Times New Roman" w:hAnsi="Times New Roman" w:eastAsia="方正楷体_GBK" w:cs="Times New Roman"/>
          <w:b w:val="0"/>
          <w:bCs w:val="0"/>
          <w:sz w:val="30"/>
          <w:szCs w:val="30"/>
          <w:lang w:val="en-US" w:eastAsia="zh-CN" w:bidi="ar-SA"/>
        </w:rPr>
        <w:t>50</w:t>
      </w:r>
    </w:p>
    <w:p>
      <w:pPr>
        <w:tabs>
          <w:tab w:val="right" w:leader="dot" w:pos="9016"/>
        </w:tabs>
        <w:rPr>
          <w:rFonts w:ascii="Times New Roman" w:hAnsi="Times New Roman" w:eastAsia="宋体" w:cs="Times New Roman"/>
          <w:b w:val="0"/>
          <w:bCs w:val="0"/>
          <w:sz w:val="30"/>
          <w:szCs w:val="30"/>
          <w:lang w:val="en-US" w:eastAsia="zh-CN" w:bidi="ar-SA"/>
        </w:rPr>
      </w:pPr>
    </w:p>
    <w:bookmarkEnd w:id="0"/>
    <w:p>
      <w:pPr>
        <w:spacing w:line="560" w:lineRule="exact"/>
        <w:ind w:firstLine="640" w:firstLineChars="200"/>
        <w:rPr>
          <w:rFonts w:ascii="Times New Roman" w:hAnsi="Times New Roman" w:eastAsia="方正仿宋_GBK" w:cs="方正仿宋_GBK"/>
          <w:b w:val="0"/>
          <w:bCs w:val="0"/>
          <w:sz w:val="32"/>
          <w:szCs w:val="32"/>
        </w:rPr>
      </w:pPr>
    </w:p>
    <w:p>
      <w:pPr>
        <w:widowControl w:val="0"/>
        <w:spacing w:after="12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420" w:leftChars="20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420" w:leftChars="20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420" w:leftChars="200"/>
        <w:jc w:val="both"/>
        <w:rPr>
          <w:rFonts w:ascii="Times New Roman" w:hAnsi="Times New Roman" w:eastAsia="方正仿宋_GBK" w:cs="方正仿宋_GBK"/>
          <w:b w:val="0"/>
          <w:bCs w:val="0"/>
          <w:kern w:val="2"/>
          <w:sz w:val="32"/>
          <w:szCs w:val="32"/>
          <w:lang w:val="en-US" w:eastAsia="zh-CN" w:bidi="ar-SA"/>
        </w:rPr>
      </w:pPr>
    </w:p>
    <w:p>
      <w:pPr>
        <w:spacing w:line="560" w:lineRule="exact"/>
        <w:rPr>
          <w:rFonts w:ascii="Times New Roman" w:hAnsi="Times New Roman" w:eastAsia="方正仿宋_GBK" w:cs="方正仿宋_GBK"/>
          <w:b w:val="0"/>
          <w:bCs w:val="0"/>
          <w:sz w:val="32"/>
          <w:szCs w:val="32"/>
        </w:rPr>
      </w:pPr>
    </w:p>
    <w:p>
      <w:pPr>
        <w:widowControl w:val="0"/>
        <w:spacing w:after="12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420" w:leftChars="20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420" w:leftChars="20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0" w:leftChars="0"/>
        <w:jc w:val="both"/>
        <w:rPr>
          <w:rFonts w:ascii="Times New Roman" w:hAnsi="Times New Roman" w:eastAsia="方正仿宋_GBK" w:cs="方正仿宋_GBK"/>
          <w:b w:val="0"/>
          <w:bCs w:val="0"/>
          <w:kern w:val="2"/>
          <w:sz w:val="32"/>
          <w:szCs w:val="32"/>
          <w:lang w:val="en-US" w:eastAsia="zh-CN" w:bidi="ar-SA"/>
        </w:rPr>
      </w:pPr>
    </w:p>
    <w:p>
      <w:pPr>
        <w:widowControl w:val="0"/>
        <w:spacing w:after="120"/>
        <w:ind w:left="0" w:leftChars="0"/>
        <w:jc w:val="both"/>
        <w:rPr>
          <w:rFonts w:ascii="Times New Roman" w:hAnsi="Times New Roman" w:eastAsia="方正仿宋_GBK" w:cs="方正仿宋_GBK"/>
          <w:b w:val="0"/>
          <w:bCs w:val="0"/>
          <w:kern w:val="2"/>
          <w:sz w:val="32"/>
          <w:szCs w:val="32"/>
          <w:lang w:val="en-US" w:eastAsia="zh-CN" w:bidi="ar-SA"/>
        </w:rPr>
      </w:pPr>
    </w:p>
    <w:p>
      <w:pPr>
        <w:spacing w:line="578" w:lineRule="exact"/>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时期是全面深化卫生健康事业改革关键时期，也是优化我县卫生健康事业体系，促进卫生健康事业全面、协调、可持续发展的重要时期。为进一步明确</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时期卫生健康事业发展目标、主要任务，落实保障措施，使我县卫生健康事业与国民经济和社会发展同步，根据《云阳县国民经济和社会发展第十四个五年规划和二</w:t>
      </w:r>
      <w:r>
        <w:rPr>
          <w:rFonts w:hint="eastAsia" w:ascii="Times New Roman" w:hAnsi="Times New Roman" w:eastAsia="方正仿宋_GBK" w:cs="Times New Roman"/>
          <w:b w:val="0"/>
          <w:bCs w:val="0"/>
          <w:sz w:val="32"/>
          <w:szCs w:val="32"/>
        </w:rPr>
        <w:t>〇</w:t>
      </w:r>
      <w:r>
        <w:rPr>
          <w:rFonts w:ascii="Times New Roman" w:hAnsi="Times New Roman" w:eastAsia="方正仿宋_GBK" w:cs="Times New Roman"/>
          <w:b w:val="0"/>
          <w:bCs w:val="0"/>
          <w:sz w:val="32"/>
          <w:szCs w:val="32"/>
        </w:rPr>
        <w:t>三五年远景目标纲要》和《重庆市卫生健康发展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规划》，结合我县工作实际，制定本规划。本规划年限为2021年</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2025年。</w:t>
      </w:r>
    </w:p>
    <w:p>
      <w:pPr>
        <w:keepNext/>
        <w:keepLines/>
        <w:widowControl w:val="0"/>
        <w:spacing w:before="0" w:after="0" w:line="578" w:lineRule="exact"/>
        <w:ind w:firstLine="800" w:firstLineChars="250"/>
        <w:jc w:val="both"/>
        <w:outlineLvl w:val="1"/>
        <w:rPr>
          <w:rFonts w:ascii="Times New Roman" w:hAnsi="Times New Roman" w:eastAsia="方正黑体_GBK" w:cs="Times New Roman"/>
          <w:b w:val="0"/>
          <w:bCs w:val="0"/>
          <w:kern w:val="44"/>
          <w:sz w:val="32"/>
          <w:szCs w:val="32"/>
          <w:lang w:val="en-US" w:eastAsia="zh-CN" w:bidi="ar-SA"/>
        </w:rPr>
      </w:pPr>
      <w:bookmarkStart w:id="9" w:name="_Toc30533"/>
      <w:bookmarkStart w:id="10" w:name="_Toc24834_WPSOffice_Level1"/>
      <w:r>
        <w:rPr>
          <w:rFonts w:ascii="Times New Roman" w:hAnsi="Times New Roman" w:eastAsia="方正黑体_GBK" w:cs="Times New Roman"/>
          <w:b w:val="0"/>
          <w:bCs w:val="0"/>
          <w:kern w:val="44"/>
          <w:sz w:val="32"/>
          <w:szCs w:val="32"/>
          <w:lang w:val="en-US" w:eastAsia="zh-CN" w:bidi="ar-SA"/>
        </w:rPr>
        <w:t>一 、规划背景</w:t>
      </w:r>
      <w:bookmarkEnd w:id="9"/>
      <w:bookmarkEnd w:id="10"/>
    </w:p>
    <w:p>
      <w:pPr>
        <w:keepNext/>
        <w:keepLines/>
        <w:widowControl w:val="0"/>
        <w:spacing w:before="0" w:after="0" w:line="578" w:lineRule="exact"/>
        <w:ind w:firstLine="640" w:firstLineChars="200"/>
        <w:jc w:val="both"/>
        <w:outlineLvl w:val="1"/>
        <w:rPr>
          <w:rFonts w:ascii="Times New Roman" w:hAnsi="Times New Roman" w:eastAsia="方正楷体_GBK" w:cs="Times New Roman"/>
          <w:b w:val="0"/>
          <w:bCs w:val="0"/>
          <w:kern w:val="2"/>
          <w:sz w:val="32"/>
          <w:szCs w:val="32"/>
          <w:lang w:val="en-US" w:eastAsia="zh-CN" w:bidi="ar-SA"/>
        </w:rPr>
      </w:pPr>
      <w:bookmarkStart w:id="11" w:name="_Toc17431"/>
      <w:bookmarkStart w:id="12" w:name="_Toc2367_WPSOffice_Level2"/>
      <w:r>
        <w:rPr>
          <w:rFonts w:ascii="Times New Roman" w:hAnsi="Times New Roman" w:eastAsia="方正楷体_GBK" w:cs="Times New Roman"/>
          <w:b w:val="0"/>
          <w:bCs w:val="0"/>
          <w:kern w:val="2"/>
          <w:sz w:val="32"/>
          <w:szCs w:val="32"/>
          <w:lang w:val="en-US" w:eastAsia="zh-CN" w:bidi="ar-SA"/>
        </w:rPr>
        <w:t>（一）</w:t>
      </w:r>
      <w:r>
        <w:rPr>
          <w:rFonts w:hint="eastAsia" w:ascii="Times New Roman" w:hAnsi="Times New Roman" w:eastAsia="方正楷体_GBK" w:cs="Times New Roman"/>
          <w:b w:val="0"/>
          <w:bCs w:val="0"/>
          <w:kern w:val="2"/>
          <w:sz w:val="32"/>
          <w:szCs w:val="32"/>
          <w:lang w:val="en-US" w:eastAsia="zh-CN" w:bidi="ar-SA"/>
        </w:rPr>
        <w:t>“</w:t>
      </w:r>
      <w:r>
        <w:rPr>
          <w:rFonts w:ascii="Times New Roman" w:hAnsi="Times New Roman" w:eastAsia="方正楷体_GBK" w:cs="Times New Roman"/>
          <w:b w:val="0"/>
          <w:bCs w:val="0"/>
          <w:kern w:val="2"/>
          <w:sz w:val="32"/>
          <w:szCs w:val="32"/>
          <w:lang w:val="en-US" w:eastAsia="zh-CN" w:bidi="ar-SA"/>
        </w:rPr>
        <w:t>十三五</w:t>
      </w:r>
      <w:r>
        <w:rPr>
          <w:rFonts w:hint="eastAsia" w:ascii="Times New Roman" w:hAnsi="Times New Roman" w:eastAsia="方正楷体_GBK" w:cs="Times New Roman"/>
          <w:b w:val="0"/>
          <w:bCs w:val="0"/>
          <w:kern w:val="2"/>
          <w:sz w:val="32"/>
          <w:szCs w:val="32"/>
          <w:lang w:val="en-US" w:eastAsia="zh-CN" w:bidi="ar-SA"/>
        </w:rPr>
        <w:t>”</w:t>
      </w:r>
      <w:r>
        <w:rPr>
          <w:rFonts w:ascii="Times New Roman" w:hAnsi="Times New Roman" w:eastAsia="方正楷体_GBK" w:cs="Times New Roman"/>
          <w:b w:val="0"/>
          <w:bCs w:val="0"/>
          <w:kern w:val="2"/>
          <w:sz w:val="32"/>
          <w:szCs w:val="32"/>
          <w:lang w:val="en-US" w:eastAsia="zh-CN" w:bidi="ar-SA"/>
        </w:rPr>
        <w:t>时期卫生健康事业发展</w:t>
      </w:r>
      <w:bookmarkEnd w:id="11"/>
      <w:r>
        <w:rPr>
          <w:rFonts w:ascii="Times New Roman" w:hAnsi="Times New Roman" w:eastAsia="方正楷体_GBK" w:cs="Times New Roman"/>
          <w:b w:val="0"/>
          <w:bCs w:val="0"/>
          <w:kern w:val="2"/>
          <w:sz w:val="32"/>
          <w:szCs w:val="32"/>
          <w:lang w:val="en-US" w:eastAsia="zh-CN" w:bidi="ar-SA"/>
        </w:rPr>
        <w:t>成效</w:t>
      </w:r>
      <w:bookmarkEnd w:id="12"/>
    </w:p>
    <w:p>
      <w:pPr>
        <w:spacing w:line="578" w:lineRule="exact"/>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十三五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期间，我县围绕医疗卫生服务能力提升、基本公共卫生服务均等化、人才队伍建设、区域卫生健康信息化建设、卫生监督、人口均衡发展等重点任务扎实推动工作，医疗卫生健康事业取得了重大进展，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十三五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卫生健康事业规划的主要目标和任务如期完成，居民主要健康指标总体上达到全市平均水平，为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发展奠定了良好基础。</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居民健康水平稳步提升</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健康中国云阳行动全面启动，居民健康水平稳步提升。成功承办重庆市卫生健康委、云阳县人民政府联合主办的</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健康中国巴渝行暨鲁渝协作健康扶贫助力脱贫攻坚</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大型宣传服务活动。代表重庆市区（县）参加国家卫生健康委举办的巡礼十三五重庆专场新闻发布会，大幅提升了全县健康促进工作在全国全市的影响力。全县人均期望寿命从2015年的76.2岁提高至2020年的77.36岁，其中男性期望寿命为74.84岁，女性期望寿命为80.12岁。婴儿死亡率由2015年的4.88‰下降到2.67‰，5岁以下儿童死亡率由2015年的7.98‰下降到3.87‰。截止2020年底，全县城乡居民健康素养水平达到22.98%，高于全市平均水平。</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医疗卫生体制改革有序推进</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推行两项制度、实施两项改革。全面推行公立医疗机构药品采购</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集中组织、挂网采购</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和</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两票制</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制度，实施取消公立医疗机构药品加成改革和医用耗材加成改革。全面实现公立医疗机构药品</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零差率</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销售，公立医疗机构药占比从2015年的38.71%下降到27.98%，全县医疗业务收入中耗材收入占比下降到20%以内。加入国家药品和医疗器械集中带量采购试点，实现了重点品规药品和器械采购价格大幅度下降，切实减轻了群众就医负担。</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实施医共体</w:t>
      </w:r>
      <w:r>
        <w:rPr>
          <w:rFonts w:hint="eastAsia" w:ascii="Times New Roman" w:hAnsi="Times New Roman" w:eastAsia="方正仿宋_GBK" w:cs="Times New Roman"/>
          <w:b w:val="0"/>
          <w:bCs w:val="0"/>
          <w:sz w:val="32"/>
          <w:szCs w:val="32"/>
        </w:rPr>
        <w:t>“三通”</w:t>
      </w:r>
      <w:r>
        <w:rPr>
          <w:rFonts w:ascii="Times New Roman" w:hAnsi="Times New Roman" w:eastAsia="方正仿宋_GBK" w:cs="Times New Roman"/>
          <w:b w:val="0"/>
          <w:bCs w:val="0"/>
          <w:sz w:val="32"/>
          <w:szCs w:val="32"/>
        </w:rPr>
        <w:t>试点。以建设县域卫生健康共同体为目标，由县人民医院、县中医院、县妇女儿童医院牵头，组建了综合医疗医共体、中医医共体、妇儿慢病医共体，建立了</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基层医疗卫生发展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和</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县级技术服务协作</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两个资金池，以智慧医疗为纽带开展了远程诊疗。</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现代医院管理制度逐步完善。在县级医院开展了医院章程试点，在县中医院开展了薪酬制度改革试点。对公立医院党委会议、院长办公会议的议事决策事项范围分别进行了细化和明确。印发了《云阳县改革完善医疗卫生行业综合监管制度实施方案》，逐步完善了政府监管、机构自治、行业自律、社会监督的多元化综合监管体系。</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鼓励和引导社会资本办医。全县民营医院数量由2015年末的4家增至2020年末的15家，民营医疗机构编制床位达到1062张，占全县床位的19.74%。2020年，全县民营医院业务收入达到13479.31万元。</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医疗服务能力明显提升</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医疗服务体系日益完善，等级医院创建成果丰硕。县中医院成功创建三级甲等中医院，县妇幼保健院成功创建二级甲等妇幼保健院，双江人民医院成功创建二级甲等综合医院。县人民医院创建三级综合医院有序推进，第二人民医院启动二级综合医院创建工作。凤鸣镇中心卫生院等13个基层卫生院成功创建一级甲等医院。截止2020年，全县医疗卫生机构编制床位5380张，每千常住人口编制床位数达到5.79张，每千常住人口执业（助理）医师数达到2.38人，每万常住人口全科医师数达到1.97人，每千常住人口注册护士数达到2.31人。晋升正高职称35人，引进博士7名，硕士56名，入选国家级人才计划专家1名。</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学科建设成果显著。成功创建国家级特色专科1个、市级重点专科6个、市级特色专科2个，成功申报在建市级重点专科、区域性重点专科11个。县人民医院成功创建国家级卒中中心，县中医院成功创建国家级基层胸痛中心。在呼吸科、癌症治疗、心血管、慢病管理等领域实现了重大突破，建成了渝东北首个基因检测中心，县人民医院冠状动脉血管内超声指导下的支架成型术填补了渝东北空白。</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对外医疗合作成效显著。县人民医院挂牌成立</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重庆大学附属肿瘤医院云阳分院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，合作推进建设区域性肿瘤防治中心，与华西医科大学附属医院建立学科帮扶机制，与山东济宁医学院、四川川北医学院建立了合作关系，引进专家成立了</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王维工作室</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县中医院与成都中医药大学建立合作关系，与山东文登正骨医院建立了人员互派交流机制。县妇女儿童医院与重庆医科大学附属儿童医院建立了技术指导合作关系，引进院士成果，建成了标准慢病管理中心。借助鲁渝扶贫协作契机，全县医疗机构五年间共外派学习473人，外派山东进修42人，引进山东医疗专家对口支援51人。</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医院质量管理进一步加强，服务能力明显提升。全县医疗质控体系基本形成，先后成立了麻醉等11个医疗质量控制中心。每年组织开展3个月的</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三基三严</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大比武，提升了医护人员岗位技能，医疗机构</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内功</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得到了加强。全县诊疗人次大幅增长，2020年出院病人总数22.38万人次，较2015年增长40.58%，2020年总门急诊人次475.46万人次，较2015年增长88.32%。</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公共卫生服务水平持续提高</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2020年云阳县基本公共卫生服务项目排名全市第17名，较2015年提升16个名次。基本公共卫生服务人均经费补助标准提高到74元。家庭医生签约服务累计签约服务33万人，电子健康档案建档率达到85.5%。妇幼健康服务能力得到进一步强化，孕前优生健康检查目标人群覆盖率达104.31%。疾病防治水平不断增强，建立了多部门配合的传染病联防联控机制，构建了覆盖全县所有医疗机构的法定传染病及突发公共卫生事件网络直报系统，近五年甲乙类传染病报告发病率波动在179/10万</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270/10万之间，肺结核报告发病率控制在60/10万以内，诊断发现并接收规范随访服务的艾滋病感染者和病人比例达到97%，对流感、手足口病等重点传染病实现有效控制。全县所有乡镇均建立了疫苗追溯系统，建成数字化预防接种门诊26个，规范化狂犬病预防处置门诊1个。卫生健康综合监管体系不断完善，卫生应急处置能力明显提高。积极推动爱国卫生运动，继续巩固全国卫生县城创建成果，农村卫生厕所普及率达75%以上。</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新冠疫情防控扎实有效。新冠疫情发生后，第一时间开展全员培训、构建组织领导体系、制定多部门联动防控方案，在全市率先设置交通检疫站并实施</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疫点</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封锁，全县无社区病例，无三代病例，无死亡病例，无医务人员感染，仅用33天就实现了确诊、疑似病例双清零。全县共有9人荣获市委市政府表彰，县卫健委、县疾控中心、县人民医院被市委市政府授予疫情防控先进集体称号。</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健康扶贫工作成效显著</w:t>
      </w:r>
    </w:p>
    <w:p>
      <w:pPr>
        <w:widowControl w:val="0"/>
        <w:spacing w:line="578" w:lineRule="exact"/>
        <w:ind w:firstLine="640" w:firstLineChars="200"/>
        <w:jc w:val="left"/>
        <w:rPr>
          <w:rFonts w:ascii="Times New Roman" w:hAnsi="Times New Roman" w:eastAsia="方正仿宋_GBK" w:cs="Times New Roman"/>
          <w:b w:val="0"/>
          <w:bCs w:val="0"/>
          <w:kern w:val="2"/>
          <w:sz w:val="32"/>
          <w:szCs w:val="32"/>
          <w:lang w:val="en-US" w:eastAsia="zh-CN" w:bidi="ar-SA"/>
        </w:rPr>
      </w:pPr>
      <w:r>
        <w:rPr>
          <w:rFonts w:ascii="Times New Roman" w:hAnsi="Times New Roman" w:eastAsia="方正仿宋_GBK" w:cs="Times New Roman"/>
          <w:b w:val="0"/>
          <w:bCs w:val="0"/>
          <w:kern w:val="2"/>
          <w:sz w:val="32"/>
          <w:szCs w:val="32"/>
          <w:lang w:val="en-US" w:eastAsia="zh-CN" w:bidi="ar-SA"/>
        </w:rPr>
        <w:t>紧紧围绕</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基本医疗有保障</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目标，聚焦贫困人口</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有地方看病、看得好病、看得起病</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，全力推进医疗机构</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三建好</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、医护人员</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三合格</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、服务能力</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三达标</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基本医疗保障全面覆盖，大病患者全面救治，家庭医生签约服务全面落实，疾病预防关口全面前移。云阳县4.3万因病致（返）贫建档立卡贫困人口全部脱贫，并顺利通过了国家脱贫攻坚成效普查，建卡贫困患者县内住院个人自付费用下降到9.44%，大病集中救治一批、慢病签约服务一批、重病兜底保障一批等</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三个一批</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全面实施，贫困患者县内就诊率达到97.77%，</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先诊疗后付费</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一站式结算</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政策得到了全面落实。贫困患者县外就医累计代办结算2320人次，报销医疗费用1120万元。在</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国家健康扶贫工程先进县建设</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中受到国家卫生健康委和国务院扶贫办的通报表扬。创新</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推进建卡贫困患者大病临时医疗救助</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经验成功入选原国家卫生计生委汇编的省市健康扶贫工作进展情况和典型案例集。</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老龄健康工作取得重大进展</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2020年底，全县设置医养结合机构4家，政府办养老机构护理型床位占比达到32.8%，设老年病科的二级以上综合医院比例达到100%，医疗机构与养老机构签约服务率达95%，老年人医养结合服务率达44.98%，失能老年人健康服务率达86.94%，城乡居民养老保险参保率巩固在95%以上，建立城乡社区基层老年协会162个。</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计划生育工作稳步推进</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稳妥实施全面两孩政策，推进公共场所和用人单位母婴设施建设，全县配置母婴室9个，应配置母婴设施的公共场所配置率达到100%。促进3岁以下婴幼儿照护服务，新增各类托位478个，指导托育机构备案3家。落实生育登记服务制度，生育登记服务目标人群覆盖率100%，全县累计出生7.10万人，二孩占比42.06%，出生人口性别比105.86，符合政策生育率95.24%。农村部分计划生育家庭奖励扶助与计划生育家庭特别扶助制度政策落实率100%。</w:t>
      </w:r>
    </w:p>
    <w:p>
      <w:pPr>
        <w:numPr>
          <w:ilvl w:val="0"/>
          <w:numId w:val="1"/>
        </w:numPr>
        <w:spacing w:line="578" w:lineRule="exact"/>
        <w:ind w:firstLine="640" w:firstLineChars="200"/>
        <w:rPr>
          <w:rFonts w:ascii="Times New Roman" w:hAnsi="Times New Roman" w:eastAsia="楷体" w:cs="Times New Roman"/>
          <w:b w:val="0"/>
          <w:bCs w:val="0"/>
          <w:sz w:val="32"/>
          <w:szCs w:val="32"/>
        </w:rPr>
      </w:pPr>
      <w:r>
        <w:rPr>
          <w:rFonts w:hint="eastAsia" w:ascii="Times New Roman" w:hAnsi="Times New Roman" w:eastAsia="方正仿宋_GBK" w:cs="方正仿宋_GBK"/>
          <w:b w:val="0"/>
          <w:bCs w:val="0"/>
          <w:sz w:val="32"/>
          <w:szCs w:val="32"/>
        </w:rPr>
        <w:t>中医药事业健康快速发展</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顺利通过国家基层中医药工作先进县复审，县中医院迁扩建项目投入使用。依托县中医院建成全县</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治未病中心</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完成了15个基层医疗机构甲类中医药综合服务区建设和3个基层中医药示范单位创建。成立了中医医共体，形成了县乡村三级中医药服务体系。各基层卫生院全部成立了治未病科开展中医药健康服务，全县65岁以上老年人接受中医体质辨识人数占比43.3%，0-3岁儿童接受中医调养服务人数占比43%，全县中医药服务量占医疗服务总量的31%。</w:t>
      </w:r>
    </w:p>
    <w:p>
      <w:pPr>
        <w:numPr>
          <w:ilvl w:val="0"/>
          <w:numId w:val="1"/>
        </w:numPr>
        <w:spacing w:line="578" w:lineRule="exact"/>
        <w:ind w:firstLine="640" w:firstLineChars="200"/>
        <w:rPr>
          <w:rFonts w:hint="eastAsia" w:ascii="Times New Roman" w:hAnsi="Times New Roman" w:eastAsia="方正仿宋_GBK" w:cs="方正仿宋_GBK"/>
          <w:b w:val="0"/>
          <w:bCs w:val="0"/>
          <w:sz w:val="32"/>
          <w:szCs w:val="32"/>
          <w:lang w:val="zh-CN"/>
        </w:rPr>
      </w:pPr>
      <w:r>
        <w:rPr>
          <w:rFonts w:hint="eastAsia" w:ascii="Times New Roman" w:hAnsi="Times New Roman" w:eastAsia="方正仿宋_GBK" w:cs="方正仿宋_GBK"/>
          <w:b w:val="0"/>
          <w:bCs w:val="0"/>
          <w:sz w:val="32"/>
          <w:szCs w:val="32"/>
        </w:rPr>
        <w:t>卫生健康</w:t>
      </w:r>
      <w:r>
        <w:rPr>
          <w:rFonts w:hint="eastAsia" w:ascii="Times New Roman" w:hAnsi="Times New Roman" w:eastAsia="方正仿宋_GBK" w:cs="方正仿宋_GBK"/>
          <w:b w:val="0"/>
          <w:bCs w:val="0"/>
          <w:sz w:val="32"/>
          <w:szCs w:val="32"/>
          <w:lang w:val="zh-CN"/>
        </w:rPr>
        <w:t>信息化建设取得新进展</w:t>
      </w:r>
    </w:p>
    <w:p>
      <w:pPr>
        <w:spacing w:line="578" w:lineRule="exact"/>
        <w:ind w:firstLine="640" w:firstLineChars="200"/>
        <w:rPr>
          <w:rFonts w:ascii="Times New Roman" w:hAnsi="Times New Roman" w:eastAsia="方正仿宋_GBK" w:cs="Times New Roman"/>
          <w:b w:val="0"/>
          <w:bCs w:val="0"/>
          <w:sz w:val="32"/>
          <w:szCs w:val="32"/>
          <w:lang w:val="zh-CN"/>
        </w:rPr>
      </w:pPr>
      <w:r>
        <w:rPr>
          <w:rFonts w:ascii="Times New Roman" w:hAnsi="Times New Roman" w:eastAsia="方正仿宋_GBK" w:cs="Times New Roman"/>
          <w:b w:val="0"/>
          <w:bCs w:val="0"/>
          <w:sz w:val="32"/>
          <w:szCs w:val="32"/>
          <w:lang w:val="zh-CN"/>
        </w:rPr>
        <w:t>按照国家B级数据中心标准建成卫生健康数据中心并成功迁移。改造全民健康信息平台，实现了与市级中医平台、县级医院、基层卫生院数据对接及业务数据动态监测展示。升级区域医疗健康信息系统，在基本医疗、电子病历、公共卫生系统全覆盖基础上，启动放射、超声、心电设备联网联机，实现一体化应用。拓展远程医疗服务渠道，依托县人民医院建成云阳县远程诊疗会诊中心，实现乡镇卫生院远程医疗全覆盖，实现与山东省立医院远程对接，完成东西扶贫协作远程医疗项目建设。发展</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互联网+</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医疗服务，县级公立医院分别推出银医自助机、自助打印机、排队叫号系统及微信、支付宝线上支付服务，开通诊间支付，实现患者</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边诊疗，边结算</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w:t>
      </w:r>
      <w:bookmarkStart w:id="13" w:name="_Toc2781"/>
      <w:bookmarkStart w:id="14" w:name="_Toc68265835"/>
      <w:bookmarkStart w:id="15" w:name="_Toc23613"/>
    </w:p>
    <w:p>
      <w:pPr>
        <w:keepNext/>
        <w:keepLines/>
        <w:widowControl w:val="0"/>
        <w:spacing w:before="0" w:after="0" w:line="578" w:lineRule="exact"/>
        <w:ind w:firstLine="640" w:firstLineChars="200"/>
        <w:jc w:val="both"/>
        <w:outlineLvl w:val="1"/>
        <w:rPr>
          <w:rFonts w:ascii="Times New Roman" w:hAnsi="Times New Roman" w:eastAsia="方正楷体_GBK" w:cs="Times New Roman"/>
          <w:b w:val="0"/>
          <w:bCs w:val="0"/>
          <w:kern w:val="2"/>
          <w:sz w:val="32"/>
          <w:szCs w:val="32"/>
          <w:lang w:val="en-US" w:eastAsia="zh-CN" w:bidi="ar-SA"/>
        </w:rPr>
      </w:pPr>
      <w:bookmarkStart w:id="16" w:name="_Toc17792"/>
      <w:bookmarkStart w:id="17" w:name="_Toc23315_WPSOffice_Level2"/>
      <w:r>
        <w:rPr>
          <w:rFonts w:ascii="Times New Roman" w:hAnsi="Times New Roman" w:eastAsia="方正楷体_GBK" w:cs="Times New Roman"/>
          <w:b w:val="0"/>
          <w:bCs w:val="0"/>
          <w:kern w:val="2"/>
          <w:sz w:val="32"/>
          <w:szCs w:val="32"/>
          <w:lang w:val="en-US" w:eastAsia="zh-CN" w:bidi="ar-SA"/>
        </w:rPr>
        <w:t>（二）</w:t>
      </w:r>
      <w:r>
        <w:rPr>
          <w:rFonts w:hint="eastAsia" w:ascii="Times New Roman" w:hAnsi="Times New Roman" w:eastAsia="方正楷体_GBK" w:cs="Times New Roman"/>
          <w:b w:val="0"/>
          <w:bCs w:val="0"/>
          <w:kern w:val="2"/>
          <w:sz w:val="32"/>
          <w:szCs w:val="32"/>
          <w:lang w:val="en-US" w:eastAsia="zh-CN" w:bidi="ar-SA"/>
        </w:rPr>
        <w:t>“</w:t>
      </w:r>
      <w:r>
        <w:rPr>
          <w:rFonts w:ascii="Times New Roman" w:hAnsi="Times New Roman" w:eastAsia="方正楷体_GBK" w:cs="Times New Roman"/>
          <w:b w:val="0"/>
          <w:bCs w:val="0"/>
          <w:kern w:val="2"/>
          <w:sz w:val="32"/>
          <w:szCs w:val="32"/>
          <w:lang w:val="en-US" w:eastAsia="zh-CN" w:bidi="ar-SA"/>
        </w:rPr>
        <w:t>十四五</w:t>
      </w:r>
      <w:r>
        <w:rPr>
          <w:rFonts w:hint="eastAsia" w:ascii="Times New Roman" w:hAnsi="Times New Roman" w:eastAsia="方正楷体_GBK" w:cs="Times New Roman"/>
          <w:b w:val="0"/>
          <w:bCs w:val="0"/>
          <w:kern w:val="2"/>
          <w:sz w:val="32"/>
          <w:szCs w:val="32"/>
          <w:lang w:val="en-US" w:eastAsia="zh-CN" w:bidi="ar-SA"/>
        </w:rPr>
        <w:t>”</w:t>
      </w:r>
      <w:r>
        <w:rPr>
          <w:rFonts w:ascii="Times New Roman" w:hAnsi="Times New Roman" w:eastAsia="方正楷体_GBK" w:cs="Times New Roman"/>
          <w:b w:val="0"/>
          <w:bCs w:val="0"/>
          <w:kern w:val="2"/>
          <w:sz w:val="32"/>
          <w:szCs w:val="32"/>
          <w:lang w:val="en-US" w:eastAsia="zh-CN" w:bidi="ar-SA"/>
        </w:rPr>
        <w:t>时期面临的</w:t>
      </w:r>
      <w:bookmarkEnd w:id="13"/>
      <w:bookmarkEnd w:id="14"/>
      <w:bookmarkEnd w:id="15"/>
      <w:r>
        <w:rPr>
          <w:rFonts w:ascii="Times New Roman" w:hAnsi="Times New Roman" w:eastAsia="方正楷体_GBK" w:cs="Times New Roman"/>
          <w:b w:val="0"/>
          <w:bCs w:val="0"/>
          <w:kern w:val="2"/>
          <w:sz w:val="32"/>
          <w:szCs w:val="32"/>
          <w:lang w:val="en-US" w:eastAsia="zh-CN" w:bidi="ar-SA"/>
        </w:rPr>
        <w:t>机遇和挑战</w:t>
      </w:r>
      <w:bookmarkEnd w:id="16"/>
      <w:bookmarkEnd w:id="17"/>
    </w:p>
    <w:p>
      <w:pPr>
        <w:spacing w:line="578" w:lineRule="exact"/>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时期是推进成渝双城经济圈建设、渝东北三峡库区城镇群建设、</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万开云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同城化发展的关键时期，是云阳卫生健康事业深化体制机制改革，实现高质量发展的重要战略机遇期，面临一系列的机遇和挑战。</w:t>
      </w:r>
    </w:p>
    <w:p>
      <w:pPr>
        <w:numPr>
          <w:ilvl w:val="0"/>
          <w:numId w:val="0"/>
        </w:numPr>
        <w:spacing w:line="578" w:lineRule="exact"/>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方正仿宋_GBK"/>
          <w:b w:val="0"/>
          <w:bCs w:val="0"/>
          <w:sz w:val="32"/>
          <w:szCs w:val="32"/>
          <w:lang w:val="en-US" w:eastAsia="zh-CN"/>
        </w:rPr>
        <w:t xml:space="preserve">1. </w:t>
      </w:r>
      <w:r>
        <w:rPr>
          <w:rFonts w:hint="eastAsia" w:ascii="Times New Roman" w:hAnsi="Times New Roman" w:eastAsia="方正仿宋_GBK" w:cs="方正仿宋_GBK"/>
          <w:b w:val="0"/>
          <w:bCs w:val="0"/>
          <w:sz w:val="32"/>
          <w:szCs w:val="32"/>
        </w:rPr>
        <w:t>面临的机遇</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长江经济带发展、成渝双城经济圈建设等重大战略带来新机遇。</w:t>
      </w:r>
      <w:r>
        <w:rPr>
          <w:rFonts w:ascii="Times New Roman" w:hAnsi="Times New Roman" w:eastAsia="方正仿宋_GBK" w:cs="Times New Roman"/>
          <w:b w:val="0"/>
          <w:bCs w:val="0"/>
          <w:spacing w:val="4"/>
          <w:sz w:val="32"/>
          <w:szCs w:val="32"/>
        </w:rPr>
        <w:t>云阳作为成渝地区双城经济圈重要节点，西部大开发、</w:t>
      </w:r>
      <w:r>
        <w:rPr>
          <w:rFonts w:hint="eastAsia" w:ascii="Times New Roman" w:hAnsi="Times New Roman" w:eastAsia="方正仿宋_GBK" w:cs="Times New Roman"/>
          <w:b w:val="0"/>
          <w:bCs w:val="0"/>
          <w:spacing w:val="4"/>
          <w:sz w:val="32"/>
          <w:szCs w:val="32"/>
          <w:lang w:eastAsia="zh-CN"/>
        </w:rPr>
        <w:t>“一带一路”</w:t>
      </w:r>
      <w:r>
        <w:rPr>
          <w:rFonts w:ascii="Times New Roman" w:hAnsi="Times New Roman" w:eastAsia="方正仿宋_GBK" w:cs="Times New Roman"/>
          <w:b w:val="0"/>
          <w:bCs w:val="0"/>
          <w:spacing w:val="4"/>
          <w:sz w:val="32"/>
          <w:szCs w:val="32"/>
        </w:rPr>
        <w:t>和长江经济带的连接区域，正处于政策机遇叠加期、对外开放发展机遇期、高质量发展黄金期、凝心聚力关键期。</w:t>
      </w:r>
      <w:r>
        <w:rPr>
          <w:rFonts w:ascii="Times New Roman" w:hAnsi="Times New Roman" w:eastAsia="方正仿宋_GBK" w:cs="Times New Roman"/>
          <w:b w:val="0"/>
          <w:bCs w:val="0"/>
          <w:sz w:val="32"/>
          <w:szCs w:val="32"/>
        </w:rPr>
        <w:t>云阳地位凸显、战略空间拓展、战略潜能释放，为卫生健康事业高质量发展带来了全新的机遇、创造了更为有利的条件。</w:t>
      </w:r>
    </w:p>
    <w:p>
      <w:pPr>
        <w:spacing w:line="578" w:lineRule="exact"/>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一区两群</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协调发展机制和万开云同城化发展给卫生健康服务供给提出新命题。随着</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一区两群</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经济社会协调发展、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万开云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同城化的深入推进，随着全县</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双100双1000</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五地一支撑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发展战略的加快实施。必须加快形成优质高效、均衡发展、协作互补的卫生健康事业发展新格局，进一步促进城乡卫生资源合理配置和卫生资源区域间协调配置，提升卫生健康服务供给质量，促进全县卫生健康事业协调可持续发展。</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新科技、新业态的飞速发展带来新动力。基因工程、分子诊断等重大技术快速应用转化，互联网医疗、人工智能等手段为卫生健康事业发展带来了新动力。</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互联网+医疗健康</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服务新方式新业态不断涌现，为方便群众看病就医、增强经济发展新动能发挥了重要作用。随着大数据、人工智能推动医疗行业发展，临床诊疗更精准，开展科研更高效，政府对行业的监管更便捷。</w:t>
      </w:r>
    </w:p>
    <w:p>
      <w:pPr>
        <w:numPr>
          <w:ilvl w:val="0"/>
          <w:numId w:val="2"/>
        </w:num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面临的挑战和困难</w:t>
      </w:r>
    </w:p>
    <w:p>
      <w:pPr>
        <w:spacing w:line="578" w:lineRule="exact"/>
        <w:ind w:firstLine="640" w:firstLineChars="200"/>
        <w:rPr>
          <w:rFonts w:ascii="Times New Roman" w:hAnsi="Times New Roman" w:eastAsia="方正仿宋_GBK" w:cs="Times New Roman"/>
          <w:b w:val="0"/>
          <w:bCs w:val="0"/>
          <w:sz w:val="32"/>
          <w:szCs w:val="32"/>
        </w:rPr>
      </w:pPr>
      <w:r>
        <w:rPr>
          <w:rFonts w:hint="eastAsia" w:ascii="方正仿宋_GBK" w:hAnsi="方正仿宋_GBK" w:eastAsia="方正仿宋_GBK" w:cs="方正仿宋_GBK"/>
          <w:b w:val="0"/>
          <w:bCs w:val="0"/>
          <w:sz w:val="32"/>
          <w:szCs w:val="32"/>
        </w:rPr>
        <w:t>一是公共卫生服务能力亟需加强。</w:t>
      </w:r>
      <w:r>
        <w:rPr>
          <w:rFonts w:ascii="Times New Roman" w:hAnsi="Times New Roman" w:eastAsia="方正仿宋_GBK" w:cs="Times New Roman"/>
          <w:b w:val="0"/>
          <w:bCs w:val="0"/>
          <w:sz w:val="32"/>
          <w:szCs w:val="32"/>
        </w:rPr>
        <w:t>公共卫生领域面临着多重疾病威胁并存、多种健康影响因素交织的复杂局面，全县整体公共卫生工作水平有待进一步提高。传染病防控体系及防控技术能力急需加强，卫生应急队伍专业结构、队伍数量和响应速度还不足，应急救援队伍的储备和培训演练欠缺，临床人员疫情防治、处置培训还需加强。健康促进工作阵地还不健全，健康科普手段较为单一。精神卫生机构基础设施建设滞后，严重精神患者肇事肇祸仍有发生。</w:t>
      </w:r>
      <w:r>
        <w:rPr>
          <w:rFonts w:hint="eastAsia" w:ascii="方正仿宋_GBK" w:hAnsi="方正仿宋_GBK" w:eastAsia="方正仿宋_GBK" w:cs="方正仿宋_GBK"/>
          <w:b w:val="0"/>
          <w:bCs w:val="0"/>
          <w:sz w:val="32"/>
          <w:szCs w:val="32"/>
        </w:rPr>
        <w:t>二是卫生人才不足。全县卫生健康人才队伍总量不足，缺少拔尖技术人才和高水平学科带头人，基层医疗机构存在人才断档、后继乏人的状况。三是县级医院不大不强。难以有效解决“大病不出县”问题，医疗服务能力和服务总量与邻近区县差距较大，大病患者向外流失严重，县外次均费用明显高于县内。四是人口发展和医养结合工作需向纵深发展。全</w:t>
      </w:r>
      <w:r>
        <w:rPr>
          <w:rFonts w:ascii="Times New Roman" w:hAnsi="Times New Roman" w:eastAsia="方正仿宋_GBK" w:cs="Times New Roman"/>
          <w:b w:val="0"/>
          <w:bCs w:val="0"/>
          <w:sz w:val="32"/>
          <w:szCs w:val="32"/>
        </w:rPr>
        <w:t>县人口呈现</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出生人口减少，净迁出增长，死亡人口增加，老龄人口增速加快</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的趋势。基于我县人口现状，需加快推进人口发展战略步伐，但还存在部门联动配合性不强、老年健康服务体系有待完善、医养结合服务质量有待提升、托育服务供给不平衡不充分等问题。</w:t>
      </w:r>
      <w:r>
        <w:rPr>
          <w:rFonts w:hint="eastAsia" w:ascii="Times New Roman" w:hAnsi="Times New Roman" w:eastAsia="方正楷体_GBK" w:cs="方正楷体_GBK"/>
          <w:b w:val="0"/>
          <w:bCs w:val="0"/>
          <w:sz w:val="32"/>
          <w:szCs w:val="32"/>
        </w:rPr>
        <w:t>五是信息化融合应用水平不高。“</w:t>
      </w:r>
      <w:r>
        <w:rPr>
          <w:rFonts w:ascii="Times New Roman" w:hAnsi="Times New Roman" w:eastAsia="方正仿宋_GBK" w:cs="Times New Roman"/>
          <w:b w:val="0"/>
          <w:bCs w:val="0"/>
          <w:sz w:val="32"/>
          <w:szCs w:val="32"/>
        </w:rPr>
        <w:t>烟囱</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系统多，信息互联互通难度大，信息化建设与业务管理没有深度融合，数据分析应用水平不高，网络与信息安全防范意识、防护能力不强。信息化建设应用还没有成为改进工作水平、提高工作效率、提升管理效能的重要手段。</w:t>
      </w:r>
    </w:p>
    <w:p>
      <w:pPr>
        <w:keepNext/>
        <w:keepLines/>
        <w:widowControl w:val="0"/>
        <w:spacing w:before="0" w:after="0" w:line="578" w:lineRule="exact"/>
        <w:ind w:firstLine="800" w:firstLineChars="250"/>
        <w:jc w:val="both"/>
        <w:outlineLvl w:val="1"/>
        <w:rPr>
          <w:rFonts w:ascii="Times New Roman" w:hAnsi="Times New Roman" w:eastAsia="方正黑体_GBK" w:cs="Times New Roman"/>
          <w:b w:val="0"/>
          <w:bCs w:val="0"/>
          <w:kern w:val="44"/>
          <w:sz w:val="32"/>
          <w:szCs w:val="32"/>
          <w:lang w:val="en-US" w:eastAsia="zh-CN" w:bidi="ar-SA"/>
        </w:rPr>
      </w:pPr>
      <w:bookmarkStart w:id="18" w:name="_Toc2367_WPSOffice_Level1"/>
      <w:bookmarkStart w:id="19" w:name="_Toc29209"/>
      <w:r>
        <w:rPr>
          <w:rFonts w:ascii="Times New Roman" w:hAnsi="Times New Roman" w:eastAsia="方正黑体_GBK" w:cs="Times New Roman"/>
          <w:b w:val="0"/>
          <w:bCs w:val="0"/>
          <w:kern w:val="44"/>
          <w:sz w:val="32"/>
          <w:szCs w:val="32"/>
          <w:lang w:val="en-US" w:eastAsia="zh-CN" w:bidi="ar-SA"/>
        </w:rPr>
        <w:t>二、指导思想、基本原则及发展目标</w:t>
      </w:r>
      <w:bookmarkEnd w:id="18"/>
      <w:bookmarkEnd w:id="19"/>
    </w:p>
    <w:p>
      <w:pPr>
        <w:keepNext/>
        <w:keepLines/>
        <w:widowControl w:val="0"/>
        <w:spacing w:before="0" w:after="0" w:line="578"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20" w:name="_Toc3498_WPSOffice_Level2"/>
      <w:bookmarkStart w:id="21" w:name="_Toc24712"/>
      <w:r>
        <w:rPr>
          <w:rFonts w:hint="eastAsia" w:ascii="Times New Roman" w:hAnsi="Times New Roman" w:eastAsia="方正楷体_GBK" w:cs="方正楷体_GBK"/>
          <w:b w:val="0"/>
          <w:bCs w:val="0"/>
          <w:kern w:val="2"/>
          <w:sz w:val="32"/>
          <w:szCs w:val="32"/>
          <w:lang w:val="en-US" w:eastAsia="zh-CN" w:bidi="ar-SA"/>
        </w:rPr>
        <w:t>（一）指导思想</w:t>
      </w:r>
      <w:bookmarkEnd w:id="20"/>
      <w:bookmarkEnd w:id="21"/>
    </w:p>
    <w:p>
      <w:pPr>
        <w:spacing w:line="578" w:lineRule="exact"/>
        <w:ind w:firstLine="656"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pacing w:val="4"/>
          <w:sz w:val="32"/>
          <w:szCs w:val="32"/>
        </w:rPr>
        <w:t>坚持以马克思列宁主义、毛泽东思想、邓小平理论、</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三个代表</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重要思想、科学发展观、习近平新时代中国特色社会主义思想为指导</w:t>
      </w:r>
      <w:r>
        <w:rPr>
          <w:rFonts w:ascii="Times New Roman" w:hAnsi="Times New Roman" w:eastAsia="方正仿宋_GBK" w:cs="Times New Roman"/>
          <w:b w:val="0"/>
          <w:bCs w:val="0"/>
          <w:sz w:val="32"/>
          <w:szCs w:val="32"/>
        </w:rPr>
        <w:t>，深入贯彻党的十九大和十九届历次全会精神，</w:t>
      </w:r>
      <w:r>
        <w:rPr>
          <w:rFonts w:ascii="Times New Roman" w:hAnsi="Times New Roman" w:eastAsia="方正仿宋_GBK" w:cs="Times New Roman"/>
          <w:b w:val="0"/>
          <w:bCs w:val="0"/>
          <w:spacing w:val="4"/>
          <w:sz w:val="32"/>
          <w:szCs w:val="32"/>
        </w:rPr>
        <w:t>全面贯彻党的基本理论、基本路线、基本方略，统筹推进</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五位一体</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总体布局，协调推进</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四个全面</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战略布局</w:t>
      </w:r>
      <w:r>
        <w:rPr>
          <w:rFonts w:ascii="Times New Roman" w:hAnsi="Times New Roman" w:eastAsia="方正仿宋_GBK" w:cs="Times New Roman"/>
          <w:b w:val="0"/>
          <w:bCs w:val="0"/>
          <w:sz w:val="32"/>
          <w:szCs w:val="32"/>
        </w:rPr>
        <w:t>，全面落实习近平总书记对重庆提出的营造良好政治生态，</w:t>
      </w:r>
      <w:r>
        <w:rPr>
          <w:rFonts w:ascii="Times New Roman" w:hAnsi="Times New Roman" w:eastAsia="方正仿宋_GBK" w:cs="Times New Roman"/>
          <w:b w:val="0"/>
          <w:bCs w:val="0"/>
          <w:spacing w:val="4"/>
          <w:sz w:val="32"/>
          <w:szCs w:val="32"/>
        </w:rPr>
        <w:t>坚持</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两点</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定位、</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两地</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两高</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目标，发挥</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三个作用</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和推动成渝地区双城经济圈建设等重要指示要求</w:t>
      </w:r>
      <w:r>
        <w:rPr>
          <w:rFonts w:ascii="Times New Roman" w:hAnsi="Times New Roman" w:eastAsia="方正仿宋_GBK" w:cs="Times New Roman"/>
          <w:b w:val="0"/>
          <w:bCs w:val="0"/>
          <w:sz w:val="32"/>
          <w:szCs w:val="32"/>
        </w:rPr>
        <w:t>，准确把握新发展阶段，完整、准确、全面贯彻新发展理念，积极融入新发展格局</w:t>
      </w:r>
      <w:r>
        <w:rPr>
          <w:rFonts w:ascii="Times New Roman" w:hAnsi="Times New Roman" w:eastAsia="方正仿宋_GBK" w:cs="Times New Roman"/>
          <w:b w:val="0"/>
          <w:bCs w:val="0"/>
          <w:spacing w:val="4"/>
          <w:sz w:val="32"/>
          <w:szCs w:val="32"/>
        </w:rPr>
        <w:t>，切实担当新发展使命，</w:t>
      </w:r>
      <w:r>
        <w:rPr>
          <w:rFonts w:ascii="Times New Roman" w:hAnsi="Times New Roman" w:eastAsia="方正仿宋_GBK" w:cs="Times New Roman"/>
          <w:b w:val="0"/>
          <w:bCs w:val="0"/>
          <w:sz w:val="32"/>
          <w:szCs w:val="32"/>
        </w:rPr>
        <w:t>从全局谋划一域、以一域服务全局，</w:t>
      </w:r>
      <w:r>
        <w:rPr>
          <w:rFonts w:ascii="Times New Roman" w:hAnsi="Times New Roman" w:eastAsia="方正仿宋_GBK" w:cs="Times New Roman"/>
          <w:b w:val="0"/>
          <w:bCs w:val="0"/>
          <w:spacing w:val="4"/>
          <w:sz w:val="32"/>
          <w:szCs w:val="32"/>
        </w:rPr>
        <w:t>全面推动</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一区两群</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协调发展和万开云同城化</w:t>
      </w:r>
      <w:r>
        <w:rPr>
          <w:rFonts w:ascii="Times New Roman" w:hAnsi="Times New Roman" w:eastAsia="方正仿宋_GBK" w:cs="Times New Roman"/>
          <w:b w:val="0"/>
          <w:bCs w:val="0"/>
          <w:sz w:val="32"/>
          <w:szCs w:val="32"/>
        </w:rPr>
        <w:t>，</w:t>
      </w:r>
      <w:r>
        <w:rPr>
          <w:rFonts w:ascii="Times New Roman" w:hAnsi="Times New Roman" w:eastAsia="方正仿宋_GBK" w:cs="Times New Roman"/>
          <w:b w:val="0"/>
          <w:bCs w:val="0"/>
          <w:spacing w:val="4"/>
          <w:sz w:val="32"/>
          <w:szCs w:val="32"/>
        </w:rPr>
        <w:t>发挥云阳在成渝地区双城经济圈中的</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节点作用</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，坚持</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四化路径</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，实施</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双100双1000</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战略，实现</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五地一支撑</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目标。</w:t>
      </w:r>
      <w:r>
        <w:rPr>
          <w:rFonts w:ascii="Times New Roman" w:hAnsi="Times New Roman" w:eastAsia="方正仿宋_GBK" w:cs="Times New Roman"/>
          <w:b w:val="0"/>
          <w:bCs w:val="0"/>
          <w:sz w:val="32"/>
          <w:szCs w:val="32"/>
        </w:rPr>
        <w:t>坚持以人民健康为中心，优化卫生健康资源配置，创新体制机制，提升服务能力，确保</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z w:val="32"/>
          <w:szCs w:val="32"/>
        </w:rPr>
        <w:t>期间构建起与经济社会发展相适应的卫生健康服务体系，深入实施健康中国战略重庆实践云阳行动，以全方位全周期维护和保障人民健康为主体，以改革创新为动力，推进全县卫生健康事业高质量发展，为全县社会主义现代化建设奠定良好的健康基础。</w:t>
      </w:r>
    </w:p>
    <w:p>
      <w:pPr>
        <w:keepNext/>
        <w:keepLines/>
        <w:widowControl w:val="0"/>
        <w:spacing w:before="0" w:after="0" w:line="578"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22" w:name="_Toc5793_WPSOffice_Level2"/>
      <w:bookmarkStart w:id="23" w:name="_Toc25723"/>
      <w:r>
        <w:rPr>
          <w:rFonts w:hint="eastAsia" w:ascii="Times New Roman" w:hAnsi="Times New Roman" w:eastAsia="方正楷体_GBK" w:cs="方正楷体_GBK"/>
          <w:b w:val="0"/>
          <w:bCs w:val="0"/>
          <w:kern w:val="2"/>
          <w:sz w:val="32"/>
          <w:szCs w:val="32"/>
          <w:lang w:val="en-US" w:eastAsia="zh-CN" w:bidi="ar-SA"/>
        </w:rPr>
        <w:t>（二）基本原则</w:t>
      </w:r>
      <w:bookmarkEnd w:id="22"/>
      <w:bookmarkEnd w:id="23"/>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坚持党的领导，统筹发展。坚持和完善党领导卫生健康优先发展的体制机制，更好发挥党总揽全局、协调各方的作用，把党的领导落实到卫生健康改革发展的各领域各方面各环节，强化提高人民健康水平的制度保障，服务全县经济社会发展大局。</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坚持健康优先，共享发展。紧紧围绕健康中国云阳行动，积极推动医疗机构由治病为中心向健康为中心的转变，将健康发展的理念融入所有政策，加快构建保障人民健康优先发展的制度体系，推动形成有利于健康的生活方式、生产方式、经济社会发展模式和治理方式，实现健康与经济社会协调发展。坚持人民主体地位，创新社会动员机制，建立政府、社会、个人共同行动的体制机制，形成共建共治共享格局。</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坚持深化改革，创新发展。加快卫生健康系统集成改革，破除重点领域关键环节体制机制障碍，维护基本医疗卫生事业公益性。全面推进卫生健康理论创新、制度创新、体系创新、模式创新、管理创新，提高面向人民生命健康的科技创新能力，提高精细化管理水平，实现质量变革、效率变革、动力变革。</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坚持统筹兼顾，系统发展。着力抓重点、堵漏洞、补短板、强弱项，坚持立足当前与谋划长远相结合，深入分析全县卫生健康事业发展现状，针对具体情况因地制宜，科学制定卫生健康事业发展的目标任务。结合云阳卫生健康功能和发展定位，统筹考虑城乡、区域、产业、公私间的协调发展；统筹兼顾做好近中远期的目标衔接，注重以解决长远问题的办法来应对当前挑战。深入对接、紧密合作，共同推进、共谋发展，完善协作机制，强化政策协同。</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坚持优质均衡，内涵发展。坚持高质量发展，推动优质高效医疗卫生服务体系建设，推动防治结合公共卫生服务体系建设，提高医疗卫生服务质量与水平，提升公立医院高质量发展新效能，激活公立医院高质量发展新动力，把促进均衡发展作为重中之重，加快优质医疗卫生资源扩容，提升基本医疗卫生服务均等化和同质化水平，缩小城乡、区域、人群之间资源配置、服务水平和健康结果差异，促进健康公平。</w:t>
      </w:r>
    </w:p>
    <w:p>
      <w:pPr>
        <w:keepNext/>
        <w:keepLines/>
        <w:widowControl w:val="0"/>
        <w:spacing w:before="0" w:after="0" w:line="578"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24" w:name="_Toc9998"/>
      <w:bookmarkStart w:id="25" w:name="_Toc3770_WPSOffice_Level2"/>
      <w:r>
        <w:rPr>
          <w:rFonts w:hint="eastAsia" w:ascii="Times New Roman" w:hAnsi="Times New Roman" w:eastAsia="方正楷体_GBK" w:cs="方正楷体_GBK"/>
          <w:b w:val="0"/>
          <w:bCs w:val="0"/>
          <w:kern w:val="2"/>
          <w:sz w:val="32"/>
          <w:szCs w:val="32"/>
          <w:lang w:val="en-US" w:eastAsia="zh-CN" w:bidi="ar-SA"/>
        </w:rPr>
        <w:t>（三）发展目标</w:t>
      </w:r>
      <w:bookmarkEnd w:id="24"/>
      <w:bookmarkEnd w:id="25"/>
    </w:p>
    <w:p>
      <w:pPr>
        <w:spacing w:line="578" w:lineRule="exact"/>
        <w:ind w:firstLine="640" w:firstLineChars="200"/>
        <w:rPr>
          <w:rFonts w:ascii="Times New Roman" w:hAnsi="Times New Roman" w:eastAsia="方正仿宋_GBK" w:cs="Times New Roman"/>
          <w:b w:val="0"/>
          <w:bCs w:val="0"/>
          <w:color w:val="FF0000"/>
          <w:sz w:val="32"/>
          <w:szCs w:val="32"/>
          <w:u w:val="single"/>
        </w:rPr>
      </w:pPr>
      <w:r>
        <w:rPr>
          <w:rFonts w:ascii="Times New Roman" w:hAnsi="Times New Roman" w:eastAsia="方正仿宋_GBK" w:cs="Times New Roman"/>
          <w:b w:val="0"/>
          <w:bCs w:val="0"/>
          <w:sz w:val="32"/>
          <w:szCs w:val="32"/>
        </w:rPr>
        <w:t>围绕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一心两极三片</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z w:val="32"/>
          <w:szCs w:val="32"/>
        </w:rPr>
        <w:t>的空间规划构建医疗卫生总体布局，深入实施学科发展战略，持续推进医疗资源结构扩容布局调整，完成县人民医院三级甲等综合医院创建，提升县中医院全国</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z w:val="32"/>
          <w:szCs w:val="32"/>
        </w:rPr>
        <w:t>三甲</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z w:val="32"/>
          <w:szCs w:val="32"/>
        </w:rPr>
        <w:t>医院绩效评价排名，推进县妇女儿童医院三级医院创建，重点构建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层次分明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基层医疗卫生新格局，深入推进医共体建设试点，创新构建医防融合新机制，不断推进投入保障、管理体制、运行机制改革创新，打造基层医疗卫生健康服务样板，推动卫生健康事业实现高质量发展。到2025年，建立起覆盖城乡、功能完善、辐射渝东北的卫生健康服务体系，基本形成以县级医院为引领，基层医疗卫生服务示范中心为带动，片区乡镇卫生院协同发展的布局体系，实现医疗服务体系标准化、基本公共卫生服务均等化、医疗服务规范化、运行机制融合化、管理手段信息化，全县公共卫生服务排名、优势学科建设、慢病管理、医养结合达到全市领先水平，医防融合成为全市标杆，主要健康指标优于全市平均水平，基本建成渝东北医疗卫生高地，成为三峡城市卫生健康核心区的重要支点。</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让健康水平更高。居民身体素质明显增强，人均预期寿命逐步提高，重大慢性病发病率有效遏制，居民健康素养水平稳步提升，城乡居民基本养成健康生活方式，全民健身活动广泛开展，健康自我管理意识明显增强。</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——让资源配置更优。做强县级医疗机构，重点提升医疗服务能力，实现</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大病不出县</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；做优基层卫生院，重点加强基层医疗卫生服务示范中心建设，实现</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常见病不出乡</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；做实村卫生室，重点实施星级评定，实现</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小病不出村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。充分发挥节点带动效应，医疗资源配置更加高效，系统发展更具活力。</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——让服务能力更强。以创建活动为载体，提高医疗卫生服务品质。完成县人民医院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三甲</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创建，巩固提升县中医院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三甲</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成果，推进县妇女儿童医院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三级</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创建，县级公立医院全部达到</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智慧医院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美丽医院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标准。公立医院区域重点疾病诊疗能力不断提高，医疗服务能力、专科水平、整体竞争力以及对万州、开州、巫溪、奉节等周边地区医疗辐射能力不断提高。</w:t>
      </w:r>
    </w:p>
    <w:p>
      <w:pPr>
        <w:widowControl w:val="0"/>
        <w:spacing w:after="120" w:line="578" w:lineRule="exact"/>
        <w:ind w:firstLine="640" w:firstLineChars="200"/>
        <w:jc w:val="both"/>
        <w:rPr>
          <w:rFonts w:ascii="Times New Roman" w:hAnsi="Times New Roman" w:eastAsia="方正仿宋_GBK" w:cs="Times New Roman"/>
          <w:b w:val="0"/>
          <w:bCs w:val="0"/>
          <w:kern w:val="2"/>
          <w:sz w:val="32"/>
          <w:szCs w:val="32"/>
          <w:lang w:val="en-US" w:eastAsia="zh-CN" w:bidi="ar-SA"/>
        </w:rPr>
      </w:pPr>
      <w:r>
        <w:rPr>
          <w:rFonts w:ascii="Times New Roman" w:hAnsi="Times New Roman" w:eastAsia="方正仿宋_GBK" w:cs="Times New Roman"/>
          <w:b w:val="0"/>
          <w:bCs w:val="0"/>
          <w:kern w:val="2"/>
          <w:sz w:val="32"/>
          <w:szCs w:val="32"/>
          <w:lang w:val="en-US" w:eastAsia="zh-CN" w:bidi="ar-SA"/>
        </w:rPr>
        <w:t>——让学科优势更显。立足万开云同城化发展，综合分析三地重点学科优势，扬长避短，错位发展。巩固发展心内、急诊急救、中医、中药等优势学科，重点发展肿瘤、骨科、妇科、儿科、慢病管理等潜力学科，打造布局合理、特色突出、优势明显的临床学科群。</w:t>
      </w:r>
    </w:p>
    <w:p>
      <w:pPr>
        <w:spacing w:line="578" w:lineRule="exact"/>
        <w:ind w:firstLine="640" w:firstLineChars="200"/>
        <w:rPr>
          <w:rFonts w:ascii="Times New Roman" w:hAnsi="Times New Roman" w:cs="Times New Roman"/>
          <w:b w:val="0"/>
          <w:bCs w:val="0"/>
        </w:rPr>
      </w:pPr>
      <w:r>
        <w:rPr>
          <w:rFonts w:ascii="Times New Roman" w:hAnsi="Times New Roman" w:eastAsia="方正仿宋_GBK" w:cs="Times New Roman"/>
          <w:b w:val="0"/>
          <w:bCs w:val="0"/>
          <w:sz w:val="32"/>
          <w:szCs w:val="32"/>
        </w:rPr>
        <w:t>——让医改成效更实。按照县乡整合、医防融合、中西结合要求，建立</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医通、人通、财通</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紧密型医共体。县域公共卫生与医疗救治能力进一步提升，医防协同更加高效，建成统一高效、科学精准、联防联控、群防群控、多元参与的平疫结合重大疫情防控救治体系。分级诊疗、同质诊疗更广泛惠及群众，县域就诊率达93%以上。</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让运行机制更畅。实施财政补偿机制、绩效考核制度、人事分配制度、风险分担机制等医疗卫生综合改革政策，落实村卫生室多渠道补助和乡村医生养老政策，基本建立维护公益性、调动积极性、保障可持续的医疗卫生运行新机制。</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——让群众获得感更足。以</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美丽医院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智慧医院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健康促进医院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建设为抓手，全面改善群众医疗服务就医感受，继续巩固破除</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以药养医、以耗补医</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成果，切实减轻群众就医负担，坚持以患者为中心，优化改善便民服务设施，增添</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一老一小</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和残疾人关怀设施，推进老年友善医疗机构创建，提升群众就医满意度。</w:t>
      </w:r>
    </w:p>
    <w:p>
      <w:pPr>
        <w:widowControl w:val="0"/>
        <w:spacing w:after="0" w:line="578" w:lineRule="exact"/>
        <w:ind w:firstLine="640" w:firstLineChars="200"/>
        <w:jc w:val="both"/>
        <w:rPr>
          <w:rFonts w:ascii="Times New Roman" w:hAnsi="Times New Roman" w:eastAsia="宋体" w:cs="Times New Roman"/>
          <w:b w:val="0"/>
          <w:bCs w:val="0"/>
          <w:kern w:val="2"/>
          <w:sz w:val="21"/>
          <w:szCs w:val="22"/>
          <w:lang w:val="en-US" w:eastAsia="zh-CN" w:bidi="ar-SA"/>
        </w:rPr>
      </w:pPr>
      <w:r>
        <w:rPr>
          <w:rFonts w:ascii="Times New Roman" w:hAnsi="Times New Roman" w:eastAsia="方正仿宋_GBK" w:cs="Times New Roman"/>
          <w:b w:val="0"/>
          <w:bCs w:val="0"/>
          <w:kern w:val="2"/>
          <w:sz w:val="32"/>
          <w:szCs w:val="32"/>
          <w:lang w:val="en-US" w:eastAsia="zh-CN" w:bidi="ar-SA"/>
        </w:rPr>
        <w:t>展望2035年，全县卫生健康服务体系基本实现现代化，公共卫生体系和整合型医疗卫生服务体系全面建立，中医药实现振兴发展，万开云卫生健康同城化合作更加紧密，居民健康素养水平大幅提升，居民主要健康影响因素得到有效控制，人均健康预期寿命得到较大提高，居民主要健康指标水平居于渝东北、三峡库区前列。</w:t>
      </w:r>
    </w:p>
    <w:p>
      <w:pPr>
        <w:spacing w:line="560" w:lineRule="exact"/>
        <w:jc w:val="center"/>
        <w:rPr>
          <w:rFonts w:hint="eastAsia" w:ascii="方正黑体_GBK" w:hAnsi="方正黑体_GBK" w:eastAsia="方正黑体_GBK" w:cs="方正黑体_GBK"/>
          <w:b w:val="0"/>
          <w:bCs w:val="0"/>
          <w:sz w:val="28"/>
          <w:szCs w:val="28"/>
        </w:rPr>
      </w:pPr>
      <w:bookmarkStart w:id="26" w:name="_Toc19941_WPSOffice_Level2"/>
      <w:bookmarkStart w:id="27" w:name="_Toc26419_WPSOffice_Level2"/>
      <w:bookmarkStart w:id="28" w:name="_Toc20020_WPSOffice_Level2"/>
      <w:r>
        <w:rPr>
          <w:rFonts w:hint="eastAsia" w:ascii="方正黑体_GBK" w:hAnsi="方正黑体_GBK" w:eastAsia="方正黑体_GBK" w:cs="方正黑体_GBK"/>
          <w:b w:val="0"/>
          <w:bCs w:val="0"/>
          <w:sz w:val="28"/>
          <w:szCs w:val="28"/>
        </w:rPr>
        <w:t>表1  云阳县卫生健康发展“十四五”指标</w:t>
      </w:r>
      <w:bookmarkEnd w:id="26"/>
      <w:bookmarkEnd w:id="27"/>
      <w:bookmarkEnd w:id="28"/>
    </w:p>
    <w:tbl>
      <w:tblPr>
        <w:tblStyle w:val="9"/>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533"/>
        <w:gridCol w:w="2203"/>
        <w:gridCol w:w="1619"/>
        <w:gridCol w:w="1044"/>
        <w:gridCol w:w="99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类别</w:t>
            </w: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序号</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主要指标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2020年</w:t>
            </w:r>
          </w:p>
          <w:p>
            <w:pPr>
              <w:spacing w:line="400" w:lineRule="exact"/>
              <w:jc w:val="center"/>
              <w:rPr>
                <w:rFonts w:ascii="Times New Roman" w:hAnsi="Times New Roman" w:eastAsia="方正仿宋_GBK" w:cs="Times New Roman"/>
                <w:b w:val="0"/>
                <w:bCs w:val="0"/>
                <w:highlight w:val="yellow"/>
              </w:rPr>
            </w:pPr>
            <w:r>
              <w:rPr>
                <w:rFonts w:ascii="Times New Roman" w:hAnsi="Times New Roman" w:eastAsia="方正仿宋_GBK" w:cs="Times New Roman"/>
                <w:b w:val="0"/>
                <w:bCs w:val="0"/>
              </w:rPr>
              <w:t>（实际值）</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2025年</w:t>
            </w:r>
          </w:p>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（目标值）</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restart"/>
            <w:noWrap w:val="0"/>
            <w:vAlign w:val="center"/>
          </w:tcPr>
          <w:p>
            <w:pPr>
              <w:spacing w:line="400" w:lineRule="exact"/>
              <w:rPr>
                <w:rFonts w:ascii="Times New Roman" w:hAnsi="Times New Roman" w:eastAsia="方正仿宋_GBK" w:cs="Times New Roman"/>
                <w:b w:val="0"/>
                <w:bCs w:val="0"/>
              </w:rPr>
            </w:pPr>
            <w:r>
              <w:rPr>
                <w:rFonts w:ascii="Times New Roman" w:hAnsi="Times New Roman" w:eastAsia="方正仿宋_GBK" w:cs="Times New Roman"/>
                <w:b w:val="0"/>
                <w:bCs w:val="0"/>
              </w:rPr>
              <w:t>健康水平</w:t>
            </w: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人均预期寿命（岁）</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77.36</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79.3</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健康预期寿命（岁）</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sz w:val="18"/>
                <w:szCs w:val="18"/>
              </w:rPr>
              <w:t>同比例提高</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孕产妇死亡率（/10万）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26.71</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婴儿死亡率（‰）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2.67</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5</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5岁以下儿童死亡率（‰）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3.87</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6</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重大慢性病过早死亡率（%）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15.02</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≤13.5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7</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城乡居民达到《国民体质测定标准》合格以上的人数比例（%）</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93.2</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≥93.6</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健康服务</w:t>
            </w: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8</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居民健康素养水平（%）</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22.98</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经常参加体育锻炼人数</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47.2</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≥48</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10</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15岁以上人群吸烟率（%）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≤22</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11</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每千人口执业（助理）医师数（人）</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2.38</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≥3.6</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其中：每千人口中医类别执业（助理）医师数（人）</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0.93</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12</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每千人口注册护士数（人）</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2.31</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≥4.32</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13</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孕产妇系统管理率（%）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92.04</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≥94</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14</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3岁以下儿童系统管理率（%）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92.04</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≥94</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15</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以乡（镇、街道）为单位适龄儿童免疫规划疫苗接种率（%）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98.77</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＞98</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16</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严重精神障碍管理率（%）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90.62</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17</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每千人口拥有3岁以下婴幼儿托位数（个）</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0.51</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18</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全县儿童青少年总体近视率（%）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46.99</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≤44.49</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19</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二级及以上综合性医院设置老年医学科的比例（%）</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100</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100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20</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公立医院万元收入能耗支出（元）</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219</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21</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三级公立医院卫生技术人员人均科研经费（元）</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400</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700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22</w:t>
            </w:r>
          </w:p>
        </w:tc>
        <w:tc>
          <w:tcPr>
            <w:tcW w:w="2203"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三级公立中医医院患者中药饮片使用率（%）</w:t>
            </w:r>
          </w:p>
        </w:tc>
        <w:tc>
          <w:tcPr>
            <w:tcW w:w="1619"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门诊</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16.46</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≥30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2203"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1619"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住院</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50.31</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≥60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健康环境</w:t>
            </w: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23</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空气质量优良天数比率（%）</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93</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≥95</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24</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地表水达到或好于Ⅲ类水体比例（%）</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100</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100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25</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市级卫生城镇数量占比（%）</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14.29</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≥28</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90"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健康保障</w:t>
            </w: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26</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个人卫生支出占卫生总费用的比重（%）</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28.92</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≤27</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27</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城镇职工医保政策范围内住院费用支付比例（%）</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80</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85</w:t>
            </w:r>
          </w:p>
        </w:tc>
        <w:tc>
          <w:tcPr>
            <w:tcW w:w="1153" w:type="dxa"/>
            <w:vMerge w:val="restart"/>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90"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533" w:type="dxa"/>
            <w:vMerge w:val="continue"/>
            <w:noWrap w:val="0"/>
            <w:vAlign w:val="center"/>
          </w:tcPr>
          <w:p>
            <w:pPr>
              <w:spacing w:line="400" w:lineRule="exact"/>
              <w:jc w:val="center"/>
              <w:rPr>
                <w:rFonts w:ascii="Times New Roman" w:hAnsi="Times New Roman" w:eastAsia="方正仿宋_GBK" w:cs="Times New Roman"/>
                <w:b w:val="0"/>
                <w:bCs w:val="0"/>
              </w:rPr>
            </w:pP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城乡居民医保政策范围内住院费用支付比例（%）</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61.1</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70左右</w:t>
            </w:r>
          </w:p>
        </w:tc>
        <w:tc>
          <w:tcPr>
            <w:tcW w:w="1153" w:type="dxa"/>
            <w:vMerge w:val="continue"/>
            <w:noWrap w:val="0"/>
            <w:vAlign w:val="center"/>
          </w:tcPr>
          <w:p>
            <w:pPr>
              <w:spacing w:line="400" w:lineRule="exact"/>
              <w:jc w:val="center"/>
              <w:rPr>
                <w:rFonts w:ascii="Times New Roman" w:hAnsi="Times New Roman" w:eastAsia="方正仿宋_GBK"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0"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健康产业</w:t>
            </w:r>
          </w:p>
        </w:tc>
        <w:tc>
          <w:tcPr>
            <w:tcW w:w="53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28</w:t>
            </w:r>
          </w:p>
        </w:tc>
        <w:tc>
          <w:tcPr>
            <w:tcW w:w="3822" w:type="dxa"/>
            <w:gridSpan w:val="2"/>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健康产业产值或增加值（亿）</w:t>
            </w:r>
          </w:p>
        </w:tc>
        <w:tc>
          <w:tcPr>
            <w:tcW w:w="1044"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w:t>
            </w:r>
          </w:p>
        </w:tc>
        <w:tc>
          <w:tcPr>
            <w:tcW w:w="996"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200</w:t>
            </w:r>
          </w:p>
        </w:tc>
        <w:tc>
          <w:tcPr>
            <w:tcW w:w="1153" w:type="dxa"/>
            <w:noWrap w:val="0"/>
            <w:vAlign w:val="center"/>
          </w:tcPr>
          <w:p>
            <w:pPr>
              <w:spacing w:line="400" w:lineRule="exact"/>
              <w:jc w:val="center"/>
              <w:rPr>
                <w:rFonts w:ascii="Times New Roman" w:hAnsi="Times New Roman" w:eastAsia="方正仿宋_GBK" w:cs="Times New Roman"/>
                <w:b w:val="0"/>
                <w:bCs w:val="0"/>
              </w:rPr>
            </w:pPr>
            <w:r>
              <w:rPr>
                <w:rFonts w:ascii="Times New Roman" w:hAnsi="Times New Roman" w:eastAsia="方正仿宋_GBK" w:cs="Times New Roman"/>
                <w:b w:val="0"/>
                <w:bCs w:val="0"/>
              </w:rPr>
              <w:t>预期性</w:t>
            </w:r>
          </w:p>
        </w:tc>
      </w:tr>
    </w:tbl>
    <w:p>
      <w:pPr>
        <w:widowControl w:val="0"/>
        <w:jc w:val="both"/>
        <w:rPr>
          <w:rFonts w:ascii="Times New Roman" w:hAnsi="Times New Roman" w:eastAsia="宋体" w:cs="Times New Roman"/>
          <w:b w:val="0"/>
          <w:bCs w:val="0"/>
          <w:kern w:val="2"/>
          <w:sz w:val="21"/>
          <w:szCs w:val="21"/>
          <w:lang w:val="en-US" w:eastAsia="zh-CN" w:bidi="ar-SA"/>
        </w:rPr>
      </w:pPr>
    </w:p>
    <w:p>
      <w:pPr>
        <w:keepNext/>
        <w:keepLines/>
        <w:widowControl w:val="0"/>
        <w:spacing w:before="0" w:after="0" w:line="578" w:lineRule="exact"/>
        <w:ind w:firstLine="800" w:firstLineChars="250"/>
        <w:jc w:val="both"/>
        <w:outlineLvl w:val="1"/>
        <w:rPr>
          <w:rFonts w:ascii="Times New Roman" w:hAnsi="Times New Roman" w:eastAsia="方正黑体_GBK" w:cs="Times New Roman"/>
          <w:b w:val="0"/>
          <w:bCs w:val="0"/>
          <w:kern w:val="44"/>
          <w:sz w:val="32"/>
          <w:szCs w:val="32"/>
          <w:lang w:val="en-US" w:eastAsia="zh-CN" w:bidi="ar-SA"/>
        </w:rPr>
      </w:pPr>
      <w:bookmarkStart w:id="29" w:name="_Toc23315_WPSOffice_Level1"/>
      <w:bookmarkStart w:id="30" w:name="_Toc32641"/>
      <w:r>
        <w:rPr>
          <w:rFonts w:ascii="Times New Roman" w:hAnsi="Times New Roman" w:eastAsia="方正黑体_GBK" w:cs="Times New Roman"/>
          <w:b w:val="0"/>
          <w:bCs w:val="0"/>
          <w:kern w:val="44"/>
          <w:sz w:val="32"/>
          <w:szCs w:val="32"/>
          <w:lang w:val="en-US" w:eastAsia="zh-CN" w:bidi="ar-SA"/>
        </w:rPr>
        <w:t>三、重要任务和重大改革举措</w:t>
      </w:r>
      <w:bookmarkEnd w:id="29"/>
      <w:bookmarkEnd w:id="30"/>
    </w:p>
    <w:p>
      <w:pPr>
        <w:keepNext/>
        <w:keepLines/>
        <w:widowControl w:val="0"/>
        <w:spacing w:before="0" w:after="0" w:line="578" w:lineRule="exact"/>
        <w:ind w:firstLine="640" w:firstLineChars="200"/>
        <w:jc w:val="both"/>
        <w:outlineLvl w:val="1"/>
        <w:rPr>
          <w:rFonts w:ascii="Times New Roman" w:hAnsi="Times New Roman" w:eastAsia="楷体" w:cs="Times New Roman"/>
          <w:b w:val="0"/>
          <w:bCs w:val="0"/>
          <w:kern w:val="2"/>
          <w:sz w:val="32"/>
          <w:szCs w:val="32"/>
          <w:lang w:val="en-US" w:eastAsia="zh-CN" w:bidi="ar-SA"/>
        </w:rPr>
      </w:pPr>
      <w:bookmarkStart w:id="31" w:name="_Toc13141"/>
      <w:bookmarkStart w:id="32" w:name="_Toc14509_WPSOffice_Level2"/>
      <w:r>
        <w:rPr>
          <w:rFonts w:hint="eastAsia" w:ascii="Times New Roman" w:hAnsi="Times New Roman" w:eastAsia="方正楷体_GBK" w:cs="方正楷体_GBK"/>
          <w:b w:val="0"/>
          <w:bCs w:val="0"/>
          <w:kern w:val="2"/>
          <w:sz w:val="32"/>
          <w:szCs w:val="32"/>
          <w:lang w:val="en-US" w:eastAsia="zh-CN" w:bidi="ar-SA"/>
        </w:rPr>
        <w:t>（一）深入推进健康中国云阳行动，不断提升居民健康水平</w:t>
      </w:r>
      <w:bookmarkEnd w:id="31"/>
      <w:bookmarkEnd w:id="32"/>
    </w:p>
    <w:p>
      <w:pPr>
        <w:spacing w:line="578" w:lineRule="exact"/>
        <w:ind w:firstLine="640" w:firstLineChars="200"/>
        <w:rPr>
          <w:rFonts w:ascii="Times New Roman" w:hAnsi="Times New Roman" w:eastAsia="方正仿宋_GBK" w:cs="Times New Roman"/>
          <w:b w:val="0"/>
          <w:bCs w:val="0"/>
          <w:spacing w:val="-6"/>
          <w:sz w:val="32"/>
          <w:szCs w:val="32"/>
        </w:rPr>
      </w:pPr>
      <w:r>
        <w:rPr>
          <w:rFonts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加强健康促进与教育。深入贯彻健康中国战略，将健康促进工作融入所有政策，形成</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政府主导、部门联动、群众参与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齐抓共管的良好局面。紧紧围绕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三峡健康城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总体目标，积极开展国家级健康促进县创建工作。高定位规划建设健康文化主题公园，持续推进健康促进医院、学校、社区、企业、机关和家庭创建。积极探索村（社区）健康促进阵地建设，逐步推进社区健康文化大院建设，真正为群众打造一批美观、便捷、实用的健康教育场地。建立完善健康科普专家库和资源库，推动</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互联网+精准健康科普</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，构建全媒体健康科普知识发布和传播机制。以健康中国行动十五类专项行动为重点，持续开展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健康赶场日</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等形式多样的健康促进活动，加强健康教育和健康知识普及，群众健康意识得到根本转变。推动二级以上医疗机构设立健康教育科，推进医务人员开具健康教育处方。全面实施健康生活方式行动，引导群众养成良好的健康生活方式。实施国民营养计划和合理膳食行动，强化重点区域、重点人群营养干预。深化体卫融合，</w:t>
      </w:r>
      <w:r>
        <w:rPr>
          <w:rFonts w:ascii="Times New Roman" w:hAnsi="Times New Roman" w:eastAsia="方正仿宋_GBK" w:cs="Times New Roman"/>
          <w:b w:val="0"/>
          <w:bCs w:val="0"/>
          <w:spacing w:val="-6"/>
          <w:sz w:val="32"/>
          <w:szCs w:val="32"/>
        </w:rPr>
        <w:t>落实</w:t>
      </w:r>
      <w:r>
        <w:rPr>
          <w:rFonts w:hint="eastAsia" w:ascii="Times New Roman" w:hAnsi="Times New Roman" w:eastAsia="方正仿宋_GBK" w:cs="Times New Roman"/>
          <w:b w:val="0"/>
          <w:bCs w:val="0"/>
          <w:spacing w:val="-6"/>
          <w:sz w:val="32"/>
          <w:szCs w:val="32"/>
        </w:rPr>
        <w:t>“</w:t>
      </w:r>
      <w:r>
        <w:rPr>
          <w:rFonts w:ascii="Times New Roman" w:hAnsi="Times New Roman" w:eastAsia="方正仿宋_GBK" w:cs="Times New Roman"/>
          <w:b w:val="0"/>
          <w:bCs w:val="0"/>
          <w:spacing w:val="-6"/>
          <w:sz w:val="32"/>
          <w:szCs w:val="32"/>
        </w:rPr>
        <w:t>主动健康</w:t>
      </w:r>
      <w:r>
        <w:rPr>
          <w:rFonts w:hint="eastAsia" w:ascii="Times New Roman" w:hAnsi="Times New Roman" w:eastAsia="方正仿宋_GBK" w:cs="Times New Roman"/>
          <w:b w:val="0"/>
          <w:bCs w:val="0"/>
          <w:spacing w:val="-6"/>
          <w:sz w:val="32"/>
          <w:szCs w:val="32"/>
        </w:rPr>
        <w:t>”</w:t>
      </w:r>
      <w:r>
        <w:rPr>
          <w:rFonts w:ascii="Times New Roman" w:hAnsi="Times New Roman" w:eastAsia="方正仿宋_GBK" w:cs="Times New Roman"/>
          <w:b w:val="0"/>
          <w:bCs w:val="0"/>
          <w:spacing w:val="-6"/>
          <w:sz w:val="32"/>
          <w:szCs w:val="32"/>
        </w:rPr>
        <w:t>理念，广泛开展全民健身运动。到2025年，城乡居民健康素养水平不断提升，城乡居民健康素养水平达到30%以上。</w:t>
      </w:r>
    </w:p>
    <w:p>
      <w:pPr>
        <w:spacing w:line="578" w:lineRule="exact"/>
        <w:ind w:firstLine="640"/>
        <w:jc w:val="left"/>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加强重大疾病防控和管理。优化重大疾病综合防控策略，提升疾病防治能力，完善监测体系，推进疾病治疗向健康管理转变，</w:t>
      </w:r>
      <w:r>
        <w:rPr>
          <w:rFonts w:ascii="Times New Roman" w:hAnsi="Times New Roman" w:eastAsia="方正仿宋_GBK" w:cs="Times New Roman"/>
          <w:b w:val="0"/>
          <w:bCs w:val="0"/>
          <w:sz w:val="32"/>
        </w:rPr>
        <w:t>建立专业公共卫生机构、综合性医院和专科医院、基层医疗卫生机构</w:t>
      </w:r>
      <w:r>
        <w:rPr>
          <w:rFonts w:hint="eastAsia" w:ascii="Times New Roman" w:hAnsi="Times New Roman" w:eastAsia="方正仿宋_GBK" w:cs="Times New Roman"/>
          <w:b w:val="0"/>
          <w:bCs w:val="0"/>
          <w:sz w:val="32"/>
        </w:rPr>
        <w:t>“</w:t>
      </w:r>
      <w:r>
        <w:rPr>
          <w:rFonts w:ascii="Times New Roman" w:hAnsi="Times New Roman" w:eastAsia="方正仿宋_GBK" w:cs="Times New Roman"/>
          <w:b w:val="0"/>
          <w:bCs w:val="0"/>
          <w:sz w:val="32"/>
        </w:rPr>
        <w:t>三位一体</w:t>
      </w:r>
      <w:r>
        <w:rPr>
          <w:rFonts w:hint="eastAsia" w:ascii="Times New Roman" w:hAnsi="Times New Roman" w:eastAsia="方正仿宋_GBK" w:cs="Times New Roman"/>
          <w:b w:val="0"/>
          <w:bCs w:val="0"/>
          <w:sz w:val="32"/>
        </w:rPr>
        <w:t>”</w:t>
      </w:r>
      <w:r>
        <w:rPr>
          <w:rFonts w:ascii="Times New Roman" w:hAnsi="Times New Roman" w:eastAsia="方正仿宋_GBK" w:cs="Times New Roman"/>
          <w:b w:val="0"/>
          <w:bCs w:val="0"/>
          <w:sz w:val="32"/>
        </w:rPr>
        <w:t>的重大疾病防控机制</w:t>
      </w:r>
      <w:r>
        <w:rPr>
          <w:rFonts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rPr>
        <w:t>加强慢性病综合防控，</w:t>
      </w:r>
      <w:r>
        <w:rPr>
          <w:rFonts w:ascii="Times New Roman" w:hAnsi="Times New Roman" w:eastAsia="方正仿宋_GBK" w:cs="Times New Roman"/>
          <w:b w:val="0"/>
          <w:bCs w:val="0"/>
          <w:sz w:val="32"/>
          <w:szCs w:val="32"/>
        </w:rPr>
        <w:t>基本实现高血压、糖尿病患者管理干预全覆盖，实施心脑血管疾病、癌症、慢性呼吸系统疾病、糖尿病的联防联控，到2025年，重大慢性病过早死亡率控制在13.5%以内。做好重点传染病防控，加强传染病监测预警，法定传染病报告率达到98%以上。突出重点人群和重点环节，加强艾滋病、结核病等重点传染病防治工作，</w:t>
      </w:r>
      <w:r>
        <w:rPr>
          <w:rFonts w:ascii="Times New Roman" w:hAnsi="Times New Roman" w:eastAsia="方正仿宋_GBK" w:cs="Times New Roman"/>
          <w:b w:val="0"/>
          <w:bCs w:val="0"/>
          <w:sz w:val="32"/>
        </w:rPr>
        <w:t>全面落实临床用血核酸检测和预防艾滋病母婴传播，加大结核筛查力度，实施结核病规范化治疗，落实结核病救治保障政策。</w:t>
      </w:r>
      <w:r>
        <w:rPr>
          <w:rFonts w:ascii="Times New Roman" w:hAnsi="Times New Roman" w:eastAsia="方正仿宋_GBK" w:cs="Times New Roman"/>
          <w:b w:val="0"/>
          <w:bCs w:val="0"/>
          <w:sz w:val="32"/>
          <w:szCs w:val="32"/>
        </w:rPr>
        <w:t>有效应对流感、手足口病、麻疹等重点传染病疫情，完善狂犬病、布鲁氏菌病、禽流感等人畜共患传染病综合治理策略。加强鼠疫、霍乱等烈性传染病防控，防范突发性急性传染病输入。巩固寄生虫病、地方病防治成果，持续保持疟疾消除状态，有效控制和消除血吸虫病危害，保持燃煤污染型氟中毒、克山病危害基本消除，有效控制饮水型氟中毒。强化疫苗接种，稳妥有序做好新冠疫苗接种工作，逐步提高人群接种率。落实国家免疫规划，以乡镇（街道）为单位，适龄儿童国家免疫规划疫苗接种率保持在98%以上，</w:t>
      </w:r>
      <w:r>
        <w:rPr>
          <w:rFonts w:hint="eastAsia" w:ascii="Times New Roman" w:hAnsi="Times New Roman" w:eastAsia="方正仿宋_GBK" w:cs="Times New Roman"/>
          <w:b w:val="0"/>
          <w:bCs w:val="0"/>
          <w:sz w:val="32"/>
          <w:szCs w:val="32"/>
          <w:lang w:val="en-US" w:eastAsia="zh-CN"/>
        </w:rPr>
        <w:t>健</w:t>
      </w:r>
      <w:r>
        <w:rPr>
          <w:rFonts w:ascii="Times New Roman" w:hAnsi="Times New Roman" w:eastAsia="方正仿宋_GBK" w:cs="Times New Roman"/>
          <w:b w:val="0"/>
          <w:bCs w:val="0"/>
          <w:sz w:val="32"/>
          <w:szCs w:val="32"/>
        </w:rPr>
        <w:t>全预防接种异常反应补偿机制。</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妇幼健康服务能力建设。加快妇幼保健机构体系建设，完成云阳县妇女儿童医院建设，积极谋划按三级妇女儿童医院创建标准提升医院内涵建设。加强综合医院及基层卫生院孕产保健门诊和儿童保健门诊标准化建设。继续实施妇幼健康促进行动，提高孕产妇、儿童保健水平。加强孕产妇和新生儿危急重症救治能力建设，继续推广助产、高危孕产妇管理和新生儿复苏等适宜技术，保障母婴安全。加大出生缺陷三级干预力度，提高出生人口素质。到2025年，0-3岁儿童和孕产妇系统管理率达到94%</w:t>
      </w:r>
      <w:r>
        <w:rPr>
          <w:rFonts w:ascii="Times New Roman" w:hAnsi="Times New Roman" w:eastAsia="方正仿宋_GBK" w:cs="Times New Roman"/>
          <w:b w:val="0"/>
          <w:bCs w:val="0"/>
          <w:spacing w:val="-6"/>
          <w:sz w:val="32"/>
          <w:szCs w:val="32"/>
        </w:rPr>
        <w:t>以上，孕产妇住院分娩率达98%以上，婴儿死亡率控制在3.5‰以内，5岁以下儿童死亡率控制在5‰以内，妇女常见病检查率逐年提高。</w:t>
      </w:r>
    </w:p>
    <w:p>
      <w:pPr>
        <w:spacing w:line="578" w:lineRule="exact"/>
        <w:ind w:firstLine="640" w:firstLineChars="200"/>
        <w:rPr>
          <w:rFonts w:ascii="Times New Roman" w:hAnsi="Times New Roman" w:cs="Times New Roman"/>
          <w:b w:val="0"/>
          <w:bCs w:val="0"/>
          <w:spacing w:val="-6"/>
        </w:rPr>
      </w:pPr>
      <w:r>
        <w:rPr>
          <w:rFonts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提升精神卫生服务能力。加快推进县精神卫生保健院迁扩建项目，完成二级甲等专科医院创建，完善设备配置，强化人才引进，加强学科建设，全面提升精神卫生和心理健康服务保障能力，满足群众的精神卫生需求。提升和推进全县精神卫生综合管</w:t>
      </w:r>
      <w:r>
        <w:rPr>
          <w:rFonts w:ascii="Times New Roman" w:hAnsi="Times New Roman" w:eastAsia="方正仿宋_GBK" w:cs="Times New Roman"/>
          <w:b w:val="0"/>
          <w:bCs w:val="0"/>
          <w:spacing w:val="-6"/>
          <w:sz w:val="32"/>
          <w:szCs w:val="32"/>
        </w:rPr>
        <w:t>理工作，配合现代社会治理，完善多部门参与的强制医疗管理机制。建立完善精神卫生信息系统，提高严重精神障碍患者报告患病率、规范管理率和规范服药率。到2025年，严重精神障碍患者报告患病率达到4.5‰，管理率达到95%，精神分裂症规范服药率达到75%。</w:t>
      </w:r>
    </w:p>
    <w:p>
      <w:pPr>
        <w:spacing w:line="578" w:lineRule="exact"/>
        <w:ind w:firstLine="640"/>
        <w:textAlignment w:val="baseline"/>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5.</w:t>
      </w:r>
      <w:r>
        <w:rPr>
          <w:rFonts w:hint="eastAsia" w:ascii="Times New Roman" w:hAnsi="Times New Roman" w:eastAsia="方正仿宋_GBK" w:cs="Times New Roman"/>
          <w:b w:val="0"/>
          <w:bCs w:val="0"/>
          <w:color w:val="auto"/>
          <w:sz w:val="32"/>
          <w:szCs w:val="32"/>
          <w:lang w:val="en-US" w:eastAsia="zh-CN" w:bidi="ar-SA"/>
        </w:rPr>
        <w:t xml:space="preserve"> </w:t>
      </w:r>
      <w:r>
        <w:rPr>
          <w:rFonts w:ascii="Times New Roman" w:hAnsi="Times New Roman" w:eastAsia="方正仿宋_GBK" w:cs="Times New Roman"/>
          <w:b w:val="0"/>
          <w:bCs w:val="0"/>
          <w:color w:val="auto"/>
          <w:sz w:val="32"/>
          <w:szCs w:val="32"/>
          <w:lang w:val="en-US" w:eastAsia="zh-CN" w:bidi="ar-SA"/>
        </w:rPr>
        <w:t>强化职业卫生与健康保护。强化职业健康危害源头防控和风险管控，健全完善职业病危害项目申报制度，建立健全职业病和职业病危害因素监测评估制度，扩大主动监测范围，工作场所职业病危害因素监测合格率达到85%以上。建立中小微型企业职工健康帮扶机制，支持企业完善职业病防护设施。完善职业病诊断和救治保障，健全诊断与鉴定制度，强化尘肺病等职业病救治保障。加强职业健康教育和健康促进，提高劳动者职业健康素养。推进健康企业建设，建设一批示范性健康企业。健全职业病防治技术支撑体系，加强职业健康风险评估、职业病危害监测及控制、职业病诊断救治能力建设。加强县级医院及甲级基层医疗卫生机构职业健康检查和职业人群健康管理能力。到2025年，辖区职业健康检查和职业病诊断服务覆盖率达到93%以上。</w:t>
      </w:r>
    </w:p>
    <w:p>
      <w:pPr>
        <w:widowControl w:val="0"/>
        <w:spacing w:line="578" w:lineRule="exact"/>
        <w:ind w:firstLine="640" w:firstLineChars="200"/>
        <w:jc w:val="left"/>
        <w:rPr>
          <w:rFonts w:ascii="Times New Roman" w:hAnsi="Times New Roman" w:eastAsia="方正仿宋_GBK" w:cs="Times New Roman"/>
          <w:b w:val="0"/>
          <w:bCs w:val="0"/>
          <w:kern w:val="2"/>
          <w:sz w:val="32"/>
          <w:szCs w:val="22"/>
          <w:lang w:val="en-US" w:eastAsia="zh-CN" w:bidi="ar-SA"/>
        </w:rPr>
      </w:pPr>
      <w:r>
        <w:rPr>
          <w:rFonts w:ascii="Times New Roman" w:hAnsi="Times New Roman" w:eastAsia="方正仿宋_GBK" w:cs="Times New Roman"/>
          <w:b w:val="0"/>
          <w:bCs w:val="0"/>
          <w:kern w:val="2"/>
          <w:sz w:val="32"/>
          <w:szCs w:val="22"/>
          <w:lang w:val="en-US" w:eastAsia="zh-CN" w:bidi="ar-SA"/>
        </w:rPr>
        <w:t>6.</w:t>
      </w:r>
      <w:r>
        <w:rPr>
          <w:rFonts w:hint="eastAsia" w:ascii="Times New Roman" w:hAnsi="Times New Roman" w:eastAsia="方正仿宋_GBK" w:cs="Times New Roman"/>
          <w:b w:val="0"/>
          <w:bCs w:val="0"/>
          <w:kern w:val="2"/>
          <w:sz w:val="32"/>
          <w:szCs w:val="22"/>
          <w:lang w:val="en-US" w:eastAsia="zh-CN" w:bidi="ar-SA"/>
        </w:rPr>
        <w:t xml:space="preserve"> </w:t>
      </w:r>
      <w:r>
        <w:rPr>
          <w:rFonts w:ascii="Times New Roman" w:hAnsi="Times New Roman" w:eastAsia="方正仿宋_GBK" w:cs="Times New Roman"/>
          <w:b w:val="0"/>
          <w:bCs w:val="0"/>
          <w:kern w:val="2"/>
          <w:sz w:val="32"/>
          <w:szCs w:val="22"/>
          <w:lang w:val="en-US" w:eastAsia="zh-CN" w:bidi="ar-SA"/>
        </w:rPr>
        <w:t>深化爱国卫生运动。深入推进城乡环境综合整治、垃圾污水治理、厕所革命、饮用水安全、病媒生物防治，建立健全环境卫生管理长效机制，提升城乡环境质量。倡导文明健康、绿色环保的生活方式，推动爱国卫生运动从环境卫生治理向社会健康管理转变。巩固国家卫生县城创建成果，全面推进卫生乡镇创建。加强控烟普法宣传，逐步实现室内公共场所、室内工作场所和公共交通等场所全面禁烟，持续巩固无烟医院、无烟学校建设成果，推进无烟企业、无烟党政机关创建。</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spacing w:line="560" w:lineRule="exact"/>
              <w:jc w:val="center"/>
              <w:rPr>
                <w:rFonts w:ascii="Times New Roman" w:hAnsi="Times New Roman" w:eastAsia="方正仿宋_GBK" w:cs="Times New Roman"/>
                <w:b w:val="0"/>
                <w:bCs w:val="0"/>
                <w:sz w:val="24"/>
                <w:szCs w:val="24"/>
              </w:rPr>
            </w:pPr>
            <w:r>
              <w:rPr>
                <w:rFonts w:hint="eastAsia" w:ascii="方正黑体_GBK" w:hAnsi="方正黑体_GBK" w:eastAsia="方正黑体_GBK" w:cs="方正黑体_GBK"/>
                <w:b w:val="0"/>
                <w:bCs w:val="0"/>
                <w:kern w:val="0"/>
                <w:sz w:val="28"/>
                <w:szCs w:val="28"/>
              </w:rPr>
              <w:t>专栏1  健康中国云阳行动项目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健康中国云阳行动。开展健康知识普及、合理膳食、全民健身、控烟干预、心理健康促进、健康环境促进、妇幼健康促进、中小学健康促进、职业健康保护、老年健康促进、心脑血管疾病防治、癌症防治、慢性呼吸系统疾病防治、糖尿病防治、传染病及地方病防控等15项行动，全面提升群众健康素养水平。开展减少烟草危害行动，推广减盐、减油、减糖、健康体重、健康口腔、健康骨骼等专项行动，倡导全民健康生活方式。推进食品营养标准体系建设，实施食品安全检验检测能力达标工作，加强食品安全抽查和风险检测工作。城乡居民《国民体质测定标准》合格以上的人数比例达到93.6%以上。完成国家级健康促进县申报和创建工作，持续开展健康促进医院、健康促进学校、健康促进机关、健康促进企业、健康促进社区/村、健康家庭等场所创建。建成健康文化主题公园。</w:t>
            </w:r>
          </w:p>
          <w:p>
            <w:pPr>
              <w:widowControl/>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重大疾病防控和管理。重点传染病防控：新冠肺炎防控、艾滋病防控，结核病防控，流感和不明原因肺炎监测，手足口病、狂犬病、布鲁氏菌病、流行性出血热等传染病的监测及早期干预，突发急性传染病防控。实施国家扩大免疫规划：急性弛缓性麻痹病例、疑似预防接种异常反应病例及麻疹、乙肝、乙脑、流脑等疫苗可预防重点传染病监测。慢性病综合防控：慢性病监测及综合干预，脑卒中、心血管病、慢性呼吸系统疾病等筛查干预，癌症早诊早治，高血压、糖尿病高危人群健康干预，重点人群口腔疾病综合干预。</w:t>
            </w:r>
          </w:p>
          <w:p>
            <w:pPr>
              <w:spacing w:line="400" w:lineRule="exact"/>
              <w:ind w:firstLine="480" w:firstLineChars="200"/>
              <w:textAlignment w:val="baseline"/>
              <w:rPr>
                <w:rFonts w:ascii="Times New Roman" w:hAnsi="Times New Roman" w:eastAsia="方正仿宋_GBK" w:cs="Times New Roman"/>
                <w:b w:val="0"/>
                <w:bCs w:val="0"/>
                <w:color w:val="auto"/>
                <w:kern w:val="2"/>
                <w:sz w:val="24"/>
                <w:szCs w:val="24"/>
                <w:lang w:val="en-US" w:eastAsia="zh-CN" w:bidi="ar-SA"/>
              </w:rPr>
            </w:pPr>
            <w:r>
              <w:rPr>
                <w:rFonts w:ascii="Times New Roman" w:hAnsi="Times New Roman" w:eastAsia="方正仿宋_GBK" w:cs="Times New Roman"/>
                <w:b w:val="0"/>
                <w:bCs w:val="0"/>
                <w:color w:val="auto"/>
                <w:kern w:val="2"/>
                <w:sz w:val="24"/>
                <w:szCs w:val="24"/>
                <w:lang w:val="en-US" w:eastAsia="zh-CN" w:bidi="ar-SA"/>
              </w:rPr>
              <w:t>妇幼健康服务能力建设。</w:t>
            </w:r>
            <w:r>
              <w:rPr>
                <w:rFonts w:ascii="Times New Roman" w:hAnsi="Times New Roman" w:eastAsia="方正仿宋_GBK" w:cs="Times New Roman"/>
                <w:b w:val="0"/>
                <w:bCs w:val="0"/>
                <w:color w:val="auto"/>
                <w:sz w:val="24"/>
                <w:szCs w:val="24"/>
                <w:lang w:val="en-US" w:eastAsia="zh-CN" w:bidi="ar-SA"/>
              </w:rPr>
              <w:t>妇女儿童医院项目全面建成投用，实施</w:t>
            </w:r>
            <w:r>
              <w:rPr>
                <w:rFonts w:ascii="Times New Roman" w:hAnsi="Times New Roman" w:eastAsia="方正仿宋_GBK" w:cs="Times New Roman"/>
                <w:b w:val="0"/>
                <w:bCs w:val="0"/>
                <w:color w:val="auto"/>
                <w:kern w:val="2"/>
                <w:sz w:val="24"/>
                <w:szCs w:val="24"/>
                <w:lang w:val="en-US" w:eastAsia="zh-CN" w:bidi="ar-SA"/>
              </w:rPr>
              <w:t>基层卫生院孕产保健门诊和儿童保健门诊标准化建设。</w:t>
            </w:r>
          </w:p>
          <w:p>
            <w:pPr>
              <w:spacing w:line="400" w:lineRule="exact"/>
              <w:ind w:firstLine="480" w:firstLineChars="200"/>
              <w:textAlignment w:val="baseline"/>
              <w:rPr>
                <w:rFonts w:ascii="Times New Roman" w:hAnsi="Times New Roman" w:eastAsia="方正小标宋_GBK" w:cs="Times New Roman"/>
                <w:b w:val="0"/>
                <w:bCs w:val="0"/>
                <w:color w:val="000000"/>
                <w:sz w:val="24"/>
                <w:szCs w:val="24"/>
                <w:lang w:val="en-US" w:eastAsia="zh-CN" w:bidi="ar-SA"/>
              </w:rPr>
            </w:pPr>
            <w:r>
              <w:rPr>
                <w:rFonts w:ascii="Times New Roman" w:hAnsi="Times New Roman" w:eastAsia="方正仿宋_GBK" w:cs="Times New Roman"/>
                <w:b w:val="0"/>
                <w:bCs w:val="0"/>
                <w:color w:val="auto"/>
                <w:kern w:val="2"/>
                <w:sz w:val="24"/>
                <w:szCs w:val="24"/>
                <w:lang w:val="en-US" w:eastAsia="zh-CN" w:bidi="ar-SA"/>
              </w:rPr>
              <w:t>精神卫生服务能力建设。推进县精神卫生保</w:t>
            </w:r>
            <w:r>
              <w:rPr>
                <w:rFonts w:ascii="Times New Roman" w:hAnsi="Times New Roman" w:eastAsia="方正仿宋_GBK" w:cs="Times New Roman"/>
                <w:b w:val="0"/>
                <w:bCs w:val="0"/>
                <w:color w:val="auto"/>
                <w:sz w:val="24"/>
                <w:szCs w:val="24"/>
                <w:lang w:val="en-US" w:eastAsia="zh-CN" w:bidi="ar-SA"/>
              </w:rPr>
              <w:t>健院迁扩建项目建设。</w:t>
            </w:r>
          </w:p>
          <w:p>
            <w:pPr>
              <w:spacing w:line="400" w:lineRule="exact"/>
              <w:ind w:firstLine="480" w:firstLineChars="200"/>
              <w:textAlignment w:val="baseline"/>
              <w:rPr>
                <w:rFonts w:ascii="Times New Roman" w:hAnsi="Times New Roman" w:eastAsia="方正仿宋_GBK" w:cs="Times New Roman"/>
                <w:b w:val="0"/>
                <w:bCs w:val="0"/>
                <w:color w:val="auto"/>
                <w:kern w:val="2"/>
                <w:sz w:val="24"/>
                <w:szCs w:val="24"/>
                <w:lang w:val="en-US" w:eastAsia="zh-CN" w:bidi="ar-SA"/>
              </w:rPr>
            </w:pPr>
            <w:r>
              <w:rPr>
                <w:rFonts w:ascii="Times New Roman" w:hAnsi="Times New Roman" w:eastAsia="方正仿宋_GBK" w:cs="Times New Roman"/>
                <w:b w:val="0"/>
                <w:bCs w:val="0"/>
                <w:color w:val="auto"/>
                <w:kern w:val="2"/>
                <w:sz w:val="24"/>
                <w:szCs w:val="24"/>
                <w:lang w:val="en-US" w:eastAsia="zh-CN" w:bidi="ar-SA"/>
              </w:rPr>
              <w:t>职业卫生与健康保护。完成县人民医院职业健康检查能力提升项目；江口镇中心卫生院、鱼泉镇卫生院完成尘肺病康复站建设，并通过市级验收。</w:t>
            </w:r>
          </w:p>
          <w:p>
            <w:pPr>
              <w:spacing w:line="400" w:lineRule="exact"/>
              <w:ind w:firstLine="480" w:firstLineChars="200"/>
              <w:rPr>
                <w:rFonts w:ascii="Times New Roman" w:hAnsi="Times New Roman" w:eastAsia="方正仿宋_GBK" w:cs="Times New Roman"/>
                <w:b w:val="0"/>
                <w:bCs w:val="0"/>
                <w:sz w:val="28"/>
                <w:szCs w:val="28"/>
              </w:rPr>
            </w:pPr>
            <w:r>
              <w:rPr>
                <w:rFonts w:ascii="Times New Roman" w:hAnsi="Times New Roman" w:eastAsia="方正仿宋_GBK" w:cs="Times New Roman"/>
                <w:b w:val="0"/>
                <w:bCs w:val="0"/>
                <w:sz w:val="24"/>
                <w:szCs w:val="24"/>
              </w:rPr>
              <w:t>爱国卫生。巩固国家卫生县城，顺利通过复审；市级卫生乡镇占比达到28%以上，国家卫生乡镇占比达到10%。无烟党政机关建设达100％。</w:t>
            </w:r>
          </w:p>
        </w:tc>
      </w:tr>
    </w:tbl>
    <w:p>
      <w:pPr>
        <w:keepNext/>
        <w:keepLines/>
        <w:widowControl w:val="0"/>
        <w:spacing w:before="0" w:after="0" w:line="578" w:lineRule="exact"/>
        <w:ind w:firstLine="320" w:firstLineChars="100"/>
        <w:jc w:val="both"/>
        <w:outlineLvl w:val="1"/>
        <w:rPr>
          <w:rFonts w:ascii="Times New Roman" w:hAnsi="Times New Roman" w:eastAsia="方正楷体_GBK" w:cs="方正楷体_GBK"/>
          <w:b w:val="0"/>
          <w:bCs w:val="0"/>
          <w:kern w:val="2"/>
          <w:sz w:val="32"/>
          <w:szCs w:val="32"/>
          <w:lang w:val="en-US" w:eastAsia="zh-CN" w:bidi="ar-SA"/>
        </w:rPr>
      </w:pPr>
      <w:bookmarkStart w:id="33" w:name="_Toc18242"/>
      <w:bookmarkStart w:id="34" w:name="_Toc25451_WPSOffice_Level2"/>
      <w:r>
        <w:rPr>
          <w:rFonts w:hint="eastAsia" w:ascii="Times New Roman" w:hAnsi="Times New Roman" w:eastAsia="方正楷体_GBK" w:cs="方正楷体_GBK"/>
          <w:b w:val="0"/>
          <w:bCs w:val="0"/>
          <w:kern w:val="2"/>
          <w:sz w:val="32"/>
          <w:szCs w:val="32"/>
          <w:lang w:val="en-US" w:eastAsia="zh-CN" w:bidi="ar-SA"/>
        </w:rPr>
        <w:t>（二）创新构建医防融合新机制，打造公共卫生服务新高地</w:t>
      </w:r>
      <w:bookmarkEnd w:id="33"/>
      <w:bookmarkEnd w:id="34"/>
    </w:p>
    <w:p>
      <w:pPr>
        <w:spacing w:line="578" w:lineRule="exact"/>
        <w:ind w:firstLine="640" w:firstLineChars="200"/>
        <w:rPr>
          <w:rFonts w:ascii="Times New Roman" w:hAnsi="Times New Roman" w:eastAsia="方正仿宋_GBK" w:cs="Times New Roman"/>
          <w:b w:val="0"/>
          <w:bCs w:val="0"/>
          <w:spacing w:val="4"/>
          <w:sz w:val="32"/>
          <w:szCs w:val="32"/>
        </w:rPr>
      </w:pPr>
      <w:r>
        <w:rPr>
          <w:rFonts w:ascii="Times New Roman" w:hAnsi="Times New Roman" w:eastAsia="方正仿宋_GBK" w:cs="Times New Roman"/>
          <w:b w:val="0"/>
          <w:bCs w:val="0"/>
          <w:sz w:val="32"/>
          <w:szCs w:val="32"/>
        </w:rPr>
        <w:t>7.</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健全公共卫生体系。</w:t>
      </w:r>
      <w:r>
        <w:rPr>
          <w:rFonts w:ascii="Times New Roman" w:hAnsi="Times New Roman" w:eastAsia="方正仿宋_GBK" w:cs="Times New Roman"/>
          <w:b w:val="0"/>
          <w:bCs w:val="0"/>
          <w:spacing w:val="4"/>
          <w:sz w:val="32"/>
          <w:szCs w:val="32"/>
        </w:rPr>
        <w:t>完善疾病预防控制体系，构建以疾病预防控制机构为骨干，县级医疗机构为依托，基层医疗卫生机构为网底，防治结合、全社会协同的疾病预防控制体系</w:t>
      </w:r>
      <w:r>
        <w:rPr>
          <w:rFonts w:ascii="Times New Roman" w:hAnsi="Times New Roman" w:eastAsia="方正仿宋_GBK" w:cs="Times New Roman"/>
          <w:b w:val="0"/>
          <w:bCs w:val="0"/>
          <w:sz w:val="32"/>
          <w:szCs w:val="32"/>
        </w:rPr>
        <w:t>，健全基层网络化疫情防控体系，织密织牢基层防控网；开展</w:t>
      </w:r>
      <w:r>
        <w:rPr>
          <w:rFonts w:ascii="Times New Roman" w:hAnsi="Times New Roman" w:eastAsia="方正仿宋_GBK" w:cs="Times New Roman"/>
          <w:b w:val="0"/>
          <w:bCs w:val="0"/>
          <w:spacing w:val="4"/>
          <w:sz w:val="32"/>
          <w:szCs w:val="32"/>
        </w:rPr>
        <w:t>县疾病预防控制中心</w:t>
      </w:r>
      <w:r>
        <w:rPr>
          <w:rFonts w:ascii="Times New Roman" w:hAnsi="Times New Roman" w:eastAsia="方正仿宋_GBK" w:cs="Times New Roman"/>
          <w:b w:val="0"/>
          <w:bCs w:val="0"/>
          <w:sz w:val="32"/>
          <w:szCs w:val="32"/>
        </w:rPr>
        <w:t>标准化建设，完善设备配置，提升辖区常见传染病病原体、健康危害因素和国家卫生标准实施所需的检验检测能力；强化县疾控中心对全县医疗机构疾控工作的技术指导和监督考核，鼓励县域医共体设立公共卫生管理中心，乡镇（街道）设立公共卫生管理办公室，村级设立公共卫生委员会，落实疾控工作网格化管理职责；探索建立疾控监督员制度，督促落实传染病疫情和突发公共卫生事件报告责任。建设县级标准化卫生应急指挥中心，完善传染病疫情和突发公共卫生事件监测系统，改进不明原因疾病和异常健康事件监测机制，完善传染病疫情等突发公共卫生事件应急预案体系。</w:t>
      </w:r>
      <w:r>
        <w:rPr>
          <w:rFonts w:ascii="Times New Roman" w:hAnsi="Times New Roman" w:eastAsia="方正仿宋_GBK" w:cs="Times New Roman"/>
          <w:b w:val="0"/>
          <w:bCs w:val="0"/>
          <w:spacing w:val="4"/>
          <w:sz w:val="32"/>
          <w:szCs w:val="32"/>
        </w:rPr>
        <w:t>引导各级各类医疗卫生机构建立卫生应急队伍，</w:t>
      </w:r>
      <w:r>
        <w:rPr>
          <w:rFonts w:ascii="Times New Roman" w:hAnsi="Times New Roman" w:eastAsia="方正仿宋_GBK" w:cs="Times New Roman"/>
          <w:b w:val="0"/>
          <w:bCs w:val="0"/>
          <w:sz w:val="32"/>
          <w:szCs w:val="32"/>
        </w:rPr>
        <w:t>深入开展公共卫生应急技能提升行动，建立一批培训基地，开设一批培训专题，配备一批应急设备，适时开展社会卫生应急演练。加快实施公共卫生及卫生应急信息化建设。全面提升县级医院救治能力，建设重大疫情救治基地。加快县人民医院感染性疾病诊治楼全面建成投用，采取平疫结合的方式规划建设应急救治医院，对二级以上公立医院的发热门诊和肠道门诊进行标准化改造，规范建设基层医疗机构发热诊室、肠道门诊。依托万开云协同发展，</w:t>
      </w:r>
      <w:r>
        <w:rPr>
          <w:rFonts w:ascii="Times New Roman" w:hAnsi="Times New Roman" w:eastAsia="方正仿宋_GBK" w:cs="Times New Roman"/>
          <w:b w:val="0"/>
          <w:bCs w:val="0"/>
          <w:spacing w:val="4"/>
          <w:sz w:val="32"/>
          <w:szCs w:val="32"/>
        </w:rPr>
        <w:t>共建万开云陆水空立体医学救援体系，高水平打造紧急医学救援平台，全面提升紧急医学救援能力。构建完善卫生应急物资储备体系和应急调度机制，优化各级医疗卫生机构卫生应急基本物资储备，与县内流通企业探索建立常态化战略储备和定期轮换机制。</w:t>
      </w:r>
    </w:p>
    <w:p>
      <w:pPr>
        <w:spacing w:line="578" w:lineRule="exact"/>
        <w:ind w:firstLine="640" w:firstLineChars="200"/>
        <w:rPr>
          <w:rFonts w:ascii="Times New Roman" w:hAnsi="Times New Roman" w:cs="Times New Roman"/>
          <w:b w:val="0"/>
          <w:bCs w:val="0"/>
        </w:rPr>
      </w:pPr>
      <w:r>
        <w:rPr>
          <w:rFonts w:ascii="Times New Roman" w:hAnsi="Times New Roman" w:eastAsia="方正仿宋_GBK" w:cs="Times New Roman"/>
          <w:b w:val="0"/>
          <w:bCs w:val="0"/>
          <w:sz w:val="32"/>
          <w:szCs w:val="32"/>
        </w:rPr>
        <w:t>8.</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构建医防融合新机制。依托县域医共体建立</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两员一机构三联盟</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医防融合新体系，向三家医共体牵头医院派驻公共卫生专员和联络员，向医共体成员单位派驻联络员，在医共体牵头医院内设置承担公共卫生管理服务的工作机构，组建全科医学急救联盟、中医药服务联盟、县域妇幼健康联盟。建立基层卫生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两部一馆一专区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服务新模式，在基层卫生院设置妇幼健康部、全科医学部、中医馆和专科服务区，每个部（区）前置健康管理站，建立管理融合、队伍融合、服务融合、信息融合、绩效融合的医防</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五融合</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工作新机制。</w:t>
      </w:r>
    </w:p>
    <w:p>
      <w:pPr>
        <w:spacing w:line="578" w:lineRule="exact"/>
        <w:ind w:firstLine="640" w:firstLineChars="200"/>
        <w:rPr>
          <w:rFonts w:ascii="Times New Roman" w:hAnsi="Times New Roman" w:cs="Times New Roman"/>
          <w:b w:val="0"/>
          <w:bCs w:val="0"/>
        </w:rPr>
      </w:pPr>
      <w:r>
        <w:rPr>
          <w:rFonts w:ascii="Times New Roman" w:hAnsi="Times New Roman" w:eastAsia="方正仿宋_GBK" w:cs="Times New Roman"/>
          <w:b w:val="0"/>
          <w:bCs w:val="0"/>
          <w:sz w:val="32"/>
          <w:szCs w:val="32"/>
        </w:rPr>
        <w:t>9.</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做实家庭医生签约服务。以家庭医生签约统揽整个基本公共卫生工作。重塑基层医疗卫生服务模式，建立以全科医生为主体、全科专科有效联动、医防有机融合的家医签约服务新模式。以家庭为单位，初步实现家医签约服务覆盖所有在家家庭。落实签约居民在就医、转诊、用药、医保等方面的优惠、便捷政策，基于居民健康档案为基础建立全方位全周期健康信息体系，与基本公共卫生服务和基本医疗服务深度融合，为签约居民提供公共卫生、基本医疗和健康管理相融合的家庭医生签约服务，逐步引导居民形成家庭医生首诊、经家庭医生转诊到上级医院就诊和下转接诊的模式，发挥家庭医生健康守门人作用。</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22" w:type="dxa"/>
            <w:noWrap w:val="0"/>
            <w:vAlign w:val="top"/>
          </w:tcPr>
          <w:p>
            <w:pPr>
              <w:spacing w:line="560" w:lineRule="exact"/>
              <w:jc w:val="center"/>
              <w:rPr>
                <w:rFonts w:ascii="Times New Roman" w:hAnsi="Times New Roman" w:eastAsia="方正仿宋_GBK" w:cs="Times New Roman"/>
                <w:b w:val="0"/>
                <w:bCs w:val="0"/>
                <w:sz w:val="24"/>
                <w:szCs w:val="24"/>
              </w:rPr>
            </w:pPr>
            <w:r>
              <w:rPr>
                <w:rFonts w:hint="eastAsia" w:ascii="方正黑体_GBK" w:hAnsi="方正黑体_GBK" w:eastAsia="方正黑体_GBK" w:cs="方正黑体_GBK"/>
                <w:b w:val="0"/>
                <w:bCs w:val="0"/>
                <w:kern w:val="0"/>
                <w:sz w:val="28"/>
                <w:szCs w:val="28"/>
              </w:rPr>
              <w:t>专栏2 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widowControl/>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基本公共卫生服务项目。现阶段为建立居民健康档案、健康教育、预防接种、0—6岁儿童健康管理、孕产妇健康管理、老年人健康管理、高血压和Ⅱ型糖尿病等慢性病患者健康管理、严重精神障碍患者管理、肺结核患者健康管理、中医药健康管理、传染病和突发公共卫生事件报告和处理、卫生监督协管等12 项基本公共卫生服务达到市级规定标准。</w:t>
            </w:r>
          </w:p>
          <w:p>
            <w:pPr>
              <w:widowControl/>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其他公共卫生服务项目。现阶段为地方病防治、职业病防治、重大疾病及健康危害因素监测、疾病预防控制、妇幼健康服务、老年健康与医养结合服务、食品安全保障、卫生监督管理、卫生应急队伍建设、人口监测与计划生育服务、健康素养促进等19项达到市级规定标准。</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公共卫生体系建设。县人民医院感染性疾病诊治楼、县中医院感染性疾病科业务用房建设项目全面建成投用；对二级以上公立医院的发热门诊和肠道门诊进行标准化改造；实施基层医疗机构发热诊室、肠道门诊提升项目；加快推进县应急救治医院、县疾控中心扩建升级项目建设。加强传染病防控卫生应急处置队伍专用装备配置。</w:t>
            </w:r>
          </w:p>
          <w:p>
            <w:pPr>
              <w:widowControl w:val="0"/>
              <w:spacing w:after="120" w:line="400" w:lineRule="exact"/>
              <w:ind w:firstLine="480" w:firstLineChars="200"/>
              <w:jc w:val="both"/>
              <w:rPr>
                <w:rFonts w:ascii="Times New Roman" w:hAnsi="Times New Roman" w:eastAsia="宋体" w:cs="Times New Roman"/>
                <w:b w:val="0"/>
                <w:bCs w:val="0"/>
                <w:kern w:val="2"/>
                <w:sz w:val="21"/>
                <w:szCs w:val="22"/>
                <w:lang w:val="en-US" w:eastAsia="zh-CN" w:bidi="ar-SA"/>
              </w:rPr>
            </w:pPr>
            <w:r>
              <w:rPr>
                <w:rFonts w:ascii="Times New Roman" w:hAnsi="Times New Roman" w:eastAsia="方正仿宋_GBK" w:cs="Times New Roman"/>
                <w:b w:val="0"/>
                <w:bCs w:val="0"/>
                <w:kern w:val="2"/>
                <w:sz w:val="24"/>
                <w:szCs w:val="24"/>
                <w:lang w:val="en-US" w:eastAsia="zh-CN" w:bidi="ar-SA"/>
              </w:rPr>
              <w:t>医防融合。县域医共体</w:t>
            </w:r>
            <w:r>
              <w:rPr>
                <w:rFonts w:hint="eastAsia" w:ascii="Times New Roman" w:hAnsi="Times New Roman" w:eastAsia="方正仿宋_GBK" w:cs="Times New Roman"/>
                <w:b w:val="0"/>
                <w:bCs w:val="0"/>
                <w:kern w:val="2"/>
                <w:sz w:val="24"/>
                <w:szCs w:val="24"/>
                <w:lang w:val="en-US" w:eastAsia="zh-CN" w:bidi="ar-SA"/>
              </w:rPr>
              <w:t>“</w:t>
            </w:r>
            <w:r>
              <w:rPr>
                <w:rFonts w:ascii="Times New Roman" w:hAnsi="Times New Roman" w:eastAsia="方正仿宋_GBK" w:cs="Times New Roman"/>
                <w:b w:val="0"/>
                <w:bCs w:val="0"/>
                <w:kern w:val="2"/>
                <w:sz w:val="24"/>
                <w:szCs w:val="24"/>
                <w:lang w:val="en-US" w:eastAsia="zh-CN" w:bidi="ar-SA"/>
              </w:rPr>
              <w:t>两员一机构三联盟</w:t>
            </w:r>
            <w:r>
              <w:rPr>
                <w:rFonts w:hint="eastAsia" w:ascii="Times New Roman" w:hAnsi="Times New Roman" w:eastAsia="方正仿宋_GBK" w:cs="Times New Roman"/>
                <w:b w:val="0"/>
                <w:bCs w:val="0"/>
                <w:kern w:val="2"/>
                <w:sz w:val="24"/>
                <w:szCs w:val="24"/>
                <w:lang w:val="en-US" w:eastAsia="zh-CN" w:bidi="ar-SA"/>
              </w:rPr>
              <w:t>”</w:t>
            </w:r>
            <w:r>
              <w:rPr>
                <w:rFonts w:ascii="Times New Roman" w:hAnsi="Times New Roman" w:eastAsia="方正仿宋_GBK" w:cs="Times New Roman"/>
                <w:b w:val="0"/>
                <w:bCs w:val="0"/>
                <w:kern w:val="2"/>
                <w:sz w:val="24"/>
                <w:szCs w:val="24"/>
                <w:lang w:val="en-US" w:eastAsia="zh-CN" w:bidi="ar-SA"/>
              </w:rPr>
              <w:t>的医防融合新体系建立；改造基层卫生院业务用房流程，完成</w:t>
            </w:r>
            <w:r>
              <w:rPr>
                <w:rFonts w:hint="eastAsia" w:ascii="Times New Roman" w:hAnsi="Times New Roman" w:eastAsia="方正仿宋_GBK" w:cs="Times New Roman"/>
                <w:b w:val="0"/>
                <w:bCs w:val="0"/>
                <w:kern w:val="2"/>
                <w:sz w:val="24"/>
                <w:szCs w:val="24"/>
                <w:lang w:val="en-US" w:eastAsia="zh-CN" w:bidi="ar-SA"/>
              </w:rPr>
              <w:t>“</w:t>
            </w:r>
            <w:r>
              <w:rPr>
                <w:rFonts w:ascii="Times New Roman" w:hAnsi="Times New Roman" w:eastAsia="方正仿宋_GBK" w:cs="Times New Roman"/>
                <w:b w:val="0"/>
                <w:bCs w:val="0"/>
                <w:kern w:val="2"/>
                <w:sz w:val="24"/>
                <w:szCs w:val="24"/>
                <w:lang w:val="en-US" w:eastAsia="zh-CN" w:bidi="ar-SA"/>
              </w:rPr>
              <w:t>两部一馆一专区</w:t>
            </w:r>
            <w:r>
              <w:rPr>
                <w:rFonts w:hint="eastAsia" w:ascii="Times New Roman" w:hAnsi="Times New Roman" w:eastAsia="方正仿宋_GBK" w:cs="Times New Roman"/>
                <w:b w:val="0"/>
                <w:bCs w:val="0"/>
                <w:kern w:val="2"/>
                <w:sz w:val="24"/>
                <w:szCs w:val="24"/>
                <w:lang w:val="en-US" w:eastAsia="zh-CN" w:bidi="ar-SA"/>
              </w:rPr>
              <w:t>”</w:t>
            </w:r>
            <w:r>
              <w:rPr>
                <w:rFonts w:ascii="Times New Roman" w:hAnsi="Times New Roman" w:eastAsia="方正仿宋_GBK" w:cs="Times New Roman"/>
                <w:b w:val="0"/>
                <w:bCs w:val="0"/>
                <w:kern w:val="2"/>
                <w:sz w:val="24"/>
                <w:szCs w:val="24"/>
                <w:lang w:val="en-US" w:eastAsia="zh-CN" w:bidi="ar-SA"/>
              </w:rPr>
              <w:t>设置。</w:t>
            </w:r>
          </w:p>
        </w:tc>
      </w:tr>
    </w:tbl>
    <w:p>
      <w:pPr>
        <w:keepNext/>
        <w:keepLines/>
        <w:widowControl w:val="0"/>
        <w:spacing w:before="0" w:after="0" w:line="560" w:lineRule="exact"/>
        <w:ind w:firstLine="640" w:firstLineChars="200"/>
        <w:jc w:val="both"/>
        <w:outlineLvl w:val="1"/>
        <w:rPr>
          <w:rFonts w:ascii="Times New Roman" w:hAnsi="Times New Roman" w:eastAsia="楷体" w:cs="Times New Roman"/>
          <w:b w:val="0"/>
          <w:bCs w:val="0"/>
          <w:kern w:val="2"/>
          <w:sz w:val="32"/>
          <w:szCs w:val="32"/>
          <w:lang w:val="en-US" w:eastAsia="zh-CN" w:bidi="ar-SA"/>
        </w:rPr>
      </w:pPr>
      <w:bookmarkStart w:id="35" w:name="_Toc2158"/>
      <w:bookmarkStart w:id="36" w:name="_Toc13851_WPSOffice_Level2"/>
      <w:r>
        <w:rPr>
          <w:rFonts w:ascii="Times New Roman" w:hAnsi="Times New Roman" w:eastAsia="楷体" w:cs="Times New Roman"/>
          <w:b w:val="0"/>
          <w:bCs w:val="0"/>
          <w:kern w:val="2"/>
          <w:sz w:val="32"/>
          <w:szCs w:val="32"/>
          <w:lang w:val="en-US" w:eastAsia="zh-CN" w:bidi="ar-SA"/>
        </w:rPr>
        <w:t>（三）推进县域医疗集群发展，完善医疗资源结构优化布局</w:t>
      </w:r>
      <w:bookmarkEnd w:id="35"/>
      <w:bookmarkEnd w:id="36"/>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10.</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做强做大县级公立医院。加快县级医院发展，支持县人民医院、县中医院、县妇女儿童医院做强做大。充分发挥县人民医院医疗龙头带动作用，县中医院中医特色示范作用，县妇女儿童医院妇儿全生命周期健康保健作用。县人民医院突出治疗大病，建成国家级标准版胸痛中心，打造渝东北心脑血管疾病治疗中心，推进重大肿瘤医院云阳分院建设成为辐射渝东北的肿瘤防治中心，完成</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三甲医院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创建，成为知名医学院校的教学医院，重点提升危急疑难重症、重大疾病诊疗能力及医教研水平；县中医院突出中医特色诊疗，打造市级治末病中心，提升全国</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三甲中医院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绩效评价排名，中医骨伤科、治未病中心达到全国一流水平，成为成都中医药大学、重庆中医药大学的教学医院，重点提升中医药服务能力，发挥中医药特色，不断提高中医药服务占比；县妇女儿童医院突出为妇女儿童提供全生命周期健康保健服务，打造国家级区域慢病管理中心，大力发展基因检测中心，力争成为重庆市基因检测技术应用示范中心，推动我县实现从经验医学、循证医学转向精准医学的跨越发展，推进</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三级妇女儿童医院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创建，逐步向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渝东北区域妇女儿童医疗中心</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目标迈进。</w:t>
      </w:r>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11.</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做优基层医疗卫生服务示范中心，构建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层次分明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基层医疗卫生新格局。为适应新时期城镇化发展，有效解决城乡区域间基层优质医疗卫生服务供给不平衡、不充分的问题，结合乡村振兴战略，以基层医疗卫生服务示范中心（城市社区医院、农村区域医疗卫生中心）创建为载体，构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供给足、环境美、服务优、上下联、信息通、医防融</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的新型基层卫生健康服务体系，提升基层医疗卫生服务能力，落实分级诊疗制度。根据全县</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一心两极三片</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的总体城乡空间布局，按照</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总体规划、分步实施</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的原则，分批次推进</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城市社区医院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农村区域医疗卫生中心</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创建，逐步形成以3个城市社区医院、2个农村区域医疗卫生中心为带动，4个农村区域医疗卫生副中心协同发展的基层医疗卫生新格局。在</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四街四镇</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中心城区将双江街道社区卫生服务中心、青龙街道社区卫生服务中心、凤鸣镇中心卫生院建成城市社区医院。在长江以北地区，将江口镇中心卫生院与南溪镇中心卫生院结成联盟，打造江北片区区域医疗卫生中心。在长江以南地区，重建龙角镇中心卫生院，与普安乡卫生院结成联盟，打造江南片区区域医疗卫生中心。将高阳镇中心卫生院打造为江北片区区域医疗卫生中心的西北副中心，将红狮镇中心卫生院打造为江北片区区域医疗卫生中心的东北副中心，将清水土家族乡卫生院与清水民族卫生院合并，与故陵镇中心卫生院一起，打造江南片区区域医疗卫生中心的两大副中心。综合考虑功能定位、交通地理情况、服务人口、乡村医生现状等因素，通过组建联合村卫生室的形式，对村卫生室进行撤并优化调整。</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22" w:type="dxa"/>
            <w:noWrap w:val="0"/>
            <w:vAlign w:val="top"/>
          </w:tcPr>
          <w:p>
            <w:pPr>
              <w:spacing w:line="560" w:lineRule="exact"/>
              <w:jc w:val="center"/>
              <w:rPr>
                <w:rFonts w:ascii="Times New Roman" w:hAnsi="Times New Roman" w:eastAsia="方正黑体_GBK" w:cs="Times New Roman"/>
                <w:b w:val="0"/>
                <w:bCs w:val="0"/>
                <w:sz w:val="24"/>
                <w:szCs w:val="24"/>
              </w:rPr>
            </w:pPr>
            <w:r>
              <w:rPr>
                <w:rFonts w:hint="eastAsia" w:ascii="方正黑体_GBK" w:hAnsi="方正黑体_GBK" w:eastAsia="方正黑体_GBK" w:cs="方正黑体_GBK"/>
                <w:b w:val="0"/>
                <w:bCs w:val="0"/>
                <w:kern w:val="0"/>
                <w:sz w:val="28"/>
                <w:szCs w:val="28"/>
              </w:rPr>
              <w:t>专栏3  医疗资源优化布局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522" w:type="dxa"/>
            <w:noWrap w:val="0"/>
            <w:vAlign w:val="top"/>
          </w:tcPr>
          <w:p>
            <w:pPr>
              <w:spacing w:line="38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县级医院。县人民医院加快推进黄石分院、重大肿瘤附属医院云阳分院项目，建成首诊隔离观察区（学生宿舍、教学楼）项目，完成</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三级甲等</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综合医院创建；县中医院全国</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三甲中医院</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绩效评价排名上升30个名次以上，推进数智森林小镇水口分院项目，完成康悦医养护理院建设；2022年前县妇女儿童医院建成投用，推进</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三级妇女儿童医院</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 xml:space="preserve">创建。   </w:t>
            </w:r>
          </w:p>
          <w:p>
            <w:pPr>
              <w:spacing w:line="38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基层医疗机构卫生服务示范中心建设。综合考虑各基层医疗卫生现有综合能力，2025年前，双江街道社区卫生服务中心、凤鸣镇中心卫生院完成城市社区医院创建，江口镇中心卫生院完成农村区域医疗卫生中心创建，青龙街道社区卫生服务中心、龙角镇中心卫生院、普安乡卫生院、清水土家族乡卫生院、故陵镇中心卫生院、高阳镇中心卫生院、红狮镇卫生院等基层医疗卫生机构在</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十四五</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期间加快推进基础设施建设、卫生人才培养、医疗卫生服务能力提升，按照时间服从质量原则，成熟一个创建一个，力争在</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十五五</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期间全部成功创建基层医疗机构卫生服务示范中心。2022年前建成县人民医院龙缸分院（清水土家族乡卫生院），2025年前建成云阳县江南急救中心（龙角镇中心卫生院）。加快推进人和街道中心卫生院迁扩建、南溪镇中心卫生院改建、平安镇中心卫生院迁扩建、青龙街道社区卫生服务中心迁扩建、云安镇卫生院迁扩建、普安镇卫生院迁扩建等项目。改扩建6个基层卫生院分院。</w:t>
            </w:r>
          </w:p>
          <w:p>
            <w:pPr>
              <w:spacing w:line="38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村卫生室。优化村卫生室设置，改扩建村卫生室20个。</w:t>
            </w:r>
          </w:p>
        </w:tc>
      </w:tr>
    </w:tbl>
    <w:p>
      <w:pPr>
        <w:spacing w:line="560" w:lineRule="exact"/>
        <w:ind w:firstLine="320" w:firstLineChars="100"/>
        <w:rPr>
          <w:rFonts w:ascii="Times New Roman" w:hAnsi="Times New Roman" w:eastAsia="方正楷体_GBK" w:cs="方正楷体_GBK"/>
          <w:b w:val="0"/>
          <w:bCs w:val="0"/>
          <w:sz w:val="32"/>
          <w:szCs w:val="32"/>
        </w:rPr>
      </w:pPr>
      <w:bookmarkStart w:id="37" w:name="_Toc18622_WPSOffice_Level2"/>
      <w:r>
        <w:rPr>
          <w:rFonts w:hint="eastAsia" w:ascii="Times New Roman" w:hAnsi="Times New Roman" w:eastAsia="方正楷体_GBK" w:cs="方正楷体_GBK"/>
          <w:b w:val="0"/>
          <w:bCs w:val="0"/>
          <w:sz w:val="32"/>
          <w:szCs w:val="32"/>
        </w:rPr>
        <w:t>（四）推进医疗服务能力建设，持续改进医疗质量</w:t>
      </w:r>
      <w:bookmarkEnd w:id="37"/>
    </w:p>
    <w:p>
      <w:pPr>
        <w:spacing w:line="560" w:lineRule="exact"/>
        <w:ind w:firstLine="640" w:firstLineChars="200"/>
        <w:rPr>
          <w:rFonts w:ascii="Times New Roman" w:hAnsi="Times New Roman" w:eastAsia="方正仿宋_GBK" w:cs="Times New Roman"/>
          <w:b w:val="0"/>
          <w:bCs w:val="0"/>
          <w:sz w:val="32"/>
        </w:rPr>
      </w:pPr>
      <w:r>
        <w:rPr>
          <w:rFonts w:ascii="Times New Roman" w:hAnsi="Times New Roman" w:eastAsia="方正仿宋_GBK" w:cs="Times New Roman"/>
          <w:b w:val="0"/>
          <w:bCs w:val="0"/>
          <w:sz w:val="32"/>
          <w:szCs w:val="32"/>
        </w:rPr>
        <w:t>12.</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统筹推进美丽医院建设。聚焦</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环境美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提档升级就医环境。加强基础设施建设，推进医院业务用房升级改造。开展绿色医院建设，加大院内环境整治和绿化，加强医疗废水废物规范化管理和生活垃圾分类处理，加大厕所革命，规范停车、食堂管理，加强能耗监测。聚焦</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服务美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持续改善医疗服务。加快县级医院综合服务能力全面提升，推动深入实施新一轮改善医疗服务行动，加强专科建设，提升诊疗能力和救治水平，健全预约诊疗、检查检验结果互认等便民服务措施，创新多学科联合诊疗、日间手术等诊疗模式。推进县级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智慧医院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建设，提升智慧化服务应用水平。聚焦</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人文美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，稳步提升人文环境。坚持以患者和医务人员为中心，建设平安医院，注重人文关怀，改善患者就医感受和医务人员执业感受。优化改善便民服务设施，增添</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一老一小</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和残疾人关怀设施，提升就医满意度。优化医护人员工作环境，提高医护人员积极性。注重医院文化建设，增强认同感。</w:t>
      </w:r>
    </w:p>
    <w:p>
      <w:pPr>
        <w:spacing w:line="560" w:lineRule="exact"/>
        <w:ind w:firstLine="640"/>
        <w:jc w:val="left"/>
        <w:rPr>
          <w:rFonts w:ascii="Times New Roman" w:hAnsi="Times New Roman" w:eastAsia="方正仿宋_GBK" w:cs="Times New Roman"/>
          <w:b w:val="0"/>
          <w:bCs w:val="0"/>
          <w:sz w:val="32"/>
        </w:rPr>
      </w:pPr>
      <w:r>
        <w:rPr>
          <w:rFonts w:ascii="Times New Roman" w:hAnsi="Times New Roman" w:eastAsia="方正仿宋_GBK" w:cs="Times New Roman"/>
          <w:b w:val="0"/>
          <w:bCs w:val="0"/>
          <w:sz w:val="32"/>
        </w:rPr>
        <w:t>13.</w:t>
      </w:r>
      <w:r>
        <w:rPr>
          <w:rFonts w:hint="eastAsia" w:ascii="Times New Roman" w:hAnsi="Times New Roman" w:eastAsia="方正仿宋_GBK" w:cs="Times New Roman"/>
          <w:b w:val="0"/>
          <w:bCs w:val="0"/>
          <w:sz w:val="32"/>
          <w:lang w:val="en-US" w:eastAsia="zh-CN"/>
        </w:rPr>
        <w:t xml:space="preserve"> </w:t>
      </w:r>
      <w:r>
        <w:rPr>
          <w:rFonts w:ascii="Times New Roman" w:hAnsi="Times New Roman" w:eastAsia="方正仿宋_GBK" w:cs="Times New Roman"/>
          <w:b w:val="0"/>
          <w:bCs w:val="0"/>
          <w:sz w:val="32"/>
        </w:rPr>
        <w:t>持续改进医疗质量。完善医疗质量管理与控制组织体系，依托县人民医院、县中医院、县妇女儿童医院健全医疗质控体系，推动质控工作全覆盖各级各类医疗机构。建立医疗质量管理的长效机制，落实医疗质量安全核心制度，持续开展医疗卫生服务质量评价，提高不同层级、不同类别医院医疗服务同质化水平。深化临床路径管理，</w:t>
      </w:r>
      <w:r>
        <w:rPr>
          <w:rFonts w:ascii="Times New Roman" w:hAnsi="Times New Roman" w:eastAsia="方正仿宋_GBK" w:cs="Times New Roman"/>
          <w:b w:val="0"/>
          <w:bCs w:val="0"/>
          <w:color w:val="000000"/>
          <w:sz w:val="32"/>
        </w:rPr>
        <w:t>持续</w:t>
      </w:r>
      <w:r>
        <w:rPr>
          <w:rFonts w:ascii="Times New Roman" w:hAnsi="Times New Roman" w:eastAsia="方正仿宋_GBK" w:cs="Times New Roman"/>
          <w:b w:val="0"/>
          <w:bCs w:val="0"/>
          <w:sz w:val="32"/>
        </w:rPr>
        <w:t>开展医院医疗服务质量与绩效评价。加强医院感染预防与控制、临床检验项目和实验室安全管理、临床合理用药管理，全面规范临床用血，严格医疗废物规范化管理。强化医疗安全和风险防范。持续推进</w:t>
      </w:r>
      <w:r>
        <w:rPr>
          <w:rFonts w:hint="eastAsia" w:ascii="Times New Roman" w:hAnsi="Times New Roman" w:eastAsia="方正仿宋_GBK" w:cs="Times New Roman"/>
          <w:b w:val="0"/>
          <w:bCs w:val="0"/>
          <w:sz w:val="32"/>
        </w:rPr>
        <w:t>“</w:t>
      </w:r>
      <w:r>
        <w:rPr>
          <w:rFonts w:ascii="Times New Roman" w:hAnsi="Times New Roman" w:eastAsia="方正仿宋_GBK" w:cs="Times New Roman"/>
          <w:b w:val="0"/>
          <w:bCs w:val="0"/>
          <w:sz w:val="32"/>
        </w:rPr>
        <w:t>优质服务基层行</w:t>
      </w:r>
      <w:r>
        <w:rPr>
          <w:rFonts w:hint="eastAsia" w:ascii="Times New Roman" w:hAnsi="Times New Roman" w:eastAsia="方正仿宋_GBK" w:cs="Times New Roman"/>
          <w:b w:val="0"/>
          <w:bCs w:val="0"/>
          <w:sz w:val="32"/>
        </w:rPr>
        <w:t>”</w:t>
      </w:r>
      <w:r>
        <w:rPr>
          <w:rFonts w:ascii="Times New Roman" w:hAnsi="Times New Roman" w:eastAsia="方正仿宋_GBK" w:cs="Times New Roman"/>
          <w:b w:val="0"/>
          <w:bCs w:val="0"/>
          <w:sz w:val="32"/>
        </w:rPr>
        <w:t>活动。</w:t>
      </w:r>
    </w:p>
    <w:p>
      <w:pPr>
        <w:widowControl/>
        <w:spacing w:after="0" w:line="560" w:lineRule="exact"/>
        <w:ind w:firstLine="640" w:firstLineChars="200"/>
        <w:jc w:val="both"/>
        <w:textAlignment w:val="baseline"/>
        <w:rPr>
          <w:rFonts w:ascii="Times New Roman" w:hAnsi="Times New Roman" w:eastAsia="方正仿宋_GBK" w:cs="Times New Roman"/>
          <w:b w:val="0"/>
          <w:bCs w:val="0"/>
          <w:kern w:val="2"/>
          <w:sz w:val="32"/>
          <w:szCs w:val="32"/>
          <w:highlight w:val="red"/>
          <w:lang w:val="en-US" w:eastAsia="zh-CN" w:bidi="ar-SA"/>
        </w:rPr>
      </w:pPr>
      <w:r>
        <w:rPr>
          <w:rFonts w:ascii="Times New Roman" w:hAnsi="Times New Roman" w:eastAsia="方正仿宋_GBK" w:cs="Times New Roman"/>
          <w:b w:val="0"/>
          <w:bCs w:val="0"/>
          <w:kern w:val="2"/>
          <w:sz w:val="32"/>
          <w:szCs w:val="32"/>
          <w:lang w:val="en-US" w:eastAsia="zh-CN" w:bidi="ar-SA"/>
        </w:rPr>
        <w:t>14.</w:t>
      </w:r>
      <w:r>
        <w:rPr>
          <w:rFonts w:hint="eastAsia" w:ascii="Times New Roman" w:hAnsi="Times New Roman" w:eastAsia="方正仿宋_GBK" w:cs="Times New Roman"/>
          <w:b w:val="0"/>
          <w:bCs w:val="0"/>
          <w:kern w:val="2"/>
          <w:sz w:val="32"/>
          <w:szCs w:val="32"/>
          <w:lang w:val="en-US" w:eastAsia="zh-CN" w:bidi="ar-SA"/>
        </w:rPr>
        <w:t xml:space="preserve"> </w:t>
      </w:r>
      <w:r>
        <w:rPr>
          <w:rFonts w:ascii="Times New Roman" w:hAnsi="Times New Roman" w:eastAsia="方正仿宋_GBK" w:cs="Times New Roman"/>
          <w:b w:val="0"/>
          <w:bCs w:val="0"/>
          <w:kern w:val="2"/>
          <w:sz w:val="32"/>
          <w:szCs w:val="32"/>
          <w:lang w:val="en-US" w:eastAsia="zh-CN" w:bidi="ar-SA"/>
        </w:rPr>
        <w:t>加大学科培育力度。实施临床学科振兴工程，编制学科建设发展规划，打造布局合理、特色突出、优势明显的临床学科群。坚持强龙头、育特色，打造专病中心，提升优势专科与亚专科水平。县人民医院重点打造</w:t>
      </w:r>
      <w:r>
        <w:rPr>
          <w:rFonts w:ascii="Times New Roman" w:hAnsi="Times New Roman" w:eastAsia="方正仿宋_GBK" w:cs="Times New Roman"/>
          <w:b w:val="0"/>
          <w:bCs w:val="0"/>
          <w:color w:val="000000"/>
          <w:kern w:val="2"/>
          <w:sz w:val="32"/>
          <w:szCs w:val="32"/>
          <w:lang w:val="en-US" w:eastAsia="zh-CN" w:bidi="ar-SA"/>
        </w:rPr>
        <w:t>心血管内科</w:t>
      </w:r>
      <w:r>
        <w:rPr>
          <w:rFonts w:ascii="Times New Roman" w:hAnsi="Times New Roman" w:eastAsia="方正仿宋_GBK" w:cs="Times New Roman"/>
          <w:b w:val="0"/>
          <w:bCs w:val="0"/>
          <w:kern w:val="2"/>
          <w:sz w:val="32"/>
          <w:szCs w:val="32"/>
          <w:lang w:val="en-US" w:eastAsia="zh-CN" w:bidi="ar-SA"/>
        </w:rPr>
        <w:t>、骨科、神经内科、泌尿外科、妇产科、麻醉科、儿科、呼吸与危重症医学科、重症医学科、消化内科、肿瘤科、感染病科、检验科等，力争成功创建市级重点专科9个以上，争创国家级重点（特色）专科1个。县中医院重点打造治未病中心、呼吸重症科、脑病科、肿瘤科、骨伤科、脾胃科、中医妇科、康复科、肺病科、老年病科等科室，力争成功创建市级重点专科（中医名科、特色）5个以上，争创国家级重点专科1个。县妇女儿童医院依托国家标准化代谢性疾病管理中心（MMC），建立完整的慢性病管理体系，布局建设标准化县域慢性病管理中心，重点建设儿科、妇产科、肾病专科、麻醉科、检验科等科室，打造儿童多动症康复训练中心、宫颈疾病防治中心、乳腺疾病防治中心、妇儒国医堂，力争创建市级重点专科2个以上。到2025年全县重点打造学科总量达到30个以上，</w:t>
      </w:r>
      <w:r>
        <w:rPr>
          <w:rFonts w:ascii="Times New Roman" w:hAnsi="Times New Roman" w:eastAsia="方正仿宋_GBK" w:cs="Times New Roman"/>
          <w:b w:val="0"/>
          <w:bCs w:val="0"/>
          <w:spacing w:val="4"/>
          <w:kern w:val="2"/>
          <w:sz w:val="32"/>
          <w:szCs w:val="32"/>
          <w:lang w:val="en-US" w:eastAsia="zh-CN" w:bidi="ar-SA"/>
        </w:rPr>
        <w:t>其中肺癌、心血管等5个以上专科达到市级领先水平，</w:t>
      </w:r>
      <w:r>
        <w:rPr>
          <w:rFonts w:ascii="Times New Roman" w:hAnsi="Times New Roman" w:eastAsia="方正仿宋_GBK" w:cs="Times New Roman"/>
          <w:b w:val="0"/>
          <w:bCs w:val="0"/>
          <w:kern w:val="2"/>
          <w:sz w:val="32"/>
          <w:szCs w:val="32"/>
          <w:lang w:val="en-US" w:eastAsia="zh-CN" w:bidi="ar-SA"/>
        </w:rPr>
        <w:t>5个以上学科达到渝东北领先水平。</w:t>
      </w:r>
    </w:p>
    <w:p>
      <w:pPr>
        <w:spacing w:line="560" w:lineRule="exact"/>
        <w:ind w:firstLine="64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15.</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推进医疗服务模式创新。推广多学科诊疗模式，二级及以上医疗机构开设多学科诊疗门诊。在三级医院和有条件的二级医院大力推行日间手术，逐步提高日间手术占择期手术的比例。做实责任制整体护理，强化基础护理，开展延续护理服务。大力推动药学门诊、处方前置审核、临床药师驻科等工作，开展精准用药服务。大力推进院前医疗急救网络建设，完善120调度指挥信息系统，加强院前急救与院内救治的信息互通、工作衔接，提升院前医疗急救服务能力。</w:t>
      </w:r>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16.</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基层医疗服务能力提升。推进基层医疗卫生机构等级创建和村卫生室星级评定，甲级基层医疗卫生机构占比达到30%，乙级基层医疗卫生机构占比达到60%，丙级基层医疗卫生机构占比达到10%，五星村卫生室占比达到25%，四星村卫生室占比达到50%，其余村卫生室全部达到三星标准以上。提升基层医疗卫生机构急诊急救、内科、妇（产）科、儿科、中医、康复、二级以下常规手术等基本医疗服务能力，打造精品家庭医生服务团队，强化公共卫生服务能力，建成集公共卫生服务与基本医疗服务一体的基层医疗卫生服务示范机构，发挥其在渝东北地区的引领和示范作用。引导和鼓励发展基层内科、中医、风湿、骨伤、社区康复、慢性病、老年病等特色服务项目，到2025年基层医疗机构特色科室达到30%。</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22" w:type="dxa"/>
            <w:noWrap w:val="0"/>
            <w:vAlign w:val="top"/>
          </w:tcPr>
          <w:p>
            <w:pPr>
              <w:spacing w:line="560" w:lineRule="exact"/>
              <w:jc w:val="center"/>
              <w:rPr>
                <w:rFonts w:ascii="Times New Roman" w:hAnsi="Times New Roman" w:eastAsia="方正仿宋_GBK" w:cs="Times New Roman"/>
                <w:b w:val="0"/>
                <w:bCs w:val="0"/>
                <w:sz w:val="24"/>
                <w:szCs w:val="24"/>
              </w:rPr>
            </w:pPr>
            <w:r>
              <w:rPr>
                <w:rFonts w:hint="eastAsia" w:ascii="方正黑体_GBK" w:hAnsi="方正黑体_GBK" w:eastAsia="方正黑体_GBK" w:cs="方正黑体_GBK"/>
                <w:b w:val="0"/>
                <w:bCs w:val="0"/>
                <w:kern w:val="0"/>
                <w:sz w:val="28"/>
                <w:szCs w:val="28"/>
              </w:rPr>
              <w:t>专栏4   医疗服务能力提升项目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学科建设。到2025年，县人民医院感染性疾病科、心血管内科、麻醉科、儿科、呼吸与危重症医学科、重症医学科、消化内科、肿瘤科、检验科等9个学科创建市级重点专科，心血管内科争创国家级重点（特色）专科；县中医院治未病中心、脑病科、肿瘤科、脾胃科、中医妇科等5学科创建市级中医特色优势重点专科，骨伤科争创国家级重点专科；县妇女儿童医院儿科、妇产科等2个学科创建市级重点专科。</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美丽医院建设。巩固县人民医院、县中医院、红狮镇中心卫生院市级</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美丽医院</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成果，县妇女儿童医院完成市级</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美丽医院</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创建，实施绿色医院、平安医院建设。县级公立医院万元收入能耗支出下降到95元以内。</w:t>
            </w:r>
          </w:p>
          <w:p>
            <w:pPr>
              <w:spacing w:line="400" w:lineRule="exact"/>
              <w:ind w:firstLine="436" w:firstLineChars="200"/>
              <w:rPr>
                <w:rFonts w:ascii="Times New Roman" w:hAnsi="Times New Roman" w:eastAsia="方正仿宋_GBK" w:cs="Times New Roman"/>
                <w:b w:val="0"/>
                <w:bCs w:val="0"/>
                <w:spacing w:val="-11"/>
                <w:sz w:val="24"/>
                <w:szCs w:val="24"/>
              </w:rPr>
            </w:pPr>
            <w:r>
              <w:rPr>
                <w:rFonts w:ascii="Times New Roman" w:hAnsi="Times New Roman" w:eastAsia="方正仿宋_GBK" w:cs="Times New Roman"/>
                <w:b w:val="0"/>
                <w:bCs w:val="0"/>
                <w:spacing w:val="-11"/>
                <w:sz w:val="24"/>
                <w:szCs w:val="24"/>
              </w:rPr>
              <w:t>智慧医院建设。县人民医院、县中医院、县妇女儿童医院创建市级</w:t>
            </w:r>
            <w:r>
              <w:rPr>
                <w:rFonts w:hint="eastAsia" w:ascii="Times New Roman" w:hAnsi="Times New Roman" w:eastAsia="方正仿宋_GBK" w:cs="Times New Roman"/>
                <w:b w:val="0"/>
                <w:bCs w:val="0"/>
                <w:spacing w:val="-11"/>
                <w:sz w:val="24"/>
                <w:szCs w:val="24"/>
              </w:rPr>
              <w:t>“</w:t>
            </w:r>
            <w:r>
              <w:rPr>
                <w:rFonts w:ascii="Times New Roman" w:hAnsi="Times New Roman" w:eastAsia="方正仿宋_GBK" w:cs="Times New Roman"/>
                <w:b w:val="0"/>
                <w:bCs w:val="0"/>
                <w:spacing w:val="-11"/>
                <w:sz w:val="24"/>
                <w:szCs w:val="24"/>
              </w:rPr>
              <w:t>智慧医院</w:t>
            </w:r>
            <w:r>
              <w:rPr>
                <w:rFonts w:hint="eastAsia" w:ascii="Times New Roman" w:hAnsi="Times New Roman" w:eastAsia="方正仿宋_GBK" w:cs="Times New Roman"/>
                <w:b w:val="0"/>
                <w:bCs w:val="0"/>
                <w:spacing w:val="-11"/>
                <w:sz w:val="24"/>
                <w:szCs w:val="24"/>
              </w:rPr>
              <w:t>”</w:t>
            </w:r>
            <w:r>
              <w:rPr>
                <w:rFonts w:ascii="Times New Roman" w:hAnsi="Times New Roman" w:eastAsia="方正仿宋_GBK" w:cs="Times New Roman"/>
                <w:b w:val="0"/>
                <w:bCs w:val="0"/>
                <w:spacing w:val="-11"/>
                <w:sz w:val="24"/>
                <w:szCs w:val="24"/>
              </w:rPr>
              <w:t>。</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基层医疗服务能力提升。支持部分乡镇卫生院、社区卫生服务中心在原址增设床位，改善门诊和病房设施，推动环境美化和流程改造，提档升级诊疗设备。</w:t>
            </w:r>
          </w:p>
        </w:tc>
      </w:tr>
    </w:tbl>
    <w:p>
      <w:pPr>
        <w:keepNext/>
        <w:keepLines/>
        <w:widowControl w:val="0"/>
        <w:spacing w:before="0" w:after="0" w:line="590"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38" w:name="_Toc9842_WPSOffice_Level2"/>
      <w:bookmarkStart w:id="39" w:name="_Toc560"/>
      <w:bookmarkStart w:id="40" w:name="_Toc31505"/>
      <w:bookmarkStart w:id="41" w:name="_Toc68265845"/>
      <w:bookmarkStart w:id="42" w:name="_Toc27772"/>
      <w:r>
        <w:rPr>
          <w:rFonts w:hint="eastAsia" w:ascii="Times New Roman" w:hAnsi="Times New Roman" w:eastAsia="方正楷体_GBK" w:cs="方正楷体_GBK"/>
          <w:b w:val="0"/>
          <w:bCs w:val="0"/>
          <w:kern w:val="2"/>
          <w:sz w:val="32"/>
          <w:szCs w:val="32"/>
          <w:lang w:val="en-US" w:eastAsia="zh-CN" w:bidi="ar-SA"/>
        </w:rPr>
        <w:t>（五）大力发展中医药事业，提升传承与创新能力</w:t>
      </w:r>
      <w:bookmarkEnd w:id="38"/>
      <w:bookmarkEnd w:id="39"/>
      <w:bookmarkEnd w:id="40"/>
      <w:bookmarkEnd w:id="41"/>
      <w:bookmarkEnd w:id="42"/>
    </w:p>
    <w:p>
      <w:pPr>
        <w:spacing w:line="59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17.</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完善中医药服务体系。</w:t>
      </w:r>
      <w:r>
        <w:rPr>
          <w:rFonts w:ascii="Times New Roman" w:hAnsi="Times New Roman" w:eastAsia="方正仿宋_GBK" w:cs="Times New Roman"/>
          <w:b w:val="0"/>
          <w:bCs w:val="0"/>
          <w:color w:val="000000"/>
          <w:sz w:val="32"/>
          <w:szCs w:val="32"/>
        </w:rPr>
        <w:t>加强县中医院</w:t>
      </w:r>
      <w:r>
        <w:rPr>
          <w:rFonts w:ascii="Times New Roman" w:hAnsi="Times New Roman" w:eastAsia="方正仿宋_GBK" w:cs="Times New Roman"/>
          <w:b w:val="0"/>
          <w:bCs w:val="0"/>
          <w:sz w:val="32"/>
          <w:szCs w:val="32"/>
        </w:rPr>
        <w:t>与市内外知名中医专业院校和知名三甲中医院合作，充分发挥中医龙头带动作用。开展中西医结合示范项目建设，鼓励综合医院、专科医院开设中医科，开展中西医结合诊疗技术。</w:t>
      </w:r>
      <w:r>
        <w:rPr>
          <w:rFonts w:ascii="Times New Roman" w:hAnsi="Times New Roman" w:eastAsia="方正仿宋_GBK" w:cs="Times New Roman"/>
          <w:b w:val="0"/>
          <w:bCs w:val="0"/>
          <w:color w:val="000000"/>
          <w:sz w:val="32"/>
          <w:szCs w:val="32"/>
        </w:rPr>
        <w:t>建立中医医共体，</w:t>
      </w:r>
      <w:r>
        <w:rPr>
          <w:rFonts w:ascii="Times New Roman" w:hAnsi="Times New Roman" w:eastAsia="方正仿宋_GBK" w:cs="Times New Roman"/>
          <w:b w:val="0"/>
          <w:bCs w:val="0"/>
          <w:sz w:val="32"/>
          <w:szCs w:val="32"/>
        </w:rPr>
        <w:t>采取开设联合病房，共建特色专科，推广适宜技术等方式，不断提升全县乡镇卫生院中医诊疗技术水平和中医科室发展，打造中医特色鲜明的乡镇卫生院。建立县乡两级乡村医生中医药学习培训制度，推动村卫生室中医药服务全覆盖。</w:t>
      </w:r>
    </w:p>
    <w:p>
      <w:pPr>
        <w:widowControl w:val="0"/>
        <w:spacing w:after="120" w:line="590" w:lineRule="exact"/>
        <w:ind w:firstLine="640" w:firstLineChars="200"/>
        <w:jc w:val="both"/>
        <w:rPr>
          <w:rFonts w:ascii="Times New Roman" w:hAnsi="Times New Roman" w:eastAsia="方正仿宋_GBK" w:cs="Times New Roman"/>
          <w:b w:val="0"/>
          <w:bCs w:val="0"/>
          <w:spacing w:val="6"/>
          <w:kern w:val="2"/>
          <w:sz w:val="32"/>
          <w:szCs w:val="32"/>
          <w:lang w:val="en-US" w:eastAsia="zh-CN" w:bidi="ar-SA"/>
        </w:rPr>
      </w:pPr>
      <w:r>
        <w:rPr>
          <w:rFonts w:ascii="Times New Roman" w:hAnsi="Times New Roman" w:eastAsia="方正仿宋_GBK" w:cs="Times New Roman"/>
          <w:b w:val="0"/>
          <w:bCs w:val="0"/>
          <w:kern w:val="2"/>
          <w:sz w:val="32"/>
          <w:szCs w:val="32"/>
          <w:lang w:val="en-US" w:eastAsia="zh-CN" w:bidi="ar-SA"/>
        </w:rPr>
        <w:t>18.</w:t>
      </w:r>
      <w:r>
        <w:rPr>
          <w:rFonts w:hint="eastAsia" w:ascii="Times New Roman" w:hAnsi="Times New Roman" w:eastAsia="方正仿宋_GBK" w:cs="Times New Roman"/>
          <w:b w:val="0"/>
          <w:bCs w:val="0"/>
          <w:kern w:val="2"/>
          <w:sz w:val="32"/>
          <w:szCs w:val="32"/>
          <w:lang w:val="en-US" w:eastAsia="zh-CN" w:bidi="ar-SA"/>
        </w:rPr>
        <w:t xml:space="preserve"> </w:t>
      </w:r>
      <w:r>
        <w:rPr>
          <w:rFonts w:ascii="Times New Roman" w:hAnsi="Times New Roman" w:eastAsia="方正仿宋_GBK" w:cs="Times New Roman"/>
          <w:b w:val="0"/>
          <w:bCs w:val="0"/>
          <w:kern w:val="2"/>
          <w:sz w:val="32"/>
          <w:szCs w:val="32"/>
          <w:lang w:val="en-US" w:eastAsia="zh-CN" w:bidi="ar-SA"/>
        </w:rPr>
        <w:t>提升中医药服务能力。</w:t>
      </w:r>
      <w:r>
        <w:rPr>
          <w:rFonts w:ascii="Times New Roman" w:hAnsi="Times New Roman" w:eastAsia="方正仿宋_GBK" w:cs="Times New Roman"/>
          <w:b w:val="0"/>
          <w:bCs w:val="0"/>
          <w:kern w:val="0"/>
          <w:sz w:val="32"/>
          <w:szCs w:val="32"/>
          <w:lang w:val="en-US" w:eastAsia="zh-CN" w:bidi="ar-SA"/>
        </w:rPr>
        <w:t>提升中医诊疗服务水平，完善中医医师多点多机构执业管理，积极鼓励和引导社会资本兴办中医医疗机构。采取内生培育与合作共建等方式，深入推进县中医院</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名医、名科、名院</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建设，以县中医院为龙头建立区域</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治未病</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中心，构建可复制推广的</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治未病</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中心服务体系。充分结合县级医疗卫生机构优势，建立云阳县中医诊疗六大会诊中心。推动</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互联网+中医药健康</w:t>
      </w:r>
      <w:r>
        <w:rPr>
          <w:rFonts w:hint="eastAsia" w:ascii="Times New Roman" w:hAnsi="Times New Roman" w:eastAsia="方正仿宋_GBK" w:cs="Times New Roman"/>
          <w:b w:val="0"/>
          <w:bCs w:val="0"/>
          <w:kern w:val="0"/>
          <w:sz w:val="32"/>
          <w:szCs w:val="32"/>
          <w:lang w:val="en-US" w:eastAsia="zh-CN" w:bidi="ar-SA"/>
        </w:rPr>
        <w:t>”</w:t>
      </w:r>
      <w:r>
        <w:rPr>
          <w:rFonts w:ascii="Times New Roman" w:hAnsi="Times New Roman" w:eastAsia="方正仿宋_GBK" w:cs="Times New Roman"/>
          <w:b w:val="0"/>
          <w:bCs w:val="0"/>
          <w:kern w:val="0"/>
          <w:sz w:val="32"/>
          <w:szCs w:val="32"/>
          <w:lang w:val="en-US" w:eastAsia="zh-CN" w:bidi="ar-SA"/>
        </w:rPr>
        <w:t>服务，促进中医药各领域与互联网全</w:t>
      </w:r>
      <w:r>
        <w:rPr>
          <w:rFonts w:ascii="Times New Roman" w:hAnsi="Times New Roman" w:eastAsia="方正仿宋_GBK" w:cs="Times New Roman"/>
          <w:b w:val="0"/>
          <w:bCs w:val="0"/>
          <w:spacing w:val="6"/>
          <w:kern w:val="0"/>
          <w:sz w:val="32"/>
          <w:szCs w:val="32"/>
          <w:lang w:val="en-US" w:eastAsia="zh-CN" w:bidi="ar-SA"/>
        </w:rPr>
        <w:t>面融合。</w:t>
      </w:r>
      <w:r>
        <w:rPr>
          <w:rFonts w:ascii="Times New Roman" w:hAnsi="Times New Roman" w:eastAsia="方正仿宋_GBK" w:cs="Times New Roman"/>
          <w:b w:val="0"/>
          <w:bCs w:val="0"/>
          <w:spacing w:val="6"/>
          <w:kern w:val="2"/>
          <w:sz w:val="32"/>
          <w:szCs w:val="32"/>
          <w:lang w:val="en-US" w:eastAsia="zh-CN" w:bidi="ar-SA"/>
        </w:rPr>
        <w:t>努力构建中医药应急体系，建立健全中医药参与公共卫生应急响应机制。充分发挥中医药在重大灾害事故和突发公共事件医疗应急救治作用。进一步构建和完善以中医药为主体的传染病防控体系，发挥中医药在重大疫情防控救治中的独特作用。</w:t>
      </w:r>
    </w:p>
    <w:p>
      <w:pPr>
        <w:widowControl w:val="0"/>
        <w:spacing w:after="120" w:line="590" w:lineRule="exact"/>
        <w:ind w:firstLine="640" w:firstLineChars="200"/>
        <w:jc w:val="both"/>
        <w:rPr>
          <w:rFonts w:ascii="Times New Roman" w:hAnsi="Times New Roman" w:eastAsia="方正仿宋_GBK" w:cs="Times New Roman"/>
          <w:b w:val="0"/>
          <w:bCs w:val="0"/>
          <w:spacing w:val="6"/>
          <w:kern w:val="0"/>
          <w:sz w:val="32"/>
          <w:szCs w:val="32"/>
          <w:lang w:val="en-US" w:eastAsia="zh-CN" w:bidi="ar-SA"/>
        </w:rPr>
      </w:pPr>
      <w:r>
        <w:rPr>
          <w:rFonts w:ascii="Times New Roman" w:hAnsi="Times New Roman" w:eastAsia="方正仿宋_GBK" w:cs="Times New Roman"/>
          <w:b w:val="0"/>
          <w:bCs w:val="0"/>
          <w:kern w:val="2"/>
          <w:sz w:val="32"/>
          <w:szCs w:val="32"/>
          <w:lang w:val="en-US" w:eastAsia="zh-CN" w:bidi="ar-SA"/>
        </w:rPr>
        <w:t>19.</w:t>
      </w:r>
      <w:r>
        <w:rPr>
          <w:rFonts w:hint="eastAsia" w:ascii="Times New Roman" w:hAnsi="Times New Roman" w:eastAsia="方正仿宋_GBK" w:cs="Times New Roman"/>
          <w:b w:val="0"/>
          <w:bCs w:val="0"/>
          <w:kern w:val="2"/>
          <w:sz w:val="32"/>
          <w:szCs w:val="32"/>
          <w:lang w:val="en-US" w:eastAsia="zh-CN" w:bidi="ar-SA"/>
        </w:rPr>
        <w:t xml:space="preserve"> </w:t>
      </w:r>
      <w:r>
        <w:rPr>
          <w:rFonts w:ascii="Times New Roman" w:hAnsi="Times New Roman" w:eastAsia="方正仿宋_GBK" w:cs="Times New Roman"/>
          <w:b w:val="0"/>
          <w:bCs w:val="0"/>
          <w:spacing w:val="6"/>
          <w:kern w:val="2"/>
          <w:sz w:val="32"/>
          <w:szCs w:val="32"/>
          <w:lang w:val="en-US" w:eastAsia="zh-CN" w:bidi="ar-SA"/>
        </w:rPr>
        <w:t>大力开展中医药传承与创新。</w:t>
      </w:r>
      <w:r>
        <w:rPr>
          <w:rFonts w:ascii="Times New Roman" w:hAnsi="Times New Roman" w:eastAsia="方正仿宋_GBK" w:cs="Times New Roman"/>
          <w:b w:val="0"/>
          <w:bCs w:val="0"/>
          <w:spacing w:val="6"/>
          <w:kern w:val="0"/>
          <w:sz w:val="32"/>
          <w:szCs w:val="32"/>
          <w:lang w:val="en-US" w:eastAsia="zh-CN" w:bidi="ar-SA"/>
        </w:rPr>
        <w:t>围绕打造</w:t>
      </w:r>
      <w:r>
        <w:rPr>
          <w:rFonts w:hint="eastAsia" w:ascii="Times New Roman" w:hAnsi="Times New Roman" w:eastAsia="方正仿宋_GBK" w:cs="Times New Roman"/>
          <w:b w:val="0"/>
          <w:bCs w:val="0"/>
          <w:spacing w:val="6"/>
          <w:kern w:val="0"/>
          <w:sz w:val="32"/>
          <w:szCs w:val="32"/>
          <w:lang w:val="en-US" w:eastAsia="zh-CN" w:bidi="ar-SA"/>
        </w:rPr>
        <w:t>“</w:t>
      </w:r>
      <w:r>
        <w:rPr>
          <w:rFonts w:ascii="Times New Roman" w:hAnsi="Times New Roman" w:eastAsia="方正仿宋_GBK" w:cs="Times New Roman"/>
          <w:b w:val="0"/>
          <w:bCs w:val="0"/>
          <w:spacing w:val="6"/>
          <w:kern w:val="0"/>
          <w:sz w:val="32"/>
          <w:szCs w:val="32"/>
          <w:lang w:val="en-US" w:eastAsia="zh-CN" w:bidi="ar-SA"/>
        </w:rPr>
        <w:t>渝东北中医医学中心</w:t>
      </w:r>
      <w:r>
        <w:rPr>
          <w:rFonts w:hint="eastAsia" w:ascii="Times New Roman" w:hAnsi="Times New Roman" w:eastAsia="方正仿宋_GBK" w:cs="Times New Roman"/>
          <w:b w:val="0"/>
          <w:bCs w:val="0"/>
          <w:spacing w:val="6"/>
          <w:kern w:val="0"/>
          <w:sz w:val="32"/>
          <w:szCs w:val="32"/>
          <w:lang w:val="en-US" w:eastAsia="zh-CN" w:bidi="ar-SA"/>
        </w:rPr>
        <w:t>”</w:t>
      </w:r>
      <w:r>
        <w:rPr>
          <w:rFonts w:ascii="Times New Roman" w:hAnsi="Times New Roman" w:eastAsia="方正仿宋_GBK" w:cs="Times New Roman"/>
          <w:b w:val="0"/>
          <w:bCs w:val="0"/>
          <w:spacing w:val="6"/>
          <w:kern w:val="0"/>
          <w:sz w:val="32"/>
          <w:szCs w:val="32"/>
          <w:lang w:val="en-US" w:eastAsia="zh-CN" w:bidi="ar-SA"/>
        </w:rPr>
        <w:t>目标，充分发挥中医药在针灸、骨伤、皮肤、肛肠、妇科、肿瘤等领域的治疗优势，开展中医优势病种研究和中医适宜技术推广。重点推动基于肿瘤、心脑血管病、糖尿病及并发症、老年慢性病、免疫性疾病、感染性疾病等重大疑难疾病、优势病种的中医药防治临床与基础研究。大力推动县级医院建设中西医结合临床研究中心或基地，加快中西医重点研究室、中西医结合科研方法与评价平台以及中西医结合研究伦理认证平台建设。设立中医药</w:t>
      </w:r>
      <w:r>
        <w:rPr>
          <w:rFonts w:hint="eastAsia" w:ascii="Times New Roman" w:hAnsi="Times New Roman" w:eastAsia="方正仿宋_GBK" w:cs="Times New Roman"/>
          <w:b w:val="0"/>
          <w:bCs w:val="0"/>
          <w:spacing w:val="6"/>
          <w:kern w:val="0"/>
          <w:sz w:val="32"/>
          <w:szCs w:val="32"/>
          <w:lang w:val="en-US" w:eastAsia="zh-CN" w:bidi="ar-SA"/>
        </w:rPr>
        <w:t>“</w:t>
      </w:r>
      <w:r>
        <w:rPr>
          <w:rFonts w:ascii="Times New Roman" w:hAnsi="Times New Roman" w:eastAsia="方正仿宋_GBK" w:cs="Times New Roman"/>
          <w:b w:val="0"/>
          <w:bCs w:val="0"/>
          <w:spacing w:val="6"/>
          <w:kern w:val="0"/>
          <w:sz w:val="32"/>
          <w:szCs w:val="32"/>
          <w:lang w:val="en-US" w:eastAsia="zh-CN" w:bidi="ar-SA"/>
        </w:rPr>
        <w:t>守正创新</w:t>
      </w:r>
      <w:r>
        <w:rPr>
          <w:rFonts w:hint="eastAsia" w:ascii="Times New Roman" w:hAnsi="Times New Roman" w:eastAsia="方正仿宋_GBK" w:cs="Times New Roman"/>
          <w:b w:val="0"/>
          <w:bCs w:val="0"/>
          <w:spacing w:val="6"/>
          <w:kern w:val="0"/>
          <w:sz w:val="32"/>
          <w:szCs w:val="32"/>
          <w:lang w:val="en-US" w:eastAsia="zh-CN" w:bidi="ar-SA"/>
        </w:rPr>
        <w:t>”</w:t>
      </w:r>
      <w:r>
        <w:rPr>
          <w:rFonts w:ascii="Times New Roman" w:hAnsi="Times New Roman" w:eastAsia="方正仿宋_GBK" w:cs="Times New Roman"/>
          <w:b w:val="0"/>
          <w:bCs w:val="0"/>
          <w:spacing w:val="6"/>
          <w:kern w:val="0"/>
          <w:sz w:val="32"/>
          <w:szCs w:val="32"/>
          <w:lang w:val="en-US" w:eastAsia="zh-CN" w:bidi="ar-SA"/>
        </w:rPr>
        <w:t>重大专项，围绕中医药理论传承与创新、中医药防治重大疑难疾病基础与临床研究、中医药行业关键技术创新与突破、中医药标准化建设等，激励科技与产业创新，鼓励全县医疗工作者、药企等面向科学技术前沿，开展前瞻性、原创性的临床基础与应用研究、产业化研究等，全面培育和提升承担市级、国家级科研项目的能力和水平。</w:t>
      </w:r>
    </w:p>
    <w:p>
      <w:pPr>
        <w:spacing w:line="590" w:lineRule="exact"/>
        <w:ind w:firstLine="640" w:firstLineChars="200"/>
        <w:rPr>
          <w:rFonts w:ascii="Times New Roman" w:hAnsi="Times New Roman" w:eastAsia="方正仿宋_GBK" w:cs="Times New Roman"/>
          <w:b w:val="0"/>
          <w:bCs w:val="0"/>
          <w:kern w:val="0"/>
          <w:sz w:val="32"/>
          <w:szCs w:val="32"/>
        </w:rPr>
      </w:pPr>
      <w:r>
        <w:rPr>
          <w:rFonts w:ascii="Times New Roman" w:hAnsi="Times New Roman" w:eastAsia="方正仿宋_GBK" w:cs="Times New Roman"/>
          <w:b w:val="0"/>
          <w:bCs w:val="0"/>
          <w:sz w:val="32"/>
          <w:szCs w:val="32"/>
        </w:rPr>
        <w:t>20.</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推动中医药高素质人才队伍建设。</w:t>
      </w:r>
      <w:r>
        <w:rPr>
          <w:rFonts w:ascii="Times New Roman" w:hAnsi="Times New Roman" w:eastAsia="方正仿宋_GBK" w:cs="Times New Roman"/>
          <w:b w:val="0"/>
          <w:bCs w:val="0"/>
          <w:kern w:val="0"/>
          <w:sz w:val="32"/>
          <w:szCs w:val="32"/>
        </w:rPr>
        <w:t>推进全国和市级名老中医药传承工作室建设，加强名老中医药专家学术经验、特色技艺及地方特色中医药流派的整理与传承研究，收集筛选民间中医药验方、秘方和技法，建立合作开发和利益分享机制。积极参加市级名中医评选活动，开展县级名中医、基层名中医等评选活动，营造有利于优秀中医师脱颖而出的环境。到2025年，全县成立名老中医药传承工作室5个以上，培养市级名中医3名以上，县级名中医15名以上。制定中医药人才招聘计划，逐年提高中医师占比，到2025年每千人口中医类别执业（助理）医师数达到1人。制定中医药人才培养计划，每年遴选5名以上优秀的年轻中医师到成都中医药大学、山东省中医药大学、重庆医科大学中医药学院等高校培训学习，培养市、县中医药领军人才10人，学术学科带头人10人，高层次中西医结合人才20人，中医临床骨干50人；制定中医药高层次人才引进计划，根据重点专科建设需要，引进中医类博士1</w:t>
      </w:r>
      <w:r>
        <w:rPr>
          <w:rFonts w:hint="eastAsia" w:ascii="Times New Roman" w:hAnsi="Times New Roman" w:eastAsia="方正仿宋_GBK" w:cs="Times New Roman"/>
          <w:b w:val="0"/>
          <w:bCs w:val="0"/>
          <w:kern w:val="0"/>
          <w:sz w:val="32"/>
          <w:szCs w:val="32"/>
          <w:lang w:eastAsia="zh-CN"/>
        </w:rPr>
        <w:t>—</w:t>
      </w:r>
      <w:r>
        <w:rPr>
          <w:rFonts w:ascii="Times New Roman" w:hAnsi="Times New Roman" w:eastAsia="方正仿宋_GBK" w:cs="Times New Roman"/>
          <w:b w:val="0"/>
          <w:bCs w:val="0"/>
          <w:kern w:val="0"/>
          <w:sz w:val="32"/>
          <w:szCs w:val="32"/>
        </w:rPr>
        <w:t>2名、硕士研究生10名、市内知名学科带头人3人。</w:t>
      </w:r>
    </w:p>
    <w:p>
      <w:pPr>
        <w:widowControl w:val="0"/>
        <w:ind w:firstLine="0" w:firstLineChars="0"/>
        <w:jc w:val="both"/>
        <w:rPr>
          <w:rFonts w:ascii="Times New Roman" w:hAnsi="Times New Roman" w:eastAsia="方正仿宋_GBK" w:cs="Times New Roman"/>
          <w:b w:val="0"/>
          <w:bCs w:val="0"/>
          <w:kern w:val="0"/>
          <w:sz w:val="32"/>
          <w:szCs w:val="32"/>
          <w:lang w:val="en-US" w:eastAsia="zh-CN" w:bidi="ar-SA"/>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22" w:type="dxa"/>
            <w:noWrap w:val="0"/>
            <w:vAlign w:val="top"/>
          </w:tcPr>
          <w:p>
            <w:pPr>
              <w:spacing w:line="560" w:lineRule="exact"/>
              <w:jc w:val="center"/>
              <w:rPr>
                <w:rFonts w:ascii="Times New Roman" w:hAnsi="Times New Roman" w:eastAsia="方正黑体_GBK" w:cs="Times New Roman"/>
                <w:b w:val="0"/>
                <w:bCs w:val="0"/>
                <w:sz w:val="24"/>
                <w:szCs w:val="24"/>
              </w:rPr>
            </w:pPr>
            <w:r>
              <w:rPr>
                <w:rFonts w:hint="eastAsia" w:ascii="方正黑体_GBK" w:hAnsi="方正黑体_GBK" w:eastAsia="方正黑体_GBK" w:cs="方正黑体_GBK"/>
                <w:b w:val="0"/>
                <w:bCs w:val="0"/>
                <w:kern w:val="0"/>
                <w:sz w:val="28"/>
                <w:szCs w:val="28"/>
              </w:rPr>
              <w:t>专栏5   中医药事业发展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400" w:lineRule="exact"/>
              <w:ind w:firstLine="480" w:firstLineChars="200"/>
              <w:rPr>
                <w:rFonts w:ascii="Times New Roman" w:hAnsi="Times New Roman" w:eastAsia="方正仿宋_GBK" w:cs="Times New Roman"/>
                <w:b w:val="0"/>
                <w:bCs w:val="0"/>
                <w:kern w:val="0"/>
                <w:sz w:val="24"/>
                <w:szCs w:val="24"/>
              </w:rPr>
            </w:pPr>
            <w:r>
              <w:rPr>
                <w:rFonts w:ascii="Times New Roman" w:hAnsi="Times New Roman" w:eastAsia="方正仿宋_GBK" w:cs="Times New Roman"/>
                <w:b w:val="0"/>
                <w:bCs w:val="0"/>
                <w:kern w:val="0"/>
                <w:sz w:val="24"/>
                <w:szCs w:val="24"/>
              </w:rPr>
              <w:t>中医药服务体系建设。县级公立医院、基层乡镇卫生院、民营医院开设中医科（中西医结合）实现全覆盖。推进乡镇卫生院（社区卫生服务中心）中医馆或国医堂全覆盖，打造旗舰中医馆5个以上，中医诊疗量占比达30%以上。</w:t>
            </w:r>
          </w:p>
          <w:p>
            <w:pPr>
              <w:spacing w:line="400" w:lineRule="exact"/>
              <w:ind w:firstLine="480" w:firstLineChars="200"/>
              <w:rPr>
                <w:rFonts w:ascii="Times New Roman" w:hAnsi="Times New Roman" w:eastAsia="方正仿宋_GBK" w:cs="Times New Roman"/>
                <w:b w:val="0"/>
                <w:bCs w:val="0"/>
                <w:kern w:val="0"/>
                <w:sz w:val="24"/>
                <w:szCs w:val="24"/>
              </w:rPr>
            </w:pPr>
            <w:r>
              <w:rPr>
                <w:rFonts w:ascii="Times New Roman" w:hAnsi="Times New Roman" w:eastAsia="方正仿宋_GBK" w:cs="Times New Roman"/>
                <w:b w:val="0"/>
                <w:bCs w:val="0"/>
                <w:kern w:val="0"/>
                <w:sz w:val="24"/>
                <w:szCs w:val="24"/>
              </w:rPr>
              <w:t>中医药服务能力提升。县妇女儿童医院建立中医妇儿专科</w:t>
            </w:r>
            <w:r>
              <w:rPr>
                <w:rFonts w:hint="eastAsia" w:ascii="Times New Roman" w:hAnsi="Times New Roman" w:eastAsia="方正仿宋_GBK" w:cs="Times New Roman"/>
                <w:b w:val="0"/>
                <w:bCs w:val="0"/>
                <w:kern w:val="0"/>
                <w:sz w:val="24"/>
                <w:szCs w:val="24"/>
              </w:rPr>
              <w:t>“</w:t>
            </w:r>
            <w:r>
              <w:rPr>
                <w:rFonts w:ascii="Times New Roman" w:hAnsi="Times New Roman" w:eastAsia="方正仿宋_GBK" w:cs="Times New Roman"/>
                <w:b w:val="0"/>
                <w:bCs w:val="0"/>
                <w:kern w:val="0"/>
                <w:sz w:val="24"/>
                <w:szCs w:val="24"/>
              </w:rPr>
              <w:t>治未病</w:t>
            </w:r>
            <w:r>
              <w:rPr>
                <w:rFonts w:hint="eastAsia" w:ascii="Times New Roman" w:hAnsi="Times New Roman" w:eastAsia="方正仿宋_GBK" w:cs="Times New Roman"/>
                <w:b w:val="0"/>
                <w:bCs w:val="0"/>
                <w:kern w:val="0"/>
                <w:sz w:val="24"/>
                <w:szCs w:val="24"/>
              </w:rPr>
              <w:t>”</w:t>
            </w:r>
            <w:r>
              <w:rPr>
                <w:rFonts w:ascii="Times New Roman" w:hAnsi="Times New Roman" w:eastAsia="方正仿宋_GBK" w:cs="Times New Roman"/>
                <w:b w:val="0"/>
                <w:bCs w:val="0"/>
                <w:kern w:val="0"/>
                <w:sz w:val="24"/>
                <w:szCs w:val="24"/>
              </w:rPr>
              <w:t>中心，精神卫生保健院建立中医情志关怀</w:t>
            </w:r>
            <w:r>
              <w:rPr>
                <w:rFonts w:hint="eastAsia" w:ascii="Times New Roman" w:hAnsi="Times New Roman" w:eastAsia="方正仿宋_GBK" w:cs="Times New Roman"/>
                <w:b w:val="0"/>
                <w:bCs w:val="0"/>
                <w:kern w:val="0"/>
                <w:sz w:val="24"/>
                <w:szCs w:val="24"/>
              </w:rPr>
              <w:t>“</w:t>
            </w:r>
            <w:r>
              <w:rPr>
                <w:rFonts w:ascii="Times New Roman" w:hAnsi="Times New Roman" w:eastAsia="方正仿宋_GBK" w:cs="Times New Roman"/>
                <w:b w:val="0"/>
                <w:bCs w:val="0"/>
                <w:kern w:val="0"/>
                <w:sz w:val="24"/>
                <w:szCs w:val="24"/>
              </w:rPr>
              <w:t>治未病</w:t>
            </w:r>
            <w:r>
              <w:rPr>
                <w:rFonts w:hint="eastAsia" w:ascii="Times New Roman" w:hAnsi="Times New Roman" w:eastAsia="方正仿宋_GBK" w:cs="Times New Roman"/>
                <w:b w:val="0"/>
                <w:bCs w:val="0"/>
                <w:kern w:val="0"/>
                <w:sz w:val="24"/>
                <w:szCs w:val="24"/>
              </w:rPr>
              <w:t>”</w:t>
            </w:r>
            <w:r>
              <w:rPr>
                <w:rFonts w:ascii="Times New Roman" w:hAnsi="Times New Roman" w:eastAsia="方正仿宋_GBK" w:cs="Times New Roman"/>
                <w:b w:val="0"/>
                <w:bCs w:val="0"/>
                <w:kern w:val="0"/>
                <w:sz w:val="24"/>
                <w:szCs w:val="24"/>
              </w:rPr>
              <w:t>中心，各乡镇、社区卫生服务中心建立中医</w:t>
            </w:r>
            <w:r>
              <w:rPr>
                <w:rFonts w:hint="eastAsia" w:ascii="Times New Roman" w:hAnsi="Times New Roman" w:eastAsia="方正仿宋_GBK" w:cs="Times New Roman"/>
                <w:b w:val="0"/>
                <w:bCs w:val="0"/>
                <w:kern w:val="0"/>
                <w:sz w:val="24"/>
                <w:szCs w:val="24"/>
              </w:rPr>
              <w:t>“</w:t>
            </w:r>
            <w:r>
              <w:rPr>
                <w:rFonts w:ascii="Times New Roman" w:hAnsi="Times New Roman" w:eastAsia="方正仿宋_GBK" w:cs="Times New Roman"/>
                <w:b w:val="0"/>
                <w:bCs w:val="0"/>
                <w:kern w:val="0"/>
                <w:sz w:val="24"/>
                <w:szCs w:val="24"/>
              </w:rPr>
              <w:t>治未病</w:t>
            </w:r>
            <w:r>
              <w:rPr>
                <w:rFonts w:hint="eastAsia" w:ascii="Times New Roman" w:hAnsi="Times New Roman" w:eastAsia="方正仿宋_GBK" w:cs="Times New Roman"/>
                <w:b w:val="0"/>
                <w:bCs w:val="0"/>
                <w:kern w:val="0"/>
                <w:sz w:val="24"/>
                <w:szCs w:val="24"/>
              </w:rPr>
              <w:t>”</w:t>
            </w:r>
            <w:r>
              <w:rPr>
                <w:rFonts w:ascii="Times New Roman" w:hAnsi="Times New Roman" w:eastAsia="方正仿宋_GBK" w:cs="Times New Roman"/>
                <w:b w:val="0"/>
                <w:bCs w:val="0"/>
                <w:kern w:val="0"/>
                <w:sz w:val="24"/>
                <w:szCs w:val="24"/>
              </w:rPr>
              <w:t>示范站。</w:t>
            </w:r>
          </w:p>
          <w:p>
            <w:pPr>
              <w:widowControl w:val="0"/>
              <w:spacing w:after="120" w:line="400" w:lineRule="exact"/>
              <w:ind w:firstLine="480" w:firstLineChars="200"/>
              <w:jc w:val="both"/>
              <w:rPr>
                <w:rFonts w:ascii="Times New Roman" w:hAnsi="Times New Roman" w:eastAsia="方正仿宋_GBK" w:cs="Times New Roman"/>
                <w:b w:val="0"/>
                <w:bCs w:val="0"/>
                <w:kern w:val="2"/>
                <w:sz w:val="24"/>
                <w:szCs w:val="24"/>
                <w:lang w:val="en-US" w:eastAsia="zh-CN" w:bidi="ar-SA"/>
              </w:rPr>
            </w:pPr>
            <w:r>
              <w:rPr>
                <w:rFonts w:ascii="Times New Roman" w:hAnsi="Times New Roman" w:eastAsia="方正仿宋_GBK" w:cs="Times New Roman"/>
                <w:b w:val="0"/>
                <w:bCs w:val="0"/>
                <w:kern w:val="0"/>
                <w:sz w:val="24"/>
                <w:szCs w:val="24"/>
                <w:lang w:val="en-US" w:eastAsia="zh-CN" w:bidi="ar-SA"/>
              </w:rPr>
              <w:t>中医药传承与创新。制定中医药适宜技术开展5年计划，县中医院每年新开展至少10项以上适宜技术，结合医院就诊病种，分批次将国家已公布的适宜技术应开尽开。5年内，每个基层卫生院开展适宜技术至少达10项以上。县人民医院建成中西医结合临床研究中心或基地。</w:t>
            </w:r>
          </w:p>
        </w:tc>
      </w:tr>
    </w:tbl>
    <w:p>
      <w:pPr>
        <w:spacing w:line="578" w:lineRule="exact"/>
        <w:ind w:firstLine="640" w:firstLineChars="200"/>
        <w:rPr>
          <w:rFonts w:ascii="Times New Roman" w:hAnsi="Times New Roman" w:eastAsia="方正楷体_GBK" w:cs="方正楷体_GBK"/>
          <w:b w:val="0"/>
          <w:bCs w:val="0"/>
          <w:sz w:val="32"/>
          <w:szCs w:val="32"/>
        </w:rPr>
      </w:pPr>
      <w:bookmarkStart w:id="43" w:name="_Toc27509_WPSOffice_Level2"/>
      <w:r>
        <w:rPr>
          <w:rFonts w:hint="eastAsia" w:ascii="Times New Roman" w:hAnsi="Times New Roman" w:eastAsia="方正楷体_GBK" w:cs="方正楷体_GBK"/>
          <w:b w:val="0"/>
          <w:bCs w:val="0"/>
          <w:sz w:val="32"/>
          <w:szCs w:val="32"/>
        </w:rPr>
        <w:t>（六）促进大健康产业高质量发展</w:t>
      </w:r>
      <w:bookmarkEnd w:id="43"/>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21.</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优化多元社会办医格局。鼓励和支持社会资本发展高水平、差异化、规模化的社会办专科医疗机构，培育壮大现有民营医院，坚持与公立医院错位发展的理念，把专科做大做强，打造辐射万开云、在渝东北地区有影响力的现代化民营专科医院。支持社会资本举办精神、口腔、眼科、康复、护理等医疗服务机构。加强对社会办医疗机构规范化管理和质量控制，提高同质化水平。推进行业自律和社会监督。</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22.</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促进中医药产业发展。以优势中药材资源为依托，以引进和培育龙头企业为重点，建立完整化、规范化、科学化的道地中药材种植基地和加工生产基地，把中医药产业培育成优势产业。以中药标准体系建设和推广应用为核心，加速规范化中药材基地建设，推动道地中药材优良品种的选育和无公害规范种植。大力发展2</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3种标准化、规模化的道地药材，建设道地中药材种植基地，打造云阳绿色中药材和有机中药材品牌，力争成为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渝字号</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主要特色药材。通过引进和培育中药材加工企业，建设一批中药材加工和仓储示范基地，大力发展中药饮片、中成药生产加工产业，努力培育单品产值过亿元的中医药拳头产品，打造中医药全产业链基地。建成符合CMA认证和CNAS认证要求的三峡库区中药材质量检测中心，服务于三峡库区中药材企业、专业合作社和家庭农场，提升中医药区域影响力。建设集药膳、药浴、药疗、中药材观光、休闲避暑、养生等于一体的中药材种植生态园旅游基地，建成上坝和清水中医药休闲避暑养生度假胜地，推动中药产业与旅游产业融合发展。深化与重庆三峡医药高等专科学校、重庆市中药研究院、重庆市药物种植研究所等合作，健全中药材研发创新技术服务体系。鼓励中药材企业开展GAP认证、国家有机产品认证和绿色产品认证，积极举办中药材展销会，健全</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天生药乡</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品牌标准体系。推动线上交易、线下物流同步发展，健全中医药市场营销体系。</w:t>
      </w:r>
    </w:p>
    <w:p>
      <w:pPr>
        <w:spacing w:line="578"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23.</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拓展健康服务新业态。优化健康产业结构，增加健康服务和产品供给，不断完善大健康产业体系，建设全市大健康产业融合发展示范区，打造</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三峡健康城</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。推动观光旅游向度假旅游、养生旅游转变，打造避世养心高端酒店度假村，开发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森林食品、森林观光、森林休闲、森林康养</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等森林旅游产品，打造一批森林旅游康养度假基地、休闲避暑基地、康复理疗基地。发展健身康体产业，完善城市体育健身功能布局，提升大型体育赛事、户外赛事品牌影响力，发展山水林田运动产业，打造全国户外运动首选目的地。支持发展基地养老、社区养老、生态养老、康复养老，创新医养融合发展和智慧养老新模式，构建高端养老有供给、中端养老有市场、基本养老有保障的健康养老新格局，</w:t>
      </w:r>
      <w:r>
        <w:rPr>
          <w:rFonts w:ascii="Times New Roman" w:hAnsi="Times New Roman" w:eastAsia="方正仿宋_GBK" w:cs="Times New Roman"/>
          <w:b w:val="0"/>
          <w:bCs w:val="0"/>
          <w:spacing w:val="4"/>
          <w:sz w:val="32"/>
          <w:szCs w:val="32"/>
        </w:rPr>
        <w:t>创建</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pacing w:val="4"/>
          <w:sz w:val="32"/>
          <w:szCs w:val="32"/>
        </w:rPr>
        <w:t>重庆市医养结合示范基地</w:t>
      </w:r>
      <w:r>
        <w:rPr>
          <w:rFonts w:hint="eastAsia" w:ascii="Times New Roman" w:hAnsi="Times New Roman" w:eastAsia="方正仿宋_GBK" w:cs="Times New Roman"/>
          <w:b w:val="0"/>
          <w:bCs w:val="0"/>
          <w:spacing w:val="4"/>
          <w:sz w:val="32"/>
          <w:szCs w:val="32"/>
        </w:rPr>
        <w:t>”</w:t>
      </w:r>
      <w:r>
        <w:rPr>
          <w:rFonts w:ascii="Times New Roman" w:hAnsi="Times New Roman" w:eastAsia="方正仿宋_GBK" w:cs="Times New Roman"/>
          <w:b w:val="0"/>
          <w:bCs w:val="0"/>
          <w:sz w:val="32"/>
          <w:szCs w:val="32"/>
        </w:rPr>
        <w:t>。探索发展全生命周期健康管理服务模式，推动向个性化、专业化、智慧化发展。支持增加商业健康保险供给，发展商业长期护理保险、医疗责任险、医疗意外保险。支持规范化发展外科整形、中医美容、妇幼保健医学美容等医美产业。支持发展以母婴照护、家庭护理等为主要内容的家庭服务业，鼓励引导社会资本在康复、护理和安宁疗护等供给缺口大的领域增加投入。</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22" w:type="dxa"/>
            <w:noWrap w:val="0"/>
            <w:vAlign w:val="top"/>
          </w:tcPr>
          <w:p>
            <w:pPr>
              <w:spacing w:line="560" w:lineRule="exact"/>
              <w:jc w:val="center"/>
              <w:rPr>
                <w:rFonts w:ascii="Times New Roman" w:hAnsi="Times New Roman" w:eastAsia="方正黑体_GBK" w:cs="Times New Roman"/>
                <w:b w:val="0"/>
                <w:bCs w:val="0"/>
                <w:sz w:val="24"/>
                <w:szCs w:val="24"/>
              </w:rPr>
            </w:pPr>
            <w:r>
              <w:rPr>
                <w:rFonts w:hint="eastAsia" w:ascii="方正黑体_GBK" w:hAnsi="方正黑体_GBK" w:eastAsia="方正黑体_GBK" w:cs="方正黑体_GBK"/>
                <w:b w:val="0"/>
                <w:bCs w:val="0"/>
                <w:kern w:val="0"/>
                <w:sz w:val="28"/>
                <w:szCs w:val="28"/>
              </w:rPr>
              <w:t>专栏6  健康产业发展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社会办医。错位发展和培育民营专科医院。</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中医药产业。以云奉毗邻沿线中高山区域为主，在上坝、农坝、江口、南溪、桑坪、双土、大阳、石门、红狮、盘龙、堰坪、普安、龙角、泥溪等地重点布局中药材种植产业。重点发展乌天麻、菊花、枳壳、小茴香、佛手、艾草等中药材种植、精深加工产业。打造中医药全产业链。</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康养旅游。以</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盘龙、凤鸣、清水</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为备选区域规划引进国际知名酒店运营商打造避世养心的高端酒店度假村。</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龙角—普安</w:t>
            </w:r>
            <w:r>
              <w:rPr>
                <w:rFonts w:hint="eastAsia" w:ascii="Times New Roman" w:hAnsi="Times New Roman" w:eastAsia="方正仿宋_GBK" w:cs="Times New Roman"/>
                <w:b w:val="0"/>
                <w:bCs w:val="0"/>
                <w:sz w:val="24"/>
                <w:szCs w:val="24"/>
              </w:rPr>
              <w:t>”</w:t>
            </w:r>
            <w:r>
              <w:rPr>
                <w:rFonts w:ascii="Times New Roman" w:hAnsi="Times New Roman" w:eastAsia="方正仿宋_GBK" w:cs="Times New Roman"/>
                <w:b w:val="0"/>
                <w:bCs w:val="0"/>
                <w:sz w:val="24"/>
                <w:szCs w:val="24"/>
              </w:rPr>
              <w:t>南部文旅融合发展增长极重点发展休闲旅游、康养度假、农旅融合。上坝、农坝、双土等地重点发展高山休闲旅游。</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康体健身。依托环湖绿道、滨江公园、阳光沙滩、体育公园等发展休闲旅游、体育健身产业，打造体育品牌赛事和户外运动赛事。依托龙缸景区发展极限运动，依托盘龙休闲健康产业示范区发展户外休闲运动。在城区打造智慧健身公园。</w:t>
            </w:r>
          </w:p>
          <w:p>
            <w:pPr>
              <w:spacing w:line="40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健康养老。在县城内盘龙街道、北部新区、两江广场、黄石高铁新区等区位布局发展中高端机构养老，依托滨江公园、月光草坪、环湖绿道发展社区养老，依托清水国际旅游度假区、上坝、农坝、双土等地发展生态度假型养老、高山避暑休闲型养老等。</w:t>
            </w:r>
          </w:p>
        </w:tc>
      </w:tr>
    </w:tbl>
    <w:p>
      <w:pPr>
        <w:keepNext/>
        <w:keepLines/>
        <w:widowControl w:val="0"/>
        <w:spacing w:before="0" w:after="0" w:line="560" w:lineRule="exact"/>
        <w:ind w:firstLine="640" w:firstLineChars="200"/>
        <w:jc w:val="both"/>
        <w:outlineLvl w:val="1"/>
        <w:rPr>
          <w:rFonts w:ascii="Times New Roman" w:hAnsi="Times New Roman" w:eastAsia="楷体" w:cs="Times New Roman"/>
          <w:b w:val="0"/>
          <w:bCs w:val="0"/>
          <w:kern w:val="2"/>
          <w:sz w:val="32"/>
          <w:szCs w:val="32"/>
          <w:lang w:val="en-US" w:eastAsia="zh-CN" w:bidi="ar-SA"/>
        </w:rPr>
      </w:pPr>
      <w:bookmarkStart w:id="44" w:name="_Toc25918_WPSOffice_Level2"/>
      <w:bookmarkStart w:id="45" w:name="_Toc11855"/>
      <w:r>
        <w:rPr>
          <w:rFonts w:hint="eastAsia" w:ascii="Times New Roman" w:hAnsi="Times New Roman" w:eastAsia="方正楷体_GBK" w:cs="方正楷体_GBK"/>
          <w:b w:val="0"/>
          <w:bCs w:val="0"/>
          <w:kern w:val="2"/>
          <w:sz w:val="32"/>
          <w:szCs w:val="32"/>
          <w:lang w:val="en-US" w:eastAsia="zh-CN" w:bidi="ar-SA"/>
        </w:rPr>
        <w:t>（七）加快全民健康信息化建设，智能化赋能管理和应用</w:t>
      </w:r>
      <w:bookmarkEnd w:id="44"/>
      <w:bookmarkEnd w:id="45"/>
    </w:p>
    <w:p>
      <w:pPr>
        <w:spacing w:line="560" w:lineRule="exact"/>
        <w:ind w:firstLine="640" w:firstLineChars="200"/>
        <w:rPr>
          <w:rFonts w:ascii="Times New Roman" w:hAnsi="Times New Roman" w:eastAsia="方正仿宋_GBK" w:cs="Times New Roman"/>
          <w:b w:val="0"/>
          <w:bCs w:val="0"/>
          <w:sz w:val="32"/>
          <w:szCs w:val="32"/>
          <w:lang w:val="zh-CN"/>
        </w:rPr>
      </w:pPr>
      <w:r>
        <w:rPr>
          <w:rFonts w:ascii="Times New Roman" w:hAnsi="Times New Roman" w:eastAsia="方正仿宋_GBK" w:cs="Times New Roman"/>
          <w:b w:val="0"/>
          <w:bCs w:val="0"/>
          <w:sz w:val="32"/>
          <w:szCs w:val="32"/>
        </w:rPr>
        <w:t>24.</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lang w:val="zh-CN"/>
        </w:rPr>
        <w:t>夯实一体化全民健康信息服务支撑体系。完善健康医疗数据中心主题资源池，优化全民健康信息平台，打造基于5G技术的卫生健康网络，完善区域医疗健康信息系统，夯实一中心、一平台、一专网、一系统的智慧医疗基础架构，实现区域内不同级别类别、不同部门机构的信息系统互联互通和协同共享。</w:t>
      </w:r>
    </w:p>
    <w:p>
      <w:pPr>
        <w:spacing w:line="560" w:lineRule="exact"/>
        <w:ind w:firstLine="640" w:firstLineChars="200"/>
        <w:rPr>
          <w:rFonts w:ascii="Times New Roman" w:hAnsi="Times New Roman" w:eastAsia="方正仿宋_GBK" w:cs="Times New Roman"/>
          <w:b w:val="0"/>
          <w:bCs w:val="0"/>
          <w:sz w:val="32"/>
          <w:szCs w:val="32"/>
          <w:lang w:val="zh-CN"/>
        </w:rPr>
      </w:pPr>
      <w:r>
        <w:rPr>
          <w:rFonts w:ascii="Times New Roman" w:hAnsi="Times New Roman" w:eastAsia="方正仿宋_GBK" w:cs="Times New Roman"/>
          <w:b w:val="0"/>
          <w:bCs w:val="0"/>
          <w:sz w:val="32"/>
          <w:szCs w:val="32"/>
        </w:rPr>
        <w:t>25.</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健全</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互联网+健康医疗</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服务体系。</w:t>
      </w:r>
      <w:r>
        <w:rPr>
          <w:rFonts w:ascii="Times New Roman" w:hAnsi="Times New Roman" w:eastAsia="方正仿宋_GBK" w:cs="Times New Roman"/>
          <w:b w:val="0"/>
          <w:bCs w:val="0"/>
          <w:sz w:val="32"/>
          <w:szCs w:val="32"/>
          <w:lang w:val="zh-CN"/>
        </w:rPr>
        <w:t>汇聚线上服务资源，打造</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健康云阳</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应用</w:t>
      </w:r>
      <w:r>
        <w:rPr>
          <w:rFonts w:ascii="Times New Roman" w:hAnsi="Times New Roman" w:eastAsia="方正仿宋_GBK" w:cs="Times New Roman"/>
          <w:b w:val="0"/>
          <w:bCs w:val="0"/>
          <w:sz w:val="32"/>
          <w:szCs w:val="32"/>
        </w:rPr>
        <w:t>APP</w:t>
      </w:r>
      <w:r>
        <w:rPr>
          <w:rFonts w:ascii="Times New Roman" w:hAnsi="Times New Roman" w:eastAsia="方正仿宋_GBK" w:cs="Times New Roman"/>
          <w:b w:val="0"/>
          <w:bCs w:val="0"/>
          <w:sz w:val="32"/>
          <w:szCs w:val="32"/>
          <w:lang w:val="zh-CN"/>
        </w:rPr>
        <w:t>。整合预约挂号、家医签约、健康咨询、慢病随访等功能，深入推进居民电子健康卡应用，推动居民电子健康档案在线查询和规范使用，提升居民自我健康管理水平。不断拓展远程医疗服务渠道、提高服务能力、提升服务质量，满足群众就近就医需求。加强线上医学教育与科普服务。</w:t>
      </w:r>
    </w:p>
    <w:p>
      <w:pPr>
        <w:spacing w:line="560" w:lineRule="exact"/>
        <w:ind w:firstLine="640" w:firstLineChars="200"/>
        <w:rPr>
          <w:rFonts w:ascii="Times New Roman" w:hAnsi="Times New Roman" w:eastAsia="方正仿宋_GBK" w:cs="Times New Roman"/>
          <w:b w:val="0"/>
          <w:bCs w:val="0"/>
          <w:sz w:val="32"/>
          <w:szCs w:val="32"/>
          <w:lang w:val="zh-CN"/>
        </w:rPr>
      </w:pPr>
      <w:r>
        <w:rPr>
          <w:rFonts w:ascii="Times New Roman" w:hAnsi="Times New Roman" w:eastAsia="方正仿宋_GBK" w:cs="Times New Roman"/>
          <w:b w:val="0"/>
          <w:bCs w:val="0"/>
          <w:sz w:val="32"/>
          <w:szCs w:val="32"/>
        </w:rPr>
        <w:t>26.</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lang w:val="zh-CN"/>
        </w:rPr>
        <w:t>打造数据驱动的智能化监管体系。建立完善公共卫生服务系统和卫生应急指挥调度平台，提高重大疾病防控和突发公共卫生事件监测预警与应急响应智能化水平。健全药品使用监测机制，建立覆盖各级医疗卫生机构的药品使用监测网络，推进信息化审方、区域处方审核及点评，加强合理用药监管。加强医疗服务质量管理和运行监测，建立数据驱动的行业治理新模式。开展</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智慧卫监</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建设，构建</w:t>
      </w:r>
      <w:r>
        <w:rPr>
          <w:rFonts w:hint="eastAsia" w:ascii="Times New Roman" w:hAnsi="Times New Roman" w:eastAsia="方正仿宋_GBK" w:cs="Times New Roman"/>
          <w:b w:val="0"/>
          <w:bCs w:val="0"/>
          <w:sz w:val="32"/>
          <w:szCs w:val="32"/>
          <w:lang w:val="zh-CN"/>
        </w:rPr>
        <w:t>“</w:t>
      </w:r>
      <w:r>
        <w:rPr>
          <w:rFonts w:ascii="Times New Roman" w:hAnsi="Times New Roman" w:eastAsia="方正仿宋_GBK" w:cs="Times New Roman"/>
          <w:b w:val="0"/>
          <w:bCs w:val="0"/>
          <w:sz w:val="32"/>
          <w:szCs w:val="32"/>
          <w:lang w:val="zh-CN"/>
        </w:rPr>
        <w:t>互联网</w:t>
      </w:r>
      <w:r>
        <w:rPr>
          <w:rFonts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lang w:val="zh-CN"/>
        </w:rPr>
        <w:t>监管体系。</w:t>
      </w:r>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27.</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lang w:val="zh-CN"/>
        </w:rPr>
        <w:t>构建健康医疗大数据共享、开放与应用环境。规范数据协同采集和共享交换机制，推动健康医疗大数据在行业内部及其他政府部门、科研机构的共享。搭建健康医疗大数据挖掘应用平台，加强与其它专业机构的合作，开展医药卫生体制改革监测评估、卫生管理部门和医疗机构的绩效评估，加强居民健康行为、状况等分析评价。积极探索人工智能技术在智能导医、辅助诊断、医疗影像识别、健康管理等领域的应用。</w:t>
      </w:r>
    </w:p>
    <w:p>
      <w:pPr>
        <w:spacing w:line="560" w:lineRule="exact"/>
        <w:ind w:firstLine="640" w:firstLineChars="200"/>
        <w:rPr>
          <w:rFonts w:ascii="Times New Roman" w:hAnsi="Times New Roman" w:eastAsia="方正仿宋_GBK" w:cs="Times New Roman"/>
          <w:b w:val="0"/>
          <w:bCs w:val="0"/>
          <w:sz w:val="32"/>
          <w:szCs w:val="32"/>
          <w:lang w:val="zh-CN"/>
        </w:rPr>
      </w:pPr>
      <w:r>
        <w:rPr>
          <w:rFonts w:ascii="Times New Roman" w:hAnsi="Times New Roman" w:eastAsia="方正仿宋_GBK" w:cs="Times New Roman"/>
          <w:b w:val="0"/>
          <w:bCs w:val="0"/>
          <w:sz w:val="32"/>
          <w:szCs w:val="32"/>
        </w:rPr>
        <w:t>28.</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lang w:val="zh-CN"/>
        </w:rPr>
        <w:t>保障良好的网络信息安全环境。严格落实国家和我市网络信息安全规划和数据保密规定。按照国家网络安全等级保护制度要求，加强医疗卫生机构、互联网医疗健康服务平台、智能医疗设备及关键信息基础设施、数据应用服务的安全防护，定期开展信息安全隐患排查、监测和预警，加强数据安全管理及权限控制。</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spacing w:line="560" w:lineRule="exact"/>
              <w:jc w:val="center"/>
              <w:rPr>
                <w:rFonts w:ascii="Times New Roman" w:hAnsi="Times New Roman" w:eastAsia="方正黑体_GBK" w:cs="Times New Roman"/>
                <w:b w:val="0"/>
                <w:bCs w:val="0"/>
                <w:sz w:val="24"/>
                <w:szCs w:val="24"/>
              </w:rPr>
            </w:pPr>
            <w:r>
              <w:rPr>
                <w:rFonts w:hint="eastAsia" w:ascii="方正黑体_GBK" w:hAnsi="方正黑体_GBK" w:eastAsia="方正黑体_GBK" w:cs="方正黑体_GBK"/>
                <w:b w:val="0"/>
                <w:bCs w:val="0"/>
                <w:kern w:val="0"/>
                <w:sz w:val="28"/>
                <w:szCs w:val="28"/>
              </w:rPr>
              <w:t>专栏7  智慧医疗建设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522" w:type="dxa"/>
            <w:noWrap w:val="0"/>
            <w:vAlign w:val="top"/>
          </w:tcPr>
          <w:p>
            <w:pPr>
              <w:widowControl w:val="0"/>
              <w:spacing w:after="120" w:line="400" w:lineRule="exact"/>
              <w:ind w:firstLine="480" w:firstLineChars="200"/>
              <w:jc w:val="both"/>
              <w:rPr>
                <w:rFonts w:ascii="Times New Roman" w:hAnsi="Times New Roman" w:eastAsia="方正仿宋_GBK" w:cs="Times New Roman"/>
                <w:b w:val="0"/>
                <w:bCs w:val="0"/>
                <w:kern w:val="2"/>
                <w:sz w:val="24"/>
                <w:szCs w:val="24"/>
                <w:lang w:val="en-US" w:eastAsia="zh-CN" w:bidi="ar-SA"/>
              </w:rPr>
            </w:pPr>
            <w:r>
              <w:rPr>
                <w:rFonts w:ascii="Times New Roman" w:hAnsi="Times New Roman" w:eastAsia="方正仿宋_GBK" w:cs="Times New Roman"/>
                <w:b w:val="0"/>
                <w:bCs w:val="0"/>
                <w:kern w:val="0"/>
                <w:sz w:val="24"/>
                <w:szCs w:val="24"/>
                <w:lang w:val="en-US" w:eastAsia="zh-CN" w:bidi="ar"/>
              </w:rPr>
              <w:t>建立健康医疗大数据中心，构建全民健康信息平台，建设区域医疗健康信息系统；升级虚拟专网，建设5G智慧医疗示范网；开发</w:t>
            </w:r>
            <w:r>
              <w:rPr>
                <w:rFonts w:hint="eastAsia" w:ascii="Times New Roman" w:hAnsi="Times New Roman" w:eastAsia="方正仿宋_GBK" w:cs="Times New Roman"/>
                <w:b w:val="0"/>
                <w:bCs w:val="0"/>
                <w:kern w:val="0"/>
                <w:sz w:val="24"/>
                <w:szCs w:val="24"/>
                <w:lang w:val="en-US" w:eastAsia="zh-CN" w:bidi="ar"/>
              </w:rPr>
              <w:t>“</w:t>
            </w:r>
            <w:r>
              <w:rPr>
                <w:rFonts w:ascii="Times New Roman" w:hAnsi="Times New Roman" w:eastAsia="方正仿宋_GBK" w:cs="Times New Roman"/>
                <w:b w:val="0"/>
                <w:bCs w:val="0"/>
                <w:kern w:val="0"/>
                <w:sz w:val="24"/>
                <w:szCs w:val="24"/>
                <w:lang w:val="en-US" w:eastAsia="zh-CN" w:bidi="ar"/>
              </w:rPr>
              <w:t>健康云阳</w:t>
            </w:r>
            <w:r>
              <w:rPr>
                <w:rFonts w:hint="eastAsia" w:ascii="Times New Roman" w:hAnsi="Times New Roman" w:eastAsia="方正仿宋_GBK" w:cs="Times New Roman"/>
                <w:b w:val="0"/>
                <w:bCs w:val="0"/>
                <w:kern w:val="0"/>
                <w:sz w:val="24"/>
                <w:szCs w:val="24"/>
                <w:lang w:val="en-US" w:eastAsia="zh-CN" w:bidi="ar"/>
              </w:rPr>
              <w:t>”</w:t>
            </w:r>
            <w:r>
              <w:rPr>
                <w:rFonts w:ascii="Times New Roman" w:hAnsi="Times New Roman" w:eastAsia="方正仿宋_GBK" w:cs="Times New Roman"/>
                <w:b w:val="0"/>
                <w:bCs w:val="0"/>
                <w:kern w:val="0"/>
                <w:sz w:val="24"/>
                <w:szCs w:val="24"/>
                <w:lang w:val="en-US" w:eastAsia="zh-CN" w:bidi="ar"/>
              </w:rPr>
              <w:t>APP或微信公众号；打造</w:t>
            </w:r>
            <w:r>
              <w:rPr>
                <w:rFonts w:hint="eastAsia" w:ascii="Times New Roman" w:hAnsi="Times New Roman" w:eastAsia="方正仿宋_GBK" w:cs="Times New Roman"/>
                <w:b w:val="0"/>
                <w:bCs w:val="0"/>
                <w:kern w:val="0"/>
                <w:sz w:val="24"/>
                <w:szCs w:val="24"/>
                <w:lang w:val="en-US" w:eastAsia="zh-CN" w:bidi="ar"/>
              </w:rPr>
              <w:t>“</w:t>
            </w:r>
            <w:r>
              <w:rPr>
                <w:rFonts w:ascii="Times New Roman" w:hAnsi="Times New Roman" w:eastAsia="方正仿宋_GBK" w:cs="Times New Roman"/>
                <w:b w:val="0"/>
                <w:bCs w:val="0"/>
                <w:kern w:val="0"/>
                <w:sz w:val="24"/>
                <w:szCs w:val="24"/>
                <w:lang w:val="en-US" w:eastAsia="zh-CN" w:bidi="ar"/>
              </w:rPr>
              <w:t>智慧医院</w:t>
            </w:r>
            <w:r>
              <w:rPr>
                <w:rFonts w:hint="eastAsia" w:ascii="Times New Roman" w:hAnsi="Times New Roman" w:eastAsia="方正仿宋_GBK" w:cs="Times New Roman"/>
                <w:b w:val="0"/>
                <w:bCs w:val="0"/>
                <w:kern w:val="0"/>
                <w:sz w:val="24"/>
                <w:szCs w:val="24"/>
                <w:lang w:val="en-US" w:eastAsia="zh-CN" w:bidi="ar"/>
              </w:rPr>
              <w:t>”</w:t>
            </w:r>
            <w:r>
              <w:rPr>
                <w:rFonts w:ascii="Times New Roman" w:hAnsi="Times New Roman" w:eastAsia="方正仿宋_GBK" w:cs="Times New Roman"/>
                <w:b w:val="0"/>
                <w:bCs w:val="0"/>
                <w:kern w:val="0"/>
                <w:sz w:val="24"/>
                <w:szCs w:val="24"/>
                <w:lang w:val="en-US" w:eastAsia="zh-CN" w:bidi="ar"/>
              </w:rPr>
              <w:t>，搭建远程医疗服务体系；建立5G急救系统和卫生健康应急指挥平台。</w:t>
            </w:r>
          </w:p>
        </w:tc>
      </w:tr>
    </w:tbl>
    <w:p>
      <w:pPr>
        <w:keepNext/>
        <w:keepLines/>
        <w:widowControl w:val="0"/>
        <w:spacing w:before="0" w:after="0" w:line="560" w:lineRule="exact"/>
        <w:ind w:firstLine="320" w:firstLineChars="100"/>
        <w:jc w:val="both"/>
        <w:outlineLvl w:val="1"/>
        <w:rPr>
          <w:rFonts w:ascii="Times New Roman" w:hAnsi="Times New Roman" w:eastAsia="楷体" w:cs="Times New Roman"/>
          <w:b w:val="0"/>
          <w:bCs w:val="0"/>
          <w:kern w:val="2"/>
          <w:sz w:val="32"/>
          <w:szCs w:val="32"/>
          <w:lang w:val="en-US" w:eastAsia="zh-CN" w:bidi="ar-SA"/>
        </w:rPr>
      </w:pPr>
      <w:bookmarkStart w:id="46" w:name="_Toc13272_WPSOffice_Level2"/>
      <w:bookmarkStart w:id="47" w:name="_Toc12498"/>
      <w:r>
        <w:rPr>
          <w:rFonts w:hint="eastAsia" w:ascii="Times New Roman" w:hAnsi="Times New Roman" w:eastAsia="方正楷体_GBK" w:cs="方正楷体_GBK"/>
          <w:b w:val="0"/>
          <w:bCs w:val="0"/>
          <w:kern w:val="2"/>
          <w:sz w:val="32"/>
          <w:szCs w:val="32"/>
          <w:lang w:val="en-US" w:eastAsia="zh-CN" w:bidi="ar-SA"/>
        </w:rPr>
        <w:t>（八）坚持深化医药卫生体制改革，促进公立医院高质量发展</w:t>
      </w:r>
      <w:bookmarkEnd w:id="46"/>
      <w:bookmarkEnd w:id="47"/>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29.</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持续深化医共体</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三通</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建设。健全医共体管理体制，完善符合医共体特点的机构编制、岗位管理、职称薪酬、财政投入等政策措施。建成覆盖县乡的医学影像中心、远程心电中心、检查检验中心、病理诊断中心、远程超声中心、消毒供应中心，推进县域内医疗资源共享。建立医共体内人员流动和技术帮扶机制，用好</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基层医疗卫生发展</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和</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县级技术服务协作</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两个资金池，解决全县医疗机构可持续发展问题。完善分级诊疗和双向转诊工作制度，加快推进居民电子健康档案和电子病历等信息共享，为患者提供连续诊疗和顺畅转诊。规范基层卫生院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两部一馆一专区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设置，形成以全科医生为主体、全科专科有效联动、医防深度融合的家庭医生签约服务新模式。到2025年，医共体发展模式及制度体系更加成熟完善。</w:t>
      </w:r>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30.</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推动公立医院高质量发展。全面加强公立医院党的建设，落实政府对公立医院的领导责任、保障责任、管理责任和监督责任。健全现代医院管理制度，强化体系创新、技术创新、模式创新、管理创新。完善公立医院法人治理结构，落实公立医院经营管理自主权。落实</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两个允许</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全面推开公立医院薪酬制度改革。探索公立医院编制备案制管理，实施区域编制总量核定、行业统筹调剂使用的机制。全面开展公立医院绩效考核，推动公立医院更加注重公益导向、质量效益、精细管理和调动医务人员积极性。支持公立医院开展互联网诊疗，规范互联网诊疗运营模式。</w:t>
      </w:r>
    </w:p>
    <w:p>
      <w:pPr>
        <w:keepNext/>
        <w:keepLines/>
        <w:widowControl w:val="0"/>
        <w:spacing w:before="0" w:after="0" w:line="560" w:lineRule="exact"/>
        <w:ind w:firstLine="640" w:firstLineChars="200"/>
        <w:jc w:val="both"/>
        <w:outlineLvl w:val="1"/>
        <w:rPr>
          <w:rFonts w:ascii="Times New Roman" w:hAnsi="Times New Roman" w:eastAsia="楷体" w:cs="Times New Roman"/>
          <w:b w:val="0"/>
          <w:bCs w:val="0"/>
          <w:kern w:val="2"/>
          <w:sz w:val="32"/>
          <w:szCs w:val="32"/>
          <w:lang w:val="en-US" w:eastAsia="zh-CN" w:bidi="ar-SA"/>
        </w:rPr>
      </w:pPr>
      <w:bookmarkStart w:id="48" w:name="_Toc4309_WPSOffice_Level2"/>
      <w:bookmarkStart w:id="49" w:name="_Toc23427"/>
      <w:r>
        <w:rPr>
          <w:rFonts w:hint="eastAsia" w:ascii="Times New Roman" w:hAnsi="Times New Roman" w:eastAsia="方正楷体_GBK" w:cs="方正楷体_GBK"/>
          <w:b w:val="0"/>
          <w:bCs w:val="0"/>
          <w:kern w:val="2"/>
          <w:sz w:val="32"/>
          <w:szCs w:val="32"/>
          <w:lang w:val="en-US" w:eastAsia="zh-CN" w:bidi="ar-SA"/>
        </w:rPr>
        <w:t>（九）促进人口与家庭发展，积极应对人口老龄化</w:t>
      </w:r>
      <w:bookmarkEnd w:id="48"/>
      <w:bookmarkEnd w:id="49"/>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认真贯彻落实积极应对人口老龄化国家战略，坚持政府主导、社会参与、全民行动，坚持积极、科学、综合应对，协调推进积极应对人口老龄化重大政策举措，促进人口均衡发展。</w:t>
      </w:r>
    </w:p>
    <w:p>
      <w:pPr>
        <w:numPr>
          <w:ilvl w:val="0"/>
          <w:numId w:val="3"/>
        </w:numPr>
        <w:spacing w:line="578" w:lineRule="exact"/>
        <w:ind w:firstLine="641"/>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完善支持生育的政策和环境。依法组织实施三孩生育政策，促进生育政策和相关经济社会政策配套衔接。增强生育政策包容性，降低生育、养育成本，引导生育水平稳定在合理区间。全面落实生育延长产假和生育保险等政策，完善生育补贴津贴制度。积极推进健康家庭建设，对全面两孩政策调整前的独生子女家庭和农村计划生育双女家庭，继续实行现行各项奖励扶助制度和优惠政策。落实计划生育特殊家庭全方位帮扶保障制度，完善政府主导、社会组织参与的扶助关怀工作机制，维护好计划生育家庭合法权益，营造生育友好的家庭环境。深化计划生育管理服务改革，推动生育政策从管理向服务转变，加强计划生育技术服务和生育全程基本医疗保健服务，综合治理出生人口性别比，提高出生人口素质，促进人口结构改善。</w:t>
      </w:r>
    </w:p>
    <w:p>
      <w:pPr>
        <w:numPr>
          <w:ilvl w:val="0"/>
          <w:numId w:val="3"/>
        </w:numPr>
        <w:spacing w:line="560" w:lineRule="exact"/>
        <w:ind w:firstLine="641" w:firstLineChars="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多元化增加托育服务供给。增强家庭抚幼功能，构建完善</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家庭为主、托育补充</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婴幼儿照护服务体系。调动社会力量的积极性，多种形式开展婴幼儿照护服务。支持托幼一体化发展，鼓励有条件的幼儿园开展托育服务。加强对家庭照护婴幼儿的支持和指导，增强家庭科学育儿能力。实施城企联动普惠托育专项行动，大力发展普惠性托育服务。推动托育机构规范发展，开展托育服务试点示范活动，发挥示范引领和辐射带动作用。加强托育人才队伍建设，提升托育服务能力。到2025年，多元化、多样化、覆盖城乡的婴幼儿照护服务体系基本形成，婴幼儿照护服务水平明显提升。每千常住人口拥有3岁以下婴幼儿托位数达到4.5个以上。</w:t>
      </w:r>
    </w:p>
    <w:p>
      <w:pPr>
        <w:numPr>
          <w:ilvl w:val="0"/>
          <w:numId w:val="3"/>
        </w:numPr>
        <w:spacing w:line="560" w:lineRule="exact"/>
        <w:ind w:firstLine="641" w:firstLineChars="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深入实施医养结合，推进健康老龄化。拓展医疗机构老年健康服务功能，强化二级及以上综合医院老年医学科能力，巩固县中医院康复科和治未病科能力。支持凤鸣镇中心卫生院、江口镇中心卫生院、南溪镇中心卫生院等医疗机构规划建设老年医院、康复医院、护理院、安宁疗护机构，鼓励康悦养老中心、双江人民医院医养护理分院创建市级医养结合示范单位。支持资源丰富的公办医疗机构开设康复、护理、安宁疗护病床和养老床位，提高为老年患者服务的能力。加强医疗机构与养老机构签约协作，提升签约服务质量。推进医疗卫生服务向家庭延伸，为辖区内老年人提供老龄健康与医养结合服务，做实做细家庭医生签约服务，家庭医生团队对重病、失能、部分失能等重点老年人群开展上门巡诊、家庭病床、康复护理、安宁疗护等医疗卫生服务。实施老年人素养和老年人信息化建设提升行动。加强常态化疫情防控下对老年人的疫情防控和各类季节性传染病的知识宣传，重视留守、空巢、失能老年人的心理健康，为老年人提供心理疏导和健康评估。支持开展健康养老关键共性技术攻关和适老化研究，积极探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互联网+老年健康</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服务模式。</w:t>
      </w:r>
    </w:p>
    <w:p>
      <w:pPr>
        <w:keepNext/>
        <w:keepLines/>
        <w:widowControl w:val="0"/>
        <w:spacing w:before="0" w:after="0" w:line="560"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50" w:name="_Toc26162"/>
      <w:bookmarkStart w:id="51" w:name="_Toc26994_WPSOffice_Level2"/>
      <w:r>
        <w:rPr>
          <w:rFonts w:hint="eastAsia" w:ascii="Times New Roman" w:hAnsi="Times New Roman" w:eastAsia="方正楷体_GBK" w:cs="方正楷体_GBK"/>
          <w:b w:val="0"/>
          <w:bCs w:val="0"/>
          <w:kern w:val="2"/>
          <w:sz w:val="32"/>
          <w:szCs w:val="32"/>
          <w:lang w:val="en-US" w:eastAsia="zh-CN" w:bidi="ar-SA"/>
        </w:rPr>
        <w:t>（十）完善卫生健康综合监管体系，推进治理能力现代化</w:t>
      </w:r>
      <w:bookmarkEnd w:id="50"/>
      <w:bookmarkEnd w:id="51"/>
    </w:p>
    <w:p>
      <w:pPr>
        <w:spacing w:line="560" w:lineRule="exact"/>
        <w:ind w:firstLine="640" w:firstLineChars="200"/>
        <w:rPr>
          <w:rFonts w:ascii="Times New Roman" w:hAnsi="Times New Roman" w:eastAsia="方正仿宋_GBK" w:cs="Times New Roman"/>
          <w:b w:val="0"/>
          <w:bCs w:val="0"/>
          <w:sz w:val="32"/>
          <w:szCs w:val="32"/>
        </w:rPr>
      </w:pPr>
      <w:bookmarkStart w:id="52" w:name="_Toc56418088"/>
      <w:r>
        <w:rPr>
          <w:rFonts w:ascii="Times New Roman" w:hAnsi="Times New Roman" w:eastAsia="方正仿宋_GBK" w:cs="Times New Roman"/>
          <w:b w:val="0"/>
          <w:bCs w:val="0"/>
          <w:sz w:val="32"/>
          <w:szCs w:val="32"/>
        </w:rPr>
        <w:t>34.</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健全综合监管制度。进一步健全政府主导、部门协作的综合监管协调机制，健全多元化综合监管体系。加强全行业全过程监管，重点加强医疗卫生服务要素准入、从业人员、质量与安全、相关产品采购使用、综合绩效、医疗机构分类、行业秩序、公共卫生服务和健康产业新业态新模式监管。落实医疗卫生机构在依法执业等方面的主体责任，加强社会监督和行业自律。建立健全信用监管、依法联合惩戒机制，推进综合监管结果协同运用。</w:t>
      </w:r>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35.</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卫生健康监督执法能力建设。根据《重庆市规范化卫生健康监督执法机构建设标准》要求，完善监督执法机构业务用房、执法用车、设备购置、执法经费等保障政策，开展规范化卫生健康监督执法机构创建工作。强化卫生监督执法人员法治、业务和纪律作风教育，打造一支专业高效、统一规范、文明公正的卫生健康监督执法队伍。实施卫生监督智能化监管，建成</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智慧卫监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平台。推进执法办案质量提升行动，重点加强传染病防控等领域监督执法。</w:t>
      </w:r>
    </w:p>
    <w:p>
      <w:pPr>
        <w:spacing w:line="560" w:lineRule="exact"/>
        <w:ind w:firstLine="640" w:firstLineChars="200"/>
        <w:rPr>
          <w:rFonts w:ascii="Times New Roman" w:hAnsi="Times New Roman" w:eastAsia="方正楷体_GBK" w:cs="方正楷体_GBK"/>
          <w:b w:val="0"/>
          <w:bCs w:val="0"/>
          <w:sz w:val="32"/>
          <w:szCs w:val="32"/>
        </w:rPr>
      </w:pPr>
      <w:bookmarkStart w:id="53" w:name="_Toc29456_WPSOffice_Level2"/>
      <w:r>
        <w:rPr>
          <w:rFonts w:hint="eastAsia" w:ascii="Times New Roman" w:hAnsi="Times New Roman" w:eastAsia="方正楷体_GBK" w:cs="方正楷体_GBK"/>
          <w:b w:val="0"/>
          <w:bCs w:val="0"/>
          <w:sz w:val="32"/>
          <w:szCs w:val="32"/>
        </w:rPr>
        <w:t>（十一）完善人才引进培养体系，打造渝东北医学人才集聚高地</w:t>
      </w:r>
      <w:bookmarkEnd w:id="53"/>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36.</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加大人才引进力度。实施县级医院高层次人才工程和基层卫生院全科医师工程，为卫生健康行业高质量发展提供人才支撑和保障。依托重庆英才培养项目、云阳县</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梯城英才</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实施办法积极引进各重点学科所需的高层次人才，特别是国家级、市级的专家学者或工作站。引导县级医院在一般性医学人才（全日制本科生）引进的基础上，引进硕士研究生及以上的高学历医学人才、市级重点专科的学科带头人、博士工作站、国家级专家学者等。全面建设基层全科医生队伍，在医共体内，县级医院按照新进临床医生的2%安排到乡镇卫生院工作2年，将绩效考核、职称评级与基层服务经历和效果挂钩，乡镇卫生院根据辖区村卫生室缺额情况招聘专科及以上的医学生，安排到村卫生室工作。以订单定向生为依托，为乡镇卫生院引进全日制本科生15人，引进专科生100名；依托基层属地化医学生引进项目和急需紧缺人才考核招聘项目，为基层卫生院考核引进属地化医学生20名，急需紧缺实用人才80名。</w:t>
      </w:r>
      <w:r>
        <w:rPr>
          <w:rFonts w:ascii="Times New Roman" w:hAnsi="Times New Roman" w:eastAsia="方正仿宋_GBK" w:cs="Times New Roman"/>
          <w:b w:val="0"/>
          <w:bCs w:val="0"/>
          <w:sz w:val="32"/>
          <w:szCs w:val="32"/>
        </w:rPr>
        <w:br w:type="textWrapping"/>
      </w:r>
      <w:r>
        <w:rPr>
          <w:rFonts w:ascii="Times New Roman" w:hAnsi="Times New Roman" w:eastAsia="方正仿宋_GBK" w:cs="Times New Roman"/>
          <w:b w:val="0"/>
          <w:bCs w:val="0"/>
          <w:sz w:val="32"/>
          <w:szCs w:val="32"/>
        </w:rPr>
        <w:t xml:space="preserve">    37.</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完善人才培养体系。大力培养和集聚高端医学人才，加强短缺领域和基层人才建设，打造一批在市内领先的医学领航人才梯队。县级医院以学科团队建设和业务骨干医师建设为重点，开展团队式进修学习，根据医院学科建设规划，每年至少安排一个团队到国内相关领域领先水平的三甲医院进修学习。从薪酬、培训等方面出台政策，打造一支高水平高质量高素质的骨干医师队伍。实施优秀医学青年攀登计划，遴选20名中青年医学骨干，力争培养市级人才1</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2 名。依托区县医学头雁人才培养项目，实施县级医疗卫生学术技术带头人培养计划，遴选20名骨干人才进行培养。实施护理人才培养项目。加快建立临床药师工作制度，二级及以上医疗机构实现药学专业技术人员不少于本机构卫生专业技术人员总数的8%。加强管理人才培养，遴选20名基层医疗卫生管理人员进行培训。探索建立万开云医学人才协同发展机制。</w:t>
      </w:r>
      <w:r>
        <w:rPr>
          <w:rFonts w:ascii="Times New Roman" w:hAnsi="Times New Roman" w:eastAsia="方正仿宋_GBK" w:cs="Times New Roman"/>
          <w:b w:val="0"/>
          <w:bCs w:val="0"/>
          <w:sz w:val="32"/>
          <w:szCs w:val="32"/>
        </w:rPr>
        <w:br w:type="textWrapping"/>
      </w:r>
      <w:r>
        <w:rPr>
          <w:rFonts w:ascii="Times New Roman" w:hAnsi="Times New Roman" w:eastAsia="方正仿宋_GBK" w:cs="Times New Roman"/>
          <w:b w:val="0"/>
          <w:bCs w:val="0"/>
          <w:sz w:val="32"/>
          <w:szCs w:val="32"/>
        </w:rPr>
        <w:t xml:space="preserve">    38.</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加强公共卫生人才引进。在云阳县高层次人才引进计划卫生领域内增设公共卫生人才专项，重点支持公共卫生人才引进，对引进硕士研究生及以上的公共卫生人才给予安家费补助，力</w:t>
      </w:r>
      <w:r>
        <w:rPr>
          <w:rFonts w:ascii="Times New Roman" w:hAnsi="Times New Roman" w:eastAsia="方正仿宋_GBK" w:cs="Times New Roman"/>
          <w:b w:val="0"/>
          <w:bCs w:val="0"/>
          <w:spacing w:val="-6"/>
          <w:sz w:val="32"/>
          <w:szCs w:val="32"/>
        </w:rPr>
        <w:t>争 5 年引进公共卫生相关领域硕士研究生及以上公共卫生人才3</w:t>
      </w:r>
      <w:r>
        <w:rPr>
          <w:rFonts w:hint="eastAsia" w:ascii="Times New Roman" w:hAnsi="Times New Roman" w:eastAsia="方正仿宋_GBK" w:cs="Times New Roman"/>
          <w:b w:val="0"/>
          <w:bCs w:val="0"/>
          <w:spacing w:val="-6"/>
          <w:sz w:val="32"/>
          <w:szCs w:val="32"/>
          <w:lang w:val="en-US" w:eastAsia="zh-CN"/>
        </w:rPr>
        <w:t>—</w:t>
      </w:r>
      <w:r>
        <w:rPr>
          <w:rFonts w:ascii="Times New Roman" w:hAnsi="Times New Roman" w:eastAsia="方正仿宋_GBK" w:cs="Times New Roman"/>
          <w:b w:val="0"/>
          <w:bCs w:val="0"/>
          <w:spacing w:val="-6"/>
          <w:sz w:val="32"/>
          <w:szCs w:val="32"/>
        </w:rPr>
        <w:t>5</w:t>
      </w:r>
      <w:r>
        <w:rPr>
          <w:rFonts w:ascii="Times New Roman" w:hAnsi="Times New Roman" w:eastAsia="方正仿宋_GBK" w:cs="Times New Roman"/>
          <w:b w:val="0"/>
          <w:bCs w:val="0"/>
          <w:sz w:val="32"/>
          <w:szCs w:val="32"/>
        </w:rPr>
        <w:t>名，实现硕士研究生及以上公共卫生人才零的突破。实施公共卫生人才引进专项，依托</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重庆英才大会</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、赴高校招聘等平台，开展公共卫生人才专场招聘，力争在5年之内引进公共卫生专业人才50名。造就一批妇幼学科带头人，加大妇幼保健机构人员编制保障和高端人才引进政策支持。</w:t>
      </w:r>
      <w:r>
        <w:rPr>
          <w:rFonts w:ascii="Times New Roman" w:hAnsi="Times New Roman" w:eastAsia="方正仿宋_GBK" w:cs="Times New Roman"/>
          <w:b w:val="0"/>
          <w:bCs w:val="0"/>
          <w:sz w:val="32"/>
          <w:szCs w:val="32"/>
        </w:rPr>
        <w:br w:type="textWrapping"/>
      </w:r>
      <w:r>
        <w:rPr>
          <w:rFonts w:ascii="Times New Roman" w:hAnsi="Times New Roman" w:eastAsia="方正仿宋_GBK" w:cs="Times New Roman"/>
          <w:b w:val="0"/>
          <w:bCs w:val="0"/>
          <w:sz w:val="32"/>
          <w:szCs w:val="32"/>
        </w:rPr>
        <w:t xml:space="preserve">    39.</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加强基层</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守门人才</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培养。面向基层医疗卫生机构遴选20</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30名优秀人才进行培养。培养基层业务骨干500名、基层管理骨干300名。继续开展乡村医生全覆盖轮训，提升技术能力，解决能力不足的问题，乡村医生具备执业（助理）医师资格占比达到30%。重新构建基层人才教育培训体系，根据市级继续教育培训项目，统筹设置全年的继教培训，每季度指定县级医院安排不同科目内容教育培训，各基层医疗卫生单位根据所需派员参加培训。</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22" w:type="dxa"/>
            <w:noWrap w:val="0"/>
            <w:vAlign w:val="top"/>
          </w:tcPr>
          <w:p>
            <w:pPr>
              <w:spacing w:line="560" w:lineRule="exact"/>
              <w:jc w:val="center"/>
              <w:rPr>
                <w:rFonts w:ascii="Times New Roman" w:hAnsi="Times New Roman" w:eastAsia="方正黑体_GBK" w:cs="Times New Roman"/>
                <w:b w:val="0"/>
                <w:bCs w:val="0"/>
                <w:sz w:val="24"/>
                <w:szCs w:val="24"/>
              </w:rPr>
            </w:pPr>
            <w:r>
              <w:rPr>
                <w:rFonts w:hint="eastAsia" w:ascii="方正黑体_GBK" w:hAnsi="方正黑体_GBK" w:eastAsia="方正黑体_GBK" w:cs="方正黑体_GBK"/>
                <w:b w:val="0"/>
                <w:bCs w:val="0"/>
                <w:kern w:val="0"/>
                <w:sz w:val="28"/>
                <w:szCs w:val="28"/>
              </w:rPr>
              <w:t>专栏8  人才引进培养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522" w:type="dxa"/>
            <w:noWrap w:val="0"/>
            <w:vAlign w:val="top"/>
          </w:tcPr>
          <w:p>
            <w:pPr>
              <w:spacing w:line="44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人才引进。</w:t>
            </w:r>
            <w:r>
              <w:rPr>
                <w:rFonts w:hint="eastAsia" w:ascii="Times New Roman" w:hAnsi="Times New Roman" w:eastAsia="方正仿宋_GBK" w:cs="Times New Roman"/>
                <w:b w:val="0"/>
                <w:bCs w:val="0"/>
                <w:sz w:val="24"/>
                <w:szCs w:val="24"/>
                <w:lang w:eastAsia="zh-CN"/>
              </w:rPr>
              <w:t>“</w:t>
            </w:r>
            <w:r>
              <w:rPr>
                <w:rFonts w:ascii="Times New Roman" w:hAnsi="Times New Roman" w:eastAsia="方正仿宋_GBK" w:cs="Times New Roman"/>
                <w:b w:val="0"/>
                <w:bCs w:val="0"/>
                <w:sz w:val="24"/>
                <w:szCs w:val="24"/>
              </w:rPr>
              <w:t>十四五</w:t>
            </w:r>
            <w:r>
              <w:rPr>
                <w:rFonts w:hint="eastAsia" w:ascii="Times New Roman" w:hAnsi="Times New Roman" w:eastAsia="方正仿宋_GBK" w:cs="Times New Roman"/>
                <w:b w:val="0"/>
                <w:bCs w:val="0"/>
                <w:sz w:val="24"/>
                <w:szCs w:val="24"/>
                <w:lang w:eastAsia="zh-CN"/>
              </w:rPr>
              <w:t>”</w:t>
            </w:r>
            <w:r>
              <w:rPr>
                <w:rFonts w:ascii="Times New Roman" w:hAnsi="Times New Roman" w:eastAsia="方正仿宋_GBK" w:cs="Times New Roman"/>
                <w:b w:val="0"/>
                <w:bCs w:val="0"/>
                <w:sz w:val="24"/>
                <w:szCs w:val="24"/>
              </w:rPr>
              <w:t>期间，县级公立医院力争再引进研究生20名，专家工作站2个，柔性引进一批市级重点专科学科带头人。基层医疗卫生机构引进全日制本科生15人，引进专科生100名，到2025年底，每个乡镇卫生院和社区卫生服务中心至少配备1名全科医生，每万城乡居民全科医生达到3.5人。力争引进公共卫生相关领域卫生人才50名，其中硕士研究生及以上公共卫生人才3</w:t>
            </w:r>
            <w:r>
              <w:rPr>
                <w:rFonts w:hint="eastAsia" w:ascii="Times New Roman" w:hAnsi="Times New Roman" w:eastAsia="方正仿宋_GBK" w:cs="Times New Roman"/>
                <w:b w:val="0"/>
                <w:bCs w:val="0"/>
                <w:sz w:val="24"/>
                <w:szCs w:val="24"/>
                <w:lang w:eastAsia="zh-CN"/>
              </w:rPr>
              <w:t>—</w:t>
            </w:r>
            <w:r>
              <w:rPr>
                <w:rFonts w:ascii="Times New Roman" w:hAnsi="Times New Roman" w:eastAsia="方正仿宋_GBK" w:cs="Times New Roman"/>
                <w:b w:val="0"/>
                <w:bCs w:val="0"/>
                <w:sz w:val="24"/>
                <w:szCs w:val="24"/>
              </w:rPr>
              <w:t>5名。</w:t>
            </w:r>
          </w:p>
          <w:p>
            <w:pPr>
              <w:spacing w:line="440" w:lineRule="exact"/>
              <w:ind w:firstLine="480" w:firstLineChars="200"/>
              <w:rPr>
                <w:rFonts w:ascii="Times New Roman" w:hAnsi="Times New Roman" w:eastAsia="方正仿宋_GBK" w:cs="Times New Roman"/>
                <w:b w:val="0"/>
                <w:bCs w:val="0"/>
                <w:sz w:val="24"/>
                <w:szCs w:val="24"/>
              </w:rPr>
            </w:pPr>
            <w:r>
              <w:rPr>
                <w:rFonts w:ascii="Times New Roman" w:hAnsi="Times New Roman" w:eastAsia="方正仿宋_GBK" w:cs="Times New Roman"/>
                <w:b w:val="0"/>
                <w:bCs w:val="0"/>
                <w:sz w:val="24"/>
                <w:szCs w:val="24"/>
              </w:rPr>
              <w:t>人才培养。实施优秀医学青年攀登计划，遴选20名中青年医学骨干，力争培养市级人才1</w:t>
            </w:r>
            <w:r>
              <w:rPr>
                <w:rFonts w:hint="eastAsia" w:ascii="Times New Roman" w:hAnsi="Times New Roman" w:eastAsia="方正仿宋_GBK" w:cs="Times New Roman"/>
                <w:b w:val="0"/>
                <w:bCs w:val="0"/>
                <w:sz w:val="24"/>
                <w:szCs w:val="24"/>
                <w:lang w:eastAsia="zh-CN"/>
              </w:rPr>
              <w:t>—</w:t>
            </w:r>
            <w:r>
              <w:rPr>
                <w:rFonts w:ascii="Times New Roman" w:hAnsi="Times New Roman" w:eastAsia="方正仿宋_GBK" w:cs="Times New Roman"/>
                <w:b w:val="0"/>
                <w:bCs w:val="0"/>
                <w:sz w:val="24"/>
                <w:szCs w:val="24"/>
              </w:rPr>
              <w:t>2名。实施县级医疗卫生学术技术带头人培养计划，遴选20名骨干人才进行培养。培养基层医疗卫生机构基层优秀人才20</w:t>
            </w:r>
            <w:r>
              <w:rPr>
                <w:rFonts w:hint="eastAsia" w:ascii="Times New Roman" w:hAnsi="Times New Roman" w:eastAsia="方正仿宋_GBK" w:cs="Times New Roman"/>
                <w:b w:val="0"/>
                <w:bCs w:val="0"/>
                <w:sz w:val="24"/>
                <w:szCs w:val="24"/>
                <w:lang w:eastAsia="zh-CN"/>
              </w:rPr>
              <w:t>—</w:t>
            </w:r>
            <w:r>
              <w:rPr>
                <w:rFonts w:ascii="Times New Roman" w:hAnsi="Times New Roman" w:eastAsia="方正仿宋_GBK" w:cs="Times New Roman"/>
                <w:b w:val="0"/>
                <w:bCs w:val="0"/>
                <w:sz w:val="24"/>
                <w:szCs w:val="24"/>
              </w:rPr>
              <w:t>30名，培养基层业务骨干500名、基层管理骨干300名。</w:t>
            </w:r>
          </w:p>
        </w:tc>
      </w:tr>
    </w:tbl>
    <w:p>
      <w:pPr>
        <w:spacing w:line="560" w:lineRule="exact"/>
        <w:ind w:firstLine="640" w:firstLineChars="200"/>
        <w:rPr>
          <w:rFonts w:ascii="Times New Roman" w:hAnsi="Times New Roman" w:eastAsia="方正楷体_GBK" w:cs="方正楷体_GBK"/>
          <w:b w:val="0"/>
          <w:bCs w:val="0"/>
          <w:sz w:val="32"/>
          <w:szCs w:val="32"/>
        </w:rPr>
      </w:pPr>
      <w:bookmarkStart w:id="54" w:name="_Toc13632_WPSOffice_Level2"/>
      <w:bookmarkStart w:id="55" w:name="_Toc397"/>
      <w:r>
        <w:rPr>
          <w:rFonts w:hint="eastAsia" w:ascii="Times New Roman" w:hAnsi="Times New Roman" w:eastAsia="方正楷体_GBK" w:cs="方正楷体_GBK"/>
          <w:b w:val="0"/>
          <w:bCs w:val="0"/>
          <w:sz w:val="32"/>
          <w:szCs w:val="32"/>
        </w:rPr>
        <w:t>（十二）加强万开云卫生健康联动协作</w:t>
      </w:r>
      <w:bookmarkEnd w:id="54"/>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40.</w:t>
      </w:r>
      <w:r>
        <w:rPr>
          <w:rFonts w:hint="eastAsia" w:ascii="Times New Roman" w:hAnsi="Times New Roman" w:eastAsia="方正仿宋_GBK" w:cs="Times New Roman"/>
          <w:b w:val="0"/>
          <w:bCs w:val="0"/>
          <w:sz w:val="32"/>
          <w:szCs w:val="32"/>
          <w:lang w:val="en-US" w:eastAsia="zh-CN"/>
        </w:rPr>
        <w:t xml:space="preserve"> </w:t>
      </w:r>
      <w:r>
        <w:rPr>
          <w:rFonts w:ascii="Times New Roman" w:hAnsi="Times New Roman" w:eastAsia="方正仿宋_GBK" w:cs="Times New Roman"/>
          <w:b w:val="0"/>
          <w:bCs w:val="0"/>
          <w:sz w:val="32"/>
          <w:szCs w:val="32"/>
        </w:rPr>
        <w:t>立足万开云同城化发展，错位打造中医、中药、心血管、肿瘤、慢病管理等重点学科、特色专科，全面提高县级医院综合能力，建设渝东北中医医学中心和渝东北肿瘤防治中心。加强县级医院与重庆三峡医药高等专科学校的合作交流，建设重庆三峡医药高等专科学校直属附属医院。加强医疗卫生合作，加快三地互通的智慧医疗系统建设，搭建信息共享、远程协作、协同转诊等应用服务平台，探索建立区域分级诊疗、检验结果互认等合作机制。规范发展医疗联合体，推动医疗机构合作，推进远程会诊应用，组建区域医学会、中医学会等学术联络研讨平台，探索医院领导、骨干医生跨区域任职、挂职。探索建立跨区域基本公共卫生服务、家庭医生签约服务交流机制和基层医务人员培训机制。加强公共卫生风险防控体系建设，建立区域突发公共卫生事件联防联控机制。</w:t>
      </w:r>
    </w:p>
    <w:p>
      <w:pPr>
        <w:keepNext/>
        <w:keepLines/>
        <w:widowControl w:val="0"/>
        <w:spacing w:before="0" w:after="0" w:line="560" w:lineRule="exact"/>
        <w:ind w:firstLine="640" w:firstLineChars="200"/>
        <w:jc w:val="both"/>
        <w:outlineLvl w:val="1"/>
        <w:rPr>
          <w:rFonts w:ascii="Times New Roman" w:hAnsi="Times New Roman" w:eastAsia="方正黑体_GBK" w:cs="Times New Roman"/>
          <w:b w:val="0"/>
          <w:bCs w:val="0"/>
          <w:kern w:val="44"/>
          <w:sz w:val="32"/>
          <w:szCs w:val="32"/>
          <w:lang w:val="en-US" w:eastAsia="zh-CN" w:bidi="ar-SA"/>
        </w:rPr>
      </w:pPr>
      <w:bookmarkStart w:id="56" w:name="_Toc3498_WPSOffice_Level1"/>
      <w:r>
        <w:rPr>
          <w:rFonts w:ascii="Times New Roman" w:hAnsi="Times New Roman" w:eastAsia="方正黑体_GBK" w:cs="Times New Roman"/>
          <w:b w:val="0"/>
          <w:bCs w:val="0"/>
          <w:kern w:val="44"/>
          <w:sz w:val="32"/>
          <w:szCs w:val="32"/>
          <w:lang w:val="en-US" w:eastAsia="zh-CN" w:bidi="ar-SA"/>
        </w:rPr>
        <w:t>四、保障措施</w:t>
      </w:r>
      <w:bookmarkEnd w:id="52"/>
      <w:bookmarkEnd w:id="55"/>
      <w:bookmarkEnd w:id="56"/>
    </w:p>
    <w:p>
      <w:pPr>
        <w:keepNext/>
        <w:keepLines/>
        <w:widowControl w:val="0"/>
        <w:spacing w:before="0" w:after="0" w:line="560"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57" w:name="_Toc17734_WPSOffice_Level2"/>
      <w:bookmarkStart w:id="58" w:name="_Toc56418089"/>
      <w:bookmarkStart w:id="59" w:name="_Toc10807"/>
      <w:r>
        <w:rPr>
          <w:rFonts w:hint="eastAsia" w:ascii="Times New Roman" w:hAnsi="Times New Roman" w:eastAsia="方正楷体_GBK" w:cs="方正楷体_GBK"/>
          <w:b w:val="0"/>
          <w:bCs w:val="0"/>
          <w:kern w:val="2"/>
          <w:sz w:val="32"/>
          <w:szCs w:val="32"/>
          <w:lang w:val="en-US" w:eastAsia="zh-CN" w:bidi="ar-SA"/>
        </w:rPr>
        <w:t>（一）强化组织领导</w:t>
      </w:r>
      <w:bookmarkEnd w:id="57"/>
      <w:bookmarkEnd w:id="58"/>
      <w:bookmarkEnd w:id="59"/>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从推进成渝地区卫生健康一体化发展、万开云同城化发展的高度，进一步提高认识，加强领导，将卫生健康事业发展列入全县经济社会发展规划。对主要指标设置年度目标，明确职责，认真组织落实，有序推进各项重点任务完成。各有关部门要各负其责、密切配合、形成合力，县卫生健康委要建立工作目标责任制，强化规划落实，切实维护规划的权威性和严肃性。</w:t>
      </w:r>
    </w:p>
    <w:p>
      <w:pPr>
        <w:keepNext/>
        <w:keepLines/>
        <w:widowControl w:val="0"/>
        <w:spacing w:before="0" w:after="0" w:line="560"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60" w:name="_Toc56418090"/>
      <w:bookmarkStart w:id="61" w:name="_Toc30309_WPSOffice_Level2"/>
      <w:bookmarkStart w:id="62" w:name="_Toc31028"/>
      <w:r>
        <w:rPr>
          <w:rFonts w:hint="eastAsia" w:ascii="Times New Roman" w:hAnsi="Times New Roman" w:eastAsia="方正楷体_GBK" w:cs="方正楷体_GBK"/>
          <w:b w:val="0"/>
          <w:bCs w:val="0"/>
          <w:kern w:val="2"/>
          <w:sz w:val="32"/>
          <w:szCs w:val="32"/>
          <w:lang w:val="en-US" w:eastAsia="zh-CN" w:bidi="ar-SA"/>
        </w:rPr>
        <w:t>（二）完善配套保障政策</w:t>
      </w:r>
      <w:bookmarkEnd w:id="60"/>
      <w:bookmarkEnd w:id="61"/>
      <w:bookmarkEnd w:id="62"/>
    </w:p>
    <w:p>
      <w:pPr>
        <w:spacing w:line="56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完善政府主导的多元化卫生健康筹资机制，强化政府对卫生健康基本公共服务的投入责任，建立稳定的公共卫生事业投入机制，引导社会资金参与发展卫生健康事业。政府要落实好各项卫生健康投入政策，建立适应医药卫生体制改革的投入机制，保障卫生健康改革发展顺利推进。合理确定政府投入责任，进一步强化政府在提供基本医疗、公共卫生、计生惠民等服务中的主导地位，加大政府卫生健康事业投入力度。完善各类公立和公益性医疗卫生健康机构的财政补偿政策，健全政府购买卫生健康服务的机制。调整和完善政府卫生投入结构，重点支持基层卫生、公共卫生、基本医疗保障等，切实加强卫生健康基础设施建设、卫生健康科技创新和卫生健康人才培养等工作。</w:t>
      </w:r>
    </w:p>
    <w:p>
      <w:pPr>
        <w:keepNext/>
        <w:keepLines/>
        <w:widowControl w:val="0"/>
        <w:spacing w:before="0" w:after="0" w:line="520"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63" w:name="_Toc17855"/>
      <w:bookmarkStart w:id="64" w:name="_Toc56418091"/>
      <w:bookmarkStart w:id="65" w:name="_Toc20642_WPSOffice_Level2"/>
      <w:r>
        <w:rPr>
          <w:rFonts w:hint="eastAsia" w:ascii="Times New Roman" w:hAnsi="Times New Roman" w:eastAsia="方正楷体_GBK" w:cs="方正楷体_GBK"/>
          <w:b w:val="0"/>
          <w:bCs w:val="0"/>
          <w:kern w:val="2"/>
          <w:sz w:val="32"/>
          <w:szCs w:val="32"/>
          <w:lang w:val="en-US" w:eastAsia="zh-CN" w:bidi="ar-SA"/>
        </w:rPr>
        <w:t>（三）营造良好发展环境</w:t>
      </w:r>
      <w:bookmarkEnd w:id="63"/>
      <w:bookmarkEnd w:id="64"/>
      <w:bookmarkEnd w:id="65"/>
    </w:p>
    <w:p>
      <w:pPr>
        <w:spacing w:line="52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加强党的全面领导，加强行风建设，完善重大案件问责、违规事件通报、不良执业行为记录等制度。弘扬和践行社会主义核心价值观，强化医德医风建设和行业自律，规范诊疗服务行为。加强行业信用制度建设，完善行风评议和患者就医体验满意度第三方评价机制。加强宣传引导，提高居民科学就医意识和能力，引导公众合理利用医疗卫生资源。从提升薪酬待遇、发展空间、执业环境、社会地位等方面入手，关心爱护医务人员身心健康，通过多种形式增强医务人员职业荣誉感，营造全社会尊医重卫的良好风气。严厉依法打击涉医违法犯罪行为特别是伤害医务人员的暴力犯罪行为，保护医务人员安全。全面推进</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三调解一保险</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（院内调解、人民调解、司法调解、医疗责任险）机制建设，妥善化解医疗纠纷，构建和谐医患关系。</w:t>
      </w:r>
    </w:p>
    <w:p>
      <w:pPr>
        <w:keepNext/>
        <w:keepLines/>
        <w:widowControl w:val="0"/>
        <w:spacing w:before="0" w:after="0" w:line="520" w:lineRule="exact"/>
        <w:ind w:firstLine="640" w:firstLineChars="200"/>
        <w:jc w:val="both"/>
        <w:outlineLvl w:val="1"/>
        <w:rPr>
          <w:rFonts w:ascii="Times New Roman" w:hAnsi="Times New Roman" w:eastAsia="方正楷体_GBK" w:cs="方正楷体_GBK"/>
          <w:b w:val="0"/>
          <w:bCs w:val="0"/>
          <w:kern w:val="2"/>
          <w:sz w:val="32"/>
          <w:szCs w:val="32"/>
          <w:lang w:val="en-US" w:eastAsia="zh-CN" w:bidi="ar-SA"/>
        </w:rPr>
      </w:pPr>
      <w:bookmarkStart w:id="66" w:name="_Toc56418092"/>
      <w:bookmarkStart w:id="67" w:name="_Toc13900"/>
      <w:bookmarkStart w:id="68" w:name="_Toc1426_WPSOffice_Level2"/>
      <w:r>
        <w:rPr>
          <w:rFonts w:hint="eastAsia" w:ascii="Times New Roman" w:hAnsi="Times New Roman" w:eastAsia="方正楷体_GBK" w:cs="方正楷体_GBK"/>
          <w:b w:val="0"/>
          <w:bCs w:val="0"/>
          <w:kern w:val="2"/>
          <w:sz w:val="32"/>
          <w:szCs w:val="32"/>
          <w:lang w:val="en-US" w:eastAsia="zh-CN" w:bidi="ar-SA"/>
        </w:rPr>
        <w:t>（四）加强监测评估</w:t>
      </w:r>
      <w:bookmarkEnd w:id="66"/>
      <w:bookmarkEnd w:id="67"/>
      <w:bookmarkEnd w:id="68"/>
    </w:p>
    <w:p>
      <w:pPr>
        <w:spacing w:line="520" w:lineRule="exact"/>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完善规划监测评估机制，定期对规划实施进度及效果开展全面评估。监督重大项目的执行情况。完善规划中期、终期评估制度，对监测评估中发现的问题，加强督导和纠偏，认真研究解决办法，确保规划目标的实现。充分发挥规划引领作用，在重大项目审批、医疗卫生要素准入等方面严格管理，强化规划的约束力。规范项目准入与实施，建立</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规划带项目，项目带资金</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的管理机制，彰显规划刚性。建立规划实施情况动态评估机制，及时发现实施中的问题，研究解决对策。</w:t>
      </w:r>
    </w:p>
    <w:p>
      <w:pPr>
        <w:widowControl w:val="0"/>
        <w:spacing w:after="120" w:line="520" w:lineRule="exact"/>
        <w:ind w:left="420" w:leftChars="200"/>
        <w:jc w:val="both"/>
        <w:rPr>
          <w:rFonts w:ascii="Times New Roman" w:hAnsi="Times New Roman" w:eastAsia="方正仿宋_GBK" w:cs="Times New Roman"/>
          <w:b w:val="0"/>
          <w:bCs w:val="0"/>
          <w:kern w:val="2"/>
          <w:sz w:val="32"/>
          <w:szCs w:val="32"/>
          <w:lang w:val="en-US" w:eastAsia="zh-CN" w:bidi="ar-SA"/>
        </w:rPr>
      </w:pPr>
    </w:p>
    <w:p>
      <w:pPr>
        <w:widowControl w:val="0"/>
        <w:spacing w:after="120" w:line="520" w:lineRule="exact"/>
        <w:ind w:left="0" w:leftChars="0" w:firstLine="640" w:firstLineChars="200"/>
        <w:jc w:val="both"/>
        <w:rPr>
          <w:rFonts w:ascii="Times New Roman" w:hAnsi="Times New Roman" w:eastAsia="方正仿宋_GBK" w:cs="方正仿宋_GBK"/>
          <w:b w:val="0"/>
          <w:bCs w:val="0"/>
          <w:sz w:val="32"/>
          <w:szCs w:val="32"/>
        </w:rPr>
        <w:sectPr>
          <w:footerReference r:id="rId3" w:type="default"/>
          <w:footerReference r:id="rId4" w:type="even"/>
          <w:pgSz w:w="11850" w:h="16783"/>
          <w:pgMar w:top="2098" w:right="1417" w:bottom="1984" w:left="1417" w:header="851" w:footer="1474"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ascii="Times New Roman" w:hAnsi="Times New Roman" w:eastAsia="方正仿宋_GBK" w:cs="Times New Roman"/>
          <w:b w:val="0"/>
          <w:bCs w:val="0"/>
          <w:kern w:val="2"/>
          <w:sz w:val="32"/>
          <w:szCs w:val="32"/>
          <w:lang w:val="en-US" w:eastAsia="zh-CN" w:bidi="ar-SA"/>
        </w:rPr>
        <w:t>附件：云阳县卫生健康</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十四五</w:t>
      </w:r>
      <w:r>
        <w:rPr>
          <w:rFonts w:hint="eastAsia" w:ascii="Times New Roman" w:hAnsi="Times New Roman" w:eastAsia="方正仿宋_GBK" w:cs="Times New Roman"/>
          <w:b w:val="0"/>
          <w:bCs w:val="0"/>
          <w:kern w:val="2"/>
          <w:sz w:val="32"/>
          <w:szCs w:val="32"/>
          <w:lang w:val="en-US" w:eastAsia="zh-CN" w:bidi="ar-SA"/>
        </w:rPr>
        <w:t>”</w:t>
      </w:r>
      <w:r>
        <w:rPr>
          <w:rFonts w:ascii="Times New Roman" w:hAnsi="Times New Roman" w:eastAsia="方正仿宋_GBK" w:cs="Times New Roman"/>
          <w:b w:val="0"/>
          <w:bCs w:val="0"/>
          <w:kern w:val="2"/>
          <w:sz w:val="32"/>
          <w:szCs w:val="32"/>
          <w:lang w:val="en-US" w:eastAsia="zh-CN" w:bidi="ar-SA"/>
        </w:rPr>
        <w:t>重大项目储备表</w:t>
      </w:r>
    </w:p>
    <w:p>
      <w:pPr>
        <w:widowControl w:val="0"/>
        <w:spacing w:after="120"/>
        <w:ind w:left="0" w:leftChars="0"/>
        <w:jc w:val="both"/>
        <w:rPr>
          <w:rFonts w:ascii="Times New Roman" w:hAnsi="Times New Roman" w:eastAsia="方正黑体_GBK" w:cs="方正黑体_GBK"/>
          <w:b w:val="0"/>
          <w:bCs w:val="0"/>
          <w:kern w:val="2"/>
          <w:sz w:val="32"/>
          <w:szCs w:val="32"/>
          <w:lang w:val="en-US" w:eastAsia="zh-CN" w:bidi="ar-SA"/>
        </w:rPr>
      </w:pPr>
      <w:r>
        <w:rPr>
          <w:rFonts w:hint="eastAsia" w:ascii="Times New Roman" w:hAnsi="Times New Roman" w:eastAsia="方正黑体_GBK" w:cs="方正黑体_GBK"/>
          <w:b w:val="0"/>
          <w:bCs w:val="0"/>
          <w:kern w:val="2"/>
          <w:sz w:val="32"/>
          <w:szCs w:val="32"/>
          <w:lang w:val="en-US" w:eastAsia="zh-CN" w:bidi="ar-SA"/>
        </w:rPr>
        <w:t>附件</w:t>
      </w:r>
    </w:p>
    <w:p>
      <w:pPr>
        <w:widowControl w:val="0"/>
        <w:spacing w:after="120"/>
        <w:ind w:left="0" w:leftChars="0"/>
        <w:jc w:val="center"/>
        <w:rPr>
          <w:rFonts w:ascii="Times New Roman" w:hAnsi="Times New Roman" w:eastAsia="方正黑体_GBK" w:cs="方正黑体_GBK"/>
          <w:b w:val="0"/>
          <w:bCs w:val="0"/>
          <w:kern w:val="2"/>
          <w:sz w:val="36"/>
          <w:szCs w:val="36"/>
          <w:lang w:val="en-US" w:eastAsia="zh-CN" w:bidi="ar-SA"/>
        </w:rPr>
      </w:pPr>
      <w:bookmarkStart w:id="69" w:name="_Toc29313_WPSOffice_Level1"/>
      <w:bookmarkStart w:id="70" w:name="_Toc28682_WPSOffice_Level1"/>
      <w:bookmarkStart w:id="71" w:name="_Toc5793_WPSOffice_Level1"/>
      <w:r>
        <w:rPr>
          <w:rFonts w:hint="eastAsia" w:ascii="Times New Roman" w:hAnsi="Times New Roman" w:eastAsia="方正黑体_GBK" w:cs="方正黑体_GBK"/>
          <w:b w:val="0"/>
          <w:bCs w:val="0"/>
          <w:kern w:val="2"/>
          <w:sz w:val="36"/>
          <w:szCs w:val="36"/>
          <w:lang w:val="en-US" w:eastAsia="zh-CN" w:bidi="ar-SA"/>
        </w:rPr>
        <w:t>云阳县卫生健康“十四五”重大项目储备表</w:t>
      </w:r>
      <w:bookmarkEnd w:id="69"/>
      <w:bookmarkEnd w:id="70"/>
      <w:bookmarkEnd w:id="71"/>
    </w:p>
    <w:tbl>
      <w:tblPr>
        <w:tblStyle w:val="9"/>
        <w:tblpPr w:leftFromText="180" w:rightFromText="180" w:vertAnchor="text" w:horzAnchor="page" w:tblpX="1864" w:tblpY="207"/>
        <w:tblOverlap w:val="never"/>
        <w:tblW w:w="13572" w:type="dxa"/>
        <w:tblInd w:w="0" w:type="dxa"/>
        <w:tblLayout w:type="fixed"/>
        <w:tblCellMar>
          <w:top w:w="0" w:type="dxa"/>
          <w:left w:w="0" w:type="dxa"/>
          <w:bottom w:w="0" w:type="dxa"/>
          <w:right w:w="0" w:type="dxa"/>
        </w:tblCellMar>
      </w:tblPr>
      <w:tblGrid>
        <w:gridCol w:w="480"/>
        <w:gridCol w:w="1332"/>
        <w:gridCol w:w="4644"/>
        <w:gridCol w:w="600"/>
        <w:gridCol w:w="564"/>
        <w:gridCol w:w="511"/>
        <w:gridCol w:w="821"/>
        <w:gridCol w:w="804"/>
        <w:gridCol w:w="816"/>
        <w:gridCol w:w="636"/>
        <w:gridCol w:w="564"/>
        <w:gridCol w:w="576"/>
        <w:gridCol w:w="624"/>
        <w:gridCol w:w="600"/>
      </w:tblGrid>
      <w:tr>
        <w:tblPrEx>
          <w:tblCellMar>
            <w:top w:w="0" w:type="dxa"/>
            <w:left w:w="0" w:type="dxa"/>
            <w:bottom w:w="0" w:type="dxa"/>
            <w:right w:w="0" w:type="dxa"/>
          </w:tblCellMar>
        </w:tblPrEx>
        <w:trPr>
          <w:trHeight w:val="46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序号</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项目名称</w:t>
            </w:r>
          </w:p>
        </w:tc>
        <w:tc>
          <w:tcPr>
            <w:tcW w:w="46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主要建设内容及规模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建设用地面积（亩）</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建设地点</w:t>
            </w:r>
          </w:p>
        </w:tc>
        <w:tc>
          <w:tcPr>
            <w:tcW w:w="5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建设性质</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建设工期    </w:t>
            </w:r>
          </w:p>
        </w:tc>
        <w:tc>
          <w:tcPr>
            <w:tcW w:w="4620"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计划资金来源（单位：万元）</w:t>
            </w:r>
          </w:p>
        </w:tc>
      </w:tr>
      <w:tr>
        <w:tblPrEx>
          <w:tblCellMar>
            <w:top w:w="0" w:type="dxa"/>
            <w:left w:w="0" w:type="dxa"/>
            <w:bottom w:w="0" w:type="dxa"/>
            <w:right w:w="0" w:type="dxa"/>
          </w:tblCellMar>
        </w:tblPrEx>
        <w:trPr>
          <w:trHeight w:val="111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46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总投资</w:t>
            </w: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中央</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预算内投资需求</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专项债券资金需求</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县级</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资金</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银行</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贷款</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业主</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自筹</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其它</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投资</w:t>
            </w:r>
          </w:p>
        </w:tc>
      </w:tr>
      <w:tr>
        <w:tblPrEx>
          <w:tblCellMar>
            <w:top w:w="0" w:type="dxa"/>
            <w:left w:w="0" w:type="dxa"/>
            <w:bottom w:w="0" w:type="dxa"/>
            <w:right w:w="0" w:type="dxa"/>
          </w:tblCellMar>
        </w:tblPrEx>
        <w:trPr>
          <w:trHeight w:val="90" w:hRule="atLeast"/>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合计</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565.37</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color w:val="000000"/>
                <w:kern w:val="0"/>
                <w:sz w:val="18"/>
                <w:szCs w:val="18"/>
                <w:lang w:bidi="ar"/>
              </w:rPr>
              <w:t>378204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color w:val="000000"/>
                <w:kern w:val="0"/>
                <w:sz w:val="18"/>
                <w:szCs w:val="18"/>
                <w:lang w:bidi="ar"/>
              </w:rPr>
              <w:t>23100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color w:val="000000"/>
                <w:kern w:val="0"/>
                <w:sz w:val="18"/>
                <w:szCs w:val="18"/>
                <w:lang w:bidi="ar"/>
              </w:rPr>
              <w:t>196200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color w:val="000000"/>
                <w:kern w:val="0"/>
                <w:sz w:val="18"/>
                <w:szCs w:val="18"/>
                <w:lang w:bidi="ar"/>
              </w:rPr>
              <w:t>3000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color w:val="000000"/>
                <w:kern w:val="0"/>
                <w:sz w:val="18"/>
                <w:szCs w:val="18"/>
                <w:lang w:bidi="ar"/>
              </w:rPr>
              <w:t>95316</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color w:val="000000"/>
                <w:kern w:val="0"/>
                <w:sz w:val="18"/>
                <w:szCs w:val="18"/>
                <w:lang w:bidi="ar"/>
              </w:rPr>
              <w:t>8643</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color w:val="000000"/>
                <w:kern w:val="0"/>
                <w:sz w:val="18"/>
                <w:szCs w:val="18"/>
                <w:lang w:bidi="ar"/>
              </w:rPr>
              <w:t>54845</w:t>
            </w: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云阳县人民医院龙缸分院（清水土家族乡卫生院）</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新建业务用房6482㎡及相关配套附属设施设备、医疗设备配置。设置床位120张。</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3.5</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清水乡场镇</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2020-2021 </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3166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566 </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1600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云阳县人民医院感染性疾病诊治楼</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建筑面积12053㎡，其中感染性疾病业务用房6766㎡，地下车库面积5287㎡。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28.87</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县人民医院院内</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新建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2020-2021</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11068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5700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50 </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318 </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nil"/>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3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云阳县妇女儿童医院建设项目</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总建筑面积46150㎡，其中改建业务用房32270㎡，新建地下车库12500㎡，新增电梯井道及附属配套房屋1380㎡,医疗设备购置。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县人民医院老院</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改扩建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2020-2022</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30700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20000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9200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1500</w:t>
            </w:r>
          </w:p>
        </w:tc>
      </w:tr>
      <w:tr>
        <w:tblPrEx>
          <w:tblCellMar>
            <w:top w:w="0" w:type="dxa"/>
            <w:left w:w="0" w:type="dxa"/>
            <w:bottom w:w="0" w:type="dxa"/>
            <w:right w:w="0" w:type="dxa"/>
          </w:tblCellMar>
        </w:tblPrEx>
        <w:trPr>
          <w:trHeight w:val="1130" w:hRule="atLeast"/>
        </w:trPr>
        <w:tc>
          <w:tcPr>
            <w:tcW w:w="48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4</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云阳县中医院感染性疾病科业务用房项目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新建感染性科业务用房总建筑面积2000平方米，购置医疗设备5台。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县中医院院内</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2021-2022</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1400</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1100</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275</w:t>
            </w:r>
          </w:p>
        </w:tc>
      </w:tr>
      <w:tr>
        <w:tblPrEx>
          <w:tblCellMar>
            <w:top w:w="0" w:type="dxa"/>
            <w:left w:w="0" w:type="dxa"/>
            <w:bottom w:w="0" w:type="dxa"/>
            <w:right w:w="0" w:type="dxa"/>
          </w:tblCellMar>
        </w:tblPrEx>
        <w:trPr>
          <w:trHeight w:val="944" w:hRule="atLeast"/>
        </w:trPr>
        <w:tc>
          <w:tcPr>
            <w:tcW w:w="48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序号</w:t>
            </w:r>
          </w:p>
        </w:tc>
        <w:tc>
          <w:tcPr>
            <w:tcW w:w="133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项目名称</w:t>
            </w:r>
          </w:p>
        </w:tc>
        <w:tc>
          <w:tcPr>
            <w:tcW w:w="464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主要建设内容及规模</w:t>
            </w:r>
          </w:p>
        </w:tc>
        <w:tc>
          <w:tcPr>
            <w:tcW w:w="60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建设用地面积（亩）</w:t>
            </w:r>
          </w:p>
        </w:tc>
        <w:tc>
          <w:tcPr>
            <w:tcW w:w="56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建设地点</w:t>
            </w:r>
          </w:p>
        </w:tc>
        <w:tc>
          <w:tcPr>
            <w:tcW w:w="51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建设性质</w:t>
            </w:r>
          </w:p>
        </w:tc>
        <w:tc>
          <w:tcPr>
            <w:tcW w:w="82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 xml:space="preserve">建设工期    </w:t>
            </w:r>
          </w:p>
        </w:tc>
        <w:tc>
          <w:tcPr>
            <w:tcW w:w="4620"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计划资金来源（单位：万元）</w:t>
            </w:r>
          </w:p>
        </w:tc>
      </w:tr>
      <w:tr>
        <w:tblPrEx>
          <w:tblCellMar>
            <w:top w:w="0" w:type="dxa"/>
            <w:left w:w="0" w:type="dxa"/>
            <w:bottom w:w="0" w:type="dxa"/>
            <w:right w:w="0" w:type="dxa"/>
          </w:tblCellMar>
        </w:tblPrEx>
        <w:trPr>
          <w:trHeight w:val="872" w:hRule="atLeast"/>
        </w:trPr>
        <w:tc>
          <w:tcPr>
            <w:tcW w:w="48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133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464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60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51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2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总投资</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中央</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预算内投资需求</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专项债券资金需求</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县级</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资金</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银行</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贷款</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业主</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自筹</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其它</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投资</w:t>
            </w:r>
          </w:p>
        </w:tc>
      </w:tr>
      <w:tr>
        <w:tblPrEx>
          <w:tblCellMar>
            <w:top w:w="0" w:type="dxa"/>
            <w:left w:w="0" w:type="dxa"/>
            <w:bottom w:w="0" w:type="dxa"/>
            <w:right w:w="0" w:type="dxa"/>
          </w:tblCellMar>
        </w:tblPrEx>
        <w:trPr>
          <w:trHeight w:val="1414"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5</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云阳县妇女儿童医院附属配套用房及传染病综合楼建设项目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购置县医院老院房屋及土地，新建食堂、会议室及相关附属配套用房建筑面积约4980㎡，改扩建原县医院传染病综合楼建筑面积5300㎡，设置病床约80张。</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县妇女儿童医院传染病区</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改扩建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2021-2022</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19000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12000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7000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6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云阳县人民医院首诊隔离观察区项目（学生宿舍、教学楼）</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建筑面积27309㎡，设置隔离观察房间700间。</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15</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县人民医院院内</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2021-2023</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16000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6000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7</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云阳县江南急救中心（云阳县龙角镇中心卫生院）建设项目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建筑面积20000㎡，扩建业务用房20000㎡、相关配套附属设施及医疗设备配置。</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19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龙角镇场镇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2022-2024</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10000</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 </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8</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云阳县疾病预防控制中心扩建升级项目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建筑面积10000㎡，及设备设施等配套工程。</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黄石高铁新城</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2022-2023</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 </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4000</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9</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云阳县人民医院黄石分院</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设计床位499张，规划建筑面积52000平方米，购置医疗设备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76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黄石镇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60000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5000</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30000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25000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10</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云阳县精神卫生保健院迁扩建项目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拟规划床位500张，建筑面积39000㎡，购置医疗设备。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108</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黄石高铁新城</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30000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15000 </w:t>
            </w:r>
          </w:p>
        </w:tc>
      </w:tr>
      <w:tr>
        <w:tblPrEx>
          <w:tblCellMar>
            <w:top w:w="0" w:type="dxa"/>
            <w:left w:w="0" w:type="dxa"/>
            <w:bottom w:w="0" w:type="dxa"/>
            <w:right w:w="0" w:type="dxa"/>
          </w:tblCellMar>
        </w:tblPrEx>
        <w:trPr>
          <w:trHeight w:val="720" w:hRule="atLeast"/>
        </w:trPr>
        <w:tc>
          <w:tcPr>
            <w:tcW w:w="48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序号</w:t>
            </w:r>
          </w:p>
        </w:tc>
        <w:tc>
          <w:tcPr>
            <w:tcW w:w="133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项目名称</w:t>
            </w:r>
          </w:p>
        </w:tc>
        <w:tc>
          <w:tcPr>
            <w:tcW w:w="464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主要建设内容及规模</w:t>
            </w:r>
          </w:p>
        </w:tc>
        <w:tc>
          <w:tcPr>
            <w:tcW w:w="60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建设用地面积（亩）</w:t>
            </w:r>
          </w:p>
        </w:tc>
        <w:tc>
          <w:tcPr>
            <w:tcW w:w="56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建设地点</w:t>
            </w:r>
          </w:p>
        </w:tc>
        <w:tc>
          <w:tcPr>
            <w:tcW w:w="51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建设性质</w:t>
            </w:r>
          </w:p>
        </w:tc>
        <w:tc>
          <w:tcPr>
            <w:tcW w:w="82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 xml:space="preserve">建设工期    </w:t>
            </w:r>
          </w:p>
        </w:tc>
        <w:tc>
          <w:tcPr>
            <w:tcW w:w="4620"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计划资金来源（单位：万元）</w:t>
            </w:r>
          </w:p>
        </w:tc>
      </w:tr>
      <w:tr>
        <w:tblPrEx>
          <w:tblCellMar>
            <w:top w:w="0" w:type="dxa"/>
            <w:left w:w="0" w:type="dxa"/>
            <w:bottom w:w="0" w:type="dxa"/>
            <w:right w:w="0" w:type="dxa"/>
          </w:tblCellMar>
        </w:tblPrEx>
        <w:trPr>
          <w:trHeight w:val="720" w:hRule="atLeast"/>
        </w:trPr>
        <w:tc>
          <w:tcPr>
            <w:tcW w:w="48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133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464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60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56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51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2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总投资</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中央</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预算内投资需求</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专项债券资金需求</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县级</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资金</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银行</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贷款</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业主</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自筹</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其它</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投资</w:t>
            </w: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11</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云阳县中医院水口分院建设项目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设置床位500张，建筑面积50000㎡，购置医疗设备。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51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水口镇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60000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10000 </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30000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72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12</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云阳妇女儿童医院托育服务中心建设项目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改建建筑面积4500㎡及设备设施等配套工程。</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县妇幼保健院</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改建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2023-2024</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 </w:t>
            </w:r>
          </w:p>
        </w:tc>
      </w:tr>
      <w:tr>
        <w:tblPrEx>
          <w:tblCellMar>
            <w:top w:w="0" w:type="dxa"/>
            <w:left w:w="0" w:type="dxa"/>
            <w:bottom w:w="0" w:type="dxa"/>
            <w:right w:w="0" w:type="dxa"/>
          </w:tblCellMar>
        </w:tblPrEx>
        <w:trPr>
          <w:trHeight w:val="1578"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13</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云阳县应急救治医院（重庆大学附属肿瘤医院云阳分院）建设项目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总建筑面积约65900㎡，规划床位598张，其中应急救治医院建筑面积56600㎡，设置床位499床，肿瘤医院建筑面积9300㎡，设置床位99张。购置相关医疗设备。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129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云阳县青龙街道道湾社区</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2023-2026</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80000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40000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17500 </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25000 </w:t>
            </w:r>
          </w:p>
        </w:tc>
      </w:tr>
      <w:tr>
        <w:tblPrEx>
          <w:tblCellMar>
            <w:top w:w="0" w:type="dxa"/>
            <w:left w:w="0" w:type="dxa"/>
            <w:bottom w:w="0" w:type="dxa"/>
            <w:right w:w="0" w:type="dxa"/>
          </w:tblCellMar>
        </w:tblPrEx>
        <w:trPr>
          <w:trHeight w:val="964"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14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云阳县人和街道中心卫生院迁扩建项目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建筑面积10000㎡，建设业务用房、配套附属设施设备及医疗设备配置。</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人和街道</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2023-2025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2500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 </w:t>
            </w:r>
          </w:p>
        </w:tc>
      </w:tr>
      <w:tr>
        <w:tblPrEx>
          <w:tblCellMar>
            <w:top w:w="0" w:type="dxa"/>
            <w:left w:w="0" w:type="dxa"/>
            <w:bottom w:w="0" w:type="dxa"/>
            <w:right w:w="0" w:type="dxa"/>
          </w:tblCellMar>
        </w:tblPrEx>
        <w:trPr>
          <w:trHeight w:val="101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云阳县青龙街道社区卫生服务中心迁扩建项目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建筑面积10000㎡，建设业务用房、配套附属设施设备及医疗设备配置。</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30</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青龙街道</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2023-2025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2500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1000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1500 </w:t>
            </w:r>
          </w:p>
        </w:tc>
      </w:tr>
      <w:tr>
        <w:tblPrEx>
          <w:tblCellMar>
            <w:top w:w="0" w:type="dxa"/>
            <w:left w:w="0" w:type="dxa"/>
            <w:bottom w:w="0" w:type="dxa"/>
            <w:right w:w="0" w:type="dxa"/>
          </w:tblCellMar>
        </w:tblPrEx>
        <w:trPr>
          <w:trHeight w:val="101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16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云阳县宝坪镇失能老人养护院项目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改建原老年养护中心5500㎡，配套附属设施设备及医疗设备购置。设康复床位150张。</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宝坪镇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改建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2023-2024</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 </w:t>
            </w:r>
          </w:p>
        </w:tc>
      </w:tr>
      <w:tr>
        <w:tblPrEx>
          <w:tblCellMar>
            <w:top w:w="0" w:type="dxa"/>
            <w:left w:w="0" w:type="dxa"/>
            <w:bottom w:w="0" w:type="dxa"/>
            <w:right w:w="0" w:type="dxa"/>
          </w:tblCellMar>
        </w:tblPrEx>
        <w:trPr>
          <w:trHeight w:val="96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17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云阳县平安镇中心卫生院迁扩建项目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建设业务用房10000㎡及配套附属设施和医疗设备配置。</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10</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平安镇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2024-2026</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5000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2500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2000 </w:t>
            </w:r>
          </w:p>
        </w:tc>
      </w:tr>
      <w:tr>
        <w:tblPrEx>
          <w:tblCellMar>
            <w:top w:w="0" w:type="dxa"/>
            <w:left w:w="0" w:type="dxa"/>
            <w:bottom w:w="0" w:type="dxa"/>
            <w:right w:w="0" w:type="dxa"/>
          </w:tblCellMar>
        </w:tblPrEx>
        <w:trPr>
          <w:trHeight w:val="518" w:hRule="atLeast"/>
        </w:trPr>
        <w:tc>
          <w:tcPr>
            <w:tcW w:w="48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序号</w:t>
            </w:r>
          </w:p>
        </w:tc>
        <w:tc>
          <w:tcPr>
            <w:tcW w:w="133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项目名称</w:t>
            </w:r>
          </w:p>
        </w:tc>
        <w:tc>
          <w:tcPr>
            <w:tcW w:w="464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主要建设内容及规模</w:t>
            </w:r>
          </w:p>
        </w:tc>
        <w:tc>
          <w:tcPr>
            <w:tcW w:w="60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建设用地面积（亩）</w:t>
            </w:r>
          </w:p>
        </w:tc>
        <w:tc>
          <w:tcPr>
            <w:tcW w:w="56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建设地点</w:t>
            </w:r>
          </w:p>
        </w:tc>
        <w:tc>
          <w:tcPr>
            <w:tcW w:w="51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建设性质</w:t>
            </w:r>
          </w:p>
        </w:tc>
        <w:tc>
          <w:tcPr>
            <w:tcW w:w="82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 xml:space="preserve">建设工期    </w:t>
            </w:r>
          </w:p>
        </w:tc>
        <w:tc>
          <w:tcPr>
            <w:tcW w:w="4620"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计划资金来源（单位：万元）</w:t>
            </w:r>
          </w:p>
        </w:tc>
      </w:tr>
      <w:tr>
        <w:tblPrEx>
          <w:tblCellMar>
            <w:top w:w="0" w:type="dxa"/>
            <w:left w:w="0" w:type="dxa"/>
            <w:bottom w:w="0" w:type="dxa"/>
            <w:right w:w="0" w:type="dxa"/>
          </w:tblCellMar>
        </w:tblPrEx>
        <w:trPr>
          <w:trHeight w:val="532" w:hRule="atLeast"/>
        </w:trPr>
        <w:tc>
          <w:tcPr>
            <w:tcW w:w="48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133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464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60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56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51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2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总投资</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中央</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预算内投资需求</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专项债券资金需求</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县级</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资金需求</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银行</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贷款</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业主</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自筹</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其它</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投资需求</w:t>
            </w: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18</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云阳县南溪镇中心卫生院改建项目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改建门诊、住院楼业务用房约12000㎡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南溪镇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改建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2022-202</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3000</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1500</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r>
      <w:tr>
        <w:tblPrEx>
          <w:tblCellMar>
            <w:top w:w="0" w:type="dxa"/>
            <w:left w:w="0" w:type="dxa"/>
            <w:bottom w:w="0" w:type="dxa"/>
            <w:right w:w="0" w:type="dxa"/>
          </w:tblCellMar>
        </w:tblPrEx>
        <w:trPr>
          <w:trHeight w:val="120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19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云阳县云安镇卫生院迁扩建项目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建筑面积5000㎡，扩建业务用房、相应配套附属设施设备及医疗设备配置。</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15</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云安镇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2024-2025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3000 </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500</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1000 </w:t>
            </w:r>
          </w:p>
        </w:tc>
      </w:tr>
      <w:tr>
        <w:tblPrEx>
          <w:tblCellMar>
            <w:top w:w="0" w:type="dxa"/>
            <w:left w:w="0" w:type="dxa"/>
            <w:bottom w:w="0" w:type="dxa"/>
            <w:right w:w="0" w:type="dxa"/>
          </w:tblCellMar>
        </w:tblPrEx>
        <w:trPr>
          <w:trHeight w:val="9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20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云阳县普安镇卫生院迁扩建项目</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规划建筑面积5000㎡，新建业务用房、相应配套附属设施设备及医疗设备配置。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普安镇</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新建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2024-2025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3000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1500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1000</w:t>
            </w:r>
          </w:p>
        </w:tc>
      </w:tr>
      <w:tr>
        <w:tblPrEx>
          <w:tblCellMar>
            <w:top w:w="0" w:type="dxa"/>
            <w:left w:w="0" w:type="dxa"/>
            <w:bottom w:w="0" w:type="dxa"/>
            <w:right w:w="0" w:type="dxa"/>
          </w:tblCellMar>
        </w:tblPrEx>
        <w:trPr>
          <w:trHeight w:val="92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21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云阳县基层卫生院分院建设项目</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总建筑面积12000㎡，扩建凤桥、院庄、向阳、盛保、帆水、青山等6个基层卫生院分院，（每个分院2000㎡），扩建业务用房、配套附属设施设备及医疗设备配置。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30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各分院所在地</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新建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2021-2026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6000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3000</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1500</w:t>
            </w:r>
          </w:p>
        </w:tc>
      </w:tr>
      <w:tr>
        <w:tblPrEx>
          <w:tblCellMar>
            <w:top w:w="0" w:type="dxa"/>
            <w:left w:w="0" w:type="dxa"/>
            <w:bottom w:w="0" w:type="dxa"/>
            <w:right w:w="0" w:type="dxa"/>
          </w:tblCellMar>
        </w:tblPrEx>
        <w:trPr>
          <w:trHeight w:val="7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22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云阳县村卫生室提档升级项目</w:t>
            </w:r>
          </w:p>
        </w:tc>
        <w:tc>
          <w:tcPr>
            <w:tcW w:w="464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建筑面积6000㎡，改扩建南溪卫星村等20个村卫生室业务用房（每个村卫生室300㎡）进行提档升级。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各村卫生室所在地</w:t>
            </w:r>
          </w:p>
        </w:tc>
        <w:tc>
          <w:tcPr>
            <w:tcW w:w="51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改扩建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2022-2026</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 1800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1000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800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1634"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23</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云阳县基层医疗机构发热门诊能力提升项目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改建中心卫生院规范化发热门诊约6000㎡，购置相应设施设备。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部分基层医疗机构</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改建</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2022-2025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3000</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1500 </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1500 </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r>
      <w:tr>
        <w:tblPrEx>
          <w:tblCellMar>
            <w:top w:w="0" w:type="dxa"/>
            <w:left w:w="0" w:type="dxa"/>
            <w:bottom w:w="0" w:type="dxa"/>
            <w:right w:w="0" w:type="dxa"/>
          </w:tblCellMar>
        </w:tblPrEx>
        <w:trPr>
          <w:trHeight w:val="782" w:hRule="atLeast"/>
        </w:trPr>
        <w:tc>
          <w:tcPr>
            <w:tcW w:w="48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序号</w:t>
            </w:r>
          </w:p>
        </w:tc>
        <w:tc>
          <w:tcPr>
            <w:tcW w:w="133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项目名称</w:t>
            </w:r>
          </w:p>
        </w:tc>
        <w:tc>
          <w:tcPr>
            <w:tcW w:w="464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主要建设内容及规模</w:t>
            </w:r>
          </w:p>
        </w:tc>
        <w:tc>
          <w:tcPr>
            <w:tcW w:w="60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建设用地面积（亩）</w:t>
            </w:r>
          </w:p>
        </w:tc>
        <w:tc>
          <w:tcPr>
            <w:tcW w:w="56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建设地点</w:t>
            </w:r>
          </w:p>
        </w:tc>
        <w:tc>
          <w:tcPr>
            <w:tcW w:w="51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建设性质</w:t>
            </w:r>
          </w:p>
        </w:tc>
        <w:tc>
          <w:tcPr>
            <w:tcW w:w="82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 xml:space="preserve">建设工期    </w:t>
            </w:r>
          </w:p>
        </w:tc>
        <w:tc>
          <w:tcPr>
            <w:tcW w:w="4620"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计划资金来源（单位：万元）</w:t>
            </w:r>
          </w:p>
        </w:tc>
      </w:tr>
      <w:tr>
        <w:tblPrEx>
          <w:tblCellMar>
            <w:top w:w="0" w:type="dxa"/>
            <w:left w:w="0" w:type="dxa"/>
            <w:bottom w:w="0" w:type="dxa"/>
            <w:right w:w="0" w:type="dxa"/>
          </w:tblCellMar>
        </w:tblPrEx>
        <w:trPr>
          <w:trHeight w:val="806" w:hRule="atLeast"/>
        </w:trPr>
        <w:tc>
          <w:tcPr>
            <w:tcW w:w="48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133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464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60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51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2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kern w:val="0"/>
                <w:sz w:val="18"/>
                <w:szCs w:val="18"/>
                <w:lang w:bidi="ar"/>
              </w:rPr>
            </w:pP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总投资</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中央</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预算内投资需求</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专项债券资金需求</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县级</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资金需求</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银行</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贷款</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业主</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自筹</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其它</w:t>
            </w:r>
            <w:r>
              <w:rPr>
                <w:rFonts w:hint="eastAsia" w:ascii="Times New Roman" w:hAnsi="Times New Roman" w:eastAsia="方正仿宋_GBK" w:cs="方正仿宋_GBK"/>
                <w:b w:val="0"/>
                <w:bCs w:val="0"/>
                <w:kern w:val="0"/>
                <w:sz w:val="18"/>
                <w:szCs w:val="18"/>
                <w:lang w:bidi="ar"/>
              </w:rPr>
              <w:br w:type="textWrapping"/>
            </w:r>
            <w:r>
              <w:rPr>
                <w:rFonts w:hint="eastAsia" w:ascii="Times New Roman" w:hAnsi="Times New Roman" w:eastAsia="方正仿宋_GBK" w:cs="方正仿宋_GBK"/>
                <w:b w:val="0"/>
                <w:bCs w:val="0"/>
                <w:kern w:val="0"/>
                <w:sz w:val="18"/>
                <w:szCs w:val="18"/>
                <w:lang w:bidi="ar"/>
              </w:rPr>
              <w:t>投资需求</w:t>
            </w:r>
          </w:p>
        </w:tc>
      </w:tr>
      <w:tr>
        <w:tblPrEx>
          <w:tblCellMar>
            <w:top w:w="0" w:type="dxa"/>
            <w:left w:w="0" w:type="dxa"/>
            <w:bottom w:w="0" w:type="dxa"/>
            <w:right w:w="0" w:type="dxa"/>
          </w:tblCellMar>
        </w:tblPrEx>
        <w:trPr>
          <w:trHeight w:val="2210"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24 </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云阳县智慧医疗建设项目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建立健康医疗大数据中心，构建全民健康信息平台，建设区域医疗健康信息系统；升级虚拟专网，建设5G智慧医疗示范网；开发“健康云阳”APP或微信公众号；打造“智慧医院”，搭建远程医疗服务体系；建立5G急救系统和卫生健康应急指挥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全县各医疗机构</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 </w:t>
            </w: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2020-2022 </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1570</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kern w:val="0"/>
                <w:sz w:val="18"/>
                <w:szCs w:val="18"/>
                <w:lang w:bidi="ar"/>
              </w:rPr>
              <w:t xml:space="preserve"> </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1570</w:t>
            </w:r>
          </w:p>
        </w:tc>
      </w:tr>
      <w:tr>
        <w:tblPrEx>
          <w:tblCellMar>
            <w:top w:w="0" w:type="dxa"/>
            <w:left w:w="0" w:type="dxa"/>
            <w:bottom w:w="0" w:type="dxa"/>
            <w:right w:w="0" w:type="dxa"/>
          </w:tblCellMar>
        </w:tblPrEx>
        <w:trPr>
          <w:trHeight w:val="1152" w:hRule="atLeast"/>
        </w:trPr>
        <w:tc>
          <w:tcPr>
            <w:tcW w:w="4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25</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云阳县泥溪镇卫生院项目</w:t>
            </w:r>
          </w:p>
        </w:tc>
        <w:tc>
          <w:tcPr>
            <w:tcW w:w="46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迁扩建业务用房3000平方米</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5</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泥溪镇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b w:val="0"/>
                <w:bCs w:val="0"/>
                <w:kern w:val="0"/>
                <w:sz w:val="18"/>
                <w:szCs w:val="18"/>
                <w:lang w:bidi="ar"/>
              </w:rPr>
            </w:pPr>
          </w:p>
        </w:tc>
        <w:tc>
          <w:tcPr>
            <w:tcW w:w="8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r>
              <w:rPr>
                <w:rFonts w:hint="eastAsia" w:ascii="Times New Roman" w:hAnsi="Times New Roman" w:eastAsia="方正仿宋_GBK" w:cs="方正仿宋_GBK"/>
                <w:b w:val="0"/>
                <w:bCs w:val="0"/>
                <w:kern w:val="0"/>
                <w:sz w:val="18"/>
                <w:szCs w:val="18"/>
                <w:lang w:bidi="ar"/>
              </w:rPr>
              <w:t>2024-2025</w:t>
            </w:r>
          </w:p>
        </w:tc>
        <w:tc>
          <w:tcPr>
            <w:tcW w:w="8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1500</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val="0"/>
                <w:bCs w:val="0"/>
                <w:kern w:val="0"/>
                <w:sz w:val="18"/>
                <w:szCs w:val="18"/>
                <w:lang w:bidi="ar"/>
              </w:rPr>
            </w:pP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300" w:lineRule="exact"/>
              <w:jc w:val="center"/>
              <w:rPr>
                <w:rFonts w:ascii="Times New Roman" w:hAnsi="Times New Roman" w:eastAsia="方正仿宋_GBK" w:cs="方正仿宋_GBK"/>
                <w:b w:val="0"/>
                <w:bCs w:val="0"/>
                <w:sz w:val="18"/>
                <w:szCs w:val="18"/>
              </w:rPr>
            </w:pPr>
            <w:r>
              <w:rPr>
                <w:rFonts w:hint="eastAsia" w:ascii="Times New Roman" w:hAnsi="Times New Roman" w:eastAsia="方正仿宋_GBK" w:cs="方正仿宋_GBK"/>
                <w:b w:val="0"/>
                <w:bCs w:val="0"/>
                <w:sz w:val="18"/>
                <w:szCs w:val="18"/>
              </w:rPr>
              <w:t>1500</w:t>
            </w:r>
          </w:p>
        </w:tc>
      </w:tr>
    </w:tbl>
    <w:p/>
    <w:sectPr>
      <w:footerReference r:id="rId5" w:type="default"/>
      <w:pgSz w:w="16781" w:h="11849" w:orient="landscape"/>
      <w:pgMar w:top="1417" w:right="2098" w:bottom="1417" w:left="1984" w:header="851" w:footer="992" w:gutter="0"/>
      <w:pgBorders>
        <w:top w:val="none" w:sz="0" w:space="0"/>
        <w:left w:val="none" w:sz="0" w:space="0"/>
        <w:bottom w:val="none" w:sz="0" w:space="0"/>
        <w:right w:val="none" w:sz="0" w:space="0"/>
      </w:pgBorders>
      <w:pgNumType w:fmt="decimal"/>
      <w:cols w:space="72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Calibri" w:hAnsi="Calibri" w:eastAsia="宋体" w:cs="黑体"/>
        <w:kern w:val="2"/>
        <w:sz w:val="18"/>
        <w:szCs w:val="18"/>
        <w:lang w:val="en-US" w:eastAsia="zh-CN" w:bidi="ar-SA"/>
      </w:rPr>
    </w:pPr>
    <w:r>
      <w:rPr>
        <w:rFonts w:ascii="Calibri" w:hAnsi="Calibri" w:eastAsia="宋体" w:cs="黑体"/>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left="210" w:leftChars="100" w:right="252" w:rightChars="1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8.25pt;height:144pt;width:144pt;mso-position-horizontal:outside;mso-position-horizontal-relative:margin;mso-wrap-style:none;z-index:251660288;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3vjDVAAAACAEAAA8AAAAA&#10;AAAAAQAgAAAAIgAAAGRycy9kb3ducmV2LnhtbFBLAQIUABQAAAAIAIdO4kBrDT4Z3gEAAL4DAAAO&#10;AAAAAAAAAAEAIAAAACQBAABkcnMvZTJvRG9jLnhtbFBLBQYAAAAABgAGAFkBAAB0BQAAAAA=&#10;">
              <v:fill on="f" focussize="0,0"/>
              <v:stroke on="f"/>
              <v:imagedata o:title=""/>
              <o:lock v:ext="edit" aspectratio="f"/>
              <v:textbox inset="0mm,0mm,0mm,0mm" style="mso-fit-shape-to-text:t;">
                <w:txbxContent>
                  <w:p>
                    <w:pPr>
                      <w:widowControl w:val="0"/>
                      <w:tabs>
                        <w:tab w:val="center" w:pos="4153"/>
                        <w:tab w:val="right" w:pos="8306"/>
                      </w:tabs>
                      <w:snapToGrid w:val="0"/>
                      <w:ind w:left="210" w:leftChars="100" w:right="252" w:rightChars="1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黑体"/>
        <w:kern w:val="2"/>
        <w:sz w:val="28"/>
        <w:szCs w:val="28"/>
        <w:lang w:val="en-US" w:eastAsia="zh-CN" w:bidi="ar-SA"/>
      </w:rPr>
    </w:pPr>
    <w:r>
      <w:rPr>
        <w:rFonts w:ascii="Calibri" w:hAnsi="Calibri" w:eastAsia="宋体"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left="252" w:leftChars="120" w:right="252" w:rightChars="1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0.75pt;margin-top:0.75pt;height:144pt;width:144pt;mso-position-horizontal-relative:margin;mso-wrap-style:none;z-index:251659264;mso-width-relative:page;mso-height-relative:page;" filled="f" stroked="f" coordsize="21600,21600" o:gfxdata="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prfpHTAAAACAEAAA8AAAAAAAAA&#10;AQAgAAAAIgAAAGRycy9kb3ducmV2LnhtbFBLAQIUABQAAAAIAIdO4kBERFAp3QEAAL4DAAAOAAAA&#10;AAAAAAEAIAAAACIBAABkcnMvZTJvRG9jLnhtbFBLBQYAAAAABgAGAFkBAABxBQAAAAA=&#10;">
              <v:fill on="f" focussize="0,0"/>
              <v:stroke on="f"/>
              <v:imagedata o:title=""/>
              <o:lock v:ext="edit" aspectratio="f"/>
              <v:textbox inset="0mm,0mm,0mm,0mm" style="mso-fit-shape-to-text:t;">
                <w:txbxContent>
                  <w:p>
                    <w:pPr>
                      <w:widowControl w:val="0"/>
                      <w:tabs>
                        <w:tab w:val="center" w:pos="4153"/>
                        <w:tab w:val="right" w:pos="8306"/>
                      </w:tabs>
                      <w:snapToGrid w:val="0"/>
                      <w:ind w:left="252" w:leftChars="120" w:right="252" w:rightChars="12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left="210" w:leftChars="100" w:right="210" w:right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3vjDVAAAACAEAAA8AAAAA&#10;AAAAAQAgAAAAIgAAAGRycy9kb3ducmV2LnhtbFBLAQIUABQAAAAIAIdO4kBMq2F63gEAAL4DAAAO&#10;AAAAAAAAAAEAIAAAACQBAABkcnMvZTJvRG9jLnhtbFBLBQYAAAAABgAGAFkBAAB0BQAAAAA=&#10;">
              <v:fill on="f" focussize="0,0"/>
              <v:stroke on="f"/>
              <v:imagedata o:title=""/>
              <o:lock v:ext="edit" aspectratio="f"/>
              <v:textbox inset="0mm,0mm,0mm,0mm" style="mso-fit-shape-to-text:t;">
                <w:txbxContent>
                  <w:p>
                    <w:pPr>
                      <w:pStyle w:val="8"/>
                      <w:ind w:left="210" w:leftChars="100" w:right="210" w:rightChars="1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ED6EE6"/>
    <w:multiLevelType w:val="singleLevel"/>
    <w:tmpl w:val="D3ED6EE6"/>
    <w:lvl w:ilvl="0" w:tentative="0">
      <w:start w:val="1"/>
      <w:numFmt w:val="decimal"/>
      <w:suff w:val="space"/>
      <w:lvlText w:val="%1."/>
      <w:lvlJc w:val="left"/>
    </w:lvl>
  </w:abstractNum>
  <w:abstractNum w:abstractNumId="1">
    <w:nsid w:val="EF6E4EC9"/>
    <w:multiLevelType w:val="singleLevel"/>
    <w:tmpl w:val="EF6E4EC9"/>
    <w:lvl w:ilvl="0" w:tentative="0">
      <w:start w:val="31"/>
      <w:numFmt w:val="decimal"/>
      <w:suff w:val="space"/>
      <w:lvlText w:val="%1."/>
      <w:lvlJc w:val="left"/>
    </w:lvl>
  </w:abstractNum>
  <w:abstractNum w:abstractNumId="2">
    <w:nsid w:val="FFF6FFCD"/>
    <w:multiLevelType w:val="singleLevel"/>
    <w:tmpl w:val="FFF6FFCD"/>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000000"/>
    <w:rsid w:val="07FB7BE4"/>
    <w:rsid w:val="25C2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unhideWhenUsed/>
    <w:qFormat/>
    <w:uiPriority w:val="99"/>
    <w:pPr>
      <w:jc w:val="left"/>
    </w:pPr>
    <w:rPr>
      <w:rFonts w:ascii="Calibri" w:hAnsi="Calibri" w:eastAsia="宋体" w:cs="Times New Roman"/>
    </w:rPr>
  </w:style>
  <w:style w:type="paragraph" w:styleId="5">
    <w:name w:val="Body Text"/>
    <w:basedOn w:val="1"/>
    <w:next w:val="6"/>
    <w:qFormat/>
    <w:uiPriority w:val="0"/>
    <w:pPr>
      <w:spacing w:after="120"/>
    </w:pPr>
    <w:rPr>
      <w:rFonts w:ascii="Times New Roman" w:hAnsi="Times New Roman" w:cs="Times New Roman"/>
    </w:rPr>
  </w:style>
  <w:style w:type="paragraph" w:styleId="6">
    <w:name w:val="Body Text Indent"/>
    <w:basedOn w:val="1"/>
    <w:unhideWhenUsed/>
    <w:qFormat/>
    <w:uiPriority w:val="99"/>
    <w:pPr>
      <w:spacing w:after="120"/>
      <w:ind w:left="420" w:leftChars="200"/>
    </w:pPr>
  </w:style>
  <w:style w:type="paragraph" w:styleId="7">
    <w:name w:val="Plain Text"/>
    <w:basedOn w:val="1"/>
    <w:unhideWhenUsed/>
    <w:qFormat/>
    <w:uiPriority w:val="0"/>
    <w:rPr>
      <w:rFonts w:ascii="宋体" w:hAnsi="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3">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customStyle="1" w:styleId="14">
    <w:name w:val="BodyText"/>
    <w:basedOn w:val="1"/>
    <w:qFormat/>
    <w:uiPriority w:val="0"/>
    <w:pPr>
      <w:widowControl/>
      <w:spacing w:after="120"/>
      <w:textAlignment w:val="baseline"/>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29190</Words>
  <Characters>30644</Characters>
  <Lines>0</Lines>
  <Paragraphs>0</Paragraphs>
  <TotalTime>3</TotalTime>
  <ScaleCrop>false</ScaleCrop>
  <LinksUpToDate>false</LinksUpToDate>
  <CharactersWithSpaces>30846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2024-07-29T00:54:00Z</dcterms:created>
  <dc:creator>86139</dc:creator>
  <cp:lastModifiedBy>HONOR</cp:lastModifiedBy>
  <dcterms:modified xsi:type="dcterms:W3CDTF">2024-07-29T01:07:05Z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F73973D893574503A55BFA38B617BD8B_12</vt:lpwstr>
  </property>
</Properties>
</file>