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</w:rPr>
        <w:t>云阳县蔈草镇人民政府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</w:rPr>
        <w:t>关于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  <w:lang w:eastAsia="zh-CN"/>
        </w:rPr>
        <w:t>2020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</w:rPr>
        <w:t>年财政预算执行情况和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  <w:lang w:eastAsia="zh-CN"/>
        </w:rPr>
        <w:t>2021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</w:rPr>
        <w:t>年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ascii="方正小标宋简体" w:eastAsia="方正小标宋简体" w:hAnsiTheme="minorEastAsia" w:cstheme="minorEastAsia"/>
          <w:b/>
          <w:bCs/>
          <w:color w:val="333333"/>
          <w:spacing w:val="24"/>
          <w:sz w:val="44"/>
          <w:szCs w:val="44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pacing w:val="24"/>
          <w:sz w:val="44"/>
          <w:szCs w:val="44"/>
          <w:shd w:val="clear" w:color="auto" w:fill="FFFFFF"/>
        </w:rPr>
        <w:t>财政预算草案的报告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各位代表：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受蔈草镇人民政府委托，向大会报告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年财政预算执行情况和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年财政预算草案，请予审议，并请列席会议的同志们提出宝贵意见。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b/>
          <w:bCs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年预算执行情况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我镇财政工作在镇党委、政府的正确领导和镇人大有力监督下，在上级财政部门的精心指导下，我镇的财政工作以党的十九大精神为指针，坚持稳中求进工作总基调，以贯彻落实《预算法》为主线，以改革创新为动力，积极发挥财政资金的引导作用，切实加强财政管理，深入推动镇域经济高质量发展，促进我镇经济和各项社会事业的健康发展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b/>
          <w:bCs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（一）一般公共预算执行情况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1. 一般公共预算收入执行情况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年一般公共预算本级收入为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4275.72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万元，具体分为三保经费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2029.05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万元（其中保基本民生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951.24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万元，保工资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824.8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万元，保运转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253.01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万元），非三保经费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2246.67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万元。一般公共预算本级收入中本级财政收入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262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万元，超额完成财政收入任务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226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2.一般公共预算支出执行情况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年一般公共预算本级支出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4275.72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万元，其主要构成为：一般公共服务支出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735.85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17.21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%；文化旅游体育与传媒支出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76.11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万元，占比1.8%；社会保障和就业支出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1060.1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24.79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%；卫生健康支出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60.09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1.41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%；节能环保支出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56.21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1.31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%；城乡社区支出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30.17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0.07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%；农林水支出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929.65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21.74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%；交通运输支出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1252.94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29.3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%；住房保障支出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47.67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1.11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%。一般公共预算支出中占比最大的为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交通运输支出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，主要用于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公路建设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3.一般公共预算收支平衡情况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年，一般公共预算收入总计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4275.72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万元，一般公共预算支出总计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4275.72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万元。收入总计减去支出总计，当年一般公共预算收支平衡。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（二）政府性基金预算执行情况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1.政府性基金预算收入执行情况。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年我镇政府性基金预算总合计为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681.06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万元，上年结余资金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3万元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，相较于20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增加551.73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万元，主要是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增加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了农村四好公路项目。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2.政府性基金预算支出执行情况。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年我镇政府性资金支出为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681.06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万元，政府性基金的收入与支出平衡。支出主要用于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农村公路建设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b/>
          <w:bCs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二、</w:t>
      </w: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年财政预算草案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b/>
          <w:bCs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（一）一般公共预算收支预算草案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年全镇一般公共预算收入预计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2730.3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万元，预计比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年完成数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减少36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%。全镇一般公共预算支出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2730.3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万元。收支相抵后当年一般公共预算收支平衡。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1. 一般公共预算本级收入情况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</w:rPr>
        <w:t>。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全镇一般公共预算收入预计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2730.3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万元，其中本级财政收入预计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137.83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万元（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下降51.21</w:t>
      </w:r>
      <w:bookmarkStart w:id="0" w:name="_GoBack"/>
      <w:bookmarkEnd w:id="0"/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%），上级补助收入预计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2592.47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万元。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一般公共预算支出安排重点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 w:line="500" w:lineRule="exact"/>
        <w:ind w:firstLine="640" w:firstLineChars="200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社会保障和就业支出：在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年实际支出的明细情况中，社会保障和就业支出占总支出的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24.79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%。这部分支出主要用于在乡复员军人、伤残抚恤、死亡抚恤等民政优抚支出，三无、五保、孤儿、农村低保、城市低保、临时救助等救助支出，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年预计此类项目也将继续成为我镇支出安排的重点。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beforeAutospacing="0" w:afterAutospacing="0" w:line="500" w:lineRule="exact"/>
        <w:ind w:firstLine="640" w:firstLineChars="200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农林水支出：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年实际支出的明细情况中，农林水支出占比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val="en-US" w:eastAsia="zh-CN"/>
        </w:rPr>
        <w:t>21.74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%，主要用于农村饮水安全项目建设，农村公路建设、乡村振兴与脱贫攻坚衔接等相关支出，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年预计乡村振兴衔接项目将成为我镇农林水支出安排的重点。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both"/>
        <w:rPr>
          <w:rFonts w:ascii="方正仿宋简体" w:eastAsia="方正仿宋简体" w:hAnsiTheme="minorEastAsia" w:cstheme="minorEastAsia"/>
          <w:b/>
          <w:bCs/>
          <w:color w:val="333333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方正仿宋简体" w:eastAsia="方正仿宋简体" w:hAnsiTheme="minorEastAsia" w:cstheme="minorEastAsia"/>
          <w:b/>
          <w:bCs/>
          <w:color w:val="333333"/>
          <w:sz w:val="32"/>
          <w:szCs w:val="32"/>
          <w:shd w:val="clear" w:color="auto" w:fill="FFFFFF"/>
        </w:rPr>
        <w:t>年财政工作思路及重点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40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1.依法加强收入征管。注重财源建设，积极协税护税，全力支持依法征收部门发挥职能，做到应征尽征、应收尽收，保持财政收入稳定增长。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40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2.严格财政财务管理。严格执行《预算法》相关规定，增强预算约束力，合理且高效地使用资金，加强支出的过程控制，严格控制新增支出，严格控制三公经费，确保财政收支平衡。强化完善“村财镇管”，提高资金使用效率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40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3.不断加强民生保障。继续将民生保障、基础设施建设、产业发展等强农惠农资金支出予以重点保障，严格贯彻执行各项强农惠农政策，确保我镇农村各项社会事业持续发展。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40"/>
        <w:jc w:val="both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right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云阳县蔈草镇人民政府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00" w:lineRule="exact"/>
        <w:ind w:firstLine="516"/>
        <w:jc w:val="right"/>
        <w:rPr>
          <w:rFonts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  <w:lang w:eastAsia="zh-CN"/>
        </w:rPr>
        <w:t>2020</w:t>
      </w:r>
      <w:r>
        <w:rPr>
          <w:rFonts w:hint="eastAsia" w:ascii="方正仿宋简体" w:eastAsia="方正仿宋简体" w:hAnsiTheme="minorEastAsia" w:cstheme="minorEastAsia"/>
          <w:color w:val="333333"/>
          <w:sz w:val="32"/>
          <w:szCs w:val="32"/>
          <w:shd w:val="clear" w:color="auto" w:fill="FFFFFF"/>
        </w:rPr>
        <w:t>年12月</w:t>
      </w:r>
    </w:p>
    <w:p>
      <w:pPr>
        <w:spacing w:line="500" w:lineRule="exact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C6421"/>
    <w:multiLevelType w:val="singleLevel"/>
    <w:tmpl w:val="D75C64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F2EB03"/>
    <w:multiLevelType w:val="singleLevel"/>
    <w:tmpl w:val="DAF2EB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7D0C1E90"/>
    <w:rsid w:val="001D5973"/>
    <w:rsid w:val="003A7006"/>
    <w:rsid w:val="0046351F"/>
    <w:rsid w:val="00471ABB"/>
    <w:rsid w:val="005223C8"/>
    <w:rsid w:val="00577899"/>
    <w:rsid w:val="00731C55"/>
    <w:rsid w:val="007A606C"/>
    <w:rsid w:val="007F756E"/>
    <w:rsid w:val="009C78FE"/>
    <w:rsid w:val="00D321B0"/>
    <w:rsid w:val="00D5407B"/>
    <w:rsid w:val="00DB6774"/>
    <w:rsid w:val="00EB4114"/>
    <w:rsid w:val="00F62561"/>
    <w:rsid w:val="01C161A0"/>
    <w:rsid w:val="02BC3A4F"/>
    <w:rsid w:val="0833075E"/>
    <w:rsid w:val="0A1A0858"/>
    <w:rsid w:val="0EEA25DE"/>
    <w:rsid w:val="10B63FE7"/>
    <w:rsid w:val="13453EB4"/>
    <w:rsid w:val="1462543C"/>
    <w:rsid w:val="15492177"/>
    <w:rsid w:val="15DC603F"/>
    <w:rsid w:val="189744E0"/>
    <w:rsid w:val="19302751"/>
    <w:rsid w:val="1A6C6A51"/>
    <w:rsid w:val="1AC03D19"/>
    <w:rsid w:val="238D02F2"/>
    <w:rsid w:val="24E07049"/>
    <w:rsid w:val="28976FCD"/>
    <w:rsid w:val="294E1CA1"/>
    <w:rsid w:val="2A350D21"/>
    <w:rsid w:val="2BEC54C9"/>
    <w:rsid w:val="2D031FF3"/>
    <w:rsid w:val="2D2A3A2A"/>
    <w:rsid w:val="2DCB3BA8"/>
    <w:rsid w:val="2FC84BF5"/>
    <w:rsid w:val="32723FB1"/>
    <w:rsid w:val="35613C72"/>
    <w:rsid w:val="3836418A"/>
    <w:rsid w:val="39484F6F"/>
    <w:rsid w:val="3C1604A3"/>
    <w:rsid w:val="3D1F32A3"/>
    <w:rsid w:val="401A783F"/>
    <w:rsid w:val="4E051693"/>
    <w:rsid w:val="55945B3C"/>
    <w:rsid w:val="5E543889"/>
    <w:rsid w:val="5F7C1DFE"/>
    <w:rsid w:val="652D49A6"/>
    <w:rsid w:val="66F06ACC"/>
    <w:rsid w:val="682E6B98"/>
    <w:rsid w:val="6856401A"/>
    <w:rsid w:val="69CB4AA4"/>
    <w:rsid w:val="6A217DC6"/>
    <w:rsid w:val="6D155F05"/>
    <w:rsid w:val="6DD41F90"/>
    <w:rsid w:val="740944D8"/>
    <w:rsid w:val="77EB5041"/>
    <w:rsid w:val="780F14EC"/>
    <w:rsid w:val="78BA77F5"/>
    <w:rsid w:val="7AC16098"/>
    <w:rsid w:val="7CF84488"/>
    <w:rsid w:val="7D0C1E90"/>
    <w:rsid w:val="7DB73517"/>
    <w:rsid w:val="7E26504C"/>
    <w:rsid w:val="7E8708E1"/>
    <w:rsid w:val="7EF1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1511</Characters>
  <Lines>12</Lines>
  <Paragraphs>3</Paragraphs>
  <TotalTime>57</TotalTime>
  <ScaleCrop>false</ScaleCrop>
  <LinksUpToDate>false</LinksUpToDate>
  <CharactersWithSpaces>1773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2021-12-13T03:46:00Z</dcterms:created>
  <dc:creator>Administrator</dc:creator>
  <cp:lastModifiedBy>cxdn</cp:lastModifiedBy>
  <dcterms:modified xsi:type="dcterms:W3CDTF">2022-09-01T03:15:00Z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EDB5E8F8BBBE461D8DC3F44DF0CBD9F1</vt:lpwstr>
  </property>
</Properties>
</file>