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color w:val="auto"/>
          <w:sz w:val="36"/>
          <w:szCs w:val="36"/>
          <w:lang w:val="en-US" w:eastAsia="zh-CN"/>
        </w:rPr>
      </w:pPr>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color w:val="auto"/>
          <w:sz w:val="44"/>
          <w:szCs w:val="44"/>
          <w:shd w:val="clear" w:color="auto" w:fill="FFFFFF"/>
        </w:rPr>
      </w:pPr>
      <w:r>
        <w:rPr>
          <w:rFonts w:ascii="方正小标宋_GBK" w:hAnsi="方正小标宋_GBK" w:eastAsia="方正小标宋_GBK" w:cs="方正小标宋_GBK"/>
          <w:b w:val="0"/>
          <w:bCs w:val="0"/>
          <w:color w:val="auto"/>
          <w:sz w:val="44"/>
          <w:szCs w:val="44"/>
        </w:rPr>
        <w:t>重庆市云阳县路阳镇新时代文明实践服务中心</w:t>
      </w:r>
      <w:r>
        <w:rPr>
          <w:rFonts w:hint="default" w:ascii="Times New Roman" w:hAnsi="Times New Roman" w:eastAsia="方正小标宋_GBK"/>
          <w:b w:val="0"/>
          <w:bCs w:val="0"/>
          <w:color w:val="auto"/>
          <w:sz w:val="44"/>
          <w:szCs w:val="44"/>
          <w:shd w:val="clear" w:color="auto" w:fill="FFFFFF"/>
        </w:rPr>
        <w:t>2024</w:t>
      </w:r>
      <w:r>
        <w:rPr>
          <w:rFonts w:ascii="方正小标宋_GBK" w:hAnsi="方正小标宋_GBK" w:eastAsia="方正小标宋_GBK" w:cs="方正小标宋_GBK"/>
          <w:b w:val="0"/>
          <w:bCs w:val="0"/>
          <w:color w:val="auto"/>
          <w:sz w:val="44"/>
          <w:szCs w:val="44"/>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ascii="黑体" w:hAnsi="黑体" w:eastAsia="黑体" w:cs="黑体"/>
          <w:color w:val="auto"/>
          <w:sz w:val="32"/>
          <w:szCs w:val="32"/>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1"/>
          <w:rFonts w:hint="default"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一、</w:t>
      </w:r>
      <w:r>
        <w:rPr>
          <w:rStyle w:val="11"/>
          <w:rFonts w:hint="eastAsia" w:ascii="黑体" w:hAnsi="黑体" w:eastAsia="黑体" w:cs="黑体"/>
          <w:color w:val="auto"/>
          <w:sz w:val="32"/>
          <w:szCs w:val="32"/>
          <w:shd w:val="clear" w:color="auto" w:fill="FFFFFF"/>
          <w:lang w:eastAsia="zh-CN"/>
        </w:rPr>
        <w:t>部门</w:t>
      </w:r>
      <w:r>
        <w:rPr>
          <w:rStyle w:val="11"/>
          <w:rFonts w:ascii="黑体" w:hAnsi="黑体" w:eastAsia="黑体" w:cs="黑体"/>
          <w:color w:val="auto"/>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Fonts w:hint="default" w:ascii="方正仿宋_GBK" w:hAnsi="方正仿宋_GBK" w:eastAsia="方正仿宋_GBK" w:cs="方正仿宋_GBK"/>
          <w:color w:val="auto"/>
          <w:sz w:val="32"/>
          <w:szCs w:val="32"/>
        </w:rPr>
      </w:pPr>
      <w:r>
        <w:rPr>
          <w:rStyle w:val="11"/>
          <w:rFonts w:ascii="楷体" w:hAnsi="楷体" w:eastAsia="楷体" w:cs="楷体"/>
          <w:color w:val="auto"/>
          <w:sz w:val="32"/>
          <w:szCs w:val="32"/>
          <w:shd w:val="clear" w:color="auto" w:fill="FFFFFF"/>
        </w:rPr>
        <w:t>（一）职能职责</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负责新时代文明实践活动开展、健康生产生活方式倡导、社会文明风气培育、网格管理事务；负责指导村（居）民自治的事务性工作等。（1）负责新时代文明实践、精神文明建设活动的策划和开展。（2）负责文明家庭、文明单位、文明村镇的创建。（3）负责倡导健康的生产生活方式，发挥村规民约积极作用，普及科学知识，推进移风易俗，破除大操大办、铺张浪费等陈规陋习。（4）负责培育文明乡风、良好家风、淳朴民风。（5）负责新时代文明实践志愿者队伍建设、管理。（6）完成镇党委、政府交办的其他工作。</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Fonts w:hint="default" w:ascii="楷体" w:hAnsi="楷体" w:eastAsia="楷体" w:cs="楷体"/>
          <w:color w:val="auto"/>
          <w:sz w:val="32"/>
          <w:szCs w:val="32"/>
        </w:rPr>
      </w:pPr>
      <w:r>
        <w:rPr>
          <w:rStyle w:val="11"/>
          <w:rFonts w:ascii="楷体" w:hAnsi="楷体" w:eastAsia="楷体" w:cs="楷体"/>
          <w:color w:val="auto"/>
          <w:sz w:val="32"/>
          <w:szCs w:val="32"/>
          <w:shd w:val="clear" w:color="auto" w:fill="FFFFFF"/>
        </w:rPr>
        <w:t>（二）机构设置</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本单位为路阳镇人民政府下属单位，无独立的机构设置。</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方正仿宋_GBK" w:hAnsi="方正仿宋_GBK" w:eastAsia="方正仿宋_GBK" w:cs="方正仿宋_GBK"/>
          <w:color w:val="auto"/>
          <w:sz w:val="32"/>
          <w:szCs w:val="32"/>
        </w:rPr>
      </w:pPr>
      <w:r>
        <w:rPr>
          <w:rStyle w:val="11"/>
          <w:rFonts w:ascii="黑体" w:hAnsi="黑体" w:eastAsia="黑体" w:cs="黑体"/>
          <w:color w:val="auto"/>
          <w:sz w:val="32"/>
          <w:szCs w:val="32"/>
          <w:shd w:val="clear" w:color="auto" w:fill="FFFFFF"/>
        </w:rPr>
        <w:t>二、</w:t>
      </w:r>
      <w:r>
        <w:rPr>
          <w:rStyle w:val="11"/>
          <w:rFonts w:hint="eastAsia" w:ascii="黑体" w:hAnsi="黑体" w:eastAsia="黑体" w:cs="黑体"/>
          <w:color w:val="auto"/>
          <w:sz w:val="32"/>
          <w:szCs w:val="32"/>
          <w:shd w:val="clear" w:color="auto" w:fill="FFFFFF"/>
          <w:lang w:eastAsia="zh-CN"/>
        </w:rPr>
        <w:t>部门</w:t>
      </w:r>
      <w:r>
        <w:rPr>
          <w:rStyle w:val="11"/>
          <w:rFonts w:ascii="黑体" w:hAnsi="黑体" w:eastAsia="黑体" w:cs="黑体"/>
          <w:color w:val="auto"/>
          <w:sz w:val="32"/>
          <w:szCs w:val="32"/>
          <w:shd w:val="clear" w:color="auto" w:fill="FFFFFF"/>
        </w:rPr>
        <w:t>决算</w:t>
      </w:r>
      <w:r>
        <w:rPr>
          <w:rStyle w:val="11"/>
          <w:rFonts w:hint="eastAsia" w:ascii="黑体" w:hAnsi="黑体" w:eastAsia="黑体" w:cs="黑体"/>
          <w:color w:val="auto"/>
          <w:sz w:val="32"/>
          <w:szCs w:val="32"/>
          <w:shd w:val="clear" w:color="auto" w:fill="FFFFFF"/>
          <w:lang w:eastAsia="zh-CN"/>
        </w:rPr>
        <w:t>收支</w:t>
      </w:r>
      <w:r>
        <w:rPr>
          <w:rStyle w:val="11"/>
          <w:rFonts w:ascii="黑体" w:hAnsi="黑体" w:eastAsia="黑体" w:cs="黑体"/>
          <w:color w:val="auto"/>
          <w:sz w:val="32"/>
          <w:szCs w:val="32"/>
          <w:shd w:val="clear" w:color="auto" w:fill="FFFFFF"/>
        </w:rPr>
        <w:t>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度收入总计54.03万元，支出总计</w:t>
      </w:r>
      <w:r>
        <w:rPr>
          <w:rFonts w:ascii="方正仿宋_GBK" w:hAnsi="方正仿宋_GBK" w:eastAsia="方正仿宋_GBK" w:cs="方正仿宋_GBK"/>
          <w:color w:val="auto"/>
          <w:sz w:val="32"/>
          <w:szCs w:val="32"/>
        </w:rPr>
        <w:t>54.03</w:t>
      </w:r>
      <w:r>
        <w:rPr>
          <w:rFonts w:ascii="方正仿宋_GBK" w:hAnsi="方正仿宋_GBK" w:eastAsia="方正仿宋_GBK" w:cs="方正仿宋_GBK"/>
          <w:color w:val="auto"/>
          <w:sz w:val="32"/>
          <w:szCs w:val="32"/>
          <w:shd w:val="clear" w:color="auto" w:fill="FFFFFF"/>
        </w:rPr>
        <w:t>万元。收、支与2023年度相比，增加54.03万元，增长100.0%，主要原因是我单位为2024年新设置预算单位，无法与上年同期数进行比较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度收入合计54.03万元，与2023年度相比，增加54.03万元，增长100.0%，主要原因是我单位为2024年新设置预算单位，无法与上年同期数进行比较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54.03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54.03</w:t>
      </w:r>
      <w:r>
        <w:rPr>
          <w:rFonts w:ascii="方正仿宋_GBK" w:hAnsi="方正仿宋_GBK" w:eastAsia="方正仿宋_GBK" w:cs="方正仿宋_GBK"/>
          <w:color w:val="auto"/>
          <w:sz w:val="32"/>
          <w:szCs w:val="32"/>
          <w:shd w:val="clear" w:color="auto" w:fill="FFFFFF"/>
        </w:rPr>
        <w:t>万元，与2023年度相比，增加54.03万元，增长100.0%，主要原因是我单位为2024年新设置预算单位，无法与上年同期数进行比较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54.03</w:t>
      </w:r>
      <w:r>
        <w:rPr>
          <w:rFonts w:ascii="方正仿宋_GBK" w:hAnsi="方正仿宋_GBK" w:eastAsia="方正仿宋_GBK" w:cs="方正仿宋_GBK"/>
          <w:color w:val="auto"/>
          <w:sz w:val="32"/>
          <w:szCs w:val="32"/>
          <w:shd w:val="clear" w:color="auto" w:fill="FFFFFF"/>
        </w:rPr>
        <w:t>万元，占100.00%；项目支出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numPr>
          <w:ilvl w:val="0"/>
          <w:numId w:val="0"/>
        </w:numPr>
        <w:rPr>
          <w:rFonts w:hint="default" w:ascii="方正仿宋_GBK" w:hAnsi="方正仿宋_GBK" w:eastAsia="方正仿宋_GBK" w:cs="方正仿宋_GBK"/>
          <w:color w:val="auto"/>
          <w:sz w:val="32"/>
          <w:szCs w:val="32"/>
          <w:highlight w:val="yellow"/>
          <w:lang w:val="en-US" w:eastAsia="zh-CN"/>
        </w:rPr>
      </w:pPr>
      <w:r>
        <w:rPr>
          <w:rStyle w:val="11"/>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我单位为2024年新设置预算单位，无法与上年同期数进行比较。</w:t>
      </w:r>
    </w:p>
    <w:p>
      <w:pPr>
        <w:pStyle w:val="12"/>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度财政拨款收、支总计54.03万元。与202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年相比，财政拨款收、支总计各增加54.03万元，增长100.0%。主要原因是我单位为2024年新设置预算单位，无法与上年同期数进行比较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54.03</w:t>
      </w:r>
      <w:r>
        <w:rPr>
          <w:rFonts w:ascii="方正仿宋_GBK" w:hAnsi="方正仿宋_GBK" w:eastAsia="方正仿宋_GBK" w:cs="方正仿宋_GBK"/>
          <w:color w:val="auto"/>
          <w:sz w:val="32"/>
          <w:szCs w:val="32"/>
          <w:shd w:val="clear" w:color="auto" w:fill="FFFFFF"/>
        </w:rPr>
        <w:t>万元，与2023年度相比，增加54.03万元，增长100.0%。主要原因是主要原因是我单位为2024年新设置预算单位，无法与上年同期数进行比较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较年初预算数增加8.27万元，增长18.1%。主要原因是我单位为2024年新设置预算单位，无法与上年同期数进行比较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Style w:val="11"/>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54.03</w:t>
      </w:r>
      <w:r>
        <w:rPr>
          <w:rFonts w:ascii="方正仿宋_GBK" w:hAnsi="方正仿宋_GBK" w:eastAsia="方正仿宋_GBK" w:cs="方正仿宋_GBK"/>
          <w:color w:val="auto"/>
          <w:sz w:val="32"/>
          <w:szCs w:val="32"/>
          <w:shd w:val="clear" w:color="auto" w:fill="FFFFFF"/>
        </w:rPr>
        <w:t>万元，与2023年度相比，增加54.03万元，增长100.0%。主要原因是主要原因是我单位为2024年新设置预算单位，无法与上年同期数进行比较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较年初预算数增加8.27万元，增长18.1%。主要原因是主要原因是我单位为2024年新设置预算单位，无法与上年同期数进行比较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p>
    <w:p>
      <w:pPr>
        <w:numPr>
          <w:ilvl w:val="0"/>
          <w:numId w:val="0"/>
        </w:numPr>
        <w:rPr>
          <w:rFonts w:hint="default" w:ascii="方正仿宋_GBK" w:hAnsi="方正仿宋_GBK" w:eastAsia="方正仿宋_GBK" w:cs="方正仿宋_GBK"/>
          <w:color w:val="auto"/>
          <w:sz w:val="32"/>
          <w:szCs w:val="32"/>
          <w:highlight w:val="yellow"/>
          <w:lang w:val="en-US" w:eastAsia="zh-CN"/>
        </w:rPr>
      </w:pPr>
      <w:r>
        <w:rPr>
          <w:rStyle w:val="11"/>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我单位为2024年新设置预算单位，无法与上年同期数进行比较。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highlight w:val="cyan"/>
          <w:shd w:val="clear" w:color="auto" w:fill="FFFFFF"/>
        </w:rPr>
      </w:pPr>
      <w:r>
        <w:rPr>
          <w:rStyle w:val="11"/>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本部门</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20.87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38.62</w:t>
      </w:r>
      <w:r>
        <w:rPr>
          <w:rFonts w:ascii="方正仿宋_GBK" w:hAnsi="方正仿宋_GBK" w:eastAsia="方正仿宋_GBK" w:cs="方正仿宋_GBK"/>
          <w:color w:val="auto"/>
          <w:sz w:val="32"/>
          <w:szCs w:val="32"/>
          <w:shd w:val="clear" w:color="auto" w:fill="FFFFFF"/>
        </w:rPr>
        <w:t>%，较年初预算数增加20.87万元，增长100.0%，主要原因是我单位为2024年新设置预算单位，无法与上年同期数进行比较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）文化旅游体育与传媒支出</w:t>
      </w:r>
      <w:r>
        <w:rPr>
          <w:rFonts w:ascii="方正仿宋_GBK" w:hAnsi="方正仿宋_GBK" w:eastAsia="方正仿宋_GBK" w:cs="方正仿宋_GBK"/>
          <w:color w:val="auto"/>
          <w:sz w:val="32"/>
          <w:szCs w:val="32"/>
        </w:rPr>
        <w:t>17.85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33.04</w:t>
      </w:r>
      <w:r>
        <w:rPr>
          <w:rFonts w:ascii="方正仿宋_GBK" w:hAnsi="方正仿宋_GBK" w:eastAsia="方正仿宋_GBK" w:cs="方正仿宋_GBK"/>
          <w:color w:val="auto"/>
          <w:sz w:val="32"/>
          <w:szCs w:val="32"/>
          <w:shd w:val="clear" w:color="auto" w:fill="FFFFFF"/>
        </w:rPr>
        <w:t>%，较年初预算数减少18.57万元，下降51.0%，主要原因是我单位为2024年新设置预算单位，无法与上年同期数进行比较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10.50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19.43</w:t>
      </w:r>
      <w:r>
        <w:rPr>
          <w:rFonts w:ascii="方正仿宋_GBK" w:hAnsi="方正仿宋_GBK" w:eastAsia="方正仿宋_GBK" w:cs="方正仿宋_GBK"/>
          <w:color w:val="auto"/>
          <w:sz w:val="32"/>
          <w:szCs w:val="32"/>
          <w:shd w:val="clear" w:color="auto" w:fill="FFFFFF"/>
        </w:rPr>
        <w:t>%，较年初预算数增加5.88万元，增长127.3%，主要原因是我单位为2024年新设置预算单位，无法与上年同期数进行比较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2.66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4.92</w:t>
      </w:r>
      <w:r>
        <w:rPr>
          <w:rFonts w:ascii="方正仿宋_GBK" w:hAnsi="方正仿宋_GBK" w:eastAsia="方正仿宋_GBK" w:cs="方正仿宋_GBK"/>
          <w:color w:val="auto"/>
          <w:sz w:val="32"/>
          <w:szCs w:val="32"/>
          <w:shd w:val="clear" w:color="auto" w:fill="FFFFFF"/>
        </w:rPr>
        <w:t>%，较年初预算数增加0.26万元，增长10.8%，主要原因是我单位为2024年新设置预算单位，无法与上年同期数进行比较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住房保障支出2.16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4.00</w:t>
      </w:r>
      <w:r>
        <w:rPr>
          <w:rFonts w:ascii="方正仿宋_GBK" w:hAnsi="方正仿宋_GBK" w:eastAsia="方正仿宋_GBK" w:cs="方正仿宋_GBK"/>
          <w:color w:val="auto"/>
          <w:sz w:val="32"/>
          <w:szCs w:val="32"/>
          <w:shd w:val="clear" w:color="auto" w:fill="FFFFFF"/>
        </w:rPr>
        <w:t>%，较年初预算数减少0.15万元，下降6.5%，主要原因是我单位为2024年新设置预算单位，无法与上年同期数进行比较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54.03</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53.37</w:t>
      </w:r>
      <w:r>
        <w:rPr>
          <w:rFonts w:ascii="方正仿宋_GBK" w:hAnsi="方正仿宋_GBK" w:eastAsia="方正仿宋_GBK" w:cs="方正仿宋_GBK"/>
          <w:color w:val="auto"/>
          <w:sz w:val="32"/>
          <w:szCs w:val="32"/>
          <w:shd w:val="clear" w:color="auto" w:fill="FFFFFF"/>
        </w:rPr>
        <w:t>万元，与2023年度相比，增加53.37万元，增长100.0%，主要原因是我单位为2024年新设置预算单位，无法与上年同期数进行比较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val="en-US" w:eastAsia="zh-CN"/>
        </w:rPr>
        <w:t>工资福利支出。</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0.65</w:t>
      </w:r>
      <w:r>
        <w:rPr>
          <w:rFonts w:ascii="方正仿宋_GBK" w:hAnsi="方正仿宋_GBK" w:eastAsia="方正仿宋_GBK" w:cs="方正仿宋_GBK"/>
          <w:color w:val="auto"/>
          <w:sz w:val="32"/>
          <w:szCs w:val="32"/>
          <w:shd w:val="clear" w:color="auto" w:fill="FFFFFF"/>
        </w:rPr>
        <w:t>万元，与2023年度相比，增加0.65万元，增长100.0%，主要原因是</w:t>
      </w:r>
      <w:r>
        <w:rPr>
          <w:rFonts w:hint="eastAsia" w:ascii="方正仿宋_GBK" w:hAnsi="方正仿宋_GBK" w:eastAsia="方正仿宋_GBK" w:cs="方正仿宋_GBK"/>
          <w:color w:val="auto"/>
          <w:sz w:val="32"/>
          <w:szCs w:val="32"/>
          <w:shd w:val="clear" w:color="auto" w:fill="FFFFFF"/>
          <w:lang w:val="en-US" w:eastAsia="zh-CN"/>
        </w:rPr>
        <w:t>公用经费在机关中列支。</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val="en-US" w:eastAsia="zh-CN"/>
        </w:rPr>
        <w:t>差旅费、办公费、培训费等办公需要的工作经费列支。</w:t>
      </w:r>
    </w:p>
    <w:p>
      <w:pPr>
        <w:pStyle w:val="12"/>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shd w:val="clear" w:color="auto" w:fill="FFFFFF"/>
          <w:lang w:val="en-US" w:eastAsia="zh-CN"/>
        </w:rPr>
        <w:t>本单位2024年度无政府性基金预算财政拨款收支。</w:t>
      </w:r>
    </w:p>
    <w:p>
      <w:pPr>
        <w:pStyle w:val="12"/>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FFFFFF"/>
          <w:lang w:val="en-US" w:eastAsia="zh-CN"/>
        </w:rPr>
      </w:pPr>
      <w:r>
        <w:rPr>
          <w:rFonts w:hint="eastAsia" w:ascii="方正仿宋_GBK" w:hAnsi="方正仿宋_GBK" w:eastAsia="方正仿宋_GBK" w:cs="方正仿宋_GBK"/>
          <w:color w:val="auto"/>
          <w:sz w:val="32"/>
          <w:szCs w:val="32"/>
          <w:highlight w:val="none"/>
          <w:shd w:val="clear" w:color="auto" w:fill="FFFFFF"/>
          <w:lang w:val="en-US" w:eastAsia="zh-CN"/>
        </w:rPr>
        <w:t>本单位2024年度无国有资本经营预算财政拨款支出。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1"/>
          <w:rFonts w:hint="default" w:ascii="黑体" w:hAnsi="黑体" w:eastAsia="黑体" w:cs="黑体"/>
          <w:color w:val="auto"/>
          <w:sz w:val="32"/>
          <w:szCs w:val="32"/>
          <w:highlight w:val="none"/>
          <w:shd w:val="clear" w:color="auto" w:fill="FFFFFF"/>
        </w:rPr>
      </w:pPr>
      <w:r>
        <w:rPr>
          <w:rStyle w:val="11"/>
          <w:rFonts w:ascii="黑体" w:hAnsi="黑体" w:eastAsia="黑体" w:cs="黑体"/>
          <w:color w:val="auto"/>
          <w:sz w:val="32"/>
          <w:szCs w:val="32"/>
          <w:shd w:val="clear" w:color="auto" w:fill="FFFFFF"/>
        </w:rPr>
        <w:t>三、</w:t>
      </w:r>
      <w:r>
        <w:rPr>
          <w:rStyle w:val="11"/>
          <w:rFonts w:hint="eastAsia" w:ascii="黑体" w:hAnsi="黑体" w:eastAsia="黑体" w:cs="黑体"/>
          <w:color w:val="auto"/>
          <w:sz w:val="32"/>
          <w:szCs w:val="32"/>
          <w:highlight w:val="none"/>
          <w:shd w:val="clear" w:color="auto" w:fill="FFFFFF"/>
          <w:lang w:eastAsia="zh-CN"/>
        </w:rPr>
        <w:t>财政拨款</w:t>
      </w:r>
      <w:r>
        <w:rPr>
          <w:rStyle w:val="11"/>
          <w:rFonts w:ascii="黑体" w:hAnsi="黑体" w:eastAsia="黑体" w:cs="黑体"/>
          <w:color w:val="auto"/>
          <w:sz w:val="32"/>
          <w:szCs w:val="32"/>
          <w:highlight w:val="none"/>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val="en-US" w:eastAsia="zh-CN"/>
        </w:rPr>
        <w:t>本单位出国公务交流的费用。</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公务用车购置支出。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公务用车的运行维护、保险及加油费用。</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接待市级、县级领导来本单位检查。</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rPr>
        <w:t>按照</w:t>
      </w:r>
      <w:r>
        <w:rPr>
          <w:rFonts w:hint="eastAsia" w:ascii="方正仿宋_GBK" w:hAnsi="方正仿宋_GBK" w:eastAsia="方正仿宋_GBK" w:cs="方正仿宋_GBK"/>
          <w:kern w:val="0"/>
          <w:sz w:val="32"/>
          <w:szCs w:val="32"/>
          <w:lang w:eastAsia="zh-CN"/>
        </w:rPr>
        <w:t>单位</w:t>
      </w:r>
      <w:r>
        <w:rPr>
          <w:rFonts w:hint="eastAsia" w:ascii="方正仿宋_GBK" w:hAnsi="方正仿宋_GBK" w:eastAsia="方正仿宋_GBK" w:cs="方正仿宋_GBK"/>
          <w:kern w:val="0"/>
          <w:sz w:val="32"/>
          <w:szCs w:val="32"/>
        </w:rPr>
        <w:t>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本部门人均接待费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3" w:firstLineChars="200"/>
        <w:textAlignment w:val="auto"/>
        <w:rPr>
          <w:rStyle w:val="11"/>
          <w:rFonts w:hint="default" w:ascii="黑体" w:hAnsi="黑体" w:eastAsia="黑体" w:cs="黑体"/>
          <w:color w:val="auto"/>
          <w:sz w:val="32"/>
          <w:szCs w:val="32"/>
          <w:shd w:val="clear" w:color="auto" w:fill="FFFFFF"/>
        </w:rPr>
      </w:pPr>
      <w:r>
        <w:rPr>
          <w:rStyle w:val="11"/>
          <w:rFonts w:ascii="黑体" w:hAnsi="黑体" w:eastAsia="黑体" w:cs="黑体"/>
          <w:color w:val="auto"/>
          <w:sz w:val="32"/>
          <w:szCs w:val="32"/>
          <w:shd w:val="clear" w:color="auto" w:fill="FFFFFF"/>
        </w:rPr>
        <w:t>四、其他需要说明的事项</w:t>
      </w:r>
    </w:p>
    <w:p>
      <w:pPr>
        <w:pStyle w:val="12"/>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度本部门机关运行经费支出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sz w:val="32"/>
          <w:szCs w:val="32"/>
          <w:shd w:val="clear" w:color="auto" w:fill="FFFFFF"/>
          <w:lang w:val="en-US" w:eastAsia="zh-CN"/>
        </w:rPr>
        <w:t>会议费、培训费、公车维护费等。</w:t>
      </w:r>
      <w:r>
        <w:rPr>
          <w:rFonts w:hint="eastAsia" w:ascii="方正仿宋_GBK" w:hAnsi="方正仿宋_GBK" w:eastAsia="方正仿宋_GBK" w:cs="方正仿宋_GBK"/>
          <w:sz w:val="32"/>
          <w:szCs w:val="32"/>
          <w:shd w:val="clear" w:color="auto" w:fill="FFFFFF"/>
          <w:lang w:eastAsia="zh-CN"/>
        </w:rPr>
        <w:t>我</w:t>
      </w:r>
      <w:r>
        <w:rPr>
          <w:rFonts w:ascii="方正仿宋_GBK" w:hAnsi="方正仿宋_GBK" w:eastAsia="方正仿宋_GBK" w:cs="方正仿宋_GBK"/>
          <w:sz w:val="32"/>
          <w:szCs w:val="32"/>
          <w:shd w:val="clear" w:color="auto" w:fill="FFFFFF"/>
        </w:rPr>
        <w:t>单位为2024年新设置预算单位，无法与上年同期数进行比较</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12月31日，本部门共有车辆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12"/>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1"/>
          <w:rFonts w:hint="eastAsia" w:ascii="黑体" w:hAnsi="黑体" w:eastAsia="黑体" w:cs="黑体"/>
          <w:color w:val="auto"/>
          <w:sz w:val="32"/>
          <w:szCs w:val="32"/>
          <w:shd w:val="clear" w:color="auto" w:fill="FFFFFF"/>
          <w:lang w:val="en-US" w:eastAsia="zh-CN" w:bidi="ar-SA"/>
        </w:rPr>
      </w:pPr>
      <w:r>
        <w:rPr>
          <w:rStyle w:val="11"/>
          <w:rFonts w:hint="eastAsia" w:ascii="黑体" w:hAnsi="黑体" w:eastAsia="黑体" w:cs="黑体"/>
          <w:color w:val="auto"/>
          <w:sz w:val="32"/>
          <w:szCs w:val="32"/>
          <w:shd w:val="clear" w:color="auto" w:fill="FFFFFF"/>
          <w:lang w:val="en-US" w:eastAsia="zh-CN" w:bidi="ar-SA"/>
        </w:rPr>
        <w:t>五、2024年度预算绩效管理情况说明</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（一）单位自评情况</w:t>
      </w:r>
    </w:p>
    <w:p>
      <w:pPr>
        <w:pStyle w:val="17"/>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根据预算绩效管理要求，本单位项目支出基本属于人员经费支出，不进行项目预算绩效管理。</w:t>
      </w:r>
    </w:p>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eastAsia" w:ascii="楷体" w:hAnsi="楷体" w:eastAsia="楷体" w:cs="楷体"/>
          <w:b/>
          <w:bCs/>
          <w:color w:val="auto"/>
          <w:kern w:val="0"/>
          <w:sz w:val="32"/>
          <w:szCs w:val="32"/>
          <w:shd w:val="clear" w:fill="FFFFFF"/>
        </w:rPr>
      </w:pPr>
      <w:r>
        <w:rPr>
          <w:rFonts w:hint="eastAsia" w:ascii="楷体" w:hAnsi="楷体" w:eastAsia="楷体" w:cs="楷体"/>
          <w:b/>
          <w:bCs/>
          <w:color w:val="auto"/>
          <w:kern w:val="0"/>
          <w:sz w:val="32"/>
          <w:szCs w:val="32"/>
          <w:shd w:val="clear" w:fill="FFFFFF"/>
        </w:rPr>
        <w:t>（二）部门绩效评价情况</w:t>
      </w:r>
    </w:p>
    <w:p>
      <w:pPr>
        <w:pStyle w:val="17"/>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我</w:t>
      </w:r>
      <w:r>
        <w:rPr>
          <w:rFonts w:hint="eastAsia" w:ascii="方正仿宋_GBK" w:hAnsi="方正仿宋_GBK" w:eastAsia="方正仿宋_GBK" w:cs="方正仿宋_GBK"/>
          <w:color w:val="auto"/>
          <w:kern w:val="0"/>
          <w:sz w:val="32"/>
          <w:szCs w:val="32"/>
          <w:shd w:val="clear" w:fill="FFFFFF"/>
          <w:lang w:val="en-US" w:eastAsia="zh-CN"/>
        </w:rPr>
        <w:t>部门</w:t>
      </w:r>
      <w:r>
        <w:rPr>
          <w:rFonts w:hint="eastAsia" w:ascii="方正仿宋_GBK" w:hAnsi="方正仿宋_GBK" w:eastAsia="方正仿宋_GBK" w:cs="方正仿宋_GBK"/>
          <w:color w:val="auto"/>
          <w:kern w:val="0"/>
          <w:sz w:val="32"/>
          <w:szCs w:val="32"/>
          <w:shd w:val="clear" w:fill="FFFFFF"/>
        </w:rPr>
        <w:t>未组织开展绩效评价。</w:t>
      </w:r>
    </w:p>
    <w:p>
      <w:pPr>
        <w:pStyle w:val="17"/>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3"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楷体" w:hAnsi="楷体" w:eastAsia="楷体" w:cs="楷体"/>
          <w:b/>
          <w:bCs/>
          <w:color w:val="auto"/>
          <w:kern w:val="0"/>
          <w:sz w:val="32"/>
          <w:szCs w:val="32"/>
          <w:shd w:val="clear" w:fill="FFFFFF"/>
          <w:lang w:val="en-US" w:eastAsia="zh-CN" w:bidi="ar"/>
        </w:rPr>
        <w:t>（三）财政绩效评价情况</w:t>
      </w:r>
    </w:p>
    <w:p>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highlight w:val="none"/>
          <w:shd w:val="clear" w:fill="FFFFFF"/>
          <w:lang w:val="en-US" w:eastAsia="zh-CN"/>
        </w:rPr>
        <w:t>县</w:t>
      </w:r>
      <w:r>
        <w:rPr>
          <w:rFonts w:hint="eastAsia" w:ascii="方正仿宋_GBK" w:hAnsi="方正仿宋_GBK" w:eastAsia="方正仿宋_GBK" w:cs="方正仿宋_GBK"/>
          <w:color w:val="auto"/>
          <w:kern w:val="0"/>
          <w:sz w:val="32"/>
          <w:szCs w:val="32"/>
          <w:shd w:val="clear" w:fill="FFFFFF"/>
          <w:lang w:val="en-US" w:eastAsia="zh-CN"/>
        </w:rPr>
        <w:t>财政局未委托第三方对我单位开展绩效评价。</w:t>
      </w:r>
      <w:bookmarkStart w:id="0" w:name="_GoBack"/>
      <w:bookmarkEnd w:id="0"/>
    </w:p>
    <w:p>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textAlignment w:val="auto"/>
        <w:rPr>
          <w:rFonts w:hint="eastAsia" w:ascii="方正仿宋_GBK" w:hAnsi="方正仿宋_GBK" w:eastAsia="方正仿宋_GBK" w:cs="方正仿宋_GBK"/>
          <w:color w:val="auto"/>
          <w:kern w:val="0"/>
          <w:sz w:val="32"/>
          <w:szCs w:val="32"/>
        </w:rPr>
      </w:pPr>
      <w:r>
        <w:rPr>
          <w:rStyle w:val="14"/>
          <w:rFonts w:hint="eastAsia" w:ascii="方正仿宋_GBK" w:hAnsi="方正仿宋_GBK" w:eastAsia="方正仿宋_GBK" w:cs="方正仿宋_GBK"/>
          <w:b/>
          <w:bCs/>
          <w:color w:val="auto"/>
          <w:sz w:val="32"/>
          <w:szCs w:val="32"/>
          <w:shd w:val="clear" w:fill="FFFFFF"/>
        </w:rPr>
        <w:t xml:space="preserve"> </w:t>
      </w:r>
      <w:r>
        <w:rPr>
          <w:rStyle w:val="14"/>
          <w:rFonts w:hint="eastAsia" w:ascii="方正仿宋_GBK" w:hAnsi="方正仿宋_GBK" w:eastAsia="方正仿宋_GBK" w:cs="方正仿宋_GBK"/>
          <w:b/>
          <w:bCs/>
          <w:color w:val="auto"/>
          <w:sz w:val="32"/>
          <w:szCs w:val="32"/>
          <w:shd w:val="clear" w:fill="FFFFFF"/>
          <w:lang w:val="en-US" w:eastAsia="zh-CN"/>
        </w:rPr>
        <w:t xml:space="preserve">  </w:t>
      </w:r>
      <w:r>
        <w:rPr>
          <w:rStyle w:val="11"/>
          <w:rFonts w:hint="eastAsia" w:ascii="黑体" w:hAnsi="黑体" w:eastAsia="黑体" w:cs="黑体"/>
          <w:color w:val="auto"/>
          <w:sz w:val="32"/>
          <w:szCs w:val="32"/>
          <w:shd w:val="clear" w:color="auto" w:fill="FFFFFF"/>
          <w:lang w:val="en-US" w:eastAsia="zh-CN" w:bidi="ar-SA"/>
        </w:rPr>
        <w:t xml:space="preserve"> 六、专业名词解释</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1"/>
          <w:rFonts w:hint="eastAsia" w:ascii="楷体" w:hAnsi="楷体" w:eastAsia="楷体" w:cs="楷体"/>
          <w:color w:val="auto"/>
          <w:sz w:val="32"/>
          <w:szCs w:val="32"/>
          <w:shd w:val="clear" w:color="auto" w:fill="FFFFFF"/>
          <w:lang w:val="en-US" w:eastAsia="zh-CN" w:bidi="ar-SA"/>
        </w:rPr>
        <w:t>（一）财政拨款收入：</w:t>
      </w:r>
      <w:r>
        <w:rPr>
          <w:rFonts w:hint="eastAsia" w:ascii="方正仿宋_GBK" w:hAnsi="方正仿宋_GBK" w:eastAsia="方正仿宋_GBK" w:cs="方正仿宋_GBK"/>
          <w:color w:val="auto"/>
          <w:kern w:val="0"/>
          <w:sz w:val="32"/>
          <w:szCs w:val="32"/>
          <w:shd w:val="clear" w:fill="FFFFFF"/>
        </w:rPr>
        <w:t>指本年度从本级财政部门取得的财政拨款，包括一般公共预算财政拨款和政府性基金预算财政拨款。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1"/>
          <w:rFonts w:hint="eastAsia" w:ascii="楷体" w:hAnsi="楷体" w:eastAsia="楷体" w:cs="楷体"/>
          <w:color w:val="auto"/>
          <w:sz w:val="32"/>
          <w:szCs w:val="32"/>
          <w:shd w:val="clear" w:color="auto" w:fill="FFFFFF"/>
          <w:lang w:val="en-US" w:eastAsia="zh-CN" w:bidi="ar-SA"/>
        </w:rPr>
        <w:t>（二）事业收入：</w:t>
      </w:r>
      <w:r>
        <w:rPr>
          <w:rFonts w:hint="eastAsia" w:ascii="方正仿宋_GBK" w:hAnsi="方正仿宋_GBK"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1"/>
          <w:rFonts w:hint="eastAsia" w:ascii="楷体" w:hAnsi="楷体" w:eastAsia="楷体" w:cs="楷体"/>
          <w:color w:val="auto"/>
          <w:sz w:val="32"/>
          <w:szCs w:val="32"/>
          <w:shd w:val="clear" w:color="auto" w:fill="FFFFFF"/>
          <w:lang w:val="en-US" w:eastAsia="zh-CN" w:bidi="ar-SA"/>
        </w:rPr>
        <w:t>（三）经营收入：</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1"/>
          <w:rFonts w:hint="eastAsia" w:ascii="楷体" w:hAnsi="楷体" w:eastAsia="楷体" w:cs="楷体"/>
          <w:color w:val="auto"/>
          <w:sz w:val="32"/>
          <w:szCs w:val="32"/>
          <w:shd w:val="clear" w:color="auto" w:fill="FFFFFF"/>
          <w:lang w:val="en-US" w:eastAsia="zh-CN" w:bidi="ar-SA"/>
        </w:rPr>
        <w:t>（四）其他收入：</w:t>
      </w:r>
      <w:r>
        <w:rPr>
          <w:rFonts w:hint="eastAsia" w:ascii="方正仿宋_GBK" w:hAnsi="方正仿宋_GBK" w:eastAsia="方正仿宋_GBK" w:cs="方正仿宋_GBK"/>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1"/>
          <w:rFonts w:hint="eastAsia" w:ascii="楷体" w:hAnsi="楷体" w:eastAsia="楷体" w:cs="楷体"/>
          <w:color w:val="auto"/>
          <w:sz w:val="32"/>
          <w:szCs w:val="32"/>
          <w:shd w:val="clear" w:color="auto" w:fill="FFFFFF"/>
          <w:lang w:val="en-US" w:eastAsia="zh-CN" w:bidi="ar-SA"/>
        </w:rPr>
        <w:t>（五）使用非财政拨款结余：</w:t>
      </w:r>
      <w:r>
        <w:rPr>
          <w:rFonts w:hint="eastAsia" w:ascii="方正仿宋_GBK" w:hAnsi="方正仿宋_GBK" w:eastAsia="方正仿宋_GBK" w:cs="方正仿宋_GBK"/>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1"/>
          <w:rFonts w:hint="eastAsia" w:ascii="楷体" w:hAnsi="楷体" w:eastAsia="楷体" w:cs="楷体"/>
          <w:color w:val="auto"/>
          <w:sz w:val="32"/>
          <w:szCs w:val="32"/>
          <w:shd w:val="clear" w:color="auto" w:fill="FFFFFF"/>
          <w:lang w:val="en-US" w:eastAsia="zh-CN" w:bidi="ar-SA"/>
        </w:rPr>
        <w:t>（六）年初结转和结余：</w:t>
      </w:r>
      <w:r>
        <w:rPr>
          <w:rFonts w:hint="eastAsia" w:ascii="方正仿宋_GBK" w:hAnsi="方正仿宋_GBK" w:eastAsia="方正仿宋_GBK" w:cs="方正仿宋_GBK"/>
          <w:color w:val="auto"/>
          <w:kern w:val="0"/>
          <w:sz w:val="32"/>
          <w:szCs w:val="32"/>
          <w:shd w:val="clear"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1"/>
          <w:rFonts w:hint="eastAsia" w:ascii="楷体" w:hAnsi="楷体" w:eastAsia="楷体" w:cs="楷体"/>
          <w:color w:val="auto"/>
          <w:sz w:val="32"/>
          <w:szCs w:val="32"/>
          <w:shd w:val="clear" w:color="auto" w:fill="FFFFFF"/>
          <w:lang w:val="en-US" w:eastAsia="zh-CN" w:bidi="ar-SA"/>
        </w:rPr>
        <w:t>（七）结余分配：</w:t>
      </w:r>
      <w:r>
        <w:rPr>
          <w:rFonts w:hint="eastAsia" w:ascii="方正仿宋_GBK" w:hAnsi="方正仿宋_GBK" w:eastAsia="方正仿宋_GBK" w:cs="方正仿宋_GBK"/>
          <w:color w:val="auto"/>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1"/>
          <w:rFonts w:hint="eastAsia" w:ascii="楷体" w:hAnsi="楷体" w:eastAsia="楷体" w:cs="楷体"/>
          <w:color w:val="auto"/>
          <w:sz w:val="32"/>
          <w:szCs w:val="32"/>
          <w:shd w:val="clear" w:color="auto" w:fill="FFFFFF"/>
          <w:lang w:val="en-US" w:eastAsia="zh-CN" w:bidi="ar-SA"/>
        </w:rPr>
        <w:t>（八）年末结转和结余：</w:t>
      </w:r>
      <w:r>
        <w:rPr>
          <w:rFonts w:hint="eastAsia" w:ascii="方正仿宋_GBK" w:hAnsi="方正仿宋_GBK" w:eastAsia="方正仿宋_GBK" w:cs="方正仿宋_GBK"/>
          <w:color w:val="auto"/>
          <w:kern w:val="0"/>
          <w:sz w:val="32"/>
          <w:szCs w:val="32"/>
          <w:shd w:val="clear"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1"/>
          <w:rFonts w:hint="eastAsia" w:ascii="楷体" w:hAnsi="楷体" w:eastAsia="楷体" w:cs="楷体"/>
          <w:color w:val="auto"/>
          <w:sz w:val="32"/>
          <w:szCs w:val="32"/>
          <w:shd w:val="clear" w:color="auto" w:fill="FFFFFF"/>
          <w:lang w:val="en-US" w:eastAsia="zh-CN" w:bidi="ar-SA"/>
        </w:rPr>
        <w:t>（九）基本支出：</w:t>
      </w:r>
      <w:r>
        <w:rPr>
          <w:rFonts w:hint="eastAsia" w:ascii="方正仿宋_GBK" w:hAnsi="方正仿宋_GBK"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1"/>
          <w:rFonts w:hint="eastAsia" w:ascii="楷体" w:hAnsi="楷体" w:eastAsia="楷体" w:cs="楷体"/>
          <w:color w:val="auto"/>
          <w:sz w:val="32"/>
          <w:szCs w:val="32"/>
          <w:shd w:val="clear" w:color="auto" w:fill="FFFFFF"/>
          <w:lang w:val="en-US" w:eastAsia="zh-CN" w:bidi="ar-SA"/>
        </w:rPr>
        <w:t>（十）项目支出：</w:t>
      </w:r>
      <w:r>
        <w:rPr>
          <w:rFonts w:hint="eastAsia" w:ascii="方正仿宋_GBK" w:hAnsi="方正仿宋_GBK" w:eastAsia="方正仿宋_GBK" w:cs="方正仿宋_GBK"/>
          <w:color w:val="auto"/>
          <w:kern w:val="0"/>
          <w:sz w:val="32"/>
          <w:szCs w:val="32"/>
          <w:shd w:val="clear"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1"/>
          <w:rFonts w:hint="eastAsia" w:ascii="楷体" w:hAnsi="楷体" w:eastAsia="楷体" w:cs="楷体"/>
          <w:color w:val="auto"/>
          <w:sz w:val="32"/>
          <w:szCs w:val="32"/>
          <w:shd w:val="clear" w:color="auto" w:fill="FFFFFF"/>
          <w:lang w:val="en-US" w:eastAsia="zh-CN" w:bidi="ar-SA"/>
        </w:rPr>
        <w:t>（十一）经营支出：</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1"/>
          <w:rFonts w:hint="eastAsia" w:ascii="楷体" w:hAnsi="楷体" w:eastAsia="楷体" w:cs="楷体"/>
          <w:color w:val="auto"/>
          <w:sz w:val="32"/>
          <w:szCs w:val="32"/>
          <w:shd w:val="clear" w:color="auto" w:fill="FFFFFF"/>
          <w:lang w:val="en-US" w:eastAsia="zh-CN" w:bidi="ar-SA"/>
        </w:rPr>
        <w:t>（十二）“三公”经费：</w:t>
      </w:r>
      <w:r>
        <w:rPr>
          <w:rFonts w:hint="eastAsia" w:ascii="方正仿宋_GBK" w:hAnsi="方正仿宋_GBK"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1"/>
          <w:rFonts w:hint="eastAsia" w:ascii="楷体" w:hAnsi="楷体" w:eastAsia="楷体" w:cs="楷体"/>
          <w:color w:val="auto"/>
          <w:sz w:val="32"/>
          <w:szCs w:val="32"/>
          <w:shd w:val="clear" w:color="auto" w:fill="FFFFFF"/>
          <w:lang w:val="en-US" w:eastAsia="zh-CN" w:bidi="ar-SA"/>
        </w:rPr>
        <w:t>（十三）机关运行经费：</w:t>
      </w:r>
      <w:r>
        <w:rPr>
          <w:rFonts w:hint="eastAsia" w:ascii="方正仿宋_GBK" w:hAnsi="方正仿宋_GBK"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1"/>
          <w:rFonts w:hint="eastAsia" w:ascii="楷体" w:hAnsi="楷体" w:eastAsia="楷体" w:cs="楷体"/>
          <w:color w:val="auto"/>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1"/>
          <w:rFonts w:hint="eastAsia" w:ascii="楷体" w:hAnsi="楷体" w:eastAsia="楷体" w:cs="楷体"/>
          <w:color w:val="auto"/>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color w:val="auto"/>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1"/>
          <w:rFonts w:hint="eastAsia" w:ascii="楷体" w:hAnsi="楷体" w:eastAsia="楷体" w:cs="楷体"/>
          <w:color w:val="auto"/>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color w:val="auto"/>
          <w:kern w:val="0"/>
          <w:sz w:val="32"/>
          <w:szCs w:val="32"/>
          <w:shd w:val="clear" w:fill="FFFFFF"/>
        </w:rPr>
        <w:t>反映用于对个人和家庭的补助支出。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1"/>
          <w:rFonts w:hint="eastAsia" w:ascii="楷体" w:hAnsi="楷体" w:eastAsia="楷体" w:cs="楷体"/>
          <w:color w:val="auto"/>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kern w:val="0"/>
          <w:sz w:val="32"/>
          <w:szCs w:val="32"/>
        </w:rPr>
      </w:pPr>
      <w:r>
        <w:rPr>
          <w:rStyle w:val="11"/>
          <w:rFonts w:hint="eastAsia" w:ascii="黑体" w:hAnsi="黑体" w:eastAsia="黑体" w:cs="黑体"/>
          <w:color w:val="auto"/>
          <w:sz w:val="32"/>
          <w:szCs w:val="32"/>
          <w:shd w:val="clear" w:color="auto" w:fill="FFFFFF"/>
          <w:lang w:val="en-US" w:eastAsia="zh-CN" w:bidi="ar-SA"/>
        </w:rPr>
        <w:t>七、决算公开联系方式及信息反馈渠道</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auto"/>
          <w:kern w:val="0"/>
          <w:sz w:val="32"/>
          <w:szCs w:val="32"/>
          <w:shd w:val="clear" w:fill="FFFFFF"/>
        </w:rPr>
        <w:t>本单位决算公开信息反馈和联系方式： 023-</w:t>
      </w:r>
      <w:r>
        <w:rPr>
          <w:rFonts w:hint="eastAsia" w:ascii="方正仿宋_GBK" w:hAnsi="方正仿宋_GBK" w:eastAsia="方正仿宋_GBK" w:cs="方正仿宋_GBK"/>
          <w:color w:val="auto"/>
          <w:kern w:val="0"/>
          <w:sz w:val="32"/>
          <w:szCs w:val="32"/>
          <w:shd w:val="clear" w:fill="FFFFFF"/>
          <w:lang w:val="en-US" w:eastAsia="zh-CN"/>
        </w:rPr>
        <w:t>55821012</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sectPr>
          <w:headerReference r:id="rId3" w:type="default"/>
          <w:footerReference r:id="rId4" w:type="default"/>
          <w:pgSz w:w="11850" w:h="16783"/>
          <w:pgMar w:top="2098" w:right="1531" w:bottom="1984" w:left="1531" w:header="0" w:footer="283" w:gutter="0"/>
          <w:pgNumType w:fmt="numberInDash"/>
          <w:cols w:space="720" w:num="1"/>
          <w:docGrid w:type="lines" w:linePitch="326" w:charSpace="0"/>
        </w:sectPr>
      </w:pPr>
    </w:p>
    <w:tbl>
      <w:tblPr>
        <w:tblStyle w:val="8"/>
        <w:tblpPr w:leftFromText="180" w:rightFromText="180" w:vertAnchor="text" w:horzAnchor="page" w:tblpX="1058" w:tblpY="22"/>
        <w:tblOverlap w:val="never"/>
        <w:tblW w:w="14786" w:type="dxa"/>
        <w:tblInd w:w="0" w:type="dxa"/>
        <w:tblLayout w:type="fixed"/>
        <w:tblCellMar>
          <w:top w:w="0" w:type="dxa"/>
          <w:left w:w="0" w:type="dxa"/>
          <w:bottom w:w="0" w:type="dxa"/>
          <w:right w:w="0" w:type="dxa"/>
        </w:tblCellMar>
      </w:tblPr>
      <w:tblGrid>
        <w:gridCol w:w="4306"/>
        <w:gridCol w:w="3569"/>
        <w:gridCol w:w="4054"/>
        <w:gridCol w:w="2857"/>
      </w:tblGrid>
      <w:tr>
        <w:tblPrEx>
          <w:tblCellMar>
            <w:top w:w="0" w:type="dxa"/>
            <w:left w:w="0" w:type="dxa"/>
            <w:bottom w:w="0" w:type="dxa"/>
            <w:right w:w="0" w:type="dxa"/>
          </w:tblCellMar>
        </w:tblPrEx>
        <w:trPr>
          <w:trHeight w:val="232" w:hRule="atLeast"/>
        </w:trPr>
        <w:tc>
          <w:tcPr>
            <w:tcW w:w="14786"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CellMar>
            <w:top w:w="0" w:type="dxa"/>
            <w:left w:w="0" w:type="dxa"/>
            <w:bottom w:w="0" w:type="dxa"/>
            <w:right w:w="0" w:type="dxa"/>
          </w:tblCellMar>
        </w:tblPrEx>
        <w:trPr>
          <w:trHeight w:val="232" w:hRule="atLeast"/>
        </w:trPr>
        <w:tc>
          <w:tcPr>
            <w:tcW w:w="430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rPr>
            </w:pPr>
          </w:p>
        </w:tc>
        <w:tc>
          <w:tcPr>
            <w:tcW w:w="3569"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05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rPr>
            </w:pPr>
          </w:p>
        </w:tc>
        <w:tc>
          <w:tcPr>
            <w:tcW w:w="285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tblPrEx>
          <w:tblCellMar>
            <w:top w:w="0" w:type="dxa"/>
            <w:left w:w="0" w:type="dxa"/>
            <w:bottom w:w="0" w:type="dxa"/>
            <w:right w:w="0" w:type="dxa"/>
          </w:tblCellMar>
        </w:tblPrEx>
        <w:trPr>
          <w:trHeight w:val="232" w:hRule="atLeast"/>
        </w:trPr>
        <w:tc>
          <w:tcPr>
            <w:tcW w:w="7875"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auto"/>
                <w:sz w:val="22"/>
                <w:szCs w:val="22"/>
              </w:rPr>
            </w:pPr>
            <w:r>
              <w:rPr>
                <w:rFonts w:hint="eastAsia" w:cs="宋体"/>
                <w:color w:val="auto"/>
                <w:sz w:val="20"/>
                <w:szCs w:val="20"/>
                <w:lang w:eastAsia="zh-CN"/>
              </w:rPr>
              <w:t>部门</w:t>
            </w:r>
            <w:r>
              <w:rPr>
                <w:rFonts w:cs="宋体"/>
                <w:color w:val="auto"/>
                <w:sz w:val="20"/>
                <w:szCs w:val="20"/>
              </w:rPr>
              <w:t>：</w:t>
            </w:r>
            <w:r>
              <w:rPr>
                <w:color w:val="auto"/>
                <w:sz w:val="20"/>
                <w:u w:color="auto"/>
              </w:rPr>
              <w:t>路阳镇新时代文明实践服务中心</w:t>
            </w:r>
          </w:p>
        </w:tc>
        <w:tc>
          <w:tcPr>
            <w:tcW w:w="405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2"/>
                <w:szCs w:val="22"/>
              </w:rPr>
            </w:pPr>
          </w:p>
        </w:tc>
        <w:tc>
          <w:tcPr>
            <w:tcW w:w="285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243" w:hRule="atLeast"/>
        </w:trPr>
        <w:tc>
          <w:tcPr>
            <w:tcW w:w="7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54.03</w:t>
            </w:r>
            <w:r>
              <w:rPr>
                <w:rFonts w:ascii="Times New Roman" w:hAnsi="Times New Roman"/>
                <w:color w:val="auto"/>
                <w:sz w:val="20"/>
                <w:u w:color="auto"/>
              </w:rPr>
              <w:t xml:space="preserve"> </w:t>
            </w: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20.87</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17.85</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69"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10.50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2.66</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90"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2.16</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54.03</w:t>
            </w:r>
            <w:r>
              <w:rPr>
                <w:rFonts w:ascii="Times New Roman" w:hAnsi="Times New Roman"/>
                <w:color w:val="auto"/>
                <w:sz w:val="20"/>
                <w:u w:color="auto"/>
              </w:rPr>
              <w:t xml:space="preserve"> </w:t>
            </w: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54.03</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4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5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253" w:hRule="atLeast"/>
        </w:trPr>
        <w:tc>
          <w:tcPr>
            <w:tcW w:w="4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54.03</w:t>
            </w:r>
            <w:r>
              <w:rPr>
                <w:rFonts w:ascii="Times New Roman" w:hAnsi="Times New Roman"/>
                <w:color w:val="auto"/>
                <w:sz w:val="20"/>
                <w:u w:color="auto"/>
              </w:rPr>
              <w:t xml:space="preserve"> </w:t>
            </w:r>
          </w:p>
        </w:tc>
        <w:tc>
          <w:tcPr>
            <w:tcW w:w="405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54.03</w:t>
            </w:r>
            <w:r>
              <w:rPr>
                <w:rFonts w:ascii="Times New Roman" w:hAnsi="Times New Roman"/>
                <w:color w:val="auto"/>
                <w:sz w:val="20"/>
                <w:u w:color="auto"/>
              </w:rPr>
              <w:t xml:space="preserve"> </w:t>
            </w:r>
          </w:p>
        </w:tc>
      </w:tr>
    </w:tbl>
    <w:p>
      <w:pPr>
        <w:rPr>
          <w:rFonts w:hint="default" w:cs="宋体"/>
          <w:color w:val="auto"/>
          <w:sz w:val="21"/>
          <w:szCs w:val="21"/>
        </w:rPr>
      </w:pPr>
    </w:p>
    <w:p>
      <w:pPr>
        <w:spacing w:line="240" w:lineRule="exact"/>
        <w:rPr>
          <w:rFonts w:hint="default" w:cs="宋体"/>
          <w:color w:val="auto"/>
          <w:sz w:val="20"/>
          <w:szCs w:val="20"/>
        </w:rPr>
      </w:pPr>
      <w:r>
        <w:rPr>
          <w:rFonts w:cs="宋体"/>
          <w:color w:val="auto"/>
          <w:sz w:val="20"/>
          <w:szCs w:val="20"/>
        </w:rPr>
        <w:t>备注：1.本表反映部门本年度的总收支和年末结转结余情况。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8"/>
        <w:tblW w:w="15554" w:type="dxa"/>
        <w:tblInd w:w="0" w:type="dxa"/>
        <w:tblLayout w:type="fixed"/>
        <w:tblCellMar>
          <w:top w:w="0" w:type="dxa"/>
          <w:left w:w="0" w:type="dxa"/>
          <w:bottom w:w="0" w:type="dxa"/>
          <w:right w:w="0" w:type="dxa"/>
        </w:tblCellMar>
      </w:tblPr>
      <w:tblGrid>
        <w:gridCol w:w="1364"/>
        <w:gridCol w:w="2983"/>
        <w:gridCol w:w="1380"/>
        <w:gridCol w:w="1437"/>
        <w:gridCol w:w="1472"/>
        <w:gridCol w:w="1363"/>
        <w:gridCol w:w="1387"/>
        <w:gridCol w:w="1261"/>
        <w:gridCol w:w="1261"/>
        <w:gridCol w:w="1646"/>
      </w:tblGrid>
      <w:tr>
        <w:tblPrEx>
          <w:tblCellMar>
            <w:top w:w="0" w:type="dxa"/>
            <w:left w:w="0" w:type="dxa"/>
            <w:bottom w:w="0" w:type="dxa"/>
            <w:right w:w="0" w:type="dxa"/>
          </w:tblCellMar>
        </w:tblPrEx>
        <w:trPr>
          <w:trHeight w:val="641" w:hRule="atLeast"/>
        </w:trPr>
        <w:tc>
          <w:tcPr>
            <w:tcW w:w="15554"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CellMar>
            <w:top w:w="0" w:type="dxa"/>
            <w:left w:w="0" w:type="dxa"/>
            <w:bottom w:w="0" w:type="dxa"/>
            <w:right w:w="0" w:type="dxa"/>
          </w:tblCellMar>
        </w:tblPrEx>
        <w:trPr>
          <w:trHeight w:val="328" w:hRule="atLeast"/>
        </w:trPr>
        <w:tc>
          <w:tcPr>
            <w:tcW w:w="572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路阳镇新时代文明实践服务中心</w:t>
            </w:r>
          </w:p>
        </w:tc>
        <w:tc>
          <w:tcPr>
            <w:tcW w:w="143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4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6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8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tblPrEx>
          <w:tblCellMar>
            <w:top w:w="0" w:type="dxa"/>
            <w:left w:w="0" w:type="dxa"/>
            <w:bottom w:w="0" w:type="dxa"/>
            <w:right w:w="0" w:type="dxa"/>
          </w:tblCellMar>
        </w:tblPrEx>
        <w:trPr>
          <w:trHeight w:val="328" w:hRule="atLeast"/>
        </w:trPr>
        <w:tc>
          <w:tcPr>
            <w:tcW w:w="572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43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4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6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8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7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CellMar>
            <w:top w:w="0" w:type="dxa"/>
            <w:left w:w="0" w:type="dxa"/>
            <w:bottom w:w="0" w:type="dxa"/>
            <w:right w:w="0" w:type="dxa"/>
          </w:tblCellMar>
        </w:tblPrEx>
        <w:trPr>
          <w:trHeight w:val="334" w:hRule="atLeast"/>
        </w:trPr>
        <w:tc>
          <w:tcPr>
            <w:tcW w:w="136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8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4" w:hRule="atLeast"/>
        </w:trPr>
        <w:tc>
          <w:tcPr>
            <w:tcW w:w="136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8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4" w:hRule="atLeast"/>
        </w:trPr>
        <w:tc>
          <w:tcPr>
            <w:tcW w:w="136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8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4" w:hRule="atLeast"/>
        </w:trPr>
        <w:tc>
          <w:tcPr>
            <w:tcW w:w="136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8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3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54.03</w:t>
            </w:r>
            <w:r>
              <w:rPr>
                <w:rFonts w:ascii="Times New Roman" w:hAnsi="Times New Roman"/>
                <w:b/>
                <w:color w:val="auto"/>
                <w:sz w:val="20"/>
                <w:u w:color="auto"/>
              </w:rPr>
              <w:t xml:space="preserve"> </w:t>
            </w:r>
          </w:p>
        </w:tc>
        <w:tc>
          <w:tcPr>
            <w:tcW w:w="143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54.03</w:t>
            </w:r>
            <w:r>
              <w:rPr>
                <w:rFonts w:ascii="Times New Roman" w:hAnsi="Times New Roman"/>
                <w:b/>
                <w:color w:val="auto"/>
                <w:sz w:val="20"/>
                <w:u w:color="auto"/>
              </w:rPr>
              <w:t xml:space="preserve"> </w:t>
            </w:r>
          </w:p>
        </w:tc>
        <w:tc>
          <w:tcPr>
            <w:tcW w:w="14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8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20.87</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20.87</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20103</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20.87</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20.87</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2010350</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20.87</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20.87</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48" w:hRule="atLeast"/>
        </w:trPr>
        <w:tc>
          <w:tcPr>
            <w:tcW w:w="13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文化旅游体育与传媒支出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17.85</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17.85</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20701</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文化和旅游</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17.85</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17.85</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2070109</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群众文化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17.85</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17.85</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48" w:hRule="atLeast"/>
        </w:trPr>
        <w:tc>
          <w:tcPr>
            <w:tcW w:w="13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10.50</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10.50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10.50</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10.50</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5.28</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5.28</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48" w:hRule="atLeast"/>
        </w:trPr>
        <w:tc>
          <w:tcPr>
            <w:tcW w:w="13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2.72</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2.72</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48" w:hRule="atLeast"/>
        </w:trPr>
        <w:tc>
          <w:tcPr>
            <w:tcW w:w="13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2.50</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2.50</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48" w:hRule="atLeast"/>
        </w:trPr>
        <w:tc>
          <w:tcPr>
            <w:tcW w:w="13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2.66</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2.66</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2.66</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2.66</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2.66</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2.66</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48" w:hRule="atLeast"/>
        </w:trPr>
        <w:tc>
          <w:tcPr>
            <w:tcW w:w="13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2.16</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2.16</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2.16</w:t>
            </w:r>
            <w:r>
              <w:rPr>
                <w:rFonts w:ascii="Times New Roman" w:hAnsi="Times New Roman"/>
                <w:b/>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2.16</w:t>
            </w:r>
            <w:r>
              <w:rPr>
                <w:rFonts w:ascii="Times New Roman" w:hAnsi="Times New Roman"/>
                <w:b/>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8" w:hRule="atLeast"/>
        </w:trPr>
        <w:tc>
          <w:tcPr>
            <w:tcW w:w="13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29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2.16</w:t>
            </w:r>
            <w:r>
              <w:rPr>
                <w:rFonts w:ascii="Times New Roman" w:hAnsi="Times New Roman"/>
                <w:color w:val="auto"/>
                <w:sz w:val="20"/>
                <w:u w:color="auto"/>
              </w:rPr>
              <w:t xml:space="preserve"> </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2.16</w:t>
            </w:r>
            <w:r>
              <w:rPr>
                <w:rFonts w:ascii="Times New Roman" w:hAnsi="Times New Roman"/>
                <w:color w:val="auto"/>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备注：1.本表反映部门本年度取得的各项收入情况。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8"/>
        <w:tblW w:w="15373" w:type="dxa"/>
        <w:tblInd w:w="0" w:type="dxa"/>
        <w:tblLayout w:type="fixed"/>
        <w:tblCellMar>
          <w:top w:w="0" w:type="dxa"/>
          <w:left w:w="0" w:type="dxa"/>
          <w:bottom w:w="0" w:type="dxa"/>
          <w:right w:w="0" w:type="dxa"/>
        </w:tblCellMar>
      </w:tblPr>
      <w:tblGrid>
        <w:gridCol w:w="1241"/>
        <w:gridCol w:w="3928"/>
        <w:gridCol w:w="1806"/>
        <w:gridCol w:w="1745"/>
        <w:gridCol w:w="1578"/>
        <w:gridCol w:w="1513"/>
        <w:gridCol w:w="1677"/>
        <w:gridCol w:w="1885"/>
      </w:tblGrid>
      <w:tr>
        <w:tblPrEx>
          <w:tblCellMar>
            <w:top w:w="0" w:type="dxa"/>
            <w:left w:w="0" w:type="dxa"/>
            <w:bottom w:w="0" w:type="dxa"/>
            <w:right w:w="0" w:type="dxa"/>
          </w:tblCellMar>
        </w:tblPrEx>
        <w:trPr>
          <w:trHeight w:val="654" w:hRule="atLeast"/>
        </w:trPr>
        <w:tc>
          <w:tcPr>
            <w:tcW w:w="15373"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CellMar>
            <w:top w:w="0" w:type="dxa"/>
            <w:left w:w="0" w:type="dxa"/>
            <w:bottom w:w="0" w:type="dxa"/>
            <w:right w:w="0" w:type="dxa"/>
          </w:tblCellMar>
        </w:tblPrEx>
        <w:trPr>
          <w:trHeight w:val="342" w:hRule="atLeast"/>
        </w:trPr>
        <w:tc>
          <w:tcPr>
            <w:tcW w:w="697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 xml:space="preserve">路阳镇新时代文明实践服务中心 </w:t>
            </w:r>
          </w:p>
        </w:tc>
        <w:tc>
          <w:tcPr>
            <w:tcW w:w="174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7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1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7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8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tblPrEx>
          <w:tblCellMar>
            <w:top w:w="0" w:type="dxa"/>
            <w:left w:w="0" w:type="dxa"/>
            <w:bottom w:w="0" w:type="dxa"/>
            <w:right w:w="0" w:type="dxa"/>
          </w:tblCellMar>
        </w:tblPrEx>
        <w:trPr>
          <w:trHeight w:val="342" w:hRule="atLeast"/>
        </w:trPr>
        <w:tc>
          <w:tcPr>
            <w:tcW w:w="697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4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7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1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7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8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362" w:hRule="atLeast"/>
        </w:trPr>
        <w:tc>
          <w:tcPr>
            <w:tcW w:w="5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8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7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CellMar>
            <w:top w:w="0" w:type="dxa"/>
            <w:left w:w="0" w:type="dxa"/>
            <w:bottom w:w="0" w:type="dxa"/>
            <w:right w:w="0" w:type="dxa"/>
          </w:tblCellMar>
        </w:tblPrEx>
        <w:trPr>
          <w:trHeight w:val="338" w:hRule="atLeast"/>
        </w:trPr>
        <w:tc>
          <w:tcPr>
            <w:tcW w:w="124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928"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8" w:hRule="atLeast"/>
        </w:trPr>
        <w:tc>
          <w:tcPr>
            <w:tcW w:w="124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92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8" w:hRule="atLeast"/>
        </w:trPr>
        <w:tc>
          <w:tcPr>
            <w:tcW w:w="124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92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8" w:hRule="atLeast"/>
        </w:trPr>
        <w:tc>
          <w:tcPr>
            <w:tcW w:w="124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92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62" w:hRule="atLeast"/>
        </w:trPr>
        <w:tc>
          <w:tcPr>
            <w:tcW w:w="5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8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54.03</w:t>
            </w:r>
            <w:r>
              <w:rPr>
                <w:rFonts w:ascii="Times New Roman" w:hAnsi="Times New Roman"/>
                <w:b/>
                <w:color w:val="auto"/>
                <w:sz w:val="20"/>
                <w:u w:color="auto"/>
              </w:rPr>
              <w:t xml:space="preserve"> </w:t>
            </w:r>
          </w:p>
        </w:tc>
        <w:tc>
          <w:tcPr>
            <w:tcW w:w="17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54.03</w:t>
            </w:r>
            <w:r>
              <w:rPr>
                <w:rFonts w:ascii="Times New Roman" w:hAnsi="Times New Roman"/>
                <w:b/>
                <w:color w:val="auto"/>
                <w:sz w:val="20"/>
                <w:u w:color="auto"/>
              </w:rPr>
              <w:t xml:space="preserve"> </w:t>
            </w:r>
          </w:p>
        </w:tc>
        <w:tc>
          <w:tcPr>
            <w:tcW w:w="15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20.87</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20.87</w:t>
            </w:r>
            <w:r>
              <w:rPr>
                <w:rFonts w:ascii="Times New Roman" w:hAnsi="Times New Roman"/>
                <w:b/>
                <w:color w:val="auto"/>
                <w:sz w:val="20"/>
                <w:u w:color="auto"/>
              </w:rPr>
              <w:t xml:space="preserve"> </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20103</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20.87</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20.87</w:t>
            </w:r>
            <w:r>
              <w:rPr>
                <w:rFonts w:ascii="Times New Roman" w:hAnsi="Times New Roman"/>
                <w:b/>
                <w:color w:val="auto"/>
                <w:sz w:val="20"/>
                <w:u w:color="auto"/>
              </w:rPr>
              <w:t xml:space="preserve"> </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2010350</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20.87</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20.87</w:t>
            </w:r>
            <w:r>
              <w:rPr>
                <w:rFonts w:ascii="Times New Roman" w:hAnsi="Times New Roman"/>
                <w:color w:val="auto"/>
                <w:sz w:val="20"/>
                <w:u w:color="auto"/>
              </w:rPr>
              <w:t xml:space="preserve"> </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82" w:hRule="atLeast"/>
        </w:trPr>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文化旅游体育与传媒支出</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17.85</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17.85</w:t>
            </w:r>
            <w:r>
              <w:rPr>
                <w:rFonts w:ascii="Times New Roman" w:hAnsi="Times New Roman"/>
                <w:b/>
                <w:color w:val="auto"/>
                <w:sz w:val="20"/>
                <w:u w:color="auto"/>
              </w:rPr>
              <w:t xml:space="preserve"> </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20701</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文化和旅游</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17.85</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17.85</w:t>
            </w:r>
            <w:r>
              <w:rPr>
                <w:rFonts w:ascii="Times New Roman" w:hAnsi="Times New Roman"/>
                <w:b/>
                <w:color w:val="auto"/>
                <w:sz w:val="20"/>
                <w:u w:color="auto"/>
              </w:rPr>
              <w:t xml:space="preserve"> </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2070109</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群众文化</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17.85</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17.85</w:t>
            </w:r>
            <w:r>
              <w:rPr>
                <w:rFonts w:ascii="Times New Roman" w:hAnsi="Times New Roman"/>
                <w:color w:val="auto"/>
                <w:sz w:val="20"/>
                <w:u w:color="auto"/>
              </w:rPr>
              <w:t xml:space="preserve"> </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82" w:hRule="atLeast"/>
        </w:trPr>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10.50</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10.50</w:t>
            </w:r>
            <w:r>
              <w:rPr>
                <w:rFonts w:ascii="Times New Roman" w:hAnsi="Times New Roman"/>
                <w:b/>
                <w:color w:val="auto"/>
                <w:sz w:val="20"/>
                <w:u w:color="auto"/>
              </w:rPr>
              <w:t xml:space="preserve"> </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10.50</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10.50</w:t>
            </w:r>
            <w:r>
              <w:rPr>
                <w:rFonts w:ascii="Times New Roman" w:hAnsi="Times New Roman"/>
                <w:b/>
                <w:color w:val="auto"/>
                <w:sz w:val="20"/>
                <w:u w:color="auto"/>
              </w:rPr>
              <w:t xml:space="preserve"> </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5.28</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5.28</w:t>
            </w:r>
            <w:r>
              <w:rPr>
                <w:rFonts w:ascii="Times New Roman" w:hAnsi="Times New Roman"/>
                <w:color w:val="auto"/>
                <w:sz w:val="20"/>
                <w:u w:color="auto"/>
              </w:rPr>
              <w:t xml:space="preserve"> </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82" w:hRule="atLeast"/>
        </w:trPr>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2.72</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2.72</w:t>
            </w:r>
            <w:r>
              <w:rPr>
                <w:rFonts w:ascii="Times New Roman" w:hAnsi="Times New Roman"/>
                <w:color w:val="auto"/>
                <w:sz w:val="20"/>
                <w:u w:color="auto"/>
              </w:rPr>
              <w:t xml:space="preserve"> </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82" w:hRule="atLeast"/>
        </w:trPr>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2.50</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2.50</w:t>
            </w:r>
            <w:r>
              <w:rPr>
                <w:rFonts w:ascii="Times New Roman" w:hAnsi="Times New Roman"/>
                <w:color w:val="auto"/>
                <w:sz w:val="20"/>
                <w:u w:color="auto"/>
              </w:rPr>
              <w:t xml:space="preserve"> </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82" w:hRule="atLeast"/>
        </w:trPr>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2.66</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2.66</w:t>
            </w:r>
            <w:r>
              <w:rPr>
                <w:rFonts w:ascii="Times New Roman" w:hAnsi="Times New Roman"/>
                <w:b/>
                <w:color w:val="auto"/>
                <w:sz w:val="20"/>
                <w:u w:color="auto"/>
              </w:rPr>
              <w:t xml:space="preserve"> </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2.66</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2.66</w:t>
            </w:r>
            <w:r>
              <w:rPr>
                <w:rFonts w:ascii="Times New Roman" w:hAnsi="Times New Roman"/>
                <w:b/>
                <w:color w:val="auto"/>
                <w:sz w:val="20"/>
                <w:u w:color="auto"/>
              </w:rPr>
              <w:t xml:space="preserve"> </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2.66</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2.66</w:t>
            </w:r>
            <w:r>
              <w:rPr>
                <w:rFonts w:ascii="Times New Roman" w:hAnsi="Times New Roman"/>
                <w:color w:val="auto"/>
                <w:sz w:val="20"/>
                <w:u w:color="auto"/>
              </w:rPr>
              <w:t xml:space="preserve"> </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82" w:hRule="atLeast"/>
        </w:trPr>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2.16</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2.16</w:t>
            </w:r>
            <w:r>
              <w:rPr>
                <w:rFonts w:ascii="Times New Roman" w:hAnsi="Times New Roman"/>
                <w:b/>
                <w:color w:val="auto"/>
                <w:sz w:val="20"/>
                <w:u w:color="auto"/>
              </w:rPr>
              <w:t xml:space="preserve"> </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2.16</w:t>
            </w:r>
            <w:r>
              <w:rPr>
                <w:rFonts w:ascii="Times New Roman" w:hAnsi="Times New Roman"/>
                <w:b/>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2.16</w:t>
            </w:r>
            <w:r>
              <w:rPr>
                <w:rFonts w:ascii="Times New Roman" w:hAnsi="Times New Roman"/>
                <w:b/>
                <w:color w:val="auto"/>
                <w:sz w:val="20"/>
                <w:u w:color="auto"/>
              </w:rPr>
              <w:t xml:space="preserve"> </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82" w:hRule="atLeast"/>
        </w:trPr>
        <w:tc>
          <w:tcPr>
            <w:tcW w:w="12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8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2.16</w:t>
            </w:r>
            <w:r>
              <w:rPr>
                <w:rFonts w:ascii="Times New Roman" w:hAnsi="Times New Roman"/>
                <w:color w:val="auto"/>
                <w:sz w:val="20"/>
                <w:u w:color="auto"/>
              </w:rPr>
              <w:t xml:space="preserve"> </w:t>
            </w:r>
          </w:p>
        </w:tc>
        <w:tc>
          <w:tcPr>
            <w:tcW w:w="17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2.16</w:t>
            </w:r>
            <w:r>
              <w:rPr>
                <w:rFonts w:ascii="Times New Roman" w:hAnsi="Times New Roman"/>
                <w:color w:val="auto"/>
                <w:sz w:val="20"/>
                <w:u w:color="auto"/>
              </w:rPr>
              <w:t xml:space="preserve"> </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0"/>
          <w:szCs w:val="20"/>
        </w:rPr>
      </w:pPr>
      <w:r>
        <w:rPr>
          <w:rFonts w:cs="宋体"/>
          <w:color w:val="auto"/>
          <w:sz w:val="20"/>
          <w:szCs w:val="20"/>
        </w:rPr>
        <w:t>备注：1.本表反映部门本年度各项支出情况。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8"/>
        <w:tblW w:w="14727" w:type="dxa"/>
        <w:tblInd w:w="0" w:type="dxa"/>
        <w:tblLayout w:type="fixed"/>
        <w:tblCellMar>
          <w:top w:w="0" w:type="dxa"/>
          <w:left w:w="0" w:type="dxa"/>
          <w:bottom w:w="0" w:type="dxa"/>
          <w:right w:w="0" w:type="dxa"/>
        </w:tblCellMar>
      </w:tblPr>
      <w:tblGrid>
        <w:gridCol w:w="2978"/>
        <w:gridCol w:w="1526"/>
        <w:gridCol w:w="3190"/>
        <w:gridCol w:w="1699"/>
        <w:gridCol w:w="1699"/>
        <w:gridCol w:w="1699"/>
        <w:gridCol w:w="1936"/>
      </w:tblGrid>
      <w:tr>
        <w:tblPrEx>
          <w:tblCellMar>
            <w:top w:w="0" w:type="dxa"/>
            <w:left w:w="0" w:type="dxa"/>
            <w:bottom w:w="0" w:type="dxa"/>
            <w:right w:w="0" w:type="dxa"/>
          </w:tblCellMar>
        </w:tblPrEx>
        <w:trPr>
          <w:trHeight w:val="90" w:hRule="atLeast"/>
        </w:trPr>
        <w:tc>
          <w:tcPr>
            <w:tcW w:w="14727"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CellMar>
            <w:top w:w="0" w:type="dxa"/>
            <w:left w:w="0" w:type="dxa"/>
            <w:bottom w:w="0" w:type="dxa"/>
            <w:right w:w="0" w:type="dxa"/>
          </w:tblCellMar>
        </w:tblPrEx>
        <w:trPr>
          <w:trHeight w:val="90" w:hRule="atLeast"/>
        </w:trPr>
        <w:tc>
          <w:tcPr>
            <w:tcW w:w="769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hint="eastAsia" w:cs="宋体"/>
                <w:color w:val="auto"/>
                <w:sz w:val="20"/>
                <w:szCs w:val="20"/>
                <w:lang w:eastAsia="zh-CN"/>
              </w:rPr>
              <w:t>部门</w:t>
            </w:r>
            <w:r>
              <w:rPr>
                <w:rFonts w:cs="宋体"/>
                <w:color w:val="auto"/>
                <w:sz w:val="20"/>
                <w:szCs w:val="20"/>
              </w:rPr>
              <w:t>：</w:t>
            </w:r>
            <w:r>
              <w:rPr>
                <w:color w:val="auto"/>
                <w:sz w:val="20"/>
                <w:u w:color="auto"/>
              </w:rPr>
              <w:t>路阳镇新时代文明实践服务中心</w:t>
            </w:r>
          </w:p>
        </w:tc>
        <w:tc>
          <w:tcPr>
            <w:tcW w:w="16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tblPrEx>
          <w:tblCellMar>
            <w:top w:w="0" w:type="dxa"/>
            <w:left w:w="0" w:type="dxa"/>
            <w:bottom w:w="0" w:type="dxa"/>
            <w:right w:w="0" w:type="dxa"/>
          </w:tblCellMar>
        </w:tblPrEx>
        <w:trPr>
          <w:trHeight w:val="90" w:hRule="atLeast"/>
        </w:trPr>
        <w:tc>
          <w:tcPr>
            <w:tcW w:w="7694"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90" w:hRule="atLeast"/>
        </w:trPr>
        <w:tc>
          <w:tcPr>
            <w:tcW w:w="45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2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CellMar>
            <w:top w:w="0" w:type="dxa"/>
            <w:left w:w="0" w:type="dxa"/>
            <w:bottom w:w="0" w:type="dxa"/>
            <w:right w:w="0" w:type="dxa"/>
          </w:tblCellMar>
        </w:tblPrEx>
        <w:trPr>
          <w:trHeight w:val="90" w:hRule="atLeast"/>
        </w:trPr>
        <w:tc>
          <w:tcPr>
            <w:tcW w:w="29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33"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CellMar>
            <w:top w:w="0" w:type="dxa"/>
            <w:left w:w="0" w:type="dxa"/>
            <w:bottom w:w="0" w:type="dxa"/>
            <w:right w:w="0" w:type="dxa"/>
          </w:tblCellMar>
        </w:tblPrEx>
        <w:trPr>
          <w:trHeight w:val="90" w:hRule="atLeast"/>
        </w:trPr>
        <w:tc>
          <w:tcPr>
            <w:tcW w:w="29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54.03</w:t>
            </w: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20.87</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20.87</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17.85</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17.85</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10.50</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10.50</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2.66</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2.66</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2.16</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2.16</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54.03</w:t>
            </w: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54.03</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54.03</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CellMar>
            <w:top w:w="0" w:type="dxa"/>
            <w:left w:w="0" w:type="dxa"/>
            <w:bottom w:w="0" w:type="dxa"/>
            <w:right w:w="0" w:type="dxa"/>
          </w:tblCellMar>
        </w:tblPrEx>
        <w:trPr>
          <w:trHeight w:val="90" w:hRule="atLeast"/>
        </w:trPr>
        <w:tc>
          <w:tcPr>
            <w:tcW w:w="29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54.03</w:t>
            </w:r>
            <w:r>
              <w:rPr>
                <w:rFonts w:ascii="Times New Roman" w:hAnsi="Times New Roman"/>
                <w:color w:val="auto"/>
                <w:sz w:val="18"/>
                <w:u w:color="auto"/>
              </w:rPr>
              <w:t xml:space="preserve"> </w:t>
            </w:r>
          </w:p>
        </w:tc>
        <w:tc>
          <w:tcPr>
            <w:tcW w:w="3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54.03</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54.03</w:t>
            </w:r>
            <w:r>
              <w:rPr>
                <w:rFonts w:ascii="Times New Roman" w:hAnsi="Times New Roman"/>
                <w:color w:val="auto"/>
                <w:sz w:val="18"/>
                <w:u w:color="auto"/>
              </w:rPr>
              <w:t xml:space="preserve"> </w:t>
            </w:r>
          </w:p>
        </w:tc>
        <w:tc>
          <w:tcPr>
            <w:tcW w:w="16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73" w:type="dxa"/>
        <w:tblInd w:w="0" w:type="dxa"/>
        <w:tblLayout w:type="fixed"/>
        <w:tblCellMar>
          <w:top w:w="0" w:type="dxa"/>
          <w:left w:w="0" w:type="dxa"/>
          <w:bottom w:w="0" w:type="dxa"/>
          <w:right w:w="0" w:type="dxa"/>
        </w:tblCellMar>
      </w:tblPr>
      <w:tblGrid>
        <w:gridCol w:w="1310"/>
        <w:gridCol w:w="4086"/>
        <w:gridCol w:w="3317"/>
        <w:gridCol w:w="3308"/>
        <w:gridCol w:w="3352"/>
      </w:tblGrid>
      <w:tr>
        <w:tblPrEx>
          <w:tblCellMar>
            <w:top w:w="0" w:type="dxa"/>
            <w:left w:w="0" w:type="dxa"/>
            <w:bottom w:w="0" w:type="dxa"/>
            <w:right w:w="0" w:type="dxa"/>
          </w:tblCellMar>
        </w:tblPrEx>
        <w:trPr>
          <w:trHeight w:val="510" w:hRule="atLeast"/>
        </w:trPr>
        <w:tc>
          <w:tcPr>
            <w:tcW w:w="15373"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13"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路阳镇新时代文明实践服务中心</w:t>
            </w:r>
          </w:p>
        </w:tc>
        <w:tc>
          <w:tcPr>
            <w:tcW w:w="33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5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tblPrEx>
          <w:tblCellMar>
            <w:top w:w="0" w:type="dxa"/>
            <w:left w:w="0" w:type="dxa"/>
            <w:bottom w:w="0" w:type="dxa"/>
            <w:right w:w="0" w:type="dxa"/>
          </w:tblCellMar>
        </w:tblPrEx>
        <w:trPr>
          <w:trHeight w:val="285" w:hRule="atLeast"/>
        </w:trPr>
        <w:tc>
          <w:tcPr>
            <w:tcW w:w="871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5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308" w:hRule="atLeast"/>
        </w:trPr>
        <w:tc>
          <w:tcPr>
            <w:tcW w:w="53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CellMar>
            <w:top w:w="0" w:type="dxa"/>
            <w:left w:w="0" w:type="dxa"/>
            <w:bottom w:w="0" w:type="dxa"/>
            <w:right w:w="0" w:type="dxa"/>
          </w:tblCellMar>
        </w:tblPrEx>
        <w:trPr>
          <w:trHeight w:val="326" w:hRule="atLeast"/>
        </w:trPr>
        <w:tc>
          <w:tcPr>
            <w:tcW w:w="131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408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CellMar>
            <w:top w:w="0" w:type="dxa"/>
            <w:left w:w="0" w:type="dxa"/>
            <w:bottom w:w="0" w:type="dxa"/>
            <w:right w:w="0" w:type="dxa"/>
          </w:tblCellMar>
        </w:tblPrEx>
        <w:trPr>
          <w:trHeight w:val="326" w:hRule="atLeast"/>
        </w:trPr>
        <w:tc>
          <w:tcPr>
            <w:tcW w:w="13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0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615" w:hRule="atLeast"/>
        </w:trPr>
        <w:tc>
          <w:tcPr>
            <w:tcW w:w="13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40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08" w:hRule="atLeast"/>
        </w:trPr>
        <w:tc>
          <w:tcPr>
            <w:tcW w:w="539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54.03</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54.03</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一般公共服务支出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20.87</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20.87</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20103</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政府办公厅（室）及相关机构事务</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20.87</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20.87</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2010350</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20.87</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20.87</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文化旅游体育与传媒支出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17.85</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17.85</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20701</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文化和旅游</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17.85</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17.85</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2070109</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群众文化</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17.85</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17.85</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10.50</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10.50</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10.50</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10.50</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5.28</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5.28</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2.72</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2.72</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2.50</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2.50</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2.66</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2.66</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2.66</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2.66</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2.66</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2.66</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2.16</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2.16</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2.16</w:t>
            </w:r>
            <w:r>
              <w:rPr>
                <w:rFonts w:ascii="Times New Roman" w:hAnsi="Times New Roman"/>
                <w:b/>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2.16</w:t>
            </w:r>
            <w:r>
              <w:rPr>
                <w:rFonts w:ascii="Times New Roman" w:hAnsi="Times New Roman"/>
                <w:b/>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40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2.16</w:t>
            </w:r>
            <w:r>
              <w:rPr>
                <w:rFonts w:ascii="Times New Roman" w:hAnsi="Times New Roman"/>
                <w:color w:val="auto"/>
                <w:sz w:val="20"/>
                <w:u w:color="auto"/>
              </w:rPr>
              <w:t xml:space="preserve"> </w:t>
            </w:r>
          </w:p>
        </w:tc>
        <w:tc>
          <w:tcPr>
            <w:tcW w:w="3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2.16</w:t>
            </w:r>
            <w:r>
              <w:rPr>
                <w:rFonts w:ascii="Times New Roman" w:hAnsi="Times New Roman"/>
                <w:color w:val="auto"/>
                <w:sz w:val="20"/>
                <w:u w:color="auto"/>
              </w:rPr>
              <w:t xml:space="preserve"> </w:t>
            </w:r>
          </w:p>
        </w:tc>
        <w:tc>
          <w:tcPr>
            <w:tcW w:w="33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备注：1.本表反映部门本年度一般公共预算财政拨款支出情况。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8"/>
        <w:tblW w:w="15355" w:type="dxa"/>
        <w:tblInd w:w="0" w:type="dxa"/>
        <w:tblLayout w:type="fixed"/>
        <w:tblCellMar>
          <w:top w:w="0" w:type="dxa"/>
          <w:left w:w="0" w:type="dxa"/>
          <w:bottom w:w="0" w:type="dxa"/>
          <w:right w:w="0" w:type="dxa"/>
        </w:tblCellMar>
      </w:tblPr>
      <w:tblGrid>
        <w:gridCol w:w="805"/>
        <w:gridCol w:w="2819"/>
        <w:gridCol w:w="1545"/>
        <w:gridCol w:w="875"/>
        <w:gridCol w:w="2039"/>
        <w:gridCol w:w="1422"/>
        <w:gridCol w:w="875"/>
        <w:gridCol w:w="3473"/>
        <w:gridCol w:w="1502"/>
      </w:tblGrid>
      <w:tr>
        <w:tblPrEx>
          <w:tblCellMar>
            <w:top w:w="0" w:type="dxa"/>
            <w:left w:w="0" w:type="dxa"/>
            <w:bottom w:w="0" w:type="dxa"/>
            <w:right w:w="0" w:type="dxa"/>
          </w:tblCellMar>
        </w:tblPrEx>
        <w:trPr>
          <w:trHeight w:val="90" w:hRule="atLeast"/>
        </w:trPr>
        <w:tc>
          <w:tcPr>
            <w:tcW w:w="15355"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83"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hint="eastAsia" w:cs="宋体"/>
                <w:color w:val="auto"/>
                <w:sz w:val="20"/>
                <w:szCs w:val="20"/>
                <w:lang w:eastAsia="zh-CN"/>
              </w:rPr>
              <w:t>部门</w:t>
            </w:r>
            <w:r>
              <w:rPr>
                <w:rFonts w:cs="宋体"/>
                <w:color w:val="auto"/>
                <w:sz w:val="20"/>
                <w:szCs w:val="20"/>
              </w:rPr>
              <w:t>：</w:t>
            </w:r>
            <w:r>
              <w:rPr>
                <w:color w:val="auto"/>
                <w:sz w:val="20"/>
                <w:u w:color="auto"/>
              </w:rPr>
              <w:t>路阳镇新时代文明实践服务中心</w:t>
            </w:r>
          </w:p>
        </w:tc>
        <w:tc>
          <w:tcPr>
            <w:tcW w:w="14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7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50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tblPrEx>
          <w:tblCellMar>
            <w:top w:w="0" w:type="dxa"/>
            <w:left w:w="0" w:type="dxa"/>
            <w:bottom w:w="0" w:type="dxa"/>
            <w:right w:w="0" w:type="dxa"/>
          </w:tblCellMar>
        </w:tblPrEx>
        <w:trPr>
          <w:trHeight w:val="520" w:hRule="atLeast"/>
        </w:trPr>
        <w:tc>
          <w:tcPr>
            <w:tcW w:w="8083"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7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50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90" w:hRule="atLeast"/>
        </w:trPr>
        <w:tc>
          <w:tcPr>
            <w:tcW w:w="51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w:t>
            </w:r>
          </w:p>
        </w:tc>
        <w:tc>
          <w:tcPr>
            <w:tcW w:w="1018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w:t>
            </w:r>
          </w:p>
        </w:tc>
      </w:tr>
      <w:tr>
        <w:tblPrEx>
          <w:tblCellMar>
            <w:top w:w="0" w:type="dxa"/>
            <w:left w:w="0" w:type="dxa"/>
            <w:bottom w:w="0" w:type="dxa"/>
            <w:right w:w="0" w:type="dxa"/>
          </w:tblCellMar>
        </w:tblPrEx>
        <w:trPr>
          <w:trHeight w:val="312" w:hRule="atLeast"/>
        </w:trPr>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8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5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0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4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34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5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r>
      <w:tr>
        <w:tblPrEx>
          <w:tblCellMar>
            <w:top w:w="0" w:type="dxa"/>
            <w:left w:w="0" w:type="dxa"/>
            <w:bottom w:w="0" w:type="dxa"/>
            <w:right w:w="0" w:type="dxa"/>
          </w:tblCellMar>
        </w:tblPrEx>
        <w:trPr>
          <w:trHeight w:val="312" w:hRule="atLeast"/>
        </w:trPr>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8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5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0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4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3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5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301</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50.87</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0.65</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310</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30101</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基本工资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10.93</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31001</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房屋建筑物购建</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30102</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津贴补贴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2.90</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印刷费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31002</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30103</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咨询费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31003</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专用设备购置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30106</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伙食补助费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手续费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31005</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基础设施建设</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30107</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绩效工资</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24.17</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水费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31006</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大型修缮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30108</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5.28</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31007</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30109</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职业年金缴费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2.72</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邮电费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31008</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物资储备</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30110</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2.18</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取暖费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土地补偿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30111</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公务员医疗补助缴费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物业管理费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31010</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安置补助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30112</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其他社会保障缴费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0.07</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差旅费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31011</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30113</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住房公积金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2.16</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因公出国（境）费用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31012</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拆迁补偿</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30114</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0.48</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维修（护）费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31013</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30199</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其他工资福利支出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租赁费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其他交通工具购置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303</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2.50</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会议费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31021</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文物和陈列品购置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30301</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离休费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培训费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31022</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无形资产购置</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30302</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退休费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公务接待费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31099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其他资本性支出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30303</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退职（役）费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专用材料费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312</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30304</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抚恤金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被装购置费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31201</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资本金注入</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30305</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生活补助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2.30</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30225</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专用燃料费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31203</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30306</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救济费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30226</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劳务费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31204</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费用补贴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30307</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0.20</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委托业务费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31205</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利息补贴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30308</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助学金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30228</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工会经费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0.65</w:t>
            </w: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31206</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30309</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奖励金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福利费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31299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其他对企业补助</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30310</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个人农业生产补贴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公务用车运行维护费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399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30311</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代缴社会保险费</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39907</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国家赔偿费用支出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30399</w:t>
            </w: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30240</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税金及附加费用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39908</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30299</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其他商品和服务支出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经常性赠与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307</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债务利息及费用支出</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39910</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资本性赠与</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30701</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39999</w:t>
            </w: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其他支出</w:t>
            </w: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30702</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国外债务付息</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CellMar>
            <w:top w:w="0" w:type="dxa"/>
            <w:left w:w="0" w:type="dxa"/>
            <w:bottom w:w="0" w:type="dxa"/>
            <w:right w:w="0"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30703</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CellMar>
            <w:top w:w="0" w:type="dxa"/>
            <w:left w:w="0" w:type="dxa"/>
            <w:bottom w:w="0" w:type="dxa"/>
            <w:right w:w="0" w:type="dxa"/>
          </w:tblCellMar>
        </w:tblPrEx>
        <w:trPr>
          <w:trHeight w:val="155"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30704</w:t>
            </w:r>
          </w:p>
        </w:tc>
        <w:tc>
          <w:tcPr>
            <w:tcW w:w="20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国外债务发行费用</w:t>
            </w:r>
          </w:p>
        </w:tc>
        <w:tc>
          <w:tcPr>
            <w:tcW w:w="1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tblPrEx>
          <w:tblCellMar>
            <w:top w:w="0" w:type="dxa"/>
            <w:left w:w="0" w:type="dxa"/>
            <w:bottom w:w="0" w:type="dxa"/>
            <w:right w:w="0" w:type="dxa"/>
          </w:tblCellMar>
        </w:tblPrEx>
        <w:trPr>
          <w:trHeight w:val="310" w:hRule="atLeast"/>
        </w:trPr>
        <w:tc>
          <w:tcPr>
            <w:tcW w:w="36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人员经费合计</w:t>
            </w:r>
          </w:p>
        </w:tc>
        <w:tc>
          <w:tcPr>
            <w:tcW w:w="15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53.37</w:t>
            </w:r>
            <w:r>
              <w:rPr>
                <w:rFonts w:ascii="Times New Roman" w:hAnsi="Times New Roman"/>
                <w:color w:val="auto"/>
                <w:sz w:val="18"/>
                <w:u w:color="auto"/>
              </w:rPr>
              <w:t xml:space="preserve"> </w:t>
            </w:r>
          </w:p>
        </w:tc>
        <w:tc>
          <w:tcPr>
            <w:tcW w:w="8684"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公用经费合计</w:t>
            </w:r>
          </w:p>
        </w:tc>
        <w:tc>
          <w:tcPr>
            <w:tcW w:w="15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0.65</w:t>
            </w:r>
            <w:r>
              <w:rPr>
                <w:rFonts w:ascii="Times New Roman" w:hAnsi="Times New Roman"/>
                <w:color w:val="auto"/>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20"/>
          <w:szCs w:val="20"/>
        </w:rPr>
      </w:pPr>
      <w:r>
        <w:rPr>
          <w:rFonts w:cs="宋体"/>
          <w:color w:val="auto"/>
          <w:sz w:val="20"/>
          <w:szCs w:val="20"/>
        </w:rPr>
        <w:t>备注：1.本表反映部门本年度一般公共预算财政拨款基本支出明细情况。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73" w:type="dxa"/>
        <w:tblInd w:w="0" w:type="dxa"/>
        <w:tblLayout w:type="fixed"/>
        <w:tblCellMar>
          <w:top w:w="0" w:type="dxa"/>
          <w:left w:w="0" w:type="dxa"/>
          <w:bottom w:w="0" w:type="dxa"/>
          <w:right w:w="0" w:type="dxa"/>
        </w:tblCellMar>
      </w:tblPr>
      <w:tblGrid>
        <w:gridCol w:w="1393"/>
        <w:gridCol w:w="3539"/>
        <w:gridCol w:w="1706"/>
        <w:gridCol w:w="1706"/>
        <w:gridCol w:w="1706"/>
        <w:gridCol w:w="1706"/>
        <w:gridCol w:w="1771"/>
        <w:gridCol w:w="1846"/>
      </w:tblGrid>
      <w:tr>
        <w:tblPrEx>
          <w:tblCellMar>
            <w:top w:w="0" w:type="dxa"/>
            <w:left w:w="0" w:type="dxa"/>
            <w:bottom w:w="0" w:type="dxa"/>
            <w:right w:w="0" w:type="dxa"/>
          </w:tblCellMar>
        </w:tblPrEx>
        <w:trPr>
          <w:trHeight w:val="644" w:hRule="atLeast"/>
        </w:trPr>
        <w:tc>
          <w:tcPr>
            <w:tcW w:w="15373"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38"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路阳镇新时代文明实践服务中心</w:t>
            </w:r>
          </w:p>
        </w:tc>
        <w:tc>
          <w:tcPr>
            <w:tcW w:w="17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tblPrEx>
          <w:tblCellMar>
            <w:top w:w="0" w:type="dxa"/>
            <w:left w:w="0" w:type="dxa"/>
            <w:bottom w:w="0" w:type="dxa"/>
            <w:right w:w="0" w:type="dxa"/>
          </w:tblCellMar>
        </w:tblPrEx>
        <w:trPr>
          <w:trHeight w:val="329" w:hRule="atLeast"/>
        </w:trPr>
        <w:tc>
          <w:tcPr>
            <w:tcW w:w="6638"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339" w:hRule="atLeast"/>
        </w:trPr>
        <w:tc>
          <w:tcPr>
            <w:tcW w:w="49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CellMar>
            <w:top w:w="0" w:type="dxa"/>
            <w:left w:w="0" w:type="dxa"/>
            <w:bottom w:w="0" w:type="dxa"/>
            <w:right w:w="0" w:type="dxa"/>
          </w:tblCellMar>
        </w:tblPrEx>
        <w:trPr>
          <w:trHeight w:val="335"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5"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645"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9" w:hRule="atLeast"/>
        </w:trPr>
        <w:tc>
          <w:tcPr>
            <w:tcW w:w="49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349" w:hRule="atLeast"/>
        </w:trPr>
        <w:tc>
          <w:tcPr>
            <w:tcW w:w="13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p>
        </w:tc>
        <w:tc>
          <w:tcPr>
            <w:tcW w:w="35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备注：本表反映部门本年度政府性基金预算财政拨款收入支出及结转和结余情况。本部门无政府性基金收支，故本表无数据。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8"/>
        <w:tblW w:w="15374" w:type="dxa"/>
        <w:tblInd w:w="0" w:type="dxa"/>
        <w:tblLayout w:type="fixed"/>
        <w:tblCellMar>
          <w:top w:w="0" w:type="dxa"/>
          <w:left w:w="0" w:type="dxa"/>
          <w:bottom w:w="0" w:type="dxa"/>
          <w:right w:w="0" w:type="dxa"/>
        </w:tblCellMar>
      </w:tblPr>
      <w:tblGrid>
        <w:gridCol w:w="1309"/>
        <w:gridCol w:w="3616"/>
        <w:gridCol w:w="3285"/>
        <w:gridCol w:w="190"/>
        <w:gridCol w:w="3475"/>
        <w:gridCol w:w="87"/>
        <w:gridCol w:w="3412"/>
      </w:tblGrid>
      <w:tr>
        <w:tblPrEx>
          <w:tblCellMar>
            <w:top w:w="0" w:type="dxa"/>
            <w:left w:w="0" w:type="dxa"/>
            <w:bottom w:w="0" w:type="dxa"/>
            <w:right w:w="0" w:type="dxa"/>
          </w:tblCellMar>
        </w:tblPrEx>
        <w:trPr>
          <w:trHeight w:val="650" w:hRule="atLeast"/>
        </w:trPr>
        <w:tc>
          <w:tcPr>
            <w:tcW w:w="15374"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0"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hint="eastAsia" w:cs="宋体"/>
                <w:color w:val="auto"/>
                <w:sz w:val="20"/>
                <w:szCs w:val="20"/>
                <w:lang w:eastAsia="zh-CN"/>
              </w:rPr>
              <w:t>部门</w:t>
            </w:r>
            <w:r>
              <w:rPr>
                <w:rFonts w:cs="宋体"/>
                <w:color w:val="auto"/>
                <w:sz w:val="20"/>
                <w:szCs w:val="20"/>
              </w:rPr>
              <w:t>：</w:t>
            </w:r>
            <w:r>
              <w:rPr>
                <w:color w:val="auto"/>
                <w:sz w:val="20"/>
                <w:u w:color="auto"/>
              </w:rPr>
              <w:t>路阳镇新时代文明实践服务中心</w:t>
            </w: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41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tblPrEx>
          <w:tblCellMar>
            <w:top w:w="0" w:type="dxa"/>
            <w:left w:w="0" w:type="dxa"/>
            <w:bottom w:w="0" w:type="dxa"/>
            <w:right w:w="0" w:type="dxa"/>
          </w:tblCellMar>
        </w:tblPrEx>
        <w:trPr>
          <w:trHeight w:val="332" w:hRule="atLeast"/>
        </w:trPr>
        <w:tc>
          <w:tcPr>
            <w:tcW w:w="821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41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tblPrEx>
          <w:tblCellMar>
            <w:top w:w="0" w:type="dxa"/>
            <w:left w:w="0" w:type="dxa"/>
            <w:bottom w:w="0" w:type="dxa"/>
            <w:right w:w="0" w:type="dxa"/>
          </w:tblCellMar>
        </w:tblPrEx>
        <w:trPr>
          <w:trHeight w:val="422" w:hRule="atLeast"/>
        </w:trPr>
        <w:tc>
          <w:tcPr>
            <w:tcW w:w="4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CellMar>
            <w:top w:w="0" w:type="dxa"/>
            <w:left w:w="0" w:type="dxa"/>
            <w:bottom w:w="0" w:type="dxa"/>
            <w:right w:w="0" w:type="dxa"/>
          </w:tblCellMar>
        </w:tblPrEx>
        <w:trPr>
          <w:trHeight w:val="339" w:hRule="atLeast"/>
        </w:trPr>
        <w:tc>
          <w:tcPr>
            <w:tcW w:w="130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75"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99"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CellMar>
            <w:top w:w="0" w:type="dxa"/>
            <w:left w:w="0" w:type="dxa"/>
            <w:bottom w:w="0" w:type="dxa"/>
            <w:right w:w="0" w:type="dxa"/>
          </w:tblCellMar>
        </w:tblPrEx>
        <w:trPr>
          <w:trHeight w:val="339" w:hRule="atLeast"/>
        </w:trPr>
        <w:tc>
          <w:tcPr>
            <w:tcW w:w="130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5"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9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39" w:hRule="atLeast"/>
        </w:trPr>
        <w:tc>
          <w:tcPr>
            <w:tcW w:w="130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5"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9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326" w:hRule="atLeast"/>
        </w:trPr>
        <w:tc>
          <w:tcPr>
            <w:tcW w:w="130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5"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9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CellMar>
            <w:top w:w="0" w:type="dxa"/>
            <w:left w:w="0" w:type="dxa"/>
            <w:bottom w:w="0" w:type="dxa"/>
            <w:right w:w="0" w:type="dxa"/>
          </w:tblCellMar>
        </w:tblPrEx>
        <w:trPr>
          <w:trHeight w:val="611" w:hRule="atLeast"/>
        </w:trPr>
        <w:tc>
          <w:tcPr>
            <w:tcW w:w="49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rPr>
            </w:pPr>
          </w:p>
        </w:tc>
        <w:tc>
          <w:tcPr>
            <w:tcW w:w="349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CellMar>
            <w:top w:w="0" w:type="dxa"/>
            <w:left w:w="0" w:type="dxa"/>
            <w:bottom w:w="0" w:type="dxa"/>
            <w:right w:w="0" w:type="dxa"/>
          </w:tblCellMar>
        </w:tblPrEx>
        <w:trPr>
          <w:trHeight w:val="488" w:hRule="atLeast"/>
        </w:trPr>
        <w:tc>
          <w:tcPr>
            <w:tcW w:w="1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p>
        </w:tc>
        <w:tc>
          <w:tcPr>
            <w:tcW w:w="347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rPr>
            </w:pPr>
          </w:p>
        </w:tc>
        <w:tc>
          <w:tcPr>
            <w:tcW w:w="349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备注：本表反映部门本年度国有资本经营预算财政拨款支出情况。本部门无国有资本经营收支，故本表无数据。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8"/>
        <w:tblW w:w="14177" w:type="dxa"/>
        <w:tblInd w:w="0" w:type="dxa"/>
        <w:tblLayout w:type="fixed"/>
        <w:tblCellMar>
          <w:top w:w="0" w:type="dxa"/>
          <w:left w:w="170" w:type="dxa"/>
          <w:bottom w:w="0" w:type="dxa"/>
          <w:right w:w="170" w:type="dxa"/>
        </w:tblCellMar>
      </w:tblPr>
      <w:tblGrid>
        <w:gridCol w:w="3176"/>
        <w:gridCol w:w="2413"/>
        <w:gridCol w:w="2371"/>
        <w:gridCol w:w="3726"/>
        <w:gridCol w:w="2491"/>
      </w:tblGrid>
      <w:tr>
        <w:tblPrEx>
          <w:tblCellMar>
            <w:top w:w="0" w:type="dxa"/>
            <w:left w:w="170" w:type="dxa"/>
            <w:bottom w:w="0" w:type="dxa"/>
            <w:right w:w="170" w:type="dxa"/>
          </w:tblCellMar>
        </w:tblPrEx>
        <w:trPr>
          <w:trHeight w:val="343" w:hRule="atLeast"/>
        </w:trPr>
        <w:tc>
          <w:tcPr>
            <w:tcW w:w="14177"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CellMar>
            <w:top w:w="0" w:type="dxa"/>
            <w:left w:w="170" w:type="dxa"/>
            <w:bottom w:w="0" w:type="dxa"/>
            <w:right w:w="170" w:type="dxa"/>
          </w:tblCellMar>
        </w:tblPrEx>
        <w:trPr>
          <w:trHeight w:val="244" w:hRule="atLeast"/>
        </w:trPr>
        <w:tc>
          <w:tcPr>
            <w:tcW w:w="3176" w:type="dxa"/>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13" w:type="dxa"/>
            <w:shd w:val="clear" w:color="auto" w:fill="auto"/>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71" w:type="dxa"/>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91" w:type="dxa"/>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CellMar>
            <w:top w:w="0" w:type="dxa"/>
            <w:left w:w="170" w:type="dxa"/>
            <w:bottom w:w="0" w:type="dxa"/>
            <w:right w:w="170" w:type="dxa"/>
          </w:tblCellMar>
        </w:tblPrEx>
        <w:trPr>
          <w:trHeight w:val="244" w:hRule="atLeast"/>
        </w:trPr>
        <w:tc>
          <w:tcPr>
            <w:tcW w:w="5589"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rPr>
            </w:pPr>
            <w:r>
              <w:rPr>
                <w:rFonts w:hint="eastAsia" w:cs="宋体"/>
                <w:color w:val="auto"/>
                <w:sz w:val="20"/>
                <w:szCs w:val="20"/>
                <w:lang w:eastAsia="zh-CN"/>
              </w:rPr>
              <w:t>部门</w:t>
            </w:r>
            <w:r>
              <w:rPr>
                <w:rFonts w:cs="宋体"/>
                <w:color w:val="auto"/>
                <w:kern w:val="2"/>
                <w:sz w:val="20"/>
                <w:szCs w:val="20"/>
              </w:rPr>
              <w:t>：</w:t>
            </w:r>
            <w:r>
              <w:rPr>
                <w:color w:val="auto"/>
                <w:sz w:val="20"/>
                <w:u w:color="auto"/>
              </w:rPr>
              <w:t>路阳镇新时代文明实践服务中心</w:t>
            </w:r>
          </w:p>
        </w:tc>
        <w:tc>
          <w:tcPr>
            <w:tcW w:w="237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9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pPr>
        <w:rPr>
          <w:rFonts w:hint="default" w:cs="宋体"/>
          <w:color w:val="auto"/>
          <w:sz w:val="18"/>
          <w:szCs w:val="18"/>
        </w:rPr>
      </w:pPr>
      <w:r>
        <w:rPr>
          <w:rFonts w:cs="宋体"/>
          <w:color w:val="auto"/>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p>
    <w:sectPr>
      <w:pgSz w:w="16783" w:h="11850" w:orient="landscape"/>
      <w:pgMar w:top="720" w:right="720" w:bottom="720" w:left="720"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zczNTEyMmM2YjBhM2I2N2NjNTVmNDk3MTI5Yjk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8B7AE1"/>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0A1B49"/>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104890"/>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6A341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0C6B98"/>
    <w:rsid w:val="43307B09"/>
    <w:rsid w:val="43470647"/>
    <w:rsid w:val="438D0E97"/>
    <w:rsid w:val="43BB152F"/>
    <w:rsid w:val="44494994"/>
    <w:rsid w:val="44C37687"/>
    <w:rsid w:val="45640788"/>
    <w:rsid w:val="45CB699A"/>
    <w:rsid w:val="465B470D"/>
    <w:rsid w:val="469D6AD4"/>
    <w:rsid w:val="471E6C84"/>
    <w:rsid w:val="47317EDF"/>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5C7001"/>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C841A9"/>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8732</Words>
  <Characters>11015</Characters>
  <Lines>186</Lines>
  <Paragraphs>52</Paragraphs>
  <TotalTime>0</TotalTime>
  <ScaleCrop>false</ScaleCrop>
  <LinksUpToDate>false</LinksUpToDate>
  <CharactersWithSpaces>12076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Dell</cp:lastModifiedBy>
  <dcterms:modified xsi:type="dcterms:W3CDTF">2025-10-20T08:30:53Z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BB46EABDBB2749749395447164B066B3_12</vt:lpwstr>
  </property>
  <property fmtid="{D5CDD505-2E9C-101B-9397-08002B2CF9AE}" pid="4" name="KSOTemplateDocerSaveRecord">
    <vt:lpwstr>eyJoZGlkIjoiMzRkOGZkZDBmZWE3ZGIwMDM3NWRlOTVkNWI4MGQwYjIiLCJ1c2VySWQiOiI1NzUxMDM1ODgifQ==</vt:lpwstr>
  </property>
</Properties>
</file>