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重庆市云阳县蔈草镇村镇建设服务中心</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Style w:val="10"/>
          <w:rFonts w:hint="default" w:ascii="Times New Roman" w:hAnsi="Times New Roman" w:eastAsia="方正仿宋_GBK" w:cs="黑体"/>
          <w:b w:val="0"/>
          <w:bCs/>
          <w:sz w:val="32"/>
          <w:szCs w:val="32"/>
          <w:shd w:val="clear" w:color="auto" w:fill="FFFFFF"/>
        </w:rPr>
      </w:pPr>
      <w:r>
        <w:rPr>
          <w:rFonts w:hint="eastAsia" w:ascii="Times New Roman" w:hAnsi="Times New Roman" w:eastAsia="方正黑体_GBK" w:cs="Times New Roman"/>
          <w:b w:val="0"/>
          <w:bCs w:val="0"/>
          <w:kern w:val="2"/>
          <w:sz w:val="32"/>
          <w:szCs w:val="22"/>
          <w:lang w:val="en-US" w:eastAsia="zh-CN" w:bidi="ar-SA"/>
        </w:rPr>
        <w:t>一、单位基本情况</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（一）职能职责</w:t>
      </w:r>
    </w:p>
    <w:p>
      <w:pPr>
        <w:keepNext w:val="0"/>
        <w:keepLines w:val="0"/>
        <w:pageBreakBefore w:val="0"/>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b w:val="0"/>
          <w:bCs/>
          <w:sz w:val="32"/>
          <w:lang w:val="en-US" w:eastAsia="zh-CN"/>
        </w:rPr>
      </w:pPr>
      <w:r>
        <w:rPr>
          <w:rFonts w:hint="eastAsia" w:ascii="Times New Roman" w:hAnsi="Times New Roman" w:eastAsia="方正仿宋_GBK"/>
          <w:b w:val="0"/>
          <w:bCs/>
          <w:sz w:val="32"/>
          <w:lang w:val="en-US" w:eastAsia="zh-CN"/>
        </w:rPr>
        <w:t>为村镇规划建设提供服务，促进城乡化建设，促进城乡一体化协调发展。主要职责是：负责村镇规划、建设和实施的具体事务性工作。承担生态环境宣传教育、污染防治、水资源节约保护、环境整治等相关事务性工作。负责市政公用、市容环卫的事务性工作。</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Times New Roman" w:hAnsi="Times New Roman" w:eastAsia="方正仿宋_GBK" w:cs="方正仿宋_GBK"/>
          <w:b w:val="0"/>
          <w:bCs/>
          <w:sz w:val="32"/>
          <w:szCs w:val="32"/>
          <w:highlight w:val="none"/>
          <w:lang w:val="zh-CN"/>
        </w:rPr>
      </w:pPr>
      <w:r>
        <w:rPr>
          <w:rFonts w:hint="eastAsia" w:ascii="Times New Roman" w:hAnsi="Times New Roman" w:eastAsia="方正仿宋_GBK" w:cs="方正仿宋_GBK"/>
          <w:b w:val="0"/>
          <w:bCs/>
          <w:sz w:val="32"/>
          <w:szCs w:val="32"/>
          <w:highlight w:val="none"/>
          <w:lang w:val="zh-CN"/>
        </w:rPr>
        <w:t>本单位为云阳县蔈草镇人民政府下属</w:t>
      </w:r>
      <w:r>
        <w:rPr>
          <w:rFonts w:hint="eastAsia" w:ascii="Times New Roman" w:hAnsi="Times New Roman" w:eastAsia="方正仿宋_GBK" w:cs="方正仿宋_GBK"/>
          <w:b w:val="0"/>
          <w:bCs/>
          <w:sz w:val="32"/>
          <w:szCs w:val="32"/>
          <w:highlight w:val="none"/>
          <w:lang w:val="en-US" w:eastAsia="zh-CN"/>
        </w:rPr>
        <w:t>事业</w:t>
      </w:r>
      <w:r>
        <w:rPr>
          <w:rFonts w:hint="eastAsia" w:ascii="Times New Roman" w:hAnsi="Times New Roman" w:eastAsia="方正仿宋_GBK" w:cs="方正仿宋_GBK"/>
          <w:b w:val="0"/>
          <w:bCs/>
          <w:sz w:val="32"/>
          <w:szCs w:val="32"/>
          <w:highlight w:val="none"/>
          <w:lang w:val="zh-CN"/>
        </w:rPr>
        <w:t>单位，无独立的机构设置。</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default"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二、单位决算收支情况说明</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ascii="Times New Roman" w:hAnsi="Times New Roman" w:eastAsia="方正仿宋_GBK" w:cs="楷体"/>
          <w:b w:val="0"/>
          <w:bCs/>
          <w:sz w:val="32"/>
          <w:szCs w:val="32"/>
          <w:shd w:val="clear" w:color="auto" w:fill="FFFFFF"/>
        </w:rPr>
      </w:pPr>
      <w:r>
        <w:rPr>
          <w:rFonts w:hint="eastAsia" w:ascii="Times New Roman" w:hAnsi="Times New Roman" w:eastAsia="方正楷体_GBK" w:cs="方正楷体_GBK"/>
          <w:b w:val="0"/>
          <w:bCs w:val="0"/>
          <w:kern w:val="2"/>
          <w:sz w:val="32"/>
          <w:szCs w:val="32"/>
          <w:lang w:val="en-US" w:eastAsia="zh-CN" w:bidi="ar-SA"/>
        </w:rPr>
        <w:t>（一）收入支出决算总体情况说明。</w:t>
      </w:r>
    </w:p>
    <w:p>
      <w:pPr>
        <w:pStyle w:val="6"/>
        <w:keepNext w:val="0"/>
        <w:keepLines w:val="0"/>
        <w:pageBreakBefore w:val="0"/>
        <w:widowControl w:val="0"/>
        <w:shd w:val="clear" w:color="auto" w:fill="FFFFFF"/>
        <w:kinsoku/>
        <w:wordWrap/>
        <w:overflowPunct/>
        <w:topLinePunct w:val="0"/>
        <w:autoSpaceDE/>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 w:val="0"/>
          <w:bCs/>
          <w:sz w:val="32"/>
          <w:szCs w:val="32"/>
        </w:rPr>
      </w:pPr>
      <w:r>
        <w:rPr>
          <w:rStyle w:val="10"/>
          <w:rFonts w:ascii="Times New Roman" w:hAnsi="Times New Roman" w:eastAsia="方正仿宋_GBK" w:cs="方正仿宋_GBK"/>
          <w:b w:val="0"/>
          <w:bCs/>
          <w:sz w:val="32"/>
          <w:szCs w:val="32"/>
          <w:shd w:val="clear" w:color="auto" w:fill="FFFFFF"/>
        </w:rPr>
        <w:t>1.总体情况。</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度收入总计29.71万元，支出总计</w:t>
      </w:r>
      <w:r>
        <w:rPr>
          <w:rFonts w:ascii="Times New Roman" w:hAnsi="Times New Roman" w:eastAsia="方正仿宋_GBK" w:cs="方正仿宋_GBK"/>
          <w:b w:val="0"/>
          <w:bCs/>
          <w:sz w:val="32"/>
          <w:szCs w:val="32"/>
        </w:rPr>
        <w:t>29.71</w:t>
      </w:r>
      <w:r>
        <w:rPr>
          <w:rFonts w:ascii="Times New Roman" w:hAnsi="Times New Roman" w:eastAsia="方正仿宋_GBK" w:cs="方正仿宋_GBK"/>
          <w:b w:val="0"/>
          <w:bCs/>
          <w:sz w:val="32"/>
          <w:szCs w:val="32"/>
          <w:shd w:val="clear" w:color="auto" w:fill="FFFFFF"/>
        </w:rPr>
        <w:t>万元。收、支与2023年度相比，增加29.71万元，增长100.0%，主要原因是我单位为2024年新设置预算单位，无法与上年同期数进行比较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Style w:val="10"/>
          <w:rFonts w:ascii="Times New Roman" w:hAnsi="Times New Roman" w:eastAsia="方正仿宋_GBK" w:cs="方正仿宋_GBK"/>
          <w:b w:val="0"/>
          <w:bCs/>
          <w:sz w:val="32"/>
          <w:szCs w:val="32"/>
          <w:shd w:val="clear" w:color="auto" w:fill="FFFFFF"/>
        </w:rPr>
        <w:t>2.收入情况。</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度收入合计29.71万元，与2023年度相比，增加29.71万元，增长100.0%，主要原因是我单位为2024年新设置预算单位，无法与上年同期数进行比较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其中：财政拨款收入</w:t>
      </w:r>
      <w:r>
        <w:rPr>
          <w:rFonts w:ascii="Times New Roman" w:hAnsi="Times New Roman" w:eastAsia="方正仿宋_GBK" w:cs="方正仿宋_GBK"/>
          <w:b w:val="0"/>
          <w:bCs/>
          <w:sz w:val="32"/>
          <w:szCs w:val="32"/>
        </w:rPr>
        <w:t>29.71</w:t>
      </w:r>
      <w:r>
        <w:rPr>
          <w:rFonts w:ascii="Times New Roman" w:hAnsi="Times New Roman" w:eastAsia="方正仿宋_GBK" w:cs="方正仿宋_GBK"/>
          <w:b w:val="0"/>
          <w:bCs/>
          <w:sz w:val="32"/>
          <w:szCs w:val="32"/>
          <w:shd w:val="clear" w:color="auto" w:fill="FFFFFF"/>
        </w:rPr>
        <w:t>万元，占</w:t>
      </w:r>
      <w:r>
        <w:rPr>
          <w:rFonts w:ascii="Times New Roman" w:hAnsi="Times New Roman" w:eastAsia="方正仿宋_GBK" w:cs="方正仿宋_GBK"/>
          <w:b w:val="0"/>
          <w:bCs/>
          <w:sz w:val="32"/>
          <w:szCs w:val="32"/>
        </w:rPr>
        <w:t>100.00</w:t>
      </w:r>
      <w:r>
        <w:rPr>
          <w:rFonts w:ascii="Times New Roman" w:hAnsi="Times New Roman" w:eastAsia="方正仿宋_GBK" w:cs="方正仿宋_GBK"/>
          <w:b w:val="0"/>
          <w:bCs/>
          <w:sz w:val="32"/>
          <w:szCs w:val="32"/>
          <w:shd w:val="clear" w:color="auto" w:fill="FFFFFF"/>
        </w:rPr>
        <w:t>%；事业收入</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万元，占0.00%；经营收入</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万元，占0.00%；其他收入</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万元，占0.00%。此外，使用非财政拨款结余和专用结余</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万元，年初结转和结余</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Style w:val="10"/>
          <w:rFonts w:ascii="Times New Roman" w:hAnsi="Times New Roman" w:eastAsia="方正仿宋_GBK" w:cs="方正仿宋_GBK"/>
          <w:b w:val="0"/>
          <w:bCs/>
          <w:sz w:val="32"/>
          <w:szCs w:val="32"/>
          <w:shd w:val="clear" w:color="auto" w:fill="FFFFFF"/>
        </w:rPr>
        <w:t>3.支出情况。</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度支出合计</w:t>
      </w:r>
      <w:r>
        <w:rPr>
          <w:rFonts w:ascii="Times New Roman" w:hAnsi="Times New Roman" w:eastAsia="方正仿宋_GBK" w:cs="方正仿宋_GBK"/>
          <w:b w:val="0"/>
          <w:bCs/>
          <w:sz w:val="32"/>
          <w:szCs w:val="32"/>
        </w:rPr>
        <w:t>29.71</w:t>
      </w:r>
      <w:r>
        <w:rPr>
          <w:rFonts w:ascii="Times New Roman" w:hAnsi="Times New Roman" w:eastAsia="方正仿宋_GBK" w:cs="方正仿宋_GBK"/>
          <w:b w:val="0"/>
          <w:bCs/>
          <w:sz w:val="32"/>
          <w:szCs w:val="32"/>
          <w:shd w:val="clear" w:color="auto" w:fill="FFFFFF"/>
        </w:rPr>
        <w:t>万元，与2023年度相比，增加29.71万元，增长100.0%，主要原因是我单位为2024年新设置预算单位，无法与上年同期数进行比较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其中：基本支出</w:t>
      </w:r>
      <w:r>
        <w:rPr>
          <w:rFonts w:ascii="Times New Roman" w:hAnsi="Times New Roman" w:eastAsia="方正仿宋_GBK" w:cs="方正仿宋_GBK"/>
          <w:b w:val="0"/>
          <w:bCs/>
          <w:sz w:val="32"/>
          <w:szCs w:val="32"/>
        </w:rPr>
        <w:t>29.71</w:t>
      </w:r>
      <w:r>
        <w:rPr>
          <w:rFonts w:ascii="Times New Roman" w:hAnsi="Times New Roman" w:eastAsia="方正仿宋_GBK" w:cs="方正仿宋_GBK"/>
          <w:b w:val="0"/>
          <w:bCs/>
          <w:sz w:val="32"/>
          <w:szCs w:val="32"/>
          <w:shd w:val="clear" w:color="auto" w:fill="FFFFFF"/>
        </w:rPr>
        <w:t>万元，占100.00%；项目支出</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万元，占0.00%；经营支出</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万元，占0.00%。此外，结余分配</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Style w:val="10"/>
          <w:rFonts w:ascii="Times New Roman" w:hAnsi="Times New Roman" w:eastAsia="方正仿宋_GBK" w:cs="方正仿宋_GBK"/>
          <w:b w:val="0"/>
          <w:bCs/>
          <w:sz w:val="32"/>
          <w:szCs w:val="32"/>
          <w:shd w:val="clear" w:color="auto" w:fill="FFFFFF"/>
        </w:rPr>
        <w:t>4.结转结余情况。</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度年末结转和结余</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万元，与2023年度相比，无增减，主要原因是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度财政拨款收、支总计29.71万元。与202</w:t>
      </w:r>
      <w:r>
        <w:rPr>
          <w:rFonts w:hint="eastAsia" w:ascii="Times New Roman" w:hAnsi="Times New Roman" w:eastAsia="方正仿宋_GBK" w:cs="方正仿宋_GBK"/>
          <w:b w:val="0"/>
          <w:bCs/>
          <w:sz w:val="32"/>
          <w:szCs w:val="32"/>
          <w:shd w:val="clear" w:color="auto" w:fill="FFFFFF"/>
          <w:lang w:val="en-US" w:eastAsia="zh-CN"/>
        </w:rPr>
        <w:t>3</w:t>
      </w:r>
      <w:r>
        <w:rPr>
          <w:rFonts w:ascii="Times New Roman" w:hAnsi="Times New Roman" w:eastAsia="方正仿宋_GBK" w:cs="方正仿宋_GBK"/>
          <w:b w:val="0"/>
          <w:bCs/>
          <w:sz w:val="32"/>
          <w:szCs w:val="32"/>
          <w:shd w:val="clear" w:color="auto" w:fill="FFFFFF"/>
        </w:rPr>
        <w:t>年相比，财政拨款收、支总计各增加29.71万元，增长100.0%。主要原因是我单位为2024年新设置预算单位，无法与上年同期数进行比较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val="0"/>
        <w:shd w:val="clear" w:color="auto" w:fill="FFFFFF"/>
        <w:kinsoku/>
        <w:wordWrap/>
        <w:overflowPunct/>
        <w:topLinePunct w:val="0"/>
        <w:autoSpaceDE/>
        <w:autoSpaceDN/>
        <w:bidi w:val="0"/>
        <w:adjustRightInd/>
        <w:spacing w:beforeAutospacing="0" w:afterAutospacing="0" w:line="578" w:lineRule="exact"/>
        <w:ind w:firstLine="640" w:firstLineChars="200"/>
        <w:textAlignment w:val="auto"/>
        <w:rPr>
          <w:rFonts w:ascii="Times New Roman" w:hAnsi="Times New Roman" w:eastAsia="方正仿宋_GBK" w:cs="楷体"/>
          <w:b w:val="0"/>
          <w:bCs/>
          <w:sz w:val="32"/>
          <w:szCs w:val="32"/>
          <w:shd w:val="clear" w:color="auto" w:fill="FFFFFF"/>
        </w:rPr>
      </w:pPr>
      <w:r>
        <w:rPr>
          <w:rFonts w:hint="eastAsia" w:ascii="Times New Roman" w:hAnsi="Times New Roman" w:eastAsia="方正楷体_GBK" w:cs="方正楷体_GBK"/>
          <w:b w:val="0"/>
          <w:bCs w:val="0"/>
          <w:kern w:val="2"/>
          <w:sz w:val="32"/>
          <w:szCs w:val="32"/>
          <w:lang w:val="en-US" w:eastAsia="zh-CN" w:bidi="ar-SA"/>
        </w:rPr>
        <w:t>（三）一般公共预算财政拨款收入支出决算情况说明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Style w:val="10"/>
          <w:rFonts w:ascii="Times New Roman" w:hAnsi="Times New Roman" w:eastAsia="方正仿宋_GBK" w:cs="方正仿宋_GBK"/>
          <w:b w:val="0"/>
          <w:bCs/>
          <w:sz w:val="32"/>
          <w:szCs w:val="32"/>
          <w:shd w:val="clear" w:color="auto" w:fill="FFFFFF"/>
        </w:rPr>
        <w:t>1.收入情况。</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度一般公共预算财政拨款收入</w:t>
      </w:r>
      <w:r>
        <w:rPr>
          <w:rFonts w:ascii="Times New Roman" w:hAnsi="Times New Roman" w:eastAsia="方正仿宋_GBK" w:cs="方正仿宋_GBK"/>
          <w:b w:val="0"/>
          <w:bCs/>
          <w:sz w:val="32"/>
          <w:szCs w:val="32"/>
        </w:rPr>
        <w:t>29.71</w:t>
      </w:r>
      <w:r>
        <w:rPr>
          <w:rFonts w:ascii="Times New Roman" w:hAnsi="Times New Roman" w:eastAsia="方正仿宋_GBK" w:cs="方正仿宋_GBK"/>
          <w:b w:val="0"/>
          <w:bCs/>
          <w:sz w:val="32"/>
          <w:szCs w:val="32"/>
          <w:shd w:val="clear" w:color="auto" w:fill="FFFFFF"/>
        </w:rPr>
        <w:t>万元，与2023年度相比，增加29.71万元，增长100.0%。主要原因是我单位为2024年新设置预算单位，无法与上年同期数进行比较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较年初预算数增加29.71万元，增长100.0%。主要原因是我单位为2024年新设置预算单位，无法与上年同期数进行比较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此外，年初财政拨款结转和结余</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Style w:val="10"/>
          <w:rFonts w:ascii="Times New Roman" w:hAnsi="Times New Roman" w:eastAsia="方正仿宋_GBK" w:cs="方正仿宋_GBK"/>
          <w:b w:val="0"/>
          <w:bCs/>
          <w:sz w:val="32"/>
          <w:szCs w:val="32"/>
          <w:shd w:val="clear" w:color="auto" w:fill="FFFFFF"/>
        </w:rPr>
        <w:t>2.支出情况。</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度一般公共预算财政拨款支出</w:t>
      </w:r>
      <w:r>
        <w:rPr>
          <w:rFonts w:ascii="Times New Roman" w:hAnsi="Times New Roman" w:eastAsia="方正仿宋_GBK" w:cs="方正仿宋_GBK"/>
          <w:b w:val="0"/>
          <w:bCs/>
          <w:sz w:val="32"/>
          <w:szCs w:val="32"/>
        </w:rPr>
        <w:t>29.71</w:t>
      </w:r>
      <w:r>
        <w:rPr>
          <w:rFonts w:ascii="Times New Roman" w:hAnsi="Times New Roman" w:eastAsia="方正仿宋_GBK" w:cs="方正仿宋_GBK"/>
          <w:b w:val="0"/>
          <w:bCs/>
          <w:sz w:val="32"/>
          <w:szCs w:val="32"/>
          <w:shd w:val="clear" w:color="auto" w:fill="FFFFFF"/>
        </w:rPr>
        <w:t>万元，与2023年度相比，增加29.71万元，增长100.0%。主要原因是我单位为2024年新设置预算单位，无法与上年同期数进行比较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较年初预算数增加29.71万元，增长100.0%。主要原因是我单位为2024年新设置预算单位，无法与上年同期数进行比较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Style w:val="10"/>
          <w:rFonts w:ascii="Times New Roman" w:hAnsi="Times New Roman" w:eastAsia="方正仿宋_GBK" w:cs="方正仿宋_GBK"/>
          <w:b w:val="0"/>
          <w:bCs/>
          <w:sz w:val="32"/>
          <w:szCs w:val="32"/>
          <w:shd w:val="clear" w:color="auto" w:fill="FFFFFF"/>
        </w:rPr>
        <w:t>3.结转结余情况。</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度年末一般公共预算财政拨款结转和结余</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万元，与2023年度相比，无增减，主要原因是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color w:val="FF0000"/>
          <w:sz w:val="32"/>
          <w:szCs w:val="32"/>
          <w:highlight w:val="cyan"/>
          <w:shd w:val="clear" w:color="auto" w:fill="FFFFFF"/>
        </w:rPr>
      </w:pPr>
      <w:r>
        <w:rPr>
          <w:rStyle w:val="10"/>
          <w:rFonts w:ascii="Times New Roman" w:hAnsi="Times New Roman" w:eastAsia="方正仿宋_GBK" w:cs="方正仿宋_GBK"/>
          <w:b w:val="0"/>
          <w:bCs/>
          <w:sz w:val="32"/>
          <w:szCs w:val="32"/>
          <w:shd w:val="clear" w:color="auto" w:fill="FFFFFF"/>
        </w:rPr>
        <w:t>4.比较情况。本单位</w:t>
      </w:r>
      <w:r>
        <w:rPr>
          <w:rStyle w:val="10"/>
          <w:rFonts w:hint="eastAsia" w:ascii="Times New Roman" w:hAnsi="Times New Roman" w:eastAsia="方正仿宋_GBK" w:cs="方正仿宋_GBK"/>
          <w:b w:val="0"/>
          <w:bCs/>
          <w:sz w:val="32"/>
          <w:szCs w:val="32"/>
          <w:shd w:val="clear" w:color="auto" w:fill="FFFFFF"/>
          <w:lang w:eastAsia="zh-CN"/>
        </w:rPr>
        <w:t>2024年</w:t>
      </w:r>
      <w:r>
        <w:rPr>
          <w:rStyle w:val="10"/>
          <w:rFonts w:ascii="Times New Roman" w:hAnsi="Times New Roman" w:eastAsia="方正仿宋_GBK" w:cs="方正仿宋_GBK"/>
          <w:b w:val="0"/>
          <w:bCs/>
          <w:sz w:val="32"/>
          <w:szCs w:val="32"/>
          <w:shd w:val="clear" w:color="auto" w:fill="FFFFFF"/>
        </w:rPr>
        <w:t>度一般公共预算财政拨款支出主要</w:t>
      </w:r>
      <w:r>
        <w:rPr>
          <w:rFonts w:ascii="Times New Roman" w:hAnsi="Times New Roman" w:eastAsia="方正仿宋_GBK" w:cs="方正仿宋_GBK"/>
          <w:b w:val="0"/>
          <w:bCs/>
          <w:sz w:val="32"/>
          <w:szCs w:val="32"/>
          <w:shd w:val="clear" w:color="auto" w:fill="FFFFFF"/>
        </w:rPr>
        <w:t>用于以下几个方面：</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ascii="Times New Roman" w:hAnsi="Times New Roman" w:eastAsia="方正仿宋_GBK" w:cs="方正仿宋_GBK"/>
          <w:b w:val="0"/>
          <w:bCs/>
          <w:sz w:val="32"/>
          <w:szCs w:val="32"/>
          <w:shd w:val="clear" w:color="auto" w:fill="FFFFFF"/>
        </w:rPr>
      </w:pPr>
      <w:r>
        <w:rPr>
          <w:rFonts w:ascii="Times New Roman" w:hAnsi="Times New Roman" w:eastAsia="方正仿宋_GBK" w:cs="方正仿宋_GBK"/>
          <w:b w:val="0"/>
          <w:bCs/>
          <w:sz w:val="32"/>
          <w:szCs w:val="32"/>
          <w:shd w:val="clear" w:color="auto" w:fill="FFFFFF"/>
        </w:rPr>
        <w:t>（1）一般公共服务支出</w:t>
      </w:r>
      <w:r>
        <w:rPr>
          <w:rFonts w:ascii="Times New Roman" w:hAnsi="Times New Roman" w:eastAsia="方正仿宋_GBK" w:cs="方正仿宋_GBK"/>
          <w:b w:val="0"/>
          <w:bCs/>
          <w:sz w:val="32"/>
          <w:szCs w:val="32"/>
        </w:rPr>
        <w:t>22.91</w:t>
      </w:r>
      <w:r>
        <w:rPr>
          <w:rFonts w:ascii="Times New Roman" w:hAnsi="Times New Roman" w:eastAsia="方正仿宋_GBK" w:cs="方正仿宋_GBK"/>
          <w:b w:val="0"/>
          <w:bCs/>
          <w:sz w:val="32"/>
          <w:szCs w:val="32"/>
          <w:shd w:val="clear" w:color="auto" w:fill="FFFFFF"/>
        </w:rPr>
        <w:t>万元，占</w:t>
      </w:r>
      <w:r>
        <w:rPr>
          <w:rFonts w:ascii="Times New Roman" w:hAnsi="Times New Roman" w:eastAsia="方正仿宋_GBK" w:cs="方正仿宋_GBK"/>
          <w:b w:val="0"/>
          <w:bCs/>
          <w:sz w:val="32"/>
          <w:szCs w:val="32"/>
        </w:rPr>
        <w:t>77.12</w:t>
      </w:r>
      <w:r>
        <w:rPr>
          <w:rFonts w:ascii="Times New Roman" w:hAnsi="Times New Roman" w:eastAsia="方正仿宋_GBK" w:cs="方正仿宋_GBK"/>
          <w:b w:val="0"/>
          <w:bCs/>
          <w:sz w:val="32"/>
          <w:szCs w:val="32"/>
          <w:shd w:val="clear" w:color="auto" w:fill="FFFFFF"/>
        </w:rPr>
        <w:t>%，较年初预算数增加22.91万元，增长100.0%，主要原因是我单位为2024年新设置预算单位，无法与上年同期数进行比较</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cs="方正仿宋_GBK"/>
          <w:b w:val="0"/>
          <w:bCs/>
          <w:sz w:val="32"/>
          <w:szCs w:val="32"/>
          <w:shd w:val="clear" w:color="auto" w:fill="FFFFFF"/>
          <w:lang w:val="en-US" w:eastAsia="zh-CN"/>
        </w:rPr>
        <w:t>2</w:t>
      </w:r>
      <w:r>
        <w:rPr>
          <w:rFonts w:ascii="Times New Roman" w:hAnsi="Times New Roman" w:eastAsia="方正仿宋_GBK" w:cs="方正仿宋_GBK"/>
          <w:b w:val="0"/>
          <w:bCs/>
          <w:sz w:val="32"/>
          <w:szCs w:val="32"/>
          <w:shd w:val="clear" w:color="auto" w:fill="FFFFFF"/>
        </w:rPr>
        <w:t>）社会保障与就业支出</w:t>
      </w:r>
      <w:r>
        <w:rPr>
          <w:rFonts w:ascii="Times New Roman" w:hAnsi="Times New Roman" w:eastAsia="方正仿宋_GBK" w:cs="方正仿宋_GBK"/>
          <w:b w:val="0"/>
          <w:bCs/>
          <w:sz w:val="32"/>
          <w:szCs w:val="32"/>
        </w:rPr>
        <w:t>4.62</w:t>
      </w:r>
      <w:r>
        <w:rPr>
          <w:rFonts w:ascii="Times New Roman" w:hAnsi="Times New Roman" w:eastAsia="方正仿宋_GBK" w:cs="方正仿宋_GBK"/>
          <w:b w:val="0"/>
          <w:bCs/>
          <w:sz w:val="32"/>
          <w:szCs w:val="32"/>
          <w:shd w:val="clear" w:color="auto" w:fill="FFFFFF"/>
        </w:rPr>
        <w:t>万元，占</w:t>
      </w:r>
      <w:r>
        <w:rPr>
          <w:rFonts w:ascii="Times New Roman" w:hAnsi="Times New Roman" w:eastAsia="方正仿宋_GBK" w:cs="方正仿宋_GBK"/>
          <w:b w:val="0"/>
          <w:bCs/>
          <w:sz w:val="32"/>
          <w:szCs w:val="32"/>
        </w:rPr>
        <w:t>15.56</w:t>
      </w:r>
      <w:r>
        <w:rPr>
          <w:rFonts w:ascii="Times New Roman" w:hAnsi="Times New Roman" w:eastAsia="方正仿宋_GBK" w:cs="方正仿宋_GBK"/>
          <w:b w:val="0"/>
          <w:bCs/>
          <w:sz w:val="32"/>
          <w:szCs w:val="32"/>
          <w:shd w:val="clear" w:color="auto" w:fill="FFFFFF"/>
        </w:rPr>
        <w:t>%，较年初预算数增加4.62万元，增长100.0%，主要原因是我单位为2024年新设置预算单位，无法与上年同期数进行比较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cs="方正仿宋_GBK"/>
          <w:b w:val="0"/>
          <w:bCs/>
          <w:sz w:val="32"/>
          <w:szCs w:val="32"/>
          <w:shd w:val="clear" w:color="auto" w:fill="FFFFFF"/>
          <w:lang w:val="en-US" w:eastAsia="zh-CN"/>
        </w:rPr>
        <w:t>3</w:t>
      </w:r>
      <w:r>
        <w:rPr>
          <w:rFonts w:ascii="Times New Roman" w:hAnsi="Times New Roman" w:eastAsia="方正仿宋_GBK" w:cs="方正仿宋_GBK"/>
          <w:b w:val="0"/>
          <w:bCs/>
          <w:sz w:val="32"/>
          <w:szCs w:val="32"/>
          <w:shd w:val="clear" w:color="auto" w:fill="FFFFFF"/>
        </w:rPr>
        <w:t>）卫生健康支出</w:t>
      </w:r>
      <w:r>
        <w:rPr>
          <w:rFonts w:ascii="Times New Roman" w:hAnsi="Times New Roman" w:eastAsia="方正仿宋_GBK" w:cs="方正仿宋_GBK"/>
          <w:b w:val="0"/>
          <w:bCs/>
          <w:sz w:val="32"/>
          <w:szCs w:val="32"/>
        </w:rPr>
        <w:t>1.81</w:t>
      </w:r>
      <w:r>
        <w:rPr>
          <w:rFonts w:ascii="Times New Roman" w:hAnsi="Times New Roman" w:eastAsia="方正仿宋_GBK" w:cs="方正仿宋_GBK"/>
          <w:b w:val="0"/>
          <w:bCs/>
          <w:sz w:val="32"/>
          <w:szCs w:val="32"/>
          <w:shd w:val="clear" w:color="auto" w:fill="FFFFFF"/>
        </w:rPr>
        <w:t>万元，占</w:t>
      </w:r>
      <w:r>
        <w:rPr>
          <w:rFonts w:ascii="Times New Roman" w:hAnsi="Times New Roman" w:eastAsia="方正仿宋_GBK" w:cs="方正仿宋_GBK"/>
          <w:b w:val="0"/>
          <w:bCs/>
          <w:sz w:val="32"/>
          <w:szCs w:val="32"/>
        </w:rPr>
        <w:t>6.10</w:t>
      </w:r>
      <w:r>
        <w:rPr>
          <w:rFonts w:ascii="Times New Roman" w:hAnsi="Times New Roman" w:eastAsia="方正仿宋_GBK" w:cs="方正仿宋_GBK"/>
          <w:b w:val="0"/>
          <w:bCs/>
          <w:sz w:val="32"/>
          <w:szCs w:val="32"/>
          <w:shd w:val="clear" w:color="auto" w:fill="FFFFFF"/>
        </w:rPr>
        <w:t>%，较年初预算数增加1.81万元，增长100.0%，主要原因是我单位为2024年新设置预算单位，无法与上年同期数进行比较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p>
    <w:p>
      <w:pPr>
        <w:keepNext w:val="0"/>
        <w:keepLines w:val="0"/>
        <w:pageBreakBefore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 w:val="0"/>
          <w:bCs/>
          <w:color w:val="FF0000"/>
          <w:sz w:val="32"/>
          <w:szCs w:val="32"/>
          <w:shd w:val="clear" w:color="auto" w:fill="FFFFFF"/>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cs="方正仿宋_GBK"/>
          <w:b w:val="0"/>
          <w:bCs/>
          <w:sz w:val="32"/>
          <w:szCs w:val="32"/>
          <w:shd w:val="clear" w:color="auto" w:fill="FFFFFF"/>
          <w:lang w:val="en-US" w:eastAsia="zh-CN"/>
        </w:rPr>
        <w:t>4</w:t>
      </w:r>
      <w:r>
        <w:rPr>
          <w:rFonts w:ascii="Times New Roman" w:hAnsi="Times New Roman" w:eastAsia="方正仿宋_GBK" w:cs="方正仿宋_GBK"/>
          <w:b w:val="0"/>
          <w:bCs/>
          <w:sz w:val="32"/>
          <w:szCs w:val="32"/>
          <w:shd w:val="clear" w:color="auto" w:fill="FFFFFF"/>
        </w:rPr>
        <w:t>）</w:t>
      </w:r>
      <w:r>
        <w:rPr>
          <w:rFonts w:ascii="Times New Roman" w:hAnsi="Times New Roman" w:eastAsia="方正仿宋_GBK" w:cs="方正仿宋_GBK"/>
          <w:b w:val="0"/>
          <w:bCs/>
          <w:sz w:val="32"/>
          <w:szCs w:val="32"/>
        </w:rPr>
        <w:t>住房保障支出0.36</w:t>
      </w:r>
      <w:r>
        <w:rPr>
          <w:rFonts w:ascii="Times New Roman" w:hAnsi="Times New Roman" w:eastAsia="方正仿宋_GBK" w:cs="方正仿宋_GBK"/>
          <w:b w:val="0"/>
          <w:bCs/>
          <w:sz w:val="32"/>
          <w:szCs w:val="32"/>
          <w:shd w:val="clear" w:color="auto" w:fill="FFFFFF"/>
        </w:rPr>
        <w:t>万元，占</w:t>
      </w:r>
      <w:r>
        <w:rPr>
          <w:rFonts w:ascii="Times New Roman" w:hAnsi="Times New Roman" w:eastAsia="方正仿宋_GBK" w:cs="方正仿宋_GBK"/>
          <w:b w:val="0"/>
          <w:bCs/>
          <w:sz w:val="32"/>
          <w:szCs w:val="32"/>
        </w:rPr>
        <w:t>1.23</w:t>
      </w:r>
      <w:r>
        <w:rPr>
          <w:rFonts w:ascii="Times New Roman" w:hAnsi="Times New Roman" w:eastAsia="方正仿宋_GBK" w:cs="方正仿宋_GBK"/>
          <w:b w:val="0"/>
          <w:bCs/>
          <w:sz w:val="32"/>
          <w:szCs w:val="32"/>
          <w:shd w:val="clear" w:color="auto" w:fill="FFFFFF"/>
        </w:rPr>
        <w:t>%，较年初预算数增加0.36万元，增长100.0%，主要原因是我单位为2024年新设置预算单位，无法与上年同期数进行比较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ascii="Times New Roman" w:hAnsi="Times New Roman" w:eastAsia="方正仿宋_GBK" w:cs="楷体"/>
          <w:b w:val="0"/>
          <w:bCs/>
          <w:sz w:val="32"/>
          <w:szCs w:val="32"/>
          <w:shd w:val="clear" w:color="auto" w:fill="FFFFFF"/>
        </w:rPr>
      </w:pPr>
      <w:r>
        <w:rPr>
          <w:rFonts w:hint="eastAsia" w:ascii="Times New Roman" w:hAnsi="Times New Roman" w:eastAsia="方正楷体_GBK" w:cs="方正楷体_GBK"/>
          <w:b w:val="0"/>
          <w:bCs w:val="0"/>
          <w:kern w:val="2"/>
          <w:sz w:val="32"/>
          <w:szCs w:val="32"/>
          <w:lang w:val="en-US" w:eastAsia="zh-CN" w:bidi="ar-SA"/>
        </w:rPr>
        <w:t>（四）一般公共预算财政拨款基本支出决算情况说明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度一般公共财政拨款基本支出</w:t>
      </w:r>
      <w:r>
        <w:rPr>
          <w:rFonts w:ascii="Times New Roman" w:hAnsi="Times New Roman" w:eastAsia="方正仿宋_GBK" w:cs="方正仿宋_GBK"/>
          <w:b w:val="0"/>
          <w:bCs/>
          <w:sz w:val="32"/>
          <w:szCs w:val="32"/>
        </w:rPr>
        <w:t>29.71</w:t>
      </w:r>
      <w:r>
        <w:rPr>
          <w:rFonts w:ascii="Times New Roman" w:hAnsi="Times New Roman" w:eastAsia="方正仿宋_GBK" w:cs="方正仿宋_GBK"/>
          <w:b w:val="0"/>
          <w:bCs/>
          <w:sz w:val="32"/>
          <w:szCs w:val="32"/>
          <w:shd w:val="clear" w:color="auto" w:fill="FFFFFF"/>
        </w:rPr>
        <w:t>万元。其中：人员经费</w:t>
      </w:r>
      <w:r>
        <w:rPr>
          <w:rFonts w:ascii="Times New Roman" w:hAnsi="Times New Roman" w:eastAsia="方正仿宋_GBK" w:cs="方正仿宋_GBK"/>
          <w:b w:val="0"/>
          <w:bCs/>
          <w:sz w:val="32"/>
          <w:szCs w:val="32"/>
        </w:rPr>
        <w:t>29.32</w:t>
      </w:r>
      <w:r>
        <w:rPr>
          <w:rFonts w:ascii="Times New Roman" w:hAnsi="Times New Roman" w:eastAsia="方正仿宋_GBK" w:cs="方正仿宋_GBK"/>
          <w:b w:val="0"/>
          <w:bCs/>
          <w:sz w:val="32"/>
          <w:szCs w:val="32"/>
          <w:shd w:val="clear" w:color="auto" w:fill="FFFFFF"/>
        </w:rPr>
        <w:t>万元，与2023年度相比，增加29.32万元，增长100.0%，主要原因是我单位为2024年新设置预算单位，无法与上年同期数进行比较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人员经费用途主要包括</w:t>
      </w:r>
      <w:r>
        <w:rPr>
          <w:rFonts w:hint="eastAsia" w:ascii="Times New Roman" w:hAnsi="Times New Roman" w:eastAsia="方正仿宋_GBK" w:cs="方正仿宋_GBK"/>
          <w:b w:val="0"/>
          <w:bCs/>
          <w:sz w:val="32"/>
          <w:highlight w:val="none"/>
          <w:shd w:val="clear" w:color="auto" w:fill="auto"/>
          <w:lang w:val="en-US" w:eastAsia="zh-CN"/>
        </w:rPr>
        <w:t>职工统发工资、职工考核、社会保险缴费及住房公积金等。</w:t>
      </w:r>
      <w:r>
        <w:rPr>
          <w:rFonts w:ascii="Times New Roman" w:hAnsi="Times New Roman" w:eastAsia="方正仿宋_GBK" w:cs="方正仿宋_GBK"/>
          <w:b w:val="0"/>
          <w:bCs/>
          <w:sz w:val="32"/>
          <w:szCs w:val="32"/>
          <w:shd w:val="clear" w:color="auto" w:fill="FFFFFF"/>
        </w:rPr>
        <w:t>公用经费</w:t>
      </w:r>
      <w:r>
        <w:rPr>
          <w:rFonts w:ascii="Times New Roman" w:hAnsi="Times New Roman" w:eastAsia="方正仿宋_GBK" w:cs="方正仿宋_GBK"/>
          <w:b w:val="0"/>
          <w:bCs/>
          <w:sz w:val="32"/>
          <w:szCs w:val="32"/>
        </w:rPr>
        <w:t>0.39</w:t>
      </w:r>
      <w:r>
        <w:rPr>
          <w:rFonts w:ascii="Times New Roman" w:hAnsi="Times New Roman" w:eastAsia="方正仿宋_GBK" w:cs="方正仿宋_GBK"/>
          <w:b w:val="0"/>
          <w:bCs/>
          <w:sz w:val="32"/>
          <w:szCs w:val="32"/>
          <w:shd w:val="clear" w:color="auto" w:fill="FFFFFF"/>
        </w:rPr>
        <w:t>万元，与2023年度相比，增加0.39万元，增长100.0%，主要原因是我单位为2024年新设置预算单位，无法与上年同期数进行比较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公用经费用途主要包括</w:t>
      </w:r>
      <w:r>
        <w:rPr>
          <w:rFonts w:hint="eastAsia" w:ascii="Times New Roman" w:hAnsi="Times New Roman" w:eastAsia="方正仿宋_GBK" w:cs="方正仿宋_GBK"/>
          <w:b w:val="0"/>
          <w:bCs/>
          <w:sz w:val="32"/>
          <w:szCs w:val="32"/>
          <w:shd w:val="clear" w:color="auto" w:fill="FFFFFF"/>
          <w:lang w:val="en-US" w:eastAsia="zh-CN"/>
        </w:rPr>
        <w:t>职工培训费、福利费、工会经费。</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（五）政府性基金预算收支决算情况说明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Fonts w:ascii="Times New Roman" w:hAnsi="Times New Roman" w:eastAsia="方正仿宋_GBK" w:cs="方正仿宋_GBK"/>
          <w:b w:val="0"/>
          <w:bCs/>
          <w:sz w:val="32"/>
          <w:szCs w:val="32"/>
          <w:shd w:val="clear" w:color="auto" w:fill="FFFFFF"/>
        </w:rPr>
        <w:t>本单位</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度无政府性基金预算财政拨款收支。</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ascii="Times New Roman" w:hAnsi="Times New Roman" w:eastAsia="方正仿宋_GBK" w:cs="楷体"/>
          <w:b w:val="0"/>
          <w:bCs/>
          <w:sz w:val="32"/>
          <w:szCs w:val="32"/>
          <w:shd w:val="clear" w:color="auto" w:fill="FFFFFF"/>
        </w:rPr>
      </w:pPr>
      <w:r>
        <w:rPr>
          <w:rFonts w:hint="eastAsia" w:ascii="Times New Roman" w:hAnsi="Times New Roman" w:eastAsia="方正楷体_GBK" w:cs="方正楷体_GBK"/>
          <w:b w:val="0"/>
          <w:bCs w:val="0"/>
          <w:kern w:val="2"/>
          <w:sz w:val="32"/>
          <w:szCs w:val="32"/>
          <w:lang w:val="en-US" w:eastAsia="zh-CN" w:bidi="ar-SA"/>
        </w:rPr>
        <w:t>（六）国有资本经营预算财政拨款支出决算情况说明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Fonts w:ascii="Times New Roman" w:hAnsi="Times New Roman" w:eastAsia="方正仿宋_GBK" w:cs="方正仿宋_GBK"/>
          <w:b w:val="0"/>
          <w:bCs/>
          <w:sz w:val="32"/>
          <w:szCs w:val="32"/>
          <w:shd w:val="clear" w:color="auto" w:fill="FFFFFF"/>
        </w:rPr>
        <w:t>本单位</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度无国有资本经营预算财政拨款支出。</w:t>
      </w:r>
    </w:p>
    <w:p>
      <w:pPr>
        <w:pStyle w:val="6"/>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8" w:lineRule="exact"/>
        <w:ind w:firstLine="640" w:firstLineChars="200"/>
        <w:textAlignment w:val="auto"/>
        <w:rPr>
          <w:rFonts w:hint="default"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三、财政拨款“三公”经费情况说明</w:t>
      </w:r>
    </w:p>
    <w:p>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（一）“三公”经费支出总体情况说明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度“三公”经费支出共计</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万元，较年初预算数无增减，</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r>
        <w:rPr>
          <w:rFonts w:ascii="Times New Roman" w:hAnsi="Times New Roman" w:eastAsia="方正仿宋_GBK" w:cs="方正仿宋_GBK"/>
          <w:b w:val="0"/>
          <w:bCs w:val="0"/>
          <w:sz w:val="32"/>
          <w:szCs w:val="32"/>
          <w:shd w:val="clear" w:color="auto" w:fill="FFFFFF"/>
        </w:rPr>
        <w:t>较上年支出数无增减，主要原因</w:t>
      </w:r>
      <w:r>
        <w:rPr>
          <w:rFonts w:hint="eastAsia" w:ascii="Times New Roman" w:hAnsi="Times New Roman" w:eastAsia="方正仿宋_GBK" w:cs="方正仿宋_GBK"/>
          <w:b w:val="0"/>
          <w:bCs w:val="0"/>
          <w:sz w:val="32"/>
          <w:szCs w:val="32"/>
          <w:shd w:val="clear" w:color="auto" w:fill="FFFFFF"/>
          <w:lang w:val="en-US" w:eastAsia="zh-CN"/>
        </w:rPr>
        <w:t>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（二）“三公”经费分项支出情况</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度本单位因公出国（境）费用</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w:t>
      </w:r>
      <w:r>
        <w:rPr>
          <w:rFonts w:hint="eastAsia" w:ascii="Times New Roman" w:hAnsi="Times New Roman" w:eastAsia="方正仿宋_GBK" w:cs="方正仿宋_GBK"/>
          <w:b w:val="0"/>
          <w:bCs w:val="0"/>
          <w:sz w:val="32"/>
          <w:szCs w:val="32"/>
          <w:shd w:val="clear" w:color="auto" w:fill="FFFFFF"/>
          <w:lang w:val="en-US" w:eastAsia="zh-CN"/>
        </w:rPr>
        <w:t>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r>
        <w:rPr>
          <w:rFonts w:ascii="Times New Roman" w:hAnsi="Times New Roman" w:eastAsia="方正仿宋_GBK" w:cs="方正仿宋_GBK"/>
          <w:b w:val="0"/>
          <w:bCs w:val="0"/>
          <w:sz w:val="32"/>
          <w:szCs w:val="32"/>
          <w:shd w:val="clear" w:color="auto" w:fill="FFFFFF"/>
        </w:rPr>
        <w:t>较上年支出数无增减，主要原因是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lang w:val="en-US" w:eastAsia="zh-CN"/>
        </w:rPr>
      </w:pPr>
      <w:r>
        <w:rPr>
          <w:rFonts w:ascii="Times New Roman" w:hAnsi="Times New Roman" w:eastAsia="方正仿宋_GBK" w:cs="方正仿宋_GBK"/>
          <w:b w:val="0"/>
          <w:bCs w:val="0"/>
          <w:sz w:val="32"/>
          <w:szCs w:val="32"/>
          <w:shd w:val="clear" w:color="auto" w:fill="FFFFFF"/>
        </w:rPr>
        <w:t>公务车购置费</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w:t>
      </w:r>
      <w:r>
        <w:rPr>
          <w:rFonts w:hint="eastAsia" w:ascii="Times New Roman" w:hAnsi="Times New Roman" w:eastAsia="方正仿宋_GBK" w:cs="方正仿宋_GBK"/>
          <w:b w:val="0"/>
          <w:bCs w:val="0"/>
          <w:sz w:val="32"/>
          <w:szCs w:val="32"/>
          <w:shd w:val="clear" w:color="auto" w:fill="FFFFFF"/>
          <w:lang w:val="en-US" w:eastAsia="zh-CN"/>
        </w:rPr>
        <w:t>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r>
        <w:rPr>
          <w:rFonts w:ascii="Times New Roman" w:hAnsi="Times New Roman" w:eastAsia="方正仿宋_GBK" w:cs="方正仿宋_GBK"/>
          <w:b w:val="0"/>
          <w:bCs w:val="0"/>
          <w:sz w:val="32"/>
          <w:szCs w:val="32"/>
          <w:shd w:val="clear" w:color="auto" w:fill="FFFFFF"/>
        </w:rPr>
        <w:t>较上年支出数无增减，主要原因是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公务车运行维护费</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w:t>
      </w:r>
      <w:r>
        <w:rPr>
          <w:rFonts w:hint="eastAsia" w:ascii="Times New Roman" w:hAnsi="Times New Roman" w:eastAsia="方正仿宋_GBK" w:cs="方正仿宋_GBK"/>
          <w:b w:val="0"/>
          <w:bCs w:val="0"/>
          <w:sz w:val="32"/>
          <w:szCs w:val="32"/>
          <w:shd w:val="clear" w:color="auto" w:fill="FFFFFF"/>
          <w:lang w:val="en-US" w:eastAsia="zh-CN"/>
        </w:rPr>
        <w:t>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r>
        <w:rPr>
          <w:rFonts w:ascii="Times New Roman" w:hAnsi="Times New Roman" w:eastAsia="方正仿宋_GBK" w:cs="方正仿宋_GBK"/>
          <w:b w:val="0"/>
          <w:bCs w:val="0"/>
          <w:sz w:val="32"/>
          <w:szCs w:val="32"/>
          <w:shd w:val="clear" w:color="auto" w:fill="FFFFFF"/>
        </w:rPr>
        <w:t>较上年支出数无增减，主要原因是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val="0"/>
          <w:sz w:val="32"/>
          <w:szCs w:val="32"/>
          <w:shd w:val="clear" w:color="auto" w:fill="FFFFFF"/>
        </w:rPr>
        <w:t>公务接待费</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w:t>
      </w:r>
      <w:r>
        <w:rPr>
          <w:rFonts w:hint="eastAsia" w:ascii="Times New Roman" w:hAnsi="Times New Roman" w:eastAsia="方正仿宋_GBK" w:cs="方正仿宋_GBK"/>
          <w:b w:val="0"/>
          <w:bCs w:val="0"/>
          <w:sz w:val="32"/>
          <w:szCs w:val="32"/>
          <w:shd w:val="clear" w:color="auto" w:fill="FFFFFF"/>
          <w:lang w:val="en-US" w:eastAsia="zh-CN"/>
        </w:rPr>
        <w:t>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r>
        <w:rPr>
          <w:rFonts w:ascii="Times New Roman" w:hAnsi="Times New Roman" w:eastAsia="方正仿宋_GBK" w:cs="方正仿宋_GBK"/>
          <w:b w:val="0"/>
          <w:bCs w:val="0"/>
          <w:sz w:val="32"/>
          <w:szCs w:val="32"/>
          <w:shd w:val="clear" w:color="auto" w:fill="FFFFFF"/>
        </w:rPr>
        <w:t>较上年支出数无增减，主要原因是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（三）“三公”经费实物量情况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度本单位因公出国（境）共计</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个团组，</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人；公务用车购置</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辆，公务车保有量为</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辆；国内公务接待</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批次</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人，其中：国内外事接待</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批次，</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人；国（境）外公务接待</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批次，</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人。</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本单位人均接待费</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元，车均购置费</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万元，车均维护费</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default"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四、其他需要说明的事项</w:t>
      </w:r>
    </w:p>
    <w:p>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ascii="Times New Roman" w:hAnsi="Times New Roman" w:eastAsia="方正仿宋_GBK" w:cs="楷体"/>
          <w:b w:val="0"/>
          <w:bCs/>
          <w:sz w:val="32"/>
          <w:szCs w:val="32"/>
          <w:shd w:val="clear" w:color="auto" w:fill="FFFFFF"/>
        </w:rPr>
      </w:pPr>
      <w:r>
        <w:rPr>
          <w:rFonts w:hint="eastAsia" w:ascii="Times New Roman" w:hAnsi="Times New Roman" w:eastAsia="方正楷体_GBK" w:cs="方正楷体_GBK"/>
          <w:b w:val="0"/>
          <w:bCs w:val="0"/>
          <w:kern w:val="2"/>
          <w:sz w:val="32"/>
          <w:szCs w:val="32"/>
          <w:lang w:val="en-US" w:eastAsia="zh-CN" w:bidi="ar-SA"/>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val="0"/>
          <w:sz w:val="32"/>
          <w:szCs w:val="32"/>
          <w:shd w:val="clear" w:color="auto" w:fill="FFFFFF"/>
        </w:rPr>
        <w:t>本年度会议费支出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万元，与2023年度相比，无增减，主要原因是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r>
        <w:rPr>
          <w:rFonts w:ascii="Times New Roman" w:hAnsi="Times New Roman" w:eastAsia="方正仿宋_GBK" w:cs="方正仿宋_GBK"/>
          <w:b w:val="0"/>
          <w:bCs/>
          <w:sz w:val="32"/>
          <w:szCs w:val="32"/>
          <w:shd w:val="clear" w:color="auto" w:fill="FFFFFF"/>
        </w:rPr>
        <w:t>本年度培训费支出</w:t>
      </w:r>
      <w:r>
        <w:rPr>
          <w:rFonts w:ascii="Times New Roman" w:hAnsi="Times New Roman" w:eastAsia="方正仿宋_GBK" w:cs="方正仿宋_GBK"/>
          <w:b w:val="0"/>
          <w:bCs/>
          <w:sz w:val="32"/>
          <w:szCs w:val="32"/>
        </w:rPr>
        <w:t>0.39</w:t>
      </w:r>
      <w:r>
        <w:rPr>
          <w:rFonts w:ascii="Times New Roman" w:hAnsi="Times New Roman" w:eastAsia="方正仿宋_GBK" w:cs="方正仿宋_GBK"/>
          <w:b w:val="0"/>
          <w:bCs/>
          <w:sz w:val="32"/>
          <w:szCs w:val="32"/>
          <w:shd w:val="clear" w:color="auto" w:fill="FFFFFF"/>
        </w:rPr>
        <w:t>万元，与2023年度相比，增加0.39万元，增长100.0%，主要原因是我单位为2024年新设置预算单位，无法与上年同期数进行比较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（二）机关运行经费情况说明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auto"/>
          <w:sz w:val="32"/>
          <w:szCs w:val="32"/>
          <w:lang w:eastAsia="zh-CN"/>
        </w:rPr>
      </w:pPr>
      <w:r>
        <w:rPr>
          <w:rFonts w:hint="default" w:ascii="Times New Roman" w:hAnsi="Times New Roman" w:eastAsia="方正仿宋_GBK" w:cs="方正仿宋_GBK"/>
          <w:b w:val="0"/>
          <w:bCs/>
          <w:sz w:val="32"/>
          <w:szCs w:val="32"/>
          <w:shd w:val="clear" w:color="auto" w:fill="FFFFFF"/>
        </w:rPr>
        <w:t>2024年度本单位机关运行经费支出0.00万元，机关运行经费较上年支出数无增减，主要原因是</w:t>
      </w:r>
      <w:r>
        <w:rPr>
          <w:rFonts w:ascii="Times New Roman" w:hAnsi="Times New Roman" w:eastAsia="方正仿宋_GBK" w:cs="方正仿宋_GBK"/>
          <w:b w:val="0"/>
          <w:bCs w:val="0"/>
          <w:sz w:val="32"/>
          <w:szCs w:val="32"/>
          <w:shd w:val="clear" w:color="auto" w:fill="FFFFFF"/>
        </w:rPr>
        <w:t>我单位为2024年新设置预算单位，无法与上年同期数进行比较</w:t>
      </w:r>
      <w:r>
        <w:rPr>
          <w:rFonts w:hint="eastAsia" w:ascii="Times New Roman" w:hAnsi="Times New Roman" w:eastAsia="方正仿宋_GBK" w:cs="方正仿宋_GBK"/>
          <w:b w:val="0"/>
          <w:bCs w:val="0"/>
          <w:sz w:val="32"/>
          <w:szCs w:val="32"/>
          <w:shd w:val="clear" w:color="auto" w:fill="FFFFFF"/>
          <w:lang w:eastAsia="zh-CN"/>
        </w:rPr>
        <w:t>。</w:t>
      </w:r>
    </w:p>
    <w:p>
      <w:pPr>
        <w:pStyle w:val="6"/>
        <w:keepNext w:val="0"/>
        <w:keepLines w:val="0"/>
        <w:pageBreakBefore w:val="0"/>
        <w:widowControl w:val="0"/>
        <w:shd w:val="clear" w:color="auto" w:fill="FFFFFF"/>
        <w:kinsoku/>
        <w:wordWrap/>
        <w:overflowPunct/>
        <w:topLinePunct w:val="0"/>
        <w:autoSpaceDE/>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（三）国有资产占用情况说明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截至</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12月31日，本单位共有车辆</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辆，其中，副部（省）级及以上领导用车</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辆、主要负责人用车</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辆、机要通信用车</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辆、应急保障用车</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辆、执法执勤用车</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辆，特种专业技术用车</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辆，离退休干部用车</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辆。单价100万元（含）以上专用设备</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台（套）。</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（四）政府采购支出情况说明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度我单位未发生政府采购事项，无相关经费支出。</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eastAsia"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五、2024年度预算绩效管理情况说明</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（一）单位自评情况</w:t>
      </w:r>
    </w:p>
    <w:p>
      <w:pPr>
        <w:pStyle w:val="12"/>
        <w:keepNext w:val="0"/>
        <w:keepLines w:val="0"/>
        <w:pageBreakBefore w:val="0"/>
        <w:widowControl/>
        <w:kinsoku/>
        <w:wordWrap/>
        <w:overflowPunct/>
        <w:topLinePunct w:val="0"/>
        <w:autoSpaceDE w:val="0"/>
        <w:autoSpaceDN/>
        <w:bidi w:val="0"/>
        <w:adjustRightInd/>
        <w:snapToGrid/>
        <w:spacing w:before="0" w:beforeAutospacing="0" w:afterAutospacing="0" w:line="578" w:lineRule="exact"/>
        <w:ind w:firstLine="640" w:firstLineChars="200"/>
        <w:textAlignment w:val="auto"/>
        <w:rPr>
          <w:rFonts w:hint="default" w:ascii="Times New Roman" w:hAnsi="Times New Roman" w:eastAsia="方正仿宋_GBK" w:cs="方正仿宋_GBK"/>
          <w:b w:val="0"/>
          <w:bCs/>
          <w:sz w:val="32"/>
          <w:szCs w:val="32"/>
          <w:highlight w:val="yellow"/>
          <w:shd w:val="clear" w:color="auto" w:fill="FFFFFF"/>
          <w:lang w:val="en-US" w:eastAsia="zh-CN"/>
        </w:rPr>
      </w:pPr>
      <w:r>
        <w:rPr>
          <w:rFonts w:hint="eastAsia" w:ascii="Times New Roman" w:hAnsi="Times New Roman" w:eastAsia="方正仿宋_GBK" w:cs="方正仿宋_GBK"/>
          <w:b w:val="0"/>
          <w:bCs w:val="0"/>
          <w:sz w:val="32"/>
          <w:szCs w:val="32"/>
          <w:shd w:val="clear" w:color="auto" w:fill="FFFFFF"/>
          <w:lang w:val="en-US" w:eastAsia="zh-CN" w:bidi="ar-SA"/>
        </w:rPr>
        <w:t>根据预算绩效管理要求，我单位经费支出属于人员经费，无项目经费支出，不进行项目预算绩效管理</w:t>
      </w:r>
      <w:r>
        <w:rPr>
          <w:rFonts w:hint="eastAsia" w:ascii="Times New Roman" w:hAnsi="Times New Roman" w:eastAsia="方正仿宋_GBK" w:cs="方正仿宋_GBK"/>
          <w:b w:val="0"/>
          <w:bCs/>
          <w:sz w:val="32"/>
          <w:szCs w:val="32"/>
          <w:shd w:val="clear" w:color="auto" w:fill="FFFFFF"/>
          <w:lang w:val="en-US" w:eastAsia="zh-CN" w:bidi="ar-SA"/>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（二）部门绩效评价情况</w:t>
      </w:r>
    </w:p>
    <w:p>
      <w:pPr>
        <w:pStyle w:val="14"/>
        <w:keepNext w:val="0"/>
        <w:keepLines w:val="0"/>
        <w:pageBreakBefore w:val="0"/>
        <w:kinsoku/>
        <w:wordWrap/>
        <w:overflowPunct/>
        <w:topLinePunct w:val="0"/>
        <w:autoSpaceDE w:val="0"/>
        <w:autoSpaceDN/>
        <w:bidi w:val="0"/>
        <w:adjustRightInd/>
        <w:spacing w:beforeAutospacing="0" w:afterAutospacing="0" w:line="578" w:lineRule="exact"/>
        <w:ind w:firstLine="960" w:firstLineChars="300"/>
        <w:textAlignment w:val="auto"/>
        <w:rPr>
          <w:rFonts w:hint="eastAsia" w:ascii="Times New Roman" w:hAnsi="Times New Roman" w:eastAsia="方正仿宋_GBK" w:cs="方正仿宋_GBK"/>
          <w:b w:val="0"/>
          <w:bCs/>
          <w:sz w:val="32"/>
          <w:szCs w:val="32"/>
          <w:shd w:val="clear" w:color="auto" w:fill="FFFFFF"/>
          <w:lang w:eastAsia="zh-CN"/>
        </w:rPr>
      </w:pPr>
      <w:r>
        <w:rPr>
          <w:rFonts w:hint="eastAsia" w:ascii="Times New Roman" w:hAnsi="Times New Roman" w:eastAsia="方正仿宋_GBK" w:cs="方正仿宋_GBK"/>
          <w:b w:val="0"/>
          <w:bCs/>
          <w:sz w:val="32"/>
          <w:szCs w:val="32"/>
          <w:shd w:val="clear" w:color="auto" w:fill="FFFFFF"/>
        </w:rPr>
        <w:t>我单位</w:t>
      </w:r>
      <w:r>
        <w:rPr>
          <w:rFonts w:hint="eastAsia" w:ascii="Times New Roman" w:hAnsi="Times New Roman" w:eastAsia="方正仿宋_GBK" w:cs="方正仿宋_GBK"/>
          <w:b w:val="0"/>
          <w:bCs/>
          <w:sz w:val="32"/>
          <w:szCs w:val="32"/>
          <w:shd w:val="clear" w:color="auto" w:fill="FFFFFF"/>
          <w:lang w:val="en-US" w:eastAsia="zh-CN"/>
        </w:rPr>
        <w:t>未组织</w:t>
      </w:r>
      <w:r>
        <w:rPr>
          <w:rFonts w:hint="eastAsia" w:ascii="Times New Roman" w:hAnsi="Times New Roman" w:eastAsia="方正仿宋_GBK" w:cs="方正仿宋_GBK"/>
          <w:b w:val="0"/>
          <w:bCs/>
          <w:sz w:val="32"/>
          <w:szCs w:val="32"/>
          <w:shd w:val="clear" w:color="auto" w:fill="FFFFFF"/>
        </w:rPr>
        <w:t>开展绩效评价</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（三）财政绩效评价情况</w:t>
      </w:r>
    </w:p>
    <w:p>
      <w:pPr>
        <w:pStyle w:val="14"/>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Times New Roman" w:hAnsi="Times New Roman" w:eastAsia="方正仿宋_GBK" w:cs="方正仿宋_GBK"/>
          <w:b w:val="0"/>
          <w:bCs/>
          <w:sz w:val="32"/>
          <w:szCs w:val="32"/>
          <w:shd w:val="clear" w:color="auto" w:fill="FFFFFF"/>
          <w:lang w:eastAsia="zh-CN"/>
        </w:rPr>
      </w:pPr>
      <w:r>
        <w:rPr>
          <w:rFonts w:hint="eastAsia" w:ascii="Times New Roman" w:hAnsi="Times New Roman" w:eastAsia="方正仿宋_GBK" w:cs="方正仿宋_GBK"/>
          <w:b w:val="0"/>
          <w:bCs/>
          <w:sz w:val="32"/>
          <w:szCs w:val="32"/>
          <w:shd w:val="clear" w:color="auto" w:fill="FFFFFF"/>
          <w:lang w:val="en-US" w:eastAsia="zh-CN"/>
        </w:rPr>
        <w:t>县</w:t>
      </w:r>
      <w:r>
        <w:rPr>
          <w:rFonts w:hint="eastAsia" w:ascii="Times New Roman" w:hAnsi="Times New Roman" w:eastAsia="方正仿宋_GBK" w:cs="方正仿宋_GBK"/>
          <w:b w:val="0"/>
          <w:bCs/>
          <w:sz w:val="32"/>
          <w:szCs w:val="32"/>
          <w:shd w:val="clear" w:color="auto" w:fill="FFFFFF"/>
        </w:rPr>
        <w:t>财政局未委托第三方对我单位开展绩效评价</w:t>
      </w:r>
      <w:r>
        <w:rPr>
          <w:rFonts w:hint="eastAsia" w:ascii="Times New Roman" w:hAnsi="Times New Roman" w:eastAsia="方正仿宋_GBK" w:cs="方正仿宋_GBK"/>
          <w:b w:val="0"/>
          <w:bCs/>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（一）财政拨款收入：</w:t>
      </w:r>
      <w:r>
        <w:rPr>
          <w:rFonts w:hint="eastAsia" w:ascii="Times New Roman" w:hAnsi="Times New Roman" w:eastAsia="方正仿宋_GBK" w:cs="方正仿宋_GBK"/>
          <w:b w:val="0"/>
          <w:bCs/>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（二）事业收入：</w:t>
      </w:r>
      <w:r>
        <w:rPr>
          <w:rFonts w:hint="eastAsia" w:ascii="Times New Roman" w:hAnsi="Times New Roman" w:eastAsia="方正仿宋_GBK" w:cs="方正仿宋_GBK"/>
          <w:b w:val="0"/>
          <w:bCs/>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（三）经营收入：</w:t>
      </w:r>
      <w:r>
        <w:rPr>
          <w:rFonts w:hint="eastAsia" w:ascii="Times New Roman" w:hAnsi="Times New Roman" w:eastAsia="方正仿宋_GBK" w:cs="方正仿宋_GBK"/>
          <w:b w:val="0"/>
          <w:bCs/>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（四）其他收入：</w:t>
      </w:r>
      <w:r>
        <w:rPr>
          <w:rFonts w:hint="eastAsia" w:ascii="Times New Roman" w:hAnsi="Times New Roman" w:eastAsia="方正仿宋_GBK" w:cs="方正仿宋_GBK"/>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（五）使用非财政拨款结余：</w:t>
      </w:r>
      <w:r>
        <w:rPr>
          <w:rFonts w:hint="eastAsia" w:ascii="Times New Roman" w:hAnsi="Times New Roman" w:eastAsia="方正仿宋_GBK" w:cs="方正仿宋_GBK"/>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（六）年初结转和结余：</w:t>
      </w:r>
      <w:r>
        <w:rPr>
          <w:rFonts w:hint="eastAsia" w:ascii="Times New Roman" w:hAnsi="Times New Roman" w:eastAsia="方正仿宋_GBK" w:cs="方正仿宋_GBK"/>
          <w:b w:val="0"/>
          <w:bCs/>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（七）结余分配：</w:t>
      </w:r>
      <w:r>
        <w:rPr>
          <w:rFonts w:hint="eastAsia" w:ascii="Times New Roman" w:hAnsi="Times New Roman" w:eastAsia="方正仿宋_GBK" w:cs="方正仿宋_GBK"/>
          <w:b w:val="0"/>
          <w:bCs/>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（八）年末结转和结余：</w:t>
      </w:r>
      <w:r>
        <w:rPr>
          <w:rFonts w:hint="eastAsia" w:ascii="Times New Roman" w:hAnsi="Times New Roman" w:eastAsia="方正仿宋_GBK" w:cs="方正仿宋_GBK"/>
          <w:b w:val="0"/>
          <w:bCs/>
          <w:kern w:val="0"/>
          <w:sz w:val="32"/>
          <w:szCs w:val="32"/>
          <w:shd w:val="clear" w:fill="FFFFFF"/>
        </w:rPr>
        <w:t>指单位结转下年的基本支出结转、项目支出结转和结余、经营结余。</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（九）基本支出：</w:t>
      </w:r>
      <w:r>
        <w:rPr>
          <w:rFonts w:hint="eastAsia" w:ascii="Times New Roman" w:hAnsi="Times New Roman" w:eastAsia="方正仿宋_GBK" w:cs="方正仿宋_GBK"/>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（十）项目支出：</w:t>
      </w:r>
      <w:r>
        <w:rPr>
          <w:rFonts w:hint="eastAsia" w:ascii="Times New Roman" w:hAnsi="Times New Roman" w:eastAsia="方正仿宋_GBK" w:cs="方正仿宋_GBK"/>
          <w:b w:val="0"/>
          <w:bCs/>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（十一）经营支出：</w:t>
      </w:r>
      <w:r>
        <w:rPr>
          <w:rFonts w:hint="eastAsia" w:ascii="Times New Roman" w:hAnsi="Times New Roman" w:eastAsia="方正仿宋_GBK" w:cs="方正仿宋_GBK"/>
          <w:b w:val="0"/>
          <w:bCs/>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（十二）“三公”经费：</w:t>
      </w:r>
      <w:r>
        <w:rPr>
          <w:rFonts w:hint="eastAsia" w:ascii="Times New Roman" w:hAnsi="Times New Roman" w:eastAsia="方正仿宋_GBK" w:cs="方正仿宋_GBK"/>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（十三）机关运行经费：</w:t>
      </w:r>
      <w:r>
        <w:rPr>
          <w:rFonts w:hint="eastAsia" w:ascii="Times New Roman" w:hAnsi="Times New Roman" w:eastAsia="方正仿宋_GBK" w:cs="方正仿宋_GBK"/>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（十四）工资福利支出（支出经济分类科目类级）：</w:t>
      </w:r>
      <w:r>
        <w:rPr>
          <w:rFonts w:hint="eastAsia" w:ascii="Times New Roman" w:hAnsi="Times New Roman" w:eastAsia="方正仿宋_GBK" w:cs="方正仿宋_GBK"/>
          <w:b w:val="0"/>
          <w:bCs/>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（十五）商品和服务支出（支出经济分类科目类级）：</w:t>
      </w:r>
      <w:r>
        <w:rPr>
          <w:rFonts w:hint="eastAsia" w:ascii="Times New Roman" w:hAnsi="Times New Roman" w:eastAsia="方正仿宋_GBK" w:cs="方正仿宋_GBK"/>
          <w:b w:val="0"/>
          <w:bCs/>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（十六）对个人和家庭的补助（支出经济分类科目类级）：</w:t>
      </w:r>
      <w:r>
        <w:rPr>
          <w:rFonts w:hint="eastAsia" w:ascii="Times New Roman" w:hAnsi="Times New Roman" w:eastAsia="方正仿宋_GBK" w:cs="方正仿宋_GBK"/>
          <w:b w:val="0"/>
          <w:bCs/>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（十七）其他资本性支出（支出经济分类科目类级）：</w:t>
      </w:r>
      <w:r>
        <w:rPr>
          <w:rFonts w:hint="eastAsia" w:ascii="Times New Roman" w:hAnsi="Times New Roman" w:eastAsia="方正仿宋_GBK" w:cs="方正仿宋_GBK"/>
          <w:b w:val="0"/>
          <w:bCs/>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eastAsia"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color w:val="auto"/>
          <w:kern w:val="0"/>
          <w:sz w:val="32"/>
          <w:szCs w:val="32"/>
          <w:shd w:val="clear" w:fill="FFFFFF"/>
          <w:lang w:val="en-US" w:eastAsia="zh-CN"/>
        </w:rPr>
        <w:sectPr>
          <w:headerReference r:id="rId3" w:type="default"/>
          <w:footerReference r:id="rId4" w:type="default"/>
          <w:pgSz w:w="11850" w:h="16783"/>
          <w:pgMar w:top="2098" w:right="1531" w:bottom="1984" w:left="1531" w:header="850" w:footer="1474" w:gutter="0"/>
          <w:pgNumType w:fmt="decimal"/>
          <w:cols w:space="720" w:num="1"/>
          <w:docGrid w:type="lines" w:linePitch="326" w:charSpace="0"/>
        </w:sectPr>
      </w:pPr>
      <w:r>
        <w:rPr>
          <w:rFonts w:hint="eastAsia" w:ascii="Times New Roman" w:hAnsi="Times New Roman" w:eastAsia="方正仿宋_GBK" w:cs="方正仿宋_GBK"/>
          <w:b w:val="0"/>
          <w:bCs/>
          <w:kern w:val="0"/>
          <w:sz w:val="32"/>
          <w:szCs w:val="32"/>
          <w:shd w:val="clear" w:fill="FFFFFF"/>
        </w:rPr>
        <w:t>本单位决算公开信息反馈和联系方式：</w:t>
      </w:r>
      <w:r>
        <w:rPr>
          <w:rFonts w:hint="eastAsia" w:ascii="Times New Roman" w:hAnsi="Times New Roman" w:eastAsia="方正仿宋_GBK" w:cs="方正仿宋_GBK"/>
          <w:b w:val="0"/>
          <w:bCs/>
          <w:kern w:val="0"/>
          <w:sz w:val="32"/>
          <w:szCs w:val="32"/>
          <w:shd w:val="clear" w:fill="FFFFFF"/>
          <w:lang w:val="en-US" w:eastAsia="zh-CN"/>
        </w:rPr>
        <w:t xml:space="preserve">周川洁  </w:t>
      </w:r>
      <w:r>
        <w:rPr>
          <w:rFonts w:hint="eastAsia" w:ascii="Times New Roman" w:hAnsi="Times New Roman" w:eastAsia="方正仿宋_GBK" w:cs="方正仿宋_GBK"/>
          <w:b w:val="0"/>
          <w:bCs/>
          <w:color w:val="auto"/>
          <w:kern w:val="0"/>
          <w:sz w:val="32"/>
          <w:szCs w:val="32"/>
          <w:shd w:val="clear" w:fill="FFFFFF"/>
        </w:rPr>
        <w:t>023-</w:t>
      </w:r>
      <w:r>
        <w:rPr>
          <w:rFonts w:hint="eastAsia" w:ascii="Times New Roman" w:hAnsi="Times New Roman" w:eastAsia="方正仿宋_GBK" w:cs="方正仿宋_GBK"/>
          <w:b w:val="0"/>
          <w:bCs/>
          <w:color w:val="auto"/>
          <w:kern w:val="0"/>
          <w:sz w:val="32"/>
          <w:szCs w:val="32"/>
          <w:shd w:val="clear" w:fill="FFFFFF"/>
          <w:lang w:val="en-US" w:eastAsia="zh-CN"/>
        </w:rPr>
        <w:t>55328010。</w:t>
      </w:r>
    </w:p>
    <w:tbl>
      <w:tblPr>
        <w:tblStyle w:val="7"/>
        <w:tblpPr w:leftFromText="180" w:rightFromText="180" w:vertAnchor="text" w:horzAnchor="page" w:tblpX="2083" w:tblpY="582"/>
        <w:tblOverlap w:val="never"/>
        <w:tblW w:w="4967" w:type="pct"/>
        <w:tblInd w:w="0" w:type="dxa"/>
        <w:tblLayout w:type="autofit"/>
        <w:tblCellMar>
          <w:top w:w="0" w:type="dxa"/>
          <w:left w:w="0" w:type="dxa"/>
          <w:bottom w:w="0" w:type="dxa"/>
          <w:right w:w="0" w:type="dxa"/>
        </w:tblCellMar>
      </w:tblPr>
      <w:tblGrid>
        <w:gridCol w:w="3563"/>
        <w:gridCol w:w="2957"/>
        <w:gridCol w:w="3357"/>
        <w:gridCol w:w="2770"/>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Times New Roman" w:hAnsi="Times New Roman" w:eastAsia="方正仿宋_GBK" w:cs="宋体"/>
                <w:b w:val="0"/>
                <w:bCs/>
                <w:color w:val="000000"/>
                <w:sz w:val="32"/>
                <w:szCs w:val="32"/>
              </w:rPr>
            </w:pPr>
            <w:bookmarkStart w:id="0" w:name="_GoBack"/>
            <w:bookmarkEnd w:id="0"/>
            <w:r>
              <w:rPr>
                <w:rFonts w:hint="eastAsia" w:ascii="方正小标宋_GBK" w:hAnsi="方正小标宋_GBK" w:eastAsia="方正小标宋_GBK" w:cs="方正小标宋_GBK"/>
                <w:b w:val="0"/>
                <w:bCs w:val="0"/>
                <w:color w:val="000000"/>
                <w:sz w:val="40"/>
                <w:szCs w:val="40"/>
              </w:rPr>
              <w:t>收入支出决算总表</w:t>
            </w:r>
          </w:p>
        </w:tc>
      </w:tr>
      <w:tr>
        <w:tblPrEx>
          <w:tblCellMar>
            <w:top w:w="0" w:type="dxa"/>
            <w:left w:w="0" w:type="dxa"/>
            <w:bottom w:w="0" w:type="dxa"/>
            <w:right w:w="0" w:type="dxa"/>
          </w:tblCellMar>
        </w:tblPrEx>
        <w:trPr>
          <w:trHeight w:val="232" w:hRule="atLeast"/>
        </w:trPr>
        <w:tc>
          <w:tcPr>
            <w:tcW w:w="14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Arial"/>
                <w:b w:val="0"/>
                <w:bCs/>
                <w:color w:val="000000"/>
                <w:sz w:val="20"/>
                <w:szCs w:val="20"/>
              </w:rPr>
            </w:pPr>
          </w:p>
        </w:tc>
        <w:tc>
          <w:tcPr>
            <w:tcW w:w="116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Arial"/>
                <w:b w:val="0"/>
                <w:bCs/>
                <w:color w:val="000000"/>
                <w:sz w:val="20"/>
                <w:szCs w:val="20"/>
              </w:rPr>
            </w:pPr>
          </w:p>
        </w:tc>
        <w:tc>
          <w:tcPr>
            <w:tcW w:w="132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Arial"/>
                <w:b w:val="0"/>
                <w:bCs/>
                <w:color w:val="000000"/>
                <w:sz w:val="20"/>
                <w:szCs w:val="20"/>
              </w:rPr>
            </w:pPr>
          </w:p>
        </w:tc>
        <w:tc>
          <w:tcPr>
            <w:tcW w:w="109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01</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232" w:hRule="atLeast"/>
        </w:trPr>
        <w:tc>
          <w:tcPr>
            <w:tcW w:w="2578"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Arial"/>
                <w:b w:val="0"/>
                <w:bCs/>
                <w:color w:val="000000"/>
                <w:sz w:val="22"/>
                <w:szCs w:val="22"/>
              </w:rPr>
            </w:pPr>
            <w:r>
              <w:rPr>
                <w:rFonts w:ascii="Times New Roman" w:hAnsi="Times New Roman" w:eastAsia="方正仿宋_GBK" w:cs="宋体"/>
                <w:b w:val="0"/>
                <w:bCs/>
                <w:sz w:val="20"/>
                <w:szCs w:val="20"/>
              </w:rPr>
              <w:t>单位：</w:t>
            </w:r>
            <w:r>
              <w:rPr>
                <w:rFonts w:ascii="Times New Roman" w:hAnsi="Times New Roman" w:eastAsia="方正仿宋_GBK"/>
                <w:b w:val="0"/>
                <w:bCs/>
                <w:sz w:val="20"/>
                <w:u w:color="auto"/>
              </w:rPr>
              <w:t>蔈草镇村镇建设服务中心</w:t>
            </w:r>
          </w:p>
        </w:tc>
        <w:tc>
          <w:tcPr>
            <w:tcW w:w="132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Arial"/>
                <w:b w:val="0"/>
                <w:bCs/>
                <w:color w:val="000000"/>
                <w:sz w:val="22"/>
                <w:szCs w:val="22"/>
              </w:rPr>
            </w:pPr>
          </w:p>
        </w:tc>
        <w:tc>
          <w:tcPr>
            <w:tcW w:w="109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243" w:hRule="atLeast"/>
        </w:trPr>
        <w:tc>
          <w:tcPr>
            <w:tcW w:w="25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收入</w:t>
            </w:r>
          </w:p>
        </w:tc>
        <w:tc>
          <w:tcPr>
            <w:tcW w:w="2421"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支出</w:t>
            </w: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决算数</w:t>
            </w: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功能分类科目</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决算数</w:t>
            </w: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一、一般公共预算财政拨款收入</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29.71</w:t>
            </w: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一、一般公共服务支出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22.91</w:t>
            </w: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二、政府性基金预算财政拨款收入</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二、外交支出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三、国有资本经营预算财政拨款收入</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三、国防支出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四、上级补助收入</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四、公共安全支出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五、事业收入</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五、教育支出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六、经营收入</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六、科学技术支出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七、附属单位上缴收入</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七、文化旅游体育与传媒支出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八、其他收入</w:t>
            </w:r>
          </w:p>
        </w:tc>
        <w:tc>
          <w:tcPr>
            <w:tcW w:w="1168" w:type="pct"/>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八、社会保障和就业支出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4.62</w:t>
            </w: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九、卫生健康支出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w:t>
            </w: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十、节能环保支出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十一、城乡社区支出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十二、农林水支出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十三、交通运输支出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十四、资源勘探工业信息等支出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十五、商业服务业等支出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十六、金融支出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十七、援助其他地区支出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90"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十八、自然资源海洋气象等支出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十九、住房保障支出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0.36</w:t>
            </w: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二十、粮油物资储备支出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二十一、国有资本经营预算支出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二十二、灾害防治及应急管理支出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二十三、其他支出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二十四、债务还本支出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二十五、债务付息支出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二十六、抗疫特别国债安排的支出</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本年收入合计</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29.71</w:t>
            </w: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本年支出合计</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29.71</w:t>
            </w: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使用非财政拨款结余和专用结余</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结余分配</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年初结转和结余</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年末结转和结余</w:t>
            </w:r>
          </w:p>
        </w:tc>
        <w:tc>
          <w:tcPr>
            <w:tcW w:w="109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53" w:hRule="atLeast"/>
        </w:trPr>
        <w:tc>
          <w:tcPr>
            <w:tcW w:w="140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总计</w:t>
            </w:r>
          </w:p>
        </w:tc>
        <w:tc>
          <w:tcPr>
            <w:tcW w:w="11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29.71</w:t>
            </w:r>
          </w:p>
        </w:tc>
        <w:tc>
          <w:tcPr>
            <w:tcW w:w="1327"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总计</w:t>
            </w:r>
          </w:p>
        </w:tc>
        <w:tc>
          <w:tcPr>
            <w:tcW w:w="10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29.71</w:t>
            </w:r>
          </w:p>
        </w:tc>
      </w:tr>
    </w:tbl>
    <w:p>
      <w:pPr>
        <w:keepNext w:val="0"/>
        <w:keepLines w:val="0"/>
        <w:pageBreakBefore w:val="0"/>
        <w:widowControl/>
        <w:kinsoku/>
        <w:wordWrap/>
        <w:overflowPunct/>
        <w:topLinePunct w:val="0"/>
        <w:autoSpaceDE/>
        <w:autoSpaceDN/>
        <w:bidi w:val="0"/>
        <w:adjustRightInd/>
        <w:snapToGrid/>
        <w:spacing w:line="240" w:lineRule="auto"/>
        <w:jc w:val="left"/>
        <w:rPr>
          <w:rFonts w:ascii="Times New Roman" w:hAnsi="Times New Roman" w:eastAsia="方正仿宋_GBK" w:cs="宋体"/>
          <w:b w:val="0"/>
          <w:bCs/>
          <w:sz w:val="20"/>
          <w:szCs w:val="20"/>
        </w:rPr>
      </w:pPr>
      <w:r>
        <w:rPr>
          <w:rFonts w:ascii="Times New Roman" w:hAnsi="Times New Roman" w:eastAsia="方正仿宋_GBK" w:cs="宋体"/>
          <w:b w:val="0"/>
          <w:bCs/>
          <w:sz w:val="20"/>
          <w:szCs w:val="20"/>
        </w:rPr>
        <w:t>备注：1.本表反映单位本年度的总收支和年末结转结余情况。</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t xml:space="preserve">      2.本套报表金额单位转换时可能存在尾数误差。</w:t>
      </w:r>
      <w:r>
        <w:rPr>
          <w:rFonts w:ascii="Times New Roman" w:hAnsi="Times New Roman" w:eastAsia="方正仿宋_GBK" w:cs="宋体"/>
          <w:b w:val="0"/>
          <w:bCs/>
          <w:sz w:val="20"/>
          <w:szCs w:val="20"/>
        </w:rPr>
        <w:br w:type="textWrapping"/>
      </w:r>
    </w:p>
    <w:p>
      <w:pPr>
        <w:rPr>
          <w:rFonts w:ascii="Times New Roman" w:hAnsi="Times New Roman" w:eastAsia="方正仿宋_GBK" w:cs="宋体"/>
          <w:b w:val="0"/>
          <w:bCs/>
          <w:sz w:val="20"/>
          <w:szCs w:val="20"/>
        </w:rPr>
      </w:pPr>
      <w:r>
        <w:rPr>
          <w:rFonts w:ascii="Times New Roman" w:hAnsi="Times New Roman" w:eastAsia="方正仿宋_GBK" w:cs="宋体"/>
          <w:b w:val="0"/>
          <w:bCs/>
          <w:sz w:val="20"/>
          <w:szCs w:val="20"/>
        </w:rPr>
        <w:br w:type="page"/>
      </w:r>
    </w:p>
    <w:tbl>
      <w:tblPr>
        <w:tblStyle w:val="7"/>
        <w:tblW w:w="5017" w:type="pct"/>
        <w:tblInd w:w="0" w:type="dxa"/>
        <w:tblLayout w:type="fixed"/>
        <w:tblCellMar>
          <w:top w:w="0" w:type="dxa"/>
          <w:left w:w="0" w:type="dxa"/>
          <w:bottom w:w="0" w:type="dxa"/>
          <w:right w:w="0" w:type="dxa"/>
        </w:tblCellMar>
      </w:tblPr>
      <w:tblGrid>
        <w:gridCol w:w="1188"/>
        <w:gridCol w:w="2425"/>
        <w:gridCol w:w="1314"/>
        <w:gridCol w:w="1206"/>
        <w:gridCol w:w="1044"/>
        <w:gridCol w:w="1195"/>
        <w:gridCol w:w="1212"/>
        <w:gridCol w:w="1077"/>
        <w:gridCol w:w="1122"/>
        <w:gridCol w:w="99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40"/>
                <w:szCs w:val="40"/>
              </w:rPr>
              <w:t>收入决算表</w:t>
            </w:r>
          </w:p>
        </w:tc>
      </w:tr>
      <w:tr>
        <w:tblPrEx>
          <w:tblCellMar>
            <w:top w:w="0" w:type="dxa"/>
            <w:left w:w="0" w:type="dxa"/>
            <w:bottom w:w="0" w:type="dxa"/>
            <w:right w:w="0" w:type="dxa"/>
          </w:tblCellMar>
        </w:tblPrEx>
        <w:trPr>
          <w:trHeight w:val="328" w:hRule="atLeast"/>
        </w:trPr>
        <w:tc>
          <w:tcPr>
            <w:tcW w:w="1928"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sz w:val="20"/>
                <w:szCs w:val="20"/>
              </w:rPr>
              <w:t>单位：</w:t>
            </w:r>
            <w:r>
              <w:rPr>
                <w:rFonts w:ascii="Times New Roman" w:hAnsi="Times New Roman" w:eastAsia="方正仿宋_GBK"/>
                <w:b w:val="0"/>
                <w:bCs/>
                <w:sz w:val="20"/>
                <w:u w:color="auto"/>
              </w:rPr>
              <w:t>蔈草镇村镇建设服务中心</w:t>
            </w:r>
          </w:p>
        </w:tc>
        <w:tc>
          <w:tcPr>
            <w:tcW w:w="4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2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3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02</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328" w:hRule="atLeast"/>
        </w:trPr>
        <w:tc>
          <w:tcPr>
            <w:tcW w:w="1928"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2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3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431" w:hRule="atLeast"/>
        </w:trPr>
        <w:tc>
          <w:tcPr>
            <w:tcW w:w="1414"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本年收入合计</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财政拨款收入</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上级补助收入</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事业收入</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经营收入</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附属单位上缴收入</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其他收入</w:t>
            </w:r>
          </w:p>
        </w:tc>
      </w:tr>
      <w:tr>
        <w:tblPrEx>
          <w:tblCellMar>
            <w:top w:w="0" w:type="dxa"/>
            <w:left w:w="0" w:type="dxa"/>
            <w:bottom w:w="0" w:type="dxa"/>
            <w:right w:w="0" w:type="dxa"/>
          </w:tblCellMar>
        </w:tblPrEx>
        <w:trPr>
          <w:trHeight w:val="334" w:hRule="atLeast"/>
        </w:trPr>
        <w:tc>
          <w:tcPr>
            <w:tcW w:w="46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功能分类科目编码</w:t>
            </w:r>
          </w:p>
        </w:tc>
        <w:tc>
          <w:tcPr>
            <w:tcW w:w="94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项目（按“项”级功能分类科目）</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小计</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其中：教育收费</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4" w:hRule="atLeast"/>
        </w:trPr>
        <w:tc>
          <w:tcPr>
            <w:tcW w:w="46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94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4" w:hRule="atLeast"/>
        </w:trPr>
        <w:tc>
          <w:tcPr>
            <w:tcW w:w="46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94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4" w:hRule="atLeast"/>
        </w:trPr>
        <w:tc>
          <w:tcPr>
            <w:tcW w:w="46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94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8" w:hRule="atLeast"/>
        </w:trPr>
        <w:tc>
          <w:tcPr>
            <w:tcW w:w="141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5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29.71</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29.71</w:t>
            </w:r>
          </w:p>
        </w:tc>
        <w:tc>
          <w:tcPr>
            <w:tcW w:w="4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一般公共服务支出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22.91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22.91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20103</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政府办公厅（室）及相关机构事务</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22.91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22.91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2010350</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事业运行</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22.91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22.91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社会保障和就业支出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4.62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4.62</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行政事业单位养老支出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4.62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4.62</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2080505</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机关事业单位基本养老保险缴费支出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2080506</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机关事业单位职业年金缴费支出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1.54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1.54</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卫生健康支出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21011</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行政事业单位医疗</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2101102</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事业单位医疗</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住房保障支出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0.36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0.36</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22102</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住房改革支出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0.36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0.36</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2210201</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住房公积金</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0.36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0.36</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ind w:left="600" w:hanging="600" w:hangingChars="300"/>
        <w:jc w:val="left"/>
        <w:rPr>
          <w:rFonts w:hint="default" w:ascii="Times New Roman" w:hAnsi="Times New Roman" w:eastAsia="方正仿宋_GBK" w:cs="宋体"/>
          <w:b w:val="0"/>
          <w:bCs/>
          <w:sz w:val="20"/>
          <w:szCs w:val="20"/>
        </w:rPr>
      </w:pPr>
      <w:r>
        <w:rPr>
          <w:rFonts w:ascii="Times New Roman" w:hAnsi="Times New Roman" w:eastAsia="方正仿宋_GBK" w:cs="宋体"/>
          <w:b w:val="0"/>
          <w:bCs/>
          <w:sz w:val="20"/>
          <w:szCs w:val="20"/>
        </w:rPr>
        <w:t>备注：1.本表反映单位本年度取得的各项收入情况。</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t>2.本套报表金额单位转换时可能存在尾数误差。</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sz w:val="20"/>
          <w:szCs w:val="20"/>
        </w:rPr>
      </w:pPr>
      <w:r>
        <w:rPr>
          <w:rFonts w:ascii="Times New Roman" w:hAnsi="Times New Roman" w:eastAsia="方正仿宋_GBK" w:cs="宋体"/>
          <w:b w:val="0"/>
          <w:bCs/>
          <w:sz w:val="20"/>
          <w:szCs w:val="20"/>
        </w:rPr>
        <w:br w:type="page"/>
      </w:r>
    </w:p>
    <w:tbl>
      <w:tblPr>
        <w:tblStyle w:val="7"/>
        <w:tblW w:w="5000" w:type="pct"/>
        <w:tblInd w:w="0" w:type="dxa"/>
        <w:tblLayout w:type="fixed"/>
        <w:tblCellMar>
          <w:top w:w="0" w:type="dxa"/>
          <w:left w:w="0" w:type="dxa"/>
          <w:bottom w:w="0" w:type="dxa"/>
          <w:right w:w="0" w:type="dxa"/>
        </w:tblCellMar>
      </w:tblPr>
      <w:tblGrid>
        <w:gridCol w:w="1074"/>
        <w:gridCol w:w="2993"/>
        <w:gridCol w:w="1530"/>
        <w:gridCol w:w="1467"/>
        <w:gridCol w:w="1349"/>
        <w:gridCol w:w="1294"/>
        <w:gridCol w:w="1406"/>
        <w:gridCol w:w="161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40"/>
                <w:szCs w:val="40"/>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sz w:val="20"/>
                <w:szCs w:val="20"/>
              </w:rPr>
              <w:t>单位</w:t>
            </w:r>
            <w:r>
              <w:rPr>
                <w:rFonts w:ascii="Times New Roman" w:hAnsi="Times New Roman" w:eastAsia="方正仿宋_GBK" w:cs="宋体"/>
                <w:b w:val="0"/>
                <w:bCs/>
                <w:color w:val="000000"/>
                <w:sz w:val="20"/>
                <w:szCs w:val="20"/>
              </w:rPr>
              <w:t>：</w:t>
            </w:r>
            <w:r>
              <w:rPr>
                <w:rFonts w:ascii="Times New Roman" w:hAnsi="Times New Roman" w:eastAsia="方正仿宋_GBK"/>
                <w:b w:val="0"/>
                <w:bCs/>
                <w:color w:val="000000"/>
                <w:sz w:val="20"/>
                <w:u w:color="auto"/>
              </w:rPr>
              <w:t>蔈草镇村镇建设服务中心</w:t>
            </w: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03</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29.71</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29.71</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22.91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22.91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22.91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22.91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2010350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22.91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22.91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4.62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4.62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4.62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4.62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1.54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1.54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0.36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0.36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0.36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0.36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0.36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0.36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eastAsia="方正仿宋_GBK" w:cs="宋体"/>
          <w:b w:val="0"/>
          <w:bCs/>
          <w:sz w:val="20"/>
          <w:szCs w:val="20"/>
        </w:rPr>
      </w:pPr>
      <w:r>
        <w:rPr>
          <w:rFonts w:ascii="Times New Roman" w:hAnsi="Times New Roman" w:eastAsia="方正仿宋_GBK" w:cs="宋体"/>
          <w:b w:val="0"/>
          <w:bCs/>
          <w:sz w:val="20"/>
          <w:szCs w:val="20"/>
        </w:rPr>
        <w:t>备注：1.本表反映单位本年度各项支出情况。</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t xml:space="preserve">      2.本套报表金额单位转换时可能存在尾数误差。</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sz w:val="21"/>
          <w:szCs w:val="21"/>
        </w:rPr>
      </w:pPr>
      <w:r>
        <w:rPr>
          <w:rFonts w:ascii="Times New Roman" w:hAnsi="Times New Roman" w:eastAsia="方正仿宋_GBK" w:cs="宋体"/>
          <w:b w:val="0"/>
          <w:bCs/>
          <w:sz w:val="21"/>
          <w:szCs w:val="21"/>
        </w:rPr>
        <w:br w:type="page"/>
      </w:r>
    </w:p>
    <w:tbl>
      <w:tblPr>
        <w:tblStyle w:val="7"/>
        <w:tblW w:w="5006" w:type="pct"/>
        <w:tblInd w:w="0" w:type="dxa"/>
        <w:tblLayout w:type="autofit"/>
        <w:tblCellMar>
          <w:top w:w="0" w:type="dxa"/>
          <w:left w:w="0" w:type="dxa"/>
          <w:bottom w:w="0" w:type="dxa"/>
          <w:right w:w="0" w:type="dxa"/>
        </w:tblCellMar>
      </w:tblPr>
      <w:tblGrid>
        <w:gridCol w:w="2550"/>
        <w:gridCol w:w="1228"/>
        <w:gridCol w:w="2730"/>
        <w:gridCol w:w="1370"/>
        <w:gridCol w:w="1371"/>
        <w:gridCol w:w="1371"/>
        <w:gridCol w:w="212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40"/>
                <w:szCs w:val="40"/>
              </w:rPr>
              <w:t>财政拨款收入支出决算总表</w:t>
            </w:r>
          </w:p>
        </w:tc>
      </w:tr>
      <w:tr>
        <w:tblPrEx>
          <w:tblCellMar>
            <w:top w:w="0" w:type="dxa"/>
            <w:left w:w="0" w:type="dxa"/>
            <w:bottom w:w="0" w:type="dxa"/>
            <w:right w:w="0" w:type="dxa"/>
          </w:tblCellMar>
        </w:tblPrEx>
        <w:trPr>
          <w:trHeight w:val="90" w:hRule="atLeast"/>
        </w:trPr>
        <w:tc>
          <w:tcPr>
            <w:tcW w:w="255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sz w:val="20"/>
                <w:szCs w:val="20"/>
              </w:rPr>
              <w:t>单位</w:t>
            </w:r>
            <w:r>
              <w:rPr>
                <w:rFonts w:ascii="Times New Roman" w:hAnsi="Times New Roman" w:eastAsia="方正仿宋_GBK" w:cs="宋体"/>
                <w:b w:val="0"/>
                <w:bCs/>
                <w:color w:val="000000"/>
                <w:sz w:val="20"/>
                <w:szCs w:val="20"/>
              </w:rPr>
              <w:t>：</w:t>
            </w:r>
            <w:r>
              <w:rPr>
                <w:rFonts w:ascii="Times New Roman" w:hAnsi="Times New Roman" w:eastAsia="方正仿宋_GBK"/>
                <w:b w:val="0"/>
                <w:bCs/>
                <w:color w:val="000000"/>
                <w:sz w:val="20"/>
                <w:u w:color="auto"/>
              </w:rPr>
              <w:t>蔈草镇村镇建设服务中心</w:t>
            </w:r>
          </w:p>
        </w:tc>
        <w:tc>
          <w:tcPr>
            <w:tcW w:w="53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8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04</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90" w:hRule="atLeast"/>
        </w:trPr>
        <w:tc>
          <w:tcPr>
            <w:tcW w:w="255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8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90" w:hRule="atLeast"/>
        </w:trPr>
        <w:tc>
          <w:tcPr>
            <w:tcW w:w="148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收     入</w:t>
            </w:r>
          </w:p>
        </w:tc>
        <w:tc>
          <w:tcPr>
            <w:tcW w:w="351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支     出</w:t>
            </w:r>
          </w:p>
        </w:tc>
      </w:tr>
      <w:tr>
        <w:tblPrEx>
          <w:tblCellMar>
            <w:top w:w="0" w:type="dxa"/>
            <w:left w:w="0" w:type="dxa"/>
            <w:bottom w:w="0" w:type="dxa"/>
            <w:right w:w="0" w:type="dxa"/>
          </w:tblCellMar>
        </w:tblPrEx>
        <w:trPr>
          <w:trHeight w:val="90" w:hRule="atLeast"/>
        </w:trPr>
        <w:tc>
          <w:tcPr>
            <w:tcW w:w="10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项目</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决算数</w:t>
            </w:r>
          </w:p>
        </w:tc>
        <w:tc>
          <w:tcPr>
            <w:tcW w:w="107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功能分类科目</w:t>
            </w:r>
          </w:p>
        </w:tc>
        <w:tc>
          <w:tcPr>
            <w:tcW w:w="2447"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决算数</w:t>
            </w:r>
          </w:p>
        </w:tc>
      </w:tr>
      <w:tr>
        <w:tblPrEx>
          <w:tblCellMar>
            <w:top w:w="0" w:type="dxa"/>
            <w:left w:w="0" w:type="dxa"/>
            <w:bottom w:w="0" w:type="dxa"/>
            <w:right w:w="0" w:type="dxa"/>
          </w:tblCellMar>
        </w:tblPrEx>
        <w:trPr>
          <w:trHeight w:val="90" w:hRule="atLeast"/>
        </w:trPr>
        <w:tc>
          <w:tcPr>
            <w:tcW w:w="10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107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小计</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一般公共预算财政拨款</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政府性基金预算财政拨款</w:t>
            </w:r>
          </w:p>
        </w:tc>
        <w:tc>
          <w:tcPr>
            <w:tcW w:w="8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一、一般公共预算财政拨款</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29.71</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一、一般公共服务支出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22.91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22.91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二、政府性基金预算财政拨款</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二、外交支出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三、国有资本经营预算财政拨款</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三、国防支出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四、公共安全支出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五、教育支出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六、科学技术支出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七、文化旅游体育与传媒支出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八、社会保障和就业支出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4.62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4.62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九、卫生健康支出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1.81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1.81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十、节能环保支出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十一、城乡社区支出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十二、农林水支出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十三、交通运输支出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十四、资源勘探工业信息等支出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十五、商业服务业等支出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十六、金融支出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十七、援助其他地区支出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十八、自然资源海洋气象等支出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十九、住房保障支出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0.36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0.36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二十、粮油物资储备支出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二十一、国有资本经营预算支出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二十二、灾害防治及应急管理支出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二十三、其他支出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二十四、债务还本支出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二十五、债务付息支出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二十六、抗疫特别国债安排的支出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本年收入合计</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29.71</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本年支出合计</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29.71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29.71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年初财政拨款结转和结余</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年末财政拨款结转和结余</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一般公共预算财政拨款</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政府性基金预算财政拨款</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国有资本经营预算财政拨款</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总计</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29.71</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总计</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29.71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29.71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bl>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eastAsia="方正仿宋_GBK" w:cs="宋体"/>
          <w:b w:val="0"/>
          <w:bCs/>
          <w:sz w:val="20"/>
          <w:szCs w:val="20"/>
        </w:rPr>
      </w:pPr>
      <w:r>
        <w:rPr>
          <w:rFonts w:ascii="Times New Roman" w:hAnsi="Times New Roman" w:eastAsia="方正仿宋_GBK" w:cs="宋体"/>
          <w:b w:val="0"/>
          <w:bCs/>
          <w:sz w:val="20"/>
          <w:szCs w:val="20"/>
        </w:rPr>
        <w:t>备注：1.本表反映单位本年度一般公共预算财政拨款、政府性基金预算财政拨款及国有资本经营预算财政拨款的总收支和年末结转结余情况。</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t xml:space="preserve">      2.本套报表金额单位转换时可能存在尾数误差。</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1"/>
          <w:szCs w:val="21"/>
        </w:rPr>
        <w:br w:type="page"/>
      </w:r>
    </w:p>
    <w:tbl>
      <w:tblPr>
        <w:tblStyle w:val="7"/>
        <w:tblW w:w="5000" w:type="pct"/>
        <w:tblInd w:w="0" w:type="dxa"/>
        <w:tblLayout w:type="fixed"/>
        <w:tblCellMar>
          <w:top w:w="0" w:type="dxa"/>
          <w:left w:w="0" w:type="dxa"/>
          <w:bottom w:w="0" w:type="dxa"/>
          <w:right w:w="0" w:type="dxa"/>
        </w:tblCellMar>
      </w:tblPr>
      <w:tblGrid>
        <w:gridCol w:w="1084"/>
        <w:gridCol w:w="3384"/>
        <w:gridCol w:w="2747"/>
        <w:gridCol w:w="2739"/>
        <w:gridCol w:w="2776"/>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40"/>
                <w:szCs w:val="40"/>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sz w:val="20"/>
                <w:szCs w:val="20"/>
              </w:rPr>
              <w:t>单位</w:t>
            </w:r>
            <w:r>
              <w:rPr>
                <w:rFonts w:ascii="Times New Roman" w:hAnsi="Times New Roman" w:eastAsia="方正仿宋_GBK" w:cs="宋体"/>
                <w:b w:val="0"/>
                <w:bCs/>
                <w:color w:val="000000"/>
                <w:sz w:val="20"/>
                <w:szCs w:val="20"/>
              </w:rPr>
              <w:t>：</w:t>
            </w:r>
            <w:r>
              <w:rPr>
                <w:rFonts w:ascii="Times New Roman" w:hAnsi="Times New Roman" w:eastAsia="方正仿宋_GBK"/>
                <w:b w:val="0"/>
                <w:bCs/>
                <w:color w:val="000000"/>
                <w:sz w:val="20"/>
                <w:u w:color="auto"/>
              </w:rPr>
              <w:t>蔈草镇村镇建设服务中心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05</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29.71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29.71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22.91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22.91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22.91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22.91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22.91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22.91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4.62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4.62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4.62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4.62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3.08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1.54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1.54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0.36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0.36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0.36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0.36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0.36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0.36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ascii="Times New Roman" w:hAnsi="Times New Roman" w:eastAsia="方正仿宋_GBK" w:cs="宋体"/>
          <w:b w:val="0"/>
          <w:bCs/>
          <w:sz w:val="20"/>
          <w:szCs w:val="20"/>
        </w:rPr>
      </w:pPr>
      <w:r>
        <w:rPr>
          <w:rFonts w:ascii="Times New Roman" w:hAnsi="Times New Roman" w:eastAsia="方正仿宋_GBK" w:cs="宋体"/>
          <w:b w:val="0"/>
          <w:bCs/>
          <w:sz w:val="20"/>
          <w:szCs w:val="20"/>
        </w:rPr>
        <w:t>备注：1.本表反映单位本年度一般公共预算财政拨款支出情况。</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t xml:space="preserve">      2.本套报表金额单位转换时可能存在尾数误差。</w:t>
      </w:r>
    </w:p>
    <w:p>
      <w:pPr>
        <w:rPr>
          <w:rFonts w:ascii="Times New Roman" w:hAnsi="Times New Roman" w:eastAsia="方正仿宋_GBK" w:cs="宋体"/>
          <w:b w:val="0"/>
          <w:bCs/>
          <w:sz w:val="20"/>
          <w:szCs w:val="20"/>
        </w:rPr>
      </w:pPr>
      <w:r>
        <w:rPr>
          <w:rFonts w:ascii="Times New Roman" w:hAnsi="Times New Roman" w:eastAsia="方正仿宋_GBK" w:cs="宋体"/>
          <w:b w:val="0"/>
          <w:bCs/>
          <w:sz w:val="20"/>
          <w:szCs w:val="20"/>
        </w:rPr>
        <w:br w:type="page"/>
      </w:r>
    </w:p>
    <w:tbl>
      <w:tblPr>
        <w:tblStyle w:val="7"/>
        <w:tblW w:w="4994" w:type="pct"/>
        <w:tblInd w:w="0" w:type="dxa"/>
        <w:tblLayout w:type="fixed"/>
        <w:tblCellMar>
          <w:top w:w="0" w:type="dxa"/>
          <w:left w:w="0" w:type="dxa"/>
          <w:bottom w:w="0" w:type="dxa"/>
          <w:right w:w="0" w:type="dxa"/>
        </w:tblCellMar>
      </w:tblPr>
      <w:tblGrid>
        <w:gridCol w:w="667"/>
        <w:gridCol w:w="2334"/>
        <w:gridCol w:w="1280"/>
        <w:gridCol w:w="725"/>
        <w:gridCol w:w="1688"/>
        <w:gridCol w:w="1178"/>
        <w:gridCol w:w="725"/>
        <w:gridCol w:w="2877"/>
        <w:gridCol w:w="1240"/>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40"/>
                <w:szCs w:val="40"/>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sz w:val="20"/>
                <w:szCs w:val="20"/>
              </w:rPr>
              <w:t>单位</w:t>
            </w:r>
            <w:r>
              <w:rPr>
                <w:rFonts w:ascii="Times New Roman" w:hAnsi="Times New Roman" w:eastAsia="方正仿宋_GBK" w:cs="宋体"/>
                <w:b w:val="0"/>
                <w:bCs/>
                <w:color w:val="000000"/>
                <w:sz w:val="20"/>
                <w:szCs w:val="20"/>
              </w:rPr>
              <w:t>：</w:t>
            </w:r>
            <w:r>
              <w:rPr>
                <w:rFonts w:ascii="Times New Roman" w:hAnsi="Times New Roman" w:eastAsia="方正仿宋_GBK"/>
                <w:b w:val="0"/>
                <w:bCs/>
                <w:color w:val="000000"/>
                <w:sz w:val="20"/>
                <w:u w:color="auto"/>
              </w:rPr>
              <w:t>蔈草镇村镇建设服务中心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06</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29.32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0.39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5.95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1.23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15.31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3.08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1.54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1.17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0.03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0.36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0.64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0.39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29.32</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0.39</w:t>
            </w:r>
          </w:p>
        </w:tc>
      </w:tr>
    </w:tbl>
    <w:p>
      <w:pPr>
        <w:keepNext w:val="0"/>
        <w:keepLines w:val="0"/>
        <w:pageBreakBefore w:val="0"/>
        <w:widowControl/>
        <w:kinsoku/>
        <w:wordWrap/>
        <w:overflowPunct/>
        <w:topLinePunct w:val="0"/>
        <w:autoSpaceDE/>
        <w:autoSpaceDN/>
        <w:bidi w:val="0"/>
        <w:adjustRightInd/>
        <w:snapToGrid/>
        <w:spacing w:line="240" w:lineRule="auto"/>
        <w:jc w:val="left"/>
        <w:rPr>
          <w:rFonts w:ascii="Times New Roman" w:hAnsi="Times New Roman" w:eastAsia="方正仿宋_GBK" w:cs="宋体"/>
          <w:b w:val="0"/>
          <w:bCs/>
          <w:sz w:val="20"/>
          <w:szCs w:val="20"/>
        </w:rPr>
      </w:pPr>
      <w:r>
        <w:rPr>
          <w:rFonts w:ascii="Times New Roman" w:hAnsi="Times New Roman" w:eastAsia="方正仿宋_GBK" w:cs="宋体"/>
          <w:b w:val="0"/>
          <w:bCs/>
          <w:sz w:val="20"/>
          <w:szCs w:val="20"/>
        </w:rPr>
        <w:t>备注：1.本表反映单位本年度一般公共预算财政拨款基本支出明细情况。</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t xml:space="preserve">      2.本套报表金额单位转换时可能存在尾数误差。</w:t>
      </w:r>
      <w:r>
        <w:rPr>
          <w:rFonts w:ascii="Times New Roman" w:hAnsi="Times New Roman" w:eastAsia="方正仿宋_GBK" w:cs="宋体"/>
          <w:b w:val="0"/>
          <w:bCs/>
          <w:sz w:val="20"/>
          <w:szCs w:val="20"/>
        </w:rPr>
        <w:br w:type="textWrapping"/>
      </w:r>
    </w:p>
    <w:p>
      <w:pPr>
        <w:rPr>
          <w:rFonts w:ascii="Times New Roman" w:hAnsi="Times New Roman" w:eastAsia="方正仿宋_GBK" w:cs="宋体"/>
          <w:b w:val="0"/>
          <w:bCs/>
          <w:sz w:val="20"/>
          <w:szCs w:val="20"/>
        </w:rPr>
      </w:pPr>
      <w:r>
        <w:rPr>
          <w:rFonts w:ascii="Times New Roman" w:hAnsi="Times New Roman" w:eastAsia="方正仿宋_GBK" w:cs="宋体"/>
          <w:b w:val="0"/>
          <w:bCs/>
          <w:sz w:val="20"/>
          <w:szCs w:val="20"/>
        </w:rPr>
        <w:br w:type="page"/>
      </w:r>
    </w:p>
    <w:tbl>
      <w:tblPr>
        <w:tblStyle w:val="7"/>
        <w:tblW w:w="5000" w:type="pct"/>
        <w:tblInd w:w="0" w:type="dxa"/>
        <w:tblLayout w:type="fixed"/>
        <w:tblCellMar>
          <w:top w:w="0" w:type="dxa"/>
          <w:left w:w="0" w:type="dxa"/>
          <w:bottom w:w="0" w:type="dxa"/>
          <w:right w:w="0" w:type="dxa"/>
        </w:tblCellMar>
      </w:tblPr>
      <w:tblGrid>
        <w:gridCol w:w="1097"/>
        <w:gridCol w:w="2986"/>
        <w:gridCol w:w="1413"/>
        <w:gridCol w:w="1413"/>
        <w:gridCol w:w="1413"/>
        <w:gridCol w:w="1413"/>
        <w:gridCol w:w="1467"/>
        <w:gridCol w:w="1528"/>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40"/>
                <w:szCs w:val="40"/>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sz w:val="20"/>
                <w:szCs w:val="20"/>
              </w:rPr>
              <w:t>单位</w:t>
            </w:r>
            <w:r>
              <w:rPr>
                <w:rFonts w:ascii="Times New Roman" w:hAnsi="Times New Roman" w:eastAsia="方正仿宋_GBK" w:cs="宋体"/>
                <w:b w:val="0"/>
                <w:bCs/>
                <w:color w:val="000000"/>
                <w:sz w:val="20"/>
                <w:szCs w:val="20"/>
              </w:rPr>
              <w:t>：</w:t>
            </w:r>
            <w:r>
              <w:rPr>
                <w:rFonts w:ascii="Times New Roman" w:hAnsi="Times New Roman" w:eastAsia="方正仿宋_GBK"/>
                <w:b w:val="0"/>
                <w:bCs/>
                <w:color w:val="000000"/>
                <w:sz w:val="20"/>
                <w:u w:color="auto"/>
              </w:rPr>
              <w:t>蔈草镇村镇建设服务中心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07</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eastAsia="方正仿宋_GBK" w:cs="宋体"/>
          <w:b w:val="0"/>
          <w:bCs/>
          <w:sz w:val="21"/>
          <w:szCs w:val="21"/>
        </w:rPr>
      </w:pPr>
      <w:r>
        <w:rPr>
          <w:rFonts w:ascii="Times New Roman" w:hAnsi="Times New Roman" w:eastAsia="方正仿宋_GBK" w:cs="宋体"/>
          <w:b w:val="0"/>
          <w:bCs/>
          <w:sz w:val="20"/>
          <w:szCs w:val="20"/>
        </w:rPr>
        <w:t>备注：本表反映单位本年度政府性基金预算财政拨款收入支出及结转和结余情况。本单位无政府性基金收支，故本表无数据。</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sz w:val="21"/>
          <w:szCs w:val="21"/>
        </w:rPr>
      </w:pPr>
      <w:r>
        <w:rPr>
          <w:rFonts w:ascii="Times New Roman" w:hAnsi="Times New Roman" w:eastAsia="方正仿宋_GBK" w:cs="宋体"/>
          <w:b w:val="0"/>
          <w:bCs/>
          <w:sz w:val="21"/>
          <w:szCs w:val="21"/>
        </w:rPr>
        <w:br w:type="page"/>
      </w:r>
    </w:p>
    <w:tbl>
      <w:tblPr>
        <w:tblStyle w:val="7"/>
        <w:tblW w:w="5000" w:type="pct"/>
        <w:tblInd w:w="0" w:type="dxa"/>
        <w:tblLayout w:type="fixed"/>
        <w:tblCellMar>
          <w:top w:w="0" w:type="dxa"/>
          <w:left w:w="0" w:type="dxa"/>
          <w:bottom w:w="0" w:type="dxa"/>
          <w:right w:w="0" w:type="dxa"/>
        </w:tblCellMar>
      </w:tblPr>
      <w:tblGrid>
        <w:gridCol w:w="1074"/>
        <w:gridCol w:w="3005"/>
        <w:gridCol w:w="2720"/>
        <w:gridCol w:w="158"/>
        <w:gridCol w:w="2877"/>
        <w:gridCol w:w="71"/>
        <w:gridCol w:w="2826"/>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40"/>
                <w:szCs w:val="40"/>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sz w:val="20"/>
                <w:szCs w:val="20"/>
              </w:rPr>
              <w:t>单位</w:t>
            </w:r>
            <w:r>
              <w:rPr>
                <w:rFonts w:ascii="Times New Roman" w:hAnsi="Times New Roman" w:eastAsia="方正仿宋_GBK" w:cs="宋体"/>
                <w:b w:val="0"/>
                <w:bCs/>
                <w:color w:val="000000"/>
                <w:sz w:val="20"/>
                <w:szCs w:val="20"/>
              </w:rPr>
              <w:t>：</w:t>
            </w:r>
            <w:r>
              <w:rPr>
                <w:rFonts w:ascii="Times New Roman" w:hAnsi="Times New Roman" w:eastAsia="方正仿宋_GBK"/>
                <w:b w:val="0"/>
                <w:bCs/>
                <w:color w:val="000000"/>
                <w:sz w:val="20"/>
                <w:u w:color="auto"/>
              </w:rPr>
              <w:t>蔈草镇村镇建设服务中心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08</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eastAsia="方正仿宋_GBK" w:cs="宋体"/>
          <w:b w:val="0"/>
          <w:bCs/>
          <w:sz w:val="21"/>
          <w:szCs w:val="21"/>
        </w:rPr>
      </w:pPr>
      <w:r>
        <w:rPr>
          <w:rFonts w:ascii="Times New Roman" w:hAnsi="Times New Roman" w:eastAsia="方正仿宋_GBK" w:cs="宋体"/>
          <w:b w:val="0"/>
          <w:bCs/>
          <w:sz w:val="20"/>
          <w:szCs w:val="20"/>
        </w:rPr>
        <w:t>备注：本表反映单位本年度国有资本经营预算财政拨款支出情况。本单位无国有资本经营收支，故本表无数据。</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sz w:val="21"/>
          <w:szCs w:val="21"/>
        </w:rPr>
      </w:pPr>
      <w:r>
        <w:rPr>
          <w:rFonts w:hint="default" w:ascii="Times New Roman" w:hAnsi="Times New Roman" w:eastAsia="方正仿宋_GBK" w:cs="宋体"/>
          <w:b w:val="0"/>
          <w:bCs/>
          <w:sz w:val="21"/>
          <w:szCs w:val="21"/>
        </w:rPr>
        <w:br w:type="page"/>
      </w:r>
    </w:p>
    <w:tbl>
      <w:tblPr>
        <w:tblStyle w:val="7"/>
        <w:tblW w:w="5001" w:type="pct"/>
        <w:tblInd w:w="0" w:type="dxa"/>
        <w:tblLayout w:type="fixed"/>
        <w:tblCellMar>
          <w:top w:w="0" w:type="dxa"/>
          <w:left w:w="170" w:type="dxa"/>
          <w:bottom w:w="0" w:type="dxa"/>
          <w:right w:w="170" w:type="dxa"/>
        </w:tblCellMar>
      </w:tblPr>
      <w:tblGrid>
        <w:gridCol w:w="2641"/>
        <w:gridCol w:w="2007"/>
        <w:gridCol w:w="1973"/>
        <w:gridCol w:w="3053"/>
        <w:gridCol w:w="3061"/>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32"/>
                <w:szCs w:val="32"/>
              </w:rPr>
            </w:pPr>
            <w:r>
              <w:rPr>
                <w:rFonts w:hint="eastAsia" w:ascii="方正小标宋_GBK" w:hAnsi="方正小标宋_GBK" w:eastAsia="方正小标宋_GBK" w:cs="方正小标宋_GBK"/>
                <w:b w:val="0"/>
                <w:bCs w:val="0"/>
                <w:color w:val="000000"/>
                <w:sz w:val="40"/>
                <w:szCs w:val="40"/>
              </w:rPr>
              <w:t>机构运行信息表</w:t>
            </w:r>
          </w:p>
        </w:tc>
      </w:tr>
      <w:tr>
        <w:tblPrEx>
          <w:tblCellMar>
            <w:top w:w="0" w:type="dxa"/>
            <w:left w:w="170" w:type="dxa"/>
            <w:bottom w:w="0" w:type="dxa"/>
            <w:right w:w="170" w:type="dxa"/>
          </w:tblCellMar>
        </w:tblPrEx>
        <w:trPr>
          <w:trHeight w:val="244" w:hRule="atLeast"/>
        </w:trPr>
        <w:tc>
          <w:tcPr>
            <w:tcW w:w="1036" w:type="pct"/>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20"/>
                <w:szCs w:val="20"/>
              </w:rPr>
            </w:pPr>
          </w:p>
        </w:tc>
        <w:tc>
          <w:tcPr>
            <w:tcW w:w="787" w:type="pct"/>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20"/>
                <w:szCs w:val="20"/>
              </w:rPr>
            </w:pPr>
          </w:p>
        </w:tc>
        <w:tc>
          <w:tcPr>
            <w:tcW w:w="774" w:type="pct"/>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20"/>
                <w:szCs w:val="20"/>
              </w:rPr>
            </w:pPr>
          </w:p>
        </w:tc>
        <w:tc>
          <w:tcPr>
            <w:tcW w:w="1198" w:type="pct"/>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20"/>
                <w:szCs w:val="20"/>
              </w:rPr>
            </w:pPr>
          </w:p>
        </w:tc>
        <w:tc>
          <w:tcPr>
            <w:tcW w:w="1201" w:type="pct"/>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kern w:val="2"/>
                <w:sz w:val="20"/>
                <w:szCs w:val="20"/>
              </w:rPr>
            </w:pPr>
            <w:r>
              <w:rPr>
                <w:rFonts w:ascii="Times New Roman" w:hAnsi="Times New Roman" w:eastAsia="方正仿宋_GBK" w:cs="宋体"/>
                <w:b w:val="0"/>
                <w:bCs/>
                <w:color w:val="000000"/>
                <w:kern w:val="2"/>
                <w:sz w:val="20"/>
                <w:szCs w:val="20"/>
              </w:rPr>
              <w:t>公开</w:t>
            </w:r>
            <w:r>
              <w:rPr>
                <w:rFonts w:hint="default" w:ascii="Times New Roman" w:hAnsi="Times New Roman" w:eastAsia="方正仿宋_GBK"/>
                <w:b w:val="0"/>
                <w:bCs/>
                <w:color w:val="000000"/>
                <w:kern w:val="2"/>
                <w:sz w:val="20"/>
                <w:szCs w:val="20"/>
              </w:rPr>
              <w:t>09</w:t>
            </w:r>
            <w:r>
              <w:rPr>
                <w:rFonts w:ascii="Times New Roman" w:hAnsi="Times New Roman" w:eastAsia="方正仿宋_GBK" w:cs="宋体"/>
                <w:b w:val="0"/>
                <w:bCs/>
                <w:color w:val="000000"/>
                <w:kern w:val="2"/>
                <w:sz w:val="20"/>
                <w:szCs w:val="20"/>
              </w:rPr>
              <w:t>表</w:t>
            </w:r>
          </w:p>
        </w:tc>
      </w:tr>
      <w:tr>
        <w:tblPrEx>
          <w:tblCellMar>
            <w:top w:w="0" w:type="dxa"/>
            <w:left w:w="170" w:type="dxa"/>
            <w:bottom w:w="0" w:type="dxa"/>
            <w:right w:w="170" w:type="dxa"/>
          </w:tblCellMar>
        </w:tblPrEx>
        <w:trPr>
          <w:trHeight w:val="244" w:hRule="atLeast"/>
        </w:trPr>
        <w:tc>
          <w:tcPr>
            <w:tcW w:w="1824"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20"/>
                <w:szCs w:val="20"/>
              </w:rPr>
            </w:pPr>
            <w:r>
              <w:rPr>
                <w:rFonts w:hint="eastAsia" w:ascii="Times New Roman" w:hAnsi="Times New Roman" w:eastAsia="方正仿宋_GBK" w:cs="宋体"/>
                <w:b w:val="0"/>
                <w:bCs/>
                <w:kern w:val="2"/>
                <w:sz w:val="20"/>
                <w:szCs w:val="20"/>
                <w:lang w:eastAsia="zh-CN"/>
              </w:rPr>
              <w:t>单位</w:t>
            </w:r>
            <w:r>
              <w:rPr>
                <w:rFonts w:ascii="Times New Roman" w:hAnsi="Times New Roman" w:eastAsia="方正仿宋_GBK" w:cs="宋体"/>
                <w:b w:val="0"/>
                <w:bCs/>
                <w:color w:val="000000"/>
                <w:kern w:val="2"/>
                <w:sz w:val="20"/>
                <w:szCs w:val="20"/>
              </w:rPr>
              <w:t>：</w:t>
            </w:r>
            <w:r>
              <w:rPr>
                <w:rFonts w:ascii="Times New Roman" w:hAnsi="Times New Roman" w:eastAsia="方正仿宋_GBK"/>
                <w:b w:val="0"/>
                <w:bCs/>
                <w:color w:val="000000"/>
                <w:sz w:val="20"/>
                <w:u w:color="auto"/>
              </w:rPr>
              <w:t>蔈草镇村镇建设服务中心</w:t>
            </w:r>
          </w:p>
        </w:tc>
        <w:tc>
          <w:tcPr>
            <w:tcW w:w="774"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20"/>
                <w:szCs w:val="20"/>
              </w:rPr>
            </w:pPr>
          </w:p>
        </w:tc>
        <w:tc>
          <w:tcPr>
            <w:tcW w:w="1198"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20"/>
                <w:szCs w:val="20"/>
              </w:rPr>
            </w:pPr>
          </w:p>
        </w:tc>
        <w:tc>
          <w:tcPr>
            <w:tcW w:w="1201"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kern w:val="2"/>
                <w:sz w:val="20"/>
                <w:szCs w:val="20"/>
              </w:rPr>
            </w:pPr>
            <w:r>
              <w:rPr>
                <w:rFonts w:ascii="Times New Roman" w:hAnsi="Times New Roman" w:eastAsia="方正仿宋_GBK" w:cs="宋体"/>
                <w:b w:val="0"/>
                <w:bCs/>
                <w:color w:val="000000"/>
                <w:kern w:val="2"/>
                <w:sz w:val="20"/>
                <w:szCs w:val="20"/>
              </w:rPr>
              <w:t>单位：</w:t>
            </w:r>
            <w:r>
              <w:rPr>
                <w:rFonts w:ascii="Times New Roman" w:hAnsi="Times New Roman" w:eastAsia="方正仿宋_GBK" w:cs="宋体"/>
                <w:b w:val="0"/>
                <w:bCs/>
                <w:kern w:val="2"/>
                <w:sz w:val="20"/>
                <w:szCs w:val="20"/>
              </w:rPr>
              <w:t>万元</w:t>
            </w:r>
          </w:p>
        </w:tc>
      </w:tr>
      <w:tr>
        <w:tblPrEx>
          <w:tblCellMar>
            <w:top w:w="0" w:type="dxa"/>
            <w:left w:w="170" w:type="dxa"/>
            <w:bottom w:w="0" w:type="dxa"/>
            <w:right w:w="170" w:type="dxa"/>
          </w:tblCellMar>
        </w:tblPrEx>
        <w:trPr>
          <w:trHeight w:val="28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项  目</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预算数</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决算数</w:t>
            </w: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项  目</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决算数</w:t>
            </w:r>
          </w:p>
        </w:tc>
      </w:tr>
      <w:tr>
        <w:tblPrEx>
          <w:tblCellMar>
            <w:top w:w="0" w:type="dxa"/>
            <w:left w:w="170" w:type="dxa"/>
            <w:bottom w:w="0" w:type="dxa"/>
            <w:right w:w="170" w:type="dxa"/>
          </w:tblCellMar>
        </w:tblPrEx>
        <w:trPr>
          <w:trHeight w:val="28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一、“三公”经费支出</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五、机关运行经费</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（一）支出合计</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（一）行政单位</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1．因公出国（境）费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（二）参照公务员法管理事业单位</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2．公务用车购置及运行维护费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六、资产信息</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w:t>
            </w: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（1）公务用车购置费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（一）车辆数合计（辆）</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（2）公务用车运行维护费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1．副部（省）级及以上领导用车</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3．公务接待费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2．主要领导干部用车</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（1）国内接待费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3．机要通信用车</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其中：外事接待费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4．应急保障用车</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（2）国（境）外接待费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5．执法执勤用车</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（二）相关统计数</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6．特种专业技术用车</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1．因公出国（境）团组数（个）</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7．离退休干部用车</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2．因公出国（境）人次数（人）</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8．其他用车</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3．公务用车购置数（辆）</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（二）单价100万元（含）以上设备（不含车辆）</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4．公务用车保有量（辆）</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七、政府采购支出信息</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w:t>
            </w: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5．国内公务接待批次（个）</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（一）政府采购支出合计</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其中：外事接待批次（个）</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1．政府采购货物支出</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6．国内公务接待人次（人）</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2．政府采购工程支出</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其中：外事接待人次（人）</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3．政府采购服务支出</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7．国（境）外公务接待批次（个）</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（二）政府采购授予中小企业合同金额</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8．国（境）外公务接待人次（人）</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其中：授予小微企业合同金额</w:t>
            </w: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86"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二、会议费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16"/>
                <w:szCs w:val="16"/>
              </w:rPr>
            </w:pP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16"/>
                <w:szCs w:val="16"/>
              </w:rPr>
            </w:pPr>
          </w:p>
        </w:tc>
      </w:tr>
      <w:tr>
        <w:tblPrEx>
          <w:tblCellMar>
            <w:top w:w="0" w:type="dxa"/>
            <w:left w:w="170" w:type="dxa"/>
            <w:bottom w:w="0" w:type="dxa"/>
            <w:right w:w="170" w:type="dxa"/>
          </w:tblCellMar>
        </w:tblPrEx>
        <w:trPr>
          <w:trHeight w:val="389"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三、培训费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0.39</w:t>
            </w: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16"/>
                <w:szCs w:val="16"/>
              </w:rPr>
            </w:pP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16"/>
                <w:szCs w:val="16"/>
              </w:rPr>
            </w:pPr>
          </w:p>
        </w:tc>
      </w:tr>
      <w:tr>
        <w:tblPrEx>
          <w:tblCellMar>
            <w:top w:w="0" w:type="dxa"/>
            <w:left w:w="170" w:type="dxa"/>
            <w:bottom w:w="0" w:type="dxa"/>
            <w:right w:w="170" w:type="dxa"/>
          </w:tblCellMar>
        </w:tblPrEx>
        <w:trPr>
          <w:trHeight w:val="389"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6"/>
                <w:szCs w:val="16"/>
              </w:rPr>
            </w:pPr>
            <w:r>
              <w:rPr>
                <w:rFonts w:ascii="Times New Roman" w:hAnsi="Times New Roman" w:eastAsia="方正仿宋_GBK" w:cs="宋体"/>
                <w:b w:val="0"/>
                <w:bCs/>
                <w:color w:val="000000"/>
                <w:sz w:val="16"/>
                <w:szCs w:val="16"/>
              </w:rPr>
              <w:t>四、差旅费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6"/>
                <w:szCs w:val="16"/>
              </w:rPr>
            </w:pPr>
          </w:p>
        </w:tc>
        <w:tc>
          <w:tcPr>
            <w:tcW w:w="12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6"/>
                <w:szCs w:val="16"/>
              </w:rPr>
            </w:pPr>
          </w:p>
        </w:tc>
      </w:tr>
    </w:tbl>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eastAsia="方正仿宋_GBK"/>
          <w:b w:val="0"/>
          <w:bCs/>
          <w:sz w:val="18"/>
          <w:szCs w:val="18"/>
        </w:rPr>
      </w:pPr>
      <w:r>
        <w:rPr>
          <w:rFonts w:ascii="Times New Roman" w:hAnsi="Times New Roman" w:eastAsia="方正仿宋_GBK" w:cs="宋体"/>
          <w:b w:val="0"/>
          <w:bCs/>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eastAsia="方正仿宋_GBK" w:cs="宋体"/>
          <w:b w:val="0"/>
          <w:bCs/>
          <w:sz w:val="18"/>
          <w:szCs w:val="18"/>
        </w:rPr>
        <w:br w:type="textWrapping"/>
      </w:r>
      <w:r>
        <w:rPr>
          <w:rFonts w:ascii="Times New Roman" w:hAnsi="Times New Roman" w:eastAsia="方正仿宋_GBK" w:cs="宋体"/>
          <w:b w:val="0"/>
          <w:bCs/>
          <w:sz w:val="18"/>
          <w:szCs w:val="18"/>
        </w:rPr>
        <w:t xml:space="preserve">      2.本套报表金额单位转换时可能存在尾数误差。</w:t>
      </w:r>
      <w:r>
        <w:rPr>
          <w:rFonts w:ascii="Times New Roman" w:hAnsi="Times New Roman" w:eastAsia="方正仿宋_GBK" w:cs="宋体"/>
          <w:b w:val="0"/>
          <w:bCs/>
          <w:sz w:val="18"/>
          <w:szCs w:val="18"/>
        </w:rPr>
        <w:br w:type="textWrapping"/>
      </w:r>
      <w:r>
        <w:rPr>
          <w:rFonts w:ascii="Times New Roman" w:hAnsi="Times New Roman" w:eastAsia="方正仿宋_GBK" w:cs="宋体"/>
          <w:b w:val="0"/>
          <w:bCs/>
          <w:sz w:val="18"/>
          <w:szCs w:val="18"/>
        </w:rPr>
        <w:br w:type="textWrapping"/>
      </w:r>
    </w:p>
    <w:sectPr>
      <w:pgSz w:w="16783" w:h="11850" w:orient="landscape"/>
      <w:pgMar w:top="1531" w:right="2098" w:bottom="1531" w:left="1984" w:header="850" w:footer="147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1069CA"/>
    <w:rsid w:val="03B87EA0"/>
    <w:rsid w:val="03E3214F"/>
    <w:rsid w:val="044C50BA"/>
    <w:rsid w:val="05023708"/>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7A69B0"/>
    <w:rsid w:val="0B9335CE"/>
    <w:rsid w:val="0BF2311A"/>
    <w:rsid w:val="0C7927C4"/>
    <w:rsid w:val="0C9B098C"/>
    <w:rsid w:val="0D673E11"/>
    <w:rsid w:val="0DDA54E4"/>
    <w:rsid w:val="0E3A5F83"/>
    <w:rsid w:val="0F836721"/>
    <w:rsid w:val="0FA25D96"/>
    <w:rsid w:val="0FED5CD5"/>
    <w:rsid w:val="107B59E5"/>
    <w:rsid w:val="10EC0126"/>
    <w:rsid w:val="10F70B9A"/>
    <w:rsid w:val="111445C7"/>
    <w:rsid w:val="114278C6"/>
    <w:rsid w:val="1158083A"/>
    <w:rsid w:val="11643A4B"/>
    <w:rsid w:val="11ED0F98"/>
    <w:rsid w:val="11F03528"/>
    <w:rsid w:val="12042B30"/>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AE50BD"/>
    <w:rsid w:val="19B906A4"/>
    <w:rsid w:val="1B6F15B6"/>
    <w:rsid w:val="1BAA2EDC"/>
    <w:rsid w:val="1CA55E64"/>
    <w:rsid w:val="1D014A01"/>
    <w:rsid w:val="1D022362"/>
    <w:rsid w:val="1D1B04B0"/>
    <w:rsid w:val="1DA52501"/>
    <w:rsid w:val="1DB45D52"/>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358717F"/>
    <w:rsid w:val="24B92327"/>
    <w:rsid w:val="24C14514"/>
    <w:rsid w:val="252D4D73"/>
    <w:rsid w:val="2533755C"/>
    <w:rsid w:val="25791755"/>
    <w:rsid w:val="26235AA2"/>
    <w:rsid w:val="26396DF4"/>
    <w:rsid w:val="2647002E"/>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393B7E"/>
    <w:rsid w:val="2D9A3C72"/>
    <w:rsid w:val="2E56639B"/>
    <w:rsid w:val="2FCA4B37"/>
    <w:rsid w:val="2FE029D7"/>
    <w:rsid w:val="2FF06E00"/>
    <w:rsid w:val="30586FEC"/>
    <w:rsid w:val="30BE67FD"/>
    <w:rsid w:val="314D409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523D46"/>
    <w:rsid w:val="38BE4696"/>
    <w:rsid w:val="3939115E"/>
    <w:rsid w:val="39B82A39"/>
    <w:rsid w:val="39C42CA8"/>
    <w:rsid w:val="39DC4FD6"/>
    <w:rsid w:val="39F03D7A"/>
    <w:rsid w:val="39F33306"/>
    <w:rsid w:val="3A282FB0"/>
    <w:rsid w:val="3A2C1C67"/>
    <w:rsid w:val="3A543DA5"/>
    <w:rsid w:val="3A6A77C9"/>
    <w:rsid w:val="3ADD7F09"/>
    <w:rsid w:val="3B1705E5"/>
    <w:rsid w:val="3B18334B"/>
    <w:rsid w:val="3B36794F"/>
    <w:rsid w:val="3B6F6EE0"/>
    <w:rsid w:val="3C566AD6"/>
    <w:rsid w:val="3C594871"/>
    <w:rsid w:val="3C6A5B02"/>
    <w:rsid w:val="3C797AF3"/>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91768D"/>
    <w:rsid w:val="41E0734B"/>
    <w:rsid w:val="426C1EA8"/>
    <w:rsid w:val="42736402"/>
    <w:rsid w:val="42E86A87"/>
    <w:rsid w:val="43307B09"/>
    <w:rsid w:val="439A3EB9"/>
    <w:rsid w:val="43BB152F"/>
    <w:rsid w:val="43F839F3"/>
    <w:rsid w:val="44C37687"/>
    <w:rsid w:val="456174A2"/>
    <w:rsid w:val="45CB699A"/>
    <w:rsid w:val="46423C66"/>
    <w:rsid w:val="465B470D"/>
    <w:rsid w:val="469D6AD4"/>
    <w:rsid w:val="471E6C84"/>
    <w:rsid w:val="4748792B"/>
    <w:rsid w:val="475D719D"/>
    <w:rsid w:val="47674801"/>
    <w:rsid w:val="47A44D3E"/>
    <w:rsid w:val="48225EF7"/>
    <w:rsid w:val="488F422B"/>
    <w:rsid w:val="48E36915"/>
    <w:rsid w:val="48EB6572"/>
    <w:rsid w:val="495C4A24"/>
    <w:rsid w:val="497135DF"/>
    <w:rsid w:val="4A263DF2"/>
    <w:rsid w:val="4A2F278B"/>
    <w:rsid w:val="4A6F6675"/>
    <w:rsid w:val="4A9F72BE"/>
    <w:rsid w:val="4B135857"/>
    <w:rsid w:val="4B7951CB"/>
    <w:rsid w:val="4B7C315C"/>
    <w:rsid w:val="4D1F53CA"/>
    <w:rsid w:val="4DAC4ACA"/>
    <w:rsid w:val="4DBE01D2"/>
    <w:rsid w:val="4EFD467F"/>
    <w:rsid w:val="4F0C6BA3"/>
    <w:rsid w:val="4F186D58"/>
    <w:rsid w:val="504B6EAA"/>
    <w:rsid w:val="50962F12"/>
    <w:rsid w:val="50F06B6E"/>
    <w:rsid w:val="51D21804"/>
    <w:rsid w:val="51DE7EB5"/>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97286E"/>
    <w:rsid w:val="5AD134D8"/>
    <w:rsid w:val="5BF41F67"/>
    <w:rsid w:val="5C263CE4"/>
    <w:rsid w:val="5C5D2777"/>
    <w:rsid w:val="5CF66BF3"/>
    <w:rsid w:val="5D290C69"/>
    <w:rsid w:val="5DA80C2C"/>
    <w:rsid w:val="5EE4753E"/>
    <w:rsid w:val="5F2D4A41"/>
    <w:rsid w:val="60C74F6C"/>
    <w:rsid w:val="61015958"/>
    <w:rsid w:val="61025A59"/>
    <w:rsid w:val="613D5BBC"/>
    <w:rsid w:val="61536C39"/>
    <w:rsid w:val="62944DD7"/>
    <w:rsid w:val="6319381F"/>
    <w:rsid w:val="63C25DC5"/>
    <w:rsid w:val="63C62057"/>
    <w:rsid w:val="64571EF5"/>
    <w:rsid w:val="64E07A19"/>
    <w:rsid w:val="64FB113D"/>
    <w:rsid w:val="656152C6"/>
    <w:rsid w:val="6587477F"/>
    <w:rsid w:val="658C3A08"/>
    <w:rsid w:val="65C031CA"/>
    <w:rsid w:val="65CE6852"/>
    <w:rsid w:val="66267C04"/>
    <w:rsid w:val="663F505A"/>
    <w:rsid w:val="666C2D2F"/>
    <w:rsid w:val="66AF5D7C"/>
    <w:rsid w:val="66EE5541"/>
    <w:rsid w:val="674A2C5F"/>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DEB0FD1"/>
    <w:rsid w:val="6E2711F5"/>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376C2A"/>
    <w:rsid w:val="7F08297D"/>
    <w:rsid w:val="7F446A19"/>
    <w:rsid w:val="7F7452B9"/>
    <w:rsid w:val="A97D7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4825</Words>
  <Characters>5352</Characters>
  <Lines>186</Lines>
  <Paragraphs>52</Paragraphs>
  <TotalTime>7</TotalTime>
  <ScaleCrop>false</ScaleCrop>
  <LinksUpToDate>false</LinksUpToDate>
  <CharactersWithSpaces>5360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蔈草镇管理员</cp:lastModifiedBy>
  <dcterms:modified xsi:type="dcterms:W3CDTF">2025-10-21T15:43:08Z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BB46EABDBB2749749395447164B066B3_12</vt:lpwstr>
  </property>
  <property fmtid="{D5CDD505-2E9C-101B-9397-08002B2CF9AE}" pid="4" name="KSOTemplateDocerSaveRecord">
    <vt:lpwstr>eyJoZGlkIjoiNjZiZGNlY2NhZjk2MDI1YzQyMWZkNWVmYjFiNmYwNjAiLCJ1c2VySWQiOiI0NTE3MzE5NzIifQ==</vt:lpwstr>
  </property>
</Properties>
</file>