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EECEC">
      <w:pPr>
        <w:spacing w:line="720" w:lineRule="exact"/>
        <w:jc w:val="center"/>
        <w:rPr>
          <w:rFonts w:hint="eastAsia" w:ascii="方正小标宋_GBK" w:eastAsia="方正小标宋_GBK"/>
          <w:b w:val="0"/>
          <w:bCs w:val="0"/>
          <w:sz w:val="44"/>
          <w:szCs w:val="44"/>
          <w:highlight w:val="none"/>
          <w:lang w:val="en-US" w:eastAsia="zh-CN"/>
        </w:rPr>
      </w:pPr>
      <w:r>
        <w:rPr>
          <w:rFonts w:hint="eastAsia" w:ascii="方正小标宋_GBK" w:eastAsia="方正小标宋_GBK"/>
          <w:b w:val="0"/>
          <w:bCs w:val="0"/>
          <w:sz w:val="44"/>
          <w:szCs w:val="44"/>
          <w:highlight w:val="none"/>
          <w:lang w:val="en-US" w:eastAsia="zh-CN"/>
        </w:rPr>
        <w:t>云阳县蔈草镇退役军人服务站</w:t>
      </w:r>
    </w:p>
    <w:p w14:paraId="637F3AA8">
      <w:pPr>
        <w:spacing w:line="720" w:lineRule="exact"/>
        <w:jc w:val="center"/>
        <w:rPr>
          <w:rFonts w:hint="eastAsia" w:ascii="方正小标宋_GBK" w:eastAsia="方正小标宋_GBK"/>
          <w:b w:val="0"/>
          <w:bCs w:val="0"/>
          <w:sz w:val="44"/>
          <w:szCs w:val="44"/>
          <w:highlight w:val="none"/>
        </w:rPr>
      </w:pPr>
      <w:r>
        <w:rPr>
          <w:rFonts w:hint="eastAsia" w:ascii="Times New Roman" w:hAnsi="Times New Roman" w:eastAsia="方正小标宋_GBK" w:cs="Times New Roman"/>
          <w:b w:val="0"/>
          <w:bCs w:val="0"/>
          <w:sz w:val="44"/>
          <w:szCs w:val="44"/>
          <w:highlight w:val="none"/>
          <w:lang w:val="en-US" w:eastAsia="zh-CN"/>
        </w:rPr>
        <w:t>2</w:t>
      </w:r>
      <w:r>
        <w:rPr>
          <w:rFonts w:hint="default" w:ascii="Times New Roman" w:hAnsi="Times New Roman" w:eastAsia="方正小标宋_GBK" w:cs="Times New Roman"/>
          <w:b w:val="0"/>
          <w:bCs w:val="0"/>
          <w:sz w:val="44"/>
          <w:szCs w:val="44"/>
          <w:highlight w:val="none"/>
        </w:rPr>
        <w:t>02</w:t>
      </w:r>
      <w:r>
        <w:rPr>
          <w:rFonts w:hint="default" w:ascii="Times New Roman" w:hAnsi="Times New Roman" w:eastAsia="方正小标宋_GBK" w:cs="Times New Roman"/>
          <w:b w:val="0"/>
          <w:bCs w:val="0"/>
          <w:sz w:val="44"/>
          <w:szCs w:val="44"/>
          <w:highlight w:val="none"/>
          <w:lang w:val="en-US" w:eastAsia="zh-CN"/>
        </w:rPr>
        <w:t>2</w:t>
      </w:r>
      <w:r>
        <w:rPr>
          <w:rFonts w:hint="eastAsia" w:ascii="方正小标宋_GBK" w:eastAsia="方正小标宋_GBK"/>
          <w:b w:val="0"/>
          <w:bCs w:val="0"/>
          <w:sz w:val="44"/>
          <w:szCs w:val="44"/>
          <w:highlight w:val="none"/>
        </w:rPr>
        <w:t>年度</w:t>
      </w:r>
      <w:r>
        <w:rPr>
          <w:rFonts w:hint="eastAsia" w:ascii="方正小标宋_GBK" w:eastAsia="方正小标宋_GBK"/>
          <w:b w:val="0"/>
          <w:bCs w:val="0"/>
          <w:sz w:val="44"/>
          <w:szCs w:val="44"/>
          <w:highlight w:val="none"/>
          <w:lang w:eastAsia="zh-CN"/>
        </w:rPr>
        <w:t>部门</w:t>
      </w:r>
      <w:r>
        <w:rPr>
          <w:rFonts w:hint="eastAsia" w:ascii="方正小标宋_GBK" w:eastAsia="方正小标宋_GBK"/>
          <w:b w:val="0"/>
          <w:bCs w:val="0"/>
          <w:sz w:val="44"/>
          <w:szCs w:val="44"/>
          <w:highlight w:val="none"/>
        </w:rPr>
        <w:t>决算说明</w:t>
      </w:r>
    </w:p>
    <w:p w14:paraId="115704A4">
      <w:pPr>
        <w:spacing w:line="600" w:lineRule="exact"/>
        <w:ind w:firstLine="883" w:firstLineChars="200"/>
        <w:rPr>
          <w:rFonts w:hint="eastAsia" w:ascii="方正仿宋简体" w:hAnsi="华文中宋" w:eastAsia="方正仿宋简体"/>
          <w:b/>
          <w:sz w:val="44"/>
          <w:szCs w:val="44"/>
          <w:highlight w:val="none"/>
        </w:rPr>
      </w:pPr>
    </w:p>
    <w:p w14:paraId="22E70441">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Times New Roman" w:eastAsia="方正黑体_GBK" w:cs="Times New Roman"/>
          <w:kern w:val="2"/>
          <w:sz w:val="32"/>
          <w:szCs w:val="32"/>
          <w:highlight w:val="none"/>
          <w:lang w:val="en-US" w:eastAsia="zh-CN" w:bidi="ar-SA"/>
        </w:rPr>
      </w:pPr>
      <w:r>
        <w:rPr>
          <w:rFonts w:hint="eastAsia" w:ascii="方正黑体_GBK" w:hAnsi="Times New Roman" w:eastAsia="方正黑体_GBK" w:cs="Times New Roman"/>
          <w:kern w:val="2"/>
          <w:sz w:val="32"/>
          <w:szCs w:val="32"/>
          <w:highlight w:val="none"/>
          <w:lang w:val="en-US" w:eastAsia="zh-CN" w:bidi="ar-SA"/>
        </w:rPr>
        <w:t>一、</w:t>
      </w:r>
      <w:r>
        <w:rPr>
          <w:rFonts w:hint="eastAsia" w:ascii="方正黑体_GBK" w:eastAsia="方正黑体_GBK" w:cs="Times New Roman"/>
          <w:kern w:val="2"/>
          <w:sz w:val="32"/>
          <w:szCs w:val="32"/>
          <w:highlight w:val="none"/>
          <w:lang w:val="en-US" w:eastAsia="zh-CN" w:bidi="ar-SA"/>
        </w:rPr>
        <w:t>部门</w:t>
      </w:r>
      <w:r>
        <w:rPr>
          <w:rFonts w:hint="eastAsia" w:ascii="方正黑体_GBK" w:hAnsi="Times New Roman" w:eastAsia="方正黑体_GBK" w:cs="Times New Roman"/>
          <w:kern w:val="2"/>
          <w:sz w:val="32"/>
          <w:szCs w:val="32"/>
          <w:highlight w:val="none"/>
          <w:lang w:val="en-US" w:eastAsia="zh-CN" w:bidi="ar-SA"/>
        </w:rPr>
        <w:t>基本情况</w:t>
      </w:r>
    </w:p>
    <w:p w14:paraId="7C6434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highlight w:val="none"/>
        </w:rPr>
        <w:t>（一）</w:t>
      </w:r>
      <w:r>
        <w:rPr>
          <w:rFonts w:hint="eastAsia" w:ascii="方正楷体_GBK" w:hAnsi="方正楷体_GBK" w:eastAsia="方正楷体_GBK" w:cs="方正楷体_GBK"/>
          <w:bCs/>
          <w:sz w:val="32"/>
          <w:szCs w:val="32"/>
          <w:lang w:val="en-US" w:eastAsia="zh-CN"/>
        </w:rPr>
        <w:t>职能职责</w:t>
      </w:r>
    </w:p>
    <w:p w14:paraId="1DE61AC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仿宋_GBK" w:hAnsi="方正仿宋_GBK" w:eastAsia="方正仿宋_GBK" w:cs="方正仿宋_GBK"/>
          <w:sz w:val="32"/>
          <w:szCs w:val="32"/>
          <w:highlight w:val="none"/>
        </w:rPr>
        <w:t>负责做好关系转接、联络接待、困难帮扶、信息采集、情况反映、立功喜报、悬挂光荣牌和“八一”、春节等节日以及重大变故走访慰问等具体事务。负责搭建政策咨询、帮扶援助、沟通联系、学习交流等活动场所，把党和政府的关怀送到每一个退役军人身边。</w:t>
      </w:r>
    </w:p>
    <w:p w14:paraId="3969CBD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二</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机构设置</w:t>
      </w:r>
    </w:p>
    <w:p w14:paraId="4D36F77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宋体" w:eastAsia="方正仿宋_GBK" w:cs="宋体"/>
          <w:color w:val="111111"/>
          <w:kern w:val="0"/>
          <w:sz w:val="32"/>
          <w:szCs w:val="32"/>
        </w:rPr>
      </w:pPr>
      <w:r>
        <w:rPr>
          <w:rFonts w:hint="eastAsia" w:ascii="Times New Roman" w:hAnsi="宋体" w:eastAsia="方正仿宋_GBK" w:cs="宋体"/>
          <w:color w:val="111111"/>
          <w:kern w:val="0"/>
          <w:sz w:val="32"/>
          <w:szCs w:val="32"/>
        </w:rPr>
        <w:t>本单位为云阳县</w:t>
      </w:r>
      <w:r>
        <w:rPr>
          <w:rFonts w:hint="eastAsia" w:hAnsi="宋体" w:eastAsia="方正仿宋_GBK" w:cs="宋体"/>
          <w:color w:val="111111"/>
          <w:kern w:val="0"/>
          <w:sz w:val="32"/>
          <w:szCs w:val="32"/>
          <w:lang w:val="en-US" w:eastAsia="zh-CN"/>
        </w:rPr>
        <w:t>蔈草镇人民政府</w:t>
      </w:r>
      <w:r>
        <w:rPr>
          <w:rFonts w:hint="eastAsia" w:ascii="Times New Roman" w:hAnsi="宋体" w:eastAsia="方正仿宋_GBK" w:cs="宋体"/>
          <w:color w:val="111111"/>
          <w:kern w:val="0"/>
          <w:sz w:val="32"/>
          <w:szCs w:val="32"/>
        </w:rPr>
        <w:t>下属单位，无独立的机构设置。</w:t>
      </w:r>
    </w:p>
    <w:p w14:paraId="1E1ABA9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三</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单位构成</w:t>
      </w:r>
    </w:p>
    <w:p w14:paraId="64A2CCE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黑体_GBK" w:eastAsia="方正黑体_GBK"/>
          <w:sz w:val="32"/>
          <w:szCs w:val="32"/>
          <w:highlight w:val="none"/>
        </w:rPr>
      </w:pPr>
      <w:r>
        <w:rPr>
          <w:rFonts w:hint="eastAsia" w:ascii="Times New Roman" w:hAnsi="宋体" w:eastAsia="方正仿宋_GBK" w:cs="宋体"/>
          <w:color w:val="111111"/>
          <w:kern w:val="0"/>
          <w:sz w:val="32"/>
          <w:szCs w:val="32"/>
        </w:rPr>
        <w:t>本单位为云阳县</w:t>
      </w:r>
      <w:r>
        <w:rPr>
          <w:rFonts w:hint="eastAsia" w:hAnsi="宋体" w:eastAsia="方正仿宋_GBK" w:cs="宋体"/>
          <w:color w:val="111111"/>
          <w:kern w:val="0"/>
          <w:sz w:val="32"/>
          <w:szCs w:val="32"/>
          <w:lang w:val="en-US" w:eastAsia="zh-CN"/>
        </w:rPr>
        <w:t>蔈草镇人民政府</w:t>
      </w:r>
      <w:r>
        <w:rPr>
          <w:rFonts w:hint="eastAsia" w:ascii="Times New Roman" w:hAnsi="宋体" w:eastAsia="方正仿宋_GBK" w:cs="宋体"/>
          <w:color w:val="111111"/>
          <w:kern w:val="0"/>
          <w:sz w:val="32"/>
          <w:szCs w:val="32"/>
        </w:rPr>
        <w:t>下属单位，无单位构成。</w:t>
      </w:r>
    </w:p>
    <w:p w14:paraId="5D9CBF5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宋体" w:eastAsia="方正仿宋_GBK" w:cs="宋体"/>
          <w:kern w:val="0"/>
          <w:sz w:val="32"/>
          <w:szCs w:val="32"/>
          <w:highlight w:val="none"/>
        </w:rPr>
      </w:pPr>
      <w:r>
        <w:rPr>
          <w:rFonts w:hint="eastAsia" w:ascii="方正黑体_GBK" w:eastAsia="方正黑体_GBK"/>
          <w:sz w:val="32"/>
          <w:szCs w:val="32"/>
          <w:highlight w:val="none"/>
        </w:rPr>
        <w:t>二、部门决算情况说明</w:t>
      </w:r>
    </w:p>
    <w:p w14:paraId="164EB8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（一）收入支出决算总体情况说明</w:t>
      </w:r>
    </w:p>
    <w:p w14:paraId="310ED79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1.总体情况。</w:t>
      </w:r>
      <w:r>
        <w:rPr>
          <w:rFonts w:hint="eastAsia" w:ascii="方正仿宋_GBK" w:hAnsi="方正仿宋_GBK" w:eastAsia="方正仿宋_GBK" w:cs="方正仿宋_GBK"/>
          <w:sz w:val="32"/>
          <w:szCs w:val="32"/>
          <w:highlight w:val="none"/>
          <w:shd w:val="clear" w:color="auto" w:fill="auto"/>
          <w:lang w:val="en-US" w:eastAsia="zh-CN"/>
        </w:rPr>
        <w:t>2022年度收入总计22.72万元，支出总计22.72万元，年末结转和结余0万元。收支较上年决算数增加22.72万元，主要原因是2021年本单位纳入云阳县蔈草镇人民政府集中决算，未单独列决算，2022年新增为决算单位，上年决算数为0.00万元。。</w:t>
      </w:r>
    </w:p>
    <w:p w14:paraId="7AB7B6F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2.收入情况。</w:t>
      </w:r>
      <w:r>
        <w:rPr>
          <w:rFonts w:hint="eastAsia" w:ascii="方正仿宋_GBK" w:hAnsi="方正仿宋_GBK" w:eastAsia="方正仿宋_GBK" w:cs="方正仿宋_GBK"/>
          <w:sz w:val="32"/>
          <w:szCs w:val="32"/>
          <w:highlight w:val="none"/>
          <w:shd w:val="clear" w:color="auto" w:fill="auto"/>
          <w:lang w:val="en-US" w:eastAsia="zh-CN"/>
        </w:rPr>
        <w:t>2022年度收入合计22.72万元，其中财政拨款收入22.72万元，占100%，无年初结转和结余。较上年决算数增加22.72万元，主要原因是2021年本单位纳入云阳县蔈草镇人民政府集中决算，未单独列决算，2022年新增为决算单位，上年决算数为0.00万元。</w:t>
      </w:r>
    </w:p>
    <w:p w14:paraId="394BEB80">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楷体_GBK" w:hAnsi="方正楷体_GBK" w:eastAsia="方正楷体_GBK" w:cs="方正楷体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3.支出情况。</w:t>
      </w:r>
      <w:r>
        <w:rPr>
          <w:rFonts w:hint="eastAsia" w:ascii="方正仿宋_GBK" w:hAnsi="方正仿宋_GBK" w:eastAsia="方正仿宋_GBK" w:cs="方正仿宋_GBK"/>
          <w:sz w:val="32"/>
          <w:szCs w:val="32"/>
          <w:highlight w:val="none"/>
          <w:shd w:val="clear" w:color="auto" w:fill="auto"/>
          <w:lang w:val="en-US" w:eastAsia="zh-CN"/>
        </w:rPr>
        <w:t>2022年度支出合计22.72万元，基本支出22.72万元，占100%，无项目支出。较上年决算数增加22.72万元，主要原因是2021年本单位纳入云阳县蔈草镇人民政府集中决算，未单独列决算，2022年新增为决算单位，上年决算数为0.00万元。</w:t>
      </w:r>
    </w:p>
    <w:p w14:paraId="761B31F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4.结转结余情况。</w:t>
      </w:r>
      <w:r>
        <w:rPr>
          <w:rFonts w:hint="eastAsia" w:ascii="方正仿宋_GBK" w:hAnsi="方正仿宋_GBK" w:eastAsia="方正仿宋_GBK" w:cs="方正仿宋_GBK"/>
          <w:sz w:val="32"/>
          <w:szCs w:val="32"/>
          <w:highlight w:val="none"/>
          <w:shd w:val="clear" w:color="auto" w:fill="auto"/>
          <w:lang w:val="en-US" w:eastAsia="zh-CN"/>
        </w:rPr>
        <w:t>2022年度年末结转和结余0万元，2021年本单位纳入云阳县蔈草镇人民政府集中决算，未单独列决算，2022年新增为决算单位，上年决算数为0.00万元。</w:t>
      </w:r>
    </w:p>
    <w:p w14:paraId="5DA092A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（二）财政拨款收入支出决算总体情况说明</w:t>
      </w:r>
    </w:p>
    <w:p w14:paraId="68DB727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sz w:val="32"/>
          <w:szCs w:val="32"/>
          <w:highlight w:val="none"/>
          <w:shd w:val="clear" w:color="auto" w:fill="auto"/>
          <w:lang w:val="en-US" w:eastAsia="zh-CN"/>
        </w:rPr>
        <w:t>2022年度财政拨款收入总计22.72万元，支出总计22.72万元，年末结转和结余0万元。与2021年相比，财政拨款收支总计各增加22.72万元，主要原因是2021年本单位纳入云阳县蔈草镇人民政府集中决算，未单独列决算，2022年新增为决算单位，上年决算数为0.00万元。</w:t>
      </w:r>
    </w:p>
    <w:p w14:paraId="669CEC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（三）一般公共预算财政拨款收入支出决算情况说明</w:t>
      </w:r>
    </w:p>
    <w:p w14:paraId="1DB8AA8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rPr>
      </w:pPr>
      <w:r>
        <w:rPr>
          <w:rFonts w:hint="eastAsia" w:ascii="方正仿宋_GBK" w:hAnsi="方正仿宋_GBK" w:eastAsia="方正仿宋_GBK" w:cs="方正仿宋_GBK"/>
          <w:b/>
          <w:bCs/>
          <w:sz w:val="32"/>
          <w:szCs w:val="32"/>
          <w:highlight w:val="none"/>
          <w:shd w:val="clear" w:color="auto" w:fill="auto"/>
        </w:rPr>
        <w:t>1. 收入情况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lang w:val="en-US" w:eastAsia="zh-CN"/>
        </w:rPr>
        <w:t>2022年年终决算数22.72</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其中</w:t>
      </w:r>
      <w:r>
        <w:rPr>
          <w:rFonts w:hint="eastAsia" w:ascii="方正仿宋_GBK" w:hAnsi="方正仿宋_GBK" w:eastAsia="方正仿宋_GBK" w:cs="方正仿宋_GBK"/>
          <w:sz w:val="32"/>
          <w:szCs w:val="32"/>
          <w:highlight w:val="none"/>
          <w:shd w:val="clear" w:color="auto" w:fill="auto"/>
        </w:rPr>
        <w:t>一般公共预算</w:t>
      </w:r>
      <w:r>
        <w:rPr>
          <w:rFonts w:hint="eastAsia" w:ascii="方正仿宋_GBK" w:hAnsi="方正仿宋_GBK" w:eastAsia="方正仿宋_GBK" w:cs="方正仿宋_GBK"/>
          <w:sz w:val="32"/>
          <w:szCs w:val="32"/>
          <w:highlight w:val="none"/>
          <w:shd w:val="clear" w:color="auto" w:fill="auto"/>
          <w:lang w:val="en-US" w:eastAsia="zh-CN"/>
        </w:rPr>
        <w:t>财政拨款</w:t>
      </w:r>
      <w:r>
        <w:rPr>
          <w:rFonts w:hint="eastAsia" w:ascii="方正仿宋_GBK" w:hAnsi="方正仿宋_GBK" w:eastAsia="方正仿宋_GBK" w:cs="方正仿宋_GBK"/>
          <w:sz w:val="32"/>
          <w:szCs w:val="32"/>
          <w:highlight w:val="none"/>
          <w:shd w:val="clear" w:color="auto" w:fill="auto"/>
        </w:rPr>
        <w:t>收入</w:t>
      </w:r>
      <w:r>
        <w:rPr>
          <w:rFonts w:hint="eastAsia" w:ascii="方正仿宋_GBK" w:hAnsi="方正仿宋_GBK" w:eastAsia="方正仿宋_GBK" w:cs="方正仿宋_GBK"/>
          <w:sz w:val="32"/>
          <w:szCs w:val="32"/>
          <w:highlight w:val="none"/>
          <w:shd w:val="clear" w:color="auto" w:fill="auto"/>
          <w:lang w:val="en-US" w:eastAsia="zh-CN"/>
        </w:rPr>
        <w:t>22.72</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无年初结转和结余。较上年决算数增加22.72万元，主要原因是2021年本单位纳入云阳县蔈草镇人民政府集中决算，未单独列决算，2022年新增为决算单位，上年决算数为0.00万元。较年初预算数增加8.0万元，增长54.3%，主要原因是人员增加，人员经费等增加。</w:t>
      </w:r>
    </w:p>
    <w:p w14:paraId="6D258DC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rPr>
      </w:pPr>
      <w:r>
        <w:rPr>
          <w:rFonts w:hint="eastAsia" w:ascii="方正仿宋_GBK" w:hAnsi="方正仿宋_GBK" w:eastAsia="方正仿宋_GBK" w:cs="方正仿宋_GBK"/>
          <w:b/>
          <w:bCs/>
          <w:sz w:val="32"/>
          <w:szCs w:val="32"/>
          <w:highlight w:val="none"/>
          <w:shd w:val="clear" w:color="auto" w:fill="auto"/>
        </w:rPr>
        <w:t>2.支出情况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2022年一般公共预算本级支出</w:t>
      </w:r>
      <w:r>
        <w:rPr>
          <w:rFonts w:hint="eastAsia" w:ascii="方正仿宋_GBK" w:hAnsi="方正仿宋_GBK" w:eastAsia="方正仿宋_GBK" w:cs="方正仿宋_GBK"/>
          <w:sz w:val="32"/>
          <w:szCs w:val="32"/>
          <w:highlight w:val="none"/>
          <w:shd w:val="clear" w:color="auto" w:fill="auto"/>
          <w:lang w:val="en-US" w:eastAsia="zh-CN"/>
        </w:rPr>
        <w:t>22.72</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22.72</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万元，主要原因是2021年本单位纳入云阳县蔈草镇人民政府集中决算，未单独列决算，2022年新增为决算单位，上年决算数为0.00万元。较年初预算数增加</w:t>
      </w:r>
      <w:r>
        <w:rPr>
          <w:rFonts w:hint="eastAsia" w:ascii="方正仿宋_GBK" w:hAnsi="方正仿宋_GBK" w:eastAsia="方正仿宋_GBK" w:cs="方正仿宋_GBK"/>
          <w:sz w:val="32"/>
          <w:szCs w:val="32"/>
          <w:highlight w:val="none"/>
          <w:shd w:val="clear" w:color="auto" w:fill="auto"/>
          <w:lang w:val="en-US" w:eastAsia="zh-CN"/>
        </w:rPr>
        <w:t>8.0</w:t>
      </w:r>
      <w:r>
        <w:rPr>
          <w:rFonts w:hint="eastAsia" w:ascii="方正仿宋_GBK" w:hAnsi="方正仿宋_GBK" w:eastAsia="方正仿宋_GBK" w:cs="方正仿宋_GBK"/>
          <w:sz w:val="32"/>
          <w:szCs w:val="32"/>
          <w:highlight w:val="none"/>
          <w:shd w:val="clear" w:color="auto" w:fill="auto"/>
          <w:lang w:eastAsia="zh-CN"/>
        </w:rPr>
        <w:t>万元，增长</w:t>
      </w:r>
      <w:r>
        <w:rPr>
          <w:rFonts w:hint="eastAsia" w:ascii="方正仿宋_GBK" w:hAnsi="方正仿宋_GBK" w:eastAsia="方正仿宋_GBK" w:cs="方正仿宋_GBK"/>
          <w:sz w:val="32"/>
          <w:szCs w:val="32"/>
          <w:highlight w:val="none"/>
          <w:shd w:val="clear" w:color="auto" w:fill="auto"/>
          <w:lang w:val="en-US" w:eastAsia="zh-CN"/>
        </w:rPr>
        <w:t>54.3</w:t>
      </w:r>
      <w:r>
        <w:rPr>
          <w:rFonts w:hint="eastAsia" w:ascii="方正仿宋_GBK" w:hAnsi="方正仿宋_GBK" w:eastAsia="方正仿宋_GBK" w:cs="方正仿宋_GBK"/>
          <w:sz w:val="32"/>
          <w:szCs w:val="32"/>
          <w:highlight w:val="none"/>
          <w:shd w:val="clear" w:color="auto" w:fill="auto"/>
          <w:lang w:eastAsia="zh-CN"/>
        </w:rPr>
        <w:t>%，主要原因是</w:t>
      </w:r>
      <w:r>
        <w:rPr>
          <w:rFonts w:hint="eastAsia" w:ascii="方正仿宋_GBK" w:hAnsi="方正仿宋_GBK" w:eastAsia="方正仿宋_GBK" w:cs="方正仿宋_GBK"/>
          <w:sz w:val="32"/>
          <w:szCs w:val="32"/>
          <w:highlight w:val="none"/>
          <w:shd w:val="clear" w:color="auto" w:fill="auto"/>
          <w:lang w:val="en-US" w:eastAsia="zh-CN"/>
        </w:rPr>
        <w:t>人员增加，人员经费等增加。</w:t>
      </w:r>
    </w:p>
    <w:p w14:paraId="55756690">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rPr>
        <w:t>3.结转结余情况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2022年度年末一般公共预算财政拨款结转和结余</w:t>
      </w:r>
      <w:r>
        <w:rPr>
          <w:rFonts w:hint="eastAsia" w:ascii="方正仿宋_GBK" w:hAnsi="方正仿宋_GBK" w:eastAsia="方正仿宋_GBK" w:cs="方正仿宋_GBK"/>
          <w:sz w:val="32"/>
          <w:szCs w:val="32"/>
          <w:highlight w:val="none"/>
          <w:shd w:val="clear" w:color="auto" w:fill="auto"/>
          <w:lang w:val="en-US" w:eastAsia="zh-CN"/>
        </w:rPr>
        <w:t>0</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较上年决算数增加0万元，主要原因是本单位不涉及结转结余。</w:t>
      </w:r>
    </w:p>
    <w:p w14:paraId="0920231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rPr>
      </w:pPr>
      <w:r>
        <w:rPr>
          <w:rFonts w:hint="eastAsia" w:ascii="方正仿宋_GBK" w:hAnsi="方正仿宋_GBK" w:eastAsia="方正仿宋_GBK" w:cs="方正仿宋_GBK"/>
          <w:b/>
          <w:bCs/>
          <w:sz w:val="32"/>
          <w:szCs w:val="32"/>
          <w:highlight w:val="none"/>
          <w:shd w:val="clear" w:color="auto" w:fill="auto"/>
          <w:lang w:val="en-US" w:eastAsia="zh-CN"/>
        </w:rPr>
        <w:t>4.比较情况。</w:t>
      </w:r>
      <w:r>
        <w:rPr>
          <w:rFonts w:hint="eastAsia" w:ascii="方正仿宋_GBK" w:hAnsi="方正仿宋_GBK" w:eastAsia="方正仿宋_GBK" w:cs="方正仿宋_GBK"/>
          <w:sz w:val="32"/>
          <w:szCs w:val="32"/>
          <w:highlight w:val="none"/>
          <w:shd w:val="clear" w:color="auto" w:fill="auto"/>
        </w:rPr>
        <w:t>2022年一般公共预算本级支出</w:t>
      </w:r>
      <w:r>
        <w:rPr>
          <w:rFonts w:hint="eastAsia" w:ascii="方正仿宋_GBK" w:hAnsi="方正仿宋_GBK" w:eastAsia="方正仿宋_GBK" w:cs="方正仿宋_GBK"/>
          <w:sz w:val="32"/>
          <w:szCs w:val="32"/>
          <w:highlight w:val="none"/>
          <w:shd w:val="clear" w:color="auto" w:fill="auto"/>
          <w:lang w:val="en-US" w:eastAsia="zh-CN"/>
        </w:rPr>
        <w:t>22.72</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支出较年初预算数增加8.0万元，</w:t>
      </w:r>
      <w:r>
        <w:rPr>
          <w:rFonts w:hint="eastAsia" w:ascii="方正仿宋_GBK" w:hAnsi="方正仿宋_GBK" w:eastAsia="方正仿宋_GBK" w:cs="方正仿宋_GBK"/>
          <w:sz w:val="32"/>
          <w:szCs w:val="32"/>
          <w:highlight w:val="none"/>
          <w:shd w:val="clear" w:color="auto" w:fill="auto"/>
        </w:rPr>
        <w:t>其主要构成为：</w:t>
      </w:r>
    </w:p>
    <w:p w14:paraId="5A0B6D4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lang w:val="en-US" w:eastAsia="zh-CN"/>
        </w:rPr>
        <w:t>1</w:t>
      </w:r>
      <w:r>
        <w:rPr>
          <w:rFonts w:hint="eastAsia" w:ascii="方正仿宋_GBK" w:hAnsi="方正仿宋_GBK" w:eastAsia="方正仿宋_GBK" w:cs="方正仿宋_GBK"/>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社会保障和就业支出20.23</w:t>
      </w:r>
      <w:r>
        <w:rPr>
          <w:rFonts w:hint="eastAsia" w:ascii="方正仿宋_GBK" w:hAnsi="方正仿宋_GBK" w:eastAsia="方正仿宋_GBK" w:cs="方正仿宋_GBK"/>
          <w:sz w:val="32"/>
          <w:szCs w:val="32"/>
          <w:highlight w:val="none"/>
          <w:shd w:val="clear" w:color="auto" w:fill="auto"/>
          <w:lang w:val="en-US" w:eastAsia="zh-CN"/>
        </w:rPr>
        <w:t>万元，占89.0%，较年初预算数增加7.03万元，增长53.3%，主要原因是人员增加，工资调标，社保增加；</w:t>
      </w:r>
    </w:p>
    <w:p w14:paraId="45235FD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w:t>
      </w:r>
      <w:r>
        <w:rPr>
          <w:rFonts w:hint="eastAsia" w:ascii="方正仿宋_GBK" w:hAnsi="方正仿宋_GBK" w:eastAsia="方正仿宋_GBK" w:cs="方正仿宋_GBK"/>
          <w:sz w:val="32"/>
          <w:szCs w:val="32"/>
          <w:highlight w:val="none"/>
          <w:shd w:val="clear" w:color="auto" w:fill="auto"/>
        </w:rPr>
        <w:t>卫生健康支出</w:t>
      </w:r>
      <w:r>
        <w:rPr>
          <w:rFonts w:hint="eastAsia" w:ascii="方正仿宋_GBK" w:hAnsi="方正仿宋_GBK" w:eastAsia="方正仿宋_GBK" w:cs="方正仿宋_GBK"/>
          <w:sz w:val="32"/>
          <w:szCs w:val="32"/>
          <w:highlight w:val="none"/>
          <w:shd w:val="clear" w:color="auto" w:fill="auto"/>
          <w:lang w:val="en-US" w:eastAsia="zh-CN"/>
        </w:rPr>
        <w:t>1.22万元，占5.4%，较年初预算数增加0.45万元，增长58.4%，主要原因是人员增加，工资调标，社保</w:t>
      </w:r>
      <w:bookmarkStart w:id="0" w:name="_GoBack"/>
      <w:bookmarkEnd w:id="0"/>
      <w:r>
        <w:rPr>
          <w:rFonts w:hint="eastAsia" w:ascii="方正仿宋_GBK" w:hAnsi="方正仿宋_GBK" w:eastAsia="方正仿宋_GBK" w:cs="方正仿宋_GBK"/>
          <w:sz w:val="32"/>
          <w:szCs w:val="32"/>
          <w:highlight w:val="none"/>
          <w:shd w:val="clear" w:color="auto" w:fill="auto"/>
          <w:lang w:val="en-US" w:eastAsia="zh-CN"/>
        </w:rPr>
        <w:t>增加；</w:t>
      </w:r>
    </w:p>
    <w:p w14:paraId="74E9C1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（3）</w:t>
      </w:r>
      <w:r>
        <w:rPr>
          <w:rFonts w:hint="eastAsia" w:ascii="方正仿宋_GBK" w:hAnsi="方正仿宋_GBK" w:eastAsia="方正仿宋_GBK" w:cs="方正仿宋_GBK"/>
          <w:sz w:val="32"/>
          <w:szCs w:val="32"/>
          <w:highlight w:val="none"/>
          <w:shd w:val="clear" w:color="auto" w:fill="auto"/>
        </w:rPr>
        <w:t>住房保障支出</w:t>
      </w:r>
      <w:r>
        <w:rPr>
          <w:rFonts w:hint="eastAsia" w:ascii="方正仿宋_GBK" w:hAnsi="方正仿宋_GBK" w:eastAsia="方正仿宋_GBK" w:cs="方正仿宋_GBK"/>
          <w:sz w:val="32"/>
          <w:szCs w:val="32"/>
          <w:highlight w:val="none"/>
          <w:shd w:val="clear" w:color="auto" w:fill="auto"/>
          <w:lang w:val="en-US" w:eastAsia="zh-CN"/>
        </w:rPr>
        <w:t>1.27万元，占5.6%，较年初预算数增加0.53万元，增长71.6%，主要原因是人员增加，工资调标，公积金基数上调。</w:t>
      </w:r>
    </w:p>
    <w:p w14:paraId="727D308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（四）一般公共预算财政拨款基本支出决算情况说明</w:t>
      </w:r>
    </w:p>
    <w:p w14:paraId="2509957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2022年度一般公共预算财政拨款基本支出22.72万元。其中：人员经费22.56万元，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22.56</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w:t>
      </w:r>
      <w:r>
        <w:rPr>
          <w:rFonts w:hint="eastAsia" w:ascii="方正仿宋_GBK" w:hAnsi="方正仿宋_GBK" w:eastAsia="方正仿宋_GBK" w:cs="方正仿宋_GBK"/>
          <w:sz w:val="32"/>
          <w:szCs w:val="32"/>
          <w:highlight w:val="none"/>
          <w:shd w:val="clear" w:color="auto" w:fill="auto"/>
          <w:lang w:val="en-US" w:eastAsia="zh-CN"/>
        </w:rPr>
        <w:t>主要包括主要包括职工统发工资、目标绩效、超额绩效、社会保险缴费及住房公积金等；公用经费0.15万元，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0.15</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w:t>
      </w:r>
      <w:r>
        <w:rPr>
          <w:rFonts w:hint="eastAsia" w:ascii="方正仿宋_GBK" w:hAnsi="方正仿宋_GBK" w:eastAsia="方正仿宋_GBK" w:cs="方正仿宋_GBK"/>
          <w:sz w:val="32"/>
          <w:szCs w:val="32"/>
          <w:highlight w:val="none"/>
          <w:shd w:val="clear" w:color="auto" w:fill="auto"/>
          <w:lang w:val="en-US" w:eastAsia="zh-CN"/>
        </w:rPr>
        <w:t>主要包括工会经费和福利费，其他办公经费在机关列支。</w:t>
      </w:r>
    </w:p>
    <w:p w14:paraId="0BE6B0F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（五）政府性基金预算收支决算情况说明</w:t>
      </w:r>
    </w:p>
    <w:p w14:paraId="7A7D6F0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highlight w:val="none"/>
          <w:shd w:val="clear" w:color="auto" w:fill="auto"/>
          <w:lang w:val="en-US" w:eastAsia="zh-CN"/>
        </w:rPr>
        <w:t>本单位2022年度无政府性基金预算收支。</w:t>
      </w:r>
    </w:p>
    <w:p w14:paraId="63D86AB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（六）国有资本经营预算财政拨款支出决算情况说明</w:t>
      </w:r>
    </w:p>
    <w:p w14:paraId="1A68895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本单位2022年度无国有资本经营预算财政拨款支出。</w:t>
      </w:r>
    </w:p>
    <w:p w14:paraId="695F8B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sz w:val="30"/>
          <w:szCs w:val="30"/>
          <w:highlight w:val="none"/>
        </w:rPr>
      </w:pPr>
      <w:r>
        <w:rPr>
          <w:rFonts w:hint="eastAsia" w:ascii="方正黑体_GBK" w:eastAsia="方正黑体_GBK"/>
          <w:sz w:val="32"/>
          <w:szCs w:val="32"/>
          <w:highlight w:val="none"/>
        </w:rPr>
        <w:t xml:space="preserve">三、“三公”经费情况说明 </w:t>
      </w:r>
    </w:p>
    <w:p w14:paraId="6AD65FA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lang w:val="en-US" w:eastAsia="zh-CN"/>
        </w:rPr>
      </w:pPr>
      <w:r>
        <w:rPr>
          <w:rFonts w:hint="eastAsia" w:ascii="方正楷体_GBK" w:hAnsi="方正楷体_GBK" w:eastAsia="方正楷体_GBK" w:cs="方正楷体_GBK"/>
          <w:sz w:val="32"/>
          <w:highlight w:val="none"/>
        </w:rPr>
        <w:t>（一）“三公”经费支出总体情况说明</w:t>
      </w:r>
    </w:p>
    <w:p w14:paraId="5B929A7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32"/>
          <w:highlight w:val="none"/>
          <w:lang w:val="en-US" w:eastAsia="zh-CN"/>
        </w:rPr>
        <w:t>按照决算列报口径，本单位2022年新增为决算单位，“三公”经费由政府机关本级进行核算，本单位不核算“三公”经费。</w:t>
      </w:r>
    </w:p>
    <w:p w14:paraId="1E6537F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rPr>
      </w:pPr>
      <w:r>
        <w:rPr>
          <w:rFonts w:hint="eastAsia" w:ascii="方正楷体_GBK" w:hAnsi="方正楷体_GBK" w:eastAsia="方正楷体_GBK" w:cs="方正楷体_GBK"/>
          <w:sz w:val="32"/>
          <w:highlight w:val="none"/>
        </w:rPr>
        <w:t>（二）“三公”经费分项支出情况</w:t>
      </w:r>
    </w:p>
    <w:p w14:paraId="122DECA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32"/>
          <w:highlight w:val="none"/>
          <w:lang w:val="en-US" w:eastAsia="zh-CN"/>
        </w:rPr>
        <w:t>按照部门决算列报口径，我单位不在“三公”经费核算统计范围之内。</w:t>
      </w:r>
    </w:p>
    <w:p w14:paraId="5FC6B2A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rPr>
      </w:pPr>
      <w:r>
        <w:rPr>
          <w:rFonts w:hint="eastAsia" w:ascii="方正楷体_GBK" w:hAnsi="方正楷体_GBK" w:eastAsia="方正楷体_GBK" w:cs="方正楷体_GBK"/>
          <w:sz w:val="32"/>
          <w:highlight w:val="none"/>
        </w:rPr>
        <w:t>（三）“三公”经费实物量情况</w:t>
      </w:r>
    </w:p>
    <w:p w14:paraId="4C3F2DF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sz w:val="32"/>
          <w:szCs w:val="32"/>
          <w:highlight w:val="none"/>
        </w:rPr>
      </w:pPr>
      <w:r>
        <w:rPr>
          <w:rFonts w:hint="eastAsia" w:ascii="方正仿宋_GBK" w:hAnsi="方正仿宋_GBK" w:eastAsia="方正仿宋_GBK" w:cs="方正仿宋_GBK"/>
          <w:sz w:val="32"/>
          <w:highlight w:val="none"/>
          <w:lang w:val="en-US" w:eastAsia="zh-CN"/>
        </w:rPr>
        <w:t>按照部门决算列报口径，我单位不在“三公”经费核算统计范围之内。</w:t>
      </w:r>
    </w:p>
    <w:p w14:paraId="2470981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eastAsia="方正黑体_GBK"/>
          <w:sz w:val="32"/>
          <w:szCs w:val="32"/>
          <w:highlight w:val="none"/>
        </w:rPr>
      </w:pPr>
      <w:r>
        <w:rPr>
          <w:rFonts w:hint="eastAsia" w:ascii="方正黑体_GBK" w:eastAsia="方正黑体_GBK"/>
          <w:sz w:val="32"/>
          <w:szCs w:val="32"/>
          <w:highlight w:val="none"/>
        </w:rPr>
        <w:t>四、其他需要说明的事项</w:t>
      </w:r>
    </w:p>
    <w:p w14:paraId="5255ED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（一）财政拨款会议费和培训费情况说明</w:t>
      </w:r>
    </w:p>
    <w:p w14:paraId="03ADF4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本单位2022年无会议费和培训费支出。</w:t>
      </w:r>
    </w:p>
    <w:p w14:paraId="391FA2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（二）机关运行经费支出情况说明</w:t>
      </w:r>
    </w:p>
    <w:p w14:paraId="090358F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按照部门决算列报口径，我单位不在机关运行经费统计范围之内。</w:t>
      </w:r>
    </w:p>
    <w:p w14:paraId="0DD4D7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（三）国有资产占用情况说明</w:t>
      </w:r>
    </w:p>
    <w:p w14:paraId="121E17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截至2022年12月31日，本单位共有车辆0辆。单价100万元（含）以上设备（不含车辆）0台。</w:t>
      </w:r>
    </w:p>
    <w:p w14:paraId="11E6E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（四）政府采购支出情况说明</w:t>
      </w:r>
    </w:p>
    <w:p w14:paraId="66E1C49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cs="宋体"/>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2022年度我单位未发生政府采购事项，无相关经费支出。</w:t>
      </w:r>
      <w:r>
        <w:rPr>
          <w:rFonts w:hint="eastAsia" w:eastAsia="方正仿宋_GBK" w:cs="宋体"/>
          <w:kern w:val="0"/>
          <w:sz w:val="32"/>
          <w:szCs w:val="32"/>
          <w:highlight w:val="none"/>
        </w:rPr>
        <w:t xml:space="preserve">  </w:t>
      </w:r>
    </w:p>
    <w:p w14:paraId="5ED4DC8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宋体" w:eastAsia="方正仿宋_GBK" w:cs="宋体"/>
          <w:b/>
          <w:kern w:val="0"/>
          <w:sz w:val="32"/>
          <w:szCs w:val="32"/>
          <w:highlight w:val="none"/>
        </w:rPr>
      </w:pPr>
      <w:r>
        <w:rPr>
          <w:rFonts w:hint="eastAsia" w:ascii="方正黑体_GBK" w:hAnsi="宋体" w:eastAsia="方正黑体_GBK" w:cs="宋体"/>
          <w:kern w:val="0"/>
          <w:sz w:val="32"/>
          <w:szCs w:val="32"/>
          <w:highlight w:val="none"/>
        </w:rPr>
        <w:t>五、预算绩效管理情况说明</w:t>
      </w:r>
    </w:p>
    <w:p w14:paraId="199AADA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cs="宋体"/>
          <w:kern w:val="0"/>
          <w:sz w:val="32"/>
          <w:szCs w:val="32"/>
          <w:highlight w:val="none"/>
          <w:lang w:val="en-US" w:eastAsia="zh-CN"/>
        </w:rPr>
      </w:pPr>
      <w:r>
        <w:rPr>
          <w:rFonts w:hint="eastAsia" w:eastAsia="方正楷体_GBK"/>
          <w:color w:val="333333"/>
          <w:sz w:val="32"/>
          <w:szCs w:val="32"/>
          <w:highlight w:val="none"/>
        </w:rPr>
        <w:t>（一）</w:t>
      </w:r>
      <w:r>
        <w:rPr>
          <w:rFonts w:hint="eastAsia" w:eastAsia="方正楷体_GBK"/>
          <w:color w:val="333333"/>
          <w:kern w:val="2"/>
          <w:sz w:val="32"/>
          <w:szCs w:val="32"/>
          <w:highlight w:val="none"/>
          <w:lang w:val="en-US" w:eastAsia="zh-CN" w:bidi="ar-SA"/>
        </w:rPr>
        <w:t>预算绩效管理工作开展情况</w:t>
      </w:r>
    </w:p>
    <w:p w14:paraId="601855F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K" w:cs="宋体"/>
          <w:kern w:val="0"/>
          <w:sz w:val="32"/>
          <w:szCs w:val="32"/>
          <w:highlight w:val="none"/>
          <w:lang w:val="en-US" w:eastAsia="zh-CN"/>
        </w:rPr>
      </w:pPr>
      <w:r>
        <w:rPr>
          <w:rFonts w:hint="eastAsia" w:eastAsia="方正仿宋_GBK" w:cs="宋体"/>
          <w:kern w:val="0"/>
          <w:sz w:val="32"/>
          <w:szCs w:val="32"/>
          <w:highlight w:val="none"/>
          <w:lang w:val="en-US" w:eastAsia="zh-CN"/>
        </w:rPr>
        <w:t>我单位属于政府下属事业单位，2022年度无项目支出，根据预算绩效管理要求，不进行项目预算绩效管理。</w:t>
      </w:r>
    </w:p>
    <w:p w14:paraId="02A4BCE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333333"/>
          <w:sz w:val="32"/>
          <w:szCs w:val="32"/>
          <w:highlight w:val="none"/>
          <w:lang w:val="en-US" w:eastAsia="zh-CN"/>
        </w:rPr>
      </w:pPr>
      <w:r>
        <w:rPr>
          <w:rFonts w:hint="eastAsia" w:ascii="方正楷体_GBK" w:hAnsi="方正楷体_GBK" w:eastAsia="方正楷体_GBK" w:cs="方正楷体_GBK"/>
          <w:color w:val="333333"/>
          <w:sz w:val="32"/>
          <w:szCs w:val="32"/>
          <w:highlight w:val="none"/>
          <w:lang w:val="en-US" w:eastAsia="zh-CN"/>
        </w:rPr>
        <w:t>（二）绩效自评结果</w:t>
      </w:r>
    </w:p>
    <w:p w14:paraId="051AD3D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1.绩效目标自评表</w:t>
      </w:r>
    </w:p>
    <w:p w14:paraId="7DB1308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14:paraId="66C357A5">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kern w:val="0"/>
          <w:sz w:val="32"/>
          <w:szCs w:val="32"/>
          <w:highlight w:val="none"/>
          <w:lang w:val="en-US" w:eastAsia="zh-CN"/>
        </w:rPr>
        <w:t>2.绩效自评报告或案例</w:t>
      </w:r>
    </w:p>
    <w:p w14:paraId="7268331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14:paraId="188B61F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kern w:val="0"/>
          <w:sz w:val="32"/>
          <w:szCs w:val="32"/>
          <w:highlight w:val="none"/>
          <w:lang w:val="en-US" w:eastAsia="zh-CN"/>
        </w:rPr>
        <w:t>3.关于绩效自评结果的说明</w:t>
      </w:r>
    </w:p>
    <w:p w14:paraId="5A36081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14:paraId="5C3EF54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color w:val="333333"/>
          <w:sz w:val="32"/>
          <w:szCs w:val="32"/>
          <w:highlight w:val="none"/>
          <w:lang w:val="en-US" w:eastAsia="zh-CN"/>
        </w:rPr>
      </w:pPr>
      <w:r>
        <w:rPr>
          <w:rFonts w:hint="eastAsia" w:ascii="Times New Roman" w:hAnsi="Times New Roman" w:eastAsia="方正楷体_GBK" w:cs="Times New Roman"/>
          <w:color w:val="333333"/>
          <w:sz w:val="32"/>
          <w:szCs w:val="32"/>
          <w:highlight w:val="none"/>
          <w:lang w:val="en-US" w:eastAsia="zh-CN"/>
        </w:rPr>
        <w:t>（三）</w:t>
      </w:r>
      <w:r>
        <w:rPr>
          <w:rFonts w:hint="default" w:ascii="Times New Roman" w:hAnsi="Times New Roman" w:eastAsia="方正楷体_GBK" w:cs="Times New Roman"/>
          <w:color w:val="333333"/>
          <w:sz w:val="32"/>
          <w:szCs w:val="32"/>
          <w:highlight w:val="none"/>
          <w:lang w:val="en-US" w:eastAsia="zh-CN"/>
        </w:rPr>
        <w:t>重点绩效评价结果</w:t>
      </w:r>
    </w:p>
    <w:p w14:paraId="3DEFFD3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640" w:firstLineChars="200"/>
        <w:textAlignment w:val="auto"/>
        <w:rPr>
          <w:rFonts w:hint="default" w:eastAsia="方正仿宋_GBK" w:cs="宋体"/>
          <w:kern w:val="0"/>
          <w:sz w:val="32"/>
          <w:szCs w:val="32"/>
          <w:highlight w:val="none"/>
          <w:lang w:val="en-US" w:eastAsia="zh-CN"/>
        </w:rPr>
      </w:pPr>
      <w:r>
        <w:rPr>
          <w:rFonts w:hint="eastAsia" w:eastAsia="方正仿宋_GBK" w:cs="宋体"/>
          <w:kern w:val="0"/>
          <w:sz w:val="32"/>
          <w:szCs w:val="32"/>
          <w:highlight w:val="none"/>
          <w:lang w:val="en-US" w:eastAsia="zh-CN"/>
        </w:rPr>
        <w:t>无</w:t>
      </w:r>
    </w:p>
    <w:p w14:paraId="443A5C0C">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Times New Roman" w:eastAsia="方正黑体_GBK" w:cs="Times New Roman"/>
          <w:kern w:val="2"/>
          <w:sz w:val="32"/>
          <w:szCs w:val="32"/>
          <w:highlight w:val="none"/>
          <w:lang w:val="en-US" w:eastAsia="zh-CN" w:bidi="ar-SA"/>
        </w:rPr>
      </w:pPr>
      <w:r>
        <w:rPr>
          <w:rFonts w:hint="eastAsia" w:ascii="方正黑体_GBK" w:hAnsi="Times New Roman" w:eastAsia="方正黑体_GBK" w:cs="Times New Roman"/>
          <w:kern w:val="2"/>
          <w:sz w:val="32"/>
          <w:szCs w:val="32"/>
          <w:highlight w:val="none"/>
          <w:lang w:val="en-US" w:eastAsia="zh-CN" w:bidi="ar-SA"/>
        </w:rPr>
        <w:t>六、专业名词解释</w:t>
      </w:r>
    </w:p>
    <w:p w14:paraId="23393084">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（一）财政拨款收入：指本年度从本级财政部门取得的财政拨款，包括一般公共预算财政拨款和政府性基金预算财政拨款。</w:t>
      </w:r>
    </w:p>
    <w:p w14:paraId="3167DCE1">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（二）事业收入：指事业单位开展专业业务活动及其辅助活动取得的现金流入；事业单位收到的财政专户实际核拨的教育收费等资金在此反映。</w:t>
      </w:r>
    </w:p>
    <w:p w14:paraId="04F28108">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（三）经营收入：指事业单位在专业业务活动及其辅助活动之外开展非独立核算经营活动取得的现金流入。</w:t>
      </w:r>
    </w:p>
    <w:p w14:paraId="18B247E0">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D114EFE">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14:paraId="0652963E">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（六）年初结转和结余：指单位上年结转本年使用的基本支出结转、项目支出结转和结余、经营结余。</w:t>
      </w:r>
    </w:p>
    <w:p w14:paraId="2AE038CA">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（七）结余分配：指单位按照国家有关规定，缴纳所得税、提取专用基金、转入非财政拨款结余等当年结余的分配情况。</w:t>
      </w:r>
    </w:p>
    <w:p w14:paraId="54EE2A91">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（八）年末结转和结余：指单位结转下年的基本支出结转、项目支出结转和结余、经营结余。</w:t>
      </w:r>
    </w:p>
    <w:p w14:paraId="7C8EC55B">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3EE1D2B">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（十）项目支出：指在基本支出之外为完成特定行政任务和事业发展目标所发生的支出。</w:t>
      </w:r>
    </w:p>
    <w:p w14:paraId="14EF8038">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（十一）经营支出：指事业单位在专业业务活动及其辅助活动之外开展非独立核算经营活动发生的支出。</w:t>
      </w:r>
    </w:p>
    <w:p w14:paraId="7FE96422">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775A860">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2773D5">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（十四）工资福利支出（支出经济分类科目类级）：反映单位开支的在职职工和编制外长期聘用人员的各类劳动报酬，以及为上述人员缴纳的各项社会保险费等。</w:t>
      </w:r>
    </w:p>
    <w:p w14:paraId="0F45C41F">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（十五）商品和服务支出（支出经济分类科目类级）：反映单位购买商品和服务的支出（不包括用于购置固定资产的支出、战略性和应急储备支出）。</w:t>
      </w:r>
    </w:p>
    <w:p w14:paraId="2660B15A">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（十六）对个人和家庭的补助（支出经济分类科目类级）：反映用于对个人和家庭的补助支出。</w:t>
      </w:r>
    </w:p>
    <w:p w14:paraId="00D3A078">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楷体_GBK" w:cs="Times New Roman"/>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53378CD0">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Times New Roman" w:eastAsia="方正黑体_GBK" w:cs="Times New Roman"/>
          <w:kern w:val="2"/>
          <w:sz w:val="32"/>
          <w:szCs w:val="32"/>
          <w:highlight w:val="none"/>
          <w:lang w:val="en-US" w:eastAsia="zh-CN" w:bidi="ar-SA"/>
        </w:rPr>
      </w:pPr>
      <w:r>
        <w:rPr>
          <w:rFonts w:hint="eastAsia" w:ascii="方正黑体_GBK" w:hAnsi="Times New Roman" w:eastAsia="方正黑体_GBK" w:cs="Times New Roman"/>
          <w:kern w:val="2"/>
          <w:sz w:val="32"/>
          <w:szCs w:val="32"/>
          <w:highlight w:val="none"/>
          <w:lang w:val="en-US" w:eastAsia="zh-CN" w:bidi="ar-SA"/>
        </w:rPr>
        <w:t>七、决算公开联系方式</w:t>
      </w:r>
    </w:p>
    <w:p w14:paraId="4EEB4FD9">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Times New Roman" w:eastAsia="方正仿宋_GBK" w:cs="Times New Roman"/>
          <w:kern w:val="2"/>
          <w:sz w:val="32"/>
          <w:szCs w:val="32"/>
          <w:highlight w:val="none"/>
          <w:lang w:val="en-US" w:eastAsia="zh-CN" w:bidi="ar-SA"/>
        </w:rPr>
      </w:pPr>
      <w:r>
        <w:rPr>
          <w:rFonts w:hint="eastAsia" w:ascii="方正仿宋_GBK" w:hAnsi="Times New Roman" w:eastAsia="方正仿宋_GBK" w:cs="Times New Roman"/>
          <w:kern w:val="2"/>
          <w:sz w:val="32"/>
          <w:szCs w:val="32"/>
          <w:highlight w:val="none"/>
          <w:lang w:val="en-US" w:eastAsia="zh-CN" w:bidi="ar-SA"/>
        </w:rPr>
        <w:t>单位决算公开联系人：牟将凤  联系方式：023-55328010</w:t>
      </w:r>
    </w:p>
    <w:p w14:paraId="3F6E5004">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eastAsia="方正仿宋_GBK"/>
          <w:sz w:val="32"/>
          <w:szCs w:val="32"/>
          <w:highlight w:val="none"/>
        </w:rPr>
      </w:pPr>
    </w:p>
    <w:sectPr>
      <w:footerReference r:id="rId3" w:type="default"/>
      <w:footerReference r:id="rId4" w:type="even"/>
      <w:pgSz w:w="11906" w:h="16838"/>
      <w:pgMar w:top="2098" w:right="1446" w:bottom="1984" w:left="1446" w:header="851" w:footer="147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0000000000000000000"/>
    <w:charset w:val="00"/>
    <w:family w:val="script"/>
    <w:pitch w:val="default"/>
    <w:sig w:usb0="00000000" w:usb1="00000000" w:usb2="0000001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826B">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579445">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0A579445">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p w14:paraId="4DE94B87">
    <w:pPr>
      <w:pStyle w:val="3"/>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5D66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16E25D">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M2JXt8BAADBAwAADgAAAAAA&#10;AAABACAAAAAeAQAAZHJzL2Uyb0RvYy54bWxQSwUGAAAAAAYABgBZAQAAbwUAAAAA&#10;">
              <v:fill on="f" focussize="0,0"/>
              <v:stroke on="f"/>
              <v:imagedata o:title=""/>
              <o:lock v:ext="edit" aspectratio="f"/>
              <v:textbox inset="0mm,0mm,0mm,0mm" style="mso-fit-shape-to-text:t;">
                <w:txbxContent>
                  <w:p w14:paraId="3716E25D">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14:paraId="227EFD0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TJhMzU1Y2I0OThmM2MzM2UwNWU4NDQ2NTBhNWM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3F65"/>
    <w:rsid w:val="000842FF"/>
    <w:rsid w:val="000A2CFA"/>
    <w:rsid w:val="000B27F1"/>
    <w:rsid w:val="000B3E51"/>
    <w:rsid w:val="000C15A3"/>
    <w:rsid w:val="000C7FE9"/>
    <w:rsid w:val="000D5121"/>
    <w:rsid w:val="000D70FA"/>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3226D"/>
    <w:rsid w:val="00242193"/>
    <w:rsid w:val="00251D58"/>
    <w:rsid w:val="00252306"/>
    <w:rsid w:val="00262C07"/>
    <w:rsid w:val="00271994"/>
    <w:rsid w:val="002726B1"/>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673"/>
    <w:rsid w:val="009D21EA"/>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2E00"/>
    <w:rsid w:val="00B14F8C"/>
    <w:rsid w:val="00B15181"/>
    <w:rsid w:val="00B211A3"/>
    <w:rsid w:val="00B23783"/>
    <w:rsid w:val="00B316BA"/>
    <w:rsid w:val="00B41BE8"/>
    <w:rsid w:val="00B42D0C"/>
    <w:rsid w:val="00B456EF"/>
    <w:rsid w:val="00B463CF"/>
    <w:rsid w:val="00B54FA4"/>
    <w:rsid w:val="00B60D03"/>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3C"/>
    <w:rsid w:val="00D03EFD"/>
    <w:rsid w:val="00D04855"/>
    <w:rsid w:val="00D06AE0"/>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6BBC"/>
    <w:rsid w:val="00DE0EDD"/>
    <w:rsid w:val="00DE3005"/>
    <w:rsid w:val="00DE735E"/>
    <w:rsid w:val="00DF32B3"/>
    <w:rsid w:val="00DF3B9C"/>
    <w:rsid w:val="00DF5A8E"/>
    <w:rsid w:val="00E115ED"/>
    <w:rsid w:val="00E20FA3"/>
    <w:rsid w:val="00E24893"/>
    <w:rsid w:val="00E372E2"/>
    <w:rsid w:val="00E46647"/>
    <w:rsid w:val="00E4699A"/>
    <w:rsid w:val="00E5411A"/>
    <w:rsid w:val="00E54302"/>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31D2C92"/>
    <w:rsid w:val="035543C1"/>
    <w:rsid w:val="05C1448E"/>
    <w:rsid w:val="063C692D"/>
    <w:rsid w:val="06463750"/>
    <w:rsid w:val="07A34544"/>
    <w:rsid w:val="09823D8A"/>
    <w:rsid w:val="0A212893"/>
    <w:rsid w:val="0C994F52"/>
    <w:rsid w:val="0CB37959"/>
    <w:rsid w:val="0CF53E87"/>
    <w:rsid w:val="0ED17937"/>
    <w:rsid w:val="0F5D6174"/>
    <w:rsid w:val="1016071E"/>
    <w:rsid w:val="10680E79"/>
    <w:rsid w:val="10AE7D44"/>
    <w:rsid w:val="123F1DC0"/>
    <w:rsid w:val="12EA2F1A"/>
    <w:rsid w:val="13153369"/>
    <w:rsid w:val="19A33B21"/>
    <w:rsid w:val="1A524B28"/>
    <w:rsid w:val="1A7919B9"/>
    <w:rsid w:val="1C515D85"/>
    <w:rsid w:val="1CCA6151"/>
    <w:rsid w:val="1D437979"/>
    <w:rsid w:val="1D4708B1"/>
    <w:rsid w:val="1EF96BEA"/>
    <w:rsid w:val="1F1C7A75"/>
    <w:rsid w:val="20C07FC8"/>
    <w:rsid w:val="24BD2ED0"/>
    <w:rsid w:val="25FF1317"/>
    <w:rsid w:val="26487E8F"/>
    <w:rsid w:val="26F21A37"/>
    <w:rsid w:val="28253784"/>
    <w:rsid w:val="2B2C4AF3"/>
    <w:rsid w:val="2BC73FBA"/>
    <w:rsid w:val="2C715093"/>
    <w:rsid w:val="2C9D0F61"/>
    <w:rsid w:val="2D58332A"/>
    <w:rsid w:val="31D038C6"/>
    <w:rsid w:val="31E777D1"/>
    <w:rsid w:val="35521A2B"/>
    <w:rsid w:val="355E472E"/>
    <w:rsid w:val="35EA737B"/>
    <w:rsid w:val="38BD3900"/>
    <w:rsid w:val="392E4EE4"/>
    <w:rsid w:val="3B0A6EB4"/>
    <w:rsid w:val="3B307A72"/>
    <w:rsid w:val="3C1860E9"/>
    <w:rsid w:val="3C265FAB"/>
    <w:rsid w:val="3C3A0510"/>
    <w:rsid w:val="3CFD7F55"/>
    <w:rsid w:val="3E7869D9"/>
    <w:rsid w:val="42E8144C"/>
    <w:rsid w:val="43991F2B"/>
    <w:rsid w:val="45535583"/>
    <w:rsid w:val="45695CCE"/>
    <w:rsid w:val="48C3403D"/>
    <w:rsid w:val="498D6EB3"/>
    <w:rsid w:val="4C360DE1"/>
    <w:rsid w:val="4E0445E5"/>
    <w:rsid w:val="4E4C4964"/>
    <w:rsid w:val="4E9B29A4"/>
    <w:rsid w:val="4E9D44D9"/>
    <w:rsid w:val="4EAD4D3D"/>
    <w:rsid w:val="4F713E82"/>
    <w:rsid w:val="506D2D38"/>
    <w:rsid w:val="52C73605"/>
    <w:rsid w:val="52E5462F"/>
    <w:rsid w:val="53BD0CC2"/>
    <w:rsid w:val="540320EA"/>
    <w:rsid w:val="55CD6DBF"/>
    <w:rsid w:val="5611565E"/>
    <w:rsid w:val="565A5E3A"/>
    <w:rsid w:val="584366A5"/>
    <w:rsid w:val="58AA1B51"/>
    <w:rsid w:val="59A06D7C"/>
    <w:rsid w:val="5BEA616D"/>
    <w:rsid w:val="5CB40679"/>
    <w:rsid w:val="5F851565"/>
    <w:rsid w:val="61D16983"/>
    <w:rsid w:val="65152B18"/>
    <w:rsid w:val="653F3B2F"/>
    <w:rsid w:val="66303507"/>
    <w:rsid w:val="67615606"/>
    <w:rsid w:val="67A12AE1"/>
    <w:rsid w:val="68443B41"/>
    <w:rsid w:val="685A2D45"/>
    <w:rsid w:val="6AB167E6"/>
    <w:rsid w:val="6B393361"/>
    <w:rsid w:val="6D113008"/>
    <w:rsid w:val="6E904287"/>
    <w:rsid w:val="705F728A"/>
    <w:rsid w:val="70C87CAA"/>
    <w:rsid w:val="72C81D24"/>
    <w:rsid w:val="733B0745"/>
    <w:rsid w:val="73772C48"/>
    <w:rsid w:val="740F2AC3"/>
    <w:rsid w:val="745909D3"/>
    <w:rsid w:val="764519E3"/>
    <w:rsid w:val="76B71BE6"/>
    <w:rsid w:val="76E84C12"/>
    <w:rsid w:val="77513E87"/>
    <w:rsid w:val="78C93D05"/>
    <w:rsid w:val="79E47009"/>
    <w:rsid w:val="7A640644"/>
    <w:rsid w:val="7AC53F39"/>
    <w:rsid w:val="7AD1285B"/>
    <w:rsid w:val="7CD70DCE"/>
    <w:rsid w:val="7F7D4793"/>
    <w:rsid w:val="7F953C17"/>
    <w:rsid w:val="E79BAECA"/>
    <w:rsid w:val="FFFFEE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批注框文本 Char"/>
    <w:link w:val="2"/>
    <w:semiHidden/>
    <w:qFormat/>
    <w:uiPriority w:val="99"/>
    <w:rPr>
      <w:kern w:val="2"/>
      <w:sz w:val="18"/>
      <w:szCs w:val="18"/>
    </w:rPr>
  </w:style>
  <w:style w:type="character" w:customStyle="1" w:styleId="10">
    <w:name w:val="页脚 Char"/>
    <w:link w:val="3"/>
    <w:qFormat/>
    <w:uiPriority w:val="99"/>
    <w:rPr>
      <w:sz w:val="18"/>
      <w:szCs w:val="18"/>
    </w:rPr>
  </w:style>
  <w:style w:type="character" w:customStyle="1" w:styleId="11">
    <w:name w:val="页眉 Char"/>
    <w:link w:val="4"/>
    <w:qFormat/>
    <w:uiPriority w:val="99"/>
    <w:rPr>
      <w:sz w:val="18"/>
      <w:szCs w:val="18"/>
    </w:rPr>
  </w:style>
  <w:style w:type="character" w:customStyle="1" w:styleId="12">
    <w:name w:val="font21"/>
    <w:basedOn w:val="7"/>
    <w:qFormat/>
    <w:uiPriority w:val="0"/>
    <w:rPr>
      <w:rFonts w:hint="default" w:ascii="Times New Roman" w:hAnsi="Times New Roman" w:cs="Times New Roman"/>
      <w:color w:val="000000"/>
      <w:sz w:val="18"/>
      <w:szCs w:val="18"/>
      <w:u w:val="none"/>
    </w:rPr>
  </w:style>
  <w:style w:type="character" w:customStyle="1" w:styleId="13">
    <w:name w:val="font41"/>
    <w:basedOn w:val="7"/>
    <w:qFormat/>
    <w:uiPriority w:val="0"/>
    <w:rPr>
      <w:rFonts w:hint="default" w:ascii="Times New Roman" w:hAnsi="Times New Roman" w:cs="Times New Roman"/>
      <w:color w:val="000000"/>
      <w:sz w:val="18"/>
      <w:szCs w:val="18"/>
      <w:u w:val="none"/>
    </w:rPr>
  </w:style>
  <w:style w:type="character" w:customStyle="1" w:styleId="14">
    <w:name w:val="font51"/>
    <w:basedOn w:val="7"/>
    <w:qFormat/>
    <w:uiPriority w:val="0"/>
    <w:rPr>
      <w:rFonts w:hint="eastAsia" w:ascii="方正仿宋_GBK" w:hAnsi="方正仿宋_GBK" w:eastAsia="方正仿宋_GBK" w:cs="方正仿宋_GBK"/>
      <w:color w:val="000000"/>
      <w:sz w:val="18"/>
      <w:szCs w:val="18"/>
      <w:u w:val="none"/>
    </w:rPr>
  </w:style>
  <w:style w:type="character" w:customStyle="1" w:styleId="15">
    <w:name w:val="font31"/>
    <w:basedOn w:val="7"/>
    <w:qFormat/>
    <w:uiPriority w:val="0"/>
    <w:rPr>
      <w:rFonts w:hint="eastAsia" w:ascii="方正仿宋_GBK" w:hAnsi="方正仿宋_GBK" w:eastAsia="方正仿宋_GBK" w:cs="方正仿宋_GBK"/>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3592</Words>
  <Characters>3907</Characters>
  <Lines>21</Lines>
  <Paragraphs>5</Paragraphs>
  <TotalTime>0</TotalTime>
  <ScaleCrop>false</ScaleCrop>
  <LinksUpToDate>false</LinksUpToDate>
  <CharactersWithSpaces>3913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2019-06-12T18:12:00Z</dcterms:created>
  <dc:creator>微软用户</dc:creator>
  <cp:lastModifiedBy>鱼丸粗面</cp:lastModifiedBy>
  <cp:lastPrinted>2021-09-17T23:39:00Z</cp:lastPrinted>
  <dcterms:modified xsi:type="dcterms:W3CDTF">2025-01-13T01:54:40Z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8E315700F2434C3082D66E9EF5ED6A09_12</vt:lpwstr>
  </property>
  <property fmtid="{D5CDD505-2E9C-101B-9397-08002B2CF9AE}" pid="4" name="KSOTemplateDocerSaveRecord">
    <vt:lpwstr>eyJoZGlkIjoiODc1ODY5ODY1OWNiMDA5MjJhOTU4YjVlZTY0N2MwMTkiLCJ1c2VySWQiOiIyNzUyNTk2MTIifQ==</vt:lpwstr>
  </property>
</Properties>
</file>