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6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重庆市云阳县劳动人事争议仲裁院</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60"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shd w:val="clear" w:color="auto" w:fill="FFFFFF"/>
          <w:lang w:eastAsia="zh-CN"/>
        </w:rPr>
      </w:pPr>
      <w:r>
        <w:rPr>
          <w:rFonts w:hint="eastAsia" w:ascii="方正黑体_GBK" w:hAnsi="方正黑体_GBK" w:eastAsia="方正黑体_GBK" w:cs="方正黑体_GBK"/>
          <w:sz w:val="32"/>
          <w:szCs w:val="32"/>
          <w:shd w:val="clear" w:color="auto" w:fill="FFFFFF"/>
          <w:lang w:eastAsia="zh-CN"/>
        </w:rPr>
        <w:t>一、单位基本情况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（一）职能职责</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云阳县劳动人事争议仲裁院的主要职能职责有宣传贯彻执行党和国家有关人力资源和社会保障工作的方针、政策和法律、法规；负责县劳动人事争议仲裁委员会日常工作；按照县劳动人事争议仲裁委员会的授权，负责劳动人事争议案件的调查取证，依法组织仲裁庭，承办劳动人事争议案件的处理工作；负责全县基层劳动人事争议调解委员会的业务指导及档案资料整理归档工作；处理涉及劳动人事争议的群众来信来访和突发事件，做好相关政策咨询等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（二）机构设置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云阳县劳动人事争议仲裁院是云阳县人力资源和社会保障局下属的行政参公单位。无下属二级预算单位</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二、</w:t>
      </w:r>
      <w:r>
        <w:rPr>
          <w:rFonts w:hint="eastAsia" w:ascii="方正黑体_GBK" w:hAnsi="方正黑体_GBK" w:eastAsia="方正黑体_GBK" w:cs="方正黑体_GBK"/>
          <w:sz w:val="32"/>
          <w:szCs w:val="32"/>
          <w:shd w:val="clear" w:color="auto" w:fill="FFFFFF"/>
          <w:lang w:eastAsia="zh-CN"/>
        </w:rPr>
        <w:t>单位</w:t>
      </w:r>
      <w:r>
        <w:rPr>
          <w:rFonts w:hint="eastAsia" w:ascii="方正黑体_GBK" w:hAnsi="方正黑体_GBK" w:eastAsia="方正黑体_GBK" w:cs="方正黑体_GBK"/>
          <w:sz w:val="32"/>
          <w:szCs w:val="32"/>
          <w:shd w:val="clear" w:color="auto" w:fill="FFFFFF"/>
        </w:rPr>
        <w:t>决算</w:t>
      </w:r>
      <w:r>
        <w:rPr>
          <w:rFonts w:hint="eastAsia" w:ascii="方正黑体_GBK" w:hAnsi="方正黑体_GBK" w:eastAsia="方正黑体_GBK" w:cs="方正黑体_GBK"/>
          <w:sz w:val="32"/>
          <w:szCs w:val="32"/>
          <w:shd w:val="clear" w:color="auto" w:fill="FFFFFF"/>
          <w:lang w:eastAsia="zh-CN"/>
        </w:rPr>
        <w:t>收支</w:t>
      </w:r>
      <w:r>
        <w:rPr>
          <w:rFonts w:hint="eastAsia" w:ascii="方正黑体_GBK" w:hAnsi="方正黑体_GBK" w:eastAsia="方正黑体_GBK" w:cs="方正黑体_GBK"/>
          <w:sz w:val="32"/>
          <w:szCs w:val="32"/>
          <w:shd w:val="clear" w:color="auto" w:fill="FFFFFF"/>
        </w:rPr>
        <w:t>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shd w:val="clear" w:color="auto" w:fill="FFFFFF"/>
          <w:lang w:eastAsia="zh-CN"/>
        </w:rPr>
      </w:pPr>
      <w:r>
        <w:rPr>
          <w:rFonts w:hint="eastAsia" w:ascii="方正楷体_GBK" w:hAnsi="方正楷体_GBK" w:eastAsia="方正楷体_GBK" w:cs="方正楷体_GBK"/>
          <w:sz w:val="32"/>
          <w:szCs w:val="32"/>
          <w:shd w:val="clear" w:color="auto" w:fill="FFFFFF"/>
          <w:lang w:eastAsia="zh-CN"/>
        </w:rPr>
        <w:t>（一）收入支出决算总体情况说明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度收入总计507.44万元，支出总计507.44</w:t>
      </w:r>
      <w:r>
        <w:rPr>
          <w:rFonts w:hint="default" w:ascii="Times New Roman" w:hAnsi="Times New Roman" w:eastAsia="方正仿宋_GBK" w:cs="Times New Roman"/>
          <w:sz w:val="32"/>
          <w:szCs w:val="32"/>
          <w:shd w:val="clear" w:color="auto" w:fill="FFFFFF"/>
        </w:rPr>
        <w:t>万元。收、支与2023年度相比，增加339.19万元，增长201.6%，主要原因是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度收入合计507.44万元，与2023年度相比，增加339.19万元，增长201.6%，主要原因是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w:t>
      </w:r>
      <w:r>
        <w:rPr>
          <w:rFonts w:hint="default" w:ascii="Times New Roman" w:hAnsi="Times New Roman" w:eastAsia="方正仿宋_GBK" w:cs="Times New Roman"/>
          <w:sz w:val="32"/>
          <w:szCs w:val="32"/>
          <w:shd w:val="clear" w:color="auto" w:fill="FFFFFF"/>
        </w:rPr>
        <w:t>其中：财政拨款收入507.44</w:t>
      </w:r>
      <w:r>
        <w:rPr>
          <w:rFonts w:hint="default" w:ascii="Times New Roman" w:hAnsi="Times New Roman" w:eastAsia="方正仿宋_GBK" w:cs="Times New Roman"/>
          <w:sz w:val="32"/>
          <w:szCs w:val="32"/>
          <w:shd w:val="clear" w:color="auto" w:fill="FFFFFF"/>
        </w:rPr>
        <w:t>万元，占100.00</w:t>
      </w:r>
      <w:r>
        <w:rPr>
          <w:rFonts w:hint="default" w:ascii="Times New Roman" w:hAnsi="Times New Roman" w:eastAsia="方正仿宋_GBK" w:cs="Times New Roman"/>
          <w:sz w:val="32"/>
          <w:szCs w:val="32"/>
          <w:shd w:val="clear" w:color="auto" w:fill="FFFFFF"/>
        </w:rPr>
        <w:t>%；事业收入0.00</w:t>
      </w:r>
      <w:r>
        <w:rPr>
          <w:rFonts w:hint="default" w:ascii="Times New Roman" w:hAnsi="Times New Roman" w:eastAsia="方正仿宋_GBK" w:cs="Times New Roman"/>
          <w:sz w:val="32"/>
          <w:szCs w:val="32"/>
          <w:shd w:val="clear" w:color="auto" w:fill="FFFFFF"/>
        </w:rPr>
        <w:t>万元，占0.00%；经营收入0.00</w:t>
      </w:r>
      <w:r>
        <w:rPr>
          <w:rFonts w:hint="default" w:ascii="Times New Roman" w:hAnsi="Times New Roman" w:eastAsia="方正仿宋_GBK" w:cs="Times New Roman"/>
          <w:sz w:val="32"/>
          <w:szCs w:val="32"/>
          <w:shd w:val="clear" w:color="auto" w:fill="FFFFFF"/>
        </w:rPr>
        <w:t>万元，占0.00%；其他收入0.00</w:t>
      </w:r>
      <w:r>
        <w:rPr>
          <w:rFonts w:hint="default" w:ascii="Times New Roman" w:hAnsi="Times New Roman" w:eastAsia="方正仿宋_GBK" w:cs="Times New Roman"/>
          <w:sz w:val="32"/>
          <w:szCs w:val="32"/>
          <w:shd w:val="clear" w:color="auto" w:fill="FFFFFF"/>
        </w:rPr>
        <w:t>万元，占0.00%。此外，使用非财政拨款结余和专用结余0.00</w:t>
      </w:r>
      <w:r>
        <w:rPr>
          <w:rFonts w:hint="default" w:ascii="Times New Roman" w:hAnsi="Times New Roman" w:eastAsia="方正仿宋_GBK" w:cs="Times New Roman"/>
          <w:sz w:val="32"/>
          <w:szCs w:val="32"/>
          <w:shd w:val="clear" w:color="auto" w:fill="FFFFFF"/>
        </w:rPr>
        <w:t>万元，年初结转和结余0.00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度支出合计507.44</w:t>
      </w:r>
      <w:r>
        <w:rPr>
          <w:rFonts w:hint="default" w:ascii="Times New Roman" w:hAnsi="Times New Roman" w:eastAsia="方正仿宋_GBK" w:cs="Times New Roman"/>
          <w:sz w:val="32"/>
          <w:szCs w:val="32"/>
          <w:shd w:val="clear" w:color="auto" w:fill="FFFFFF"/>
        </w:rPr>
        <w:t>万元，与2023年度相比，增加339.19万元，增长201.6%，主要原因是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w:t>
      </w:r>
      <w:r>
        <w:rPr>
          <w:rFonts w:hint="default" w:ascii="Times New Roman" w:hAnsi="Times New Roman" w:eastAsia="方正仿宋_GBK" w:cs="Times New Roman"/>
          <w:sz w:val="32"/>
          <w:szCs w:val="32"/>
          <w:shd w:val="clear" w:color="auto" w:fill="FFFFFF"/>
        </w:rPr>
        <w:t>其中：基本支出507.44</w:t>
      </w:r>
      <w:r>
        <w:rPr>
          <w:rFonts w:hint="default" w:ascii="Times New Roman" w:hAnsi="Times New Roman" w:eastAsia="方正仿宋_GBK" w:cs="Times New Roman"/>
          <w:sz w:val="32"/>
          <w:szCs w:val="32"/>
          <w:shd w:val="clear" w:color="auto" w:fill="FFFFFF"/>
        </w:rPr>
        <w:t>万元，占100.00%；项目支出0.00</w:t>
      </w:r>
      <w:r>
        <w:rPr>
          <w:rFonts w:hint="default" w:ascii="Times New Roman" w:hAnsi="Times New Roman" w:eastAsia="方正仿宋_GBK" w:cs="Times New Roman"/>
          <w:sz w:val="32"/>
          <w:szCs w:val="32"/>
          <w:shd w:val="clear" w:color="auto" w:fill="FFFFFF"/>
        </w:rPr>
        <w:t>万元，占0.00%；经营支出0.00</w:t>
      </w:r>
      <w:r>
        <w:rPr>
          <w:rFonts w:hint="default" w:ascii="Times New Roman" w:hAnsi="Times New Roman" w:eastAsia="方正仿宋_GBK" w:cs="Times New Roman"/>
          <w:sz w:val="32"/>
          <w:szCs w:val="32"/>
          <w:shd w:val="clear" w:color="auto" w:fill="FFFFFF"/>
        </w:rPr>
        <w:t>万元，占0.00%。此外，结余分配0.00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lang w:val="en-US"/>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省级以下财政不再实行权责发生制列支。</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度财政拨款收、支总计507.44万元。与202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年相比，财政拨款收、支总计各增加339.19万元，增长201.6%。主要原因是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507.44</w:t>
      </w:r>
      <w:r>
        <w:rPr>
          <w:rFonts w:hint="default" w:ascii="Times New Roman" w:hAnsi="Times New Roman" w:eastAsia="方正仿宋_GBK" w:cs="Times New Roman"/>
          <w:sz w:val="32"/>
          <w:szCs w:val="32"/>
          <w:shd w:val="clear" w:color="auto" w:fill="FFFFFF"/>
        </w:rPr>
        <w:t>万元，与2023年度相比，增加339.19万元，增长201.6%。主要原因是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w:t>
      </w:r>
      <w:r>
        <w:rPr>
          <w:rFonts w:hint="default" w:ascii="Times New Roman" w:hAnsi="Times New Roman" w:eastAsia="方正仿宋_GBK" w:cs="Times New Roman"/>
          <w:sz w:val="32"/>
          <w:szCs w:val="32"/>
          <w:shd w:val="clear" w:color="auto" w:fill="FFFFFF"/>
        </w:rPr>
        <w:t>较年初预算数增加5.60万元，增长1.1%。主要原因是</w:t>
      </w:r>
      <w:r>
        <w:rPr>
          <w:rFonts w:hint="default" w:ascii="Times New Roman" w:hAnsi="Times New Roman" w:eastAsia="方正仿宋_GBK" w:cs="Times New Roman"/>
          <w:sz w:val="32"/>
          <w:szCs w:val="32"/>
          <w:shd w:val="clear" w:color="auto" w:fill="FFFFFF"/>
          <w:lang w:val="en-US" w:eastAsia="zh-CN"/>
        </w:rPr>
        <w:t>追加了一次性退休补贴和公务员年度考核奖。</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507.44</w:t>
      </w:r>
      <w:r>
        <w:rPr>
          <w:rFonts w:hint="default" w:ascii="Times New Roman" w:hAnsi="Times New Roman" w:eastAsia="方正仿宋_GBK" w:cs="Times New Roman"/>
          <w:sz w:val="32"/>
          <w:szCs w:val="32"/>
          <w:shd w:val="clear" w:color="auto" w:fill="FFFFFF"/>
        </w:rPr>
        <w:t>万元，与2023年度相比，增加339.19万元，增长201.6%。主要原因是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w:t>
      </w:r>
      <w:r>
        <w:rPr>
          <w:rFonts w:hint="default" w:ascii="Times New Roman" w:hAnsi="Times New Roman" w:eastAsia="方正仿宋_GBK" w:cs="Times New Roman"/>
          <w:sz w:val="32"/>
          <w:szCs w:val="32"/>
          <w:shd w:val="clear" w:color="auto" w:fill="FFFFFF"/>
        </w:rPr>
        <w:t>较年初预算数增加5.60万元，增长1.1%。主要原因是</w:t>
      </w:r>
      <w:r>
        <w:rPr>
          <w:rFonts w:hint="default" w:ascii="Times New Roman" w:hAnsi="Times New Roman" w:eastAsia="方正仿宋_GBK" w:cs="Times New Roman"/>
          <w:sz w:val="32"/>
          <w:szCs w:val="32"/>
          <w:shd w:val="clear" w:color="auto" w:fill="FFFFFF"/>
          <w:lang w:val="en-US" w:eastAsia="zh-CN"/>
        </w:rPr>
        <w:t>追加了一次性退休补贴和公务员年度考核奖。</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省级以下财政不再实行权责发生制列支。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442.98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87.30</w:t>
      </w:r>
      <w:r>
        <w:rPr>
          <w:rFonts w:hint="default" w:ascii="Times New Roman" w:hAnsi="Times New Roman" w:eastAsia="方正仿宋_GBK" w:cs="Times New Roman"/>
          <w:sz w:val="32"/>
          <w:szCs w:val="32"/>
          <w:shd w:val="clear" w:color="auto" w:fill="FFFFFF"/>
        </w:rPr>
        <w:t>%，较年初预算数增加5.80万元，增长1.3%，主要原因是</w:t>
      </w:r>
      <w:r>
        <w:rPr>
          <w:rFonts w:hint="default" w:ascii="Times New Roman" w:hAnsi="Times New Roman" w:eastAsia="方正仿宋_GBK" w:cs="Times New Roman"/>
          <w:sz w:val="32"/>
          <w:szCs w:val="32"/>
          <w:shd w:val="clear" w:color="auto" w:fill="FFFFFF"/>
          <w:lang w:val="en-US" w:eastAsia="zh-CN"/>
        </w:rPr>
        <w:t>追加了一次性退休补贴和公务员年度考核奖。</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29.75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5.86</w:t>
      </w:r>
      <w:r>
        <w:rPr>
          <w:rFonts w:hint="default" w:ascii="Times New Roman" w:hAnsi="Times New Roman" w:eastAsia="方正仿宋_GBK" w:cs="Times New Roman"/>
          <w:sz w:val="32"/>
          <w:szCs w:val="32"/>
          <w:shd w:val="clear" w:color="auto" w:fill="FFFFFF"/>
        </w:rPr>
        <w:t>%，较年初预算数减少0.12万元，下降0.4%，主要原因是</w:t>
      </w:r>
      <w:r>
        <w:rPr>
          <w:rFonts w:hint="default" w:ascii="Times New Roman" w:hAnsi="Times New Roman" w:eastAsia="方正仿宋_GBK" w:cs="Times New Roman"/>
          <w:color w:val="auto"/>
          <w:sz w:val="32"/>
          <w:szCs w:val="32"/>
          <w:shd w:val="clear" w:color="auto" w:fill="FFFFFF"/>
          <w:lang w:val="en-US" w:eastAsia="zh-CN"/>
        </w:rPr>
        <w:t>严格执行财政预算。</w:t>
      </w:r>
    </w:p>
    <w:p>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住房保障支出34.71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6.84</w:t>
      </w:r>
      <w:r>
        <w:rPr>
          <w:rFonts w:hint="default" w:ascii="Times New Roman" w:hAnsi="Times New Roman" w:eastAsia="方正仿宋_GBK" w:cs="Times New Roman"/>
          <w:sz w:val="32"/>
          <w:szCs w:val="32"/>
          <w:shd w:val="clear" w:color="auto" w:fill="FFFFFF"/>
        </w:rPr>
        <w:t>%，较年初预算数减少0.08万元，下降0.2%，主要原因是</w:t>
      </w:r>
      <w:r>
        <w:rPr>
          <w:rFonts w:hint="default" w:ascii="Times New Roman" w:hAnsi="Times New Roman" w:eastAsia="方正仿宋_GBK" w:cs="Times New Roman"/>
          <w:color w:val="auto"/>
          <w:sz w:val="32"/>
          <w:szCs w:val="32"/>
          <w:shd w:val="clear" w:color="auto" w:fill="FFFFFF"/>
          <w:lang w:val="en-US" w:eastAsia="zh-CN"/>
        </w:rPr>
        <w:t>严格执行财政预算。</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507.44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433.35</w:t>
      </w:r>
      <w:r>
        <w:rPr>
          <w:rFonts w:hint="default" w:ascii="Times New Roman" w:hAnsi="Times New Roman" w:eastAsia="方正仿宋_GBK" w:cs="Times New Roman"/>
          <w:sz w:val="32"/>
          <w:szCs w:val="32"/>
          <w:shd w:val="clear" w:color="auto" w:fill="FFFFFF"/>
        </w:rPr>
        <w:t>万元，与2023年度相比，增加292.84万元，增长208.4%，主要原因是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2024年度机构改革，将行政执法支队单位合并到仲裁院，人员也进行了合并。</w:t>
      </w:r>
      <w:r>
        <w:rPr>
          <w:rFonts w:hint="default" w:ascii="Times New Roman" w:hAnsi="Times New Roman" w:eastAsia="方正仿宋_GBK" w:cs="Times New Roman"/>
          <w:sz w:val="32"/>
          <w:szCs w:val="32"/>
          <w:shd w:val="clear" w:color="auto" w:fill="FFFFFF"/>
        </w:rPr>
        <w:t>人员经费用途主要包括工资、津补贴、考核、社会保障缴费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74.09</w:t>
      </w:r>
      <w:r>
        <w:rPr>
          <w:rFonts w:hint="default" w:ascii="Times New Roman" w:hAnsi="Times New Roman" w:eastAsia="方正仿宋_GBK" w:cs="Times New Roman"/>
          <w:sz w:val="32"/>
          <w:szCs w:val="32"/>
          <w:shd w:val="clear" w:color="auto" w:fill="FFFFFF"/>
        </w:rPr>
        <w:t>万元，与2023年度相比，增加46.36万元，增长167.2%，主要原因是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2024年度机构改革，将行政执法支队单位合并到仲裁院，公用经费随之增加。</w:t>
      </w:r>
      <w:r>
        <w:rPr>
          <w:rFonts w:hint="default" w:ascii="Times New Roman" w:hAnsi="Times New Roman" w:eastAsia="方正仿宋_GBK" w:cs="Times New Roman"/>
          <w:sz w:val="32"/>
          <w:szCs w:val="32"/>
          <w:shd w:val="clear" w:color="auto" w:fill="FFFFFF"/>
        </w:rPr>
        <w:t>公用经费用途主要包括机关运行日常支出</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三、</w:t>
      </w:r>
      <w:r>
        <w:rPr>
          <w:rStyle w:val="10"/>
          <w:rFonts w:hint="default" w:ascii="Times New Roman" w:hAnsi="Times New Roman" w:eastAsia="黑体" w:cs="Times New Roman"/>
          <w:b w:val="0"/>
          <w:bCs/>
          <w:sz w:val="32"/>
          <w:szCs w:val="32"/>
          <w:shd w:val="clear" w:color="auto" w:fill="FFFFFF"/>
          <w:lang w:eastAsia="zh-CN"/>
        </w:rPr>
        <w:t>财政拨款</w:t>
      </w:r>
      <w:r>
        <w:rPr>
          <w:rStyle w:val="10"/>
          <w:rFonts w:hint="default" w:ascii="Times New Roman" w:hAnsi="Times New Roman" w:eastAsia="黑体" w:cs="Times New Roman"/>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楷体" w:cs="Times New Roman"/>
          <w:b/>
          <w:bCs/>
          <w:sz w:val="32"/>
          <w:szCs w:val="32"/>
          <w:shd w:val="clear" w:color="auto" w:fill="FFFFFF"/>
        </w:rPr>
      </w:pPr>
      <w:r>
        <w:rPr>
          <w:rStyle w:val="10"/>
          <w:rFonts w:hint="default" w:ascii="Times New Roman" w:hAnsi="Times New Roman" w:eastAsia="楷体" w:cs="Times New Roman"/>
          <w:b w:val="0"/>
          <w:bCs/>
          <w:sz w:val="32"/>
          <w:szCs w:val="32"/>
          <w:shd w:val="clear" w:color="auto" w:fill="FFFFFF"/>
          <w:lang w:val="en-US" w:eastAsia="zh-CN" w:bidi="ar-SA"/>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2.65</w:t>
      </w:r>
      <w:r>
        <w:rPr>
          <w:rFonts w:hint="default" w:ascii="Times New Roman" w:hAnsi="Times New Roman" w:eastAsia="方正仿宋_GBK" w:cs="Times New Roman"/>
          <w:sz w:val="32"/>
          <w:szCs w:val="32"/>
          <w:shd w:val="clear" w:color="auto" w:fill="FFFFFF"/>
        </w:rPr>
        <w:t>万元，较年初预算数增加0.65万元，增长32.5%，主要原因是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2024年度机构改革，将行政执法支队单位合并到仲裁院，三公经费随之增加。</w:t>
      </w:r>
      <w:r>
        <w:rPr>
          <w:rFonts w:hint="default" w:ascii="Times New Roman" w:hAnsi="Times New Roman" w:eastAsia="方正仿宋_GBK" w:cs="Times New Roman"/>
          <w:sz w:val="32"/>
          <w:szCs w:val="32"/>
          <w:shd w:val="clear" w:color="auto" w:fill="FFFFFF"/>
        </w:rPr>
        <w:t>较上年支出数增加1.73万元，增长188.0%，主要原因是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2024年度机构改革，将行政执法支队单位合并到仲裁院，三公经费随之增加。</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w:t>
      </w:r>
      <w:r>
        <w:rPr>
          <w:rFonts w:hint="default" w:ascii="Times New Roman" w:hAnsi="Times New Roman" w:eastAsia="方正仿宋_GBK" w:cs="Times New Roman"/>
          <w:sz w:val="32"/>
          <w:szCs w:val="32"/>
          <w:shd w:val="clear" w:color="auto" w:fill="FFFFFF"/>
          <w:lang w:val="en-US" w:eastAsia="zh-CN"/>
        </w:rPr>
        <w:t>2024年度本单位没有发生因公出国（境）费用。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rPr>
        <w:t>2024年度本单位没有发生公务车购置费</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1.49</w:t>
      </w:r>
      <w:r>
        <w:rPr>
          <w:rFonts w:hint="default" w:ascii="Times New Roman" w:hAnsi="Times New Roman" w:eastAsia="方正仿宋_GBK" w:cs="Times New Roman"/>
          <w:sz w:val="32"/>
          <w:szCs w:val="32"/>
          <w:shd w:val="clear" w:color="auto" w:fill="FFFFFF"/>
        </w:rPr>
        <w:t>万元，主要用于市内因公出行、因公出行、市上开会、县上监察检查、巡回仲裁、劳动维权和基金监督审计等工作所需车辆的燃料费、维修费、过桥过路费、保险费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费用支出较年初预算数增加1.49万元，增长100.0%，主要原因是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2024年度机构改革，将行政执法支队单位合并到仲裁院，车辆产权变更到劳动人事争议仲裁院。</w:t>
      </w:r>
      <w:r>
        <w:rPr>
          <w:rFonts w:hint="default" w:ascii="Times New Roman" w:hAnsi="Times New Roman" w:eastAsia="方正仿宋_GBK" w:cs="Times New Roman"/>
          <w:sz w:val="32"/>
          <w:szCs w:val="32"/>
          <w:shd w:val="clear" w:color="auto" w:fill="FFFFFF"/>
        </w:rPr>
        <w:t>较上年支出数增加1.49万元，增长100.0%，主要原因是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2024年度机构改革，将行政执法支队单位合并到仲裁院，车辆产权变更到劳动人事争议仲裁院。</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1.16</w:t>
      </w:r>
      <w:r>
        <w:rPr>
          <w:rFonts w:hint="default" w:ascii="Times New Roman" w:hAnsi="Times New Roman" w:eastAsia="方正仿宋_GBK" w:cs="Times New Roman"/>
          <w:sz w:val="32"/>
          <w:szCs w:val="32"/>
          <w:shd w:val="clear" w:color="auto" w:fill="FFFFFF"/>
        </w:rPr>
        <w:t>万元，主要用于接待劳动保障交叉检查，迎接市级检查、调研</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费用支出较年初预算数减少0.84万元，下降42.0%，主要原因是</w:t>
      </w:r>
      <w:r>
        <w:rPr>
          <w:rFonts w:hint="default" w:ascii="Times New Roman" w:hAnsi="Times New Roman" w:eastAsia="方正仿宋_GBK" w:cs="Times New Roman"/>
          <w:color w:val="auto"/>
          <w:sz w:val="32"/>
          <w:szCs w:val="32"/>
          <w:shd w:val="clear" w:color="auto" w:fill="FFFFFF"/>
          <w:lang w:val="en-US" w:eastAsia="zh-CN"/>
        </w:rPr>
        <w:t>严格执行财政预算，控制接待费的支出。</w:t>
      </w:r>
      <w:r>
        <w:rPr>
          <w:rFonts w:hint="default" w:ascii="Times New Roman" w:hAnsi="Times New Roman" w:eastAsia="方正仿宋_GBK" w:cs="Times New Roman"/>
          <w:sz w:val="32"/>
          <w:szCs w:val="32"/>
          <w:shd w:val="clear" w:color="auto" w:fill="FFFFFF"/>
        </w:rPr>
        <w:t>较上年支出数增加0.24万元，增长26.1%，主要原因是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2024年度机构改革，将行政执法支队单位合并到仲裁院，接待费相应增加。</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140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82.62</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1.49</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0.15</w:t>
      </w:r>
      <w:r>
        <w:rPr>
          <w:rFonts w:hint="default" w:ascii="Times New Roman" w:hAnsi="Times New Roman" w:eastAsia="方正仿宋_GBK" w:cs="Times New Roman"/>
          <w:sz w:val="32"/>
          <w:szCs w:val="32"/>
          <w:shd w:val="clear" w:color="auto" w:fill="FFFFFF"/>
        </w:rPr>
        <w:t>万元，与2023年度相比，增加0.15万元，增长100.0%，主要原因是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2024年度机构改革，将行政执法支队单位合并到仲裁院，会议费合并到仲裁院</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2.44</w:t>
      </w:r>
      <w:r>
        <w:rPr>
          <w:rFonts w:hint="default" w:ascii="Times New Roman" w:hAnsi="Times New Roman" w:eastAsia="方正仿宋_GBK" w:cs="Times New Roman"/>
          <w:sz w:val="32"/>
          <w:szCs w:val="32"/>
          <w:shd w:val="clear" w:color="auto" w:fill="FFFFFF"/>
        </w:rPr>
        <w:t>万元，与2023年度相比，增加1.60万元，增长190.5%，主要原因是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2024年度机构改革，将行政执法支队单位合并到仲裁院，培训费合并到仲裁院</w:t>
      </w:r>
      <w:r>
        <w:rPr>
          <w:rFonts w:hint="default" w:ascii="Times New Roman" w:hAnsi="Times New Roman" w:eastAsia="方正仿宋_GBK" w:cs="Times New Roman"/>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（二）机关运行经费情况说明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74.09</w:t>
      </w:r>
      <w:r>
        <w:rPr>
          <w:rFonts w:hint="default" w:ascii="Times New Roman" w:hAnsi="Times New Roman" w:eastAsia="方正仿宋_GBK" w:cs="Times New Roman"/>
          <w:sz w:val="32"/>
          <w:szCs w:val="32"/>
          <w:shd w:val="clear" w:color="auto" w:fill="FFFFFF"/>
        </w:rPr>
        <w:t>万元，机关运行经费主要用于开支开支日常机关运行支出，包括办公费、水电气费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机关运行经费较上年支出数增加46.36万元，增长167.2%，主要原因是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2024年度机构改革，将行政执法支队单位合并到仲裁院，运行经费合并到仲裁院</w:t>
      </w:r>
      <w:r>
        <w:rPr>
          <w:rFonts w:hint="default" w:ascii="Times New Roman" w:hAnsi="Times New Roman" w:eastAsia="方正仿宋_GBK" w:cs="Times New Roman"/>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根据预算绩效管理要求，我单位无项目经费，不进行项目预算绩效管理。</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（二）部门绩效评价情况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（三）财政绩效评价情况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eastAsia" w:ascii="方正黑体_GBK" w:hAnsi="方正黑体_GBK" w:eastAsia="方正黑体_GBK" w:cs="方正黑体_GBK"/>
          <w:kern w:val="0"/>
          <w:sz w:val="32"/>
          <w:szCs w:val="32"/>
        </w:rPr>
      </w:pPr>
      <w:r>
        <w:rPr>
          <w:rStyle w:val="13"/>
          <w:rFonts w:hint="eastAsia" w:ascii="方正黑体_GBK" w:hAnsi="方正黑体_GBK" w:eastAsia="方正黑体_GBK" w:cs="方正黑体_GBK"/>
          <w:b/>
          <w:bCs/>
          <w:sz w:val="32"/>
          <w:szCs w:val="32"/>
          <w:shd w:val="clear" w:fill="FFFFFF"/>
        </w:rPr>
        <w:t xml:space="preserve"> </w:t>
      </w:r>
      <w:r>
        <w:rPr>
          <w:rStyle w:val="13"/>
          <w:rFonts w:hint="eastAsia" w:ascii="方正黑体_GBK" w:hAnsi="方正黑体_GBK" w:eastAsia="方正黑体_GBK" w:cs="方正黑体_GBK"/>
          <w:b/>
          <w:bCs/>
          <w:sz w:val="32"/>
          <w:szCs w:val="32"/>
          <w:shd w:val="clear" w:fill="FFFFFF"/>
          <w:lang w:val="en-US" w:eastAsia="zh-CN"/>
        </w:rPr>
        <w:t xml:space="preserve">  </w:t>
      </w:r>
      <w:r>
        <w:rPr>
          <w:rStyle w:val="10"/>
          <w:rFonts w:hint="eastAsia" w:ascii="方正黑体_GBK" w:hAnsi="方正黑体_GBK" w:eastAsia="方正黑体_GBK" w:cs="方正黑体_GBK"/>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 xml:space="preserve"> </w:t>
      </w:r>
      <w:r>
        <w:rPr>
          <w:rFonts w:hint="eastAsia" w:ascii="Times New Roman" w:hAnsi="Times New Roman" w:eastAsia="方正仿宋_GBK" w:cs="Times New Roman"/>
          <w:kern w:val="0"/>
          <w:sz w:val="32"/>
          <w:szCs w:val="32"/>
          <w:shd w:val="clear" w:fill="FFFFFF"/>
          <w:lang w:val="en-US" w:eastAsia="zh-CN"/>
        </w:rPr>
        <w:t xml:space="preserve">   </w:t>
      </w:r>
      <w:bookmarkStart w:id="0" w:name="_GoBack"/>
      <w:bookmarkEnd w:id="0"/>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55129972</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left="0" w:leftChars="0" w:firstLine="0" w:firstLineChars="0"/>
        <w:jc w:val="both"/>
        <w:textAlignment w:val="auto"/>
        <w:rPr>
          <w:rStyle w:val="13"/>
          <w:rFonts w:hint="eastAsia" w:ascii="方正仿宋_GBK" w:hAnsi="方正仿宋_GBK" w:eastAsia="方正仿宋_GBK" w:cs="方正仿宋_GBK"/>
          <w:b/>
          <w:bCs/>
          <w:sz w:val="32"/>
          <w:szCs w:val="32"/>
          <w:shd w:val="clear"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云阳县劳动人事争议仲裁院</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507.44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507.44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507.44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507.44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云阳县劳动人事争议仲裁院</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507.44</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507.44</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366.72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366.72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云阳县劳动人事争议仲裁院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507.44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507.44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366.72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366.72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云阳县劳动人事争议仲裁院</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云阳县劳动人事争议仲裁院</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507.44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507.44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云阳县劳动人事争议仲裁院</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433.35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云阳县劳动人事争议仲裁院</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云阳县劳动人事争议仲裁院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云阳县劳动人事争议仲裁院</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74.09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74.09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3F55BB"/>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ED5CD5"/>
    <w:rsid w:val="107B59E5"/>
    <w:rsid w:val="109776BD"/>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186974"/>
    <w:rsid w:val="182E4AB6"/>
    <w:rsid w:val="189079DC"/>
    <w:rsid w:val="189B0D0B"/>
    <w:rsid w:val="18B43F7C"/>
    <w:rsid w:val="191C433B"/>
    <w:rsid w:val="19211ABB"/>
    <w:rsid w:val="194A1770"/>
    <w:rsid w:val="19B906A4"/>
    <w:rsid w:val="1B6F15B6"/>
    <w:rsid w:val="1BAA2EDC"/>
    <w:rsid w:val="1CA55E64"/>
    <w:rsid w:val="1CF69516"/>
    <w:rsid w:val="1D014A01"/>
    <w:rsid w:val="1D022362"/>
    <w:rsid w:val="1D1B04B0"/>
    <w:rsid w:val="1DA52501"/>
    <w:rsid w:val="1DBD6767"/>
    <w:rsid w:val="1DC52125"/>
    <w:rsid w:val="1DD26311"/>
    <w:rsid w:val="1E374ACB"/>
    <w:rsid w:val="1E6A6D0A"/>
    <w:rsid w:val="1ECF0A66"/>
    <w:rsid w:val="1EF67CA4"/>
    <w:rsid w:val="1F020D3A"/>
    <w:rsid w:val="1F2C5189"/>
    <w:rsid w:val="1F4B0B02"/>
    <w:rsid w:val="1FBB35CD"/>
    <w:rsid w:val="1FCD26AF"/>
    <w:rsid w:val="20642787"/>
    <w:rsid w:val="21556F04"/>
    <w:rsid w:val="22403BD3"/>
    <w:rsid w:val="22AD3177"/>
    <w:rsid w:val="235417B6"/>
    <w:rsid w:val="2358717F"/>
    <w:rsid w:val="24B92327"/>
    <w:rsid w:val="24C14514"/>
    <w:rsid w:val="252D4D73"/>
    <w:rsid w:val="2533755C"/>
    <w:rsid w:val="25791755"/>
    <w:rsid w:val="26396DF4"/>
    <w:rsid w:val="27167136"/>
    <w:rsid w:val="271B442C"/>
    <w:rsid w:val="27B23302"/>
    <w:rsid w:val="29310A5F"/>
    <w:rsid w:val="29C37A35"/>
    <w:rsid w:val="29C42E79"/>
    <w:rsid w:val="2A076083"/>
    <w:rsid w:val="2A73162E"/>
    <w:rsid w:val="2B167953"/>
    <w:rsid w:val="2B200583"/>
    <w:rsid w:val="2B2729C0"/>
    <w:rsid w:val="2B8209DE"/>
    <w:rsid w:val="2B821C91"/>
    <w:rsid w:val="2BF81A22"/>
    <w:rsid w:val="2C636760"/>
    <w:rsid w:val="2C6762A3"/>
    <w:rsid w:val="2D2A020E"/>
    <w:rsid w:val="2FCA4B37"/>
    <w:rsid w:val="2FE029D7"/>
    <w:rsid w:val="2FF06E00"/>
    <w:rsid w:val="30586FEC"/>
    <w:rsid w:val="30BE67FD"/>
    <w:rsid w:val="315F0B22"/>
    <w:rsid w:val="31A15828"/>
    <w:rsid w:val="31D84415"/>
    <w:rsid w:val="32285F6F"/>
    <w:rsid w:val="32770556"/>
    <w:rsid w:val="329C0913"/>
    <w:rsid w:val="32AA0460"/>
    <w:rsid w:val="3337290D"/>
    <w:rsid w:val="33641229"/>
    <w:rsid w:val="33E31118"/>
    <w:rsid w:val="33EF7674"/>
    <w:rsid w:val="342D7BC6"/>
    <w:rsid w:val="34EA50C0"/>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753A5"/>
    <w:rsid w:val="43BB152F"/>
    <w:rsid w:val="44C37687"/>
    <w:rsid w:val="45634F1C"/>
    <w:rsid w:val="45CB699A"/>
    <w:rsid w:val="46423C66"/>
    <w:rsid w:val="465B470D"/>
    <w:rsid w:val="469D6AD4"/>
    <w:rsid w:val="471E6C84"/>
    <w:rsid w:val="4748792B"/>
    <w:rsid w:val="475D719D"/>
    <w:rsid w:val="47674801"/>
    <w:rsid w:val="47A44D3E"/>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1DE7EB5"/>
    <w:rsid w:val="52234D33"/>
    <w:rsid w:val="522F6E0C"/>
    <w:rsid w:val="52463BA1"/>
    <w:rsid w:val="526A0B8E"/>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4E06D0"/>
    <w:rsid w:val="5DA80C2C"/>
    <w:rsid w:val="5F2D4A41"/>
    <w:rsid w:val="5F784C3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DF47A0"/>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376C2A"/>
    <w:rsid w:val="7F446A19"/>
    <w:rsid w:val="7F7452B9"/>
    <w:rsid w:val="ABBB35CE"/>
    <w:rsid w:val="FBDFBCFD"/>
    <w:rsid w:val="FFFFD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4962</Words>
  <Characters>5560</Characters>
  <Lines>186</Lines>
  <Paragraphs>52</Paragraphs>
  <TotalTime>211</TotalTime>
  <ScaleCrop>false</ScaleCrop>
  <LinksUpToDate>false</LinksUpToDate>
  <CharactersWithSpaces>5615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2025-10-15T10:51:18Z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y fmtid="{D5CDD505-2E9C-101B-9397-08002B2CF9AE}" pid="4" name="KSOTemplateDocerSaveRecord">
    <vt:lpwstr>eyJoZGlkIjoiYWZhYWQwZDk0MThlNGYxZTI4MThhNzZmYWIyNmIwYTMiLCJ1c2VySWQiOiI3ODI3NjMzNjUifQ==</vt:lpwstr>
  </property>
</Properties>
</file>