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云阳县人民政府办公室关于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印发《云阳县“平安暖冬·生命烟囱”工程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ascii="FZXiaoBiaoSong-B05" w:hAnsi="FZXiaoBiaoSong-B05" w:eastAsia="FZXiaoBiaoSong-B05" w:cs="FZXiaoBiaoSong-B05"/>
          <w:spacing w:val="4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实施方案》的通知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/>
        <w:jc w:val="center"/>
        <w:textAlignment w:val="baseline"/>
        <w:rPr>
          <w:rFonts w:ascii="FZXiaoBiaoSong-B05" w:hAnsi="FZXiaoBiaoSong-B05" w:eastAsia="FZXiaoBiaoSong-B05" w:cs="FZXiaoBiaoSong-B05"/>
          <w:spacing w:val="4"/>
          <w:sz w:val="43"/>
          <w:szCs w:val="43"/>
        </w:rPr>
      </w:pPr>
      <w:r>
        <w:rPr>
          <w:rFonts w:ascii="FZFangSong-Z02" w:hAnsi="FZFangSong-Z02" w:eastAsia="FZFangSong-Z02" w:cs="FZFangSong-Z02"/>
          <w:spacing w:val="5"/>
          <w:sz w:val="31"/>
          <w:szCs w:val="31"/>
        </w:rPr>
        <w:t>云阳府办发〔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85</w:t>
      </w:r>
      <w:r>
        <w:rPr>
          <w:rFonts w:ascii="FZFangSong-Z02" w:hAnsi="FZFangSong-Z02" w:eastAsia="FZFangSong-Z02" w:cs="FZFangSong-Z02"/>
          <w:spacing w:val="5"/>
          <w:sz w:val="31"/>
          <w:szCs w:val="31"/>
        </w:rPr>
        <w:t>号</w:t>
      </w:r>
    </w:p>
    <w:p>
      <w:pPr>
        <w:pStyle w:val="2"/>
        <w:spacing w:line="268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7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各乡镇人民政府、街道办事处，有关单位：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7" w:firstLine="602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《云阳县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“平安暖冬·生命烟囱”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工程实施方案》已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经县政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府同意，现印发给你们，请认真贯彻执行。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766" w:right="443" w:hanging="657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云阳县人民政府办公室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2024年12月21日</w:t>
      </w:r>
    </w:p>
    <w:p>
      <w:pPr>
        <w:spacing w:before="25" w:line="233" w:lineRule="auto"/>
        <w:ind w:left="631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12"/>
          <w:sz w:val="31"/>
          <w:szCs w:val="31"/>
        </w:rPr>
        <w:t>（此件公开发布）</w:t>
      </w:r>
    </w:p>
    <w:p>
      <w:pPr>
        <w:spacing w:line="233" w:lineRule="auto"/>
        <w:rPr>
          <w:rFonts w:hint="default" w:ascii="Times New Roman" w:hAnsi="Times New Roman" w:eastAsia="方正仿宋_GBK" w:cs="Times New Roman"/>
          <w:sz w:val="31"/>
          <w:szCs w:val="31"/>
        </w:rPr>
        <w:sectPr>
          <w:footerReference r:id="rId5" w:type="default"/>
          <w:pgSz w:w="11906" w:h="16839"/>
          <w:pgMar w:top="2098" w:right="1530" w:bottom="1984" w:left="1531" w:header="0" w:footer="1466" w:gutter="0"/>
          <w:cols w:space="720" w:num="1"/>
        </w:sectPr>
      </w:pPr>
    </w:p>
    <w:p>
      <w:pPr>
        <w:spacing w:before="167" w:line="231" w:lineRule="auto"/>
        <w:ind w:left="21"/>
        <w:jc w:val="center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</w:rPr>
        <w:t>云阳县“平安暖冬·生命烟囱”工程实施方案</w:t>
      </w:r>
    </w:p>
    <w:p>
      <w:pPr>
        <w:pStyle w:val="2"/>
        <w:spacing w:line="269" w:lineRule="auto"/>
        <w:jc w:val="both"/>
      </w:pPr>
    </w:p>
    <w:p>
      <w:pPr>
        <w:pStyle w:val="2"/>
        <w:spacing w:line="270" w:lineRule="auto"/>
        <w:jc w:val="both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firstLine="640"/>
        <w:jc w:val="both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为深入贯彻落实中央经济工作会议精神，因地制宜促消费、惠民生，更好保障我县农村地区居民安全温暖过冬，防止一氧化碳中毒。经县政府研究，决定通过补助鼓励农村地区居民购置使用带有“生命烟囱”的烤火炉（以下简称“烤火炉”），确保群众安全取暖、温暖过冬。结合我县实际，制定本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647"/>
        <w:jc w:val="both"/>
        <w:textAlignment w:val="baseline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pacing w:val="1"/>
          <w:sz w:val="32"/>
          <w:szCs w:val="32"/>
        </w:rPr>
        <w:t>一、工作内容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firstLine="64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通过财政补贴与农户自筹相结合方式，为我县“两类群体”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和高山地区农村居民购置烤火炉，指导正确安装、使用，改变农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村居民取暖习惯，减少大气污染，保障取暖安全，提高生活质量。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645"/>
        <w:jc w:val="both"/>
        <w:textAlignment w:val="baseline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pacing w:val="4"/>
          <w:sz w:val="32"/>
          <w:szCs w:val="32"/>
        </w:rPr>
        <w:t>二、补贴对象及标准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6" w:right="270" w:firstLine="643"/>
        <w:jc w:val="both"/>
        <w:textAlignment w:val="baseline"/>
        <w:rPr>
          <w:rFonts w:ascii="FZFangSong-Z02" w:hAnsi="FZFangSong-Z02" w:eastAsia="FZFangSong-Z02" w:cs="FZFangSong-Z0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对购买合格烤火炉的未消除风险防止返贫监测对象、低收入脱贫人口每户定额补助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500元，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对现居住地海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拔800米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以上的一般农户每户定额补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助300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650"/>
        <w:jc w:val="both"/>
        <w:textAlignment w:val="baseline"/>
        <w:outlineLvl w:val="0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z w:val="32"/>
          <w:szCs w:val="32"/>
        </w:rPr>
        <w:t>三、</w:t>
      </w:r>
      <w:r>
        <w:rPr>
          <w:rFonts w:ascii="FZHei-B01" w:hAnsi="FZHei-B01" w:eastAsia="FZHei-B01" w:cs="FZHei-B01"/>
          <w:spacing w:val="-51"/>
          <w:sz w:val="32"/>
          <w:szCs w:val="32"/>
        </w:rPr>
        <w:t xml:space="preserve"> </w:t>
      </w:r>
      <w:r>
        <w:rPr>
          <w:rFonts w:ascii="FZHei-B01" w:hAnsi="FZHei-B01" w:eastAsia="FZHei-B01" w:cs="FZHei-B01"/>
          <w:sz w:val="32"/>
          <w:szCs w:val="32"/>
        </w:rPr>
        <w:t>实施步骤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firstLine="640"/>
        <w:jc w:val="both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（一）摸清需求底数。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由乡镇（街道）负责对有购置烤火炉需求的农户进行摸底，填写《云阳县农村居民购置烤火炉需求摸底表》（见附件），通过“一表通”报送至县农业农村委。（完成时限：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2024年12月29日前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9" w:right="123" w:firstLine="615"/>
        <w:jc w:val="both"/>
        <w:textAlignment w:val="baseline"/>
        <w:rPr>
          <w:rFonts w:ascii="FZFangSong-Z02" w:hAnsi="FZFangSong-Z02" w:eastAsia="FZFangSong-Z02" w:cs="FZFangSong-Z0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（二）下达需求计划</w:t>
      </w:r>
      <w:r>
        <w:rPr>
          <w:rFonts w:ascii="FZKai-Z03" w:hAnsi="FZKai-Z03" w:eastAsia="FZKai-Z03" w:cs="FZKai-Z03"/>
          <w:spacing w:val="4"/>
          <w:sz w:val="32"/>
          <w:szCs w:val="32"/>
        </w:rPr>
        <w:t>。</w:t>
      </w:r>
      <w:r>
        <w:rPr>
          <w:rFonts w:ascii="FZFangSong-Z02" w:hAnsi="FZFangSong-Z02" w:eastAsia="FZFangSong-Z02" w:cs="FZFangSong-Z02"/>
          <w:spacing w:val="4"/>
          <w:sz w:val="32"/>
          <w:szCs w:val="32"/>
        </w:rPr>
        <w:t>县农业农村委根据各乡镇（街道）摸</w:t>
      </w:r>
      <w:r>
        <w:rPr>
          <w:rFonts w:ascii="FZFangSong-Z02" w:hAnsi="FZFangSong-Z02" w:eastAsia="FZFangSong-Z02" w:cs="FZFangSong-Z02"/>
          <w:spacing w:val="-5"/>
          <w:sz w:val="32"/>
          <w:szCs w:val="32"/>
        </w:rPr>
        <w:t>底及补助资金筹集情况，按需求下达改造计划。</w:t>
      </w:r>
      <w:r>
        <w:rPr>
          <w:rFonts w:ascii="FZFangSong-Z02" w:hAnsi="FZFangSong-Z02" w:eastAsia="FZFangSong-Z02" w:cs="FZFangSong-Z02"/>
          <w:spacing w:val="-6"/>
          <w:sz w:val="32"/>
          <w:szCs w:val="32"/>
        </w:rPr>
        <w:t>（完成时限：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2025年1月3日前</w:t>
      </w:r>
      <w:r>
        <w:rPr>
          <w:rFonts w:ascii="FZFangSong-Z02" w:hAnsi="FZFangSong-Z02" w:eastAsia="FZFangSong-Z02" w:cs="FZFangSong-Z02"/>
          <w:spacing w:val="-13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9" w:right="123" w:firstLine="615"/>
        <w:jc w:val="both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（三）乡镇（街道）组织实施</w:t>
      </w:r>
      <w:r>
        <w:rPr>
          <w:rFonts w:ascii="FZKai-Z03" w:hAnsi="FZKai-Z03" w:eastAsia="FZKai-Z03" w:cs="FZKai-Z03"/>
          <w:spacing w:val="1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各乡镇（街道）按照县农业农村委下达的计划，组织符合条件、有需求的农户集中实施，采取集中采购和农户自购相结合的方式购买合格产品。各乡镇（街道）组织村（社区）监督、指导农户安全施工及合理安装。（完成时限：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2025年1月15日前）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6" w:firstLine="607"/>
        <w:jc w:val="both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（四）落实财政补助</w:t>
      </w:r>
      <w:r>
        <w:rPr>
          <w:rFonts w:ascii="FZKai-Z03" w:hAnsi="FZKai-Z03" w:eastAsia="FZKai-Z03" w:cs="FZKai-Z03"/>
          <w:spacing w:val="-1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项目完成实施后，由乡镇（街道）组织验收，验收办法由县农业农村委会同县财政局、县应急管理局、县市场监管局制定。各乡镇（街道）验收合格后报县农业农村委审核，县农业农村委会同县财政局下达补助资金计划。（完成时限：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2024年2月28日前）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671"/>
        <w:jc w:val="both"/>
        <w:textAlignment w:val="baseline"/>
        <w:outlineLvl w:val="0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pacing w:val="3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right="6" w:firstLine="617"/>
        <w:jc w:val="both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（一）强化组织领导。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成立由县政府分管领导任组长，县政府办公室联系副主任、县农业农村委主要负责人为副组长，县发展改革委、县财政局、县生态环境局、县市场监管局、县应急管理局等部门分管负责人为成员的工作专班，负责“平安暖冬·生命烟囱”工程统筹协调工作，及时解决工作推进中的困难和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firstLine="640"/>
        <w:jc w:val="both"/>
        <w:textAlignment w:val="baseline"/>
        <w:rPr>
          <w:rFonts w:ascii="FZFangSong-Z02" w:hAnsi="FZFangSong-Z02" w:eastAsia="FZFangSong-Z02" w:cs="FZFangSong-Z0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（二）强化责任落实。</w:t>
      </w:r>
      <w:r>
        <w:rPr>
          <w:rFonts w:ascii="FZFangSong-Z02" w:hAnsi="FZFangSong-Z02" w:eastAsia="FZFangSong-Z02" w:cs="FZFangSong-Z02"/>
          <w:spacing w:val="-5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平安暖冬·生命烟囱”工程已纳入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年度县级重点民生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eastAsia="zh-CN"/>
        </w:rPr>
        <w:t>实事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，各乡镇（街道）要压实工作责任，制定领导干部包村制度，大力宣传发动，扎实推进烤火炉安装及验收工作，确保应装尽装、惠民利民；县财政局、县农业农村委负责统筹筹集补贴资金。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firstLine="640"/>
        <w:jc w:val="both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（三）强化监督指导。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县农业农村委要对“平安暖冬·生命烟囱”工程全过程跟踪指导，定期组织督导检查。对工作进展慢、弄虚作假或存在截留、挤占、挪用和虚假冒领补助资金的，依法依规问责处理。对工作推进不力导致一氧化碳中毒事件发生的，由县应急管理局会同相关部门启动事故调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firstLine="640"/>
        <w:jc w:val="both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7" w:firstLine="640"/>
        <w:jc w:val="both"/>
        <w:textAlignment w:val="baseline"/>
        <w:rPr>
          <w:rFonts w:ascii="FZFangSong-Z02" w:hAnsi="FZFangSong-Z02" w:eastAsia="FZFangSong-Z02" w:cs="FZFangSong-Z0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附件：云阳县农村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居民购置烤火炉需求摸底表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ascii="FZFangSong-Z02" w:hAnsi="FZFangSong-Z02" w:eastAsia="FZFangSong-Z02" w:cs="FZFangSong-Z02"/>
          <w:sz w:val="32"/>
          <w:szCs w:val="32"/>
        </w:rPr>
        <w:sectPr>
          <w:footerReference r:id="rId6" w:type="default"/>
          <w:pgSz w:w="11906" w:h="16839"/>
          <w:pgMar w:top="1431" w:right="1407" w:bottom="1799" w:left="1550" w:header="0" w:footer="1466" w:gutter="0"/>
          <w:cols w:space="720" w:num="1"/>
        </w:sectPr>
      </w:pPr>
    </w:p>
    <w:p>
      <w:pPr>
        <w:spacing w:before="113" w:line="237" w:lineRule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8"/>
          <w:sz w:val="31"/>
          <w:szCs w:val="31"/>
        </w:rPr>
        <w:t>附件</w:t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6" w:lineRule="auto"/>
        <w:ind w:left="0"/>
        <w:jc w:val="center"/>
        <w:textAlignment w:val="baseline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云阳县农村居民购置烤火炉需求摸底表</w:t>
      </w:r>
    </w:p>
    <w:p>
      <w:pPr>
        <w:spacing w:before="162"/>
      </w:pPr>
    </w:p>
    <w:tbl>
      <w:tblPr>
        <w:tblStyle w:val="6"/>
        <w:tblW w:w="150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614"/>
        <w:gridCol w:w="1949"/>
        <w:gridCol w:w="1604"/>
        <w:gridCol w:w="2474"/>
        <w:gridCol w:w="1605"/>
        <w:gridCol w:w="1857"/>
        <w:gridCol w:w="2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31"/>
                <w:szCs w:val="31"/>
              </w:rPr>
              <w:t>序号</w:t>
            </w:r>
          </w:p>
        </w:tc>
        <w:tc>
          <w:tcPr>
            <w:tcW w:w="261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pacing w:val="6"/>
                <w:sz w:val="31"/>
                <w:szCs w:val="31"/>
              </w:rPr>
              <w:t>乡镇（街道）</w:t>
            </w:r>
          </w:p>
        </w:tc>
        <w:tc>
          <w:tcPr>
            <w:tcW w:w="194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31"/>
                <w:szCs w:val="31"/>
              </w:rPr>
              <w:t>居住地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3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31"/>
                <w:szCs w:val="31"/>
              </w:rPr>
              <w:t>户主姓名</w:t>
            </w:r>
          </w:p>
        </w:tc>
        <w:tc>
          <w:tcPr>
            <w:tcW w:w="247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3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pacing w:val="6"/>
                <w:sz w:val="31"/>
                <w:szCs w:val="31"/>
              </w:rPr>
              <w:t>身份证号码</w:t>
            </w:r>
          </w:p>
        </w:tc>
        <w:tc>
          <w:tcPr>
            <w:tcW w:w="160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31"/>
                <w:szCs w:val="31"/>
              </w:rPr>
              <w:t>家庭人口</w:t>
            </w:r>
          </w:p>
        </w:tc>
        <w:tc>
          <w:tcPr>
            <w:tcW w:w="185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3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31"/>
                <w:szCs w:val="31"/>
              </w:rPr>
              <w:t>农户类别</w:t>
            </w:r>
          </w:p>
        </w:tc>
        <w:tc>
          <w:tcPr>
            <w:tcW w:w="2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sz w:val="31"/>
                <w:szCs w:val="31"/>
              </w:rPr>
              <w:t>电话号码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32"/>
                <w:szCs w:val="32"/>
              </w:rPr>
              <w:t>乡镇（街道）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76"/>
                <w:sz w:val="32"/>
                <w:szCs w:val="3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76"/>
                <w:sz w:val="32"/>
                <w:szCs w:val="32"/>
              </w:rPr>
              <w:t>组</w:t>
            </w:r>
          </w:p>
        </w:tc>
        <w:tc>
          <w:tcPr>
            <w:tcW w:w="16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2474" w:type="dxa"/>
            <w:vAlign w:val="top"/>
          </w:tcPr>
          <w:p>
            <w:pPr>
              <w:pStyle w:val="7"/>
            </w:pPr>
          </w:p>
        </w:tc>
        <w:tc>
          <w:tcPr>
            <w:tcW w:w="1605" w:type="dxa"/>
            <w:vAlign w:val="top"/>
          </w:tcPr>
          <w:p>
            <w:pPr>
              <w:pStyle w:val="7"/>
            </w:pPr>
          </w:p>
        </w:tc>
        <w:tc>
          <w:tcPr>
            <w:tcW w:w="1857" w:type="dxa"/>
            <w:vAlign w:val="top"/>
          </w:tcPr>
          <w:p>
            <w:pPr>
              <w:pStyle w:val="7"/>
            </w:pPr>
          </w:p>
        </w:tc>
        <w:tc>
          <w:tcPr>
            <w:tcW w:w="201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86" w:type="dxa"/>
            <w:vAlign w:val="top"/>
          </w:tcPr>
          <w:p>
            <w:pPr>
              <w:pStyle w:val="7"/>
            </w:pPr>
          </w:p>
        </w:tc>
        <w:tc>
          <w:tcPr>
            <w:tcW w:w="2614" w:type="dxa"/>
            <w:vAlign w:val="top"/>
          </w:tcPr>
          <w:p>
            <w:pPr>
              <w:pStyle w:val="7"/>
            </w:pPr>
          </w:p>
        </w:tc>
        <w:tc>
          <w:tcPr>
            <w:tcW w:w="1949" w:type="dxa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Align w:val="top"/>
          </w:tcPr>
          <w:p>
            <w:pPr>
              <w:pStyle w:val="7"/>
            </w:pPr>
          </w:p>
        </w:tc>
        <w:tc>
          <w:tcPr>
            <w:tcW w:w="2474" w:type="dxa"/>
            <w:vAlign w:val="top"/>
          </w:tcPr>
          <w:p>
            <w:pPr>
              <w:pStyle w:val="7"/>
            </w:pPr>
          </w:p>
        </w:tc>
        <w:tc>
          <w:tcPr>
            <w:tcW w:w="1605" w:type="dxa"/>
            <w:vAlign w:val="top"/>
          </w:tcPr>
          <w:p>
            <w:pPr>
              <w:pStyle w:val="7"/>
            </w:pPr>
          </w:p>
        </w:tc>
        <w:tc>
          <w:tcPr>
            <w:tcW w:w="1857" w:type="dxa"/>
            <w:vAlign w:val="top"/>
          </w:tcPr>
          <w:p>
            <w:pPr>
              <w:pStyle w:val="7"/>
            </w:pPr>
          </w:p>
        </w:tc>
        <w:tc>
          <w:tcPr>
            <w:tcW w:w="201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86" w:type="dxa"/>
            <w:vAlign w:val="top"/>
          </w:tcPr>
          <w:p>
            <w:pPr>
              <w:pStyle w:val="7"/>
            </w:pPr>
          </w:p>
        </w:tc>
        <w:tc>
          <w:tcPr>
            <w:tcW w:w="2614" w:type="dxa"/>
            <w:vAlign w:val="top"/>
          </w:tcPr>
          <w:p>
            <w:pPr>
              <w:pStyle w:val="7"/>
            </w:pPr>
          </w:p>
        </w:tc>
        <w:tc>
          <w:tcPr>
            <w:tcW w:w="1949" w:type="dxa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Align w:val="top"/>
          </w:tcPr>
          <w:p>
            <w:pPr>
              <w:pStyle w:val="7"/>
            </w:pPr>
          </w:p>
        </w:tc>
        <w:tc>
          <w:tcPr>
            <w:tcW w:w="2474" w:type="dxa"/>
            <w:vAlign w:val="top"/>
          </w:tcPr>
          <w:p>
            <w:pPr>
              <w:pStyle w:val="7"/>
            </w:pPr>
          </w:p>
        </w:tc>
        <w:tc>
          <w:tcPr>
            <w:tcW w:w="1605" w:type="dxa"/>
            <w:vAlign w:val="top"/>
          </w:tcPr>
          <w:p>
            <w:pPr>
              <w:pStyle w:val="7"/>
            </w:pPr>
          </w:p>
        </w:tc>
        <w:tc>
          <w:tcPr>
            <w:tcW w:w="1857" w:type="dxa"/>
            <w:vAlign w:val="top"/>
          </w:tcPr>
          <w:p>
            <w:pPr>
              <w:pStyle w:val="7"/>
            </w:pPr>
          </w:p>
        </w:tc>
        <w:tc>
          <w:tcPr>
            <w:tcW w:w="201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86" w:type="dxa"/>
            <w:vAlign w:val="top"/>
          </w:tcPr>
          <w:p>
            <w:pPr>
              <w:pStyle w:val="7"/>
            </w:pPr>
          </w:p>
        </w:tc>
        <w:tc>
          <w:tcPr>
            <w:tcW w:w="2614" w:type="dxa"/>
            <w:vAlign w:val="top"/>
          </w:tcPr>
          <w:p>
            <w:pPr>
              <w:pStyle w:val="7"/>
            </w:pPr>
          </w:p>
        </w:tc>
        <w:tc>
          <w:tcPr>
            <w:tcW w:w="1949" w:type="dxa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Align w:val="top"/>
          </w:tcPr>
          <w:p>
            <w:pPr>
              <w:pStyle w:val="7"/>
            </w:pPr>
          </w:p>
        </w:tc>
        <w:tc>
          <w:tcPr>
            <w:tcW w:w="2474" w:type="dxa"/>
            <w:vAlign w:val="top"/>
          </w:tcPr>
          <w:p>
            <w:pPr>
              <w:pStyle w:val="7"/>
            </w:pPr>
          </w:p>
        </w:tc>
        <w:tc>
          <w:tcPr>
            <w:tcW w:w="1605" w:type="dxa"/>
            <w:vAlign w:val="top"/>
          </w:tcPr>
          <w:p>
            <w:pPr>
              <w:pStyle w:val="7"/>
            </w:pPr>
          </w:p>
        </w:tc>
        <w:tc>
          <w:tcPr>
            <w:tcW w:w="1857" w:type="dxa"/>
            <w:vAlign w:val="top"/>
          </w:tcPr>
          <w:p>
            <w:pPr>
              <w:pStyle w:val="7"/>
            </w:pPr>
          </w:p>
        </w:tc>
        <w:tc>
          <w:tcPr>
            <w:tcW w:w="2017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68" w:line="192" w:lineRule="auto"/>
        <w:ind w:left="285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pacing w:val="-6"/>
          <w:sz w:val="28"/>
          <w:szCs w:val="28"/>
        </w:rPr>
        <w:t>注：农户类别包括未消除风险防止返贫监测对象、低收入脱贫人口、</w:t>
      </w:r>
      <w:r>
        <w:rPr>
          <w:rFonts w:hint="default" w:ascii="Times New Roman" w:hAnsi="Times New Roman" w:eastAsia="方正楷体_GBK" w:cs="Times New Roman"/>
          <w:spacing w:val="-7"/>
          <w:sz w:val="28"/>
          <w:szCs w:val="28"/>
        </w:rPr>
        <w:t>现居住地海拔800米以上的一般农户。</w:t>
      </w:r>
    </w:p>
    <w:sectPr>
      <w:footerReference r:id="rId7" w:type="default"/>
      <w:pgSz w:w="16839" w:h="11906" w:orient="landscape"/>
      <w:pgMar w:top="1531" w:right="1134" w:bottom="153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ai-Z0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581"/>
      <w:rPr>
        <w:rFonts w:ascii="FZShuSong-Z01" w:hAnsi="FZShuSong-Z01" w:eastAsia="FZShuSong-Z01" w:cs="FZShuSong-Z01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266"/>
      <w:rPr>
        <w:rFonts w:ascii="FZShuSong-Z01" w:hAnsi="FZShuSong-Z01" w:eastAsia="FZShuSong-Z01" w:cs="FZShuSong-Z01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F9C6D4"/>
    <w:rsid w:val="5CEE27E2"/>
    <w:rsid w:val="660FFBE5"/>
    <w:rsid w:val="79F6E96B"/>
    <w:rsid w:val="7E6D1E24"/>
    <w:rsid w:val="7FBF5055"/>
    <w:rsid w:val="CEEF5EF2"/>
    <w:rsid w:val="FB9E9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2024-12-24T12:54:00Z</dcterms:created>
  <dc:creator>user</dc:creator>
  <cp:lastModifiedBy>userson</cp:lastModifiedBy>
  <dcterms:modified xsi:type="dcterms:W3CDTF">2024-12-31T17:50:29Z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2024-12-23T15:41:15Z</vt:filetime>
  </property>
  <property fmtid="{D5CDD505-2E9C-101B-9397-08002B2CF9AE}" pid="4" name="KSOProductBuildVer">
    <vt:lpwstr>2052-11.8.2.10251</vt:lpwstr>
  </property>
</Properties>
</file>