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CD2C">
      <w:pPr>
        <w:pStyle w:val="24"/>
        <w:keepNext w:val="0"/>
        <w:keepLines w:val="0"/>
        <w:pageBreakBefore w:val="0"/>
        <w:widowControl/>
        <w:shd w:val="clear" w:color="auto" w:fill="FFFFFF"/>
        <w:kinsoku/>
        <w:wordWrap/>
        <w:overflowPunct/>
        <w:topLinePunct w:val="0"/>
        <w:autoSpaceDE/>
        <w:autoSpaceDN/>
        <w:bidi w:val="0"/>
        <w:adjustRightInd/>
        <w:snapToGrid w:val="0"/>
        <w:spacing w:line="720" w:lineRule="exact"/>
        <w:jc w:val="center"/>
        <w:textAlignment w:val="baseline"/>
        <w:rPr>
          <w:rFonts w:hint="eastAsia" w:ascii="Times New Roman" w:hAnsi="Times New Roman" w:eastAsia="方正小标宋_GBK"/>
          <w:color w:val="000000"/>
          <w:sz w:val="44"/>
          <w:szCs w:val="44"/>
          <w:lang w:val="en-US" w:eastAsia="zh-CN" w:bidi="ar-SA"/>
        </w:rPr>
      </w:pPr>
    </w:p>
    <w:p w14:paraId="451291EF">
      <w:pPr>
        <w:pStyle w:val="24"/>
        <w:keepNext w:val="0"/>
        <w:keepLines w:val="0"/>
        <w:pageBreakBefore w:val="0"/>
        <w:widowControl/>
        <w:shd w:val="clear" w:color="auto" w:fill="FFFFFF"/>
        <w:kinsoku/>
        <w:wordWrap/>
        <w:overflowPunct/>
        <w:topLinePunct w:val="0"/>
        <w:autoSpaceDE/>
        <w:autoSpaceDN/>
        <w:bidi w:val="0"/>
        <w:adjustRightInd/>
        <w:snapToGrid w:val="0"/>
        <w:spacing w:line="720" w:lineRule="exact"/>
        <w:jc w:val="center"/>
        <w:textAlignment w:val="baseline"/>
        <w:rPr>
          <w:rFonts w:hint="eastAsia" w:ascii="Times New Roman" w:hAnsi="Times New Roman" w:eastAsia="方正小标宋_GBK"/>
          <w:color w:val="000000"/>
          <w:sz w:val="44"/>
          <w:szCs w:val="44"/>
          <w:lang w:val="en-US" w:eastAsia="zh-CN" w:bidi="ar-SA"/>
        </w:rPr>
      </w:pPr>
    </w:p>
    <w:p w14:paraId="0B56B33D">
      <w:pPr>
        <w:pStyle w:val="24"/>
        <w:keepNext w:val="0"/>
        <w:keepLines w:val="0"/>
        <w:pageBreakBefore w:val="0"/>
        <w:widowControl/>
        <w:shd w:val="clear" w:color="auto" w:fill="FFFFFF"/>
        <w:kinsoku/>
        <w:wordWrap/>
        <w:overflowPunct/>
        <w:topLinePunct w:val="0"/>
        <w:autoSpaceDE/>
        <w:autoSpaceDN/>
        <w:bidi w:val="0"/>
        <w:adjustRightInd/>
        <w:snapToGrid w:val="0"/>
        <w:spacing w:line="720" w:lineRule="exact"/>
        <w:jc w:val="center"/>
        <w:textAlignment w:val="baseline"/>
        <w:rPr>
          <w:rFonts w:ascii="Times New Roman" w:hAnsi="Times New Roman" w:eastAsia="方正小标宋_GBK"/>
          <w:color w:val="000000"/>
          <w:sz w:val="44"/>
          <w:szCs w:val="44"/>
          <w:lang w:val="en-US" w:eastAsia="zh-CN" w:bidi="ar-SA"/>
        </w:rPr>
      </w:pPr>
      <w:r>
        <w:rPr>
          <w:rFonts w:hint="eastAsia" w:ascii="Times New Roman" w:hAnsi="Times New Roman" w:eastAsia="方正小标宋_GBK"/>
          <w:color w:val="000000"/>
          <w:sz w:val="44"/>
          <w:szCs w:val="44"/>
          <w:lang w:val="en-US" w:eastAsia="zh-CN" w:bidi="ar-SA"/>
        </w:rPr>
        <w:t>云阳县人民政府办公室</w:t>
      </w:r>
    </w:p>
    <w:p w14:paraId="6B572001">
      <w:pPr>
        <w:pStyle w:val="24"/>
        <w:keepNext w:val="0"/>
        <w:keepLines w:val="0"/>
        <w:pageBreakBefore w:val="0"/>
        <w:widowControl/>
        <w:shd w:val="clear" w:color="auto" w:fill="FFFFFF"/>
        <w:kinsoku/>
        <w:wordWrap/>
        <w:overflowPunct/>
        <w:topLinePunct w:val="0"/>
        <w:autoSpaceDE/>
        <w:autoSpaceDN/>
        <w:bidi w:val="0"/>
        <w:adjustRightInd/>
        <w:snapToGrid w:val="0"/>
        <w:spacing w:line="720" w:lineRule="exact"/>
        <w:jc w:val="center"/>
        <w:textAlignment w:val="baseline"/>
        <w:rPr>
          <w:rFonts w:hint="eastAsia" w:ascii="Times New Roman" w:hAnsi="Times New Roman" w:eastAsia="方正小标宋_GBK"/>
          <w:color w:val="000000"/>
          <w:spacing w:val="-11"/>
          <w:sz w:val="44"/>
          <w:szCs w:val="44"/>
          <w:lang w:val="en-US" w:eastAsia="zh-CN" w:bidi="ar-SA"/>
        </w:rPr>
      </w:pPr>
      <w:r>
        <w:rPr>
          <w:rFonts w:hint="eastAsia" w:ascii="Times New Roman" w:hAnsi="Times New Roman" w:eastAsia="方正小标宋_GBK"/>
          <w:color w:val="000000"/>
          <w:spacing w:val="-11"/>
          <w:sz w:val="44"/>
          <w:szCs w:val="44"/>
          <w:lang w:val="en-US" w:eastAsia="zh-CN" w:bidi="ar-SA"/>
        </w:rPr>
        <w:t>关于印发云阳县乡镇（街道）综合行政执法</w:t>
      </w:r>
    </w:p>
    <w:p w14:paraId="5C0D92EF">
      <w:pPr>
        <w:pStyle w:val="24"/>
        <w:keepNext w:val="0"/>
        <w:keepLines w:val="0"/>
        <w:pageBreakBefore w:val="0"/>
        <w:widowControl/>
        <w:shd w:val="clear" w:color="auto" w:fill="FFFFFF"/>
        <w:kinsoku/>
        <w:wordWrap/>
        <w:overflowPunct/>
        <w:topLinePunct w:val="0"/>
        <w:autoSpaceDE/>
        <w:autoSpaceDN/>
        <w:bidi w:val="0"/>
        <w:adjustRightInd/>
        <w:snapToGrid w:val="0"/>
        <w:spacing w:line="720" w:lineRule="exact"/>
        <w:jc w:val="center"/>
        <w:textAlignment w:val="baseline"/>
        <w:rPr>
          <w:rFonts w:hint="eastAsia" w:ascii="Times New Roman" w:hAnsi="Times New Roman" w:eastAsia="方正小标宋_GBK"/>
          <w:color w:val="000000"/>
          <w:sz w:val="44"/>
          <w:szCs w:val="44"/>
          <w:lang w:val="en-US" w:eastAsia="zh-CN" w:bidi="ar-SA"/>
        </w:rPr>
      </w:pPr>
      <w:r>
        <w:rPr>
          <w:rFonts w:hint="eastAsia" w:ascii="Times New Roman" w:hAnsi="Times New Roman" w:eastAsia="方正小标宋_GBK"/>
          <w:color w:val="000000"/>
          <w:spacing w:val="-11"/>
          <w:sz w:val="44"/>
          <w:szCs w:val="44"/>
          <w:lang w:val="en-US" w:eastAsia="zh-CN" w:bidi="ar-SA"/>
        </w:rPr>
        <w:t>事项清单的</w:t>
      </w:r>
      <w:r>
        <w:rPr>
          <w:rFonts w:hint="eastAsia" w:ascii="Times New Roman" w:hAnsi="Times New Roman" w:eastAsia="方正小标宋_GBK"/>
          <w:color w:val="000000"/>
          <w:sz w:val="44"/>
          <w:szCs w:val="44"/>
          <w:lang w:val="en-US" w:eastAsia="zh-CN" w:bidi="ar-SA"/>
        </w:rPr>
        <w:t>通知</w:t>
      </w:r>
    </w:p>
    <w:p w14:paraId="2732AFC9">
      <w:pPr>
        <w:pStyle w:val="24"/>
        <w:keepNext w:val="0"/>
        <w:keepLines w:val="0"/>
        <w:pageBreakBefore w:val="0"/>
        <w:widowControl/>
        <w:shd w:val="clear" w:color="auto" w:fill="FFFFFF"/>
        <w:kinsoku/>
        <w:wordWrap/>
        <w:overflowPunct/>
        <w:topLinePunct w:val="0"/>
        <w:autoSpaceDE/>
        <w:autoSpaceDN/>
        <w:bidi w:val="0"/>
        <w:adjustRightInd/>
        <w:snapToGrid/>
        <w:spacing w:line="720" w:lineRule="exact"/>
        <w:jc w:val="center"/>
        <w:textAlignment w:val="baseline"/>
        <w:rPr>
          <w:rFonts w:ascii="Times New Roman" w:hAnsi="Times New Roman" w:eastAsia="方正仿宋_GBK" w:cs="Times New Roman"/>
          <w:color w:val="000000"/>
          <w:kern w:val="2"/>
          <w:sz w:val="32"/>
          <w:u w:val="single" w:color="FFFFFF" w:themeColor="background1"/>
          <w:lang w:val="en-US" w:eastAsia="zh-CN" w:bidi="ar-SA"/>
        </w:rPr>
      </w:pPr>
      <w:r>
        <w:rPr>
          <w:rFonts w:hint="eastAsia" w:ascii="Times New Roman" w:hAnsi="Times New Roman" w:eastAsia="方正仿宋_GBK" w:cs="Times New Roman"/>
          <w:color w:val="000000"/>
          <w:kern w:val="2"/>
          <w:sz w:val="32"/>
          <w:u w:val="single" w:color="FFFFFF" w:themeColor="background1"/>
          <w:lang w:val="en-US" w:eastAsia="zh-CN" w:bidi="ar-SA"/>
        </w:rPr>
        <w:t>云阳府办发</w:t>
      </w:r>
      <w:r>
        <w:rPr>
          <w:rFonts w:ascii="Times New Roman" w:hAnsi="Times New Roman" w:eastAsia="方正仿宋_GBK" w:cs="Times New Roman"/>
          <w:color w:val="000000"/>
          <w:kern w:val="2"/>
          <w:sz w:val="32"/>
          <w:u w:val="single" w:color="FFFFFF" w:themeColor="background1"/>
          <w:lang w:val="en-US" w:eastAsia="zh-CN" w:bidi="ar-SA"/>
        </w:rPr>
        <w:t>〔202</w:t>
      </w:r>
      <w:r>
        <w:rPr>
          <w:rFonts w:hint="eastAsia" w:ascii="Times New Roman" w:hAnsi="Times New Roman" w:eastAsia="方正仿宋_GBK" w:cs="Times New Roman"/>
          <w:color w:val="000000"/>
          <w:kern w:val="2"/>
          <w:sz w:val="32"/>
          <w:u w:val="single" w:color="FFFFFF" w:themeColor="background1"/>
          <w:lang w:val="en-US" w:eastAsia="zh-CN" w:bidi="ar-SA"/>
        </w:rPr>
        <w:t>3</w:t>
      </w:r>
      <w:r>
        <w:rPr>
          <w:rFonts w:ascii="Times New Roman" w:hAnsi="Times New Roman" w:eastAsia="方正仿宋_GBK" w:cs="Times New Roman"/>
          <w:color w:val="000000"/>
          <w:kern w:val="2"/>
          <w:sz w:val="32"/>
          <w:u w:val="single" w:color="FFFFFF" w:themeColor="background1"/>
          <w:lang w:val="en-US" w:eastAsia="zh-CN" w:bidi="ar-SA"/>
        </w:rPr>
        <w:t>〕</w:t>
      </w:r>
      <w:r>
        <w:rPr>
          <w:rFonts w:hint="eastAsia" w:eastAsia="方正仿宋_GBK" w:cs="Times New Roman"/>
          <w:color w:val="000000"/>
          <w:kern w:val="2"/>
          <w:sz w:val="32"/>
          <w:u w:val="single" w:color="FFFFFF" w:themeColor="background1"/>
          <w:lang w:val="en-US" w:eastAsia="zh-CN" w:bidi="ar-SA"/>
        </w:rPr>
        <w:t>101</w:t>
      </w:r>
      <w:r>
        <w:rPr>
          <w:rFonts w:ascii="Times New Roman" w:hAnsi="Times New Roman" w:eastAsia="方正仿宋_GBK" w:cs="Times New Roman"/>
          <w:color w:val="000000"/>
          <w:kern w:val="2"/>
          <w:sz w:val="32"/>
          <w:u w:val="single" w:color="FFFFFF" w:themeColor="background1"/>
          <w:lang w:val="en-US" w:eastAsia="zh-CN" w:bidi="ar-SA"/>
        </w:rPr>
        <w:t>号</w:t>
      </w:r>
    </w:p>
    <w:p w14:paraId="05AB4796">
      <w:pPr>
        <w:pStyle w:val="24"/>
        <w:keepNext w:val="0"/>
        <w:keepLines w:val="0"/>
        <w:pageBreakBefore w:val="0"/>
        <w:shd w:val="clear" w:color="auto" w:fill="FFFFFF"/>
        <w:kinsoku/>
        <w:wordWrap/>
        <w:overflowPunct/>
        <w:topLinePunct w:val="0"/>
        <w:autoSpaceDE/>
        <w:autoSpaceDN/>
        <w:bidi w:val="0"/>
        <w:adjustRightInd/>
        <w:snapToGrid/>
        <w:spacing w:line="578" w:lineRule="exact"/>
        <w:jc w:val="center"/>
        <w:rPr>
          <w:rFonts w:ascii="Times New Roman" w:hAnsi="Times New Roman" w:eastAsia="方正仿宋_GBK" w:cs="Times New Roman"/>
          <w:color w:val="000000"/>
          <w:kern w:val="2"/>
          <w:sz w:val="32"/>
          <w:u w:color="FFFFFF" w:themeColor="background1"/>
          <w:lang w:val="en-US" w:eastAsia="zh-CN" w:bidi="ar-SA"/>
        </w:rPr>
      </w:pPr>
    </w:p>
    <w:p w14:paraId="435147DE">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cs="方正仿宋_GBK"/>
          <w:color w:val="000000"/>
          <w:szCs w:val="32"/>
        </w:rPr>
      </w:pPr>
      <w:r>
        <w:rPr>
          <w:rFonts w:hint="eastAsia" w:ascii="Times New Roman" w:hAnsi="Times New Roman" w:cs="方正仿宋_GBK"/>
          <w:color w:val="000000"/>
          <w:szCs w:val="32"/>
        </w:rPr>
        <w:t>各乡镇人民政府、街道办事处，县政府各部门，有关单位：</w:t>
      </w:r>
    </w:p>
    <w:p w14:paraId="31228FD6">
      <w:pPr>
        <w:keepNext w:val="0"/>
        <w:keepLines w:val="0"/>
        <w:pageBreakBefore w:val="0"/>
        <w:widowControl w:val="0"/>
        <w:tabs>
          <w:tab w:val="left" w:pos="8190"/>
        </w:tabs>
        <w:kinsoku/>
        <w:wordWrap/>
        <w:overflowPunct/>
        <w:topLinePunct w:val="0"/>
        <w:autoSpaceDE/>
        <w:autoSpaceDN/>
        <w:bidi w:val="0"/>
        <w:adjustRightInd/>
        <w:snapToGrid/>
        <w:spacing w:line="578" w:lineRule="exact"/>
        <w:ind w:firstLine="608" w:firstLineChars="200"/>
        <w:textAlignment w:val="auto"/>
        <w:rPr>
          <w:rFonts w:hint="eastAsia" w:ascii="Times New Roman" w:hAnsi="Times New Roman" w:cs="Times New Roman"/>
          <w:color w:val="000000"/>
          <w:szCs w:val="32"/>
        </w:rPr>
      </w:pPr>
      <w:r>
        <w:rPr>
          <w:rFonts w:hint="eastAsia" w:ascii="Times New Roman" w:hAnsi="Times New Roman" w:cs="Times New Roman"/>
          <w:color w:val="000000"/>
          <w:spacing w:val="-6"/>
          <w:szCs w:val="32"/>
        </w:rPr>
        <w:t>《</w:t>
      </w:r>
      <w:r>
        <w:rPr>
          <w:rFonts w:hint="eastAsia" w:ascii="Times New Roman" w:hAnsi="Times New Roman" w:cs="Times New Roman"/>
          <w:color w:val="000000"/>
          <w:spacing w:val="-6"/>
          <w:szCs w:val="32"/>
          <w:lang w:val="en-US" w:eastAsia="zh-CN"/>
        </w:rPr>
        <w:t>云阳县乡镇（街道）综合行政执法事项清单</w:t>
      </w:r>
      <w:r>
        <w:rPr>
          <w:rFonts w:hint="eastAsia" w:ascii="Times New Roman" w:hAnsi="Times New Roman" w:cs="Times New Roman"/>
          <w:color w:val="000000"/>
          <w:spacing w:val="-6"/>
          <w:szCs w:val="32"/>
        </w:rPr>
        <w:t>》已经县政府同意，</w:t>
      </w:r>
      <w:r>
        <w:rPr>
          <w:rFonts w:hint="eastAsia" w:ascii="Times New Roman" w:hAnsi="Times New Roman" w:cs="Times New Roman"/>
          <w:color w:val="000000"/>
          <w:spacing w:val="-6"/>
          <w:szCs w:val="32"/>
          <w:lang w:val="en-US" w:eastAsia="zh-CN"/>
        </w:rPr>
        <w:t>自2023年12月31日起实施。现印发给你们，请认真贯彻执行。</w:t>
      </w:r>
    </w:p>
    <w:p w14:paraId="20076A18">
      <w:pPr>
        <w:pStyle w:val="25"/>
        <w:keepNext w:val="0"/>
        <w:keepLines w:val="0"/>
        <w:pageBreakBefore w:val="0"/>
        <w:kinsoku/>
        <w:wordWrap/>
        <w:overflowPunct/>
        <w:topLinePunct w:val="0"/>
        <w:autoSpaceDE/>
        <w:autoSpaceDN/>
        <w:bidi w:val="0"/>
        <w:adjustRightInd/>
        <w:snapToGrid/>
        <w:spacing w:line="578" w:lineRule="exact"/>
        <w:jc w:val="both"/>
        <w:rPr>
          <w:rFonts w:ascii="Times New Roman" w:hAnsi="Times New Roman" w:eastAsia="方正仿宋_GBK"/>
          <w:kern w:val="2"/>
          <w:sz w:val="32"/>
          <w:szCs w:val="32"/>
        </w:rPr>
      </w:pPr>
    </w:p>
    <w:p w14:paraId="406FE18A">
      <w:pPr>
        <w:pStyle w:val="25"/>
        <w:keepNext w:val="0"/>
        <w:keepLines w:val="0"/>
        <w:pageBreakBefore w:val="0"/>
        <w:tabs>
          <w:tab w:val="left" w:pos="7560"/>
          <w:tab w:val="left" w:pos="8190"/>
        </w:tabs>
        <w:kinsoku/>
        <w:wordWrap/>
        <w:overflowPunct/>
        <w:topLinePunct w:val="0"/>
        <w:autoSpaceDE/>
        <w:autoSpaceDN/>
        <w:bidi w:val="0"/>
        <w:adjustRightInd/>
        <w:snapToGrid/>
        <w:spacing w:line="578" w:lineRule="exact"/>
        <w:ind w:right="0" w:rightChars="0" w:firstLine="5056" w:firstLineChars="1600"/>
        <w:jc w:val="left"/>
        <w:rPr>
          <w:rFonts w:ascii="Times New Roman" w:hAnsi="Times New Roman" w:eastAsia="方正仿宋_GBK"/>
          <w:sz w:val="32"/>
          <w:szCs w:val="32"/>
        </w:rPr>
      </w:pPr>
      <w:r>
        <w:rPr>
          <w:rFonts w:hint="eastAsia" w:ascii="Times New Roman" w:hAnsi="Times New Roman" w:eastAsia="方正仿宋_GBK"/>
          <w:kern w:val="2"/>
          <w:sz w:val="32"/>
          <w:szCs w:val="32"/>
        </w:rPr>
        <w:t>云阳县</w:t>
      </w:r>
      <w:r>
        <w:rPr>
          <w:rFonts w:ascii="Times New Roman" w:hAnsi="Times New Roman" w:eastAsia="方正仿宋_GBK"/>
          <w:kern w:val="2"/>
          <w:sz w:val="32"/>
          <w:szCs w:val="32"/>
        </w:rPr>
        <w:t>人民政府办公</w:t>
      </w:r>
      <w:r>
        <w:rPr>
          <w:rFonts w:hint="eastAsia" w:ascii="Times New Roman" w:hAnsi="Times New Roman" w:eastAsia="方正仿宋_GBK"/>
          <w:kern w:val="2"/>
          <w:sz w:val="32"/>
          <w:szCs w:val="32"/>
        </w:rPr>
        <w:t>室</w:t>
      </w:r>
    </w:p>
    <w:p w14:paraId="19C85CA7">
      <w:pPr>
        <w:pStyle w:val="25"/>
        <w:keepNext w:val="0"/>
        <w:keepLines w:val="0"/>
        <w:pageBreakBefore w:val="0"/>
        <w:tabs>
          <w:tab w:val="left" w:pos="7560"/>
          <w:tab w:val="left" w:pos="7770"/>
          <w:tab w:val="left" w:pos="8190"/>
        </w:tabs>
        <w:kinsoku/>
        <w:wordWrap/>
        <w:overflowPunct/>
        <w:topLinePunct w:val="0"/>
        <w:autoSpaceDE/>
        <w:autoSpaceDN/>
        <w:bidi w:val="0"/>
        <w:adjustRightInd/>
        <w:snapToGrid/>
        <w:spacing w:line="578" w:lineRule="exact"/>
        <w:ind w:right="0" w:rightChars="0" w:firstLine="5688" w:firstLineChars="1800"/>
        <w:jc w:val="left"/>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3</w:t>
      </w:r>
      <w:r>
        <w:rPr>
          <w:rFonts w:ascii="Times New Roman" w:hAnsi="Times New Roman" w:eastAsia="方正仿宋_GBK"/>
          <w:kern w:val="2"/>
          <w:sz w:val="32"/>
          <w:szCs w:val="32"/>
        </w:rPr>
        <w:t>年</w:t>
      </w:r>
      <w:r>
        <w:rPr>
          <w:rFonts w:hint="eastAsia" w:ascii="Times New Roman" w:hAnsi="Times New Roman" w:eastAsia="方正仿宋_GBK"/>
          <w:kern w:val="2"/>
          <w:sz w:val="32"/>
          <w:szCs w:val="32"/>
          <w:lang w:val="en-US" w:eastAsia="zh-CN"/>
        </w:rPr>
        <w:t>12</w:t>
      </w:r>
      <w:r>
        <w:rPr>
          <w:rFonts w:ascii="Times New Roman" w:hAnsi="Times New Roman" w:eastAsia="方正仿宋_GBK"/>
          <w:kern w:val="2"/>
          <w:sz w:val="32"/>
          <w:szCs w:val="32"/>
        </w:rPr>
        <w:t>月</w:t>
      </w:r>
      <w:r>
        <w:rPr>
          <w:rFonts w:hint="eastAsia" w:ascii="Times New Roman" w:hAnsi="Times New Roman" w:eastAsia="方正仿宋_GBK"/>
          <w:kern w:val="2"/>
          <w:sz w:val="32"/>
          <w:szCs w:val="32"/>
          <w:lang w:val="en-US" w:eastAsia="zh-CN"/>
        </w:rPr>
        <w:t>13</w:t>
      </w:r>
      <w:r>
        <w:rPr>
          <w:rFonts w:ascii="Times New Roman" w:hAnsi="Times New Roman" w:eastAsia="方正仿宋_GBK"/>
          <w:kern w:val="2"/>
          <w:sz w:val="32"/>
          <w:szCs w:val="32"/>
        </w:rPr>
        <w:t>日</w:t>
      </w:r>
    </w:p>
    <w:p w14:paraId="46030991">
      <w:pPr>
        <w:pStyle w:val="25"/>
        <w:keepNext w:val="0"/>
        <w:keepLines w:val="0"/>
        <w:pageBreakBefore w:val="0"/>
        <w:widowControl/>
        <w:tabs>
          <w:tab w:val="left" w:pos="7560"/>
          <w:tab w:val="left" w:pos="7770"/>
          <w:tab w:val="left" w:pos="8190"/>
        </w:tabs>
        <w:kinsoku/>
        <w:wordWrap/>
        <w:overflowPunct/>
        <w:topLinePunct w:val="0"/>
        <w:autoSpaceDE/>
        <w:autoSpaceDN/>
        <w:bidi w:val="0"/>
        <w:adjustRightInd/>
        <w:snapToGrid/>
        <w:spacing w:line="578" w:lineRule="exact"/>
        <w:ind w:right="632" w:rightChars="200" w:firstLine="632" w:firstLineChars="200"/>
        <w:jc w:val="left"/>
        <w:textAlignment w:val="auto"/>
        <w:rPr>
          <w:rFonts w:hint="eastAsia" w:ascii="Times New Roman" w:hAnsi="Times New Roman" w:eastAsia="方正楷体_GBK" w:cs="方正楷体_GBK"/>
          <w:kern w:val="2"/>
          <w:sz w:val="32"/>
          <w:szCs w:val="32"/>
        </w:rPr>
      </w:pPr>
      <w:r>
        <w:rPr>
          <w:rFonts w:hint="eastAsia" w:ascii="Times New Roman" w:hAnsi="Times New Roman" w:eastAsia="方正仿宋_GBK"/>
          <w:kern w:val="2"/>
          <w:sz w:val="32"/>
          <w:szCs w:val="32"/>
          <w:lang w:eastAsia="zh-CN"/>
        </w:rPr>
        <w:t>（此件公开发布）</w:t>
      </w:r>
      <w:r>
        <w:rPr>
          <w:rFonts w:hint="eastAsia" w:ascii="Times New Roman" w:hAnsi="Times New Roman" w:eastAsia="方正楷体_GBK" w:cs="方正楷体_GBK"/>
          <w:kern w:val="2"/>
          <w:sz w:val="32"/>
          <w:szCs w:val="32"/>
        </w:rPr>
        <w:br w:type="page"/>
      </w:r>
    </w:p>
    <w:p w14:paraId="7B9650C9">
      <w:pPr>
        <w:keepNext w:val="0"/>
        <w:keepLines w:val="0"/>
        <w:pageBreakBefore w:val="0"/>
        <w:widowControl/>
        <w:kinsoku/>
        <w:wordWrap/>
        <w:overflowPunct/>
        <w:topLinePunct w:val="0"/>
        <w:autoSpaceDE/>
        <w:autoSpaceDN/>
        <w:bidi w:val="0"/>
        <w:adjustRightInd/>
        <w:snapToGrid/>
        <w:spacing w:line="720" w:lineRule="exact"/>
        <w:jc w:val="center"/>
        <w:textAlignment w:val="center"/>
        <w:rPr>
          <w:rFonts w:hint="eastAsia" w:ascii="Times New Roman" w:hAnsi="Times New Roman" w:eastAsia="方正小标宋_GBK" w:cs="方正小标宋_GBK"/>
          <w:snapToGrid w:val="0"/>
          <w:kern w:val="2"/>
          <w:sz w:val="44"/>
          <w:szCs w:val="44"/>
          <w:highlight w:val="none"/>
          <w:lang w:val="en-US" w:eastAsia="zh-CN" w:bidi="ar-SA"/>
        </w:rPr>
      </w:pPr>
      <w:r>
        <w:rPr>
          <w:rFonts w:hint="eastAsia" w:ascii="Times New Roman" w:hAnsi="Times New Roman" w:eastAsia="方正小标宋_GBK" w:cs="方正小标宋_GBK"/>
          <w:snapToGrid w:val="0"/>
          <w:kern w:val="2"/>
          <w:sz w:val="44"/>
          <w:szCs w:val="44"/>
          <w:highlight w:val="none"/>
          <w:lang w:val="en-US" w:eastAsia="zh-CN" w:bidi="ar-SA"/>
        </w:rPr>
        <w:t>云阳县乡镇（街道）综合行政执法事项清单</w:t>
      </w:r>
    </w:p>
    <w:p w14:paraId="221613C0">
      <w:pPr>
        <w:pStyle w:val="23"/>
        <w:spacing w:line="578" w:lineRule="exact"/>
        <w:rPr>
          <w:rFonts w:hint="eastAsia" w:ascii="Times New Roman" w:hAnsi="Times New Roman"/>
          <w:highlight w:val="none"/>
          <w:lang w:val="en-US" w:eastAsia="zh-CN"/>
        </w:rPr>
      </w:pPr>
    </w:p>
    <w:p w14:paraId="4F56F64A">
      <w:pPr>
        <w:keepNext w:val="0"/>
        <w:keepLines w:val="0"/>
        <w:pageBreakBefore w:val="0"/>
        <w:widowControl/>
        <w:kinsoku/>
        <w:wordWrap/>
        <w:overflowPunct/>
        <w:topLinePunct w:val="0"/>
        <w:autoSpaceDE/>
        <w:autoSpaceDN/>
        <w:bidi w:val="0"/>
        <w:adjustRightInd/>
        <w:snapToGrid/>
        <w:spacing w:line="578" w:lineRule="exact"/>
        <w:jc w:val="center"/>
        <w:textAlignment w:val="center"/>
        <w:rPr>
          <w:rFonts w:hint="eastAsia" w:ascii="方正楷体_GBK" w:hAnsi="方正楷体_GBK" w:eastAsia="方正楷体_GBK" w:cs="方正楷体_GBK"/>
          <w:color w:val="000000"/>
          <w:kern w:val="0"/>
          <w:sz w:val="32"/>
          <w:szCs w:val="32"/>
          <w:highlight w:val="none"/>
          <w:lang w:eastAsia="zh-CN" w:bidi="ar"/>
        </w:rPr>
      </w:pPr>
      <w:r>
        <w:rPr>
          <w:rFonts w:hint="eastAsia" w:ascii="方正楷体_GBK" w:hAnsi="方正楷体_GBK" w:eastAsia="方正楷体_GBK" w:cs="方正楷体_GBK"/>
          <w:color w:val="000000"/>
          <w:kern w:val="0"/>
          <w:sz w:val="32"/>
          <w:szCs w:val="32"/>
          <w:highlight w:val="none"/>
          <w:lang w:bidi="ar"/>
        </w:rPr>
        <w:t>法定行政执法事项清单</w:t>
      </w:r>
    </w:p>
    <w:tbl>
      <w:tblPr>
        <w:tblStyle w:val="12"/>
        <w:tblW w:w="9208" w:type="dxa"/>
        <w:jc w:val="center"/>
        <w:tblLayout w:type="fixed"/>
        <w:tblCellMar>
          <w:top w:w="0" w:type="dxa"/>
          <w:left w:w="108" w:type="dxa"/>
          <w:bottom w:w="0" w:type="dxa"/>
          <w:right w:w="108" w:type="dxa"/>
        </w:tblCellMar>
      </w:tblPr>
      <w:tblGrid>
        <w:gridCol w:w="476"/>
        <w:gridCol w:w="3052"/>
        <w:gridCol w:w="805"/>
        <w:gridCol w:w="1757"/>
        <w:gridCol w:w="3118"/>
      </w:tblGrid>
      <w:tr w14:paraId="30E7D9F5">
        <w:tblPrEx>
          <w:tblCellMar>
            <w:top w:w="0" w:type="dxa"/>
            <w:left w:w="108" w:type="dxa"/>
            <w:bottom w:w="0" w:type="dxa"/>
            <w:right w:w="108" w:type="dxa"/>
          </w:tblCellMar>
        </w:tblPrEx>
        <w:trPr>
          <w:trHeight w:val="560" w:hRule="atLeast"/>
          <w:tblHeader/>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EC926F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rPr>
                <w:rFonts w:hint="eastAsia" w:ascii="Times New Roman" w:hAnsi="Times New Roman" w:eastAsia="方正黑体_GBK" w:cs="方正黑体_GBK"/>
                <w:color w:val="000000"/>
                <w:sz w:val="24"/>
                <w:szCs w:val="24"/>
                <w:highlight w:val="none"/>
              </w:rPr>
            </w:pPr>
            <w:r>
              <w:rPr>
                <w:rFonts w:hint="eastAsia" w:ascii="Times New Roman" w:hAnsi="Times New Roman" w:eastAsia="方正黑体_GBK" w:cs="方正黑体_GBK"/>
                <w:color w:val="000000"/>
                <w:kern w:val="0"/>
                <w:sz w:val="24"/>
                <w:szCs w:val="24"/>
                <w:highlight w:val="none"/>
                <w:lang w:bidi="ar"/>
              </w:rPr>
              <w:t>序号</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33E1C63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rPr>
                <w:rFonts w:hint="eastAsia" w:ascii="Times New Roman" w:hAnsi="Times New Roman" w:eastAsia="方正黑体_GBK" w:cs="方正黑体_GBK"/>
                <w:color w:val="000000"/>
                <w:sz w:val="24"/>
                <w:szCs w:val="24"/>
                <w:highlight w:val="none"/>
              </w:rPr>
            </w:pPr>
            <w:r>
              <w:rPr>
                <w:rFonts w:hint="eastAsia" w:ascii="Times New Roman" w:hAnsi="Times New Roman" w:eastAsia="方正黑体_GBK" w:cs="方正黑体_GBK"/>
                <w:color w:val="000000"/>
                <w:kern w:val="0"/>
                <w:sz w:val="24"/>
                <w:szCs w:val="24"/>
                <w:highlight w:val="none"/>
                <w:lang w:bidi="ar"/>
              </w:rPr>
              <w:t>事项名称</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46A659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rPr>
                <w:rFonts w:hint="eastAsia" w:ascii="Times New Roman" w:hAnsi="Times New Roman" w:eastAsia="方正黑体_GBK" w:cs="方正黑体_GBK"/>
                <w:color w:val="000000"/>
                <w:sz w:val="24"/>
                <w:szCs w:val="24"/>
                <w:highlight w:val="none"/>
              </w:rPr>
            </w:pPr>
            <w:r>
              <w:rPr>
                <w:rFonts w:hint="eastAsia" w:ascii="Times New Roman" w:hAnsi="Times New Roman" w:eastAsia="方正黑体_GBK" w:cs="方正黑体_GBK"/>
                <w:color w:val="000000"/>
                <w:kern w:val="0"/>
                <w:sz w:val="24"/>
                <w:szCs w:val="24"/>
                <w:highlight w:val="none"/>
                <w:lang w:bidi="ar"/>
              </w:rPr>
              <w:t>事项类型</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9EAD75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rPr>
                <w:rFonts w:hint="eastAsia" w:ascii="Times New Roman" w:hAnsi="Times New Roman" w:eastAsia="方正黑体_GBK" w:cs="方正黑体_GBK"/>
                <w:color w:val="000000"/>
                <w:sz w:val="24"/>
                <w:szCs w:val="24"/>
                <w:highlight w:val="none"/>
              </w:rPr>
            </w:pPr>
            <w:r>
              <w:rPr>
                <w:rFonts w:hint="eastAsia" w:ascii="Times New Roman" w:hAnsi="Times New Roman" w:eastAsia="方正黑体_GBK" w:cs="方正黑体_GBK"/>
                <w:color w:val="000000"/>
                <w:kern w:val="0"/>
                <w:sz w:val="24"/>
                <w:szCs w:val="24"/>
                <w:highlight w:val="none"/>
                <w:lang w:bidi="ar"/>
              </w:rPr>
              <w:t>执法主体</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3F59D28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rPr>
                <w:rFonts w:hint="eastAsia" w:ascii="Times New Roman" w:hAnsi="Times New Roman" w:eastAsia="方正黑体_GBK" w:cs="方正黑体_GBK"/>
                <w:color w:val="000000"/>
                <w:sz w:val="24"/>
                <w:szCs w:val="24"/>
                <w:highlight w:val="none"/>
              </w:rPr>
            </w:pPr>
            <w:r>
              <w:rPr>
                <w:rFonts w:hint="eastAsia" w:ascii="Times New Roman" w:hAnsi="Times New Roman" w:eastAsia="方正黑体_GBK" w:cs="方正黑体_GBK"/>
                <w:color w:val="000000"/>
                <w:kern w:val="0"/>
                <w:sz w:val="24"/>
                <w:szCs w:val="24"/>
                <w:highlight w:val="none"/>
                <w:lang w:bidi="ar"/>
              </w:rPr>
              <w:t>执法依据</w:t>
            </w:r>
          </w:p>
        </w:tc>
      </w:tr>
      <w:tr w14:paraId="48FF49EE">
        <w:tblPrEx>
          <w:tblCellMar>
            <w:top w:w="0" w:type="dxa"/>
            <w:left w:w="108" w:type="dxa"/>
            <w:bottom w:w="0" w:type="dxa"/>
            <w:right w:w="108" w:type="dxa"/>
          </w:tblCellMar>
        </w:tblPrEx>
        <w:trPr>
          <w:trHeight w:val="107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333B0A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1788E8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对生产经营单位安全生产状况的监督检查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34FC5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4B3ED3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4F9CC2D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《重庆市安全生产条例》（2016年施行）第六条第三款。</w:t>
            </w:r>
          </w:p>
        </w:tc>
      </w:tr>
      <w:tr w14:paraId="34DBE7A5">
        <w:tblPrEx>
          <w:tblCellMar>
            <w:top w:w="0" w:type="dxa"/>
            <w:left w:w="108" w:type="dxa"/>
            <w:bottom w:w="0" w:type="dxa"/>
            <w:right w:w="108" w:type="dxa"/>
          </w:tblCellMar>
        </w:tblPrEx>
        <w:trPr>
          <w:trHeight w:val="107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8C0B95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18FA853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消防安全检查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641C9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24FF62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r>
              <w:rPr>
                <w:rFonts w:hint="eastAsia" w:eastAsia="方正书宋_GBK" w:cs="Times New Roman"/>
                <w:color w:val="auto"/>
                <w:kern w:val="0"/>
                <w:sz w:val="24"/>
                <w:szCs w:val="24"/>
                <w:highlight w:val="none"/>
                <w:lang w:eastAsia="zh-CN"/>
              </w:rPr>
              <w:t>（街道办事处）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333162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《中华人民共和国消防法》（2021年修正）第三十一条。</w:t>
            </w:r>
          </w:p>
        </w:tc>
      </w:tr>
      <w:tr w14:paraId="1089900F">
        <w:tblPrEx>
          <w:tblCellMar>
            <w:top w:w="0" w:type="dxa"/>
            <w:left w:w="108" w:type="dxa"/>
            <w:bottom w:w="0" w:type="dxa"/>
            <w:right w:w="108" w:type="dxa"/>
          </w:tblCellMar>
        </w:tblPrEx>
        <w:trPr>
          <w:trHeight w:val="1134"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04A3A3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3</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7510BFE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对地质灾害隐患的排查、核查和重点防范期的巡查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92D8F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CB380A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04B8822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pacing w:val="-4"/>
                <w:sz w:val="24"/>
                <w:szCs w:val="24"/>
                <w:highlight w:val="none"/>
              </w:rPr>
            </w:pPr>
            <w:r>
              <w:rPr>
                <w:rFonts w:hint="default" w:ascii="Times New Roman" w:hAnsi="Times New Roman" w:eastAsia="方正书宋_GBK" w:cs="Times New Roman"/>
                <w:kern w:val="0"/>
                <w:sz w:val="24"/>
                <w:szCs w:val="24"/>
                <w:highlight w:val="none"/>
              </w:rPr>
              <w:t>《重庆市地质灾害防治条例》（2020年修订）第二十条第二款。</w:t>
            </w:r>
          </w:p>
        </w:tc>
      </w:tr>
      <w:tr w14:paraId="00EA9A6B">
        <w:tblPrEx>
          <w:tblCellMar>
            <w:top w:w="0" w:type="dxa"/>
            <w:left w:w="108" w:type="dxa"/>
            <w:bottom w:w="0" w:type="dxa"/>
            <w:right w:w="108" w:type="dxa"/>
          </w:tblCellMar>
        </w:tblPrEx>
        <w:trPr>
          <w:trHeight w:val="107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A89F7D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4</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A928B0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村镇建设工程安全生产检查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6EE6BD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25A40CA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67E4B6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《重庆市村镇规划建设管理条例》（2015年修订）第二十四条第二款。</w:t>
            </w:r>
          </w:p>
        </w:tc>
      </w:tr>
      <w:tr w14:paraId="1FF3FF24">
        <w:tblPrEx>
          <w:tblCellMar>
            <w:top w:w="0" w:type="dxa"/>
            <w:left w:w="108" w:type="dxa"/>
            <w:bottom w:w="0" w:type="dxa"/>
            <w:right w:w="108" w:type="dxa"/>
          </w:tblCellMar>
        </w:tblPrEx>
        <w:trPr>
          <w:trHeight w:val="107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6E0D1C9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5</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3DFA574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对城乡规划实施情况的监督检查，以及对《重庆市城乡规划条例》第七十四条所列违法建筑的日常巡查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AA8DAA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46C6B4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FC43D1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《重庆市城乡规划条例》（2019年修正）第七十五条、第七十六条。</w:t>
            </w:r>
          </w:p>
        </w:tc>
      </w:tr>
      <w:tr w14:paraId="718F228E">
        <w:tblPrEx>
          <w:tblCellMar>
            <w:top w:w="0" w:type="dxa"/>
            <w:left w:w="108" w:type="dxa"/>
            <w:bottom w:w="0" w:type="dxa"/>
            <w:right w:w="108" w:type="dxa"/>
          </w:tblCellMar>
        </w:tblPrEx>
        <w:trPr>
          <w:trHeight w:val="1134"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D05A83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6</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656C906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对本地区小型水库、山塘、堤防、水闸、堰坝和抗旱供水等设施的检查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2B7BCB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2D7897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B9B91D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《重庆市防汛抗旱条例》（2018年修正）第十条第一款。</w:t>
            </w:r>
          </w:p>
        </w:tc>
      </w:tr>
      <w:tr w14:paraId="5D3E9A97">
        <w:tblPrEx>
          <w:tblCellMar>
            <w:top w:w="0" w:type="dxa"/>
            <w:left w:w="108" w:type="dxa"/>
            <w:bottom w:w="0" w:type="dxa"/>
            <w:right w:w="108" w:type="dxa"/>
          </w:tblCellMar>
        </w:tblPrEx>
        <w:trPr>
          <w:trHeight w:val="1134"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A7388D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7</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894E11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对水上交通安全的检查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63F1BF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7739CDF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541A4A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《重庆市水上交通安全管理条例》（2022年修正）第四条第二款第五项。</w:t>
            </w:r>
          </w:p>
        </w:tc>
      </w:tr>
      <w:tr w14:paraId="5BE96E2D">
        <w:tblPrEx>
          <w:tblCellMar>
            <w:top w:w="0" w:type="dxa"/>
            <w:left w:w="108" w:type="dxa"/>
            <w:bottom w:w="0" w:type="dxa"/>
            <w:right w:w="108" w:type="dxa"/>
          </w:tblCellMar>
        </w:tblPrEx>
        <w:trPr>
          <w:trHeight w:val="1134"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42C990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8</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737E614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乡镇渡口渡运安全检查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63F843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2B0BAA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F867C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《内河渡口渡船安全管理规定》（2014年施行）第三十五条。</w:t>
            </w:r>
          </w:p>
        </w:tc>
      </w:tr>
      <w:tr w14:paraId="03587FA0">
        <w:tblPrEx>
          <w:tblCellMar>
            <w:top w:w="0" w:type="dxa"/>
            <w:left w:w="108" w:type="dxa"/>
            <w:bottom w:w="0" w:type="dxa"/>
            <w:right w:w="108" w:type="dxa"/>
          </w:tblCellMar>
        </w:tblPrEx>
        <w:trPr>
          <w:trHeight w:val="102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8C0676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9</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19D1603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对签单发航制度实施情况的检查</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87C169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行政检查</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0F837A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4A9A20F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《内河渡口渡船安全管理规定》（2014年施行）第三十六条第三款。</w:t>
            </w:r>
          </w:p>
        </w:tc>
      </w:tr>
      <w:tr w14:paraId="64727543">
        <w:tblPrEx>
          <w:tblCellMar>
            <w:top w:w="0" w:type="dxa"/>
            <w:left w:w="108" w:type="dxa"/>
            <w:bottom w:w="0" w:type="dxa"/>
            <w:right w:w="108" w:type="dxa"/>
          </w:tblCellMar>
        </w:tblPrEx>
        <w:trPr>
          <w:trHeight w:val="73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2B364A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10</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1D346D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对《重庆市水资源管理条例》第十八条所列情形的处罚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F92F91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29BFDC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588614F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《重庆市水资源管理条例》（2023年修正）第三十九条。</w:t>
            </w:r>
          </w:p>
        </w:tc>
      </w:tr>
      <w:tr w14:paraId="1F09C918">
        <w:tblPrEx>
          <w:tblCellMar>
            <w:top w:w="0" w:type="dxa"/>
            <w:left w:w="108" w:type="dxa"/>
            <w:bottom w:w="0" w:type="dxa"/>
            <w:right w:w="108" w:type="dxa"/>
          </w:tblCellMar>
        </w:tblPrEx>
        <w:trPr>
          <w:trHeight w:val="102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244AE7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11</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EFBE78A">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对《重庆市村镇供水条例》第四十八条所列情形的处罚（小型集中供水工程）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522E9B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DDD282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F70232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《重庆市村镇供水条例》（2017年施行）第四十八条、第五十三条。</w:t>
            </w:r>
          </w:p>
        </w:tc>
      </w:tr>
      <w:tr w14:paraId="0205B242">
        <w:tblPrEx>
          <w:tblCellMar>
            <w:top w:w="0" w:type="dxa"/>
            <w:left w:w="108" w:type="dxa"/>
            <w:bottom w:w="0" w:type="dxa"/>
            <w:right w:w="108" w:type="dxa"/>
          </w:tblCellMar>
        </w:tblPrEx>
        <w:trPr>
          <w:trHeight w:val="102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CF4048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12</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A31181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对《重庆市村镇供水条例》第四十九条所列情形的处罚（小型集中供水工程）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73162F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3F9A19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9C36FB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《重庆市村镇供水条例》（2017年施行）第四十九条、第五十三条。</w:t>
            </w:r>
          </w:p>
        </w:tc>
      </w:tr>
      <w:tr w14:paraId="1A895152">
        <w:tblPrEx>
          <w:tblCellMar>
            <w:top w:w="0" w:type="dxa"/>
            <w:left w:w="108" w:type="dxa"/>
            <w:bottom w:w="0" w:type="dxa"/>
            <w:right w:w="108" w:type="dxa"/>
          </w:tblCellMar>
        </w:tblPrEx>
        <w:trPr>
          <w:trHeight w:val="102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A93938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13</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064CC2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对《重庆市村镇供水条例》第五十条所列情形的处罚（小型集中供水工程）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D6428A">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AEA2A3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345D776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《重庆市村镇供水条例》（2017年施行）第五十条、第五十三条。</w:t>
            </w:r>
          </w:p>
        </w:tc>
      </w:tr>
      <w:tr w14:paraId="75A21E69">
        <w:tblPrEx>
          <w:tblCellMar>
            <w:top w:w="0" w:type="dxa"/>
            <w:left w:w="108" w:type="dxa"/>
            <w:bottom w:w="0" w:type="dxa"/>
            <w:right w:w="108" w:type="dxa"/>
          </w:tblCellMar>
        </w:tblPrEx>
        <w:trPr>
          <w:trHeight w:val="102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B90553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14</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62DBF0A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对《重庆市村镇供水条例》第五十一条所列情形的处罚（小型集中供水工程）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48C752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945834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619D26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《重庆市村镇供水条例》（2017年施行）第五十一条、第五十三条。</w:t>
            </w:r>
          </w:p>
        </w:tc>
      </w:tr>
      <w:tr w14:paraId="0CE170B7">
        <w:tblPrEx>
          <w:tblCellMar>
            <w:top w:w="0" w:type="dxa"/>
            <w:left w:w="108" w:type="dxa"/>
            <w:bottom w:w="0" w:type="dxa"/>
            <w:right w:w="108" w:type="dxa"/>
          </w:tblCellMar>
        </w:tblPrEx>
        <w:trPr>
          <w:trHeight w:val="107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53C0D9A">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15</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05E8DED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对《重庆市村镇供水条例》第五十二条所列情形的处罚（小型集中供水工程）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3D153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87D4C2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337176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《重庆市村镇供水条例》（2017年施行）第五十二条、第五十三条。</w:t>
            </w:r>
          </w:p>
        </w:tc>
      </w:tr>
      <w:tr w14:paraId="78EEA11F">
        <w:tblPrEx>
          <w:tblCellMar>
            <w:top w:w="0" w:type="dxa"/>
            <w:left w:w="108" w:type="dxa"/>
            <w:bottom w:w="0" w:type="dxa"/>
            <w:right w:w="108" w:type="dxa"/>
          </w:tblCellMar>
        </w:tblPrEx>
        <w:trPr>
          <w:trHeight w:val="158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373284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16</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6EADCBE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对违反《重庆市长江防护林体系管理条例》第三十三条规定，在规定期限内到林区砍柴、放牧，致使森林、林木受到毁坏的处罚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CE8E5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BDEEA2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247F322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《重庆市长江防护林体系管理条例》（2019年修正）第四十条第一款、第四十一条。</w:t>
            </w:r>
          </w:p>
        </w:tc>
      </w:tr>
      <w:tr w14:paraId="3CE981DC">
        <w:tblPrEx>
          <w:tblCellMar>
            <w:top w:w="0" w:type="dxa"/>
            <w:left w:w="108" w:type="dxa"/>
            <w:bottom w:w="0" w:type="dxa"/>
            <w:right w:w="108" w:type="dxa"/>
          </w:tblCellMar>
        </w:tblPrEx>
        <w:trPr>
          <w:trHeight w:val="1304"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73915B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17</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4BAD79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对违反《重庆市长江防护林体系管理条例》第三十条规定，损坏防护标志和护林碑牌的处罚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0A759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D5E563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022AD89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《重庆市长江防护林体系管理条例》（2019年修正）第三十八条、第四十一条。</w:t>
            </w:r>
          </w:p>
        </w:tc>
      </w:tr>
      <w:tr w14:paraId="44F5FAAF">
        <w:tblPrEx>
          <w:tblCellMar>
            <w:top w:w="0" w:type="dxa"/>
            <w:left w:w="108" w:type="dxa"/>
            <w:bottom w:w="0" w:type="dxa"/>
            <w:right w:w="108" w:type="dxa"/>
          </w:tblCellMar>
        </w:tblPrEx>
        <w:trPr>
          <w:trHeight w:val="2211"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454CDE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18</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BDD1A9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对损坏村庄和集镇的房屋、公共设施，违反村镇环境卫生和村容镇貌管理规定，乱堆粪便、垃圾、柴草、杂物，或者破坏绿化、损坏古树名木及其他破坏村容镇貌环境卫生行为的处罚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425F6C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C539A3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2A7BEBB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《村庄和集镇规划建设管理条例》（1993年施行）第三十九条；</w:t>
            </w:r>
          </w:p>
          <w:p w14:paraId="3309BD6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《重庆市村镇规划建设管理条例》（2015年修订）第五十条。</w:t>
            </w:r>
          </w:p>
        </w:tc>
      </w:tr>
      <w:tr w14:paraId="5BF7B755">
        <w:tblPrEx>
          <w:tblCellMar>
            <w:top w:w="0" w:type="dxa"/>
            <w:left w:w="108" w:type="dxa"/>
            <w:bottom w:w="0" w:type="dxa"/>
            <w:right w:w="108" w:type="dxa"/>
          </w:tblCellMar>
        </w:tblPrEx>
        <w:trPr>
          <w:trHeight w:val="84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340AD3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19</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94B64C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对涉及在村道违反《重庆市公路管理条例》规定的处罚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9CCD25">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73532B7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56BF454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《重庆市公路管理条例》（2021年修正）第七十条。</w:t>
            </w:r>
          </w:p>
        </w:tc>
      </w:tr>
      <w:tr w14:paraId="7FA61B06">
        <w:tblPrEx>
          <w:tblCellMar>
            <w:top w:w="0" w:type="dxa"/>
            <w:left w:w="108" w:type="dxa"/>
            <w:bottom w:w="0" w:type="dxa"/>
            <w:right w:w="108" w:type="dxa"/>
          </w:tblCellMar>
        </w:tblPrEx>
        <w:trPr>
          <w:trHeight w:val="842"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BADD89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20</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1378975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对单位和个人损坏或者擅自移动有钉螺地带警示标志的处罚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14627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行政处罚</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389F989">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27C329D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《血吸虫病防治条例》（2019年修订）第五十一条。</w:t>
            </w:r>
          </w:p>
        </w:tc>
      </w:tr>
      <w:tr w14:paraId="7890924F">
        <w:tblPrEx>
          <w:tblCellMar>
            <w:top w:w="0" w:type="dxa"/>
            <w:left w:w="108" w:type="dxa"/>
            <w:bottom w:w="0" w:type="dxa"/>
            <w:right w:w="108" w:type="dxa"/>
          </w:tblCellMar>
        </w:tblPrEx>
        <w:trPr>
          <w:trHeight w:val="1079"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8D20B1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21</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7A9F68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对经劝导仍拒绝转移的群众实施强制转移</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11ADE6A">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68F0F3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D4B102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《重庆市防汛抗旱条例》（2018年修正）第三十条第三款。</w:t>
            </w:r>
          </w:p>
        </w:tc>
      </w:tr>
      <w:tr w14:paraId="158C2726">
        <w:tblPrEx>
          <w:tblCellMar>
            <w:top w:w="0" w:type="dxa"/>
            <w:left w:w="108" w:type="dxa"/>
            <w:bottom w:w="0" w:type="dxa"/>
            <w:right w:w="108" w:type="dxa"/>
          </w:tblCellMar>
        </w:tblPrEx>
        <w:trPr>
          <w:trHeight w:val="1701"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6781B9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22</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24F8C5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强行组织避灾疏散</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E6FD9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221BACE6">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642B07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《地质灾害防治条例》（2004年施行）第二十九条；</w:t>
            </w:r>
          </w:p>
          <w:p w14:paraId="6B6702E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《重庆市地质灾害防治条例》（2020年修订）第三十四条第二款。</w:t>
            </w:r>
          </w:p>
        </w:tc>
      </w:tr>
      <w:tr w14:paraId="123D36EE">
        <w:tblPrEx>
          <w:tblCellMar>
            <w:top w:w="0" w:type="dxa"/>
            <w:left w:w="108" w:type="dxa"/>
            <w:bottom w:w="0" w:type="dxa"/>
            <w:right w:w="108" w:type="dxa"/>
          </w:tblCellMar>
        </w:tblPrEx>
        <w:trPr>
          <w:trHeight w:val="913"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DEB709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23</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9A2E2D7">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制止、铲除非法种植毒品原植物</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29A060">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14E0970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17AAFD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《重庆市禁毒条例》（2012年修订）第十九条第二款。</w:t>
            </w:r>
          </w:p>
        </w:tc>
      </w:tr>
      <w:tr w14:paraId="4331F984">
        <w:tblPrEx>
          <w:tblCellMar>
            <w:top w:w="0" w:type="dxa"/>
            <w:left w:w="108" w:type="dxa"/>
            <w:bottom w:w="0" w:type="dxa"/>
            <w:right w:w="108" w:type="dxa"/>
          </w:tblCellMar>
        </w:tblPrEx>
        <w:trPr>
          <w:trHeight w:val="1813"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E27EE8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24</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DE12F3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对在乡、村庄规划区内未依法取得乡村建设规划许可证或者未按照乡村建设规划许可证的规定进行建设且逾期不改正的予以拆除</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A77BF0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B92536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2669580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《中华人民共和国城乡规划法》（2019年修正）第六十五条。</w:t>
            </w:r>
          </w:p>
        </w:tc>
      </w:tr>
      <w:tr w14:paraId="08D686DA">
        <w:tblPrEx>
          <w:tblCellMar>
            <w:top w:w="0" w:type="dxa"/>
            <w:left w:w="108" w:type="dxa"/>
            <w:bottom w:w="0" w:type="dxa"/>
            <w:right w:w="108" w:type="dxa"/>
          </w:tblCellMar>
        </w:tblPrEx>
        <w:trPr>
          <w:trHeight w:val="1282"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4D50E74">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25</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4AD17EBD">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对鉴定为危房且危及公共安全情形的村镇建筑作出强制治理决定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EF979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E02230A">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8896A7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《重庆市村镇规划建设管理条例》（2015年修订）第二十九条第三款。</w:t>
            </w:r>
          </w:p>
        </w:tc>
      </w:tr>
      <w:tr w14:paraId="1F1D88F5">
        <w:tblPrEx>
          <w:tblCellMar>
            <w:top w:w="0" w:type="dxa"/>
            <w:left w:w="108" w:type="dxa"/>
            <w:bottom w:w="0" w:type="dxa"/>
            <w:right w:w="108" w:type="dxa"/>
          </w:tblCellMar>
        </w:tblPrEx>
        <w:trPr>
          <w:trHeight w:val="124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34D1D1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26</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0EFB2583">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对在电力设施保护区内修建的建筑物、构筑物或者种植的植物、堆放的物品责令强制拆除、砍伐或者清除</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357F5B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BEF691E">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eastAsia" w:eastAsia="方正书宋_GBK" w:cs="Times New Roman"/>
                <w:kern w:val="0"/>
                <w:sz w:val="24"/>
                <w:szCs w:val="24"/>
                <w:highlight w:val="none"/>
                <w:lang w:eastAsia="zh-CN"/>
              </w:rPr>
              <w:t>乡镇人民政府（</w:t>
            </w:r>
            <w:r>
              <w:rPr>
                <w:rFonts w:hint="default" w:ascii="Times New Roman" w:hAnsi="Times New Roman" w:eastAsia="方正书宋_GBK" w:cs="Times New Roman"/>
                <w:kern w:val="0"/>
                <w:sz w:val="24"/>
                <w:szCs w:val="24"/>
                <w:highlight w:val="none"/>
              </w:rPr>
              <w:t>街道办事处</w:t>
            </w:r>
            <w:r>
              <w:rPr>
                <w:rFonts w:hint="eastAsia" w:eastAsia="方正书宋_GBK" w:cs="Times New Roman"/>
                <w:kern w:val="0"/>
                <w:sz w:val="24"/>
                <w:szCs w:val="24"/>
                <w:highlight w:val="none"/>
                <w:lang w:eastAsia="zh-CN"/>
              </w:rPr>
              <w:t>）</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2AB7A0C">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《中华人民共和国电力法》（2018年修正）第六十九条。</w:t>
            </w:r>
          </w:p>
        </w:tc>
      </w:tr>
      <w:tr w14:paraId="2E61EB66">
        <w:tblPrEx>
          <w:tblCellMar>
            <w:top w:w="0" w:type="dxa"/>
            <w:left w:w="108" w:type="dxa"/>
            <w:bottom w:w="0" w:type="dxa"/>
            <w:right w:w="108" w:type="dxa"/>
          </w:tblCellMar>
        </w:tblPrEx>
        <w:trPr>
          <w:trHeight w:val="2211"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DA5DD01">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27</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1CF2E752">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对造成村道、村道附属设施损坏，拒不接受现场调查处理的，予以强制扣留车辆、工具；逾期不接受处理，并且经公告三个月仍不来接受处理的，对扣留车辆、工具依法予以拍卖</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DE7A4B">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行政强制</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CB2B9A8">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eastAsia" w:ascii="Times New Roman" w:hAnsi="Times New Roman" w:eastAsia="方正书宋_GBK" w:cs="Times New Roman"/>
                <w:color w:val="000000"/>
                <w:sz w:val="24"/>
                <w:szCs w:val="24"/>
                <w:highlight w:val="none"/>
                <w:lang w:eastAsia="zh-CN"/>
              </w:rPr>
            </w:pPr>
            <w:r>
              <w:rPr>
                <w:rFonts w:hint="eastAsia" w:eastAsia="方正书宋_GBK" w:cs="Times New Roman"/>
                <w:kern w:val="0"/>
                <w:sz w:val="24"/>
                <w:szCs w:val="24"/>
                <w:highlight w:val="none"/>
                <w:lang w:eastAsia="zh-CN"/>
              </w:rPr>
              <w:t>乡镇人民政府、街道办事处</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344DC2F">
            <w:pPr>
              <w:keepNext w:val="0"/>
              <w:keepLines w:val="0"/>
              <w:pageBreakBefore w:val="0"/>
              <w:widowControl/>
              <w:kinsoku/>
              <w:wordWrap/>
              <w:overflowPunct/>
              <w:topLinePunct w:val="0"/>
              <w:autoSpaceDE/>
              <w:autoSpaceDN/>
              <w:bidi w:val="0"/>
              <w:adjustRightInd w:val="0"/>
              <w:snapToGrid w:val="0"/>
              <w:spacing w:line="300" w:lineRule="exact"/>
              <w:ind w:left="0" w:leftChars="0" w:right="0" w:rightChars="0" w:firstLine="0" w:firstLineChars="0"/>
              <w:jc w:val="both"/>
              <w:textAlignment w:val="center"/>
              <w:outlineLvl w:val="9"/>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《重庆市公路管理条例》（2021年修正）第六十八条第一款、第二款、第三款。</w:t>
            </w:r>
          </w:p>
        </w:tc>
      </w:tr>
    </w:tbl>
    <w:p w14:paraId="463661DF">
      <w:pPr>
        <w:rPr>
          <w:rFonts w:hint="default" w:ascii="Times New Roman" w:hAnsi="Times New Roman" w:eastAsia="方正楷体_GBK" w:cs="Times New Roman"/>
          <w:highlight w:val="none"/>
          <w:lang w:val="en-US" w:eastAsia="zh-CN"/>
        </w:rPr>
      </w:pPr>
      <w:r>
        <w:rPr>
          <w:rFonts w:hint="default" w:ascii="Times New Roman" w:hAnsi="Times New Roman" w:eastAsia="方正楷体_GBK" w:cs="Times New Roman"/>
          <w:highlight w:val="none"/>
          <w:lang w:val="en-US" w:eastAsia="zh-CN"/>
        </w:rPr>
        <w:br w:type="page"/>
      </w:r>
    </w:p>
    <w:p w14:paraId="1259FFB9">
      <w:pPr>
        <w:pStyle w:val="11"/>
        <w:keepNext w:val="0"/>
        <w:keepLines w:val="0"/>
        <w:pageBreakBefore w:val="0"/>
        <w:widowControl w:val="0"/>
        <w:kinsoku/>
        <w:wordWrap/>
        <w:overflowPunct/>
        <w:topLinePunct w:val="0"/>
        <w:autoSpaceDE/>
        <w:autoSpaceDN/>
        <w:bidi w:val="0"/>
        <w:adjustRightInd/>
        <w:snapToGrid/>
        <w:spacing w:after="0" w:line="578" w:lineRule="exact"/>
        <w:ind w:firstLine="0" w:firstLineChars="0"/>
        <w:jc w:val="center"/>
        <w:textAlignment w:val="auto"/>
        <w:rPr>
          <w:rFonts w:hint="default" w:ascii="Times New Roman" w:hAnsi="Times New Roman" w:eastAsia="方正黑体_GBK" w:cs="Times New Roman"/>
          <w:highlight w:val="none"/>
          <w:lang w:val="en-US" w:eastAsia="zh-CN"/>
        </w:rPr>
      </w:pPr>
      <w:r>
        <w:rPr>
          <w:rFonts w:hint="default" w:ascii="Times New Roman" w:hAnsi="Times New Roman" w:eastAsia="方正楷体_GBK" w:cs="Times New Roman"/>
          <w:highlight w:val="none"/>
          <w:lang w:val="en-US" w:eastAsia="zh-CN"/>
        </w:rPr>
        <w:t>赋权行政执法事项清单</w:t>
      </w:r>
    </w:p>
    <w:tbl>
      <w:tblPr>
        <w:tblStyle w:val="12"/>
        <w:tblW w:w="9511" w:type="dxa"/>
        <w:jc w:val="center"/>
        <w:tblLayout w:type="fixed"/>
        <w:tblCellMar>
          <w:top w:w="0" w:type="dxa"/>
          <w:left w:w="108" w:type="dxa"/>
          <w:bottom w:w="0" w:type="dxa"/>
          <w:right w:w="108" w:type="dxa"/>
        </w:tblCellMar>
      </w:tblPr>
      <w:tblGrid>
        <w:gridCol w:w="463"/>
        <w:gridCol w:w="2769"/>
        <w:gridCol w:w="1093"/>
        <w:gridCol w:w="1784"/>
        <w:gridCol w:w="2076"/>
        <w:gridCol w:w="1326"/>
      </w:tblGrid>
      <w:tr w14:paraId="4CD23214">
        <w:tblPrEx>
          <w:tblCellMar>
            <w:top w:w="0" w:type="dxa"/>
            <w:left w:w="108" w:type="dxa"/>
            <w:bottom w:w="0" w:type="dxa"/>
            <w:right w:w="108" w:type="dxa"/>
          </w:tblCellMar>
        </w:tblPrEx>
        <w:trPr>
          <w:trHeight w:val="455" w:hRule="atLeast"/>
          <w:tblHeader/>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1E8F452">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bidi="ar"/>
              </w:rPr>
              <w:t>序号</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52735ED">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bidi="ar"/>
              </w:rPr>
              <w:t>赋权事项名称</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A38D166">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bidi="ar"/>
              </w:rPr>
              <w:t>原行使部门</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2D7997B">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bidi="ar"/>
              </w:rPr>
              <w:t>赋权范围</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8A9E2C4">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kern w:val="0"/>
                <w:sz w:val="24"/>
                <w:szCs w:val="24"/>
                <w:highlight w:val="none"/>
                <w:lang w:bidi="ar"/>
              </w:rPr>
            </w:pPr>
            <w:r>
              <w:rPr>
                <w:rFonts w:hint="default" w:ascii="Times New Roman" w:hAnsi="Times New Roman" w:eastAsia="方正黑体_GBK" w:cs="Times New Roman"/>
                <w:color w:val="000000"/>
                <w:kern w:val="0"/>
                <w:sz w:val="24"/>
                <w:szCs w:val="24"/>
                <w:highlight w:val="none"/>
                <w:lang w:bidi="ar"/>
              </w:rPr>
              <w:t>赋权事项的</w:t>
            </w:r>
          </w:p>
          <w:p w14:paraId="3EA18B12">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bidi="ar"/>
              </w:rPr>
              <w:t>执法依据</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7CDFBA6">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黑体_GBK" w:cs="Times New Roman"/>
                <w:color w:val="000000"/>
                <w:kern w:val="0"/>
                <w:sz w:val="24"/>
                <w:szCs w:val="24"/>
                <w:highlight w:val="none"/>
                <w:lang w:val="en-US" w:eastAsia="zh-CN" w:bidi="ar"/>
              </w:rPr>
            </w:pPr>
            <w:r>
              <w:rPr>
                <w:rFonts w:hint="default" w:ascii="Times New Roman" w:hAnsi="Times New Roman" w:eastAsia="方正黑体_GBK" w:cs="Times New Roman"/>
                <w:color w:val="000000"/>
                <w:kern w:val="0"/>
                <w:sz w:val="24"/>
                <w:szCs w:val="24"/>
                <w:highlight w:val="none"/>
                <w:lang w:val="en-US" w:eastAsia="zh-CN" w:bidi="ar"/>
              </w:rPr>
              <w:t>赋权乡镇（街道）</w:t>
            </w:r>
          </w:p>
        </w:tc>
      </w:tr>
      <w:tr w14:paraId="0D45B247">
        <w:tblPrEx>
          <w:tblCellMar>
            <w:top w:w="0" w:type="dxa"/>
            <w:left w:w="108" w:type="dxa"/>
            <w:bottom w:w="0" w:type="dxa"/>
            <w:right w:w="108" w:type="dxa"/>
          </w:tblCellMar>
        </w:tblPrEx>
        <w:trPr>
          <w:trHeight w:val="463" w:hRule="atLeast"/>
          <w:jc w:val="center"/>
        </w:trPr>
        <w:tc>
          <w:tcPr>
            <w:tcW w:w="9511" w:type="dxa"/>
            <w:gridSpan w:val="6"/>
            <w:tcBorders>
              <w:top w:val="single" w:color="000000" w:sz="4" w:space="0"/>
              <w:left w:val="single" w:color="000000" w:sz="4" w:space="0"/>
              <w:bottom w:val="single" w:color="000000" w:sz="4" w:space="0"/>
              <w:right w:val="single" w:color="000000" w:sz="4" w:space="0"/>
            </w:tcBorders>
            <w:noWrap w:val="0"/>
            <w:vAlign w:val="center"/>
          </w:tcPr>
          <w:p w14:paraId="26B189F1">
            <w:pPr>
              <w:keepNext w:val="0"/>
              <w:keepLines w:val="0"/>
              <w:pageBreakBefore w:val="0"/>
              <w:kinsoku/>
              <w:wordWrap/>
              <w:overflowPunct/>
              <w:topLinePunct w:val="0"/>
              <w:autoSpaceDE/>
              <w:autoSpaceDN/>
              <w:bidi w:val="0"/>
              <w:spacing w:beforeLines="0" w:afterLines="0" w:line="300" w:lineRule="exact"/>
              <w:jc w:val="left"/>
              <w:textAlignment w:val="center"/>
              <w:rPr>
                <w:rFonts w:hint="default" w:ascii="Times New Roman" w:hAnsi="Times New Roman" w:eastAsia="方正黑体_GBK" w:cs="Times New Roman"/>
                <w:color w:val="000000"/>
                <w:kern w:val="0"/>
                <w:sz w:val="24"/>
                <w:szCs w:val="24"/>
                <w:highlight w:val="none"/>
                <w:lang w:bidi="ar"/>
              </w:rPr>
            </w:pPr>
            <w:r>
              <w:rPr>
                <w:rFonts w:hint="default" w:ascii="Times New Roman" w:hAnsi="Times New Roman" w:eastAsia="方正黑体_GBK" w:cs="Times New Roman"/>
                <w:color w:val="000000"/>
                <w:kern w:val="0"/>
                <w:sz w:val="24"/>
                <w:szCs w:val="24"/>
                <w:highlight w:val="none"/>
                <w:lang w:bidi="ar"/>
              </w:rPr>
              <w:t>一、</w:t>
            </w:r>
            <w:r>
              <w:rPr>
                <w:rFonts w:hint="default" w:ascii="Times New Roman" w:hAnsi="Times New Roman" w:eastAsia="方正黑体_GBK" w:cs="Times New Roman"/>
                <w:color w:val="000000"/>
                <w:kern w:val="0"/>
                <w:sz w:val="24"/>
                <w:szCs w:val="24"/>
                <w:highlight w:val="none"/>
              </w:rPr>
              <w:t>通用赋权事项</w:t>
            </w:r>
            <w:r>
              <w:rPr>
                <w:rFonts w:hint="default" w:ascii="Times New Roman" w:hAnsi="Times New Roman" w:eastAsia="方正黑体_GBK" w:cs="Times New Roman"/>
                <w:color w:val="000000"/>
                <w:kern w:val="0"/>
                <w:sz w:val="24"/>
                <w:szCs w:val="24"/>
                <w:highlight w:val="none"/>
                <w:lang w:bidi="ar"/>
              </w:rPr>
              <w:t>（15项）</w:t>
            </w:r>
          </w:p>
        </w:tc>
      </w:tr>
      <w:tr w14:paraId="34C93001">
        <w:tblPrEx>
          <w:tblCellMar>
            <w:top w:w="0" w:type="dxa"/>
            <w:left w:w="108" w:type="dxa"/>
            <w:bottom w:w="0" w:type="dxa"/>
            <w:right w:w="108" w:type="dxa"/>
          </w:tblCellMar>
        </w:tblPrEx>
        <w:trPr>
          <w:trHeight w:val="175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AC775B7">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042E470">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对在崩塌、滑坡危险区或者泥石流易发区从事取土、挖砂、采石等可能造成水土流失活动的处罚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39461E9">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县水利局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AE82EEB">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11D722D">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《中华人民共和国水土保持法》（2010年修订）第四十八条。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83037E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54238F6">
        <w:tblPrEx>
          <w:tblCellMar>
            <w:top w:w="0" w:type="dxa"/>
            <w:left w:w="108" w:type="dxa"/>
            <w:bottom w:w="0" w:type="dxa"/>
            <w:right w:w="108" w:type="dxa"/>
          </w:tblCellMar>
        </w:tblPrEx>
        <w:trPr>
          <w:trHeight w:val="175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DA1E154">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2</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DD111CE">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对屠宰、经营、运输的动物未附有检疫证明，经营和运输的动物产品未附有检疫证明、检疫标志的处罚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2315363">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县农业农村委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6F1FE56">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66B0839">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《中华人民共和国动物防疫法》（2021年修订）第一百条第一款。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54B0662">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5EC287F3">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45FFBB5">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3</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5E742E0">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对互联网上网服务营业场所经营单位接纳未成年人进入营业场所的处罚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38C0293">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县文化旅游委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85D38F1">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行政处罚权（责令停产停业、吊销许可证件除外）以及与其行政处罚权有关的行政检查、行政强制措施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9FDE087">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《互联网上网服务营业场所管理条例》（2022年修订）第三十一条第二项。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37CC2476">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587465EF">
        <w:tblPrEx>
          <w:tblCellMar>
            <w:top w:w="0" w:type="dxa"/>
            <w:left w:w="108" w:type="dxa"/>
            <w:bottom w:w="0" w:type="dxa"/>
            <w:right w:w="108" w:type="dxa"/>
          </w:tblCellMar>
        </w:tblPrEx>
        <w:trPr>
          <w:trHeight w:val="170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C0A095E">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4</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31DF76A">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对消防安全重点单位及公安派出所监督检查单位以外其他单位或者个人违反消防安全规定焚烧物品的处罚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4704280">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CB7D3E2">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F10CBD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《重庆市消防条例》（2013年修正）第六十三条第二项。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6A650F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510E007C">
        <w:tblPrEx>
          <w:tblCellMar>
            <w:top w:w="0" w:type="dxa"/>
            <w:left w:w="108" w:type="dxa"/>
            <w:bottom w:w="0" w:type="dxa"/>
            <w:right w:w="108" w:type="dxa"/>
          </w:tblCellMar>
        </w:tblPrEx>
        <w:trPr>
          <w:trHeight w:val="170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0B7222C1">
            <w:pPr>
              <w:keepNext w:val="0"/>
              <w:keepLines w:val="0"/>
              <w:pageBreakBefore w:val="0"/>
              <w:widowControl/>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5</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480E9404">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对消防安全重点单位及公安派出所监督检查单位以外其他单位或者个人占用、堵塞、封闭疏散通道、安全出口的处罚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84DBA00">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5700F01">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F0850D8">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《中华人民共和国消防法》（2021年修正）第六十条第一款第三项、第二款。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E0ED076">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B49D877">
        <w:tblPrEx>
          <w:tblCellMar>
            <w:top w:w="0" w:type="dxa"/>
            <w:left w:w="108" w:type="dxa"/>
            <w:bottom w:w="0" w:type="dxa"/>
            <w:right w:w="108" w:type="dxa"/>
          </w:tblCellMar>
        </w:tblPrEx>
        <w:trPr>
          <w:trHeight w:val="175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09FFB68">
            <w:pPr>
              <w:keepNext w:val="0"/>
              <w:keepLines w:val="0"/>
              <w:pageBreakBefore w:val="0"/>
              <w:widowControl/>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CE7D63E">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对消防安全重点单位及公安派出所监督检查单位以外其他单位或者个人埋压、圈占、遮挡消火栓行为的处罚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7228693">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875C014">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BC63A6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《中华人民共和国消防法》（2021年修正）第六十条第一款第四项、第二款。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D0B7EDC">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B876440">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4F736F0">
            <w:pPr>
              <w:keepNext w:val="0"/>
              <w:keepLines w:val="0"/>
              <w:pageBreakBefore w:val="0"/>
              <w:widowControl/>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7</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1CA8605">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对消防安全重点单位及公安派出所监督检查单位以外其他单位或者个人占用、堵塞、封闭消防车通道，妨碍消防车通行行为的处罚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2473924">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F4CF2C5">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0CCF875">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《中华人民共和国消防法》（2021年修正）第六十条第一款第五项、第二款。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46E8A19">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334E25D8">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F834D25">
            <w:pPr>
              <w:keepNext w:val="0"/>
              <w:keepLines w:val="0"/>
              <w:pageBreakBefore w:val="0"/>
              <w:widowControl/>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highlight w:val="none"/>
              </w:rPr>
            </w:pPr>
            <w:r>
              <w:rPr>
                <w:rFonts w:hint="default" w:ascii="Times New Roman" w:hAnsi="Times New Roman" w:eastAsia="方正书宋_GBK" w:cs="Times New Roman"/>
                <w:spacing w:val="0"/>
                <w:kern w:val="0"/>
                <w:sz w:val="24"/>
                <w:szCs w:val="24"/>
                <w:u w:val="none"/>
                <w:lang w:bidi="ar"/>
              </w:rPr>
              <w:t>8</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014D879">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对养犬人和管理人未立即清除宠物在公共场所产生的粪便，影响市容环境卫生的处罚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ADE7A1D">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4A74DF4">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67E62E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《重庆市养犬管理条例》（2023年施行）第四十二条第四项。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9015DF9">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5BCBC972">
        <w:tblPrEx>
          <w:tblCellMar>
            <w:top w:w="0" w:type="dxa"/>
            <w:left w:w="108" w:type="dxa"/>
            <w:bottom w:w="0" w:type="dxa"/>
            <w:right w:w="108" w:type="dxa"/>
          </w:tblCellMar>
        </w:tblPrEx>
        <w:trPr>
          <w:trHeight w:val="2324" w:hRule="atLeast"/>
          <w:jc w:val="center"/>
        </w:trPr>
        <w:tc>
          <w:tcPr>
            <w:tcW w:w="463" w:type="dxa"/>
            <w:tcBorders>
              <w:top w:val="single" w:color="000000" w:sz="4" w:space="0"/>
              <w:left w:val="single" w:color="000000" w:sz="4" w:space="0"/>
              <w:bottom w:val="single" w:color="auto" w:sz="4" w:space="0"/>
              <w:right w:val="single" w:color="000000" w:sz="4" w:space="0"/>
            </w:tcBorders>
            <w:noWrap w:val="0"/>
            <w:vAlign w:val="center"/>
          </w:tcPr>
          <w:p w14:paraId="36DA6E64">
            <w:pPr>
              <w:keepNext w:val="0"/>
              <w:keepLines w:val="0"/>
              <w:pageBreakBefore w:val="0"/>
              <w:widowControl/>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9</w:t>
            </w:r>
          </w:p>
        </w:tc>
        <w:tc>
          <w:tcPr>
            <w:tcW w:w="2769" w:type="dxa"/>
            <w:tcBorders>
              <w:top w:val="single" w:color="000000" w:sz="4" w:space="0"/>
              <w:left w:val="single" w:color="000000" w:sz="4" w:space="0"/>
              <w:bottom w:val="single" w:color="auto" w:sz="4" w:space="0"/>
              <w:right w:val="single" w:color="000000" w:sz="4" w:space="0"/>
            </w:tcBorders>
            <w:noWrap w:val="0"/>
            <w:vAlign w:val="center"/>
          </w:tcPr>
          <w:p w14:paraId="307531CE">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对个人随意倾倒、抛洒、堆放或者焚烧生活垃圾的处罚</w:t>
            </w:r>
          </w:p>
        </w:tc>
        <w:tc>
          <w:tcPr>
            <w:tcW w:w="1093" w:type="dxa"/>
            <w:tcBorders>
              <w:top w:val="single" w:color="000000" w:sz="4" w:space="0"/>
              <w:left w:val="single" w:color="000000" w:sz="4" w:space="0"/>
              <w:bottom w:val="single" w:color="auto" w:sz="4" w:space="0"/>
              <w:right w:val="single" w:color="000000" w:sz="4" w:space="0"/>
            </w:tcBorders>
            <w:noWrap w:val="0"/>
            <w:vAlign w:val="center"/>
          </w:tcPr>
          <w:p w14:paraId="269A13EF">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auto" w:sz="4" w:space="0"/>
              <w:right w:val="single" w:color="000000" w:sz="4" w:space="0"/>
            </w:tcBorders>
            <w:noWrap w:val="0"/>
            <w:vAlign w:val="center"/>
          </w:tcPr>
          <w:p w14:paraId="6492FC9C">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auto" w:sz="4" w:space="0"/>
              <w:right w:val="single" w:color="000000" w:sz="4" w:space="0"/>
            </w:tcBorders>
            <w:noWrap w:val="0"/>
            <w:vAlign w:val="center"/>
          </w:tcPr>
          <w:p w14:paraId="6664ADFD">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《中华人民共和国固体废物污染环境防治法》（2020年修订）第</w:t>
            </w:r>
            <w:r>
              <w:rPr>
                <w:rFonts w:hint="default" w:ascii="Times New Roman" w:hAnsi="Times New Roman" w:eastAsia="方正书宋_GBK" w:cs="Times New Roman"/>
                <w:spacing w:val="-6"/>
                <w:kern w:val="0"/>
                <w:sz w:val="24"/>
                <w:szCs w:val="24"/>
                <w:highlight w:val="none"/>
              </w:rPr>
              <w:t>一百一十一条第一款第一项、第二款。</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14:paraId="0F1B2BDB">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1F097858">
        <w:tblPrEx>
          <w:tblCellMar>
            <w:top w:w="0" w:type="dxa"/>
            <w:left w:w="108" w:type="dxa"/>
            <w:bottom w:w="0" w:type="dxa"/>
            <w:right w:w="108" w:type="dxa"/>
          </w:tblCellMar>
        </w:tblPrEx>
        <w:trPr>
          <w:trHeight w:val="1871"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6DFADF99">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5DA084">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对《重庆市市容环境卫生管理条例》第十八条规定情形的处罚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AFD1DBF">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BD96DA4">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3CD64954">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《重庆市市容环境卫生管理条例》（2018年修正）第十八条第一款、第二款。</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822E1C1">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046FCF32">
        <w:tblPrEx>
          <w:tblCellMar>
            <w:top w:w="0" w:type="dxa"/>
            <w:left w:w="108" w:type="dxa"/>
            <w:bottom w:w="0" w:type="dxa"/>
            <w:right w:w="108" w:type="dxa"/>
          </w:tblCellMar>
        </w:tblPrEx>
        <w:trPr>
          <w:trHeight w:val="1871"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70A82A72">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89B70A8">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对霓虹灯、电子显示屏（牌）、灯箱等形式的户外广告未保持完好、有破损、污迹和严重褪色，未显示完好的处罚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B333672">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6D364839">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987A21A">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《重庆市市容环境卫生管理条例》（2018年修正）第三十六条。</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C0FB39B">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5393E43">
        <w:tblPrEx>
          <w:tblCellMar>
            <w:top w:w="0" w:type="dxa"/>
            <w:left w:w="108" w:type="dxa"/>
            <w:bottom w:w="0" w:type="dxa"/>
            <w:right w:w="108" w:type="dxa"/>
          </w:tblCellMar>
        </w:tblPrEx>
        <w:trPr>
          <w:trHeight w:val="1871"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44C1E62A">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F80CD3F">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对在道路上的通讯、邮政、电力、有线电视、公交客运、环境卫生等设施出现污损、残缺未及时清洗或修复的处罚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B749554">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2EF2DAB9">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6E71D822">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《重庆市市容环境卫生管理条例》（2018年修正）第十六条。</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F77CF43">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117CEE45">
        <w:tblPrEx>
          <w:tblCellMar>
            <w:top w:w="0" w:type="dxa"/>
            <w:left w:w="108" w:type="dxa"/>
            <w:bottom w:w="0" w:type="dxa"/>
            <w:right w:w="108" w:type="dxa"/>
          </w:tblCellMar>
        </w:tblPrEx>
        <w:trPr>
          <w:trHeight w:val="158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2150E307">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8338E">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对经批准临时占用道路堆放建筑材料未放置整齐，散体、流体物料未使用围挡存放的处罚。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2F03B7F">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07E9D70">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8558CDE">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《重庆市市容环境卫生管理条例》（2018年修正）第二十八条。</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18BDBC3">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85228CB">
        <w:tblPrEx>
          <w:tblCellMar>
            <w:top w:w="0" w:type="dxa"/>
            <w:left w:w="108" w:type="dxa"/>
            <w:bottom w:w="0" w:type="dxa"/>
            <w:right w:w="108" w:type="dxa"/>
          </w:tblCellMar>
        </w:tblPrEx>
        <w:trPr>
          <w:trHeight w:val="158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642AD2CC">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FEF2A9B">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对集贸摊区市场、临街门店的业主或经营者未按市容环境卫生主管部门要求设置垃圾收集容器，及时清运垃圾，保持环境整洁的处罚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B5110A7">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7FE3E825">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432D9FC">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《重庆市市容环境卫生管理条例》（2018年修正）第四十三条。</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158F512">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0D6B2B87">
        <w:tblPrEx>
          <w:tblCellMar>
            <w:top w:w="0" w:type="dxa"/>
            <w:left w:w="108" w:type="dxa"/>
            <w:bottom w:w="0" w:type="dxa"/>
            <w:right w:w="108" w:type="dxa"/>
          </w:tblCellMar>
        </w:tblPrEx>
        <w:trPr>
          <w:trHeight w:val="1587"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1B095584">
            <w:pPr>
              <w:keepNext w:val="0"/>
              <w:keepLines w:val="0"/>
              <w:pageBreakBefore w:val="0"/>
              <w:widowControl/>
              <w:kinsoku/>
              <w:wordWrap/>
              <w:overflowPunct/>
              <w:topLinePunct w:val="0"/>
              <w:autoSpaceDE/>
              <w:autoSpaceDN/>
              <w:bidi w:val="0"/>
              <w:adjustRightInd w:val="0"/>
              <w:snapToGrid w:val="0"/>
              <w:spacing w:beforeLines="0" w:afterLines="0" w:line="300" w:lineRule="exact"/>
              <w:ind w:left="0" w:leftChars="0" w:right="0" w:rightChars="0" w:firstLine="0" w:firstLineChars="0"/>
              <w:jc w:val="center"/>
              <w:textAlignment w:val="center"/>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书宋_GBK" w:cs="Times New Roman"/>
                <w:spacing w:val="0"/>
                <w:kern w:val="0"/>
                <w:sz w:val="24"/>
                <w:szCs w:val="24"/>
                <w:u w:val="none"/>
                <w:lang w:bidi="ar"/>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AA489C">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对违反《重庆市市容环境卫生管理条例》第四十五条规定情形的处罚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242A596">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330949BB">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4DF336D4">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《重庆市市容环境卫生管理条例》（2018年修正）第四十五条。</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5243EE5">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A572192">
        <w:tblPrEx>
          <w:tblCellMar>
            <w:top w:w="0" w:type="dxa"/>
            <w:left w:w="108" w:type="dxa"/>
            <w:bottom w:w="0" w:type="dxa"/>
            <w:right w:w="108" w:type="dxa"/>
          </w:tblCellMar>
        </w:tblPrEx>
        <w:trPr>
          <w:trHeight w:val="510" w:hRule="atLeast"/>
          <w:jc w:val="center"/>
        </w:trPr>
        <w:tc>
          <w:tcPr>
            <w:tcW w:w="9511" w:type="dxa"/>
            <w:gridSpan w:val="6"/>
            <w:tcBorders>
              <w:top w:val="single" w:color="000000" w:sz="4" w:space="0"/>
              <w:left w:val="single" w:color="000000" w:sz="4" w:space="0"/>
              <w:bottom w:val="single" w:color="000000" w:sz="4" w:space="0"/>
              <w:right w:val="single" w:color="000000" w:sz="4" w:space="0"/>
            </w:tcBorders>
            <w:noWrap w:val="0"/>
            <w:vAlign w:val="center"/>
          </w:tcPr>
          <w:p w14:paraId="33D7E345">
            <w:pPr>
              <w:keepNext w:val="0"/>
              <w:keepLines w:val="0"/>
              <w:pageBreakBefore w:val="0"/>
              <w:kinsoku/>
              <w:wordWrap/>
              <w:overflowPunct/>
              <w:topLinePunct w:val="0"/>
              <w:autoSpaceDE/>
              <w:autoSpaceDN/>
              <w:bidi w:val="0"/>
              <w:spacing w:beforeLines="0" w:afterLines="0" w:line="300" w:lineRule="exact"/>
              <w:jc w:val="both"/>
              <w:textAlignment w:val="center"/>
              <w:rPr>
                <w:rFonts w:hint="default" w:ascii="Times New Roman" w:hAnsi="Times New Roman" w:eastAsia="方正黑体_GBK" w:cs="Times New Roman"/>
                <w:kern w:val="0"/>
                <w:sz w:val="24"/>
                <w:szCs w:val="24"/>
                <w:highlight w:val="none"/>
                <w:lang w:bidi="ar"/>
              </w:rPr>
            </w:pPr>
            <w:r>
              <w:rPr>
                <w:rFonts w:hint="default" w:ascii="Times New Roman" w:hAnsi="Times New Roman" w:eastAsia="方正黑体_GBK" w:cs="Times New Roman"/>
                <w:kern w:val="0"/>
                <w:sz w:val="24"/>
                <w:szCs w:val="24"/>
                <w:highlight w:val="none"/>
                <w:lang w:bidi="ar"/>
              </w:rPr>
              <w:t>二、自选赋权事项（</w:t>
            </w:r>
            <w:r>
              <w:rPr>
                <w:rFonts w:hint="default" w:ascii="Times New Roman" w:hAnsi="Times New Roman" w:eastAsia="方正黑体_GBK" w:cs="Times New Roman"/>
                <w:kern w:val="0"/>
                <w:sz w:val="24"/>
                <w:szCs w:val="24"/>
                <w:highlight w:val="none"/>
                <w:lang w:val="en-US" w:eastAsia="zh-CN" w:bidi="ar"/>
              </w:rPr>
              <w:t>41</w:t>
            </w:r>
            <w:r>
              <w:rPr>
                <w:rFonts w:hint="default" w:ascii="Times New Roman" w:hAnsi="Times New Roman" w:eastAsia="方正黑体_GBK" w:cs="Times New Roman"/>
                <w:kern w:val="0"/>
                <w:sz w:val="24"/>
                <w:szCs w:val="24"/>
                <w:highlight w:val="none"/>
                <w:lang w:bidi="ar"/>
              </w:rPr>
              <w:t>项）</w:t>
            </w:r>
          </w:p>
        </w:tc>
      </w:tr>
      <w:tr w14:paraId="0DF82059">
        <w:tblPrEx>
          <w:tblCellMar>
            <w:top w:w="0" w:type="dxa"/>
            <w:left w:w="108" w:type="dxa"/>
            <w:bottom w:w="0" w:type="dxa"/>
            <w:right w:w="108" w:type="dxa"/>
          </w:tblCellMar>
        </w:tblPrEx>
        <w:trPr>
          <w:trHeight w:val="158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8D22E43">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4AFE82A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对燃气用户及相关单位和个人有《城镇燃气管理条例》第四十九条第一项、第二项、第四项规定情形的处罚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9D3EF22">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县经济信息委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CA87B4C">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D92BF7E">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《城镇燃气管理条例》（2016年修订）第四十九条第一款第一项、第二项、第四项。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169541DD">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419D7ED6">
        <w:tblPrEx>
          <w:tblCellMar>
            <w:top w:w="0" w:type="dxa"/>
            <w:left w:w="108" w:type="dxa"/>
            <w:bottom w:w="0" w:type="dxa"/>
            <w:right w:w="108" w:type="dxa"/>
          </w:tblCellMar>
        </w:tblPrEx>
        <w:trPr>
          <w:trHeight w:val="158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BD2CB23">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17</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7F56F82">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对天然气用户无正当理由拒绝入户安全检查的处罚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BF9EAFB">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县经济信息委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D221190">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79298E6">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《重庆市天然气管理条例》（2019年修订）第六十条第一款第一项。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0A4F148">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1B0DF28">
        <w:tblPrEx>
          <w:tblCellMar>
            <w:top w:w="0" w:type="dxa"/>
            <w:left w:w="108" w:type="dxa"/>
            <w:bottom w:w="0" w:type="dxa"/>
            <w:right w:w="108" w:type="dxa"/>
          </w:tblCellMar>
        </w:tblPrEx>
        <w:trPr>
          <w:trHeight w:val="158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A885BB3">
            <w:pPr>
              <w:keepNext w:val="0"/>
              <w:keepLines w:val="0"/>
              <w:pageBreakBefore w:val="0"/>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973ED5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不符合条件的人员擅自安装、维修天然气燃烧器具的处罚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90DA96C">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县经济信息委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8A62531">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B92F8B3">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《重庆市天然气管理条例》（2019年修订）第六十条第二款。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D2CD35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rPr>
              <w:t>各乡镇</w:t>
            </w:r>
            <w:r>
              <w:rPr>
                <w:rFonts w:hint="default" w:eastAsia="方正书宋_GBK" w:cs="Times New Roman"/>
                <w:kern w:val="0"/>
                <w:sz w:val="24"/>
                <w:szCs w:val="24"/>
                <w:highlight w:val="none"/>
                <w:lang w:eastAsia="zh-CN"/>
              </w:rPr>
              <w:t>人</w:t>
            </w:r>
            <w:r>
              <w:rPr>
                <w:rFonts w:hint="default" w:ascii="Times New Roman" w:hAnsi="Times New Roman" w:eastAsia="方正书宋_GBK" w:cs="Times New Roman"/>
                <w:kern w:val="0"/>
                <w:sz w:val="24"/>
                <w:szCs w:val="24"/>
                <w:highlight w:val="none"/>
              </w:rPr>
              <w:t>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04F532A">
        <w:tblPrEx>
          <w:tblCellMar>
            <w:top w:w="0" w:type="dxa"/>
            <w:left w:w="108" w:type="dxa"/>
            <w:bottom w:w="0" w:type="dxa"/>
            <w:right w:w="108" w:type="dxa"/>
          </w:tblCellMar>
        </w:tblPrEx>
        <w:trPr>
          <w:trHeight w:val="170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F8E05D5">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19</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43E13C52">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对消防安全重点单位及公安派出所监督检查单位以外其他单位或者个人损坏、挪用或者擅自拆除、停用消防设施、器材的处罚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977B82D">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F9E8D3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88819A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《中华人民共和国消防法》（2021年修正）第六十条第一款第二项、第二款。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32EA508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3E17282">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A8D5C91">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20</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7321DF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对消防安全重点单位及公安派出所监督检查单位以外其他单位或者个人在人员密集场所的门窗上设置影响逃生和灭火救援的障碍物的处罚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56E336F">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EF9863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238E5DF">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《中华人民共和国消防法》（2021年修正）第六十条第六项；</w:t>
            </w:r>
          </w:p>
          <w:p w14:paraId="2C77593E">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《重庆市消防条例》（2013年修正）</w:t>
            </w:r>
            <w:r>
              <w:rPr>
                <w:rFonts w:hint="default" w:ascii="Times New Roman" w:hAnsi="Times New Roman" w:eastAsia="方正书宋_GBK" w:cs="Times New Roman"/>
                <w:spacing w:val="-11"/>
                <w:kern w:val="0"/>
                <w:sz w:val="24"/>
                <w:szCs w:val="24"/>
                <w:highlight w:val="none"/>
              </w:rPr>
              <w:t>第六十二条第二项。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A38D1A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1D36E387">
        <w:tblPrEx>
          <w:tblCellMar>
            <w:top w:w="0" w:type="dxa"/>
            <w:left w:w="108" w:type="dxa"/>
            <w:bottom w:w="0" w:type="dxa"/>
            <w:right w:w="108" w:type="dxa"/>
          </w:tblCellMar>
        </w:tblPrEx>
        <w:trPr>
          <w:trHeight w:val="238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588B7CA">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21</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45BEC9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对消防安全重点单位及公安派出所监督检查单位以外其他单位或者个人在具有火灾、爆炸危险的场所吸烟的处罚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68743D5">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87F0F6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行政处罚权（公安机关依法行使的除外）以及与其行政处罚权有关的行政检查、行政强制措施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0EB4F2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《中华人民共和国消防法》（2021年修正）第六十三条第二项。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C8B729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0D83AF13">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E2135C0">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22</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0C86E3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对消防安全重点单位及公安派出所监督检查单位以外其他单位或者个人违反规定使用明火作业的处罚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345EC2A">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F70774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行政处罚权（公安机关依法行使的除外）以及与其行政处罚权有关的行政检查、行政强制措施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4E6BFDA">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《中华人民共和国消防法》（2021年修正）第六十三条第二项。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740D0522">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E649830">
        <w:tblPrEx>
          <w:tblCellMar>
            <w:top w:w="0" w:type="dxa"/>
            <w:left w:w="108" w:type="dxa"/>
            <w:bottom w:w="0" w:type="dxa"/>
            <w:right w:w="108" w:type="dxa"/>
          </w:tblCellMar>
        </w:tblPrEx>
        <w:trPr>
          <w:trHeight w:val="2835" w:hRule="atLeast"/>
          <w:jc w:val="center"/>
        </w:trPr>
        <w:tc>
          <w:tcPr>
            <w:tcW w:w="463" w:type="dxa"/>
            <w:tcBorders>
              <w:top w:val="single" w:color="auto" w:sz="4" w:space="0"/>
              <w:left w:val="single" w:color="auto" w:sz="4" w:space="0"/>
              <w:bottom w:val="single" w:color="auto" w:sz="4" w:space="0"/>
              <w:right w:val="single" w:color="auto" w:sz="4" w:space="0"/>
            </w:tcBorders>
            <w:noWrap w:val="0"/>
            <w:vAlign w:val="center"/>
          </w:tcPr>
          <w:p w14:paraId="332DA94F">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4FC65A">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对消防安全重点单位及公安派出所监督检查单位以外其他单位或者个人在高层民用建筑的公共门厅、疏散走道、楼梯间、安全出口停放电动自行车或者为电动自行车充电，拒不改正的处罚</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1FC2CD2">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县消防救援大队</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1E2D7F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24773F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《高层民用建筑消防安全管理规定》（2021年施行）第四十七条第七项。</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6E1DDD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F32D31E">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D79C528">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24</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2932BEA">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对殡仪馆、殡仪服务站以外的单位和个人从事经营性殡葬服务活动的处罚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E84AD35">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县民政局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BF9EBE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F17AAB4">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《重庆市殡葬管理条例》（2022年修正）第二十五条。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7EBC2C8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36B63A45">
        <w:tblPrEx>
          <w:tblCellMar>
            <w:top w:w="0" w:type="dxa"/>
            <w:left w:w="108" w:type="dxa"/>
            <w:bottom w:w="0" w:type="dxa"/>
            <w:right w:w="108" w:type="dxa"/>
          </w:tblCellMar>
        </w:tblPrEx>
        <w:trPr>
          <w:trHeight w:val="294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CE372D6">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25</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0C2E2E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对擅自设置、移动、涂改或者损毁历史文化街区、名镇、名村、传统风貌区和历史建筑标志牌的处罚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CA4BC2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县规划自然资源局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0E6D35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E84C403">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《历史文化名城名镇名村保护条例》（2017年修订）第四十五条；</w:t>
            </w:r>
          </w:p>
          <w:p w14:paraId="391DCC4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《重庆市历史文化名城名镇名村保护条例》（2018年施行）第六十三条。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253A32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7DFC177C">
        <w:tblPrEx>
          <w:tblCellMar>
            <w:top w:w="0" w:type="dxa"/>
            <w:left w:w="108" w:type="dxa"/>
            <w:bottom w:w="0" w:type="dxa"/>
            <w:right w:w="108" w:type="dxa"/>
          </w:tblCellMar>
        </w:tblPrEx>
        <w:trPr>
          <w:trHeight w:val="181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A3D7032">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4A73DD6">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对违反《基本农田保护条例》规定，破坏或者擅自改变基本农田保护区标志的处罚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C5B8E58">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县规划自然资源局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CF3A27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44A5C4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《基本农田保护条例》（2011年修订）第三十二条。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1BBFEBBD">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eastAsia="方正书宋_GBK" w:cs="Times New Roman"/>
                <w:kern w:val="0"/>
                <w:sz w:val="24"/>
                <w:szCs w:val="24"/>
                <w:highlight w:val="none"/>
                <w:lang w:eastAsia="zh-CN"/>
              </w:rPr>
              <w:t>各乡镇</w:t>
            </w:r>
          </w:p>
          <w:p w14:paraId="7F0D41C2">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9DC2781">
        <w:tblPrEx>
          <w:tblCellMar>
            <w:top w:w="0" w:type="dxa"/>
            <w:left w:w="108" w:type="dxa"/>
            <w:bottom w:w="0" w:type="dxa"/>
            <w:right w:w="108" w:type="dxa"/>
          </w:tblCellMar>
        </w:tblPrEx>
        <w:trPr>
          <w:trHeight w:val="185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50B1CB3">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27</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251C8F3">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对违反《历史文化名城名镇名村保护条例》规定，在历史建筑上刻划、涂污的处罚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08C46E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县规划自然资源局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D4585E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53FE4F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《历史文化名城名镇名村保护条例》（2017年修订）第四十二条。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346EEE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1523B40F">
        <w:tblPrEx>
          <w:tblCellMar>
            <w:top w:w="0" w:type="dxa"/>
            <w:left w:w="108" w:type="dxa"/>
            <w:bottom w:w="0" w:type="dxa"/>
            <w:right w:w="108" w:type="dxa"/>
          </w:tblCellMar>
        </w:tblPrEx>
        <w:trPr>
          <w:trHeight w:val="318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592C07A">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28</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2083CA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kern w:val="0"/>
                <w:sz w:val="24"/>
                <w:szCs w:val="24"/>
                <w:highlight w:val="none"/>
              </w:rPr>
              <w:t>对在城市建成区、人口集中区域露天焚烧电子废物、油毡、沥青、橡胶、塑料、皮革以及其他产生有毒有害烟尘和恶臭气体的物质的处罚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3A9892A">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kern w:val="0"/>
                <w:sz w:val="24"/>
                <w:szCs w:val="24"/>
                <w:highlight w:val="none"/>
                <w:lang w:eastAsia="zh-CN"/>
              </w:rPr>
              <w:t>县生态环境局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29600C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C26D5A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《中华人民共和国大气污染防治法》（2018年修正）第一百一十九条第二款；</w:t>
            </w:r>
          </w:p>
          <w:p w14:paraId="29F4B496">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《重庆市大气污染防治条例》（2021年修正）第九十条第一款。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A565BD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52079284">
        <w:tblPrEx>
          <w:tblCellMar>
            <w:top w:w="0" w:type="dxa"/>
            <w:left w:w="108" w:type="dxa"/>
            <w:bottom w:w="0" w:type="dxa"/>
            <w:right w:w="108" w:type="dxa"/>
          </w:tblCellMar>
        </w:tblPrEx>
        <w:trPr>
          <w:trHeight w:val="215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A019BD4">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29</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1B35776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kern w:val="0"/>
                <w:sz w:val="24"/>
                <w:szCs w:val="24"/>
                <w:highlight w:val="none"/>
              </w:rPr>
              <w:t>对露天堆场、仓库、消纳场、填埋场未采取措施防治扬尘污染的处罚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D7C922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kern w:val="0"/>
                <w:sz w:val="24"/>
                <w:szCs w:val="24"/>
                <w:highlight w:val="none"/>
                <w:lang w:val="en-US" w:eastAsia="zh-CN"/>
              </w:rPr>
              <w:t>县生态环境局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626CF76">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行政处罚权（责令停产停业除外）以及与其行政处罚权有关的行政检查、行政强制措施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2653BF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《重庆市大气污染防治条例》（2021年修正）第八十六条。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1901D7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01A9F54D">
        <w:tblPrEx>
          <w:tblCellMar>
            <w:top w:w="0" w:type="dxa"/>
            <w:left w:w="108" w:type="dxa"/>
            <w:bottom w:w="0" w:type="dxa"/>
            <w:right w:w="108" w:type="dxa"/>
          </w:tblCellMar>
        </w:tblPrEx>
        <w:trPr>
          <w:trHeight w:val="1852"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DE71CFB">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30</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10BFA8C">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对《重庆市水污染防治条例》第七十条规定情形的处罚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2A6E6DE">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县生态环境局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3B2ED39">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D74CC91">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《重庆市水污染防治条例》（2020年施行）第七十条。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9BFE96C">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各乡镇人民政府</w:t>
            </w:r>
          </w:p>
        </w:tc>
      </w:tr>
      <w:tr w14:paraId="709EE55C">
        <w:tblPrEx>
          <w:tblCellMar>
            <w:top w:w="0" w:type="dxa"/>
            <w:left w:w="108" w:type="dxa"/>
            <w:bottom w:w="0" w:type="dxa"/>
            <w:right w:w="108" w:type="dxa"/>
          </w:tblCellMar>
        </w:tblPrEx>
        <w:trPr>
          <w:trHeight w:val="28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9959C21">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31</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F43105D">
            <w:pPr>
              <w:keepNext w:val="0"/>
              <w:keepLines w:val="0"/>
              <w:pageBreakBefore w:val="0"/>
              <w:widowControl/>
              <w:kinsoku/>
              <w:wordWrap/>
              <w:overflowPunct/>
              <w:topLinePunct w:val="0"/>
              <w:autoSpaceDE/>
              <w:autoSpaceDN/>
              <w:bidi w:val="0"/>
              <w:spacing w:beforeLines="0" w:afterLines="0" w:line="28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对在居民住宅楼、未配套设立专用烟道的商住综合楼、商住综合楼内与居住层相邻的商业楼层内新建、改建、扩建产生油烟、异味、废气的餐饮服务、加工服务、服装干洗和机动车维修等项目的处罚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CCE6E23">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县生态环境局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F52BD2F">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行政处罚权（责令关闭除外）以及与其行政处罚权有关的行政检查、行政强制措施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C62301F">
            <w:pPr>
              <w:keepNext w:val="0"/>
              <w:keepLines w:val="0"/>
              <w:pageBreakBefore w:val="0"/>
              <w:widowControl/>
              <w:kinsoku/>
              <w:wordWrap/>
              <w:overflowPunct/>
              <w:topLinePunct w:val="0"/>
              <w:autoSpaceDE/>
              <w:autoSpaceDN/>
              <w:bidi w:val="0"/>
              <w:spacing w:beforeLines="0" w:afterLines="0" w:line="28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《中华人民共和国大气污染防治法》（2018年修正）第一百一十八条第二款；</w:t>
            </w:r>
          </w:p>
          <w:p w14:paraId="092BF011">
            <w:pPr>
              <w:keepNext w:val="0"/>
              <w:keepLines w:val="0"/>
              <w:pageBreakBefore w:val="0"/>
              <w:widowControl/>
              <w:kinsoku/>
              <w:wordWrap/>
              <w:overflowPunct/>
              <w:topLinePunct w:val="0"/>
              <w:autoSpaceDE/>
              <w:autoSpaceDN/>
              <w:bidi w:val="0"/>
              <w:spacing w:beforeLines="0" w:afterLines="0" w:line="28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《重庆市大气污染防治条例》（2021年修正）第八十九条第三款。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89670F7">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各乡镇人民政府</w:t>
            </w:r>
          </w:p>
        </w:tc>
      </w:tr>
      <w:tr w14:paraId="301D43F2">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B5472B1">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32</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6523EED">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对《中华人民共和国大气污染防治法》第一百一十五条第一款规定情形的处罚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A5D892B">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县住房城乡建委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4EAAC6A">
            <w:pPr>
              <w:keepNext w:val="0"/>
              <w:keepLines w:val="0"/>
              <w:pageBreakBefore w:val="0"/>
              <w:widowControl/>
              <w:kinsoku/>
              <w:wordWrap/>
              <w:overflowPunct/>
              <w:topLinePunct w:val="0"/>
              <w:autoSpaceDE/>
              <w:autoSpaceDN/>
              <w:bidi w:val="0"/>
              <w:spacing w:beforeLines="0" w:afterLines="0" w:line="28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行政处罚权（责令停产停业除外）以及与其行政处罚权有关的行政检查、行政强制措施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A0656EE">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《中华人民共和国大气污染防治法》（2018年修正）第一百一十五条第一款。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14501F7B">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各乡镇人民政府</w:t>
            </w:r>
          </w:p>
        </w:tc>
      </w:tr>
      <w:tr w14:paraId="17C89AF0">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29B6B9D">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33</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698114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对《物业管理条例》第六十三条规定情形的处罚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F0B2255">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县住房城乡建委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0565F71">
            <w:pPr>
              <w:keepNext w:val="0"/>
              <w:keepLines w:val="0"/>
              <w:pageBreakBefore w:val="0"/>
              <w:widowControl/>
              <w:kinsoku/>
              <w:wordWrap/>
              <w:overflowPunct/>
              <w:topLinePunct w:val="0"/>
              <w:autoSpaceDE/>
              <w:autoSpaceDN/>
              <w:bidi w:val="0"/>
              <w:adjustRightInd/>
              <w:snapToGrid/>
              <w:spacing w:beforeLines="0" w:afterLines="0" w:line="28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0DAAD67">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《物业管理条例》（2018年修订）第六十三条。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77C5687">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各街道办事处</w:t>
            </w:r>
          </w:p>
        </w:tc>
      </w:tr>
      <w:tr w14:paraId="63B7567F">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4AB313C">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34</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B2FAABE">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对建设单位或物业服务企业未按照《重庆市物业管理条例》第十七条规定报送有关资料的处罚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7547D8C">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县住房城乡建委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DD7D8E9">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A3867EB">
            <w:pPr>
              <w:keepNext w:val="0"/>
              <w:keepLines w:val="0"/>
              <w:pageBreakBefore w:val="0"/>
              <w:widowControl/>
              <w:kinsoku/>
              <w:wordWrap/>
              <w:overflowPunct/>
              <w:topLinePunct w:val="0"/>
              <w:autoSpaceDE/>
              <w:autoSpaceDN/>
              <w:bidi w:val="0"/>
              <w:adjustRightInd/>
              <w:snapToGrid/>
              <w:spacing w:beforeLines="0" w:afterLines="0" w:line="28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《重庆市物业管理条例》（2021年修正）第一百条第二项、第一百零一条第一项。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14E5B0B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各街道办事处</w:t>
            </w:r>
          </w:p>
        </w:tc>
      </w:tr>
      <w:tr w14:paraId="1A906555">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16A82F2">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35</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462225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对建设单位或物业服务企业未按照《重庆市物业管理条例》第五十二条规定移交资料的处罚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5B08155">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县住房城乡建委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57BAD4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8990C46">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《重庆市物业管理条例》（2021年修正）第一百条第五项、第一百零一条第三项。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E3BE94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各街道办事处</w:t>
            </w:r>
          </w:p>
        </w:tc>
      </w:tr>
      <w:tr w14:paraId="1F467FFB">
        <w:tblPrEx>
          <w:tblCellMar>
            <w:top w:w="0" w:type="dxa"/>
            <w:left w:w="108" w:type="dxa"/>
            <w:bottom w:w="0" w:type="dxa"/>
            <w:right w:w="108" w:type="dxa"/>
          </w:tblCellMar>
        </w:tblPrEx>
        <w:trPr>
          <w:trHeight w:val="192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4CA87E2">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2E14DBE">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对物业服务企业违反《重庆市物业管理条例》第五十四条、第六十一条规定情形的处罚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3BA31AA">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县住房城乡建委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3EB2533">
            <w:pPr>
              <w:keepNext w:val="0"/>
              <w:keepLines w:val="0"/>
              <w:pageBreakBefore w:val="0"/>
              <w:widowControl/>
              <w:kinsoku/>
              <w:wordWrap/>
              <w:overflowPunct/>
              <w:topLinePunct w:val="0"/>
              <w:autoSpaceDE/>
              <w:autoSpaceDN/>
              <w:bidi w:val="0"/>
              <w:adjustRightInd/>
              <w:snapToGrid/>
              <w:spacing w:beforeLines="0" w:afterLines="0" w:line="28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2FF4497">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《重庆市物业管理条例》（2021年修正）第一百零一条第四项。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A0EC29F">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各街道办事处</w:t>
            </w:r>
          </w:p>
        </w:tc>
      </w:tr>
      <w:tr w14:paraId="2A0101AC">
        <w:tblPrEx>
          <w:tblCellMar>
            <w:top w:w="0" w:type="dxa"/>
            <w:left w:w="108" w:type="dxa"/>
            <w:bottom w:w="0" w:type="dxa"/>
            <w:right w:w="108" w:type="dxa"/>
          </w:tblCellMar>
        </w:tblPrEx>
        <w:trPr>
          <w:trHeight w:val="226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135EFB7">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w:t>
            </w:r>
            <w:r>
              <w:rPr>
                <w:rFonts w:hint="default" w:ascii="Times New Roman" w:hAnsi="Times New Roman" w:cs="Times New Roman"/>
                <w:kern w:val="0"/>
                <w:sz w:val="24"/>
                <w:szCs w:val="24"/>
                <w:highlight w:val="none"/>
                <w:lang w:val="en-US" w:eastAsia="zh-CN"/>
              </w:rPr>
              <w:t>7</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96125A4">
            <w:pPr>
              <w:keepNext w:val="0"/>
              <w:keepLines w:val="0"/>
              <w:pageBreakBefore w:val="0"/>
              <w:widowControl/>
              <w:kinsoku/>
              <w:wordWrap/>
              <w:overflowPunct/>
              <w:topLinePunct w:val="0"/>
              <w:autoSpaceDE/>
              <w:autoSpaceDN/>
              <w:bidi w:val="0"/>
              <w:spacing w:beforeLines="0" w:afterLines="0" w:line="28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对擅自在路内停车位内设置地桩、地锁等障碍物或者以其他方式侵占路内停车设施影响路内停车设施的正常使用的处罚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8E34131">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7C94929">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80802D5">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《重庆市停车场管理办法》（2020年修正）第二十五条第一项。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EF28710">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03B1AC1F">
        <w:tblPrEx>
          <w:tblCellMar>
            <w:top w:w="0" w:type="dxa"/>
            <w:left w:w="108" w:type="dxa"/>
            <w:bottom w:w="0" w:type="dxa"/>
            <w:right w:w="108" w:type="dxa"/>
          </w:tblCellMar>
        </w:tblPrEx>
        <w:trPr>
          <w:trHeight w:val="192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4DB2E23">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38</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427E6FC4">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对违反《重庆市市政设施管理条例》第五十二条规定情形的处罚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9589B9F">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8222775">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D7A80E6">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《重庆市市政设施管理条例》（2022年修正）第六十七条第二款第五项。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C6C1C43">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3158F010">
        <w:tblPrEx>
          <w:tblCellMar>
            <w:top w:w="0" w:type="dxa"/>
            <w:left w:w="108" w:type="dxa"/>
            <w:bottom w:w="0" w:type="dxa"/>
            <w:right w:w="108" w:type="dxa"/>
          </w:tblCellMar>
        </w:tblPrEx>
        <w:trPr>
          <w:trHeight w:val="192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DAE8A0D">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w:t>
            </w:r>
            <w:r>
              <w:rPr>
                <w:rFonts w:hint="default" w:ascii="Times New Roman" w:hAnsi="Times New Roman" w:cs="Times New Roman"/>
                <w:kern w:val="0"/>
                <w:sz w:val="24"/>
                <w:szCs w:val="24"/>
                <w:highlight w:val="none"/>
                <w:lang w:val="en-US" w:eastAsia="zh-CN"/>
              </w:rPr>
              <w:t>9</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692EA4B">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对在建筑物平街层外墙安装的空调、排气扇，其底部未高于人行道路面二米的处罚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88E9A9C">
            <w:pPr>
              <w:keepNext w:val="0"/>
              <w:keepLines w:val="0"/>
              <w:pageBreakBefore w:val="0"/>
              <w:widowControl/>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AC6FC00">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3789549">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《重庆市市容环境卫生管理条例》（2018年修正）第三十条。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1F00019">
            <w:pPr>
              <w:keepNext w:val="0"/>
              <w:keepLines w:val="0"/>
              <w:pageBreakBefore w:val="0"/>
              <w:widowControl/>
              <w:kinsoku/>
              <w:wordWrap/>
              <w:overflowPunct/>
              <w:topLinePunct w:val="0"/>
              <w:autoSpaceDE/>
              <w:autoSpaceDN/>
              <w:bidi w:val="0"/>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6D20791C">
        <w:tblPrEx>
          <w:tblCellMar>
            <w:top w:w="0" w:type="dxa"/>
            <w:left w:w="108" w:type="dxa"/>
            <w:bottom w:w="0" w:type="dxa"/>
            <w:right w:w="108" w:type="dxa"/>
          </w:tblCellMar>
        </w:tblPrEx>
        <w:trPr>
          <w:trHeight w:val="192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BAE7973">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40</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373988B5">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对机关、团体、部队、院校、企事业单位和其他组织及个体工商户名称、字号、标志等牌匾和标识有污损、残缺的处罚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FF68C1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8AE1BAF">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C4ECC33">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《重庆市市容环境卫生管理条例》（2018年修正）第三十七条。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6B32B7E">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类型一</w:t>
            </w:r>
          </w:p>
        </w:tc>
      </w:tr>
      <w:tr w14:paraId="3A3A5873">
        <w:tblPrEx>
          <w:tblCellMar>
            <w:top w:w="0" w:type="dxa"/>
            <w:left w:w="108" w:type="dxa"/>
            <w:bottom w:w="0" w:type="dxa"/>
            <w:right w:w="108" w:type="dxa"/>
          </w:tblCellMar>
        </w:tblPrEx>
        <w:trPr>
          <w:trHeight w:val="192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283153C">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41</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FDF46FA">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对广告经营者未保持充气式装置整洁美观，出现破损残缺的处罚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C06992D">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DF1A8A0">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57E2A04">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《重庆市市容环境卫生管理条例》（2018年修正）第三十八条第三款。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5BE001F">
            <w:pPr>
              <w:keepNext w:val="0"/>
              <w:keepLines w:val="0"/>
              <w:pageBreakBefore w:val="0"/>
              <w:widowControl/>
              <w:kinsoku/>
              <w:wordWrap/>
              <w:overflowPunct/>
              <w:topLinePunct w:val="0"/>
              <w:autoSpaceDE/>
              <w:autoSpaceDN/>
              <w:bidi w:val="0"/>
              <w:adjustRightInd/>
              <w:snapToGrid/>
              <w:spacing w:beforeLines="0" w:afterLines="0"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类型一</w:t>
            </w:r>
          </w:p>
        </w:tc>
      </w:tr>
      <w:tr w14:paraId="4B2AA933">
        <w:tblPrEx>
          <w:tblCellMar>
            <w:top w:w="0" w:type="dxa"/>
            <w:left w:w="108" w:type="dxa"/>
            <w:bottom w:w="0" w:type="dxa"/>
            <w:right w:w="108" w:type="dxa"/>
          </w:tblCellMar>
        </w:tblPrEx>
        <w:trPr>
          <w:trHeight w:val="198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2573611">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42</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9AB06A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对违反《重庆市市政设施管理条例》第二十一条的处罚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F32BF41">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6BE148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A1581F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《重庆市市政设施管理条例》（2022年修正）第六十七条第一款，第二款第一项、第四项、第五项。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8B0A0F2">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4620DF37">
        <w:tblPrEx>
          <w:tblCellMar>
            <w:top w:w="0" w:type="dxa"/>
            <w:left w:w="108" w:type="dxa"/>
            <w:bottom w:w="0" w:type="dxa"/>
            <w:right w:w="108" w:type="dxa"/>
          </w:tblCellMar>
        </w:tblPrEx>
        <w:trPr>
          <w:trHeight w:val="175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5EC1700">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43</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6BCEC3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对废品收购、堆放场所未对废品围挡、遮盖或者在居民社区、公共场所堆放、晾晒、焚烧废品污染周围环境的处罚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CE13FB1">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C90F57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21E9442">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《重庆市市容环境卫生管理条例》（2018年修正）第六十一条。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1B4188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5CC6E0F0">
        <w:tblPrEx>
          <w:tblCellMar>
            <w:top w:w="0" w:type="dxa"/>
            <w:left w:w="108" w:type="dxa"/>
            <w:bottom w:w="0" w:type="dxa"/>
            <w:right w:w="108" w:type="dxa"/>
          </w:tblCellMar>
        </w:tblPrEx>
        <w:trPr>
          <w:trHeight w:val="1871"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7CA74">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44</w:t>
            </w:r>
          </w:p>
        </w:tc>
        <w:tc>
          <w:tcPr>
            <w:tcW w:w="2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1B47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食品摊贩未按照规定办理备案手续、未在经营场所显著位置公示备案卡的处罚</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CF590">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D380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72AE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《重庆市食品生产加工小作坊和食品摊贩管理条例》（2017年施行）第五十条第一款、第五十二条。</w:t>
            </w:r>
          </w:p>
        </w:tc>
        <w:tc>
          <w:tcPr>
            <w:tcW w:w="13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2E1D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类型二</w:t>
            </w:r>
          </w:p>
        </w:tc>
      </w:tr>
      <w:tr w14:paraId="2F53AC14">
        <w:tblPrEx>
          <w:tblCellMar>
            <w:top w:w="0" w:type="dxa"/>
            <w:left w:w="108" w:type="dxa"/>
            <w:bottom w:w="0" w:type="dxa"/>
            <w:right w:w="108" w:type="dxa"/>
          </w:tblCellMar>
        </w:tblPrEx>
        <w:trPr>
          <w:trHeight w:val="3061"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E56EA43">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45</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5DDD03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对在城市建成区、人口集中区域露天焚烧树叶、枯草、垃圾的处罚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146021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县城市管理局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92EB6D1">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03120EB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《中华人民共和国大气污染防治法》（2018年修正）第一百一十九条第一款；</w:t>
            </w:r>
          </w:p>
          <w:p w14:paraId="12983D6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《重庆市大气污染防治条例》（2021修正）第九十条第一款。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3E499C8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0E3FC8D">
        <w:tblPrEx>
          <w:tblCellMar>
            <w:top w:w="0" w:type="dxa"/>
            <w:left w:w="108" w:type="dxa"/>
            <w:bottom w:w="0" w:type="dxa"/>
            <w:right w:w="108" w:type="dxa"/>
          </w:tblCellMar>
        </w:tblPrEx>
        <w:trPr>
          <w:trHeight w:val="164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C21C63B">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4</w:t>
            </w:r>
            <w:r>
              <w:rPr>
                <w:rFonts w:hint="default" w:ascii="Times New Roman" w:hAnsi="Times New Roman" w:cs="Times New Roman"/>
                <w:kern w:val="0"/>
                <w:sz w:val="24"/>
                <w:szCs w:val="24"/>
                <w:highlight w:val="none"/>
                <w:lang w:val="en-US" w:eastAsia="zh-CN"/>
              </w:rPr>
              <w:t>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3BEE60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对在乡道公路用地范围内设置公路标志以外的其他标志的处罚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B46C5B2">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县交通局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408222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682CB9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《中华人民共和国公路法》（2017年修正）第七十九条。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40DB19B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73F7A12F">
        <w:tblPrEx>
          <w:tblCellMar>
            <w:top w:w="0" w:type="dxa"/>
            <w:left w:w="108" w:type="dxa"/>
            <w:bottom w:w="0" w:type="dxa"/>
            <w:right w:w="108" w:type="dxa"/>
          </w:tblCellMar>
        </w:tblPrEx>
        <w:trPr>
          <w:trHeight w:val="1587"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7052EB8">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4</w:t>
            </w:r>
            <w:r>
              <w:rPr>
                <w:rFonts w:hint="default" w:ascii="Times New Roman" w:hAnsi="Times New Roman" w:cs="Times New Roman"/>
                <w:kern w:val="0"/>
                <w:sz w:val="24"/>
                <w:szCs w:val="24"/>
                <w:highlight w:val="none"/>
                <w:lang w:val="en-US" w:eastAsia="zh-CN"/>
              </w:rPr>
              <w:t>7</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7CD67567">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对未经批准在乡道上增设平面交叉道口的处罚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989B1E6">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县交通局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464975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1F46EF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《中华人民共和国公路法》（2017年修正）第八十条。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8B954B2">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7D5F1061">
        <w:tblPrEx>
          <w:tblCellMar>
            <w:top w:w="0" w:type="dxa"/>
            <w:left w:w="108" w:type="dxa"/>
            <w:bottom w:w="0" w:type="dxa"/>
            <w:right w:w="108" w:type="dxa"/>
          </w:tblCellMar>
        </w:tblPrEx>
        <w:trPr>
          <w:trHeight w:val="164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8210E20">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4</w:t>
            </w:r>
            <w:r>
              <w:rPr>
                <w:rFonts w:hint="default" w:ascii="Times New Roman" w:hAnsi="Times New Roman" w:cs="Times New Roman"/>
                <w:kern w:val="0"/>
                <w:sz w:val="24"/>
                <w:szCs w:val="24"/>
                <w:highlight w:val="none"/>
                <w:lang w:val="en-US" w:eastAsia="zh-CN"/>
              </w:rPr>
              <w:t>8</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AF5B51C">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对未经许可在乡道上进行涉路施工活动的处罚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A592AD1">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县交通局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BABB97E">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E71311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《公路安全保护条例》（2011年施行）第六十二条。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7977F6B3">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3C48CA39">
        <w:tblPrEx>
          <w:tblCellMar>
            <w:top w:w="0" w:type="dxa"/>
            <w:left w:w="108" w:type="dxa"/>
            <w:bottom w:w="0" w:type="dxa"/>
            <w:right w:w="108" w:type="dxa"/>
          </w:tblCellMar>
        </w:tblPrEx>
        <w:trPr>
          <w:trHeight w:val="164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59BD788">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4</w:t>
            </w:r>
            <w:r>
              <w:rPr>
                <w:rFonts w:hint="default" w:ascii="Times New Roman" w:hAnsi="Times New Roman" w:cs="Times New Roman"/>
                <w:kern w:val="0"/>
                <w:sz w:val="24"/>
                <w:szCs w:val="24"/>
                <w:highlight w:val="none"/>
                <w:lang w:val="en-US" w:eastAsia="zh-CN"/>
              </w:rPr>
              <w:t>9</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04B742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对未经批准更新采伐乡道护路林的处罚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E1C4905">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县交通局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5A863EF">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BD31BB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《公路安全保护条例》（2011年施行）第六十一条。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3864EE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p>
        </w:tc>
      </w:tr>
      <w:tr w14:paraId="5266D5A9">
        <w:tblPrEx>
          <w:tblCellMar>
            <w:top w:w="0" w:type="dxa"/>
            <w:left w:w="108" w:type="dxa"/>
            <w:bottom w:w="0" w:type="dxa"/>
            <w:right w:w="108" w:type="dxa"/>
          </w:tblCellMar>
        </w:tblPrEx>
        <w:trPr>
          <w:trHeight w:val="164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7A7100D">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50</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A599AE4">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对使用拖拉机、联合收割机违反规定载人的处罚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3DBA601">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eastAsia="zh-CN"/>
              </w:rPr>
              <w:t>县农业农村委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74249B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F988BF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《农业机械安全监督管理条例》（2019年修订）第五十四条。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8621851">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7EC728F6">
        <w:tblPrEx>
          <w:tblCellMar>
            <w:top w:w="0" w:type="dxa"/>
            <w:left w:w="108" w:type="dxa"/>
            <w:bottom w:w="0" w:type="dxa"/>
            <w:right w:w="108" w:type="dxa"/>
          </w:tblCellMar>
        </w:tblPrEx>
        <w:trPr>
          <w:trHeight w:val="368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0F6269A4">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51</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5AB8C4D8">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操作与本人操作证件规定不相符的拖拉机、联合收割机，或者操作未按照规定登记、检验或者检验不合格、安全设施不全、机件失的拖拉机、联合收割机，或者使用国家管制的精神药品、麻醉品后操作拖拉机、联合收割机，或者患有妨碍安全操作的疾病操作拖拉机、联合收割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1D2261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eastAsia="zh-CN"/>
              </w:rPr>
              <w:t>县农业农村委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4F627BF">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行政处罚权（吊销许可证件除外）以及与其行政处罚权有关的行政检查、行政强制措施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CC612C0">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《农业机械安全监督管理条例》（2019年修订）第五十三条。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7BA0130">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4C34FD1B">
        <w:tblPrEx>
          <w:tblCellMar>
            <w:top w:w="0" w:type="dxa"/>
            <w:left w:w="108" w:type="dxa"/>
            <w:bottom w:w="0" w:type="dxa"/>
            <w:right w:w="108" w:type="dxa"/>
          </w:tblCellMar>
        </w:tblPrEx>
        <w:trPr>
          <w:trHeight w:val="164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AF6D760">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52</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2E4538C">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rPr>
              <w:t>对未取得拖拉机、联合收割机操作证件而操作拖拉机、联合收割机的处罚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FFE667C">
            <w:pPr>
              <w:keepNext w:val="0"/>
              <w:keepLines w:val="0"/>
              <w:pageBreakBefore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color w:val="000000"/>
                <w:sz w:val="24"/>
                <w:szCs w:val="24"/>
                <w:highlight w:val="none"/>
              </w:rPr>
            </w:pPr>
            <w:r>
              <w:rPr>
                <w:rFonts w:hint="default" w:ascii="Times New Roman" w:hAnsi="Times New Roman" w:eastAsia="方正书宋_GBK" w:cs="Times New Roman"/>
                <w:kern w:val="0"/>
                <w:sz w:val="24"/>
                <w:szCs w:val="24"/>
                <w:highlight w:val="none"/>
                <w:lang w:eastAsia="zh-CN"/>
              </w:rPr>
              <w:t>县农业农村委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FEFF7FB">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2A0F8735">
            <w:pPr>
              <w:keepNext w:val="0"/>
              <w:keepLines w:val="0"/>
              <w:pageBreakBefore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kern w:val="0"/>
                <w:sz w:val="24"/>
                <w:szCs w:val="24"/>
                <w:highlight w:val="none"/>
              </w:rPr>
              <w:t>《农业机械安全监督管理条例》（2019年修订）第五十二条。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38414E0B">
            <w:pPr>
              <w:keepNext w:val="0"/>
              <w:keepLines w:val="0"/>
              <w:pageBreakBefore w:val="0"/>
              <w:kinsoku/>
              <w:wordWrap/>
              <w:overflowPunct/>
              <w:topLinePunct w:val="0"/>
              <w:autoSpaceDE/>
              <w:autoSpaceDN/>
              <w:bidi w:val="0"/>
              <w:adjustRightInd/>
              <w:snapToGrid/>
              <w:spacing w:beforeLines="0" w:afterLines="0" w:line="300" w:lineRule="exact"/>
              <w:jc w:val="lef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各乡镇人民政府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r>
      <w:tr w14:paraId="6C2A5FD5">
        <w:tblPrEx>
          <w:tblCellMar>
            <w:top w:w="0" w:type="dxa"/>
            <w:left w:w="108" w:type="dxa"/>
            <w:bottom w:w="0" w:type="dxa"/>
            <w:right w:w="108" w:type="dxa"/>
          </w:tblCellMar>
        </w:tblPrEx>
        <w:trPr>
          <w:trHeight w:val="181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8F50E08">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53</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61A2C091">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2"/>
                <w:sz w:val="24"/>
                <w:szCs w:val="24"/>
                <w:highlight w:val="none"/>
                <w:u w:val="none"/>
                <w:lang w:val="en-US" w:eastAsia="zh-CN" w:bidi="ar-SA"/>
              </w:rPr>
            </w:pPr>
            <w:r>
              <w:rPr>
                <w:rFonts w:hint="default" w:ascii="Times New Roman" w:hAnsi="Times New Roman" w:eastAsia="方正书宋_GBK" w:cs="Times New Roman"/>
                <w:i w:val="0"/>
                <w:iCs w:val="0"/>
                <w:color w:val="auto"/>
                <w:kern w:val="0"/>
                <w:sz w:val="24"/>
                <w:szCs w:val="24"/>
                <w:highlight w:val="none"/>
                <w:u w:val="none"/>
                <w:lang w:val="en-US" w:eastAsia="zh-CN" w:bidi="ar"/>
              </w:rPr>
              <w:t>对在人口集中地区、机场周围、交通干线附近以及市人民政府划定的其他禁止区域内露天焚烧秸秆的处罚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ABE42D2">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i w:val="0"/>
                <w:iCs w:val="0"/>
                <w:color w:val="auto"/>
                <w:kern w:val="2"/>
                <w:sz w:val="24"/>
                <w:szCs w:val="24"/>
                <w:highlight w:val="none"/>
                <w:u w:val="none"/>
                <w:lang w:val="en-US" w:eastAsia="zh-CN" w:bidi="ar-SA"/>
              </w:rPr>
            </w:pPr>
            <w:r>
              <w:rPr>
                <w:rFonts w:hint="default" w:ascii="Times New Roman" w:hAnsi="Times New Roman" w:eastAsia="方正书宋_GBK" w:cs="Times New Roman"/>
                <w:kern w:val="0"/>
                <w:sz w:val="24"/>
                <w:szCs w:val="24"/>
                <w:highlight w:val="none"/>
                <w:lang w:eastAsia="zh-CN"/>
              </w:rPr>
              <w:t>县农业农村委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28EB68B">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2"/>
                <w:sz w:val="24"/>
                <w:szCs w:val="24"/>
                <w:highlight w:val="none"/>
                <w:u w:val="none"/>
                <w:lang w:val="en-US" w:eastAsia="zh-CN" w:bidi="ar-SA"/>
              </w:rPr>
            </w:pPr>
            <w:r>
              <w:rPr>
                <w:rFonts w:hint="default" w:ascii="Times New Roman" w:hAnsi="Times New Roman" w:eastAsia="方正书宋_GBK" w:cs="Times New Roman"/>
                <w:i w:val="0"/>
                <w:iCs w:val="0"/>
                <w:color w:val="auto"/>
                <w:kern w:val="0"/>
                <w:sz w:val="24"/>
                <w:szCs w:val="24"/>
                <w:highlight w:val="none"/>
                <w:u w:val="none"/>
                <w:lang w:val="en-US" w:eastAsia="zh-CN" w:bidi="ar"/>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5A2AF141">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2"/>
                <w:sz w:val="24"/>
                <w:szCs w:val="24"/>
                <w:highlight w:val="none"/>
                <w:u w:val="none"/>
                <w:lang w:val="en-US" w:eastAsia="zh-CN" w:bidi="ar-SA"/>
              </w:rPr>
            </w:pPr>
            <w:r>
              <w:rPr>
                <w:rFonts w:hint="default" w:ascii="Times New Roman" w:hAnsi="Times New Roman" w:eastAsia="方正书宋_GBK" w:cs="Times New Roman"/>
                <w:i w:val="0"/>
                <w:iCs w:val="0"/>
                <w:color w:val="auto"/>
                <w:kern w:val="0"/>
                <w:sz w:val="24"/>
                <w:szCs w:val="24"/>
                <w:highlight w:val="none"/>
                <w:u w:val="none"/>
                <w:lang w:val="en-US" w:eastAsia="zh-CN" w:bidi="ar"/>
              </w:rPr>
              <w:t>《重庆市大气污染防治条例》（2021年修正）第九十条第二款。</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5CA1E683">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kern w:val="0"/>
                <w:sz w:val="24"/>
                <w:szCs w:val="24"/>
                <w:highlight w:val="none"/>
              </w:rPr>
              <w:t>各乡镇人民政府</w:t>
            </w:r>
          </w:p>
        </w:tc>
      </w:tr>
      <w:tr w14:paraId="690D44C2">
        <w:tblPrEx>
          <w:tblCellMar>
            <w:top w:w="0" w:type="dxa"/>
            <w:left w:w="108" w:type="dxa"/>
            <w:bottom w:w="0" w:type="dxa"/>
            <w:right w:w="108" w:type="dxa"/>
          </w:tblCellMar>
        </w:tblPrEx>
        <w:trPr>
          <w:trHeight w:val="198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AE6EAC4">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54</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2C182DC8">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i w:val="0"/>
                <w:iCs w:val="0"/>
                <w:color w:val="auto"/>
                <w:kern w:val="0"/>
                <w:sz w:val="24"/>
                <w:szCs w:val="24"/>
                <w:highlight w:val="none"/>
                <w:u w:val="none"/>
                <w:lang w:val="en-US" w:eastAsia="zh-CN" w:bidi="ar"/>
              </w:rPr>
              <w:t>对歌舞娱乐场所违反《娱乐场所管理条例》规定接纳未成年人的处罚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45F89BD">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i w:val="0"/>
                <w:iCs w:val="0"/>
                <w:color w:val="auto"/>
                <w:kern w:val="0"/>
                <w:sz w:val="24"/>
                <w:szCs w:val="24"/>
                <w:highlight w:val="none"/>
                <w:u w:val="none"/>
                <w:lang w:val="en-US" w:eastAsia="zh-CN" w:bidi="ar"/>
              </w:rPr>
              <w:t>县文化旅游委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6CD3458">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i w:val="0"/>
                <w:iCs w:val="0"/>
                <w:color w:val="auto"/>
                <w:kern w:val="0"/>
                <w:sz w:val="24"/>
                <w:szCs w:val="24"/>
                <w:highlight w:val="none"/>
                <w:u w:val="none"/>
                <w:lang w:val="en-US" w:eastAsia="zh-CN" w:bidi="ar"/>
              </w:rPr>
              <w:t>行政处罚权（责令停产停业除外）以及与其行政处罚权有关的行政检查、行政强制措施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71C141EA">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i w:val="0"/>
                <w:iCs w:val="0"/>
                <w:color w:val="auto"/>
                <w:kern w:val="0"/>
                <w:sz w:val="24"/>
                <w:szCs w:val="24"/>
                <w:highlight w:val="none"/>
                <w:u w:val="none"/>
                <w:lang w:val="en-US" w:eastAsia="zh-CN" w:bidi="ar"/>
              </w:rPr>
              <w:t>《娱乐场所管理条例》（2020年修订）第四十八条第三项。</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92BCC7D">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i w:val="0"/>
                <w:iCs w:val="0"/>
                <w:color w:val="auto"/>
                <w:kern w:val="0"/>
                <w:sz w:val="24"/>
                <w:szCs w:val="24"/>
                <w:highlight w:val="none"/>
                <w:u w:val="none"/>
                <w:lang w:val="en-US" w:eastAsia="zh-CN" w:bidi="ar"/>
              </w:rPr>
            </w:pPr>
            <w:r>
              <w:rPr>
                <w:rFonts w:hint="default" w:ascii="Times New Roman" w:hAnsi="Times New Roman" w:eastAsia="方正书宋_GBK" w:cs="Times New Roman"/>
                <w:color w:val="auto"/>
                <w:kern w:val="0"/>
                <w:sz w:val="24"/>
                <w:szCs w:val="24"/>
                <w:highlight w:val="none"/>
                <w:lang w:bidi="ar"/>
              </w:rPr>
              <w:t>各乡镇人民政府</w:t>
            </w:r>
          </w:p>
        </w:tc>
      </w:tr>
      <w:tr w14:paraId="238192C3">
        <w:tblPrEx>
          <w:tblCellMar>
            <w:top w:w="0" w:type="dxa"/>
            <w:left w:w="108" w:type="dxa"/>
            <w:bottom w:w="0" w:type="dxa"/>
            <w:right w:w="108" w:type="dxa"/>
          </w:tblCellMar>
        </w:tblPrEx>
        <w:trPr>
          <w:trHeight w:val="1984"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597D568">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55</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1321FCA">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000000"/>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对娱乐场所未在显著位置悬挂娱乐经营许可证、未成年人禁入或者限入标志以及标志未注明举报电话的处罚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6EC53EB">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color w:val="000000"/>
                <w:kern w:val="0"/>
                <w:sz w:val="24"/>
                <w:szCs w:val="24"/>
                <w:highlight w:val="none"/>
                <w:lang w:bidi="ar"/>
              </w:rPr>
            </w:pPr>
            <w:r>
              <w:rPr>
                <w:rFonts w:hint="default" w:ascii="Times New Roman" w:hAnsi="Times New Roman" w:eastAsia="方正书宋_GBK" w:cs="Times New Roman"/>
                <w:color w:val="auto"/>
                <w:kern w:val="0"/>
                <w:sz w:val="24"/>
                <w:szCs w:val="24"/>
                <w:highlight w:val="none"/>
                <w:lang w:eastAsia="zh-CN" w:bidi="ar"/>
              </w:rPr>
              <w:t>县文化旅游委</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7D20C68">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471E1DB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《娱乐场所管理办法》（2022年修订）第三十三条。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2CE76B2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各乡镇人民政府</w:t>
            </w:r>
          </w:p>
        </w:tc>
      </w:tr>
      <w:tr w14:paraId="37F8BA3D">
        <w:tblPrEx>
          <w:tblCellMar>
            <w:top w:w="0" w:type="dxa"/>
            <w:left w:w="108" w:type="dxa"/>
            <w:bottom w:w="0" w:type="dxa"/>
            <w:right w:w="108" w:type="dxa"/>
          </w:tblCellMar>
        </w:tblPrEx>
        <w:trPr>
          <w:trHeight w:val="2268" w:hRule="exac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EF55F7A">
            <w:pPr>
              <w:keepNext w:val="0"/>
              <w:keepLines w:val="0"/>
              <w:pageBreakBefore w:val="0"/>
              <w:kinsoku/>
              <w:wordWrap/>
              <w:overflowPunct/>
              <w:topLinePunct w:val="0"/>
              <w:autoSpaceDE/>
              <w:autoSpaceDN/>
              <w:bidi w:val="0"/>
              <w:spacing w:beforeLines="0" w:afterLines="0" w:line="300" w:lineRule="exact"/>
              <w:jc w:val="center"/>
              <w:textAlignment w:val="center"/>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5</w:t>
            </w:r>
            <w:r>
              <w:rPr>
                <w:rFonts w:hint="default" w:ascii="Times New Roman" w:hAnsi="Times New Roman" w:cs="Times New Roman"/>
                <w:kern w:val="0"/>
                <w:sz w:val="24"/>
                <w:szCs w:val="24"/>
                <w:highlight w:val="none"/>
                <w:lang w:val="en-US" w:eastAsia="zh-CN"/>
              </w:rPr>
              <w:t>6</w:t>
            </w:r>
          </w:p>
        </w:tc>
        <w:tc>
          <w:tcPr>
            <w:tcW w:w="2769" w:type="dxa"/>
            <w:tcBorders>
              <w:top w:val="single" w:color="000000" w:sz="4" w:space="0"/>
              <w:left w:val="single" w:color="000000" w:sz="4" w:space="0"/>
              <w:bottom w:val="single" w:color="000000" w:sz="4" w:space="0"/>
              <w:right w:val="single" w:color="000000" w:sz="4" w:space="0"/>
            </w:tcBorders>
            <w:noWrap w:val="0"/>
            <w:vAlign w:val="center"/>
          </w:tcPr>
          <w:p w14:paraId="084F281D">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对零售经营者变更零售点名称等信息并未重新办理零售许可证或者存放的烟花爆竹数量超过零售许可证载明范围的处罚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FFA3259">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eastAsia="zh-CN" w:bidi="ar"/>
              </w:rPr>
              <w:t>县应急管理局</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6F2C9C9">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行政处罚权以及与其行政处罚权有关的行政检查、行政强制措施</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14:paraId="351AC955">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《烟花爆竹经营许可实施办法》（2013年施行）第三十五条。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049F418B">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center"/>
              <w:rPr>
                <w:rFonts w:hint="default" w:ascii="Times New Roman" w:hAnsi="Times New Roman" w:eastAsia="方正书宋_GBK" w:cs="Times New Roman"/>
                <w:color w:val="auto"/>
                <w:kern w:val="0"/>
                <w:sz w:val="24"/>
                <w:szCs w:val="24"/>
                <w:highlight w:val="none"/>
                <w:lang w:bidi="ar"/>
              </w:rPr>
            </w:pPr>
            <w:r>
              <w:rPr>
                <w:rFonts w:hint="default" w:ascii="Times New Roman" w:hAnsi="Times New Roman" w:eastAsia="方正书宋_GBK" w:cs="Times New Roman"/>
                <w:color w:val="auto"/>
                <w:kern w:val="0"/>
                <w:sz w:val="24"/>
                <w:szCs w:val="24"/>
                <w:highlight w:val="none"/>
                <w:lang w:bidi="ar"/>
              </w:rPr>
              <w:t>各乡镇人民政府</w:t>
            </w:r>
            <w:r>
              <w:rPr>
                <w:rFonts w:hint="default" w:ascii="Times New Roman" w:hAnsi="Times New Roman" w:eastAsia="方正书宋_GBK" w:cs="Times New Roman"/>
                <w:color w:val="auto"/>
                <w:kern w:val="0"/>
                <w:sz w:val="24"/>
                <w:szCs w:val="24"/>
                <w:highlight w:val="none"/>
                <w:lang w:eastAsia="zh-CN" w:bidi="ar"/>
              </w:rPr>
              <w:t>、</w:t>
            </w:r>
            <w:r>
              <w:rPr>
                <w:rFonts w:hint="default" w:ascii="Times New Roman" w:hAnsi="Times New Roman" w:eastAsia="方正书宋_GBK" w:cs="Times New Roman"/>
                <w:color w:val="auto"/>
                <w:kern w:val="0"/>
                <w:sz w:val="24"/>
                <w:szCs w:val="24"/>
                <w:highlight w:val="none"/>
                <w:lang w:bidi="ar"/>
              </w:rPr>
              <w:t>街道办事处</w:t>
            </w:r>
          </w:p>
        </w:tc>
      </w:tr>
    </w:tbl>
    <w:p w14:paraId="40AD77BC">
      <w:pPr>
        <w:keepNext w:val="0"/>
        <w:keepLines w:val="0"/>
        <w:pageBreakBefore w:val="0"/>
        <w:widowControl/>
        <w:suppressLineNumbers w:val="0"/>
        <w:kinsoku/>
        <w:wordWrap/>
        <w:overflowPunct/>
        <w:topLinePunct w:val="0"/>
        <w:autoSpaceDE/>
        <w:autoSpaceDN/>
        <w:bidi w:val="0"/>
        <w:adjustRightInd/>
        <w:snapToGrid/>
        <w:spacing w:line="340" w:lineRule="exact"/>
        <w:ind w:firstLine="472" w:firstLineChars="200"/>
        <w:jc w:val="left"/>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color w:val="000000"/>
          <w:kern w:val="0"/>
          <w:sz w:val="24"/>
          <w:szCs w:val="24"/>
          <w:lang w:val="en-US" w:eastAsia="zh-CN" w:bidi="ar"/>
        </w:rPr>
        <w:t>类型一：包</w:t>
      </w:r>
      <w:r>
        <w:rPr>
          <w:rFonts w:hint="default" w:ascii="Times New Roman" w:hAnsi="Times New Roman" w:cs="Times New Roman"/>
          <w:color w:val="000000"/>
          <w:kern w:val="0"/>
          <w:sz w:val="24"/>
          <w:szCs w:val="24"/>
          <w:lang w:val="en-US" w:eastAsia="zh-CN" w:bidi="ar"/>
        </w:rPr>
        <w:t>含</w:t>
      </w:r>
      <w:r>
        <w:rPr>
          <w:rFonts w:hint="default" w:ascii="Times New Roman" w:hAnsi="Times New Roman" w:eastAsia="方正仿宋_GBK" w:cs="Times New Roman"/>
          <w:sz w:val="24"/>
          <w:szCs w:val="24"/>
        </w:rPr>
        <w:t>青龙街道、双江街道、人和街道、盘龙街道</w:t>
      </w:r>
      <w:r>
        <w:rPr>
          <w:rFonts w:hint="default" w:ascii="Times New Roman" w:hAnsi="Times New Roman" w:cs="Times New Roman"/>
          <w:sz w:val="24"/>
          <w:szCs w:val="24"/>
          <w:lang w:eastAsia="zh-CN"/>
        </w:rPr>
        <w:t>、</w:t>
      </w:r>
      <w:r>
        <w:rPr>
          <w:rFonts w:hint="default" w:ascii="Times New Roman" w:hAnsi="Times New Roman" w:eastAsia="方正仿宋_GBK" w:cs="Times New Roman"/>
          <w:sz w:val="24"/>
          <w:szCs w:val="24"/>
        </w:rPr>
        <w:t>黄石镇、水口镇</w:t>
      </w:r>
      <w:r>
        <w:rPr>
          <w:rFonts w:hint="eastAsia" w:cs="Times New Roman"/>
          <w:sz w:val="24"/>
          <w:szCs w:val="24"/>
          <w:lang w:eastAsia="zh-CN"/>
        </w:rPr>
        <w:t>；</w:t>
      </w:r>
    </w:p>
    <w:p w14:paraId="18BA2F45">
      <w:pPr>
        <w:keepNext w:val="0"/>
        <w:keepLines w:val="0"/>
        <w:pageBreakBefore w:val="0"/>
        <w:kinsoku/>
        <w:wordWrap/>
        <w:overflowPunct/>
        <w:topLinePunct w:val="0"/>
        <w:autoSpaceDE/>
        <w:autoSpaceDN/>
        <w:bidi w:val="0"/>
        <w:adjustRightInd/>
        <w:snapToGrid/>
        <w:spacing w:line="340" w:lineRule="exact"/>
        <w:ind w:firstLine="472" w:firstLineChars="200"/>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color w:val="000000"/>
          <w:kern w:val="0"/>
          <w:sz w:val="24"/>
          <w:szCs w:val="24"/>
          <w:lang w:val="en-US" w:eastAsia="zh-CN" w:bidi="ar"/>
        </w:rPr>
        <w:t>类型二：包含</w:t>
      </w:r>
      <w:r>
        <w:rPr>
          <w:rFonts w:hint="default" w:ascii="Times New Roman" w:hAnsi="Times New Roman" w:eastAsia="方正仿宋_GBK" w:cs="Times New Roman"/>
          <w:sz w:val="24"/>
          <w:szCs w:val="24"/>
        </w:rPr>
        <w:t>江口镇、南溪镇、凤鸣镇、高阳镇、平安镇、红狮镇、故陵镇、龙角镇、沙市镇、栖霞镇、巴阳镇、渠马镇、双土镇、路阳镇、鱼泉镇、宝坪镇、农坝镇、桑坪镇、云阳镇、云安镇、双龙镇、清水土家族乡、蔈草镇、泥溪镇、养鹿镇、后叶镇、龙洞镇、堰坪镇、大阳镇、耀灵镇、洞鹿乡、上坝乡、新津乡、普安乡、石门乡、外郎乡</w:t>
      </w:r>
      <w:r>
        <w:rPr>
          <w:rFonts w:hint="eastAsia" w:cs="Times New Roman"/>
          <w:sz w:val="24"/>
          <w:szCs w:val="24"/>
          <w:lang w:eastAsia="zh-CN"/>
        </w:rPr>
        <w:t>。</w:t>
      </w:r>
    </w:p>
    <w:p w14:paraId="6CB9AE92">
      <w:pPr>
        <w:spacing w:line="578" w:lineRule="exact"/>
        <w:ind w:firstLine="632" w:firstLineChars="200"/>
        <w:rPr>
          <w:rFonts w:hint="default" w:ascii="Times New Roman" w:hAnsi="Times New Roman" w:eastAsia="方正仿宋_GBK" w:cs="Times New Roman"/>
          <w:sz w:val="32"/>
          <w:szCs w:val="32"/>
        </w:rPr>
      </w:pPr>
    </w:p>
    <w:p w14:paraId="0827E514">
      <w:pPr>
        <w:spacing w:line="578" w:lineRule="exact"/>
        <w:ind w:firstLine="632" w:firstLineChars="200"/>
        <w:rPr>
          <w:rFonts w:hint="default" w:ascii="Times New Roman" w:hAnsi="Times New Roman" w:eastAsia="方正仿宋_GBK" w:cs="Times New Roman"/>
          <w:sz w:val="32"/>
          <w:szCs w:val="32"/>
        </w:rPr>
      </w:pPr>
    </w:p>
    <w:p w14:paraId="514E4D1D">
      <w:pPr>
        <w:spacing w:line="578" w:lineRule="exact"/>
        <w:rPr>
          <w:rFonts w:hint="default" w:ascii="Times New Roman" w:hAnsi="Times New Roman" w:eastAsia="方正仿宋_GBK" w:cs="Times New Roman"/>
          <w:sz w:val="32"/>
          <w:szCs w:val="32"/>
        </w:rPr>
      </w:pPr>
    </w:p>
    <w:p w14:paraId="042AC9F8">
      <w:pPr>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br w:type="page"/>
      </w:r>
    </w:p>
    <w:p w14:paraId="64594E8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楷体_GBK" w:cs="Times New Roman"/>
          <w:sz w:val="32"/>
          <w:szCs w:val="32"/>
          <w:highlight w:val="none"/>
          <w:lang w:val="en-US"/>
        </w:rPr>
      </w:pPr>
      <w:r>
        <w:rPr>
          <w:rFonts w:hint="default" w:ascii="Times New Roman" w:hAnsi="Times New Roman" w:eastAsia="方正楷体_GBK" w:cs="Times New Roman"/>
          <w:sz w:val="32"/>
          <w:szCs w:val="32"/>
          <w:highlight w:val="none"/>
          <w:lang w:val="en-US" w:eastAsia="zh-CN"/>
        </w:rPr>
        <w:t>委托行政执法事项清单</w:t>
      </w:r>
    </w:p>
    <w:tbl>
      <w:tblPr>
        <w:tblStyle w:val="12"/>
        <w:tblW w:w="5250" w:type="pct"/>
        <w:jc w:val="center"/>
        <w:tblLayout w:type="fixed"/>
        <w:tblCellMar>
          <w:top w:w="0" w:type="dxa"/>
          <w:left w:w="57" w:type="dxa"/>
          <w:bottom w:w="0" w:type="dxa"/>
          <w:right w:w="57" w:type="dxa"/>
        </w:tblCellMar>
      </w:tblPr>
      <w:tblGrid>
        <w:gridCol w:w="362"/>
        <w:gridCol w:w="1701"/>
        <w:gridCol w:w="700"/>
        <w:gridCol w:w="1138"/>
        <w:gridCol w:w="2268"/>
        <w:gridCol w:w="1630"/>
        <w:gridCol w:w="1608"/>
      </w:tblGrid>
      <w:tr w14:paraId="295FC67B">
        <w:trPr>
          <w:cantSplit/>
          <w:trHeight w:val="68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702D88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rPr>
              <w:t>序号</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BB38F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val="en-US" w:eastAsia="zh-CN"/>
              </w:rPr>
              <w:t>委托</w:t>
            </w:r>
            <w:r>
              <w:rPr>
                <w:rFonts w:hint="default" w:ascii="Times New Roman" w:hAnsi="Times New Roman" w:eastAsia="方正黑体_GBK" w:cs="Times New Roman"/>
                <w:color w:val="000000"/>
                <w:kern w:val="0"/>
                <w:sz w:val="24"/>
                <w:szCs w:val="24"/>
                <w:highlight w:val="none"/>
              </w:rPr>
              <w:t>事项名称</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AB314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snapToGrid w:val="0"/>
                <w:color w:val="000000"/>
                <w:kern w:val="0"/>
                <w:sz w:val="24"/>
                <w:szCs w:val="24"/>
                <w:highlight w:val="none"/>
              </w:rPr>
            </w:pPr>
            <w:r>
              <w:rPr>
                <w:rFonts w:hint="default" w:ascii="Times New Roman" w:hAnsi="Times New Roman" w:eastAsia="方正黑体_GBK" w:cs="Times New Roman"/>
                <w:color w:val="000000"/>
                <w:kern w:val="0"/>
                <w:sz w:val="24"/>
                <w:szCs w:val="24"/>
                <w:highlight w:val="none"/>
                <w:lang w:val="en-US" w:eastAsia="zh-CN"/>
              </w:rPr>
              <w:t>委托单位</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C760AF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snapToGrid w:val="0"/>
                <w:color w:val="000000"/>
                <w:kern w:val="0"/>
                <w:sz w:val="24"/>
                <w:szCs w:val="24"/>
                <w:highlight w:val="none"/>
                <w:lang w:val="en-US" w:eastAsia="zh-CN"/>
              </w:rPr>
            </w:pPr>
            <w:r>
              <w:rPr>
                <w:rFonts w:hint="default" w:ascii="Times New Roman" w:hAnsi="Times New Roman" w:eastAsia="方正黑体_GBK" w:cs="Times New Roman"/>
                <w:snapToGrid w:val="0"/>
                <w:color w:val="000000"/>
                <w:kern w:val="0"/>
                <w:sz w:val="24"/>
                <w:szCs w:val="24"/>
                <w:highlight w:val="none"/>
                <w:lang w:val="en-US" w:eastAsia="zh-CN"/>
              </w:rPr>
              <w:t>受委托乡镇（街道）</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99466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snapToGrid w:val="0"/>
                <w:color w:val="000000"/>
                <w:kern w:val="0"/>
                <w:sz w:val="24"/>
                <w:szCs w:val="24"/>
                <w:highlight w:val="none"/>
                <w:lang w:val="en-US" w:eastAsia="zh-CN"/>
              </w:rPr>
            </w:pPr>
            <w:r>
              <w:rPr>
                <w:rFonts w:hint="default" w:ascii="Times New Roman" w:hAnsi="Times New Roman" w:eastAsia="方正黑体_GBK" w:cs="Times New Roman"/>
                <w:snapToGrid w:val="0"/>
                <w:color w:val="000000"/>
                <w:kern w:val="0"/>
                <w:sz w:val="24"/>
                <w:szCs w:val="24"/>
                <w:highlight w:val="none"/>
                <w:lang w:val="en-US" w:eastAsia="zh-CN"/>
              </w:rPr>
              <w:t>委托权限</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55970C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color w:val="000000"/>
                <w:sz w:val="24"/>
                <w:szCs w:val="24"/>
                <w:highlight w:val="none"/>
              </w:rPr>
            </w:pPr>
            <w:r>
              <w:rPr>
                <w:rFonts w:hint="default" w:ascii="Times New Roman" w:hAnsi="Times New Roman" w:eastAsia="方正黑体_GBK" w:cs="Times New Roman"/>
                <w:color w:val="000000"/>
                <w:kern w:val="0"/>
                <w:sz w:val="24"/>
                <w:szCs w:val="24"/>
                <w:highlight w:val="none"/>
                <w:lang w:val="en-US" w:eastAsia="zh-CN"/>
              </w:rPr>
              <w:t>执法</w:t>
            </w:r>
            <w:r>
              <w:rPr>
                <w:rFonts w:hint="default" w:ascii="Times New Roman" w:hAnsi="Times New Roman" w:eastAsia="方正黑体_GBK" w:cs="Times New Roman"/>
                <w:color w:val="000000"/>
                <w:kern w:val="0"/>
                <w:sz w:val="24"/>
                <w:szCs w:val="24"/>
                <w:highlight w:val="none"/>
              </w:rPr>
              <w:t>依据</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55B25C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黑体_GBK" w:cs="Times New Roman"/>
                <w:color w:val="000000"/>
                <w:kern w:val="0"/>
                <w:sz w:val="24"/>
                <w:szCs w:val="24"/>
                <w:highlight w:val="none"/>
                <w:lang w:val="en-US" w:eastAsia="zh-CN"/>
              </w:rPr>
            </w:pPr>
            <w:r>
              <w:rPr>
                <w:rFonts w:hint="default" w:ascii="Times New Roman" w:hAnsi="Times New Roman" w:eastAsia="方正黑体_GBK" w:cs="Times New Roman"/>
                <w:color w:val="000000"/>
                <w:kern w:val="0"/>
                <w:sz w:val="24"/>
                <w:szCs w:val="24"/>
                <w:highlight w:val="none"/>
                <w:lang w:val="en-US" w:eastAsia="zh-CN"/>
              </w:rPr>
              <w:t>委托依据</w:t>
            </w:r>
          </w:p>
        </w:tc>
      </w:tr>
      <w:tr w14:paraId="22579BF1">
        <w:tblPrEx>
          <w:tblCellMar>
            <w:top w:w="0" w:type="dxa"/>
            <w:left w:w="57" w:type="dxa"/>
            <w:bottom w:w="0" w:type="dxa"/>
            <w:right w:w="57" w:type="dxa"/>
          </w:tblCellMar>
        </w:tblPrEx>
        <w:trPr>
          <w:cantSplit/>
          <w:trHeight w:val="1984"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884605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685689B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对违反规定进入生产、储存易燃易爆危险品场所的处罚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B5762D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DAE754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352D4D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处警告或500元以下罚款。</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8BA1C1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《中华人民共和国消防法》第六十三条第（一）项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7AF66EA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26D9FEB4">
        <w:tblPrEx>
          <w:tblCellMar>
            <w:top w:w="0" w:type="dxa"/>
            <w:left w:w="57" w:type="dxa"/>
            <w:bottom w:w="0" w:type="dxa"/>
            <w:right w:w="57" w:type="dxa"/>
          </w:tblCellMar>
        </w:tblPrEx>
        <w:trPr>
          <w:cantSplit/>
          <w:trHeight w:val="328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278305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AE067C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对机关、团体、企业、事业等单位违反本法第十六条、第十七条、第十八条、第二十一条第二款规定的处罚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C61F9D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EAA105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7328892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责令限期改正后逾期不改正的，对其直接负责的主管人员和其他直接责任人员，处警告。</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3295979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《中华人民共和国消防法》第六十七条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3C3FF4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0351073A">
        <w:trPr>
          <w:cantSplit/>
          <w:trHeight w:val="204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BD66C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9477C1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对公共交通工具、停车场未按规定配置消防设施设备的处罚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FF05EE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591522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BD850D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1.对个人处500元以下罚款。</w:t>
            </w:r>
          </w:p>
          <w:p w14:paraId="4C4D16D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2.对单位处2000元以上5000元以下罚款。</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71260B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《重庆市消防条例》第六十三条第一项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57165C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1F4A99D6">
        <w:tblPrEx>
          <w:tblCellMar>
            <w:top w:w="0" w:type="dxa"/>
            <w:left w:w="57" w:type="dxa"/>
            <w:bottom w:w="0" w:type="dxa"/>
            <w:right w:w="57" w:type="dxa"/>
          </w:tblCellMar>
        </w:tblPrEx>
        <w:trPr>
          <w:cantSplit/>
          <w:trHeight w:val="204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0B1EDA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64CE9D7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对载客进入加油站加油的处罚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E8BD84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B35247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E8EF6E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1.对个人处500元以下罚款。</w:t>
            </w:r>
          </w:p>
          <w:p w14:paraId="35D4996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2.对单位处2000元以上5000元以下罚款。</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229BE6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《重庆市消防条例》第六十三条第（三）项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FDF90E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354D688C">
        <w:tblPrEx>
          <w:tblCellMar>
            <w:top w:w="0" w:type="dxa"/>
            <w:left w:w="57" w:type="dxa"/>
            <w:bottom w:w="0" w:type="dxa"/>
            <w:right w:w="57" w:type="dxa"/>
          </w:tblCellMar>
        </w:tblPrEx>
        <w:trPr>
          <w:trHeight w:val="204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D2F248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1AA5EE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对载客进燃气充装站充气的处罚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960EB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FF59534">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12F3ED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1.对个人处500元以下罚款。</w:t>
            </w:r>
          </w:p>
          <w:p w14:paraId="78AFEC7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2.对单位处2000元以上5000元以下罚款。</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3A6F91D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《重庆市消防条例》第六十三条第（三）项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109B95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3CA517E8">
        <w:tblPrEx>
          <w:tblCellMar>
            <w:top w:w="0" w:type="dxa"/>
            <w:left w:w="57" w:type="dxa"/>
            <w:bottom w:w="0" w:type="dxa"/>
            <w:right w:w="57" w:type="dxa"/>
          </w:tblCellMar>
        </w:tblPrEx>
        <w:trPr>
          <w:cantSplit/>
          <w:trHeight w:val="238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BC66D4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FFDA4F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对消防控制室无人值班的处罚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272847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县消防救援大队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5808A1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F96440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对消防控制室无人值班的违法行为，属于有关单位未事先安排的，对单位处5000元罚款，属于有关人员擅离岗位的，对个人处500元罚款。</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DCD62C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《重庆市消防条例》第六十四条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09BA00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《重庆市消防安全责任制实施办法》第十二条第（四）项。</w:t>
            </w:r>
          </w:p>
        </w:tc>
      </w:tr>
      <w:tr w14:paraId="4674EE57">
        <w:tblPrEx>
          <w:tblCellMar>
            <w:top w:w="0" w:type="dxa"/>
            <w:left w:w="57" w:type="dxa"/>
            <w:bottom w:w="0" w:type="dxa"/>
            <w:right w:w="57" w:type="dxa"/>
          </w:tblCellMar>
        </w:tblPrEx>
        <w:trPr>
          <w:cantSplit/>
          <w:trHeight w:val="317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6295F2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97A424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从事烟花爆竹零售的经营者销售非法生产、经营的烟花爆竹，或者销售按照国家标准规定应由专业燃放人员燃放的烟花爆竹的处罚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3F3D7F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C494E1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44E2D37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《烟花爆竹安全管理条例》第三十八条第二款</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7CB3806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《烟花爆竹安全管理条例》第三十八条第二款</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CDC195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023F1492">
        <w:tblPrEx>
          <w:tblCellMar>
            <w:top w:w="0" w:type="dxa"/>
            <w:left w:w="57" w:type="dxa"/>
            <w:bottom w:w="0" w:type="dxa"/>
            <w:right w:w="57" w:type="dxa"/>
          </w:tblCellMar>
        </w:tblPrEx>
        <w:trPr>
          <w:cantSplit/>
          <w:trHeight w:val="283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E914DA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29316C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对未经许可经营、超许可范围经营、许可证过期继续经营烟花爆竹的处罚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794ED8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A94120F">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D6C22C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《烟花爆竹安全管理条例》第三十六条</w:t>
            </w:r>
            <w:r>
              <w:rPr>
                <w:rFonts w:hint="default" w:ascii="Times New Roman" w:hAnsi="Times New Roman" w:eastAsia="方正书宋_GBK" w:cs="Times New Roman"/>
                <w:kern w:val="0"/>
                <w:sz w:val="24"/>
                <w:szCs w:val="24"/>
                <w:highlight w:val="none"/>
                <w:lang w:val="en-US" w:eastAsia="zh-CN"/>
              </w:rPr>
              <w:t>以及</w:t>
            </w:r>
            <w:r>
              <w:rPr>
                <w:rFonts w:hint="default" w:ascii="Times New Roman" w:hAnsi="Times New Roman" w:eastAsia="方正书宋_GBK" w:cs="Times New Roman"/>
                <w:kern w:val="0"/>
                <w:sz w:val="24"/>
                <w:szCs w:val="24"/>
                <w:highlight w:val="none"/>
              </w:rPr>
              <w:t>《烟花爆竹经营许可实施办法》第三十一条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5ABCF5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《烟花爆竹安全管理条例》第三十六条</w:t>
            </w:r>
          </w:p>
          <w:p w14:paraId="1359D91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《烟花爆竹经营许可实施办法》（国家安监总局令第65号）第三十一条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56BAF6C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70FC3526">
        <w:tblPrEx>
          <w:tblCellMar>
            <w:top w:w="0" w:type="dxa"/>
            <w:left w:w="57" w:type="dxa"/>
            <w:bottom w:w="0" w:type="dxa"/>
            <w:right w:w="57" w:type="dxa"/>
          </w:tblCellMar>
        </w:tblPrEx>
        <w:trPr>
          <w:cantSplit/>
          <w:trHeight w:val="255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9C5370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98E3AC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生产经营单位及其主要负责人或其他人员违反安全管理规定的处罚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12D97C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289DA2D">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BB37B0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《安全生产违法行为行政处罚办法》第四十五条第一项</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5894A95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《安全生产违法行为行政处罚办法》（中华人民共和国国家安全监管总局令第77号）第四十五条第一项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F9672C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4FC87302">
        <w:trPr>
          <w:cantSplit/>
          <w:trHeight w:val="1644"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260546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A39E2B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未按照规定设置安全生产管理机构或者配备安全生产管理人员的处罚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CD7857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4ABC526">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24E2BC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lang w:val="en-US" w:eastAsia="zh-CN"/>
              </w:rPr>
              <w:t>按照</w:t>
            </w:r>
            <w:r>
              <w:rPr>
                <w:rFonts w:hint="default" w:ascii="Times New Roman" w:hAnsi="Times New Roman" w:eastAsia="方正书宋_GBK" w:cs="Times New Roman"/>
                <w:color w:val="000000"/>
                <w:kern w:val="0"/>
                <w:sz w:val="24"/>
                <w:szCs w:val="24"/>
                <w:highlight w:val="none"/>
              </w:rPr>
              <w:t>《中华人民共和国安全生产法》第九十七条第一项</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0B6364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《中华人民共和国安全生产法》第九十七条第一项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79575B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color w:val="000000"/>
                <w:kern w:val="0"/>
                <w:sz w:val="24"/>
                <w:szCs w:val="24"/>
                <w:highlight w:val="none"/>
              </w:rPr>
              <w:t>《重庆市安全生产条例》第六十条第二款</w:t>
            </w:r>
          </w:p>
        </w:tc>
      </w:tr>
      <w:tr w14:paraId="3C4A8A9D">
        <w:tblPrEx>
          <w:tblCellMar>
            <w:top w:w="0" w:type="dxa"/>
            <w:left w:w="57" w:type="dxa"/>
            <w:bottom w:w="0" w:type="dxa"/>
            <w:right w:w="57" w:type="dxa"/>
          </w:tblCellMar>
        </w:tblPrEx>
        <w:trPr>
          <w:cantSplit/>
          <w:trHeight w:val="2230"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A05D92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B8987D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对生产经营单位违反安全生产事故隐患排查治理等制度的处罚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F04F3D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CD64AF4">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6DD313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《安全生产事故隐患排查治理暂行规定》第二十六条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E5641A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《安全生产事故隐患排查治理暂行规定》（国家安监总局令第16号）第二十六条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96EBEF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697D0C50">
        <w:tblPrEx>
          <w:tblCellMar>
            <w:top w:w="0" w:type="dxa"/>
            <w:left w:w="57" w:type="dxa"/>
            <w:bottom w:w="0" w:type="dxa"/>
            <w:right w:w="57" w:type="dxa"/>
          </w:tblCellMar>
        </w:tblPrEx>
        <w:trPr>
          <w:cantSplit/>
          <w:trHeight w:val="2721"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D6455A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12</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406EA3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对生产经营单位未按照规定编制应急预案或者未按照规定定期组织应急预案演练的处罚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8B2C6E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F7ABDC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85DB0A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lang w:val="en-US" w:eastAsia="zh-CN"/>
              </w:rPr>
              <w:t>按照</w:t>
            </w:r>
            <w:r>
              <w:rPr>
                <w:rFonts w:hint="default" w:ascii="Times New Roman" w:hAnsi="Times New Roman" w:eastAsia="方正书宋_GBK" w:cs="Times New Roman"/>
                <w:color w:val="000000"/>
                <w:kern w:val="0"/>
                <w:sz w:val="24"/>
                <w:szCs w:val="24"/>
                <w:highlight w:val="none"/>
              </w:rPr>
              <w:t>《中华人民共和国安全生产法》第九十七条</w:t>
            </w:r>
            <w:r>
              <w:rPr>
                <w:rFonts w:hint="default" w:ascii="Times New Roman" w:hAnsi="Times New Roman" w:eastAsia="方正书宋_GBK" w:cs="Times New Roman"/>
                <w:color w:val="000000"/>
                <w:kern w:val="0"/>
                <w:sz w:val="24"/>
                <w:szCs w:val="24"/>
                <w:highlight w:val="none"/>
                <w:lang w:val="en-US" w:eastAsia="zh-CN"/>
              </w:rPr>
              <w:t>第六项</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0DAF1DD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color w:val="000000"/>
                <w:kern w:val="0"/>
                <w:sz w:val="24"/>
                <w:szCs w:val="24"/>
                <w:highlight w:val="none"/>
              </w:rPr>
              <w:t>《中华人民共和国安全生产法》第九十七条</w:t>
            </w:r>
            <w:r>
              <w:rPr>
                <w:rFonts w:hint="default" w:ascii="Times New Roman" w:hAnsi="Times New Roman" w:eastAsia="方正书宋_GBK" w:cs="Times New Roman"/>
                <w:color w:val="000000"/>
                <w:kern w:val="0"/>
                <w:sz w:val="24"/>
                <w:szCs w:val="24"/>
                <w:highlight w:val="none"/>
                <w:lang w:val="en-US" w:eastAsia="zh-CN"/>
              </w:rPr>
              <w:t>第六项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0290A2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color w:val="000000"/>
                <w:kern w:val="0"/>
                <w:sz w:val="24"/>
                <w:szCs w:val="24"/>
                <w:highlight w:val="none"/>
              </w:rPr>
              <w:t>《重庆市安全生产条例》第六十条第二款</w:t>
            </w:r>
          </w:p>
        </w:tc>
      </w:tr>
      <w:tr w14:paraId="47835176">
        <w:tblPrEx>
          <w:tblCellMar>
            <w:top w:w="0" w:type="dxa"/>
            <w:left w:w="57" w:type="dxa"/>
            <w:bottom w:w="0" w:type="dxa"/>
            <w:right w:w="57" w:type="dxa"/>
          </w:tblCellMar>
        </w:tblPrEx>
        <w:trPr>
          <w:cantSplit/>
          <w:trHeight w:val="2583"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62009A9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13</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E98DE2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对生产经营单位未建立健全特种作业人员档案的处罚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935C7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DE188F5">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FC1C47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《特种作业人员安全技术培训考核管理规定》第三十八条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3AF0A2B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《特种作业人员安全技术培训考核管理规定》（国家安监总局令第30号）第三十八条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554946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744B86B4">
        <w:tblPrEx>
          <w:tblCellMar>
            <w:top w:w="0" w:type="dxa"/>
            <w:left w:w="57" w:type="dxa"/>
            <w:bottom w:w="0" w:type="dxa"/>
            <w:right w:w="57" w:type="dxa"/>
          </w:tblCellMar>
        </w:tblPrEx>
        <w:trPr>
          <w:trHeight w:val="2737"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976F8B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ED62C0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生产经营单位使用未取得特种作业操作证的特种作业人员上岗作业的处罚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D48240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E8D9CF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909530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《特种作业人员安全技术培训考核管理规定》第三十九条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7D8A01D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《特种作业人员安全技术培训考核管理规定》（国家安监总局令第30号）第三十九条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5378494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671D17A2">
        <w:tblPrEx>
          <w:tblCellMar>
            <w:top w:w="0" w:type="dxa"/>
            <w:left w:w="57" w:type="dxa"/>
            <w:bottom w:w="0" w:type="dxa"/>
            <w:right w:w="57" w:type="dxa"/>
          </w:tblCellMar>
        </w:tblPrEx>
        <w:trPr>
          <w:trHeight w:val="226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33AB7B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15</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6459B07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对生产经营单位违反法律有关安全培训要求的处罚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FDF3D2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53F54D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DD7BBA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《安全生产培训管理办法》第三十六条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7F8E877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《安全生产培训管理办法》（国家安全监管总局令第44号）第三十六条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54E3191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77EF4D70">
        <w:tblPrEx>
          <w:tblCellMar>
            <w:top w:w="0" w:type="dxa"/>
            <w:left w:w="57" w:type="dxa"/>
            <w:bottom w:w="0" w:type="dxa"/>
            <w:right w:w="57" w:type="dxa"/>
          </w:tblCellMar>
        </w:tblPrEx>
        <w:trPr>
          <w:cantSplit/>
          <w:trHeight w:val="283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6AE43D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16</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6B4B33F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对违反《工贸企业有限空间作业安全管理与监督暂行规定》第二十九条的处罚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749B04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color w:val="000000"/>
                <w:kern w:val="0"/>
                <w:sz w:val="24"/>
                <w:szCs w:val="24"/>
                <w:highlight w:val="none"/>
                <w:lang w:eastAsia="zh-CN"/>
              </w:rPr>
              <w:t>县应急管理局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5EBC32F">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BEB72A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lang w:val="en-US" w:eastAsia="zh-CN"/>
              </w:rPr>
              <w:t>按照</w:t>
            </w:r>
            <w:r>
              <w:rPr>
                <w:rFonts w:hint="default" w:ascii="Times New Roman" w:hAnsi="Times New Roman" w:eastAsia="方正书宋_GBK" w:cs="Times New Roman"/>
                <w:kern w:val="0"/>
                <w:sz w:val="24"/>
                <w:szCs w:val="24"/>
                <w:highlight w:val="none"/>
              </w:rPr>
              <w:t>《工贸企业有限空间作业安全管理与监督暂行规定》第二十九条</w:t>
            </w:r>
            <w:r>
              <w:rPr>
                <w:rFonts w:hint="default" w:ascii="Times New Roman" w:hAnsi="Times New Roman" w:eastAsia="方正书宋_GBK" w:cs="Times New Roman"/>
                <w:kern w:val="0"/>
                <w:sz w:val="24"/>
                <w:szCs w:val="24"/>
                <w:highlight w:val="none"/>
                <w:lang w:val="en-US" w:eastAsia="zh-CN"/>
              </w:rPr>
              <w:t>规定权限范围实施处罚。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5EC0E9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《工贸企业有限空间作业安全管理与监督暂行规定》（国家安监总局令第59号）第二十九条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4C2783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《重庆市安全生产条例》第六十条第二款</w:t>
            </w:r>
          </w:p>
        </w:tc>
      </w:tr>
      <w:tr w14:paraId="2F2CBF0A">
        <w:tblPrEx>
          <w:tblCellMar>
            <w:top w:w="0" w:type="dxa"/>
            <w:left w:w="57" w:type="dxa"/>
            <w:bottom w:w="0" w:type="dxa"/>
            <w:right w:w="57" w:type="dxa"/>
          </w:tblCellMar>
        </w:tblPrEx>
        <w:trPr>
          <w:trHeight w:val="6803"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12E5E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17</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D842A8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对摩托车违反载人规定或者驾驶人不戴安全头盔的处罚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7263D8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C1F6C9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1D36A7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3C560C3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362A7F7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》第五十五条第三项</w:t>
            </w:r>
          </w:p>
          <w:p w14:paraId="57CEF99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道路交通安全法》第四十九条</w:t>
            </w:r>
          </w:p>
          <w:p w14:paraId="2406EF8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》第七十七条第五项</w:t>
            </w:r>
          </w:p>
          <w:p w14:paraId="143E834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道路交通安全法》第五十一条</w:t>
            </w:r>
          </w:p>
          <w:p w14:paraId="2485A4D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道路交通安全法》第八十九条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DB807C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《重庆市道路交通安全条例》第七十六条</w:t>
            </w:r>
          </w:p>
        </w:tc>
      </w:tr>
      <w:tr w14:paraId="5DEA7348">
        <w:tblPrEx>
          <w:tblCellMar>
            <w:top w:w="0" w:type="dxa"/>
            <w:left w:w="57" w:type="dxa"/>
            <w:bottom w:w="0" w:type="dxa"/>
            <w:right w:w="57" w:type="dxa"/>
          </w:tblCellMar>
        </w:tblPrEx>
        <w:trPr>
          <w:trHeight w:val="283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1CD49C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18</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319A1A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对驾驶机动车违反禁止驶入标志的处罚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60D06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16D9A84">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775E66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2D4FDEF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C93245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道路交通安全法》第三十八条</w:t>
            </w:r>
          </w:p>
          <w:p w14:paraId="2FA0F62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道路交通安全法》第九十条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E7419D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29B12F62">
        <w:tblPrEx>
          <w:tblCellMar>
            <w:top w:w="0" w:type="dxa"/>
            <w:left w:w="57" w:type="dxa"/>
            <w:bottom w:w="0" w:type="dxa"/>
            <w:right w:w="57" w:type="dxa"/>
          </w:tblCellMar>
        </w:tblPrEx>
        <w:trPr>
          <w:cantSplit/>
          <w:trHeight w:val="368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69BC5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19</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5A3A6B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对驾驶机动车违反停车规定，不听劝阻，造成交通堵塞的处罚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C7CD08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EB3167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3355D5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2FF9684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4F2E2C5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道路交通安全法》第五十六条</w:t>
            </w:r>
          </w:p>
          <w:p w14:paraId="6FC989C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》第六十三条</w:t>
            </w:r>
          </w:p>
          <w:p w14:paraId="4C26F91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道路交通安全法》第九十三条第二款</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59799B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595B4089">
        <w:tblPrEx>
          <w:tblCellMar>
            <w:top w:w="0" w:type="dxa"/>
            <w:left w:w="57" w:type="dxa"/>
            <w:bottom w:w="0" w:type="dxa"/>
            <w:right w:w="57" w:type="dxa"/>
          </w:tblCellMar>
        </w:tblPrEx>
        <w:trPr>
          <w:cantSplit/>
          <w:trHeight w:val="273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6B9B6E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20</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F61B6F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对擅自在道路上堆放物品，影响车辆通行和安全的处罚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4C1E48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DB0CDD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C277AD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56650B6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69ABBF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道路交通安全法》第三十一条</w:t>
            </w:r>
          </w:p>
          <w:p w14:paraId="22CB32D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道路交通安全法》第八十九条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69A81E5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06C14013">
        <w:tblPrEx>
          <w:tblCellMar>
            <w:top w:w="0" w:type="dxa"/>
            <w:left w:w="57" w:type="dxa"/>
            <w:bottom w:w="0" w:type="dxa"/>
            <w:right w:w="57" w:type="dxa"/>
          </w:tblCellMar>
        </w:tblPrEx>
        <w:trPr>
          <w:cantSplit/>
          <w:trHeight w:val="294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75881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62B812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对无有效机动车驾驶证驾驶机动车的处罚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CFC62C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2908BE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9B25F2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38B92E1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514D917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道路交通安全法》第十九条第一款</w:t>
            </w:r>
          </w:p>
          <w:p w14:paraId="77BC4AF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道路交通安全法》第九十九条第一款第一项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01ABC4E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6222CDAD">
        <w:tblPrEx>
          <w:tblCellMar>
            <w:top w:w="0" w:type="dxa"/>
            <w:left w:w="57" w:type="dxa"/>
            <w:bottom w:w="0" w:type="dxa"/>
            <w:right w:w="57" w:type="dxa"/>
          </w:tblCellMar>
        </w:tblPrEx>
        <w:trPr>
          <w:cantSplit/>
          <w:trHeight w:val="294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C471AF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22</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F001ED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对机动车未悬挂号牌或者无行驶证的处罚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72C4A9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4BCBA5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7E064C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4097753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4E3092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道路交通安全法》第十一条第一款</w:t>
            </w:r>
          </w:p>
          <w:p w14:paraId="1004462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道路交通安全法》第九十条</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第九十五条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33D1664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3A3A6381">
        <w:tblPrEx>
          <w:tblCellMar>
            <w:top w:w="0" w:type="dxa"/>
            <w:left w:w="57" w:type="dxa"/>
            <w:bottom w:w="0" w:type="dxa"/>
            <w:right w:w="57" w:type="dxa"/>
          </w:tblCellMar>
        </w:tblPrEx>
        <w:trPr>
          <w:trHeight w:val="4819"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9E905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23</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34317F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对货运车辆、拖拉机违反规定载物危及交通安全或者违反规定载人的处罚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86E16C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CE3BDD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533E9C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01404FC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1E5B25C7">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道路交通安全法》第四十八条第一款</w:t>
            </w:r>
          </w:p>
          <w:p w14:paraId="14DB15A4">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》第五十四条第一款</w:t>
            </w:r>
          </w:p>
          <w:p w14:paraId="7E87E6DF">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道路交通安全法》第四十九条</w:t>
            </w:r>
          </w:p>
          <w:p w14:paraId="197E8A6F">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道路交通安全法》第五十五条第二款</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96ACECA">
            <w:pPr>
              <w:keepNext w:val="0"/>
              <w:keepLines w:val="0"/>
              <w:pageBreakBefore w:val="0"/>
              <w:widowControl/>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0C6372B9">
        <w:tblPrEx>
          <w:tblCellMar>
            <w:top w:w="0" w:type="dxa"/>
            <w:left w:w="57" w:type="dxa"/>
            <w:bottom w:w="0" w:type="dxa"/>
            <w:right w:w="57" w:type="dxa"/>
          </w:tblCellMar>
        </w:tblPrEx>
        <w:trPr>
          <w:cantSplit/>
          <w:trHeight w:val="362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E8AB1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24</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988619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对客运车辆违反载人规定的处罚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33806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F37B1FD">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16D3D3F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6A9CAE0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4E6D02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道路交通安全法》第四十九条</w:t>
            </w:r>
          </w:p>
          <w:p w14:paraId="7514F1C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》第五十五条第一项</w:t>
            </w:r>
          </w:p>
          <w:p w14:paraId="5FCDC20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道路交通安全法》第九十条</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084526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485E243F">
        <w:tblPrEx>
          <w:tblCellMar>
            <w:top w:w="0" w:type="dxa"/>
            <w:left w:w="57" w:type="dxa"/>
            <w:bottom w:w="0" w:type="dxa"/>
            <w:right w:w="57" w:type="dxa"/>
          </w:tblCellMar>
        </w:tblPrEx>
        <w:trPr>
          <w:trHeight w:val="3742"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E76FE8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25</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8BAF15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对上道路行驶的机动车未按规定定期进行安全技术检验的处罚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1DBC02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方正书宋_GBK" w:cs="Times New Roman"/>
                <w:kern w:val="0"/>
                <w:sz w:val="24"/>
                <w:szCs w:val="24"/>
                <w:highlight w:val="none"/>
              </w:rPr>
            </w:pPr>
            <w:r>
              <w:rPr>
                <w:rFonts w:hint="eastAsia" w:eastAsia="方正书宋_GBK" w:cs="Times New Roman"/>
                <w:color w:val="000000"/>
                <w:kern w:val="0"/>
                <w:sz w:val="24"/>
                <w:szCs w:val="24"/>
                <w:highlight w:val="none"/>
                <w:lang w:eastAsia="zh-CN"/>
              </w:rPr>
              <w:t>县交巡警大队</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B1EDB4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1AD4180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1.仅限于在乡道或村道的违法行为的处罚。</w:t>
            </w:r>
          </w:p>
          <w:p w14:paraId="3F33B4F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lang w:val="en-US" w:eastAsia="zh-CN"/>
              </w:rPr>
              <w:t>2.按照《重庆市道路交通安全条例》第七十六条规定的权限范围实施处罚。</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0A22FF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val="en-US" w:eastAsia="zh-CN"/>
              </w:rPr>
              <w:t>中华人民共和国</w:t>
            </w:r>
            <w:r>
              <w:rPr>
                <w:rFonts w:hint="default" w:ascii="Times New Roman" w:hAnsi="Times New Roman" w:eastAsia="方正书宋_GBK" w:cs="Times New Roman"/>
                <w:kern w:val="0"/>
                <w:sz w:val="24"/>
                <w:szCs w:val="24"/>
                <w:highlight w:val="none"/>
              </w:rPr>
              <w:t>道路交通安全法》第十三条</w:t>
            </w:r>
          </w:p>
          <w:p w14:paraId="6658F32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w:t>
            </w:r>
            <w:r>
              <w:rPr>
                <w:rFonts w:hint="eastAsia" w:eastAsia="方正书宋_GBK" w:cs="Times New Roman"/>
                <w:kern w:val="0"/>
                <w:sz w:val="24"/>
                <w:szCs w:val="24"/>
                <w:highlight w:val="none"/>
                <w:lang w:eastAsia="zh-CN"/>
              </w:rPr>
              <w:t>中华人民共和国道路交通安全法实施条例</w:t>
            </w:r>
            <w:r>
              <w:rPr>
                <w:rFonts w:hint="default" w:ascii="Times New Roman" w:hAnsi="Times New Roman" w:eastAsia="方正书宋_GBK" w:cs="Times New Roman"/>
                <w:kern w:val="0"/>
                <w:sz w:val="24"/>
                <w:szCs w:val="24"/>
                <w:highlight w:val="none"/>
              </w:rPr>
              <w:t>》第十六条</w:t>
            </w:r>
          </w:p>
          <w:p w14:paraId="359A244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《机动车登记规定》第七十八条第四项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2986C43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lang w:eastAsia="zh-CN"/>
              </w:rPr>
              <w:t>《重庆市道路交通安全条例》第七十六条</w:t>
            </w:r>
          </w:p>
        </w:tc>
      </w:tr>
      <w:tr w14:paraId="5CAFFC0B">
        <w:tblPrEx>
          <w:tblCellMar>
            <w:top w:w="0" w:type="dxa"/>
            <w:left w:w="57" w:type="dxa"/>
            <w:bottom w:w="0" w:type="dxa"/>
            <w:right w:w="57" w:type="dxa"/>
          </w:tblCellMar>
        </w:tblPrEx>
        <w:trPr>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2546D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26</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248D67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对进行涉路施工活动的建设单位未按照公路管理机构批准路段、时间施工作业的处罚（乡道）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7CF0C4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color w:val="000000"/>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BEC5C9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BFA5836">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23AC5CAF">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6F1F818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《重庆市公路管理条例》第二十四条第一款第一项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第六十一条第一项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70D88AC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eastAsia="zh-CN"/>
              </w:rPr>
            </w:pPr>
            <w:r>
              <w:rPr>
                <w:rFonts w:hint="default" w:ascii="Times New Roman" w:hAnsi="Times New Roman" w:eastAsia="方正书宋_GBK" w:cs="Times New Roman"/>
                <w:kern w:val="0"/>
                <w:sz w:val="24"/>
                <w:szCs w:val="24"/>
                <w:highlight w:val="none"/>
              </w:rPr>
              <w:t>《重庆市公路管理条例》第七十一条</w:t>
            </w:r>
          </w:p>
        </w:tc>
      </w:tr>
      <w:tr w14:paraId="11AE47DB">
        <w:trPr>
          <w:cantSplit/>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D91D4A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27</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38267B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对进行涉路施工活动的建设单位未制定施工路段现场管理方案或者交通组织方案的处罚（乡道）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C15FA5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92BA3D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9B09E60">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5C2933D3">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2989D11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《重庆市公路管理条例》第二十四条第一款第二项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第六十一条第二项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4BDD2C0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7CCCABFB">
        <w:tblPrEx>
          <w:tblCellMar>
            <w:top w:w="0" w:type="dxa"/>
            <w:left w:w="57" w:type="dxa"/>
            <w:bottom w:w="0" w:type="dxa"/>
            <w:right w:w="57" w:type="dxa"/>
          </w:tblCellMar>
        </w:tblPrEx>
        <w:trPr>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EE047C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28</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746EA0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对进行涉路施工活动的建设单位未按照现场管理方案或者交通组织方案施工的处罚（乡道）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36DD6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D589BB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4ED0EBE">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7A1D2E70">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000000" w:sz="4" w:space="0"/>
            </w:tcBorders>
            <w:noWrap w:val="0"/>
            <w:vAlign w:val="center"/>
          </w:tcPr>
          <w:p w14:paraId="10FFB25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《重庆市公路管理条例》第二十四条第一款第三项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第六十一条第三项</w:t>
            </w:r>
          </w:p>
        </w:tc>
        <w:tc>
          <w:tcPr>
            <w:tcW w:w="854" w:type="pct"/>
            <w:tcBorders>
              <w:top w:val="single" w:color="000000" w:sz="4" w:space="0"/>
              <w:left w:val="single" w:color="000000" w:sz="4" w:space="0"/>
              <w:bottom w:val="single" w:color="000000" w:sz="4" w:space="0"/>
              <w:right w:val="single" w:color="000000" w:sz="4" w:space="0"/>
            </w:tcBorders>
            <w:noWrap w:val="0"/>
            <w:vAlign w:val="center"/>
          </w:tcPr>
          <w:p w14:paraId="10F7D46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6D3633A3">
        <w:tblPrEx>
          <w:tblCellMar>
            <w:top w:w="0" w:type="dxa"/>
            <w:left w:w="57" w:type="dxa"/>
            <w:bottom w:w="0" w:type="dxa"/>
            <w:right w:w="57" w:type="dxa"/>
          </w:tblCellMar>
        </w:tblPrEx>
        <w:trPr>
          <w:cantSplit/>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9D99B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29</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0282CE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对进行涉路施工活动的建设单位未规范设置施工标志或者安全设施的处罚（乡道）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75B831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2D89B7E">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490BB4B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6E59A81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5BE201D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《重庆市公路管理条例》第二十四条第一款第二项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第六十一条第四项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7B430D8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7407D329">
        <w:tblPrEx>
          <w:tblCellMar>
            <w:top w:w="0" w:type="dxa"/>
            <w:left w:w="57" w:type="dxa"/>
            <w:bottom w:w="0" w:type="dxa"/>
            <w:right w:w="57" w:type="dxa"/>
          </w:tblCellMar>
        </w:tblPrEx>
        <w:trPr>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3B60A2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30</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DAFEF5E">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对进行涉路施工活动的建设单位未配备安全管理人员的处罚（乡道）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E40314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C26BE6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7249543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200449E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43B01C1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《重庆市公路管理条例》第二十四条第一款第二项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第六十一条第五项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2BEC168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35AFBA81">
        <w:tblPrEx>
          <w:tblCellMar>
            <w:top w:w="0" w:type="dxa"/>
            <w:left w:w="57" w:type="dxa"/>
            <w:bottom w:w="0" w:type="dxa"/>
            <w:right w:w="57" w:type="dxa"/>
          </w:tblCellMar>
        </w:tblPrEx>
        <w:trPr>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423F65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D53116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对进行涉路施工活动的建设单位未公示施工时间和责任人的处罚（乡道）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E94AC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C84E152">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DB742C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21BC9B3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36AC30B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《重庆市公路管理条例》第二十四条第一款第二项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第六十一条第六项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188DDAB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2C31D85B">
        <w:tblPrEx>
          <w:tblCellMar>
            <w:top w:w="0" w:type="dxa"/>
            <w:left w:w="57" w:type="dxa"/>
            <w:bottom w:w="0" w:type="dxa"/>
            <w:right w:w="57" w:type="dxa"/>
          </w:tblCellMar>
        </w:tblPrEx>
        <w:trPr>
          <w:cantSplit/>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0CDF5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32</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9BC0F5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对进行涉路施工活动的建设单位未组织人员维护施工现场秩序，导致交通混乱的处罚（乡道）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B02652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140AF7D">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0DCF28A">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1184158F">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default"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6BB2A87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lang w:val="en-US" w:eastAsia="zh-CN"/>
              </w:rPr>
            </w:pPr>
            <w:r>
              <w:rPr>
                <w:rFonts w:hint="default" w:ascii="Times New Roman" w:hAnsi="Times New Roman" w:eastAsia="方正书宋_GBK" w:cs="Times New Roman"/>
                <w:kern w:val="0"/>
                <w:sz w:val="24"/>
                <w:szCs w:val="24"/>
                <w:highlight w:val="none"/>
              </w:rPr>
              <w:t>《重庆市公路管理条例》第二十四条第一款第三项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第六十一条第七</w:t>
            </w:r>
            <w:r>
              <w:rPr>
                <w:rFonts w:hint="default" w:ascii="Times New Roman" w:hAnsi="Times New Roman" w:eastAsia="方正书宋_GBK" w:cs="Times New Roman"/>
                <w:kern w:val="0"/>
                <w:sz w:val="24"/>
                <w:szCs w:val="24"/>
                <w:highlight w:val="none"/>
                <w:lang w:val="en-US" w:eastAsia="zh-CN"/>
              </w:rPr>
              <w:t>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6786E63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79268373">
        <w:tblPrEx>
          <w:tblCellMar>
            <w:top w:w="0" w:type="dxa"/>
            <w:left w:w="57" w:type="dxa"/>
            <w:bottom w:w="0" w:type="dxa"/>
            <w:right w:w="57" w:type="dxa"/>
          </w:tblCellMar>
        </w:tblPrEx>
        <w:trPr>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308C4E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33</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58D6467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对进行涉路施工活动的建设单位施工作业完毕未清除公路上的障碍物或者消除安全隐患的处罚（乡道）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B45174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6298CD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291CAD8">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69D30FAC">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3F07148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《重庆市公路管理条例》第二十四条第一款第四项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第六十一条第八项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F5215D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74F74DBF">
        <w:tblPrEx>
          <w:tblCellMar>
            <w:top w:w="0" w:type="dxa"/>
            <w:left w:w="57" w:type="dxa"/>
            <w:bottom w:w="0" w:type="dxa"/>
            <w:right w:w="57" w:type="dxa"/>
          </w:tblCellMar>
        </w:tblPrEx>
        <w:trPr>
          <w:cantSplit/>
          <w:trHeight w:val="419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119ED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34</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BEB9F9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对损害、侵占战备渡口及其附属设施的处罚（乡道）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BDD39F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9DB41F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315E67CA">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4800D6DF">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default"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7F46868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《重庆市公路管理条例》第二十九条第一款</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第六十二条</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615F5F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23680BFC">
        <w:tblPrEx>
          <w:tblCellMar>
            <w:top w:w="0" w:type="dxa"/>
            <w:left w:w="57" w:type="dxa"/>
            <w:bottom w:w="0" w:type="dxa"/>
            <w:right w:w="57" w:type="dxa"/>
          </w:tblCellMar>
        </w:tblPrEx>
        <w:trPr>
          <w:trHeight w:val="4139"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B9916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35</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EE10FA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对在公路、公路用地范围内，设置路障、摆摊设点、堆放物品、打场晒粮、挖沟引水、种植作物、放养牲畜、经营性修车洗车及其他影响公路畅通的处罚</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8D499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12EA98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2DED256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3FC6F56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01797D0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《重庆市公路管理条例》第三十条第一项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第六十三条第一款</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491FADD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520F983A">
        <w:tblPrEx>
          <w:tblCellMar>
            <w:top w:w="0" w:type="dxa"/>
            <w:left w:w="57" w:type="dxa"/>
            <w:bottom w:w="0" w:type="dxa"/>
            <w:right w:w="57" w:type="dxa"/>
          </w:tblCellMar>
        </w:tblPrEx>
        <w:trPr>
          <w:trHeight w:val="4139"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F4100C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36</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B020A02">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对在公路、公路用地范围内，倾倒垃圾杂物，向公路或者利用公路排水设施排污的处罚（乡道）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3776DE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8902890">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5FDA157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5E34EDF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1FA3CB3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《重庆市公路管理条例》第三十条第二项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第六十三条第一款</w:t>
            </w:r>
          </w:p>
          <w:p w14:paraId="11CAA40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40D45DD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09AFAA46">
        <w:tblPrEx>
          <w:tblCellMar>
            <w:top w:w="0" w:type="dxa"/>
            <w:left w:w="57" w:type="dxa"/>
            <w:bottom w:w="0" w:type="dxa"/>
            <w:right w:w="57" w:type="dxa"/>
          </w:tblCellMar>
        </w:tblPrEx>
        <w:trPr>
          <w:trHeight w:val="4139"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71EF9E2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37</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2C80FDC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对在公路、公路用地范围内，擅自设置、损毁、移动、涂改、遮挡公路标志或者擅自损毁、移动公路其他附属设施的处罚（乡道）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C99A3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83413F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1ABB793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5F60E49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621F33F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《重庆市公路管理条例》第三十条第四项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第六十三条第二款</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BF3B15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3239159F">
        <w:trPr>
          <w:trHeight w:val="3558"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5AEDDB0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38</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4DEBA5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对在公路、公路用地范围内，堵塞、损坏、改变公路排水系统或者利用公路桥梁、涵洞、排水沟等设施，设置闸门、筑坝蓄水、引水灌溉的处罚（乡道）</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2BB3CA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县交通局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5F29121">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0039061">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1.涉及乡道的，受委托单位在委托权限范围内以云阳县交通局名义行使相关监督管理职权。</w:t>
            </w:r>
          </w:p>
          <w:p w14:paraId="02F89C82">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2.涉及村道的，按照《重庆市公路管理条例》规定，由</w:t>
            </w:r>
            <w:r>
              <w:rPr>
                <w:rFonts w:hint="eastAsia" w:eastAsia="方正书宋_GBK" w:cs="Times New Roman"/>
                <w:kern w:val="0"/>
                <w:sz w:val="24"/>
                <w:szCs w:val="24"/>
                <w:highlight w:val="none"/>
                <w:lang w:eastAsia="zh-CN"/>
              </w:rPr>
              <w:t>乡镇人民政府、街道办事处</w:t>
            </w:r>
            <w:r>
              <w:rPr>
                <w:rFonts w:hint="default" w:ascii="Times New Roman" w:hAnsi="Times New Roman" w:eastAsia="方正书宋_GBK" w:cs="Times New Roman"/>
                <w:kern w:val="0"/>
                <w:sz w:val="24"/>
                <w:szCs w:val="24"/>
                <w:highlight w:val="none"/>
              </w:rPr>
              <w:t>以乡镇人民政府、街道办事处名义行使相关监督管理职权。</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1CD3835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《重庆市公路管理条例》第三十条第五项</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第六十三条第二款</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1831A4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《重庆市公路管理条例》第七十一条</w:t>
            </w:r>
          </w:p>
        </w:tc>
      </w:tr>
      <w:tr w14:paraId="7DD44724">
        <w:tblPrEx>
          <w:tblCellMar>
            <w:top w:w="0" w:type="dxa"/>
            <w:left w:w="57" w:type="dxa"/>
            <w:bottom w:w="0" w:type="dxa"/>
            <w:right w:w="57" w:type="dxa"/>
          </w:tblCellMar>
        </w:tblPrEx>
        <w:trPr>
          <w:trHeight w:val="1413"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E61C50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39</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78743E5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对森林防火区内的个人拒绝接受森林防火检查的处罚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9F897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县林业局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87F4488">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16620E7D">
            <w:pPr>
              <w:keepNext w:val="0"/>
              <w:keepLines w:val="0"/>
              <w:pageBreakBefore w:val="0"/>
              <w:widowControl/>
              <w:kinsoku/>
              <w:wordWrap/>
              <w:overflowPunct/>
              <w:topLinePunct w:val="0"/>
              <w:autoSpaceDE/>
              <w:autoSpaceDN/>
              <w:bidi w:val="0"/>
              <w:adjustRightInd w:val="0"/>
              <w:snapToGrid w:val="0"/>
              <w:spacing w:line="28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对森林防火区内的个人拒绝接受森林防火检查给予警告并处200元罚款的行政处罚。</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6EEE339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《森林防火条例》第二十七条</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第四十九条</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81CE5D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《重庆市森林防火条例》第六章第四十八条</w:t>
            </w:r>
          </w:p>
        </w:tc>
      </w:tr>
      <w:tr w14:paraId="5210A697">
        <w:tblPrEx>
          <w:tblCellMar>
            <w:top w:w="0" w:type="dxa"/>
            <w:left w:w="57" w:type="dxa"/>
            <w:bottom w:w="0" w:type="dxa"/>
            <w:right w:w="57" w:type="dxa"/>
          </w:tblCellMar>
        </w:tblPrEx>
        <w:trPr>
          <w:cantSplit/>
          <w:trHeight w:val="1690"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1699D89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40</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6B4A68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对在森林防火期内个人未经批准擅自在森林防火区内野外用火的处罚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657D69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县林业局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C767D69">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032F7C1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对在森林防火期内个人未经批准擅自在森林防火区内野外用火给予警告并处200元罚款的行政处罚。</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12CB8E1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《森林防火条例》第二十五条</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第五十条</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4D5520E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《重庆市森林防火条例》第六章第四十八条</w:t>
            </w:r>
          </w:p>
        </w:tc>
      </w:tr>
      <w:tr w14:paraId="3715088A">
        <w:tblPrEx>
          <w:tblCellMar>
            <w:top w:w="0" w:type="dxa"/>
            <w:left w:w="57" w:type="dxa"/>
            <w:bottom w:w="0" w:type="dxa"/>
            <w:right w:w="57" w:type="dxa"/>
          </w:tblCellMar>
        </w:tblPrEx>
        <w:trPr>
          <w:cantSplit/>
          <w:trHeight w:val="1659"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4A5D307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41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3E99F9A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对森林高火险期内，个人未经批准擅自进入森林高火险区活动的处罚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DBE802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县林业局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8E890A3">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1AC8BD3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对森林高火险期内，个人未经批准擅自进入森林高火险区活动给予警告并处200元罚款的行政处罚。</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76864960">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《森林防火条例》第二十九条</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第五十二条第三项</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55A526A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《重庆市森林防火条例》第六章第四十八条</w:t>
            </w:r>
          </w:p>
        </w:tc>
      </w:tr>
      <w:tr w14:paraId="0CC9E1E4">
        <w:tblPrEx>
          <w:tblCellMar>
            <w:top w:w="0" w:type="dxa"/>
            <w:left w:w="57" w:type="dxa"/>
            <w:bottom w:w="0" w:type="dxa"/>
            <w:right w:w="57" w:type="dxa"/>
          </w:tblCellMar>
        </w:tblPrEx>
        <w:trPr>
          <w:cantSplit/>
          <w:trHeight w:val="241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23C146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42</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1193DD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对损坏或者擅自拆除、移动森林防火标志、设施、设备</w:t>
            </w:r>
            <w:r>
              <w:rPr>
                <w:rFonts w:hint="eastAsia" w:eastAsia="方正书宋_GBK" w:cs="Times New Roman"/>
                <w:color w:val="000000"/>
                <w:kern w:val="0"/>
                <w:sz w:val="24"/>
                <w:szCs w:val="24"/>
                <w:highlight w:val="none"/>
                <w:lang w:eastAsia="zh-CN"/>
              </w:rPr>
              <w:t>以及</w:t>
            </w:r>
            <w:r>
              <w:rPr>
                <w:rFonts w:hint="default" w:ascii="Times New Roman" w:hAnsi="Times New Roman" w:eastAsia="方正书宋_GBK" w:cs="Times New Roman"/>
                <w:color w:val="000000"/>
                <w:kern w:val="0"/>
                <w:sz w:val="24"/>
                <w:szCs w:val="24"/>
                <w:highlight w:val="none"/>
              </w:rPr>
              <w:t>破坏防火隔离带或者生物防火林带的处罚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028C12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县林业局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6BE5E6A">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4E16E3B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对损坏或者擅自拆除、移动森林防火标志、设施、设备</w:t>
            </w:r>
            <w:r>
              <w:rPr>
                <w:rFonts w:hint="eastAsia" w:eastAsia="方正书宋_GBK" w:cs="Times New Roman"/>
                <w:kern w:val="0"/>
                <w:sz w:val="24"/>
                <w:szCs w:val="24"/>
                <w:highlight w:val="none"/>
                <w:lang w:eastAsia="zh-CN"/>
              </w:rPr>
              <w:t>以及</w:t>
            </w:r>
            <w:bookmarkStart w:id="0" w:name="_GoBack"/>
            <w:bookmarkEnd w:id="0"/>
            <w:r>
              <w:rPr>
                <w:rFonts w:hint="default" w:ascii="Times New Roman" w:hAnsi="Times New Roman" w:eastAsia="方正书宋_GBK" w:cs="Times New Roman"/>
                <w:kern w:val="0"/>
                <w:sz w:val="24"/>
                <w:szCs w:val="24"/>
                <w:highlight w:val="none"/>
              </w:rPr>
              <w:t>破坏防火隔离带或者生物防火林带给予警告并处50</w:t>
            </w:r>
            <w:r>
              <w:rPr>
                <w:rFonts w:hint="default" w:ascii="Times New Roman" w:hAnsi="Times New Roman" w:eastAsia="方正书宋_GBK" w:cs="Times New Roman"/>
                <w:kern w:val="0"/>
                <w:sz w:val="24"/>
                <w:szCs w:val="24"/>
                <w:highlight w:val="none"/>
                <w:lang w:val="en-US" w:eastAsia="zh-CN"/>
              </w:rPr>
              <w:t>元</w:t>
            </w:r>
            <w:r>
              <w:rPr>
                <w:rFonts w:hint="default" w:ascii="Times New Roman" w:hAnsi="Times New Roman" w:eastAsia="方正书宋_GBK" w:cs="Times New Roman"/>
                <w:kern w:val="0"/>
                <w:sz w:val="24"/>
                <w:szCs w:val="24"/>
                <w:highlight w:val="none"/>
              </w:rPr>
              <w:t>以上200</w:t>
            </w:r>
            <w:r>
              <w:rPr>
                <w:rFonts w:hint="default" w:ascii="Times New Roman" w:hAnsi="Times New Roman" w:eastAsia="方正书宋_GBK" w:cs="Times New Roman"/>
                <w:kern w:val="0"/>
                <w:sz w:val="24"/>
                <w:szCs w:val="24"/>
                <w:highlight w:val="none"/>
                <w:lang w:val="en-US" w:eastAsia="zh-CN"/>
              </w:rPr>
              <w:t>元</w:t>
            </w:r>
            <w:r>
              <w:rPr>
                <w:rFonts w:hint="default" w:ascii="Times New Roman" w:hAnsi="Times New Roman" w:eastAsia="方正书宋_GBK" w:cs="Times New Roman"/>
                <w:kern w:val="0"/>
                <w:sz w:val="24"/>
                <w:szCs w:val="24"/>
                <w:highlight w:val="none"/>
              </w:rPr>
              <w:t>以下罚款的行政处罚。</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0D13DA3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《重庆市森林防火条例》第十九条</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第四十五条</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1496DEB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《重庆市森林防火条例》第六章第四十八条</w:t>
            </w:r>
          </w:p>
        </w:tc>
      </w:tr>
      <w:tr w14:paraId="218FEF92">
        <w:tblPrEx>
          <w:tblCellMar>
            <w:top w:w="0" w:type="dxa"/>
            <w:left w:w="57" w:type="dxa"/>
            <w:bottom w:w="0" w:type="dxa"/>
            <w:right w:w="57" w:type="dxa"/>
          </w:tblCellMar>
        </w:tblPrEx>
        <w:trPr>
          <w:trHeight w:val="1105" w:hRule="atLeast"/>
          <w:jc w:val="center"/>
        </w:trPr>
        <w:tc>
          <w:tcPr>
            <w:tcW w:w="192" w:type="pct"/>
            <w:tcBorders>
              <w:top w:val="single" w:color="000000" w:sz="4" w:space="0"/>
              <w:left w:val="single" w:color="000000" w:sz="4" w:space="0"/>
              <w:bottom w:val="single" w:color="000000" w:sz="4" w:space="0"/>
              <w:right w:val="single" w:color="000000" w:sz="4" w:space="0"/>
            </w:tcBorders>
            <w:noWrap w:val="0"/>
            <w:vAlign w:val="center"/>
          </w:tcPr>
          <w:p w14:paraId="067DA43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43</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01069F1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对森林防火期内，携带火种或者易燃易爆物品进入森林防火区的处罚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A23AD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color w:val="000000"/>
                <w:kern w:val="0"/>
                <w:sz w:val="24"/>
                <w:szCs w:val="24"/>
                <w:highlight w:val="none"/>
              </w:rPr>
              <w:t>县林业局</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B6F66EC">
            <w:pPr>
              <w:keepNext w:val="0"/>
              <w:keepLines w:val="0"/>
              <w:pageBreakBefore w:val="0"/>
              <w:kinsoku/>
              <w:wordWrap/>
              <w:overflowPunct/>
              <w:topLinePunct w:val="0"/>
              <w:autoSpaceDE/>
              <w:autoSpaceDN/>
              <w:bidi w:val="0"/>
              <w:adjustRightInd/>
              <w:snapToGrid/>
              <w:spacing w:line="300" w:lineRule="exact"/>
              <w:textAlignment w:val="center"/>
              <w:rPr>
                <w:rFonts w:hint="default" w:ascii="Times New Roman" w:hAnsi="Times New Roman" w:eastAsia="方正书宋_GBK" w:cs="Times New Roman"/>
                <w:kern w:val="0"/>
                <w:sz w:val="24"/>
                <w:szCs w:val="24"/>
                <w:highlight w:val="none"/>
              </w:rPr>
            </w:pPr>
            <w:r>
              <w:rPr>
                <w:rFonts w:hint="eastAsia" w:eastAsia="方正书宋_GBK" w:cs="Times New Roman"/>
                <w:kern w:val="0"/>
                <w:sz w:val="24"/>
                <w:szCs w:val="24"/>
                <w:highlight w:val="none"/>
                <w:lang w:eastAsia="zh-CN"/>
              </w:rPr>
              <w:t>各乡镇</w:t>
            </w:r>
            <w:r>
              <w:rPr>
                <w:rFonts w:hint="default" w:ascii="Times New Roman" w:hAnsi="Times New Roman" w:eastAsia="方正书宋_GBK" w:cs="Times New Roman"/>
                <w:kern w:val="0"/>
                <w:sz w:val="24"/>
                <w:szCs w:val="24"/>
                <w:highlight w:val="none"/>
              </w:rPr>
              <w:t>人民政府</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街道办事处</w:t>
            </w:r>
          </w:p>
        </w:tc>
        <w:tc>
          <w:tcPr>
            <w:tcW w:w="1205" w:type="pct"/>
            <w:tcBorders>
              <w:top w:val="single" w:color="000000" w:sz="4" w:space="0"/>
              <w:left w:val="single" w:color="000000" w:sz="4" w:space="0"/>
              <w:bottom w:val="single" w:color="000000" w:sz="4" w:space="0"/>
              <w:right w:val="single" w:color="000000" w:sz="4" w:space="0"/>
            </w:tcBorders>
            <w:noWrap w:val="0"/>
            <w:vAlign w:val="center"/>
          </w:tcPr>
          <w:p w14:paraId="622A897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对森林防火期内，携带火种或者易燃易爆物品进入森林防火区拒不改正的给予100</w:t>
            </w:r>
            <w:r>
              <w:rPr>
                <w:rFonts w:hint="default" w:ascii="Times New Roman" w:hAnsi="Times New Roman" w:eastAsia="方正书宋_GBK" w:cs="Times New Roman"/>
                <w:kern w:val="0"/>
                <w:sz w:val="24"/>
                <w:szCs w:val="24"/>
                <w:highlight w:val="none"/>
                <w:lang w:val="en-US" w:eastAsia="zh-CN"/>
              </w:rPr>
              <w:t>元</w:t>
            </w:r>
            <w:r>
              <w:rPr>
                <w:rFonts w:hint="default" w:ascii="Times New Roman" w:hAnsi="Times New Roman" w:eastAsia="方正书宋_GBK" w:cs="Times New Roman"/>
                <w:kern w:val="0"/>
                <w:sz w:val="24"/>
                <w:szCs w:val="24"/>
                <w:highlight w:val="none"/>
              </w:rPr>
              <w:t>以上200</w:t>
            </w:r>
            <w:r>
              <w:rPr>
                <w:rFonts w:hint="default" w:ascii="Times New Roman" w:hAnsi="Times New Roman" w:eastAsia="方正书宋_GBK" w:cs="Times New Roman"/>
                <w:kern w:val="0"/>
                <w:sz w:val="24"/>
                <w:szCs w:val="24"/>
                <w:highlight w:val="none"/>
                <w:lang w:val="en-US" w:eastAsia="zh-CN"/>
              </w:rPr>
              <w:t>元</w:t>
            </w:r>
            <w:r>
              <w:rPr>
                <w:rFonts w:hint="default" w:ascii="Times New Roman" w:hAnsi="Times New Roman" w:eastAsia="方正书宋_GBK" w:cs="Times New Roman"/>
                <w:kern w:val="0"/>
                <w:sz w:val="24"/>
                <w:szCs w:val="24"/>
                <w:highlight w:val="none"/>
              </w:rPr>
              <w:t>以下罚款的行政处罚。</w:t>
            </w:r>
          </w:p>
        </w:tc>
        <w:tc>
          <w:tcPr>
            <w:tcW w:w="866" w:type="pct"/>
            <w:tcBorders>
              <w:top w:val="single" w:color="000000" w:sz="4" w:space="0"/>
              <w:left w:val="single" w:color="000000" w:sz="4" w:space="0"/>
              <w:bottom w:val="single" w:color="000000" w:sz="4" w:space="0"/>
              <w:right w:val="single" w:color="auto" w:sz="4" w:space="0"/>
            </w:tcBorders>
            <w:noWrap w:val="0"/>
            <w:vAlign w:val="center"/>
          </w:tcPr>
          <w:p w14:paraId="7C7F257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《重庆市森林防火条例》第三十一条第一款</w:t>
            </w:r>
            <w:r>
              <w:rPr>
                <w:rFonts w:hint="default" w:ascii="Times New Roman" w:hAnsi="Times New Roman" w:eastAsia="方正书宋_GBK" w:cs="Times New Roman"/>
                <w:kern w:val="0"/>
                <w:sz w:val="24"/>
                <w:szCs w:val="24"/>
                <w:highlight w:val="none"/>
                <w:lang w:eastAsia="zh-CN"/>
              </w:rPr>
              <w:t>、</w:t>
            </w:r>
            <w:r>
              <w:rPr>
                <w:rFonts w:hint="default" w:ascii="Times New Roman" w:hAnsi="Times New Roman" w:eastAsia="方正书宋_GBK" w:cs="Times New Roman"/>
                <w:kern w:val="0"/>
                <w:sz w:val="24"/>
                <w:szCs w:val="24"/>
                <w:highlight w:val="none"/>
              </w:rPr>
              <w:t>第四十六条</w:t>
            </w:r>
          </w:p>
        </w:tc>
        <w:tc>
          <w:tcPr>
            <w:tcW w:w="854" w:type="pct"/>
            <w:tcBorders>
              <w:top w:val="single" w:color="000000" w:sz="4" w:space="0"/>
              <w:left w:val="single" w:color="000000" w:sz="4" w:space="0"/>
              <w:bottom w:val="single" w:color="000000" w:sz="4" w:space="0"/>
              <w:right w:val="single" w:color="auto" w:sz="4" w:space="0"/>
            </w:tcBorders>
            <w:noWrap w:val="0"/>
            <w:vAlign w:val="center"/>
          </w:tcPr>
          <w:p w14:paraId="381B971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default" w:ascii="Times New Roman" w:hAnsi="Times New Roman" w:eastAsia="方正书宋_GBK" w:cs="Times New Roman"/>
                <w:kern w:val="0"/>
                <w:sz w:val="24"/>
                <w:szCs w:val="24"/>
                <w:highlight w:val="none"/>
              </w:rPr>
            </w:pPr>
            <w:r>
              <w:rPr>
                <w:rFonts w:hint="default" w:ascii="Times New Roman" w:hAnsi="Times New Roman" w:eastAsia="方正书宋_GBK" w:cs="Times New Roman"/>
                <w:kern w:val="0"/>
                <w:sz w:val="24"/>
                <w:szCs w:val="24"/>
                <w:highlight w:val="none"/>
              </w:rPr>
              <w:t>《重庆市森林防火条例》第六章第四十八条</w:t>
            </w:r>
          </w:p>
        </w:tc>
      </w:tr>
    </w:tbl>
    <w:p w14:paraId="3570D35D">
      <w:pPr>
        <w:spacing w:line="20" w:lineRule="exact"/>
        <w:rPr>
          <w:rFonts w:ascii="Times New Roman" w:hAnsi="Times New Roman" w:cs="Times New Roman"/>
          <w:color w:val="000000"/>
          <w:szCs w:val="22"/>
          <w:lang w:val="en-US" w:eastAsia="zh-CN"/>
        </w:rPr>
      </w:pPr>
    </w:p>
    <w:sectPr>
      <w:footerReference r:id="rId3" w:type="default"/>
      <w:footerReference r:id="rId4" w:type="even"/>
      <w:pgSz w:w="11906" w:h="16838"/>
      <w:pgMar w:top="2098" w:right="1531" w:bottom="1984" w:left="1531" w:header="851" w:footer="1474" w:gutter="0"/>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CD22">
    <w:pPr>
      <w:pStyle w:val="8"/>
      <w:keepNext w:val="0"/>
      <w:keepLines w:val="0"/>
      <w:pageBreakBefore w:val="0"/>
      <w:widowControl w:val="0"/>
      <w:kinsoku/>
      <w:wordWrap/>
      <w:overflowPunct/>
      <w:topLinePunct w:val="0"/>
      <w:bidi w:val="0"/>
      <w:adjustRightInd/>
      <w:snapToGrid w:val="0"/>
      <w:ind w:right="320" w:rightChars="100"/>
      <w:jc w:val="righ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41F90">
                          <w:pPr>
                            <w:pStyle w:val="8"/>
                            <w:keepNext w:val="0"/>
                            <w:keepLines w:val="0"/>
                            <w:pageBreakBefore w:val="0"/>
                            <w:widowControl w:val="0"/>
                            <w:kinsoku/>
                            <w:wordWrap/>
                            <w:overflowPunct/>
                            <w:topLinePunct w:val="0"/>
                            <w:bidi w:val="0"/>
                            <w:adjustRightInd/>
                            <w:snapToGrid w:val="0"/>
                            <w:ind w:left="320" w:leftChars="100" w:right="320" w:rightChars="100"/>
                            <w:jc w:val="right"/>
                            <w:textAlignment w:val="auto"/>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EB41F90">
                    <w:pPr>
                      <w:pStyle w:val="8"/>
                      <w:keepNext w:val="0"/>
                      <w:keepLines w:val="0"/>
                      <w:pageBreakBefore w:val="0"/>
                      <w:widowControl w:val="0"/>
                      <w:kinsoku/>
                      <w:wordWrap/>
                      <w:overflowPunct/>
                      <w:topLinePunct w:val="0"/>
                      <w:bidi w:val="0"/>
                      <w:adjustRightInd/>
                      <w:snapToGrid w:val="0"/>
                      <w:ind w:left="320" w:leftChars="100" w:right="320" w:rightChars="100"/>
                      <w:jc w:val="right"/>
                      <w:textAlignment w:val="auto"/>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14:paraId="5C3C3C8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1E0E">
    <w:pPr>
      <w:pStyle w:val="8"/>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p w14:paraId="7572B9E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58"/>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WUyNTQ5N2M3MzliNTcyNDQ1ZjU1N2E1YTZhOTMifQ=="/>
  </w:docVars>
  <w:rsids>
    <w:rsidRoot w:val="00797C33"/>
    <w:rsid w:val="00056A61"/>
    <w:rsid w:val="00060F64"/>
    <w:rsid w:val="00062D4F"/>
    <w:rsid w:val="00081432"/>
    <w:rsid w:val="0009676E"/>
    <w:rsid w:val="000B25F0"/>
    <w:rsid w:val="000D3D3C"/>
    <w:rsid w:val="000E5DCE"/>
    <w:rsid w:val="0014424E"/>
    <w:rsid w:val="00146A0D"/>
    <w:rsid w:val="001A1D96"/>
    <w:rsid w:val="001C517C"/>
    <w:rsid w:val="0020358E"/>
    <w:rsid w:val="00235925"/>
    <w:rsid w:val="00243F9B"/>
    <w:rsid w:val="00276D1A"/>
    <w:rsid w:val="0029382D"/>
    <w:rsid w:val="002A3717"/>
    <w:rsid w:val="002E2030"/>
    <w:rsid w:val="003532FE"/>
    <w:rsid w:val="003C357D"/>
    <w:rsid w:val="003C7C01"/>
    <w:rsid w:val="003D6B82"/>
    <w:rsid w:val="00422268"/>
    <w:rsid w:val="004433BE"/>
    <w:rsid w:val="00443612"/>
    <w:rsid w:val="005116BC"/>
    <w:rsid w:val="005471FC"/>
    <w:rsid w:val="005B5EF9"/>
    <w:rsid w:val="005C2E02"/>
    <w:rsid w:val="005F3831"/>
    <w:rsid w:val="006066D6"/>
    <w:rsid w:val="00674601"/>
    <w:rsid w:val="00734F9C"/>
    <w:rsid w:val="00797C33"/>
    <w:rsid w:val="00797D1F"/>
    <w:rsid w:val="007C1E1B"/>
    <w:rsid w:val="007D3175"/>
    <w:rsid w:val="007D5D2F"/>
    <w:rsid w:val="008327D1"/>
    <w:rsid w:val="00867EEC"/>
    <w:rsid w:val="00885AC5"/>
    <w:rsid w:val="008870C8"/>
    <w:rsid w:val="008E7B07"/>
    <w:rsid w:val="009916C8"/>
    <w:rsid w:val="009B5833"/>
    <w:rsid w:val="009F4AAA"/>
    <w:rsid w:val="00A02FA9"/>
    <w:rsid w:val="00A07317"/>
    <w:rsid w:val="00A2138B"/>
    <w:rsid w:val="00A2528C"/>
    <w:rsid w:val="00A35B63"/>
    <w:rsid w:val="00A64FBC"/>
    <w:rsid w:val="00A66498"/>
    <w:rsid w:val="00A7733F"/>
    <w:rsid w:val="00BA1C9D"/>
    <w:rsid w:val="00C2744E"/>
    <w:rsid w:val="00C330EB"/>
    <w:rsid w:val="00C7063C"/>
    <w:rsid w:val="00C77823"/>
    <w:rsid w:val="00C82D40"/>
    <w:rsid w:val="00D06DCD"/>
    <w:rsid w:val="00D11D45"/>
    <w:rsid w:val="00D4347F"/>
    <w:rsid w:val="00D72A44"/>
    <w:rsid w:val="00D83420"/>
    <w:rsid w:val="00D93479"/>
    <w:rsid w:val="00D944CD"/>
    <w:rsid w:val="00E074C2"/>
    <w:rsid w:val="00E2173F"/>
    <w:rsid w:val="00E52CD7"/>
    <w:rsid w:val="00E60849"/>
    <w:rsid w:val="00EE6B6B"/>
    <w:rsid w:val="00F70A49"/>
    <w:rsid w:val="00FC7B61"/>
    <w:rsid w:val="01157B96"/>
    <w:rsid w:val="02337059"/>
    <w:rsid w:val="02B33C2A"/>
    <w:rsid w:val="033359EF"/>
    <w:rsid w:val="03592B54"/>
    <w:rsid w:val="04620439"/>
    <w:rsid w:val="04DC01EC"/>
    <w:rsid w:val="053022E6"/>
    <w:rsid w:val="05461B09"/>
    <w:rsid w:val="057131A1"/>
    <w:rsid w:val="05EA6F2B"/>
    <w:rsid w:val="06A411DD"/>
    <w:rsid w:val="06E30AC2"/>
    <w:rsid w:val="0805296B"/>
    <w:rsid w:val="08091F1A"/>
    <w:rsid w:val="08430582"/>
    <w:rsid w:val="08697B9A"/>
    <w:rsid w:val="086B5725"/>
    <w:rsid w:val="08C160AA"/>
    <w:rsid w:val="092108C3"/>
    <w:rsid w:val="0A1215F6"/>
    <w:rsid w:val="0A3C24A3"/>
    <w:rsid w:val="0A771AD2"/>
    <w:rsid w:val="0AB60045"/>
    <w:rsid w:val="0AC2709C"/>
    <w:rsid w:val="0B3D575C"/>
    <w:rsid w:val="0B8B64C8"/>
    <w:rsid w:val="0CF83EFD"/>
    <w:rsid w:val="0D935B07"/>
    <w:rsid w:val="0EB117DA"/>
    <w:rsid w:val="0F6257E1"/>
    <w:rsid w:val="10030D22"/>
    <w:rsid w:val="109127D2"/>
    <w:rsid w:val="10BB6947"/>
    <w:rsid w:val="10BD35C7"/>
    <w:rsid w:val="10C20BDE"/>
    <w:rsid w:val="10CA3851"/>
    <w:rsid w:val="115570FE"/>
    <w:rsid w:val="118D79AC"/>
    <w:rsid w:val="11A007F3"/>
    <w:rsid w:val="11AA3420"/>
    <w:rsid w:val="120B2110"/>
    <w:rsid w:val="12881123"/>
    <w:rsid w:val="12922832"/>
    <w:rsid w:val="138469EF"/>
    <w:rsid w:val="13CF14DB"/>
    <w:rsid w:val="13EF058C"/>
    <w:rsid w:val="14EC6F81"/>
    <w:rsid w:val="15915ED4"/>
    <w:rsid w:val="15E341AD"/>
    <w:rsid w:val="16573B76"/>
    <w:rsid w:val="165C118C"/>
    <w:rsid w:val="16ED3C62"/>
    <w:rsid w:val="1790268F"/>
    <w:rsid w:val="18100480"/>
    <w:rsid w:val="18357EE7"/>
    <w:rsid w:val="18392432"/>
    <w:rsid w:val="18D53478"/>
    <w:rsid w:val="18ED503A"/>
    <w:rsid w:val="18F45A9D"/>
    <w:rsid w:val="191C76C0"/>
    <w:rsid w:val="19B94B48"/>
    <w:rsid w:val="19C37774"/>
    <w:rsid w:val="1BF9122C"/>
    <w:rsid w:val="1C146065"/>
    <w:rsid w:val="1CD62AF6"/>
    <w:rsid w:val="1D23151A"/>
    <w:rsid w:val="1D2B5C61"/>
    <w:rsid w:val="1D9531D6"/>
    <w:rsid w:val="1DC615E1"/>
    <w:rsid w:val="1EA11596"/>
    <w:rsid w:val="1ECE7C4B"/>
    <w:rsid w:val="1EF439D2"/>
    <w:rsid w:val="1F010E64"/>
    <w:rsid w:val="1FDD6354"/>
    <w:rsid w:val="202D76F6"/>
    <w:rsid w:val="206F7D0E"/>
    <w:rsid w:val="20AE132E"/>
    <w:rsid w:val="21354AB4"/>
    <w:rsid w:val="217C0CE9"/>
    <w:rsid w:val="21BE2CFB"/>
    <w:rsid w:val="22925F36"/>
    <w:rsid w:val="22ED508C"/>
    <w:rsid w:val="22FA117B"/>
    <w:rsid w:val="233D2346"/>
    <w:rsid w:val="238910E7"/>
    <w:rsid w:val="239C706C"/>
    <w:rsid w:val="23CE11F0"/>
    <w:rsid w:val="2432177F"/>
    <w:rsid w:val="24BB1774"/>
    <w:rsid w:val="25096983"/>
    <w:rsid w:val="26321F0A"/>
    <w:rsid w:val="26323CB8"/>
    <w:rsid w:val="264F703E"/>
    <w:rsid w:val="26612C27"/>
    <w:rsid w:val="26F70A5D"/>
    <w:rsid w:val="271E248E"/>
    <w:rsid w:val="275723EA"/>
    <w:rsid w:val="27B70919"/>
    <w:rsid w:val="27D86C91"/>
    <w:rsid w:val="28094CEC"/>
    <w:rsid w:val="28692F0C"/>
    <w:rsid w:val="288B3B53"/>
    <w:rsid w:val="28AB7D51"/>
    <w:rsid w:val="290C4C94"/>
    <w:rsid w:val="2A0F3EE7"/>
    <w:rsid w:val="2A741BC9"/>
    <w:rsid w:val="2A87103D"/>
    <w:rsid w:val="2AB0164F"/>
    <w:rsid w:val="2AC87093"/>
    <w:rsid w:val="2B1E0CAF"/>
    <w:rsid w:val="2B253DEB"/>
    <w:rsid w:val="2B522706"/>
    <w:rsid w:val="2BC10C6E"/>
    <w:rsid w:val="2BE315B0"/>
    <w:rsid w:val="2C4209CD"/>
    <w:rsid w:val="2C9F3729"/>
    <w:rsid w:val="2CDF621C"/>
    <w:rsid w:val="2D2E0A6A"/>
    <w:rsid w:val="2D3F3A1D"/>
    <w:rsid w:val="2D4D19C8"/>
    <w:rsid w:val="2D8D7A26"/>
    <w:rsid w:val="2DD13DB6"/>
    <w:rsid w:val="2E876B6B"/>
    <w:rsid w:val="2E9A064C"/>
    <w:rsid w:val="2EB6231D"/>
    <w:rsid w:val="2EE023AF"/>
    <w:rsid w:val="2FE66B9E"/>
    <w:rsid w:val="30705B08"/>
    <w:rsid w:val="30743ADD"/>
    <w:rsid w:val="31BC1351"/>
    <w:rsid w:val="3203195A"/>
    <w:rsid w:val="32A45F3D"/>
    <w:rsid w:val="32AB2129"/>
    <w:rsid w:val="32B3414F"/>
    <w:rsid w:val="32D31CC3"/>
    <w:rsid w:val="32DF0D23"/>
    <w:rsid w:val="331A1D5C"/>
    <w:rsid w:val="341345CC"/>
    <w:rsid w:val="342C3A61"/>
    <w:rsid w:val="34C613AF"/>
    <w:rsid w:val="353D6E16"/>
    <w:rsid w:val="35A4518A"/>
    <w:rsid w:val="35C661CB"/>
    <w:rsid w:val="35DA4C70"/>
    <w:rsid w:val="35EB3E83"/>
    <w:rsid w:val="35EE7160"/>
    <w:rsid w:val="35FC1BEC"/>
    <w:rsid w:val="36080591"/>
    <w:rsid w:val="367304DF"/>
    <w:rsid w:val="367E2601"/>
    <w:rsid w:val="373564D9"/>
    <w:rsid w:val="37863E63"/>
    <w:rsid w:val="37B87D95"/>
    <w:rsid w:val="37BE184F"/>
    <w:rsid w:val="37FE1C4C"/>
    <w:rsid w:val="3838032B"/>
    <w:rsid w:val="3892615C"/>
    <w:rsid w:val="3A850402"/>
    <w:rsid w:val="3AD924FC"/>
    <w:rsid w:val="3B0532F1"/>
    <w:rsid w:val="3B5F0C53"/>
    <w:rsid w:val="3BCD2AD4"/>
    <w:rsid w:val="3BFE3F49"/>
    <w:rsid w:val="3C597D99"/>
    <w:rsid w:val="3D5D5666"/>
    <w:rsid w:val="3D632551"/>
    <w:rsid w:val="3DB64D77"/>
    <w:rsid w:val="3DB80AEF"/>
    <w:rsid w:val="3DEA337D"/>
    <w:rsid w:val="3E9E60F2"/>
    <w:rsid w:val="3F12422F"/>
    <w:rsid w:val="3FA72BC9"/>
    <w:rsid w:val="3FFB4CC3"/>
    <w:rsid w:val="403E1F11"/>
    <w:rsid w:val="409C326C"/>
    <w:rsid w:val="40A516DF"/>
    <w:rsid w:val="40B3559D"/>
    <w:rsid w:val="411A73CB"/>
    <w:rsid w:val="41635215"/>
    <w:rsid w:val="41723A74"/>
    <w:rsid w:val="418C02C8"/>
    <w:rsid w:val="41A329B8"/>
    <w:rsid w:val="41B5009B"/>
    <w:rsid w:val="42956EDD"/>
    <w:rsid w:val="429F402B"/>
    <w:rsid w:val="430976F7"/>
    <w:rsid w:val="43B06530"/>
    <w:rsid w:val="43B6787E"/>
    <w:rsid w:val="444C01E3"/>
    <w:rsid w:val="447555CF"/>
    <w:rsid w:val="44896D41"/>
    <w:rsid w:val="44BB3A2E"/>
    <w:rsid w:val="44CB55AC"/>
    <w:rsid w:val="44ED7CA9"/>
    <w:rsid w:val="45113DAD"/>
    <w:rsid w:val="45237196"/>
    <w:rsid w:val="45E71F71"/>
    <w:rsid w:val="45F823D0"/>
    <w:rsid w:val="46336778"/>
    <w:rsid w:val="4678706D"/>
    <w:rsid w:val="46841C19"/>
    <w:rsid w:val="4691012F"/>
    <w:rsid w:val="46A47E62"/>
    <w:rsid w:val="46B61E16"/>
    <w:rsid w:val="46F879B8"/>
    <w:rsid w:val="47073FCB"/>
    <w:rsid w:val="47507FEA"/>
    <w:rsid w:val="47806C05"/>
    <w:rsid w:val="48177E24"/>
    <w:rsid w:val="482C45B3"/>
    <w:rsid w:val="4871646A"/>
    <w:rsid w:val="489C5D99"/>
    <w:rsid w:val="48AE47A3"/>
    <w:rsid w:val="493059DD"/>
    <w:rsid w:val="494D47E1"/>
    <w:rsid w:val="49584F34"/>
    <w:rsid w:val="496F5CF3"/>
    <w:rsid w:val="497172EC"/>
    <w:rsid w:val="49785DC5"/>
    <w:rsid w:val="498211F2"/>
    <w:rsid w:val="499326D1"/>
    <w:rsid w:val="4A062BE2"/>
    <w:rsid w:val="4A370FED"/>
    <w:rsid w:val="4AA9143F"/>
    <w:rsid w:val="4ABF34BD"/>
    <w:rsid w:val="4BA91A77"/>
    <w:rsid w:val="4C47099A"/>
    <w:rsid w:val="4CDA18CF"/>
    <w:rsid w:val="4D4676E3"/>
    <w:rsid w:val="4D605428"/>
    <w:rsid w:val="4D8471DD"/>
    <w:rsid w:val="4DAC3C96"/>
    <w:rsid w:val="4DD8613D"/>
    <w:rsid w:val="4E0B7EF8"/>
    <w:rsid w:val="4E7D2F56"/>
    <w:rsid w:val="4F1452BE"/>
    <w:rsid w:val="4F764366"/>
    <w:rsid w:val="50354221"/>
    <w:rsid w:val="511E6A63"/>
    <w:rsid w:val="51C0386C"/>
    <w:rsid w:val="521E4DC3"/>
    <w:rsid w:val="52742DDF"/>
    <w:rsid w:val="52A1182A"/>
    <w:rsid w:val="536C7F5A"/>
    <w:rsid w:val="537D2167"/>
    <w:rsid w:val="53A25729"/>
    <w:rsid w:val="53CC09F8"/>
    <w:rsid w:val="543A0058"/>
    <w:rsid w:val="54484523"/>
    <w:rsid w:val="54C60730"/>
    <w:rsid w:val="55006BAB"/>
    <w:rsid w:val="552A76DB"/>
    <w:rsid w:val="55436A98"/>
    <w:rsid w:val="56250A5B"/>
    <w:rsid w:val="566953E8"/>
    <w:rsid w:val="56D80F79"/>
    <w:rsid w:val="58070251"/>
    <w:rsid w:val="58095D77"/>
    <w:rsid w:val="58346B6C"/>
    <w:rsid w:val="584D5877"/>
    <w:rsid w:val="58AB5080"/>
    <w:rsid w:val="58D30495"/>
    <w:rsid w:val="5991071A"/>
    <w:rsid w:val="59B81B7D"/>
    <w:rsid w:val="59DD74BB"/>
    <w:rsid w:val="59FC0A7B"/>
    <w:rsid w:val="5A4E2167"/>
    <w:rsid w:val="5AB126F6"/>
    <w:rsid w:val="5AB23258"/>
    <w:rsid w:val="5AB83A84"/>
    <w:rsid w:val="5ABC310D"/>
    <w:rsid w:val="5B480C66"/>
    <w:rsid w:val="5B745285"/>
    <w:rsid w:val="5BB406F0"/>
    <w:rsid w:val="5BC97600"/>
    <w:rsid w:val="5BD21AFD"/>
    <w:rsid w:val="5BD97A48"/>
    <w:rsid w:val="5C465E90"/>
    <w:rsid w:val="5C544A48"/>
    <w:rsid w:val="5D1A27D4"/>
    <w:rsid w:val="5D746389"/>
    <w:rsid w:val="5D8059E4"/>
    <w:rsid w:val="5E624433"/>
    <w:rsid w:val="5ED30280"/>
    <w:rsid w:val="5F185003"/>
    <w:rsid w:val="5F816B3B"/>
    <w:rsid w:val="5F93686E"/>
    <w:rsid w:val="5FD27E17"/>
    <w:rsid w:val="60EE6452"/>
    <w:rsid w:val="615564D1"/>
    <w:rsid w:val="61693D2A"/>
    <w:rsid w:val="616E30EF"/>
    <w:rsid w:val="62E47B0C"/>
    <w:rsid w:val="63E540E9"/>
    <w:rsid w:val="644C3BBB"/>
    <w:rsid w:val="645E38EF"/>
    <w:rsid w:val="64F1206D"/>
    <w:rsid w:val="660B715E"/>
    <w:rsid w:val="67236729"/>
    <w:rsid w:val="673821D5"/>
    <w:rsid w:val="6784366C"/>
    <w:rsid w:val="67980EC5"/>
    <w:rsid w:val="67BA0E3C"/>
    <w:rsid w:val="684D3BB5"/>
    <w:rsid w:val="685079F2"/>
    <w:rsid w:val="68D75A50"/>
    <w:rsid w:val="69196036"/>
    <w:rsid w:val="69B813AB"/>
    <w:rsid w:val="6A614F1E"/>
    <w:rsid w:val="6A9516EC"/>
    <w:rsid w:val="6B8D4D79"/>
    <w:rsid w:val="6BBA4DED"/>
    <w:rsid w:val="6CCD2E06"/>
    <w:rsid w:val="6CED273B"/>
    <w:rsid w:val="6DC72505"/>
    <w:rsid w:val="6E7937A5"/>
    <w:rsid w:val="6E7C32EF"/>
    <w:rsid w:val="6EE00132"/>
    <w:rsid w:val="6EE175F6"/>
    <w:rsid w:val="6EED5F9B"/>
    <w:rsid w:val="6EF54E4F"/>
    <w:rsid w:val="6F03131A"/>
    <w:rsid w:val="6FF70753"/>
    <w:rsid w:val="70223A22"/>
    <w:rsid w:val="705616DE"/>
    <w:rsid w:val="7118629C"/>
    <w:rsid w:val="716B13F9"/>
    <w:rsid w:val="71D92806"/>
    <w:rsid w:val="71FF212C"/>
    <w:rsid w:val="72C708B1"/>
    <w:rsid w:val="72EC1EEF"/>
    <w:rsid w:val="73054271"/>
    <w:rsid w:val="740404EE"/>
    <w:rsid w:val="74C23A26"/>
    <w:rsid w:val="752B4ADC"/>
    <w:rsid w:val="757C4026"/>
    <w:rsid w:val="76CC293A"/>
    <w:rsid w:val="76D47642"/>
    <w:rsid w:val="76DB5293"/>
    <w:rsid w:val="76DD4B47"/>
    <w:rsid w:val="773209DC"/>
    <w:rsid w:val="776E6E78"/>
    <w:rsid w:val="77974CF6"/>
    <w:rsid w:val="77A47413"/>
    <w:rsid w:val="77C11D73"/>
    <w:rsid w:val="785E51E5"/>
    <w:rsid w:val="78F30652"/>
    <w:rsid w:val="794744F9"/>
    <w:rsid w:val="79927E6B"/>
    <w:rsid w:val="7A392094"/>
    <w:rsid w:val="7A3F3423"/>
    <w:rsid w:val="7A6376BF"/>
    <w:rsid w:val="7A886B78"/>
    <w:rsid w:val="7AF1296F"/>
    <w:rsid w:val="7B296D8A"/>
    <w:rsid w:val="7B550F72"/>
    <w:rsid w:val="7BCC6F38"/>
    <w:rsid w:val="7C8F16D4"/>
    <w:rsid w:val="7D111BD8"/>
    <w:rsid w:val="7D230DDA"/>
    <w:rsid w:val="7D3D1E9B"/>
    <w:rsid w:val="7D4A280A"/>
    <w:rsid w:val="7DA8567F"/>
    <w:rsid w:val="7DE22A43"/>
    <w:rsid w:val="7DFA5FDE"/>
    <w:rsid w:val="7E6644EF"/>
    <w:rsid w:val="7E814F76"/>
    <w:rsid w:val="7E843AFA"/>
    <w:rsid w:val="7EE33E3E"/>
    <w:rsid w:val="7F080287"/>
    <w:rsid w:val="7F4734A5"/>
    <w:rsid w:val="7F721BA4"/>
    <w:rsid w:val="7F89761A"/>
    <w:rsid w:val="7F9C3405"/>
    <w:rsid w:val="7F9F0121"/>
    <w:rsid w:val="7FEF5E32"/>
    <w:rsid w:val="A7FBFBBE"/>
    <w:rsid w:val="B7FFCD57"/>
    <w:rsid w:val="DF7F912F"/>
    <w:rsid w:val="DF7F9579"/>
    <w:rsid w:val="E97FC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0"/>
    <w:pPr>
      <w:spacing w:after="120"/>
    </w:pPr>
    <w:rPr>
      <w:rFonts w:eastAsia="宋体"/>
      <w:szCs w:val="32"/>
    </w:rPr>
  </w:style>
  <w:style w:type="paragraph" w:styleId="4">
    <w:name w:val="Normal Indent"/>
    <w:basedOn w:val="1"/>
    <w:unhideWhenUsed/>
    <w:qFormat/>
    <w:uiPriority w:val="0"/>
    <w:pPr>
      <w:ind w:firstLine="420" w:firstLineChars="200"/>
    </w:pPr>
    <w:rPr>
      <w:rFonts w:cs="Times New Roman"/>
    </w:rPr>
  </w:style>
  <w:style w:type="paragraph" w:styleId="5">
    <w:name w:val="Body Text Indent"/>
    <w:basedOn w:val="1"/>
    <w:next w:val="4"/>
    <w:link w:val="16"/>
    <w:unhideWhenUsed/>
    <w:qFormat/>
    <w:uiPriority w:val="99"/>
    <w:pPr>
      <w:spacing w:after="120"/>
      <w:ind w:left="420" w:leftChars="200"/>
    </w:pPr>
  </w:style>
  <w:style w:type="paragraph" w:styleId="6">
    <w:name w:val="Block Text"/>
    <w:basedOn w:val="1"/>
    <w:unhideWhenUsed/>
    <w:qFormat/>
    <w:uiPriority w:val="99"/>
    <w:pPr>
      <w:widowControl/>
      <w:spacing w:after="120"/>
      <w:ind w:left="1440" w:leftChars="700" w:right="1440" w:rightChars="700"/>
    </w:pPr>
    <w:rPr>
      <w:rFonts w:cs="Times New Roman"/>
    </w:rPr>
  </w:style>
  <w:style w:type="paragraph" w:styleId="7">
    <w:name w:val="Balloon Text"/>
    <w:basedOn w:val="1"/>
    <w:link w:val="17"/>
    <w:unhideWhenUsed/>
    <w:qFormat/>
    <w:uiPriority w:val="99"/>
    <w:pPr>
      <w:ind w:firstLine="200" w:firstLineChars="200"/>
    </w:pPr>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1">
    <w:name w:val="Body Text First Indent"/>
    <w:basedOn w:val="2"/>
    <w:qFormat/>
    <w:uiPriority w:val="0"/>
    <w:pPr>
      <w:ind w:firstLine="420" w:firstLineChars="100"/>
    </w:pPr>
  </w:style>
  <w:style w:type="character" w:customStyle="1" w:styleId="14">
    <w:name w:val="标题 1 Char"/>
    <w:basedOn w:val="13"/>
    <w:link w:val="3"/>
    <w:qFormat/>
    <w:uiPriority w:val="9"/>
    <w:rPr>
      <w:rFonts w:ascii="宋体" w:hAnsi="宋体" w:eastAsia="宋体" w:cs="Times New Roman"/>
      <w:b/>
      <w:bCs/>
      <w:kern w:val="36"/>
      <w:sz w:val="48"/>
      <w:szCs w:val="48"/>
    </w:rPr>
  </w:style>
  <w:style w:type="character" w:customStyle="1" w:styleId="15">
    <w:name w:val="正文文本 Char"/>
    <w:basedOn w:val="13"/>
    <w:link w:val="2"/>
    <w:qFormat/>
    <w:uiPriority w:val="0"/>
    <w:rPr>
      <w:rFonts w:eastAsia="宋体" w:cs="Times New Roman"/>
      <w:szCs w:val="32"/>
    </w:rPr>
  </w:style>
  <w:style w:type="character" w:customStyle="1" w:styleId="16">
    <w:name w:val="正文文本缩进 Char"/>
    <w:basedOn w:val="13"/>
    <w:link w:val="5"/>
    <w:semiHidden/>
    <w:qFormat/>
    <w:uiPriority w:val="99"/>
    <w:rPr>
      <w:rFonts w:cs="Times New Roman"/>
    </w:rPr>
  </w:style>
  <w:style w:type="character" w:customStyle="1" w:styleId="17">
    <w:name w:val="批注框文本 Char"/>
    <w:basedOn w:val="13"/>
    <w:link w:val="7"/>
    <w:qFormat/>
    <w:uiPriority w:val="99"/>
    <w:rPr>
      <w:rFonts w:cs="Times New Roman"/>
      <w:sz w:val="18"/>
      <w:szCs w:val="18"/>
    </w:rPr>
  </w:style>
  <w:style w:type="character" w:customStyle="1" w:styleId="18">
    <w:name w:val="页脚 Char"/>
    <w:basedOn w:val="13"/>
    <w:link w:val="8"/>
    <w:qFormat/>
    <w:uiPriority w:val="99"/>
    <w:rPr>
      <w:rFonts w:cs="Times New Roman"/>
      <w:sz w:val="18"/>
      <w:szCs w:val="18"/>
    </w:rPr>
  </w:style>
  <w:style w:type="character" w:customStyle="1" w:styleId="19">
    <w:name w:val="页眉 Char"/>
    <w:basedOn w:val="13"/>
    <w:link w:val="9"/>
    <w:qFormat/>
    <w:uiPriority w:val="99"/>
    <w:rPr>
      <w:rFonts w:ascii="Calibri" w:hAnsi="Calibri" w:eastAsia="宋体" w:cs="Times New Roman"/>
      <w:sz w:val="18"/>
      <w:szCs w:val="18"/>
    </w:rPr>
  </w:style>
  <w:style w:type="paragraph" w:customStyle="1" w:styleId="20">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customStyle="1" w:styleId="21">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22">
    <w:name w:val="正文缩进2"/>
    <w:qFormat/>
    <w:uiPriority w:val="0"/>
    <w:pPr>
      <w:widowControl w:val="0"/>
      <w:jc w:val="both"/>
    </w:pPr>
    <w:rPr>
      <w:rFonts w:ascii="Times New Roman" w:hAnsi="Times New Roman" w:eastAsia="宋体" w:cs="Times New Roman"/>
      <w:sz w:val="24"/>
      <w:szCs w:val="24"/>
      <w:lang w:val="en-US" w:eastAsia="zh-CN" w:bidi="ar-SA"/>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UserStyle_1"/>
    <w:basedOn w:val="1"/>
    <w:qFormat/>
    <w:uiPriority w:val="0"/>
    <w:pPr>
      <w:widowControl/>
      <w:jc w:val="left"/>
      <w:textAlignment w:val="baseline"/>
    </w:pPr>
    <w:rPr>
      <w:rFonts w:cs="Times New Roman"/>
      <w:kern w:val="0"/>
      <w:sz w:val="24"/>
      <w:szCs w:val="24"/>
    </w:rPr>
  </w:style>
  <w:style w:type="paragraph" w:customStyle="1" w:styleId="25">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6">
    <w:name w:val="font71"/>
    <w:basedOn w:val="13"/>
    <w:qFormat/>
    <w:uiPriority w:val="0"/>
    <w:rPr>
      <w:rFonts w:hint="eastAsia" w:ascii="方正仿宋_GBK" w:hAnsi="方正仿宋_GBK" w:eastAsia="方正仿宋_GBK" w:cs="方正仿宋_GBK"/>
      <w:color w:val="000000"/>
      <w:sz w:val="21"/>
      <w:szCs w:val="21"/>
      <w:u w:val="none"/>
    </w:rPr>
  </w:style>
  <w:style w:type="paragraph" w:customStyle="1" w:styleId="27">
    <w:name w:val=" Char Char"/>
    <w:basedOn w:val="1"/>
    <w:qFormat/>
    <w:uiPriority w:val="0"/>
    <w:pPr>
      <w:widowControl/>
      <w:spacing w:after="160" w:line="240" w:lineRule="exact"/>
      <w:jc w:val="left"/>
    </w:pPr>
    <w:rPr>
      <w:rFonts w:ascii="Calibri" w:hAnsi="Calibri"/>
      <w:kern w:val="0"/>
    </w:rPr>
  </w:style>
  <w:style w:type="character" w:customStyle="1" w:styleId="28">
    <w:name w:val="font21"/>
    <w:basedOn w:val="13"/>
    <w:qFormat/>
    <w:uiPriority w:val="0"/>
    <w:rPr>
      <w:rFonts w:hint="eastAsia" w:ascii="方正仿宋_GBK" w:hAnsi="方正仿宋_GBK" w:eastAsia="方正仿宋_GBK" w:cs="方正仿宋_GBK"/>
      <w:b/>
      <w:color w:val="FF0000"/>
      <w:sz w:val="21"/>
      <w:szCs w:val="21"/>
      <w:u w:val="none"/>
    </w:rPr>
  </w:style>
  <w:style w:type="character" w:customStyle="1" w:styleId="29">
    <w:name w:val="font41"/>
    <w:basedOn w:val="13"/>
    <w:qFormat/>
    <w:uiPriority w:val="0"/>
    <w:rPr>
      <w:rFonts w:ascii="微软雅黑" w:hAnsi="微软雅黑" w:eastAsia="微软雅黑" w:cs="微软雅黑"/>
      <w:color w:val="333333"/>
      <w:sz w:val="24"/>
      <w:szCs w:val="24"/>
      <w:u w:val="none"/>
    </w:rPr>
  </w:style>
  <w:style w:type="character" w:customStyle="1" w:styleId="30">
    <w:name w:val="font81"/>
    <w:basedOn w:val="13"/>
    <w:qFormat/>
    <w:uiPriority w:val="0"/>
    <w:rPr>
      <w:rFonts w:hint="eastAsia" w:ascii="方正仿宋_GBK" w:hAnsi="方正仿宋_GBK" w:eastAsia="方正仿宋_GBK" w:cs="方正仿宋_GBK"/>
      <w:color w:val="FF0000"/>
      <w:sz w:val="21"/>
      <w:szCs w:val="21"/>
      <w:u w:val="none"/>
    </w:rPr>
  </w:style>
  <w:style w:type="character" w:customStyle="1" w:styleId="31">
    <w:name w:val="font01"/>
    <w:basedOn w:val="13"/>
    <w:qFormat/>
    <w:uiPriority w:val="0"/>
    <w:rPr>
      <w:rFonts w:hint="eastAsia" w:ascii="方正仿宋_GBK" w:hAnsi="方正仿宋_GBK" w:eastAsia="方正仿宋_GBK" w:cs="方正仿宋_GBK"/>
      <w:b/>
      <w:color w:val="FF0000"/>
      <w:sz w:val="21"/>
      <w:szCs w:val="21"/>
      <w:u w:val="none"/>
    </w:rPr>
  </w:style>
  <w:style w:type="character" w:customStyle="1" w:styleId="32">
    <w:name w:val="font11"/>
    <w:basedOn w:val="13"/>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10517</Words>
  <Characters>10909</Characters>
  <Lines>29</Lines>
  <Paragraphs>8</Paragraphs>
  <TotalTime>13</TotalTime>
  <ScaleCrop>false</ScaleCrop>
  <LinksUpToDate>false</LinksUpToDate>
  <CharactersWithSpaces>10909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2023-05-25T01:28:00Z</dcterms:created>
  <dc:creator>xb21cn</dc:creator>
  <cp:lastModifiedBy>鱼丸粗面</cp:lastModifiedBy>
  <cp:lastPrinted>2023-11-30T02:55:00Z</cp:lastPrinted>
  <dcterms:modified xsi:type="dcterms:W3CDTF">2025-09-29T02:23:29Z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32544BABADC14F75AF67EF2B81956BA2_13</vt:lpwstr>
  </property>
  <property fmtid="{D5CDD505-2E9C-101B-9397-08002B2CF9AE}" pid="4" name="KSOTemplateDocerSaveRecord">
    <vt:lpwstr>eyJoZGlkIjoiODc1ODY5ODY1OWNiMDA5MjJhOTU4YjVlZTY0N2MwMTkiLCJ1c2VySWQiOiIyNzUyNTk2MTIifQ==</vt:lpwstr>
  </property>
</Properties>
</file>