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0A" w:rsidRDefault="002F220A">
      <w:pPr>
        <w:pStyle w:val="a6"/>
        <w:widowControl/>
        <w:spacing w:beforeAutospacing="0" w:afterAutospacing="0" w:line="540" w:lineRule="exact"/>
        <w:jc w:val="center"/>
        <w:rPr>
          <w:rFonts w:ascii="方正小标宋_GBK" w:eastAsia="方正小标宋_GBK" w:hAnsi="方正小标宋_GBK" w:cs="方正小标宋_GBK"/>
          <w:sz w:val="44"/>
          <w:szCs w:val="44"/>
        </w:rPr>
      </w:pPr>
    </w:p>
    <w:p w:rsidR="002F220A" w:rsidRDefault="002F220A">
      <w:pPr>
        <w:pStyle w:val="a6"/>
        <w:widowControl/>
        <w:spacing w:beforeAutospacing="0" w:afterAutospacing="0" w:line="540" w:lineRule="exact"/>
        <w:jc w:val="center"/>
        <w:rPr>
          <w:rFonts w:ascii="方正小标宋_GBK" w:eastAsia="方正小标宋_GBK" w:hAnsi="方正小标宋_GBK" w:cs="方正小标宋_GBK"/>
          <w:sz w:val="44"/>
          <w:szCs w:val="44"/>
        </w:rPr>
      </w:pPr>
    </w:p>
    <w:p w:rsidR="002F220A" w:rsidRDefault="00057DB3">
      <w:pPr>
        <w:pStyle w:val="a6"/>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云阳县人民政府</w:t>
      </w:r>
    </w:p>
    <w:p w:rsidR="002F220A" w:rsidRDefault="00057DB3">
      <w:pPr>
        <w:pStyle w:val="a6"/>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关于做好当前和今后一个时期</w:t>
      </w:r>
    </w:p>
    <w:p w:rsidR="002F220A" w:rsidRDefault="00057DB3">
      <w:pPr>
        <w:pStyle w:val="a6"/>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就业创业工作的实施意见</w:t>
      </w:r>
    </w:p>
    <w:p w:rsidR="002F220A" w:rsidRDefault="00057DB3">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云阳府发〔</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17</w:t>
      </w:r>
      <w:r>
        <w:rPr>
          <w:rFonts w:ascii="方正仿宋_GBK" w:eastAsia="方正仿宋_GBK" w:hAnsi="方正仿宋_GBK" w:cs="方正仿宋_GBK" w:hint="eastAsia"/>
          <w:sz w:val="32"/>
          <w:szCs w:val="32"/>
        </w:rPr>
        <w:t>号</w:t>
      </w:r>
    </w:p>
    <w:p w:rsidR="002F220A" w:rsidRDefault="002F220A">
      <w:pPr>
        <w:pStyle w:val="a6"/>
        <w:widowControl/>
        <w:spacing w:beforeAutospacing="0" w:afterAutospacing="0" w:line="600" w:lineRule="exact"/>
        <w:jc w:val="center"/>
        <w:rPr>
          <w:rFonts w:ascii="方正仿宋_GBK" w:eastAsia="方正仿宋_GBK" w:hAnsi="方正仿宋_GBK" w:cs="方正仿宋_GBK"/>
          <w:sz w:val="32"/>
          <w:szCs w:val="32"/>
        </w:rPr>
      </w:pPr>
    </w:p>
    <w:p w:rsidR="002F220A" w:rsidRDefault="00057DB3">
      <w:pPr>
        <w:pStyle w:val="a6"/>
        <w:widowControl/>
        <w:spacing w:beforeAutospacing="0" w:afterAutospacing="0"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各乡镇人民政府、街道办事处，有关部门，有关单位：</w:t>
      </w:r>
    </w:p>
    <w:p w:rsidR="002F220A" w:rsidRDefault="00057DB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深入贯彻习近平新时代中国特色社会主义思想和党的十九大精神，全面落实党中央、国务院、市委、市政府关于稳就业工作的决策部署，坚持实施就业优先战略和更加积极的就业政策，支持企业稳定岗位，促进就业创业，强化培训服务，确保当前和今后一个时期就业目标任务完成和就业局势持续稳定，推动全县经济社会持续健康发展，按照《国务院关于做好当前和今后一个时期促进就业工作的若干意见》（国发〔</w:t>
      </w:r>
      <w:r>
        <w:rPr>
          <w:rFonts w:ascii="Times New Roman" w:eastAsia="方正仿宋_GBK" w:hAnsi="Times New Roman" w:cs="方正仿宋_GBK" w:hint="eastAsia"/>
          <w:sz w:val="32"/>
          <w:szCs w:val="32"/>
        </w:rPr>
        <w:t>2018</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39</w:t>
      </w:r>
      <w:r>
        <w:rPr>
          <w:rFonts w:ascii="方正仿宋_GBK" w:eastAsia="方正仿宋_GBK" w:hAnsi="方正仿宋_GBK" w:cs="方正仿宋_GBK" w:hint="eastAsia"/>
          <w:sz w:val="32"/>
          <w:szCs w:val="32"/>
        </w:rPr>
        <w:t>号）、《重庆市人民政府关于做好当前和今后一个时期就业创业工作的实施意见》（渝府发〔</w:t>
      </w:r>
      <w:r>
        <w:rPr>
          <w:rFonts w:ascii="Times New Roman" w:eastAsia="方正仿宋_GBK" w:hAnsi="Times New Roman" w:cs="方正仿宋_GBK" w:hint="eastAsia"/>
          <w:sz w:val="32"/>
          <w:szCs w:val="32"/>
        </w:rPr>
        <w:t>2018</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57</w:t>
      </w:r>
      <w:r>
        <w:rPr>
          <w:rFonts w:ascii="方正仿宋_GBK" w:eastAsia="方正仿宋_GBK" w:hAnsi="方正仿宋_GBK" w:cs="方正仿宋_GBK" w:hint="eastAsia"/>
          <w:sz w:val="32"/>
          <w:szCs w:val="32"/>
        </w:rPr>
        <w:t>号）精神，结合我县实际，现就做好当</w:t>
      </w:r>
      <w:r>
        <w:rPr>
          <w:rFonts w:ascii="方正仿宋_GBK" w:eastAsia="方正仿宋_GBK" w:hAnsi="方正仿宋_GBK" w:cs="方正仿宋_GBK" w:hint="eastAsia"/>
          <w:sz w:val="32"/>
          <w:szCs w:val="32"/>
        </w:rPr>
        <w:t>前和今后一个时期促进就业创业工作提出以下实施意见。</w:t>
      </w:r>
    </w:p>
    <w:p w:rsidR="002F220A" w:rsidRDefault="00057DB3">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一、减费援企稳定就业</w:t>
      </w:r>
    </w:p>
    <w:p w:rsidR="002F220A" w:rsidRDefault="00057DB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lastRenderedPageBreak/>
        <w:t>（一）切实减轻企业负担。</w:t>
      </w:r>
      <w:r>
        <w:rPr>
          <w:rFonts w:ascii="方正仿宋_GBK" w:eastAsia="方正仿宋_GBK" w:hAnsi="方正仿宋_GBK" w:cs="方正仿宋_GBK" w:hint="eastAsia"/>
          <w:sz w:val="32"/>
          <w:szCs w:val="32"/>
        </w:rPr>
        <w:t>推进“放管服”改革，深化商事制度改革，努力优化营商环境。落实降低企业成本、支持实体经济发展等扶持政策，落实阶段性降低社保费费率等降费政策，落实企业就业创业扶持和税费减免等优惠政策。（责任单位：县发展改革委、县经济信息委、县财政局、县人力社保局、县就业和人才服务中心、县市场监管局、县医保局、云阳县税务局、县工商联等）</w:t>
      </w:r>
    </w:p>
    <w:p w:rsidR="002F220A" w:rsidRDefault="00057DB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（二）加大稳岗支持力度。</w:t>
      </w:r>
      <w:r>
        <w:rPr>
          <w:rFonts w:ascii="方正仿宋_GBK" w:eastAsia="方正仿宋_GBK" w:hAnsi="方正仿宋_GBK" w:cs="方正仿宋_GBK" w:hint="eastAsia"/>
          <w:sz w:val="32"/>
          <w:szCs w:val="32"/>
        </w:rPr>
        <w:t>对不裁员或少裁员的参保企业，可返还其上年度实际缴纳失业保险费的</w:t>
      </w:r>
      <w:r>
        <w:rPr>
          <w:rFonts w:ascii="Times New Roman" w:eastAsia="方正仿宋_GBK" w:hAnsi="Times New Roman" w:cs="方正仿宋_GBK" w:hint="eastAsia"/>
          <w:sz w:val="32"/>
          <w:szCs w:val="32"/>
        </w:rPr>
        <w:t>50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019</w:t>
      </w:r>
      <w:r>
        <w:rPr>
          <w:rFonts w:ascii="方正仿宋_GBK" w:eastAsia="方正仿宋_GBK" w:hAnsi="方正仿宋_GBK" w:cs="方正仿宋_GBK" w:hint="eastAsia"/>
          <w:sz w:val="32"/>
          <w:szCs w:val="32"/>
        </w:rPr>
        <w:t>年</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月</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日至</w:t>
      </w:r>
      <w:r>
        <w:rPr>
          <w:rFonts w:ascii="Times New Roman" w:eastAsia="方正仿宋_GBK" w:hAnsi="Times New Roman" w:cs="方正仿宋_GBK" w:hint="eastAsia"/>
          <w:sz w:val="32"/>
          <w:szCs w:val="32"/>
        </w:rPr>
        <w:t>12</w:t>
      </w:r>
      <w:r>
        <w:rPr>
          <w:rFonts w:ascii="方正仿宋_GBK" w:eastAsia="方正仿宋_GBK" w:hAnsi="方正仿宋_GBK" w:cs="方正仿宋_GBK" w:hint="eastAsia"/>
          <w:sz w:val="32"/>
          <w:szCs w:val="32"/>
        </w:rPr>
        <w:t>月</w:t>
      </w:r>
      <w:r>
        <w:rPr>
          <w:rFonts w:ascii="Times New Roman" w:eastAsia="方正仿宋_GBK" w:hAnsi="Times New Roman" w:cs="方正仿宋_GBK" w:hint="eastAsia"/>
          <w:sz w:val="32"/>
          <w:szCs w:val="32"/>
        </w:rPr>
        <w:t>31</w:t>
      </w:r>
      <w:r>
        <w:rPr>
          <w:rFonts w:ascii="方正仿宋_GBK" w:eastAsia="方正仿宋_GBK" w:hAnsi="方正仿宋_GBK" w:cs="方正仿宋_GBK" w:hint="eastAsia"/>
          <w:sz w:val="32"/>
          <w:szCs w:val="32"/>
        </w:rPr>
        <w:t>日，对面临暂时性生产经营困难且恢复有望、坚持不裁员或少裁员，并经有关部门认定的参保企业，失业保险费返还标准可按</w:t>
      </w:r>
      <w:r>
        <w:rPr>
          <w:rFonts w:ascii="Times New Roman" w:eastAsia="方正仿宋_GBK" w:hAnsi="Times New Roman" w:cs="方正仿宋_GBK" w:hint="eastAsia"/>
          <w:sz w:val="32"/>
          <w:szCs w:val="32"/>
        </w:rPr>
        <w:t>6</w:t>
      </w:r>
      <w:r>
        <w:rPr>
          <w:rFonts w:ascii="方正仿宋_GBK" w:eastAsia="方正仿宋_GBK" w:hAnsi="方正仿宋_GBK" w:cs="方正仿宋_GBK" w:hint="eastAsia"/>
          <w:sz w:val="32"/>
          <w:szCs w:val="32"/>
        </w:rPr>
        <w:t>个月的月人均失业保险金和参保职工人数确定，或按</w:t>
      </w:r>
      <w:r>
        <w:rPr>
          <w:rFonts w:ascii="Times New Roman" w:eastAsia="方正仿宋_GBK" w:hAnsi="Times New Roman" w:cs="方正仿宋_GBK" w:hint="eastAsia"/>
          <w:sz w:val="32"/>
          <w:szCs w:val="32"/>
        </w:rPr>
        <w:t>6</w:t>
      </w:r>
      <w:r>
        <w:rPr>
          <w:rFonts w:ascii="方正仿宋_GBK" w:eastAsia="方正仿宋_GBK" w:hAnsi="方正仿宋_GBK" w:cs="方正仿宋_GBK" w:hint="eastAsia"/>
          <w:sz w:val="32"/>
          <w:szCs w:val="32"/>
        </w:rPr>
        <w:t>个月的企业及其职工应缴纳社会保险费</w:t>
      </w:r>
      <w:r>
        <w:rPr>
          <w:rFonts w:ascii="Times New Roman" w:eastAsia="方正仿宋_GBK" w:hAnsi="Times New Roman" w:cs="方正仿宋_GBK" w:hint="eastAsia"/>
          <w:sz w:val="32"/>
          <w:szCs w:val="32"/>
        </w:rPr>
        <w:t>50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的标准确定。所需资金由失业保险基金列支，具体办法另行制定。（责任单位：县人力社保局、县就业和人才服务中心、县经济信息委、县财政局、县商务委、县国有资产管理服务中心、云阳县税务局等）</w:t>
      </w:r>
    </w:p>
    <w:p w:rsidR="002F220A" w:rsidRDefault="00057DB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（三）发挥政府性融资担保机构作用支持小微企业。</w:t>
      </w:r>
      <w:r>
        <w:rPr>
          <w:rFonts w:ascii="方正仿宋_GBK" w:eastAsia="方正仿宋_GBK" w:hAnsi="方正仿宋_GBK" w:cs="方正仿宋_GBK" w:hint="eastAsia"/>
          <w:sz w:val="32"/>
          <w:szCs w:val="32"/>
        </w:rPr>
        <w:t>充分发挥融资担保基金作用，引导更多金融资源支持创业就业。</w:t>
      </w:r>
      <w:r>
        <w:rPr>
          <w:rFonts w:ascii="方正仿宋_GBK" w:eastAsia="方正仿宋_GBK" w:hAnsi="方正仿宋_GBK" w:cs="方正仿宋_GBK" w:hint="eastAsia"/>
          <w:sz w:val="32"/>
          <w:szCs w:val="32"/>
        </w:rPr>
        <w:t>政府性融资担保基金优先为符合条件的小微企业提供低费率的担保支持，提高小微企业贷款可获得性。（责任单位：县财政局、县经</w:t>
      </w:r>
      <w:r>
        <w:rPr>
          <w:rFonts w:ascii="方正仿宋_GBK" w:eastAsia="方正仿宋_GBK" w:hAnsi="方正仿宋_GBK" w:cs="方正仿宋_GBK" w:hint="eastAsia"/>
          <w:sz w:val="32"/>
          <w:szCs w:val="32"/>
        </w:rPr>
        <w:lastRenderedPageBreak/>
        <w:t>济信息委、县金融工作服务中心、人行云阳县支行、云阳银监办等）</w:t>
      </w:r>
    </w:p>
    <w:p w:rsidR="002F220A" w:rsidRDefault="00057DB3">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二、激励创业带动就业</w:t>
      </w:r>
    </w:p>
    <w:p w:rsidR="002F220A" w:rsidRDefault="00057DB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（四）优化创业融资环境。</w:t>
      </w:r>
      <w:r>
        <w:rPr>
          <w:rFonts w:ascii="方正仿宋_GBK" w:eastAsia="方正仿宋_GBK" w:hAnsi="方正仿宋_GBK" w:cs="方正仿宋_GBK" w:hint="eastAsia"/>
          <w:sz w:val="32"/>
          <w:szCs w:val="32"/>
        </w:rPr>
        <w:t>大力推进创业促进行动。加大创业担保贷款发放力度，符合创业担保贷款申请条件的人员自主创业的，可申请最高不超过</w:t>
      </w:r>
      <w:r>
        <w:rPr>
          <w:rFonts w:ascii="Times New Roman" w:eastAsia="方正仿宋_GBK" w:hAnsi="Times New Roman" w:cs="方正仿宋_GBK" w:hint="eastAsia"/>
          <w:sz w:val="32"/>
          <w:szCs w:val="32"/>
        </w:rPr>
        <w:t>15</w:t>
      </w:r>
      <w:r>
        <w:rPr>
          <w:rFonts w:ascii="方正仿宋_GBK" w:eastAsia="方正仿宋_GBK" w:hAnsi="方正仿宋_GBK" w:cs="方正仿宋_GBK" w:hint="eastAsia"/>
          <w:sz w:val="32"/>
          <w:szCs w:val="32"/>
        </w:rPr>
        <w:t>万元的创业担保贷款。小微企业当年新招用符合创业担保贷款申请条件的人员数量达到企业现有在职职工人数</w:t>
      </w:r>
      <w:r>
        <w:rPr>
          <w:rFonts w:ascii="Times New Roman" w:eastAsia="方正仿宋_GBK" w:hAnsi="Times New Roman" w:cs="方正仿宋_GBK" w:hint="eastAsia"/>
          <w:sz w:val="32"/>
          <w:szCs w:val="32"/>
        </w:rPr>
        <w:t>25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（超过</w:t>
      </w:r>
      <w:r>
        <w:rPr>
          <w:rFonts w:ascii="Times New Roman" w:eastAsia="方正仿宋_GBK" w:hAnsi="Times New Roman" w:cs="方正仿宋_GBK" w:hint="eastAsia"/>
          <w:sz w:val="32"/>
          <w:szCs w:val="32"/>
        </w:rPr>
        <w:t>100</w:t>
      </w:r>
      <w:r>
        <w:rPr>
          <w:rFonts w:ascii="方正仿宋_GBK" w:eastAsia="方正仿宋_GBK" w:hAnsi="方正仿宋_GBK" w:cs="方正仿宋_GBK" w:hint="eastAsia"/>
          <w:sz w:val="32"/>
          <w:szCs w:val="32"/>
        </w:rPr>
        <w:t>人的企业达到</w:t>
      </w:r>
      <w:r>
        <w:rPr>
          <w:rFonts w:ascii="Times New Roman" w:eastAsia="方正仿宋_GBK" w:hAnsi="Times New Roman" w:cs="方正仿宋_GBK" w:hint="eastAsia"/>
          <w:sz w:val="32"/>
          <w:szCs w:val="32"/>
        </w:rPr>
        <w:t>15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）并与其签订</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年以上劳动合同的，可申请最高不超过</w:t>
      </w:r>
      <w:r>
        <w:rPr>
          <w:rFonts w:ascii="Times New Roman" w:eastAsia="方正仿宋_GBK" w:hAnsi="Times New Roman" w:cs="方正仿宋_GBK" w:hint="eastAsia"/>
          <w:sz w:val="32"/>
          <w:szCs w:val="32"/>
        </w:rPr>
        <w:t>300</w:t>
      </w:r>
      <w:r>
        <w:rPr>
          <w:rFonts w:ascii="方正仿宋_GBK" w:eastAsia="方正仿宋_GBK" w:hAnsi="方正仿宋_GBK" w:cs="方正仿宋_GBK" w:hint="eastAsia"/>
          <w:sz w:val="32"/>
          <w:szCs w:val="32"/>
        </w:rPr>
        <w:t>万元的创业担保贷款，同时，将担保人范围扩大到国企合同制员工和村（社区）四职干部。开展“两无”创业信用贷款，原则上实行一年一贷，期限最长不超过</w:t>
      </w: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年，并由财政部门给予</w:t>
      </w: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年全额贴息。具体办法另行制定。（责任单位：县财政局、县人力社保局、县就业和人才服务中心、人行云阳县支行、云阳银监办等，各乡镇人民政府，街道办事处）</w:t>
      </w:r>
    </w:p>
    <w:p w:rsidR="002F220A" w:rsidRDefault="00057DB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（五）支持创业载体建设。</w:t>
      </w:r>
      <w:r>
        <w:rPr>
          <w:rFonts w:ascii="方正仿宋_GBK" w:eastAsia="方正仿宋_GBK" w:hAnsi="方正仿宋_GBK" w:cs="方正仿宋_GBK" w:hint="eastAsia"/>
          <w:sz w:val="32"/>
          <w:szCs w:val="32"/>
        </w:rPr>
        <w:t>加快推进各级各类创业园区、创业孵化基地、众创空间、微企创业园、楼宇工业园、小企业创业基地等创业载体建设，</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t>年每年提供免费</w:t>
      </w:r>
      <w:r>
        <w:rPr>
          <w:rFonts w:ascii="方正仿宋_GBK" w:eastAsia="方正仿宋_GBK" w:hAnsi="方正仿宋_GBK" w:cs="方正仿宋_GBK" w:hint="eastAsia"/>
          <w:sz w:val="32"/>
          <w:szCs w:val="32"/>
        </w:rPr>
        <w:t>青年创业工位</w:t>
      </w:r>
      <w:r>
        <w:rPr>
          <w:rFonts w:ascii="Times New Roman" w:eastAsia="方正仿宋_GBK" w:hAnsi="Times New Roman" w:cs="方正仿宋_GBK" w:hint="eastAsia"/>
          <w:sz w:val="32"/>
          <w:szCs w:val="32"/>
        </w:rPr>
        <w:t>100</w:t>
      </w:r>
      <w:r>
        <w:rPr>
          <w:rFonts w:ascii="方正仿宋_GBK" w:eastAsia="方正仿宋_GBK" w:hAnsi="方正仿宋_GBK" w:cs="方正仿宋_GBK" w:hint="eastAsia"/>
          <w:sz w:val="32"/>
          <w:szCs w:val="32"/>
        </w:rPr>
        <w:t>个，为创业者提供低成本场地支持、指导服务和政策扶持，根据入驻实体数量、孵化效果和带动就业成效，按规定对创业孵</w:t>
      </w:r>
      <w:r>
        <w:rPr>
          <w:rFonts w:ascii="方正仿宋_GBK" w:eastAsia="方正仿宋_GBK" w:hAnsi="方正仿宋_GBK" w:cs="方正仿宋_GBK" w:hint="eastAsia"/>
          <w:sz w:val="32"/>
          <w:szCs w:val="32"/>
        </w:rPr>
        <w:lastRenderedPageBreak/>
        <w:t>化基地给予绩效奖补。（责任单位：县人力社保局、县就业和人才服务中心、县科技局、县经济信息委、县财政局、县市场监管局等，各乡镇人民政府，街道办事处）</w:t>
      </w:r>
    </w:p>
    <w:p w:rsidR="002F220A" w:rsidRDefault="00057DB3">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三、聚焦重点帮扶就业</w:t>
      </w:r>
    </w:p>
    <w:p w:rsidR="002F220A" w:rsidRDefault="00057DB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（六）促进以高校毕业生为主的青年就业。</w:t>
      </w:r>
      <w:r>
        <w:rPr>
          <w:rFonts w:ascii="方正仿宋_GBK" w:eastAsia="方正仿宋_GBK" w:hAnsi="方正仿宋_GBK" w:cs="方正仿宋_GBK" w:hint="eastAsia"/>
          <w:sz w:val="32"/>
          <w:szCs w:val="32"/>
        </w:rPr>
        <w:t>把高校毕业生就业创业摆在就业工作首位，大力实施就业创业促进计划和基层成长计划，确保应届高校毕业生当年底就业率达到</w:t>
      </w:r>
      <w:r>
        <w:rPr>
          <w:rFonts w:ascii="Times New Roman" w:eastAsia="方正仿宋_GBK" w:hAnsi="Times New Roman" w:cs="方正仿宋_GBK" w:hint="eastAsia"/>
          <w:sz w:val="32"/>
          <w:szCs w:val="32"/>
        </w:rPr>
        <w:t>90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以上，贫困大学生就业率</w:t>
      </w:r>
      <w:r>
        <w:rPr>
          <w:rFonts w:ascii="Times New Roman" w:eastAsia="方正仿宋_GBK" w:hAnsi="Times New Roman" w:cs="方正仿宋_GBK" w:hint="eastAsia"/>
          <w:sz w:val="32"/>
          <w:szCs w:val="32"/>
        </w:rPr>
        <w:t>100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。做好高校毕业生离校前后实名制</w:t>
      </w:r>
      <w:r>
        <w:rPr>
          <w:rFonts w:ascii="方正仿宋_GBK" w:eastAsia="方正仿宋_GBK" w:hAnsi="方正仿宋_GBK" w:cs="方正仿宋_GBK" w:hint="eastAsia"/>
          <w:sz w:val="32"/>
          <w:szCs w:val="32"/>
        </w:rPr>
        <w:t>信息衔接和就业创业定制服务计划，分类确定就业创业服务清单，搭建见习、培训、岗位信息、职业指导、创业项目推介等就业信息服务共享平台。每年从全县的乡镇事业单位用编公招指标中，拿出不低于</w:t>
      </w:r>
      <w:r>
        <w:rPr>
          <w:rFonts w:ascii="Times New Roman" w:eastAsia="方正仿宋_GBK" w:hAnsi="Times New Roman" w:cs="方正仿宋_GBK" w:hint="eastAsia"/>
          <w:sz w:val="32"/>
          <w:szCs w:val="32"/>
        </w:rPr>
        <w:t>10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的比例定向招录贫困家庭高校毕业生。对无法通过市场渠道就业的，优先用于使用公益性岗位过渡性安置，并给予岗位补贴。民营企业招用我市户籍离校</w:t>
      </w:r>
      <w:r>
        <w:rPr>
          <w:rFonts w:ascii="Times New Roman" w:eastAsia="方正仿宋_GBK" w:hAnsi="Times New Roman" w:cs="方正仿宋_GBK" w:hint="eastAsia"/>
          <w:sz w:val="32"/>
          <w:szCs w:val="32"/>
        </w:rPr>
        <w:t>2</w:t>
      </w:r>
      <w:r>
        <w:rPr>
          <w:rFonts w:ascii="方正仿宋_GBK" w:eastAsia="方正仿宋_GBK" w:hAnsi="方正仿宋_GBK" w:cs="方正仿宋_GBK" w:hint="eastAsia"/>
          <w:sz w:val="32"/>
          <w:szCs w:val="32"/>
        </w:rPr>
        <w:t>年内残疾高校毕业生，且连续缴纳</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年以上社会保险费的，可按规定享受</w:t>
      </w:r>
      <w:r>
        <w:rPr>
          <w:rFonts w:ascii="Times New Roman" w:eastAsia="方正仿宋_GBK" w:hAnsi="Times New Roman" w:cs="方正仿宋_GBK" w:hint="eastAsia"/>
          <w:sz w:val="32"/>
          <w:szCs w:val="32"/>
        </w:rPr>
        <w:t>6000</w:t>
      </w:r>
      <w:r>
        <w:rPr>
          <w:rFonts w:ascii="方正仿宋_GBK" w:eastAsia="方正仿宋_GBK" w:hAnsi="方正仿宋_GBK" w:cs="方正仿宋_GBK" w:hint="eastAsia"/>
          <w:sz w:val="32"/>
          <w:szCs w:val="32"/>
        </w:rPr>
        <w:t>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人的一次性岗位补贴。我市户籍登记失业低保家庭、零就业家庭、农村建档立卡贫困家庭、残疾人家庭、身有残疾、特困救助供养</w:t>
      </w:r>
      <w:r>
        <w:rPr>
          <w:rFonts w:ascii="方正仿宋_GBK" w:eastAsia="方正仿宋_GBK" w:hAnsi="方正仿宋_GBK" w:cs="方正仿宋_GBK" w:hint="eastAsia"/>
          <w:sz w:val="32"/>
          <w:szCs w:val="32"/>
        </w:rPr>
        <w:t>离校</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年内高校毕业生，可按规定享受一次性补贴</w:t>
      </w:r>
      <w:r>
        <w:rPr>
          <w:rFonts w:ascii="Times New Roman" w:eastAsia="方正仿宋_GBK" w:hAnsi="Times New Roman" w:cs="方正仿宋_GBK" w:hint="eastAsia"/>
          <w:sz w:val="32"/>
          <w:szCs w:val="32"/>
        </w:rPr>
        <w:t>500</w:t>
      </w:r>
      <w:r>
        <w:rPr>
          <w:rFonts w:ascii="方正仿宋_GBK" w:eastAsia="方正仿宋_GBK" w:hAnsi="方正仿宋_GBK" w:cs="方正仿宋_GBK" w:hint="eastAsia"/>
          <w:sz w:val="32"/>
          <w:szCs w:val="32"/>
        </w:rPr>
        <w:t>元。加强对“慢就业”毕业生的关注和引导，实施青年就业启航计划，帮助更多青年人融入就业市场。从</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年起，实施青年见习计划，将就</w:t>
      </w:r>
      <w:r>
        <w:rPr>
          <w:rFonts w:ascii="方正仿宋_GBK" w:eastAsia="方正仿宋_GBK" w:hAnsi="方正仿宋_GBK" w:cs="方正仿宋_GBK" w:hint="eastAsia"/>
          <w:sz w:val="32"/>
          <w:szCs w:val="32"/>
        </w:rPr>
        <w:lastRenderedPageBreak/>
        <w:t>业见习补贴范围扩展至</w:t>
      </w:r>
      <w:r>
        <w:rPr>
          <w:rFonts w:ascii="Times New Roman" w:eastAsia="方正仿宋_GBK" w:hAnsi="Times New Roman" w:cs="方正仿宋_GBK" w:hint="eastAsia"/>
          <w:sz w:val="32"/>
          <w:szCs w:val="32"/>
        </w:rPr>
        <w:t>16</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24</w:t>
      </w:r>
      <w:r>
        <w:rPr>
          <w:rFonts w:ascii="方正仿宋_GBK" w:eastAsia="方正仿宋_GBK" w:hAnsi="方正仿宋_GBK" w:cs="方正仿宋_GBK" w:hint="eastAsia"/>
          <w:sz w:val="32"/>
          <w:szCs w:val="32"/>
        </w:rPr>
        <w:t>岁失业青年，组织失业青年参加</w:t>
      </w: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12</w:t>
      </w:r>
      <w:r>
        <w:rPr>
          <w:rFonts w:ascii="方正仿宋_GBK" w:eastAsia="方正仿宋_GBK" w:hAnsi="方正仿宋_GBK" w:cs="方正仿宋_GBK" w:hint="eastAsia"/>
          <w:sz w:val="32"/>
          <w:szCs w:val="32"/>
        </w:rPr>
        <w:t>个月的就业见习，按规定给予就业见习补贴。具体办法另行制定。（责任单位：县人力社保局、县就业和人才服务中心、县教委、县财政局、团县委等）</w:t>
      </w:r>
    </w:p>
    <w:p w:rsidR="002F220A" w:rsidRDefault="00057DB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（七）推动其他重点群体就业。</w:t>
      </w:r>
      <w:r>
        <w:rPr>
          <w:rFonts w:ascii="方正仿宋_GBK" w:eastAsia="方正仿宋_GBK" w:hAnsi="方正仿宋_GBK" w:cs="方正仿宋_GBK" w:hint="eastAsia"/>
          <w:sz w:val="32"/>
          <w:szCs w:val="32"/>
        </w:rPr>
        <w:t>加大对农民工返乡就业创业的支持力度，推动返乡创业园区建设，支持多渠道就业创业。返乡创业的民营企业招用重庆</w:t>
      </w:r>
      <w:r>
        <w:rPr>
          <w:rFonts w:ascii="方正仿宋_GBK" w:eastAsia="方正仿宋_GBK" w:hAnsi="方正仿宋_GBK" w:cs="方正仿宋_GBK" w:hint="eastAsia"/>
          <w:sz w:val="32"/>
          <w:szCs w:val="32"/>
        </w:rPr>
        <w:t>籍农民工</w:t>
      </w:r>
      <w:r>
        <w:rPr>
          <w:rFonts w:ascii="Times New Roman" w:eastAsia="方正仿宋_GBK" w:hAnsi="Times New Roman" w:cs="方正仿宋_GBK" w:hint="eastAsia"/>
          <w:sz w:val="32"/>
          <w:szCs w:val="32"/>
        </w:rPr>
        <w:t>100</w:t>
      </w:r>
      <w:r>
        <w:rPr>
          <w:rFonts w:ascii="方正仿宋_GBK" w:eastAsia="方正仿宋_GBK" w:hAnsi="方正仿宋_GBK" w:cs="方正仿宋_GBK" w:hint="eastAsia"/>
          <w:sz w:val="32"/>
          <w:szCs w:val="32"/>
        </w:rPr>
        <w:t>人以上并签订</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年以上劳动合同，当年在金融机构取得流动资金贷款并按期支付利息的，可按规定申请最高不超过</w:t>
      </w:r>
      <w:r>
        <w:rPr>
          <w:rFonts w:ascii="Times New Roman" w:eastAsia="方正仿宋_GBK" w:hAnsi="Times New Roman" w:cs="方正仿宋_GBK" w:hint="eastAsia"/>
          <w:sz w:val="32"/>
          <w:szCs w:val="32"/>
        </w:rPr>
        <w:t>60</w:t>
      </w:r>
      <w:r>
        <w:rPr>
          <w:rFonts w:ascii="方正仿宋_GBK" w:eastAsia="方正仿宋_GBK" w:hAnsi="方正仿宋_GBK" w:cs="方正仿宋_GBK" w:hint="eastAsia"/>
          <w:sz w:val="32"/>
          <w:szCs w:val="32"/>
        </w:rPr>
        <w:t>万元的返乡创业重点企业贷款贴息。完善农民工职业培训项目管理体制，提升家庭服务业吸纳农民工就业的数量和质量。结合乡村公共服务和社会管理，对符合条件的困难返乡农民工安排公益性岗位进行过渡安置。大力推动就业扶贫，通过就业扶贫车间、帮扶转移就业、扶持创业、提升技能等措施拓宽贫困劳动力就业创业渠道。对登记失业低保家庭人员给予不超过</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年的低保就业补贴。深入推进鲁渝劳务扶贫协作，落实就业创业服务补助、一次性求职创业补贴、以工代训补贴政策，鼓励贫困劳动力赴鲁就业。切实加强退役军人就业创业工作，进一步加大对退役军人就业创业的帮扶力度。做好残疾人、困难妇女、刑满释放人员、戒毒康复人员、去产能企业职工等群体的就业创业工作，按规定落实相关扶持政策。</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lastRenderedPageBreak/>
        <w:t>年每年提供不少于</w:t>
      </w:r>
      <w:r>
        <w:rPr>
          <w:rFonts w:ascii="Times New Roman" w:eastAsia="方正仿宋_GBK" w:hAnsi="Times New Roman" w:cs="方正仿宋_GBK" w:hint="eastAsia"/>
          <w:sz w:val="32"/>
          <w:szCs w:val="32"/>
        </w:rPr>
        <w:t>1000</w:t>
      </w:r>
      <w:r>
        <w:rPr>
          <w:rFonts w:ascii="方正仿宋_GBK" w:eastAsia="方正仿宋_GBK" w:hAnsi="方正仿宋_GBK" w:cs="方正仿宋_GBK" w:hint="eastAsia"/>
          <w:sz w:val="32"/>
          <w:szCs w:val="32"/>
        </w:rPr>
        <w:t>个公益性岗位用于就业过渡性安置。（责任单位：县人力社保局、县就业和人才服务中心、县教委、县财政局、县交通局、县农业农村委、县退役军人事务局、县扶贫办、县妇联、县残</w:t>
      </w:r>
      <w:r>
        <w:rPr>
          <w:rFonts w:ascii="方正仿宋_GBK" w:eastAsia="方正仿宋_GBK" w:hAnsi="方正仿宋_GBK" w:cs="方正仿宋_GBK" w:hint="eastAsia"/>
          <w:sz w:val="32"/>
          <w:szCs w:val="32"/>
        </w:rPr>
        <w:t>联等，各乡镇人民政府，街道办事处）</w:t>
      </w:r>
    </w:p>
    <w:p w:rsidR="002F220A" w:rsidRDefault="00057DB3">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四、强化培训优化就业</w:t>
      </w:r>
    </w:p>
    <w:p w:rsidR="002F220A" w:rsidRDefault="00057DB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（八）支持困难企业组织开展职工在岗培训。</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年</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月</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日至</w:t>
      </w:r>
      <w:r>
        <w:rPr>
          <w:rFonts w:ascii="Times New Roman" w:eastAsia="方正仿宋_GBK" w:hAnsi="Times New Roman" w:cs="方正仿宋_GBK" w:hint="eastAsia"/>
          <w:sz w:val="32"/>
          <w:szCs w:val="32"/>
        </w:rPr>
        <w:t>12</w:t>
      </w:r>
      <w:r>
        <w:rPr>
          <w:rFonts w:ascii="方正仿宋_GBK" w:eastAsia="方正仿宋_GBK" w:hAnsi="方正仿宋_GBK" w:cs="方正仿宋_GBK" w:hint="eastAsia"/>
          <w:sz w:val="32"/>
          <w:szCs w:val="32"/>
        </w:rPr>
        <w:t>月</w:t>
      </w:r>
      <w:r>
        <w:rPr>
          <w:rFonts w:ascii="Times New Roman" w:eastAsia="方正仿宋_GBK" w:hAnsi="Times New Roman" w:cs="方正仿宋_GBK" w:hint="eastAsia"/>
          <w:sz w:val="32"/>
          <w:szCs w:val="32"/>
        </w:rPr>
        <w:t>31</w:t>
      </w:r>
      <w:r>
        <w:rPr>
          <w:rFonts w:ascii="方正仿宋_GBK" w:eastAsia="方正仿宋_GBK" w:hAnsi="方正仿宋_GBK" w:cs="方正仿宋_GBK" w:hint="eastAsia"/>
          <w:sz w:val="32"/>
          <w:szCs w:val="32"/>
        </w:rPr>
        <w:t>日，困难企业可组织开展职工在岗培训，所需经费按规定从企业职工教育经费中列支，不足部分经县人力社保部门审核评估合格后，可由就业补助资金根据培训工种紧缺程度和培训成本予以适当支持，具体办法另行制定。（责任单位：县人力社保局、县就业和人才服务中心、县财政局）</w:t>
      </w:r>
    </w:p>
    <w:p w:rsidR="002F220A" w:rsidRDefault="00057DB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（九）完善失业人员培训政策。</w:t>
      </w:r>
      <w:r>
        <w:rPr>
          <w:rFonts w:ascii="方正仿宋_GBK" w:eastAsia="方正仿宋_GBK" w:hAnsi="方正仿宋_GBK" w:cs="方正仿宋_GBK" w:hint="eastAsia"/>
          <w:sz w:val="32"/>
          <w:szCs w:val="32"/>
        </w:rPr>
        <w:t>支持各类职业培训机构和符合条件的企业承担失业人员职业技能培训（含家庭服务从业人员专项培训）或创业培训。</w:t>
      </w:r>
      <w:r>
        <w:rPr>
          <w:rFonts w:ascii="方正仿宋_GBK" w:eastAsia="方正仿宋_GBK" w:hAnsi="方正仿宋_GBK" w:cs="方正仿宋_GBK" w:hint="eastAsia"/>
          <w:sz w:val="32"/>
          <w:szCs w:val="32"/>
        </w:rPr>
        <w:t>对培训合格的失业人员，按规定给予培训补贴和职业技能鉴定补贴，补贴标准根据培训成本、培训时长、市场需求和取得相关证书情况等确定；</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年</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月</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日至</w:t>
      </w: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t>年</w:t>
      </w:r>
      <w:r>
        <w:rPr>
          <w:rFonts w:ascii="Times New Roman" w:eastAsia="方正仿宋_GBK" w:hAnsi="Times New Roman" w:cs="方正仿宋_GBK" w:hint="eastAsia"/>
          <w:sz w:val="32"/>
          <w:szCs w:val="32"/>
        </w:rPr>
        <w:t>12</w:t>
      </w:r>
      <w:r>
        <w:rPr>
          <w:rFonts w:ascii="方正仿宋_GBK" w:eastAsia="方正仿宋_GBK" w:hAnsi="方正仿宋_GBK" w:cs="方正仿宋_GBK" w:hint="eastAsia"/>
          <w:sz w:val="32"/>
          <w:szCs w:val="32"/>
        </w:rPr>
        <w:t>月</w:t>
      </w:r>
      <w:r>
        <w:rPr>
          <w:rFonts w:ascii="Times New Roman" w:eastAsia="方正仿宋_GBK" w:hAnsi="Times New Roman" w:cs="方正仿宋_GBK" w:hint="eastAsia"/>
          <w:sz w:val="32"/>
          <w:szCs w:val="32"/>
        </w:rPr>
        <w:t>31</w:t>
      </w:r>
      <w:r>
        <w:rPr>
          <w:rFonts w:ascii="方正仿宋_GBK" w:eastAsia="方正仿宋_GBK" w:hAnsi="方正仿宋_GBK" w:cs="方正仿宋_GBK" w:hint="eastAsia"/>
          <w:sz w:val="32"/>
          <w:szCs w:val="32"/>
        </w:rPr>
        <w:t>日，对其中登记失业的低保家庭人员、残疾人、去产能企业职工等就业困难人员和零就业家庭人员在培训期间再给予每人每天</w:t>
      </w:r>
      <w:r>
        <w:rPr>
          <w:rFonts w:ascii="Times New Roman" w:eastAsia="方正仿宋_GBK" w:hAnsi="Times New Roman" w:cs="方正仿宋_GBK" w:hint="eastAsia"/>
          <w:sz w:val="32"/>
          <w:szCs w:val="32"/>
        </w:rPr>
        <w:t>50</w:t>
      </w:r>
      <w:r>
        <w:rPr>
          <w:rFonts w:ascii="方正仿宋_GBK" w:eastAsia="方正仿宋_GBK" w:hAnsi="方正仿宋_GBK" w:cs="方正仿宋_GBK" w:hint="eastAsia"/>
          <w:sz w:val="32"/>
          <w:szCs w:val="32"/>
        </w:rPr>
        <w:t>元的生活费补贴，所需资金由就业补助资金列支。生活费补贴直补个人，每人每年只享受一次，最长不超过</w:t>
      </w:r>
      <w:r>
        <w:rPr>
          <w:rFonts w:ascii="Times New Roman" w:eastAsia="方正仿宋_GBK" w:hAnsi="Times New Roman" w:cs="方正仿宋_GBK" w:hint="eastAsia"/>
          <w:sz w:val="32"/>
          <w:szCs w:val="32"/>
        </w:rPr>
        <w:t>30</w:t>
      </w:r>
      <w:r>
        <w:rPr>
          <w:rFonts w:ascii="方正仿宋_GBK" w:eastAsia="方正仿宋_GBK" w:hAnsi="方正仿宋_GBK" w:cs="方正仿宋_GBK" w:hint="eastAsia"/>
          <w:sz w:val="32"/>
          <w:szCs w:val="32"/>
        </w:rPr>
        <w:t>天，</w:t>
      </w:r>
      <w:r>
        <w:rPr>
          <w:rFonts w:ascii="方正仿宋_GBK" w:eastAsia="方正仿宋_GBK" w:hAnsi="方正仿宋_GBK" w:cs="方正仿宋_GBK" w:hint="eastAsia"/>
          <w:sz w:val="32"/>
          <w:szCs w:val="32"/>
        </w:rPr>
        <w:lastRenderedPageBreak/>
        <w:t>且不可同时领取失业保险金。（责任单位：县人力社保局、县就业和人才服务中心、县财政局、县教委等）</w:t>
      </w:r>
    </w:p>
    <w:p w:rsidR="002F220A" w:rsidRDefault="00057DB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（十）大力实施职业技能培训。</w:t>
      </w:r>
      <w:r>
        <w:rPr>
          <w:rFonts w:ascii="方正仿宋_GBK" w:eastAsia="方正仿宋_GBK" w:hAnsi="方正仿宋_GBK" w:cs="方正仿宋_GBK" w:hint="eastAsia"/>
          <w:sz w:val="32"/>
          <w:szCs w:val="32"/>
        </w:rPr>
        <w:t>根据全</w:t>
      </w:r>
      <w:r>
        <w:rPr>
          <w:rFonts w:ascii="方正仿宋_GBK" w:eastAsia="方正仿宋_GBK" w:hAnsi="方正仿宋_GBK" w:cs="方正仿宋_GBK" w:hint="eastAsia"/>
          <w:sz w:val="32"/>
          <w:szCs w:val="32"/>
        </w:rPr>
        <w:t>县“大扶贫、大数据、大旅游、大生态、大健康”五大重点工作，培育</w:t>
      </w:r>
      <w:r>
        <w:rPr>
          <w:rFonts w:ascii="Times New Roman" w:eastAsia="方正仿宋_GBK" w:hAnsi="Times New Roman" w:cs="方正仿宋_GBK" w:hint="eastAsia"/>
          <w:sz w:val="32"/>
          <w:szCs w:val="32"/>
        </w:rPr>
        <w:t>2</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个特色工种，纳入职业技能培训。统筹全县培训资源，以实现“一户一人一技能”为目标，结合当地产业发展规划及劳动力的就业意愿，对全县有培训意愿的农村劳动力开展全覆盖培训，确保消除全县零培训家庭。大力推行终身职业技能培训制度，加强高技能人才培训基地、技能大师工作室和公共实训基地建设，推行企业新型（现代）学徒制度，实施特别职业培训计划，加快培养知识型、技能型、创新型劳动者队伍。面向市场建立健全技能培训与产业需求变化联动预警机制、培训课程动态调整机制、</w:t>
      </w:r>
      <w:r>
        <w:rPr>
          <w:rFonts w:ascii="方正仿宋_GBK" w:eastAsia="方正仿宋_GBK" w:hAnsi="方正仿宋_GBK" w:cs="方正仿宋_GBK" w:hint="eastAsia"/>
          <w:sz w:val="32"/>
          <w:szCs w:val="32"/>
        </w:rPr>
        <w:t>资金投入与培训效果评估挂钩机制，通过校企合作共同制定教学计划等方式，提高培训针对性和实用性。放宽技术技能提升补贴申领条件，</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年</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月</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日至</w:t>
      </w: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t>年</w:t>
      </w:r>
      <w:r>
        <w:rPr>
          <w:rFonts w:ascii="Times New Roman" w:eastAsia="方正仿宋_GBK" w:hAnsi="Times New Roman" w:cs="方正仿宋_GBK" w:hint="eastAsia"/>
          <w:sz w:val="32"/>
          <w:szCs w:val="32"/>
        </w:rPr>
        <w:t>12</w:t>
      </w:r>
      <w:r>
        <w:rPr>
          <w:rFonts w:ascii="方正仿宋_GBK" w:eastAsia="方正仿宋_GBK" w:hAnsi="方正仿宋_GBK" w:cs="方正仿宋_GBK" w:hint="eastAsia"/>
          <w:sz w:val="32"/>
          <w:szCs w:val="32"/>
        </w:rPr>
        <w:t>月</w:t>
      </w:r>
      <w:r>
        <w:rPr>
          <w:rFonts w:ascii="Times New Roman" w:eastAsia="方正仿宋_GBK" w:hAnsi="Times New Roman" w:cs="方正仿宋_GBK" w:hint="eastAsia"/>
          <w:sz w:val="32"/>
          <w:szCs w:val="32"/>
        </w:rPr>
        <w:t>31</w:t>
      </w:r>
      <w:r>
        <w:rPr>
          <w:rFonts w:ascii="方正仿宋_GBK" w:eastAsia="方正仿宋_GBK" w:hAnsi="方正仿宋_GBK" w:cs="方正仿宋_GBK" w:hint="eastAsia"/>
          <w:sz w:val="32"/>
          <w:szCs w:val="32"/>
        </w:rPr>
        <w:t>日，将技术技能提升补贴申领条件由企业在职职工参加失业保险并依法缴费</w:t>
      </w: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年以上放宽至依法参保缴费</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年以上，参保职工取得职业资格证书或职业技能等级证书的，可在参保地申请技术技能提升补贴，所需资金由失业保险基金列支。（责任单位：县人力社保局、县就业和人才服务中心、县财政局、县教委等，各乡镇人民政府，街道办事处）</w:t>
      </w:r>
    </w:p>
    <w:p w:rsidR="002F220A" w:rsidRDefault="00057DB3">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五、提升能力服务就业。</w:t>
      </w:r>
    </w:p>
    <w:p w:rsidR="002F220A" w:rsidRDefault="00057DB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（十一）完善公共就业服务。</w:t>
      </w:r>
      <w:r>
        <w:rPr>
          <w:rFonts w:ascii="方正仿宋_GBK" w:eastAsia="方正仿宋_GBK" w:hAnsi="方正仿宋_GBK" w:cs="方正仿宋_GBK" w:hint="eastAsia"/>
          <w:sz w:val="32"/>
          <w:szCs w:val="32"/>
        </w:rPr>
        <w:t>完善覆盖全民、贯穿全程、辐射全域、便捷高效的全方位就业创业服务体系。实行失业登记常住地服务，在法定劳动年龄内，有劳动能力、有就业需求、处于无业状态的城乡劳动者可按规定在乡镇（街道）公共就业服务机构办理失业登记，申请享受就业创业服务、就业扶持政策、重点群体创业就业税收优惠政策。完善就业困难人员认定办法，加大对就业困难人员的帮扶力度，大龄、残疾、低保家庭等劳动者可按规定在常住地申请认定为就业困难人员，享受就业援助。实施分类帮扶和零就业家庭动态“清零”，依托各级公共就业服务机构开展有利于</w:t>
      </w:r>
      <w:r>
        <w:rPr>
          <w:rFonts w:ascii="方正仿宋_GBK" w:eastAsia="方正仿宋_GBK" w:hAnsi="方正仿宋_GBK" w:cs="方正仿宋_GBK" w:hint="eastAsia"/>
          <w:sz w:val="32"/>
          <w:szCs w:val="32"/>
        </w:rPr>
        <w:t>促进就业的专项活动。（责任单位：县人力社保局、县就业和人才服务中心、云阳县税务局等，各乡镇人民政府，街道办事处）</w:t>
      </w:r>
    </w:p>
    <w:p w:rsidR="002F220A" w:rsidRDefault="00057DB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（十二）落实失业保险待遇。</w:t>
      </w:r>
      <w:r>
        <w:rPr>
          <w:rFonts w:ascii="方正仿宋_GBK" w:eastAsia="方正仿宋_GBK" w:hAnsi="方正仿宋_GBK" w:cs="方正仿宋_GBK" w:hint="eastAsia"/>
          <w:sz w:val="32"/>
          <w:szCs w:val="32"/>
        </w:rPr>
        <w:t>对符合条件的失业人员，由失业保险基金发放失业保险金，其个人应缴纳的基本医疗保险费从失业保险基金中列支。（责任单位：县人力社保局、县就业和人才服务中心、县医保局）</w:t>
      </w:r>
    </w:p>
    <w:p w:rsidR="002F220A" w:rsidRDefault="00057DB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（十三）保障困难群众基本生活。</w:t>
      </w:r>
      <w:r>
        <w:rPr>
          <w:rFonts w:ascii="方正仿宋_GBK" w:eastAsia="方正仿宋_GBK" w:hAnsi="方正仿宋_GBK" w:cs="方正仿宋_GBK" w:hint="eastAsia"/>
          <w:sz w:val="32"/>
          <w:szCs w:val="32"/>
        </w:rPr>
        <w:t>对符合条件的生活困难下岗失业人员，给予临时生活补助，补助标准根据家庭困难程度、消费水平等综合确定，具体办法另行制定。对符合最低生活保障</w:t>
      </w:r>
      <w:r>
        <w:rPr>
          <w:rFonts w:ascii="方正仿宋_GBK" w:eastAsia="方正仿宋_GBK" w:hAnsi="方正仿宋_GBK" w:cs="方正仿宋_GBK" w:hint="eastAsia"/>
          <w:sz w:val="32"/>
          <w:szCs w:val="32"/>
        </w:rPr>
        <w:lastRenderedPageBreak/>
        <w:t>条件的家庭，及时纳入最低生活保障范围。对符合临</w:t>
      </w:r>
      <w:r>
        <w:rPr>
          <w:rFonts w:ascii="方正仿宋_GBK" w:eastAsia="方正仿宋_GBK" w:hAnsi="方正仿宋_GBK" w:cs="方正仿宋_GBK" w:hint="eastAsia"/>
          <w:sz w:val="32"/>
          <w:szCs w:val="32"/>
        </w:rPr>
        <w:t>时救助条件的，给予临时救助。通过综合施策，帮助困难群众解困脱困。（责任单位：县财政局、县人力社保局、县就业和人才服务中心、县民政局、县医保等，各乡镇人民政府，街道办事处）</w:t>
      </w:r>
    </w:p>
    <w:p w:rsidR="002F220A" w:rsidRDefault="00057DB3">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六、有序引导转移就业</w:t>
      </w:r>
    </w:p>
    <w:p w:rsidR="002F220A" w:rsidRDefault="00057DB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（十四）充分发挥县、乡（镇、街道）、村就业和社保平台的优势，结合“就业援助月”、“春风行动”等专项活动，促进贫困人员就近就地就业。</w:t>
      </w:r>
      <w:r>
        <w:rPr>
          <w:rFonts w:ascii="方正仿宋_GBK" w:eastAsia="方正仿宋_GBK" w:hAnsi="方正仿宋_GBK" w:cs="方正仿宋_GBK" w:hint="eastAsia"/>
          <w:sz w:val="32"/>
          <w:szCs w:val="32"/>
        </w:rPr>
        <w:t>加强劳务协作，通过市重点信息产业招工和“渝鲁就业扶贫对口招聘”，促进有外出就业意愿的农村贫困劳动力到主城和东部发达地区就业。加大对农民工信息、维权等服务力度，运用新兴媒体及时发布就业信息，</w:t>
      </w:r>
      <w:r>
        <w:rPr>
          <w:rFonts w:ascii="方正仿宋_GBK" w:eastAsia="方正仿宋_GBK" w:hAnsi="方正仿宋_GBK" w:cs="方正仿宋_GBK" w:hint="eastAsia"/>
          <w:sz w:val="32"/>
          <w:szCs w:val="32"/>
        </w:rPr>
        <w:t>探索农民工维权服务新模式，发挥农民工驻温州办事处作用。</w:t>
      </w:r>
    </w:p>
    <w:p w:rsidR="002F220A" w:rsidRDefault="00057DB3">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七、压实责任促进就业</w:t>
      </w:r>
    </w:p>
    <w:p w:rsidR="002F220A" w:rsidRDefault="00057DB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（十五）落实政府主体责任。各乡镇人民政府、街道办事处要切实履行政府促进就业责任，主要负责同志为本地就业工作第一责任人。</w:t>
      </w:r>
      <w:r>
        <w:rPr>
          <w:rFonts w:ascii="方正仿宋_GBK" w:eastAsia="方正仿宋_GBK" w:hAnsi="方正仿宋_GBK" w:cs="方正仿宋_GBK" w:hint="eastAsia"/>
          <w:sz w:val="32"/>
          <w:szCs w:val="32"/>
        </w:rPr>
        <w:t>完善就业工作目标责任制，将城镇新增就业、失业率等作为宏观调控重要指标纳入经济社会发展实绩考核和民生实事考核。因地制宜、多措并举，分级预警、分层响应、分类施策，统筹做好辖区内促进就业创业工作。（责任单位：各乡镇人民政府，街道办事处）</w:t>
      </w:r>
    </w:p>
    <w:p w:rsidR="002F220A" w:rsidRDefault="00057DB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lastRenderedPageBreak/>
        <w:t>（十六）明确部门组织协调责任。</w:t>
      </w:r>
      <w:r>
        <w:rPr>
          <w:rFonts w:ascii="方正仿宋_GBK" w:eastAsia="方正仿宋_GBK" w:hAnsi="方正仿宋_GBK" w:cs="方正仿宋_GBK" w:hint="eastAsia"/>
          <w:sz w:val="32"/>
          <w:szCs w:val="32"/>
        </w:rPr>
        <w:t>县人力社保局要统筹协调促进就业创业政策制定、督促落实、</w:t>
      </w:r>
      <w:r>
        <w:rPr>
          <w:rFonts w:ascii="方正仿宋_GBK" w:eastAsia="方正仿宋_GBK" w:hAnsi="方正仿宋_GBK" w:cs="方正仿宋_GBK" w:hint="eastAsia"/>
          <w:sz w:val="32"/>
          <w:szCs w:val="32"/>
        </w:rPr>
        <w:t>统计监测等工作，会同县政府有关部门合理确定享受政策的困难企业范围和补贴标准，确保各项政策尽快落地。县财政局要加大资金支持力度，保障促进就业创业政策落实。其他有关部门和单位要立足职能职责，积极出台促进就业创业的政策措施，共同做好促进就业创业工作。要切实发挥就业创业工作联席会议制度的作用，定期调度相关工作，加强就业形势研判，制定失业风险应对预案。要健全就业目标责任制和考核监督机制，对就业工作先进单位和个人进行表扬激励，对工作落实不力的进行问责。（责任单位：县政府有关部门，各乡镇人民政府，街道办事处）</w:t>
      </w:r>
    </w:p>
    <w:p w:rsidR="002F220A" w:rsidRDefault="00057DB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（十七）加</w:t>
      </w:r>
      <w:r>
        <w:rPr>
          <w:rFonts w:ascii="方正楷体_GBK" w:eastAsia="方正楷体_GBK" w:hAnsi="方正楷体_GBK" w:cs="方正楷体_GBK" w:hint="eastAsia"/>
          <w:sz w:val="32"/>
          <w:szCs w:val="32"/>
        </w:rPr>
        <w:t>强政策宣传和精准服务。</w:t>
      </w:r>
      <w:r>
        <w:rPr>
          <w:rFonts w:ascii="方正仿宋_GBK" w:eastAsia="方正仿宋_GBK" w:hAnsi="方正仿宋_GBK" w:cs="方正仿宋_GBK" w:hint="eastAsia"/>
          <w:sz w:val="32"/>
          <w:szCs w:val="32"/>
        </w:rPr>
        <w:t>要积极开展政策宣传，向社会公布政策清单、申办流程、补贴标准、服务机构及联系方式、监督投诉电话，深入企业宣讲政策、了解困难、做好帮扶。对申请享受就业创业扶持政策和就业创业服务的困难企业、下岗失业人员，要建立实名制管理服务信息系统，按照“全渝通办”的要求，优化流程，精简证明，确保各项政策规范便捷地惠及服务对象。（责任单位：县政府有关部门，各乡镇人民政府，街道办事处）</w:t>
      </w:r>
    </w:p>
    <w:p w:rsidR="002F220A" w:rsidRDefault="00057DB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lastRenderedPageBreak/>
        <w:t>（十八）引导企业等各方履行社会责任。</w:t>
      </w:r>
      <w:r>
        <w:rPr>
          <w:rFonts w:ascii="方正仿宋_GBK" w:eastAsia="方正仿宋_GBK" w:hAnsi="方正仿宋_GBK" w:cs="方正仿宋_GBK" w:hint="eastAsia"/>
          <w:sz w:val="32"/>
          <w:szCs w:val="32"/>
        </w:rPr>
        <w:t>要引导困难企业更加注重运用市场机制、经济手段，通过转型转产、培训转岗、支持“双创”等，妥</w:t>
      </w:r>
      <w:r>
        <w:rPr>
          <w:rFonts w:ascii="方正仿宋_GBK" w:eastAsia="方正仿宋_GBK" w:hAnsi="方正仿宋_GBK" w:cs="方正仿宋_GBK" w:hint="eastAsia"/>
          <w:sz w:val="32"/>
          <w:szCs w:val="32"/>
        </w:rPr>
        <w:t>善分流安置职工，依法处理劳动关系。引导职工关心企业生存与发展，困难企业与职工协商一致的，可采取协商薪酬、调整工时、轮岗轮休、在岗培训等措施，保留就业岗位，稳定劳动关系。要引导劳动者树立正确就业观，主动提升就业技能，通过自身努力实现就业创业。要广泛调动社会各界积极性，形成扩大就业创业的合力。（责任单位：县政府有关部门，各乡镇人民政府，街道办事处）</w:t>
      </w:r>
    </w:p>
    <w:p w:rsidR="002F220A" w:rsidRDefault="00057DB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从工业企业结构调整专项奖补资金中统筹安排部分资金纳入就业补助资金，专项用于当前稳就业工作。对现有补贴项目进行梳理，对补贴项目、补贴方式进行归并简化，提高资金使用效益</w:t>
      </w:r>
      <w:r>
        <w:rPr>
          <w:rFonts w:ascii="方正仿宋_GBK" w:eastAsia="方正仿宋_GBK" w:hAnsi="方正仿宋_GBK" w:cs="方正仿宋_GBK" w:hint="eastAsia"/>
          <w:sz w:val="32"/>
          <w:szCs w:val="32"/>
        </w:rPr>
        <w:t>。</w:t>
      </w:r>
    </w:p>
    <w:p w:rsidR="002F220A" w:rsidRDefault="002F220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p>
    <w:p w:rsidR="002F220A" w:rsidRDefault="002F220A">
      <w:pPr>
        <w:pStyle w:val="a6"/>
        <w:widowControl/>
        <w:spacing w:beforeAutospacing="0" w:afterAutospacing="0" w:line="600" w:lineRule="exact"/>
        <w:rPr>
          <w:rFonts w:ascii="方正仿宋_GBK" w:eastAsia="方正仿宋_GBK" w:hAnsi="方正仿宋_GBK" w:cs="方正仿宋_GBK"/>
          <w:sz w:val="32"/>
          <w:szCs w:val="32"/>
        </w:rPr>
      </w:pPr>
    </w:p>
    <w:p w:rsidR="002F220A" w:rsidRDefault="00057DB3" w:rsidP="00D11612">
      <w:pPr>
        <w:widowControl/>
        <w:wordWrap w:val="0"/>
        <w:spacing w:line="600" w:lineRule="exact"/>
        <w:ind w:rightChars="200" w:right="420"/>
        <w:jc w:val="righ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lang/>
        </w:rPr>
        <w:t>云阳县人民政府</w:t>
      </w:r>
      <w:r>
        <w:rPr>
          <w:rFonts w:ascii="方正仿宋_GBK" w:eastAsia="方正仿宋_GBK" w:hAnsi="方正仿宋_GBK" w:cs="方正仿宋_GBK" w:hint="eastAsia"/>
          <w:kern w:val="0"/>
          <w:sz w:val="32"/>
          <w:szCs w:val="32"/>
          <w:lang/>
        </w:rPr>
        <w:t xml:space="preserve"> </w:t>
      </w:r>
      <w:bookmarkStart w:id="0" w:name="_GoBack"/>
      <w:bookmarkEnd w:id="0"/>
    </w:p>
    <w:p w:rsidR="002F220A" w:rsidRDefault="00057DB3" w:rsidP="00D11612">
      <w:pPr>
        <w:widowControl/>
        <w:wordWrap w:val="0"/>
        <w:spacing w:line="600" w:lineRule="exact"/>
        <w:jc w:val="right"/>
        <w:rPr>
          <w:rFonts w:ascii="方正仿宋_GBK" w:eastAsia="方正仿宋_GBK" w:hAnsi="方正仿宋_GBK" w:cs="方正仿宋_GBK"/>
          <w:sz w:val="32"/>
          <w:szCs w:val="32"/>
        </w:rPr>
      </w:pPr>
      <w:r>
        <w:rPr>
          <w:rFonts w:ascii="Times New Roman" w:eastAsia="方正仿宋_GBK" w:hAnsi="Times New Roman" w:cs="方正仿宋_GBK" w:hint="eastAsia"/>
          <w:kern w:val="0"/>
          <w:sz w:val="32"/>
          <w:szCs w:val="32"/>
          <w:lang/>
        </w:rPr>
        <w:t>2019</w:t>
      </w:r>
      <w:r>
        <w:rPr>
          <w:rFonts w:ascii="方正仿宋_GBK" w:eastAsia="方正仿宋_GBK" w:hAnsi="方正仿宋_GBK" w:cs="方正仿宋_GBK" w:hint="eastAsia"/>
          <w:kern w:val="0"/>
          <w:sz w:val="32"/>
          <w:szCs w:val="32"/>
          <w:lang/>
        </w:rPr>
        <w:t>年</w:t>
      </w:r>
      <w:r>
        <w:rPr>
          <w:rFonts w:ascii="Times New Roman" w:eastAsia="方正仿宋_GBK" w:hAnsi="Times New Roman" w:cs="方正仿宋_GBK" w:hint="eastAsia"/>
          <w:kern w:val="0"/>
          <w:sz w:val="32"/>
          <w:szCs w:val="32"/>
          <w:lang/>
        </w:rPr>
        <w:t>6</w:t>
      </w:r>
      <w:r>
        <w:rPr>
          <w:rFonts w:ascii="方正仿宋_GBK" w:eastAsia="方正仿宋_GBK" w:hAnsi="方正仿宋_GBK" w:cs="方正仿宋_GBK" w:hint="eastAsia"/>
          <w:kern w:val="0"/>
          <w:sz w:val="32"/>
          <w:szCs w:val="32"/>
          <w:lang/>
        </w:rPr>
        <w:t>月</w:t>
      </w:r>
      <w:r>
        <w:rPr>
          <w:rFonts w:ascii="Times New Roman" w:eastAsia="方正仿宋_GBK" w:hAnsi="Times New Roman" w:cs="方正仿宋_GBK" w:hint="eastAsia"/>
          <w:kern w:val="0"/>
          <w:sz w:val="32"/>
          <w:szCs w:val="32"/>
          <w:lang/>
        </w:rPr>
        <w:t>4</w:t>
      </w:r>
      <w:r>
        <w:rPr>
          <w:rFonts w:ascii="方正仿宋_GBK" w:eastAsia="方正仿宋_GBK" w:hAnsi="方正仿宋_GBK" w:cs="方正仿宋_GBK" w:hint="eastAsia"/>
          <w:kern w:val="0"/>
          <w:sz w:val="32"/>
          <w:szCs w:val="32"/>
          <w:lang/>
        </w:rPr>
        <w:t>日</w:t>
      </w:r>
      <w:r w:rsidR="00D11612">
        <w:rPr>
          <w:rFonts w:ascii="方正仿宋_GBK" w:eastAsia="方正仿宋_GBK" w:hAnsi="方正仿宋_GBK" w:cs="方正仿宋_GBK" w:hint="eastAsia"/>
          <w:kern w:val="0"/>
          <w:sz w:val="32"/>
          <w:szCs w:val="32"/>
          <w:lang/>
        </w:rPr>
        <w:t xml:space="preserve">    </w:t>
      </w:r>
    </w:p>
    <w:p w:rsidR="002F220A" w:rsidRDefault="002F220A">
      <w:pPr>
        <w:spacing w:line="600" w:lineRule="exact"/>
        <w:rPr>
          <w:rFonts w:ascii="方正仿宋_GBK" w:eastAsia="方正仿宋_GBK" w:hAnsi="方正仿宋_GBK" w:cs="方正仿宋_GBK"/>
          <w:sz w:val="32"/>
          <w:szCs w:val="32"/>
        </w:rPr>
      </w:pPr>
    </w:p>
    <w:sectPr w:rsidR="002F220A" w:rsidSect="002F220A">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DB3" w:rsidRDefault="00057DB3" w:rsidP="002F220A">
      <w:r>
        <w:separator/>
      </w:r>
    </w:p>
  </w:endnote>
  <w:endnote w:type="continuationSeparator" w:id="1">
    <w:p w:rsidR="00057DB3" w:rsidRDefault="00057DB3" w:rsidP="002F22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20A" w:rsidRDefault="002F220A">
    <w:pPr>
      <w:pStyle w:val="a5"/>
      <w:ind w:leftChars="2280" w:left="4788" w:firstLineChars="2000" w:firstLine="6400"/>
      <w:rPr>
        <w:rFonts w:eastAsia="仿宋"/>
        <w:sz w:val="32"/>
        <w:szCs w:val="48"/>
      </w:rPr>
    </w:pPr>
    <w:r w:rsidRPr="002F220A">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2F220A" w:rsidRDefault="002F220A">
                <w:pPr>
                  <w:pStyle w:val="a4"/>
                </w:pPr>
                <w:r>
                  <w:rPr>
                    <w:rFonts w:ascii="宋体" w:eastAsia="宋体" w:hAnsi="宋体" w:cs="宋体" w:hint="eastAsia"/>
                    <w:sz w:val="28"/>
                    <w:szCs w:val="28"/>
                  </w:rPr>
                  <w:fldChar w:fldCharType="begin"/>
                </w:r>
                <w:r w:rsidR="00057DB3">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11612">
                  <w:rPr>
                    <w:rFonts w:ascii="宋体" w:eastAsia="宋体" w:hAnsi="宋体" w:cs="宋体"/>
                    <w:noProof/>
                    <w:sz w:val="28"/>
                    <w:szCs w:val="28"/>
                  </w:rPr>
                  <w:t>- 11 -</w:t>
                </w:r>
                <w:r>
                  <w:rPr>
                    <w:rFonts w:ascii="宋体" w:eastAsia="宋体" w:hAnsi="宋体" w:cs="宋体" w:hint="eastAsia"/>
                    <w:sz w:val="28"/>
                    <w:szCs w:val="28"/>
                  </w:rPr>
                  <w:fldChar w:fldCharType="end"/>
                </w:r>
              </w:p>
            </w:txbxContent>
          </v:textbox>
          <w10:wrap anchorx="margin"/>
        </v:shape>
      </w:pict>
    </w:r>
  </w:p>
  <w:p w:rsidR="002F220A" w:rsidRDefault="002F220A">
    <w:pPr>
      <w:pStyle w:val="a5"/>
      <w:wordWrap w:val="0"/>
      <w:ind w:leftChars="1803" w:left="3786" w:firstLineChars="2312" w:firstLine="7398"/>
      <w:jc w:val="right"/>
      <w:rPr>
        <w:rFonts w:ascii="宋体" w:eastAsia="宋体" w:hAnsi="宋体" w:cs="宋体"/>
        <w:b/>
        <w:bCs/>
        <w:color w:val="005192"/>
        <w:sz w:val="28"/>
        <w:szCs w:val="44"/>
      </w:rPr>
    </w:pPr>
    <w:r w:rsidRPr="002F220A">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057DB3">
      <w:rPr>
        <w:rFonts w:ascii="宋体" w:eastAsia="宋体" w:hAnsi="宋体" w:cs="宋体" w:hint="eastAsia"/>
        <w:b/>
        <w:bCs/>
        <w:color w:val="005192"/>
        <w:sz w:val="28"/>
        <w:szCs w:val="44"/>
      </w:rPr>
      <w:t>云阳县人民政府办公室发布</w:t>
    </w:r>
    <w:r w:rsidR="00057DB3">
      <w:rPr>
        <w:rFonts w:ascii="宋体" w:eastAsia="宋体" w:hAnsi="宋体" w:cs="宋体" w:hint="eastAsia"/>
        <w:b/>
        <w:bCs/>
        <w:color w:val="005192"/>
        <w:sz w:val="28"/>
        <w:szCs w:val="44"/>
      </w:rPr>
      <w:t xml:space="preserve">     </w:t>
    </w:r>
  </w:p>
  <w:p w:rsidR="002F220A" w:rsidRDefault="002F220A">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DB3" w:rsidRDefault="00057DB3" w:rsidP="002F220A">
      <w:r>
        <w:separator/>
      </w:r>
    </w:p>
  </w:footnote>
  <w:footnote w:type="continuationSeparator" w:id="1">
    <w:p w:rsidR="00057DB3" w:rsidRDefault="00057DB3" w:rsidP="002F22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20A" w:rsidRDefault="002F220A">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2F220A" w:rsidRDefault="00057DB3">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云阳县人民政府</w:t>
    </w:r>
    <w:r>
      <w:rPr>
        <w:rFonts w:ascii="宋体" w:eastAsia="宋体" w:hAnsi="宋体" w:cs="宋体" w:hint="eastAsia"/>
        <w:b/>
        <w:bCs/>
        <w:color w:val="005192"/>
        <w:sz w:val="32"/>
        <w:lang/>
      </w:rPr>
      <w:t>行政</w:t>
    </w:r>
    <w:r>
      <w:rPr>
        <w:rFonts w:ascii="宋体" w:eastAsia="宋体" w:hAnsi="宋体" w:cs="宋体" w:hint="eastAsia"/>
        <w:b/>
        <w:bCs/>
        <w:color w:val="005192"/>
        <w:sz w:val="32"/>
        <w:szCs w:val="32"/>
        <w:lang/>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mZjODFkNmEzODdmZGE0ZTBiY2U5YjQyNjVkNTU0ZTYifQ=="/>
  </w:docVars>
  <w:rsids>
    <w:rsidRoot w:val="00172A27"/>
    <w:rsid w:val="F05B4F69"/>
    <w:rsid w:val="F97D9566"/>
    <w:rsid w:val="FDFF411C"/>
    <w:rsid w:val="00057DB3"/>
    <w:rsid w:val="00172A27"/>
    <w:rsid w:val="002F220A"/>
    <w:rsid w:val="00D11612"/>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9B55609"/>
    <w:rsid w:val="1B2F4AEE"/>
    <w:rsid w:val="1CF734C9"/>
    <w:rsid w:val="1DEC284C"/>
    <w:rsid w:val="1E6523AC"/>
    <w:rsid w:val="22440422"/>
    <w:rsid w:val="22BB4BBB"/>
    <w:rsid w:val="2AEB3417"/>
    <w:rsid w:val="2F98737C"/>
    <w:rsid w:val="31A15F24"/>
    <w:rsid w:val="324A1681"/>
    <w:rsid w:val="36FB1DF0"/>
    <w:rsid w:val="373F217E"/>
    <w:rsid w:val="395347B5"/>
    <w:rsid w:val="39A232A0"/>
    <w:rsid w:val="39E745AA"/>
    <w:rsid w:val="3A066714"/>
    <w:rsid w:val="3B5A6BBB"/>
    <w:rsid w:val="3EDA13A6"/>
    <w:rsid w:val="41743B46"/>
    <w:rsid w:val="417B75E9"/>
    <w:rsid w:val="42F058B7"/>
    <w:rsid w:val="436109F6"/>
    <w:rsid w:val="441A38D4"/>
    <w:rsid w:val="44EC44AD"/>
    <w:rsid w:val="4504239D"/>
    <w:rsid w:val="4BC77339"/>
    <w:rsid w:val="4C9236C5"/>
    <w:rsid w:val="4E0D7E40"/>
    <w:rsid w:val="4E250A85"/>
    <w:rsid w:val="4FFD4925"/>
    <w:rsid w:val="505C172E"/>
    <w:rsid w:val="506405EA"/>
    <w:rsid w:val="52F46F0B"/>
    <w:rsid w:val="532B6A10"/>
    <w:rsid w:val="53D8014D"/>
    <w:rsid w:val="544828C8"/>
    <w:rsid w:val="55E064E0"/>
    <w:rsid w:val="572C6D10"/>
    <w:rsid w:val="5DC34279"/>
    <w:rsid w:val="5ECD3986"/>
    <w:rsid w:val="5FCD688E"/>
    <w:rsid w:val="5FF9BDAA"/>
    <w:rsid w:val="5FFE5333"/>
    <w:rsid w:val="608816D1"/>
    <w:rsid w:val="60EF4E7F"/>
    <w:rsid w:val="648B0A32"/>
    <w:rsid w:val="665233C1"/>
    <w:rsid w:val="667100D2"/>
    <w:rsid w:val="67D77E86"/>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220A"/>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2F220A"/>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F220A"/>
    <w:pPr>
      <w:jc w:val="left"/>
    </w:pPr>
  </w:style>
  <w:style w:type="paragraph" w:styleId="a4">
    <w:name w:val="footer"/>
    <w:basedOn w:val="a"/>
    <w:qFormat/>
    <w:rsid w:val="002F220A"/>
    <w:pPr>
      <w:tabs>
        <w:tab w:val="center" w:pos="4153"/>
        <w:tab w:val="right" w:pos="8306"/>
      </w:tabs>
      <w:snapToGrid w:val="0"/>
      <w:jc w:val="left"/>
    </w:pPr>
    <w:rPr>
      <w:sz w:val="18"/>
    </w:rPr>
  </w:style>
  <w:style w:type="paragraph" w:styleId="a5">
    <w:name w:val="header"/>
    <w:basedOn w:val="a"/>
    <w:qFormat/>
    <w:rsid w:val="002F220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F220A"/>
    <w:pPr>
      <w:spacing w:beforeAutospacing="1" w:afterAutospacing="1"/>
      <w:jc w:val="left"/>
    </w:pPr>
    <w:rPr>
      <w:rFonts w:cs="Times New Roman"/>
      <w:kern w:val="0"/>
      <w:sz w:val="24"/>
    </w:rPr>
  </w:style>
  <w:style w:type="character" w:styleId="a7">
    <w:name w:val="Strong"/>
    <w:basedOn w:val="a0"/>
    <w:qFormat/>
    <w:rsid w:val="002F220A"/>
    <w:rPr>
      <w:b/>
      <w:bCs/>
    </w:rPr>
  </w:style>
  <w:style w:type="paragraph" w:customStyle="1" w:styleId="p0">
    <w:name w:val="p0"/>
    <w:basedOn w:val="a"/>
    <w:qFormat/>
    <w:rsid w:val="002F220A"/>
    <w:pPr>
      <w:widowControl/>
    </w:pPr>
    <w:rPr>
      <w:rFonts w:ascii="Calibri" w:eastAsia="宋体" w:hAnsi="Calibri" w:cs="宋体"/>
      <w:kern w:val="0"/>
      <w:szCs w:val="32"/>
    </w:rPr>
  </w:style>
  <w:style w:type="paragraph" w:styleId="a8">
    <w:name w:val="Balloon Text"/>
    <w:basedOn w:val="a"/>
    <w:link w:val="Char"/>
    <w:rsid w:val="00D11612"/>
    <w:rPr>
      <w:sz w:val="18"/>
      <w:szCs w:val="18"/>
    </w:rPr>
  </w:style>
  <w:style w:type="character" w:customStyle="1" w:styleId="Char">
    <w:name w:val="批注框文本 Char"/>
    <w:basedOn w:val="a0"/>
    <w:link w:val="a8"/>
    <w:rsid w:val="00D1161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808</Words>
  <Characters>4611</Characters>
  <Application>Microsoft Office Word</Application>
  <DocSecurity>0</DocSecurity>
  <Lines>38</Lines>
  <Paragraphs>10</Paragraphs>
  <ScaleCrop>false</ScaleCrop>
  <Company/>
  <LinksUpToDate>false</LinksUpToDate>
  <CharactersWithSpaces>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ASUS</cp:lastModifiedBy>
  <cp:revision>2</cp:revision>
  <cp:lastPrinted>2022-05-12T00:46:00Z</cp:lastPrinted>
  <dcterms:created xsi:type="dcterms:W3CDTF">2021-09-11T02:41:00Z</dcterms:created>
  <dcterms:modified xsi:type="dcterms:W3CDTF">2022-06-12T06:18:00Z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54B53F1F653A4DD89F8AD5AC3FC3D0E9</vt:lpwstr>
  </property>
</Properties>
</file>