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ascii="Times New Roman" w:hAnsi="Times New Roman" w:eastAsia="方正黑体_GBK"/>
          <w:b w:val="0"/>
          <w:bCs/>
          <w:kern w:val="2"/>
          <w:sz w:val="32"/>
          <w:szCs w:val="32"/>
        </w:rPr>
      </w:pPr>
      <w:r>
        <w:rPr>
          <w:rFonts w:ascii="Times New Roman" w:hAnsi="Times New Roman" w:eastAsia="方正黑体_GBK"/>
          <w:b w:val="0"/>
          <w:bCs/>
          <w:kern w:val="2"/>
          <w:sz w:val="32"/>
          <w:szCs w:val="32"/>
        </w:rPr>
        <w:t>附件</w:t>
      </w:r>
      <w:r>
        <w:rPr>
          <w:rFonts w:hint="eastAsia" w:ascii="Times New Roman" w:hAnsi="Times New Roman" w:eastAsia="方正黑体_GBK"/>
          <w:b w:val="0"/>
          <w:bCs/>
          <w:kern w:val="2"/>
          <w:sz w:val="32"/>
          <w:szCs w:val="32"/>
        </w:rPr>
        <w:t>11</w:t>
      </w:r>
    </w:p>
    <w:p>
      <w:pPr>
        <w:spacing w:line="600" w:lineRule="exact"/>
        <w:jc w:val="center"/>
        <w:rPr>
          <w:rFonts w:eastAsia="方正小标宋_GBK"/>
          <w:sz w:val="44"/>
          <w:szCs w:val="44"/>
        </w:rPr>
      </w:pPr>
      <w:r>
        <w:rPr>
          <w:rFonts w:hint="eastAsia" w:eastAsia="方正小标宋_GBK"/>
          <w:sz w:val="44"/>
          <w:szCs w:val="44"/>
        </w:rPr>
        <w:t>云阳县</w:t>
      </w:r>
      <w:r>
        <w:rPr>
          <w:rFonts w:eastAsia="方正小标宋_GBK"/>
          <w:sz w:val="44"/>
          <w:szCs w:val="44"/>
        </w:rPr>
        <w:t>生态环境保护督察反馈交办问题</w:t>
      </w:r>
    </w:p>
    <w:p>
      <w:pPr>
        <w:spacing w:line="600" w:lineRule="exact"/>
        <w:jc w:val="center"/>
        <w:rPr>
          <w:rFonts w:eastAsia="方正小标宋_GBK"/>
          <w:sz w:val="44"/>
          <w:szCs w:val="44"/>
        </w:rPr>
      </w:pPr>
      <w:r>
        <w:rPr>
          <w:rFonts w:eastAsia="方正小标宋_GBK"/>
          <w:sz w:val="44"/>
          <w:szCs w:val="44"/>
        </w:rPr>
        <w:t>整改销号情况公示表</w:t>
      </w:r>
    </w:p>
    <w:p>
      <w:pPr>
        <w:pStyle w:val="2"/>
        <w:spacing w:before="0" w:after="0" w:line="600" w:lineRule="exact"/>
        <w:jc w:val="center"/>
        <w:rPr>
          <w:rFonts w:ascii="Times New Roman" w:hAnsi="Times New Roman"/>
        </w:rPr>
      </w:pPr>
      <w:r>
        <w:rPr>
          <w:rFonts w:ascii="Times New Roman" w:hAnsi="Times New Roman" w:eastAsia="方正仿宋_GBK"/>
          <w:b w:val="0"/>
          <w:bCs/>
          <w:sz w:val="28"/>
          <w:szCs w:val="28"/>
        </w:rPr>
        <w:t>（</w:t>
      </w:r>
      <w:r>
        <w:rPr>
          <w:rFonts w:hint="eastAsia" w:ascii="Times New Roman" w:hAnsi="Times New Roman" w:eastAsia="方正仿宋_GBK"/>
          <w:b w:val="0"/>
          <w:bCs/>
          <w:sz w:val="28"/>
          <w:szCs w:val="28"/>
        </w:rPr>
        <w:t>市</w:t>
      </w:r>
      <w:r>
        <w:rPr>
          <w:rFonts w:ascii="Times New Roman" w:hAnsi="Times New Roman" w:eastAsia="方正仿宋_GBK"/>
          <w:b w:val="0"/>
          <w:bCs/>
          <w:sz w:val="28"/>
          <w:szCs w:val="28"/>
        </w:rPr>
        <w:t>级整改任务模板）</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09" w:type="dxa"/>
            <w:vAlign w:val="center"/>
          </w:tcPr>
          <w:p>
            <w:pPr>
              <w:snapToGrid w:val="0"/>
              <w:jc w:val="center"/>
              <w:rPr>
                <w:kern w:val="0"/>
              </w:rPr>
            </w:pPr>
            <w:r>
              <w:rPr>
                <w:rFonts w:eastAsia="方正黑体_GBK"/>
                <w:kern w:val="0"/>
                <w:sz w:val="24"/>
              </w:rPr>
              <w:t>整改任务概述</w:t>
            </w:r>
          </w:p>
        </w:tc>
        <w:tc>
          <w:tcPr>
            <w:tcW w:w="7051" w:type="dxa"/>
          </w:tcPr>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i w:val="0"/>
                <w:color w:val="auto"/>
                <w:kern w:val="0"/>
                <w:sz w:val="24"/>
                <w:szCs w:val="24"/>
                <w:u w:val="none"/>
                <w:lang w:val="en-US" w:eastAsia="zh-CN" w:bidi="ar"/>
              </w:rPr>
              <w:t>区县级水土保持委员会各成员单位的职能职责不够明确、不够深化，议事协调、追责问责机制还需进一步优化完善。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2009" w:type="dxa"/>
            <w:vAlign w:val="center"/>
          </w:tcPr>
          <w:p>
            <w:pPr>
              <w:snapToGrid w:val="0"/>
              <w:jc w:val="center"/>
              <w:rPr>
                <w:kern w:val="0"/>
              </w:rPr>
            </w:pPr>
            <w:r>
              <w:rPr>
                <w:rFonts w:eastAsia="方正黑体_GBK"/>
                <w:kern w:val="0"/>
                <w:sz w:val="24"/>
              </w:rPr>
              <w:t>整改责任单位</w:t>
            </w:r>
          </w:p>
        </w:tc>
        <w:tc>
          <w:tcPr>
            <w:tcW w:w="7051" w:type="dxa"/>
            <w:vAlign w:val="center"/>
          </w:tcPr>
          <w:p>
            <w:pPr>
              <w:pStyle w:val="2"/>
              <w:spacing w:before="0" w:after="0" w:line="600" w:lineRule="exact"/>
              <w:ind w:firstLine="480" w:firstLineChars="200"/>
              <w:outlineLvl w:val="0"/>
              <w:rPr>
                <w:rFonts w:hint="eastAsia" w:ascii="Times New Roman" w:hAnsi="Times New Roman" w:eastAsia="仿宋_GB2312"/>
                <w:lang w:eastAsia="zh-CN"/>
              </w:rPr>
            </w:pPr>
            <w:r>
              <w:rPr>
                <w:rFonts w:hint="eastAsia" w:eastAsia="方正楷体_GBK"/>
                <w:b w:val="0"/>
                <w:bCs/>
                <w:kern w:val="0"/>
                <w:sz w:val="24"/>
                <w:lang w:val="en-US" w:eastAsia="zh-CN"/>
              </w:rPr>
              <w:t>云阳县水利局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009" w:type="dxa"/>
            <w:vAlign w:val="center"/>
          </w:tcPr>
          <w:p>
            <w:pPr>
              <w:snapToGrid w:val="0"/>
              <w:jc w:val="center"/>
              <w:rPr>
                <w:kern w:val="0"/>
              </w:rPr>
            </w:pPr>
            <w:r>
              <w:rPr>
                <w:rFonts w:eastAsia="方正黑体_GBK"/>
                <w:kern w:val="0"/>
                <w:sz w:val="24"/>
              </w:rPr>
              <w:t>整改目标</w:t>
            </w:r>
          </w:p>
        </w:tc>
        <w:tc>
          <w:tcPr>
            <w:tcW w:w="7051" w:type="dxa"/>
            <w:vAlign w:val="center"/>
          </w:tcPr>
          <w:p>
            <w:pPr>
              <w:pStyle w:val="2"/>
              <w:spacing w:before="0" w:after="0" w:line="600" w:lineRule="exact"/>
              <w:ind w:firstLine="480" w:firstLineChars="200"/>
              <w:outlineLvl w:val="0"/>
              <w:rPr>
                <w:rFonts w:ascii="Times New Roman" w:hAnsi="Times New Roman"/>
              </w:rPr>
            </w:pPr>
            <w:r>
              <w:rPr>
                <w:rFonts w:hint="eastAsia" w:ascii="方正楷体_GBK" w:hAnsi="方正楷体_GBK" w:eastAsia="方正楷体_GBK" w:cs="方正楷体_GBK"/>
                <w:b w:val="0"/>
                <w:bCs/>
                <w:i w:val="0"/>
                <w:color w:val="auto"/>
                <w:kern w:val="0"/>
                <w:sz w:val="24"/>
                <w:szCs w:val="24"/>
                <w:u w:val="none"/>
                <w:lang w:val="en-US" w:eastAsia="zh-CN" w:bidi="ar"/>
              </w:rPr>
              <w:t>进一步明确水土保持委员会各成员单位的职能职责。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3" w:hRule="atLeast"/>
        </w:trPr>
        <w:tc>
          <w:tcPr>
            <w:tcW w:w="2009" w:type="dxa"/>
            <w:vAlign w:val="center"/>
          </w:tcPr>
          <w:p>
            <w:pPr>
              <w:snapToGrid w:val="0"/>
              <w:jc w:val="center"/>
              <w:rPr>
                <w:kern w:val="0"/>
              </w:rPr>
            </w:pPr>
            <w:r>
              <w:rPr>
                <w:rFonts w:eastAsia="方正黑体_GBK"/>
                <w:kern w:val="0"/>
                <w:sz w:val="24"/>
              </w:rPr>
              <w:t>整改措施及成效</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i w:val="0"/>
                <w:color w:val="auto"/>
                <w:kern w:val="0"/>
                <w:sz w:val="24"/>
                <w:szCs w:val="24"/>
                <w:u w:val="none"/>
                <w:lang w:val="en-US" w:eastAsia="zh-CN" w:bidi="ar"/>
              </w:rPr>
              <w:t>印发了《云阳县水土保持委员会关于调整组成人员的通知》（云水保委〔2022〕2号）和《云阳县水土保持委员会关于印发&lt;云阳县水土保持委员会职责和工作制度&gt;的通知》（云水保委〔2022〕1号），明确深化了各成员单位的职能职责,进一步优化完善了议事协调等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2009" w:type="dxa"/>
            <w:vAlign w:val="center"/>
          </w:tcPr>
          <w:p>
            <w:pPr>
              <w:snapToGrid w:val="0"/>
              <w:jc w:val="center"/>
              <w:rPr>
                <w:kern w:val="0"/>
              </w:rPr>
            </w:pPr>
            <w:r>
              <w:rPr>
                <w:rFonts w:eastAsia="方正黑体_GBK"/>
                <w:kern w:val="0"/>
                <w:sz w:val="24"/>
              </w:rPr>
              <w:t>整改时间</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2021</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7</w:t>
            </w:r>
            <w:r>
              <w:rPr>
                <w:rFonts w:hint="eastAsia" w:ascii="方正楷体_GBK" w:hAnsi="方正楷体_GBK" w:eastAsia="方正楷体_GBK" w:cs="方正楷体_GBK"/>
                <w:b w:val="0"/>
                <w:bCs/>
                <w:color w:val="auto"/>
                <w:kern w:val="0"/>
                <w:sz w:val="24"/>
                <w:szCs w:val="24"/>
              </w:rPr>
              <w:t>月至</w:t>
            </w:r>
            <w:r>
              <w:rPr>
                <w:rFonts w:hint="eastAsia" w:ascii="方正楷体_GBK" w:hAnsi="方正楷体_GBK" w:eastAsia="方正楷体_GBK" w:cs="方正楷体_GBK"/>
                <w:b w:val="0"/>
                <w:bCs/>
                <w:color w:val="auto"/>
                <w:kern w:val="0"/>
                <w:sz w:val="24"/>
                <w:szCs w:val="24"/>
                <w:lang w:val="en-US" w:eastAsia="zh-CN"/>
              </w:rPr>
              <w:t>2022</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6</w:t>
            </w:r>
            <w:r>
              <w:rPr>
                <w:rFonts w:hint="eastAsia" w:ascii="方正楷体_GBK" w:hAnsi="方正楷体_GBK" w:eastAsia="方正楷体_GBK" w:cs="方正楷体_GBK"/>
                <w:b w:val="0"/>
                <w:bCs/>
                <w:color w:val="auto"/>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2009" w:type="dxa"/>
            <w:vAlign w:val="center"/>
          </w:tcPr>
          <w:p>
            <w:pPr>
              <w:snapToGrid w:val="0"/>
              <w:jc w:val="center"/>
              <w:rPr>
                <w:kern w:val="0"/>
              </w:rPr>
            </w:pPr>
            <w:r>
              <w:rPr>
                <w:rFonts w:eastAsia="方正黑体_GBK"/>
                <w:kern w:val="0"/>
                <w:sz w:val="24"/>
              </w:rPr>
              <w:t>社会监督联系人及电话</w:t>
            </w:r>
          </w:p>
        </w:tc>
        <w:tc>
          <w:tcPr>
            <w:tcW w:w="7051" w:type="dxa"/>
            <w:vAlign w:val="center"/>
          </w:tcPr>
          <w:p>
            <w:pPr>
              <w:pStyle w:val="2"/>
              <w:spacing w:before="0" w:after="0" w:line="600" w:lineRule="exact"/>
              <w:jc w:val="center"/>
              <w:outlineLvl w:val="0"/>
              <w:rPr>
                <w:rFonts w:ascii="Times New Roman" w:hAnsi="Times New Roman"/>
              </w:rPr>
            </w:pPr>
            <w:bookmarkStart w:id="0" w:name="_GoBack"/>
            <w:bookmarkEnd w:id="0"/>
            <w:r>
              <w:rPr>
                <w:rFonts w:hint="eastAsia" w:ascii="方正楷体_GBK" w:hAnsi="方正楷体_GBK" w:eastAsia="方正楷体_GBK" w:cs="方正楷体_GBK"/>
                <w:b w:val="0"/>
                <w:bCs/>
                <w:color w:val="auto"/>
                <w:kern w:val="0"/>
                <w:sz w:val="24"/>
                <w:szCs w:val="24"/>
              </w:rPr>
              <w:t>熊敏55181535</w:t>
            </w:r>
          </w:p>
        </w:tc>
      </w:tr>
    </w:tbl>
    <w:p>
      <w:pPr>
        <w:snapToGrid w:val="0"/>
        <w:jc w:val="left"/>
        <w:rPr>
          <w:rFonts w:hint="eastAsia" w:ascii="方正楷体_GBK" w:hAnsi="方正楷体_GBK" w:eastAsia="方正楷体_GBK" w:cs="方正楷体_GBK"/>
          <w:b w:val="0"/>
          <w:bCs/>
          <w:i w:val="0"/>
          <w:color w:val="auto"/>
          <w:kern w:val="0"/>
          <w:sz w:val="24"/>
          <w:szCs w:val="24"/>
          <w:u w:val="none"/>
          <w:lang w:val="en-US" w:eastAsia="zh-CN" w:bidi="ar"/>
        </w:rPr>
      </w:pPr>
    </w:p>
    <w:p>
      <w:pPr>
        <w:snapToGrid w:val="0"/>
        <w:jc w:val="left"/>
        <w:rPr>
          <w:rFonts w:hint="eastAsia" w:ascii="方正楷体_GBK" w:hAnsi="方正楷体_GBK" w:eastAsia="方正楷体_GBK" w:cs="方正楷体_GBK"/>
          <w:b w:val="0"/>
          <w:bCs/>
          <w:i w:val="0"/>
          <w:color w:val="auto"/>
          <w:kern w:val="0"/>
          <w:sz w:val="24"/>
          <w:szCs w:val="24"/>
          <w:u w:val="none"/>
          <w:lang w:val="en-US" w:eastAsia="zh-CN" w:bidi="ar"/>
        </w:rPr>
      </w:pPr>
      <w:r>
        <w:rPr>
          <w:rFonts w:hint="eastAsia" w:ascii="方正楷体_GBK" w:hAnsi="方正楷体_GBK" w:eastAsia="方正楷体_GBK" w:cs="方正楷体_GBK"/>
          <w:b w:val="0"/>
          <w:bCs/>
          <w:i w:val="0"/>
          <w:color w:val="auto"/>
          <w:kern w:val="0"/>
          <w:sz w:val="24"/>
          <w:szCs w:val="24"/>
          <w:u w:val="none"/>
          <w:lang w:val="en-US" w:eastAsia="zh-CN" w:bidi="ar"/>
        </w:rPr>
        <w:t>备注：社会监督联系人须由县生态环境保护督查工作领导小组办公室有关人员担任。</w:t>
      </w:r>
    </w:p>
    <w:p>
      <w:pPr>
        <w:rPr>
          <w:rFonts w:hint="eastAsia" w:ascii="方正楷体_GBK" w:hAnsi="方正楷体_GBK" w:eastAsia="方正楷体_GBK" w:cs="方正楷体_GBK"/>
          <w:b w:val="0"/>
          <w:bCs/>
          <w:i w:val="0"/>
          <w:color w:val="auto"/>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font-weight : 400">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3A8C"/>
    <w:rsid w:val="06FD08A5"/>
    <w:rsid w:val="2F4E5799"/>
    <w:rsid w:val="33F53717"/>
    <w:rsid w:val="6057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2022-03-23T02:11:00Z</dcterms:created>
  <dc:creator>Administrator</dc:creator>
  <cp:lastModifiedBy>Administrator</cp:lastModifiedBy>
  <dcterms:modified xsi:type="dcterms:W3CDTF">2022-09-16T01:56:44Z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