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rPr>
          <w:rFonts w:hint="default" w:ascii="Times New Roman" w:hAnsi="Times New Roman" w:cs="Times New Roman"/>
          <w:color w:val="auto"/>
          <w:highlight w:val="none"/>
          <w:lang w:val="en-US" w:eastAsia="zh-CN"/>
        </w:rPr>
      </w:pPr>
    </w:p>
    <w:p>
      <w:pPr>
        <w:keepNext w:val="0"/>
        <w:keepLines w:val="0"/>
        <w:pageBreakBefore w:val="0"/>
        <w:widowControl w:val="0"/>
        <w:kinsoku/>
        <w:wordWrap/>
        <w:overflowPunct/>
        <w:topLinePunct w:val="0"/>
        <w:autoSpaceDN/>
        <w:bidi w:val="0"/>
        <w:rPr>
          <w:rFonts w:hint="default" w:ascii="Times New Roman" w:hAnsi="Times New Roman" w:cs="Times New Roman"/>
          <w:color w:val="auto"/>
          <w:highlight w:val="none"/>
          <w:lang w:val="en-US" w:eastAsia="zh-CN"/>
        </w:rPr>
      </w:pPr>
    </w:p>
    <w:p>
      <w:pPr>
        <w:pStyle w:val="2"/>
        <w:keepNext w:val="0"/>
        <w:keepLines w:val="0"/>
        <w:pageBreakBefore w:val="0"/>
        <w:widowControl w:val="0"/>
        <w:kinsoku/>
        <w:wordWrap/>
        <w:overflowPunct/>
        <w:topLinePunct w:val="0"/>
        <w:autoSpaceDN/>
        <w:bidi w:val="0"/>
        <w:rPr>
          <w:rFonts w:hint="default" w:ascii="Times New Roman" w:hAnsi="Times New Roman" w:cs="Times New Roman"/>
          <w:color w:val="auto"/>
          <w:highlight w:val="none"/>
          <w:lang w:val="en-US" w:eastAsia="zh-CN"/>
        </w:rPr>
      </w:pPr>
    </w:p>
    <w:p>
      <w:pPr>
        <w:keepNext w:val="0"/>
        <w:keepLines w:val="0"/>
        <w:pageBreakBefore w:val="0"/>
        <w:widowControl w:val="0"/>
        <w:kinsoku/>
        <w:wordWrap/>
        <w:overflowPunct/>
        <w:topLinePunct w:val="0"/>
        <w:autoSpaceDN/>
        <w:bidi w:val="0"/>
        <w:snapToGrid w:val="0"/>
        <w:spacing w:line="720" w:lineRule="exact"/>
        <w:ind w:firstLine="0" w:firstLineChars="0"/>
        <w:jc w:val="center"/>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val="en-US" w:eastAsia="zh-CN"/>
        </w:rPr>
        <w:t>云阳县</w:t>
      </w:r>
      <w:r>
        <w:rPr>
          <w:rFonts w:hint="eastAsia" w:ascii="Times New Roman" w:hAnsi="Times New Roman" w:eastAsia="方正小标宋_GBK" w:cs="Times New Roman"/>
          <w:color w:val="auto"/>
          <w:sz w:val="44"/>
          <w:szCs w:val="44"/>
          <w:highlight w:val="none"/>
          <w:lang w:val="en-US" w:eastAsia="zh-CN"/>
        </w:rPr>
        <w:t>“</w:t>
      </w:r>
      <w:r>
        <w:rPr>
          <w:rFonts w:hint="default" w:ascii="Times New Roman" w:hAnsi="Times New Roman" w:eastAsia="方正小标宋_GBK" w:cs="Times New Roman"/>
          <w:color w:val="auto"/>
          <w:sz w:val="44"/>
          <w:szCs w:val="44"/>
          <w:highlight w:val="none"/>
          <w:lang w:val="en-US" w:eastAsia="zh-CN"/>
        </w:rPr>
        <w:t>十五五</w:t>
      </w:r>
      <w:r>
        <w:rPr>
          <w:rFonts w:hint="eastAsia" w:ascii="Times New Roman" w:hAnsi="Times New Roman" w:eastAsia="方正小标宋_GBK" w:cs="Times New Roman"/>
          <w:color w:val="auto"/>
          <w:sz w:val="44"/>
          <w:szCs w:val="44"/>
          <w:highlight w:val="none"/>
          <w:lang w:val="en-US" w:eastAsia="zh-CN"/>
        </w:rPr>
        <w:t>”</w:t>
      </w:r>
      <w:r>
        <w:rPr>
          <w:rFonts w:hint="default" w:ascii="Times New Roman" w:hAnsi="Times New Roman" w:eastAsia="方正小标宋_GBK" w:cs="Times New Roman"/>
          <w:color w:val="auto"/>
          <w:sz w:val="44"/>
          <w:szCs w:val="44"/>
          <w:highlight w:val="none"/>
          <w:lang w:val="en-US" w:eastAsia="zh-CN"/>
        </w:rPr>
        <w:t>大数据产业发展规划</w:t>
      </w:r>
    </w:p>
    <w:p>
      <w:pPr>
        <w:keepNext w:val="0"/>
        <w:keepLines w:val="0"/>
        <w:pageBreakBefore w:val="0"/>
        <w:widowControl w:val="0"/>
        <w:kinsoku/>
        <w:wordWrap/>
        <w:overflowPunct/>
        <w:topLinePunct w:val="0"/>
        <w:autoSpaceDN/>
        <w:bidi w:val="0"/>
        <w:snapToGrid w:val="0"/>
        <w:spacing w:line="720" w:lineRule="exact"/>
        <w:ind w:firstLine="0" w:firstLineChars="0"/>
        <w:jc w:val="center"/>
        <w:rPr>
          <w:rFonts w:hint="default" w:ascii="Times New Roman" w:hAnsi="Times New Roman" w:eastAsia="方正仿宋_GBK" w:cs="Times New Roman"/>
          <w:color w:val="auto"/>
          <w:sz w:val="36"/>
          <w:szCs w:val="36"/>
          <w:highlight w:val="none"/>
          <w:lang w:val="en-US" w:eastAsia="zh-CN"/>
        </w:rPr>
      </w:pPr>
      <w:r>
        <w:rPr>
          <w:rFonts w:hint="default" w:ascii="Times New Roman" w:hAnsi="Times New Roman" w:eastAsia="方正仿宋_GBK" w:cs="Times New Roman"/>
          <w:color w:val="auto"/>
          <w:sz w:val="36"/>
          <w:szCs w:val="36"/>
          <w:highlight w:val="none"/>
          <w:lang w:val="en-US" w:eastAsia="zh-CN"/>
        </w:rPr>
        <w:t>（2026</w:t>
      </w:r>
      <w:r>
        <w:rPr>
          <w:rFonts w:hint="default" w:ascii="Times New Roman" w:hAnsi="Times New Roman" w:cs="Times New Roman"/>
          <w:color w:val="auto"/>
          <w:sz w:val="36"/>
          <w:szCs w:val="36"/>
          <w:highlight w:val="none"/>
        </w:rPr>
        <w:t>—</w:t>
      </w:r>
      <w:r>
        <w:rPr>
          <w:rFonts w:hint="default" w:ascii="Times New Roman" w:hAnsi="Times New Roman" w:eastAsia="方正仿宋_GBK" w:cs="Times New Roman"/>
          <w:color w:val="auto"/>
          <w:sz w:val="36"/>
          <w:szCs w:val="36"/>
          <w:highlight w:val="none"/>
          <w:lang w:val="en-US" w:eastAsia="zh-CN"/>
        </w:rPr>
        <w:t>2030年）</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i w:val="0"/>
          <w:iCs w:val="0"/>
          <w:caps w:val="0"/>
          <w:color w:val="333333"/>
          <w:spacing w:val="0"/>
          <w:sz w:val="32"/>
          <w:szCs w:val="32"/>
          <w:shd w:val="clear" w:fill="FFFFFF"/>
        </w:rPr>
        <w:t>（征求意见稿）</w:t>
      </w:r>
    </w:p>
    <w:p>
      <w:pPr>
        <w:keepNext w:val="0"/>
        <w:keepLines w:val="0"/>
        <w:pageBreakBefore w:val="0"/>
        <w:widowControl w:val="0"/>
        <w:kinsoku/>
        <w:wordWrap/>
        <w:overflowPunct/>
        <w:topLinePunct w:val="0"/>
        <w:autoSpaceDN/>
        <w:bidi w:val="0"/>
        <w:rPr>
          <w:rFonts w:hint="default" w:ascii="Times New Roman" w:hAnsi="Times New Roman" w:cs="Times New Roman"/>
          <w:color w:val="auto"/>
          <w:highlight w:val="none"/>
          <w:lang w:val="en-US" w:eastAsia="zh-CN"/>
        </w:rPr>
      </w:pPr>
    </w:p>
    <w:p>
      <w:pPr>
        <w:pStyle w:val="2"/>
        <w:rPr>
          <w:rFonts w:hint="default" w:ascii="Times New Roman" w:hAnsi="Times New Roman" w:cs="Times New Roman"/>
          <w:color w:val="auto"/>
          <w:highlight w:val="none"/>
          <w:lang w:val="en-US" w:eastAsia="zh-CN"/>
        </w:rPr>
      </w:pPr>
    </w:p>
    <w:p>
      <w:pPr>
        <w:pStyle w:val="2"/>
        <w:rPr>
          <w:rFonts w:hint="default" w:ascii="Times New Roman" w:hAnsi="Times New Roman" w:cs="Times New Roman"/>
          <w:color w:val="auto"/>
          <w:highlight w:val="none"/>
          <w:lang w:val="en-US" w:eastAsia="zh-CN"/>
        </w:rPr>
      </w:pPr>
    </w:p>
    <w:p>
      <w:pPr>
        <w:keepNext w:val="0"/>
        <w:keepLines w:val="0"/>
        <w:pageBreakBefore w:val="0"/>
        <w:widowControl w:val="0"/>
        <w:kinsoku/>
        <w:wordWrap/>
        <w:overflowPunct/>
        <w:topLinePunct w:val="0"/>
        <w:autoSpaceDN/>
        <w:bidi w:val="0"/>
        <w:rPr>
          <w:rFonts w:hint="default" w:ascii="Times New Roman" w:hAnsi="Times New Roman" w:cs="Times New Roman"/>
          <w:color w:val="auto"/>
          <w:highlight w:val="none"/>
          <w:lang w:val="en-US" w:eastAsia="zh-CN"/>
        </w:rPr>
      </w:pPr>
    </w:p>
    <w:p>
      <w:pPr>
        <w:keepNext w:val="0"/>
        <w:keepLines w:val="0"/>
        <w:pageBreakBefore w:val="0"/>
        <w:widowControl w:val="0"/>
        <w:kinsoku/>
        <w:wordWrap/>
        <w:overflowPunct/>
        <w:topLinePunct w:val="0"/>
        <w:autoSpaceDN/>
        <w:bidi w:val="0"/>
        <w:rPr>
          <w:rFonts w:hint="default" w:ascii="Times New Roman" w:hAnsi="Times New Roman" w:cs="Times New Roman"/>
          <w:color w:val="auto"/>
          <w:highlight w:val="none"/>
          <w:lang w:val="en-US" w:eastAsia="zh-CN"/>
        </w:rPr>
      </w:pPr>
    </w:p>
    <w:p>
      <w:pPr>
        <w:keepNext w:val="0"/>
        <w:keepLines w:val="0"/>
        <w:pageBreakBefore w:val="0"/>
        <w:widowControl w:val="0"/>
        <w:kinsoku/>
        <w:wordWrap/>
        <w:overflowPunct/>
        <w:topLinePunct w:val="0"/>
        <w:autoSpaceDN/>
        <w:bidi w:val="0"/>
        <w:rPr>
          <w:rFonts w:hint="default" w:ascii="Times New Roman" w:hAnsi="Times New Roman" w:cs="Times New Roman"/>
          <w:color w:val="auto"/>
          <w:highlight w:val="none"/>
          <w:lang w:val="en-US" w:eastAsia="zh-CN"/>
        </w:rPr>
      </w:pPr>
    </w:p>
    <w:p>
      <w:pPr>
        <w:keepNext w:val="0"/>
        <w:keepLines w:val="0"/>
        <w:pageBreakBefore w:val="0"/>
        <w:widowControl w:val="0"/>
        <w:kinsoku/>
        <w:wordWrap/>
        <w:overflowPunct/>
        <w:topLinePunct w:val="0"/>
        <w:autoSpaceDN/>
        <w:bidi w:val="0"/>
        <w:rPr>
          <w:rFonts w:hint="default" w:ascii="Times New Roman" w:hAnsi="Times New Roman" w:cs="Times New Roman"/>
          <w:color w:val="auto"/>
          <w:highlight w:val="none"/>
          <w:lang w:val="en-US" w:eastAsia="zh-CN"/>
        </w:rPr>
      </w:pPr>
    </w:p>
    <w:p>
      <w:pPr>
        <w:keepNext w:val="0"/>
        <w:keepLines w:val="0"/>
        <w:pageBreakBefore w:val="0"/>
        <w:widowControl w:val="0"/>
        <w:kinsoku/>
        <w:wordWrap/>
        <w:overflowPunct/>
        <w:topLinePunct w:val="0"/>
        <w:autoSpaceDN/>
        <w:bidi w:val="0"/>
        <w:rPr>
          <w:rFonts w:hint="default" w:ascii="Times New Roman" w:hAnsi="Times New Roman" w:cs="Times New Roman"/>
          <w:color w:val="auto"/>
          <w:highlight w:val="none"/>
          <w:lang w:val="en-US" w:eastAsia="zh-CN"/>
        </w:rPr>
      </w:pPr>
    </w:p>
    <w:p>
      <w:pPr>
        <w:keepNext w:val="0"/>
        <w:keepLines w:val="0"/>
        <w:pageBreakBefore w:val="0"/>
        <w:widowControl w:val="0"/>
        <w:kinsoku/>
        <w:wordWrap/>
        <w:overflowPunct/>
        <w:topLinePunct w:val="0"/>
        <w:autoSpaceDN/>
        <w:bidi w:val="0"/>
        <w:rPr>
          <w:rFonts w:hint="default" w:ascii="Times New Roman" w:hAnsi="Times New Roman" w:cs="Times New Roman"/>
          <w:color w:val="auto"/>
          <w:highlight w:val="none"/>
          <w:lang w:val="en-US" w:eastAsia="zh-CN"/>
        </w:rPr>
      </w:pPr>
    </w:p>
    <w:p>
      <w:pPr>
        <w:keepNext w:val="0"/>
        <w:keepLines w:val="0"/>
        <w:pageBreakBefore w:val="0"/>
        <w:widowControl w:val="0"/>
        <w:kinsoku/>
        <w:wordWrap/>
        <w:overflowPunct/>
        <w:topLinePunct w:val="0"/>
        <w:autoSpaceDN/>
        <w:bidi w:val="0"/>
        <w:rPr>
          <w:rFonts w:hint="default" w:ascii="Times New Roman" w:hAnsi="Times New Roman" w:cs="Times New Roman"/>
          <w:color w:val="auto"/>
          <w:highlight w:val="none"/>
          <w:lang w:val="en-US" w:eastAsia="zh-CN"/>
        </w:rPr>
      </w:pPr>
    </w:p>
    <w:p>
      <w:pPr>
        <w:keepNext w:val="0"/>
        <w:keepLines w:val="0"/>
        <w:pageBreakBefore w:val="0"/>
        <w:widowControl w:val="0"/>
        <w:kinsoku/>
        <w:wordWrap/>
        <w:overflowPunct/>
        <w:topLinePunct w:val="0"/>
        <w:autoSpaceDN/>
        <w:bidi w:val="0"/>
        <w:rPr>
          <w:rFonts w:hint="default" w:ascii="Times New Roman" w:hAnsi="Times New Roman" w:cs="Times New Roman"/>
          <w:color w:val="auto"/>
          <w:highlight w:val="none"/>
          <w:lang w:val="en-US" w:eastAsia="zh-CN"/>
        </w:rPr>
      </w:pPr>
    </w:p>
    <w:p>
      <w:pPr>
        <w:keepNext w:val="0"/>
        <w:keepLines w:val="0"/>
        <w:pageBreakBefore w:val="0"/>
        <w:widowControl w:val="0"/>
        <w:kinsoku/>
        <w:wordWrap/>
        <w:overflowPunct/>
        <w:topLinePunct w:val="0"/>
        <w:autoSpaceDN/>
        <w:bidi w:val="0"/>
        <w:rPr>
          <w:rFonts w:hint="default" w:ascii="Times New Roman" w:hAnsi="Times New Roman" w:cs="Times New Roman"/>
          <w:color w:val="auto"/>
          <w:highlight w:val="none"/>
          <w:lang w:val="en-US" w:eastAsia="zh-CN"/>
        </w:rPr>
      </w:pPr>
    </w:p>
    <w:p>
      <w:pPr>
        <w:keepNext w:val="0"/>
        <w:keepLines w:val="0"/>
        <w:pageBreakBefore w:val="0"/>
        <w:widowControl w:val="0"/>
        <w:kinsoku/>
        <w:wordWrap/>
        <w:overflowPunct/>
        <w:topLinePunct w:val="0"/>
        <w:autoSpaceDN/>
        <w:bidi w:val="0"/>
        <w:rPr>
          <w:rFonts w:hint="default" w:ascii="Times New Roman" w:hAnsi="Times New Roman" w:cs="Times New Roman"/>
          <w:color w:val="auto"/>
          <w:highlight w:val="none"/>
          <w:lang w:val="en-US" w:eastAsia="zh-CN"/>
        </w:rPr>
      </w:pPr>
    </w:p>
    <w:p>
      <w:pPr>
        <w:keepNext w:val="0"/>
        <w:keepLines w:val="0"/>
        <w:pageBreakBefore w:val="0"/>
        <w:widowControl w:val="0"/>
        <w:kinsoku/>
        <w:wordWrap/>
        <w:overflowPunct/>
        <w:topLinePunct w:val="0"/>
        <w:autoSpaceDN/>
        <w:bidi w:val="0"/>
        <w:ind w:left="0" w:leftChars="0" w:firstLine="0" w:firstLineChars="0"/>
        <w:jc w:val="center"/>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二〇二六年</w:t>
      </w:r>
      <w:r>
        <w:rPr>
          <w:rFonts w:hint="eastAsia" w:ascii="Times New Roman" w:hAnsi="Times New Roman" w:eastAsia="方正黑体_GBK" w:cs="Times New Roman"/>
          <w:color w:val="auto"/>
          <w:sz w:val="32"/>
          <w:szCs w:val="32"/>
          <w:highlight w:val="none"/>
          <w:lang w:val="en-US" w:eastAsia="zh-CN"/>
        </w:rPr>
        <w:t>五</w:t>
      </w:r>
      <w:r>
        <w:rPr>
          <w:rFonts w:hint="default" w:ascii="Times New Roman" w:hAnsi="Times New Roman" w:eastAsia="方正黑体_GBK" w:cs="Times New Roman"/>
          <w:color w:val="auto"/>
          <w:sz w:val="32"/>
          <w:szCs w:val="32"/>
          <w:highlight w:val="none"/>
          <w:lang w:val="en-US" w:eastAsia="zh-CN"/>
        </w:rPr>
        <w:t>月</w:t>
      </w:r>
    </w:p>
    <w:p>
      <w:pPr>
        <w:keepNext w:val="0"/>
        <w:keepLines w:val="0"/>
        <w:pageBreakBefore w:val="0"/>
        <w:widowControl w:val="0"/>
        <w:kinsoku/>
        <w:wordWrap/>
        <w:overflowPunct/>
        <w:topLinePunct w:val="0"/>
        <w:autoSpaceDN/>
        <w:bidi w:val="0"/>
        <w:rPr>
          <w:rFonts w:hint="default" w:ascii="Times New Roman" w:hAnsi="Times New Roman" w:cs="Times New Roman"/>
          <w:color w:val="auto"/>
          <w:highlight w:val="none"/>
          <w:lang w:val="en-US" w:eastAsia="zh-CN"/>
        </w:rPr>
        <w:sectPr>
          <w:pgSz w:w="11906" w:h="16838"/>
          <w:pgMar w:top="2098" w:right="1531" w:bottom="1984"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N/>
        <w:bidi w:val="0"/>
        <w:spacing w:before="0" w:after="0" w:line="240" w:lineRule="auto"/>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eastAsia="宋体" w:cs="Times New Roman"/>
          <w:b/>
          <w:bCs/>
          <w:color w:val="auto"/>
          <w:sz w:val="32"/>
          <w:szCs w:val="40"/>
          <w:highlight w:val="none"/>
        </w:rPr>
        <w:t>目录</w:t>
      </w:r>
    </w:p>
    <w:p>
      <w:pPr>
        <w:pStyle w:val="10"/>
        <w:tabs>
          <w:tab w:val="right" w:leader="dot" w:pos="8844"/>
        </w:tabs>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TOC \o "1-3" \h \u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_Toc847 </w:instrText>
      </w:r>
      <w:r>
        <w:rPr>
          <w:rFonts w:hint="default" w:ascii="Times New Roman" w:hAnsi="Times New Roman" w:cs="Times New Roman"/>
          <w:highlight w:val="none"/>
        </w:rPr>
        <w:fldChar w:fldCharType="separate"/>
      </w:r>
      <w:r>
        <w:rPr>
          <w:rFonts w:hint="eastAsia" w:ascii="Times New Roman" w:hAnsi="Times New Roman" w:eastAsia="方正黑体_GBK" w:cs="方正黑体_GBK"/>
          <w:bCs/>
          <w:lang w:val="en-US" w:eastAsia="zh-CN"/>
        </w:rPr>
        <w:t xml:space="preserve">一、 </w:t>
      </w:r>
      <w:r>
        <w:rPr>
          <w:rFonts w:hint="eastAsia" w:ascii="Times New Roman" w:hAnsi="Times New Roman" w:eastAsia="方正黑体_GBK" w:cs="方正黑体_GBK"/>
          <w:bCs/>
          <w:highlight w:val="none"/>
          <w:lang w:val="en-US" w:eastAsia="zh-CN"/>
        </w:rPr>
        <w:t>引言</w:t>
      </w:r>
      <w:r>
        <w:tab/>
      </w:r>
      <w:r>
        <w:fldChar w:fldCharType="begin"/>
      </w:r>
      <w:r>
        <w:instrText xml:space="preserve"> PAGEREF _Toc847 \h </w:instrText>
      </w:r>
      <w:r>
        <w:fldChar w:fldCharType="separate"/>
      </w:r>
      <w:r>
        <w:t>1</w:t>
      </w:r>
      <w:r>
        <w:fldChar w:fldCharType="end"/>
      </w:r>
      <w:r>
        <w:rPr>
          <w:rFonts w:hint="default" w:ascii="Times New Roman" w:hAnsi="Times New Roman" w:cs="Times New Roman"/>
          <w:color w:val="auto"/>
          <w:highlight w:val="none"/>
        </w:rPr>
        <w:fldChar w:fldCharType="end"/>
      </w:r>
    </w:p>
    <w:p>
      <w:pPr>
        <w:pStyle w:val="10"/>
        <w:tabs>
          <w:tab w:val="right" w:leader="dot" w:pos="8844"/>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_Toc8240 </w:instrText>
      </w:r>
      <w:r>
        <w:rPr>
          <w:rFonts w:hint="default" w:ascii="Times New Roman" w:hAnsi="Times New Roman" w:cs="Times New Roman"/>
          <w:highlight w:val="none"/>
        </w:rPr>
        <w:fldChar w:fldCharType="separate"/>
      </w:r>
      <w:r>
        <w:rPr>
          <w:rFonts w:hint="eastAsia" w:ascii="Times New Roman" w:hAnsi="Times New Roman" w:eastAsia="方正黑体_GBK" w:cs="方正黑体_GBK"/>
          <w:bCs/>
          <w:lang w:val="en-US" w:eastAsia="zh-CN"/>
        </w:rPr>
        <w:t xml:space="preserve">二、 </w:t>
      </w:r>
      <w:r>
        <w:rPr>
          <w:rFonts w:hint="default" w:ascii="Times New Roman" w:hAnsi="Times New Roman" w:eastAsia="方正黑体_GBK" w:cs="方正黑体_GBK"/>
          <w:bCs/>
          <w:highlight w:val="none"/>
          <w:lang w:val="en-US" w:eastAsia="zh-CN"/>
        </w:rPr>
        <w:t>发展成效</w:t>
      </w:r>
      <w:r>
        <w:tab/>
      </w:r>
      <w:r>
        <w:fldChar w:fldCharType="begin"/>
      </w:r>
      <w:r>
        <w:instrText xml:space="preserve"> PAGEREF _Toc8240 \h </w:instrText>
      </w:r>
      <w:r>
        <w:fldChar w:fldCharType="separate"/>
      </w:r>
      <w:r>
        <w:t>1</w:t>
      </w:r>
      <w:r>
        <w:fldChar w:fldCharType="end"/>
      </w:r>
      <w:r>
        <w:rPr>
          <w:rFonts w:hint="default" w:ascii="Times New Roman" w:hAnsi="Times New Roman" w:cs="Times New Roman"/>
          <w:color w:val="auto"/>
          <w:highlight w:val="none"/>
        </w:rPr>
        <w:fldChar w:fldCharType="end"/>
      </w:r>
    </w:p>
    <w:p>
      <w:pPr>
        <w:pStyle w:val="10"/>
        <w:tabs>
          <w:tab w:val="right" w:leader="dot" w:pos="8844"/>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_Toc22288 </w:instrText>
      </w:r>
      <w:r>
        <w:rPr>
          <w:rFonts w:hint="default" w:ascii="Times New Roman" w:hAnsi="Times New Roman" w:cs="Times New Roman"/>
          <w:highlight w:val="none"/>
        </w:rPr>
        <w:fldChar w:fldCharType="separate"/>
      </w:r>
      <w:r>
        <w:rPr>
          <w:rFonts w:hint="eastAsia" w:ascii="Times New Roman" w:hAnsi="Times New Roman" w:eastAsia="方正黑体_GBK" w:cs="方正黑体_GBK"/>
          <w:bCs/>
          <w:lang w:val="en-US" w:eastAsia="zh-CN"/>
        </w:rPr>
        <w:t xml:space="preserve">三、 </w:t>
      </w:r>
      <w:r>
        <w:rPr>
          <w:rFonts w:hint="default" w:ascii="Times New Roman" w:hAnsi="Times New Roman" w:eastAsia="方正黑体_GBK" w:cs="方正黑体_GBK"/>
          <w:bCs/>
          <w:highlight w:val="none"/>
          <w:lang w:val="en-US" w:eastAsia="zh-CN"/>
        </w:rPr>
        <w:t>存在问题</w:t>
      </w:r>
      <w:r>
        <w:tab/>
      </w:r>
      <w:r>
        <w:fldChar w:fldCharType="begin"/>
      </w:r>
      <w:r>
        <w:instrText xml:space="preserve"> PAGEREF _Toc22288 \h </w:instrText>
      </w:r>
      <w:r>
        <w:fldChar w:fldCharType="separate"/>
      </w:r>
      <w:r>
        <w:t>5</w:t>
      </w:r>
      <w:r>
        <w:fldChar w:fldCharType="end"/>
      </w:r>
      <w:r>
        <w:rPr>
          <w:rFonts w:hint="default" w:ascii="Times New Roman" w:hAnsi="Times New Roman" w:cs="Times New Roman"/>
          <w:color w:val="auto"/>
          <w:highlight w:val="none"/>
        </w:rPr>
        <w:fldChar w:fldCharType="end"/>
      </w:r>
    </w:p>
    <w:p>
      <w:pPr>
        <w:pStyle w:val="10"/>
        <w:tabs>
          <w:tab w:val="right" w:leader="dot" w:pos="8844"/>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_Toc22621 </w:instrText>
      </w:r>
      <w:r>
        <w:rPr>
          <w:rFonts w:hint="default" w:ascii="Times New Roman" w:hAnsi="Times New Roman" w:cs="Times New Roman"/>
          <w:highlight w:val="none"/>
        </w:rPr>
        <w:fldChar w:fldCharType="separate"/>
      </w:r>
      <w:r>
        <w:rPr>
          <w:rFonts w:hint="eastAsia" w:ascii="Times New Roman" w:hAnsi="Times New Roman" w:eastAsia="方正黑体_GBK" w:cs="方正黑体_GBK"/>
          <w:bCs/>
          <w:lang w:val="en-US" w:eastAsia="zh-CN"/>
        </w:rPr>
        <w:t xml:space="preserve">四、 </w:t>
      </w:r>
      <w:r>
        <w:rPr>
          <w:rFonts w:hint="default" w:ascii="Times New Roman" w:hAnsi="Times New Roman" w:eastAsia="方正黑体_GBK" w:cs="方正黑体_GBK"/>
          <w:bCs/>
          <w:highlight w:val="none"/>
          <w:lang w:val="en-US" w:eastAsia="zh-CN"/>
        </w:rPr>
        <w:t>面临形势</w:t>
      </w:r>
      <w:r>
        <w:tab/>
      </w:r>
      <w:r>
        <w:fldChar w:fldCharType="begin"/>
      </w:r>
      <w:r>
        <w:instrText xml:space="preserve"> PAGEREF _Toc22621 \h </w:instrText>
      </w:r>
      <w:r>
        <w:fldChar w:fldCharType="separate"/>
      </w:r>
      <w:r>
        <w:t>7</w:t>
      </w:r>
      <w:r>
        <w:fldChar w:fldCharType="end"/>
      </w:r>
      <w:r>
        <w:rPr>
          <w:rFonts w:hint="default" w:ascii="Times New Roman" w:hAnsi="Times New Roman" w:cs="Times New Roman"/>
          <w:color w:val="auto"/>
          <w:highlight w:val="none"/>
        </w:rPr>
        <w:fldChar w:fldCharType="end"/>
      </w:r>
    </w:p>
    <w:p>
      <w:pPr>
        <w:pStyle w:val="11"/>
        <w:tabs>
          <w:tab w:val="right" w:leader="dot" w:pos="8844"/>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_Toc14172 </w:instrText>
      </w:r>
      <w:r>
        <w:rPr>
          <w:rFonts w:hint="default" w:ascii="Times New Roman" w:hAnsi="Times New Roman" w:cs="Times New Roman"/>
          <w:highlight w:val="none"/>
        </w:rPr>
        <w:fldChar w:fldCharType="separate"/>
      </w:r>
      <w:r>
        <w:rPr>
          <w:rFonts w:hint="eastAsia" w:ascii="Times New Roman" w:hAnsi="Times New Roman" w:eastAsia="方正楷体_GBK" w:cs="方正楷体_GBK"/>
          <w:bCs w:val="0"/>
          <w:kern w:val="2"/>
          <w:szCs w:val="32"/>
          <w:lang w:val="en-US" w:eastAsia="zh-CN" w:bidi="ar-SA"/>
        </w:rPr>
        <w:t xml:space="preserve">（一） </w:t>
      </w:r>
      <w:r>
        <w:rPr>
          <w:rFonts w:hint="default" w:ascii="Times New Roman" w:hAnsi="Times New Roman" w:eastAsia="方正楷体_GBK" w:cs="方正楷体_GBK"/>
          <w:bCs w:val="0"/>
          <w:kern w:val="2"/>
          <w:szCs w:val="32"/>
          <w:highlight w:val="none"/>
          <w:lang w:val="en-US" w:eastAsia="zh-CN" w:bidi="ar-SA"/>
        </w:rPr>
        <w:t>阶段特征</w:t>
      </w:r>
      <w:r>
        <w:tab/>
      </w:r>
      <w:r>
        <w:fldChar w:fldCharType="begin"/>
      </w:r>
      <w:r>
        <w:instrText xml:space="preserve"> PAGEREF _Toc14172 \h </w:instrText>
      </w:r>
      <w:r>
        <w:fldChar w:fldCharType="separate"/>
      </w:r>
      <w:r>
        <w:t>7</w:t>
      </w:r>
      <w:r>
        <w:fldChar w:fldCharType="end"/>
      </w:r>
      <w:r>
        <w:rPr>
          <w:rFonts w:hint="default" w:ascii="Times New Roman" w:hAnsi="Times New Roman" w:cs="Times New Roman"/>
          <w:color w:val="auto"/>
          <w:highlight w:val="none"/>
        </w:rPr>
        <w:fldChar w:fldCharType="end"/>
      </w:r>
    </w:p>
    <w:p>
      <w:pPr>
        <w:pStyle w:val="11"/>
        <w:tabs>
          <w:tab w:val="right" w:leader="dot" w:pos="8844"/>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_Toc13209 </w:instrText>
      </w:r>
      <w:r>
        <w:rPr>
          <w:rFonts w:hint="default" w:ascii="Times New Roman" w:hAnsi="Times New Roman" w:cs="Times New Roman"/>
          <w:highlight w:val="none"/>
        </w:rPr>
        <w:fldChar w:fldCharType="separate"/>
      </w:r>
      <w:r>
        <w:rPr>
          <w:rFonts w:hint="eastAsia" w:ascii="Times New Roman" w:hAnsi="Times New Roman" w:eastAsia="方正楷体_GBK" w:cs="方正楷体_GBK"/>
          <w:bCs w:val="0"/>
          <w:kern w:val="2"/>
          <w:szCs w:val="32"/>
          <w:lang w:val="en-US" w:eastAsia="zh-CN" w:bidi="ar-SA"/>
        </w:rPr>
        <w:t xml:space="preserve">（二） </w:t>
      </w:r>
      <w:r>
        <w:rPr>
          <w:rFonts w:hint="default" w:ascii="Times New Roman" w:hAnsi="Times New Roman" w:eastAsia="方正楷体_GBK" w:cs="方正楷体_GBK"/>
          <w:bCs w:val="0"/>
          <w:kern w:val="2"/>
          <w:szCs w:val="32"/>
          <w:highlight w:val="none"/>
          <w:lang w:val="en-US" w:eastAsia="zh-CN" w:bidi="ar-SA"/>
        </w:rPr>
        <w:t>机遇挑战</w:t>
      </w:r>
      <w:r>
        <w:tab/>
      </w:r>
      <w:r>
        <w:fldChar w:fldCharType="begin"/>
      </w:r>
      <w:r>
        <w:instrText xml:space="preserve"> PAGEREF _Toc13209 \h </w:instrText>
      </w:r>
      <w:r>
        <w:fldChar w:fldCharType="separate"/>
      </w:r>
      <w:r>
        <w:t>7</w:t>
      </w:r>
      <w:r>
        <w:fldChar w:fldCharType="end"/>
      </w:r>
      <w:r>
        <w:rPr>
          <w:rFonts w:hint="default" w:ascii="Times New Roman" w:hAnsi="Times New Roman" w:cs="Times New Roman"/>
          <w:color w:val="auto"/>
          <w:highlight w:val="none"/>
        </w:rPr>
        <w:fldChar w:fldCharType="end"/>
      </w:r>
    </w:p>
    <w:p>
      <w:pPr>
        <w:pStyle w:val="10"/>
        <w:tabs>
          <w:tab w:val="right" w:leader="dot" w:pos="8844"/>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_Toc28007 </w:instrText>
      </w:r>
      <w:r>
        <w:rPr>
          <w:rFonts w:hint="default" w:ascii="Times New Roman" w:hAnsi="Times New Roman" w:cs="Times New Roman"/>
          <w:highlight w:val="none"/>
        </w:rPr>
        <w:fldChar w:fldCharType="separate"/>
      </w:r>
      <w:r>
        <w:rPr>
          <w:rFonts w:hint="eastAsia" w:ascii="Times New Roman" w:hAnsi="Times New Roman" w:eastAsia="方正黑体_GBK" w:cs="方正黑体_GBK"/>
          <w:bCs/>
          <w:lang w:val="en-US" w:eastAsia="zh-CN"/>
        </w:rPr>
        <w:t xml:space="preserve">五、 </w:t>
      </w:r>
      <w:r>
        <w:rPr>
          <w:rFonts w:hint="default" w:ascii="Times New Roman" w:hAnsi="Times New Roman" w:eastAsia="方正黑体_GBK" w:cs="方正黑体_GBK"/>
          <w:bCs/>
          <w:highlight w:val="none"/>
          <w:lang w:val="en-US" w:eastAsia="zh-CN"/>
        </w:rPr>
        <w:t>总体要求</w:t>
      </w:r>
      <w:r>
        <w:tab/>
      </w:r>
      <w:r>
        <w:fldChar w:fldCharType="begin"/>
      </w:r>
      <w:r>
        <w:instrText xml:space="preserve"> PAGEREF _Toc28007 \h </w:instrText>
      </w:r>
      <w:r>
        <w:fldChar w:fldCharType="separate"/>
      </w:r>
      <w:r>
        <w:t>10</w:t>
      </w:r>
      <w:r>
        <w:fldChar w:fldCharType="end"/>
      </w:r>
      <w:r>
        <w:rPr>
          <w:rFonts w:hint="default" w:ascii="Times New Roman" w:hAnsi="Times New Roman" w:cs="Times New Roman"/>
          <w:color w:val="auto"/>
          <w:highlight w:val="none"/>
        </w:rPr>
        <w:fldChar w:fldCharType="end"/>
      </w:r>
    </w:p>
    <w:p>
      <w:pPr>
        <w:pStyle w:val="11"/>
        <w:tabs>
          <w:tab w:val="right" w:leader="dot" w:pos="8844"/>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_Toc1501 </w:instrText>
      </w:r>
      <w:r>
        <w:rPr>
          <w:rFonts w:hint="default" w:ascii="Times New Roman" w:hAnsi="Times New Roman" w:cs="Times New Roman"/>
          <w:highlight w:val="none"/>
        </w:rPr>
        <w:fldChar w:fldCharType="separate"/>
      </w:r>
      <w:r>
        <w:rPr>
          <w:rFonts w:hint="eastAsia" w:ascii="Times New Roman" w:hAnsi="Times New Roman" w:eastAsia="方正楷体_GBK" w:cs="方正楷体_GBK"/>
          <w:bCs w:val="0"/>
          <w:kern w:val="2"/>
          <w:szCs w:val="32"/>
          <w:lang w:val="en-US" w:eastAsia="zh-CN" w:bidi="ar-SA"/>
        </w:rPr>
        <w:t xml:space="preserve">（一） </w:t>
      </w:r>
      <w:r>
        <w:rPr>
          <w:rFonts w:hint="default" w:ascii="Times New Roman" w:hAnsi="Times New Roman" w:eastAsia="方正楷体_GBK" w:cs="方正楷体_GBK"/>
          <w:bCs w:val="0"/>
          <w:kern w:val="2"/>
          <w:szCs w:val="32"/>
          <w:highlight w:val="none"/>
          <w:lang w:val="en-US" w:eastAsia="zh-CN" w:bidi="ar-SA"/>
        </w:rPr>
        <w:t>指导思想</w:t>
      </w:r>
      <w:r>
        <w:tab/>
      </w:r>
      <w:r>
        <w:fldChar w:fldCharType="begin"/>
      </w:r>
      <w:r>
        <w:instrText xml:space="preserve"> PAGEREF _Toc1501 \h </w:instrText>
      </w:r>
      <w:r>
        <w:fldChar w:fldCharType="separate"/>
      </w:r>
      <w:r>
        <w:t>10</w:t>
      </w:r>
      <w:r>
        <w:fldChar w:fldCharType="end"/>
      </w:r>
      <w:r>
        <w:rPr>
          <w:rFonts w:hint="default" w:ascii="Times New Roman" w:hAnsi="Times New Roman" w:cs="Times New Roman"/>
          <w:color w:val="auto"/>
          <w:highlight w:val="none"/>
        </w:rPr>
        <w:fldChar w:fldCharType="end"/>
      </w:r>
    </w:p>
    <w:p>
      <w:pPr>
        <w:pStyle w:val="11"/>
        <w:tabs>
          <w:tab w:val="right" w:leader="dot" w:pos="8844"/>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_Toc13965 </w:instrText>
      </w:r>
      <w:r>
        <w:rPr>
          <w:rFonts w:hint="default" w:ascii="Times New Roman" w:hAnsi="Times New Roman" w:cs="Times New Roman"/>
          <w:highlight w:val="none"/>
        </w:rPr>
        <w:fldChar w:fldCharType="separate"/>
      </w:r>
      <w:r>
        <w:rPr>
          <w:rFonts w:hint="eastAsia" w:ascii="Times New Roman" w:hAnsi="Times New Roman" w:eastAsia="方正楷体_GBK" w:cs="方正楷体_GBK"/>
          <w:bCs w:val="0"/>
          <w:kern w:val="2"/>
          <w:szCs w:val="32"/>
          <w:lang w:val="en-US" w:eastAsia="zh-CN" w:bidi="ar-SA"/>
        </w:rPr>
        <w:t xml:space="preserve">（二） </w:t>
      </w:r>
      <w:r>
        <w:rPr>
          <w:rFonts w:hint="default" w:ascii="Times New Roman" w:hAnsi="Times New Roman" w:eastAsia="方正楷体_GBK" w:cs="方正楷体_GBK"/>
          <w:bCs w:val="0"/>
          <w:kern w:val="2"/>
          <w:szCs w:val="32"/>
          <w:highlight w:val="none"/>
          <w:lang w:val="en-US" w:eastAsia="zh-CN" w:bidi="ar-SA"/>
        </w:rPr>
        <w:t>基本原则</w:t>
      </w:r>
      <w:r>
        <w:tab/>
      </w:r>
      <w:r>
        <w:fldChar w:fldCharType="begin"/>
      </w:r>
      <w:r>
        <w:instrText xml:space="preserve"> PAGEREF _Toc13965 \h </w:instrText>
      </w:r>
      <w:r>
        <w:fldChar w:fldCharType="separate"/>
      </w:r>
      <w:r>
        <w:t>11</w:t>
      </w:r>
      <w:r>
        <w:fldChar w:fldCharType="end"/>
      </w:r>
      <w:r>
        <w:rPr>
          <w:rFonts w:hint="default" w:ascii="Times New Roman" w:hAnsi="Times New Roman" w:cs="Times New Roman"/>
          <w:color w:val="auto"/>
          <w:highlight w:val="none"/>
        </w:rPr>
        <w:fldChar w:fldCharType="end"/>
      </w:r>
    </w:p>
    <w:p>
      <w:pPr>
        <w:pStyle w:val="11"/>
        <w:tabs>
          <w:tab w:val="right" w:leader="dot" w:pos="8844"/>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_Toc4917 </w:instrText>
      </w:r>
      <w:r>
        <w:rPr>
          <w:rFonts w:hint="default" w:ascii="Times New Roman" w:hAnsi="Times New Roman" w:cs="Times New Roman"/>
          <w:highlight w:val="none"/>
        </w:rPr>
        <w:fldChar w:fldCharType="separate"/>
      </w:r>
      <w:r>
        <w:rPr>
          <w:rFonts w:hint="eastAsia" w:ascii="Times New Roman" w:hAnsi="Times New Roman" w:eastAsia="方正楷体_GBK" w:cs="方正楷体_GBK"/>
          <w:bCs w:val="0"/>
          <w:kern w:val="2"/>
          <w:szCs w:val="32"/>
          <w:lang w:val="en-US" w:eastAsia="zh-CN" w:bidi="ar-SA"/>
        </w:rPr>
        <w:t xml:space="preserve">（三） </w:t>
      </w:r>
      <w:r>
        <w:rPr>
          <w:rFonts w:hint="default" w:ascii="Times New Roman" w:hAnsi="Times New Roman" w:eastAsia="方正楷体_GBK" w:cs="方正楷体_GBK"/>
          <w:bCs w:val="0"/>
          <w:kern w:val="2"/>
          <w:szCs w:val="32"/>
          <w:highlight w:val="none"/>
          <w:lang w:val="en-US" w:eastAsia="zh-CN" w:bidi="ar-SA"/>
        </w:rPr>
        <w:t>发展目标</w:t>
      </w:r>
      <w:r>
        <w:tab/>
      </w:r>
      <w:r>
        <w:fldChar w:fldCharType="begin"/>
      </w:r>
      <w:r>
        <w:instrText xml:space="preserve"> PAGEREF _Toc4917 \h </w:instrText>
      </w:r>
      <w:r>
        <w:fldChar w:fldCharType="separate"/>
      </w:r>
      <w:r>
        <w:t>12</w:t>
      </w:r>
      <w:r>
        <w:fldChar w:fldCharType="end"/>
      </w:r>
      <w:r>
        <w:rPr>
          <w:rFonts w:hint="default" w:ascii="Times New Roman" w:hAnsi="Times New Roman" w:cs="Times New Roman"/>
          <w:color w:val="auto"/>
          <w:highlight w:val="none"/>
        </w:rPr>
        <w:fldChar w:fldCharType="end"/>
      </w:r>
    </w:p>
    <w:p>
      <w:pPr>
        <w:pStyle w:val="10"/>
        <w:tabs>
          <w:tab w:val="right" w:leader="dot" w:pos="8844"/>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_Toc23109 </w:instrText>
      </w:r>
      <w:r>
        <w:rPr>
          <w:rFonts w:hint="default" w:ascii="Times New Roman" w:hAnsi="Times New Roman" w:cs="Times New Roman"/>
          <w:highlight w:val="none"/>
        </w:rPr>
        <w:fldChar w:fldCharType="separate"/>
      </w:r>
      <w:r>
        <w:rPr>
          <w:rFonts w:hint="eastAsia" w:ascii="Times New Roman" w:hAnsi="Times New Roman" w:eastAsia="方正黑体_GBK" w:cs="方正黑体_GBK"/>
          <w:bCs/>
          <w:lang w:val="en-US" w:eastAsia="zh-CN"/>
        </w:rPr>
        <w:t xml:space="preserve">六、 </w:t>
      </w:r>
      <w:r>
        <w:rPr>
          <w:rFonts w:hint="default" w:ascii="Times New Roman" w:hAnsi="Times New Roman" w:eastAsia="方正黑体_GBK" w:cs="方正黑体_GBK"/>
          <w:bCs/>
          <w:highlight w:val="none"/>
          <w:lang w:val="en-US" w:eastAsia="zh-CN"/>
        </w:rPr>
        <w:t>重点任务</w:t>
      </w:r>
      <w:r>
        <w:tab/>
      </w:r>
      <w:r>
        <w:fldChar w:fldCharType="begin"/>
      </w:r>
      <w:r>
        <w:instrText xml:space="preserve"> PAGEREF _Toc23109 \h </w:instrText>
      </w:r>
      <w:r>
        <w:fldChar w:fldCharType="separate"/>
      </w:r>
      <w:r>
        <w:t>16</w:t>
      </w:r>
      <w:r>
        <w:fldChar w:fldCharType="end"/>
      </w:r>
      <w:r>
        <w:rPr>
          <w:rFonts w:hint="default" w:ascii="Times New Roman" w:hAnsi="Times New Roman" w:cs="Times New Roman"/>
          <w:color w:val="auto"/>
          <w:highlight w:val="none"/>
        </w:rPr>
        <w:fldChar w:fldCharType="end"/>
      </w:r>
    </w:p>
    <w:p>
      <w:pPr>
        <w:pStyle w:val="11"/>
        <w:tabs>
          <w:tab w:val="right" w:leader="dot" w:pos="8844"/>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_Toc12914 </w:instrText>
      </w:r>
      <w:r>
        <w:rPr>
          <w:rFonts w:hint="default" w:ascii="Times New Roman" w:hAnsi="Times New Roman" w:cs="Times New Roman"/>
          <w:highlight w:val="none"/>
        </w:rPr>
        <w:fldChar w:fldCharType="separate"/>
      </w:r>
      <w:r>
        <w:rPr>
          <w:rFonts w:hint="eastAsia" w:ascii="Times New Roman" w:hAnsi="Times New Roman" w:eastAsia="方正楷体_GBK" w:cs="方正楷体_GBK"/>
          <w:bCs w:val="0"/>
          <w:kern w:val="2"/>
          <w:szCs w:val="32"/>
          <w:lang w:val="en-US" w:eastAsia="zh-CN" w:bidi="ar-SA"/>
        </w:rPr>
        <w:t xml:space="preserve">（一） </w:t>
      </w:r>
      <w:r>
        <w:rPr>
          <w:rFonts w:hint="default" w:ascii="Times New Roman" w:hAnsi="Times New Roman" w:eastAsia="方正楷体_GBK" w:cs="方正楷体_GBK"/>
          <w:bCs w:val="0"/>
          <w:kern w:val="2"/>
          <w:szCs w:val="32"/>
          <w:highlight w:val="none"/>
          <w:lang w:val="en-US" w:eastAsia="zh-CN" w:bidi="ar-SA"/>
        </w:rPr>
        <w:t>提升大数据产业发展能级，打造数字经济新高地</w:t>
      </w:r>
      <w:r>
        <w:tab/>
      </w:r>
      <w:r>
        <w:fldChar w:fldCharType="begin"/>
      </w:r>
      <w:r>
        <w:instrText xml:space="preserve"> PAGEREF _Toc12914 \h </w:instrText>
      </w:r>
      <w:r>
        <w:fldChar w:fldCharType="separate"/>
      </w:r>
      <w:r>
        <w:t>16</w:t>
      </w:r>
      <w:r>
        <w:fldChar w:fldCharType="end"/>
      </w:r>
      <w:r>
        <w:rPr>
          <w:rFonts w:hint="default" w:ascii="Times New Roman" w:hAnsi="Times New Roman" w:cs="Times New Roman"/>
          <w:color w:val="auto"/>
          <w:highlight w:val="none"/>
        </w:rPr>
        <w:fldChar w:fldCharType="end"/>
      </w:r>
    </w:p>
    <w:p>
      <w:pPr>
        <w:pStyle w:val="7"/>
        <w:tabs>
          <w:tab w:val="right" w:leader="dot" w:pos="8844"/>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_Toc5252 </w:instrText>
      </w:r>
      <w:r>
        <w:rPr>
          <w:rFonts w:hint="default" w:ascii="Times New Roman" w:hAnsi="Times New Roman" w:cs="Times New Roman"/>
          <w:highlight w:val="none"/>
        </w:rPr>
        <w:fldChar w:fldCharType="separate"/>
      </w:r>
      <w:r>
        <w:rPr>
          <w:rFonts w:hint="eastAsia" w:ascii="Times New Roman" w:hAnsi="Times New Roman" w:cs="Times New Roman"/>
          <w:lang w:val="en-US" w:eastAsia="zh-CN"/>
        </w:rPr>
        <w:t xml:space="preserve">1． </w:t>
      </w:r>
      <w:r>
        <w:rPr>
          <w:rFonts w:hint="eastAsia" w:ascii="Times New Roman" w:hAnsi="Times New Roman" w:cs="Times New Roman"/>
          <w:highlight w:val="none"/>
          <w:lang w:val="en-US" w:eastAsia="zh-CN"/>
        </w:rPr>
        <w:t>夯实产业基础</w:t>
      </w:r>
      <w:r>
        <w:rPr>
          <w:rFonts w:hint="default" w:ascii="Times New Roman" w:hAnsi="Times New Roman" w:cs="Times New Roman"/>
          <w:highlight w:val="none"/>
          <w:lang w:val="en-US" w:eastAsia="zh-CN"/>
        </w:rPr>
        <w:t>支撑</w:t>
      </w:r>
      <w:r>
        <w:tab/>
      </w:r>
      <w:r>
        <w:fldChar w:fldCharType="begin"/>
      </w:r>
      <w:r>
        <w:instrText xml:space="preserve"> PAGEREF _Toc5252 \h </w:instrText>
      </w:r>
      <w:r>
        <w:fldChar w:fldCharType="separate"/>
      </w:r>
      <w:r>
        <w:t>16</w:t>
      </w:r>
      <w:r>
        <w:fldChar w:fldCharType="end"/>
      </w:r>
      <w:r>
        <w:rPr>
          <w:rFonts w:hint="default" w:ascii="Times New Roman" w:hAnsi="Times New Roman" w:cs="Times New Roman"/>
          <w:color w:val="auto"/>
          <w:highlight w:val="none"/>
        </w:rPr>
        <w:fldChar w:fldCharType="end"/>
      </w:r>
    </w:p>
    <w:p>
      <w:pPr>
        <w:pStyle w:val="7"/>
        <w:tabs>
          <w:tab w:val="right" w:leader="dot" w:pos="8844"/>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_Toc5745 </w:instrText>
      </w:r>
      <w:r>
        <w:rPr>
          <w:rFonts w:hint="default" w:ascii="Times New Roman" w:hAnsi="Times New Roman" w:cs="Times New Roman"/>
          <w:highlight w:val="none"/>
        </w:rPr>
        <w:fldChar w:fldCharType="separate"/>
      </w:r>
      <w:r>
        <w:rPr>
          <w:rFonts w:hint="eastAsia" w:ascii="Times New Roman" w:hAnsi="Times New Roman" w:cs="Times New Roman"/>
          <w:lang w:val="en-US" w:eastAsia="zh-CN"/>
        </w:rPr>
        <w:t xml:space="preserve">2． </w:t>
      </w:r>
      <w:r>
        <w:rPr>
          <w:rFonts w:hint="default" w:ascii="Times New Roman" w:hAnsi="Times New Roman" w:cs="Times New Roman"/>
          <w:highlight w:val="none"/>
          <w:lang w:val="en-US" w:eastAsia="zh-CN"/>
        </w:rPr>
        <w:t>优化产业空间布局</w:t>
      </w:r>
      <w:r>
        <w:tab/>
      </w:r>
      <w:r>
        <w:fldChar w:fldCharType="begin"/>
      </w:r>
      <w:r>
        <w:instrText xml:space="preserve"> PAGEREF _Toc5745 \h </w:instrText>
      </w:r>
      <w:r>
        <w:fldChar w:fldCharType="separate"/>
      </w:r>
      <w:r>
        <w:t>17</w:t>
      </w:r>
      <w:r>
        <w:fldChar w:fldCharType="end"/>
      </w:r>
      <w:r>
        <w:rPr>
          <w:rFonts w:hint="default" w:ascii="Times New Roman" w:hAnsi="Times New Roman" w:cs="Times New Roman"/>
          <w:color w:val="auto"/>
          <w:highlight w:val="none"/>
        </w:rPr>
        <w:fldChar w:fldCharType="end"/>
      </w:r>
    </w:p>
    <w:p>
      <w:pPr>
        <w:pStyle w:val="7"/>
        <w:tabs>
          <w:tab w:val="right" w:leader="dot" w:pos="8844"/>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_Toc8300 </w:instrText>
      </w:r>
      <w:r>
        <w:rPr>
          <w:rFonts w:hint="default" w:ascii="Times New Roman" w:hAnsi="Times New Roman" w:cs="Times New Roman"/>
          <w:highlight w:val="none"/>
        </w:rPr>
        <w:fldChar w:fldCharType="separate"/>
      </w:r>
      <w:r>
        <w:rPr>
          <w:rFonts w:hint="eastAsia" w:ascii="Times New Roman" w:hAnsi="Times New Roman" w:cs="Times New Roman"/>
          <w:lang w:val="en-US" w:eastAsia="zh-CN"/>
        </w:rPr>
        <w:t xml:space="preserve">3． </w:t>
      </w:r>
      <w:r>
        <w:rPr>
          <w:rFonts w:hint="eastAsia" w:ascii="Times New Roman" w:hAnsi="Times New Roman" w:cs="Times New Roman"/>
          <w:highlight w:val="none"/>
          <w:lang w:val="en-US" w:eastAsia="zh-CN"/>
        </w:rPr>
        <w:t>构筑</w:t>
      </w:r>
      <w:r>
        <w:rPr>
          <w:rFonts w:hint="default" w:ascii="Times New Roman" w:hAnsi="Times New Roman" w:cs="Times New Roman"/>
          <w:highlight w:val="none"/>
          <w:lang w:val="en-US" w:eastAsia="zh-CN"/>
        </w:rPr>
        <w:t>产业</w:t>
      </w:r>
      <w:r>
        <w:rPr>
          <w:rFonts w:hint="eastAsia" w:ascii="Times New Roman" w:hAnsi="Times New Roman" w:cs="Times New Roman"/>
          <w:highlight w:val="none"/>
          <w:lang w:val="en-US" w:eastAsia="zh-CN"/>
        </w:rPr>
        <w:t>创新</w:t>
      </w:r>
      <w:r>
        <w:rPr>
          <w:rFonts w:hint="default" w:ascii="Times New Roman" w:hAnsi="Times New Roman" w:cs="Times New Roman"/>
          <w:highlight w:val="none"/>
          <w:lang w:val="en-US" w:eastAsia="zh-CN"/>
        </w:rPr>
        <w:t>生态</w:t>
      </w:r>
      <w:r>
        <w:tab/>
      </w:r>
      <w:r>
        <w:fldChar w:fldCharType="begin"/>
      </w:r>
      <w:r>
        <w:instrText xml:space="preserve"> PAGEREF _Toc8300 \h </w:instrText>
      </w:r>
      <w:r>
        <w:fldChar w:fldCharType="separate"/>
      </w:r>
      <w:r>
        <w:t>20</w:t>
      </w:r>
      <w:r>
        <w:fldChar w:fldCharType="end"/>
      </w:r>
      <w:r>
        <w:rPr>
          <w:rFonts w:hint="default" w:ascii="Times New Roman" w:hAnsi="Times New Roman" w:cs="Times New Roman"/>
          <w:color w:val="auto"/>
          <w:highlight w:val="none"/>
        </w:rPr>
        <w:fldChar w:fldCharType="end"/>
      </w:r>
    </w:p>
    <w:p>
      <w:pPr>
        <w:pStyle w:val="11"/>
        <w:tabs>
          <w:tab w:val="right" w:leader="dot" w:pos="8844"/>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_Toc31395 </w:instrText>
      </w:r>
      <w:r>
        <w:rPr>
          <w:rFonts w:hint="default" w:ascii="Times New Roman" w:hAnsi="Times New Roman" w:cs="Times New Roman"/>
          <w:highlight w:val="none"/>
        </w:rPr>
        <w:fldChar w:fldCharType="separate"/>
      </w:r>
      <w:r>
        <w:rPr>
          <w:rFonts w:hint="eastAsia" w:ascii="Times New Roman" w:hAnsi="Times New Roman" w:eastAsia="方正楷体_GBK" w:cs="方正楷体_GBK"/>
          <w:bCs w:val="0"/>
          <w:kern w:val="2"/>
          <w:szCs w:val="32"/>
          <w:lang w:val="en-US" w:eastAsia="zh-CN" w:bidi="ar-SA"/>
        </w:rPr>
        <w:t xml:space="preserve">（二） </w:t>
      </w:r>
      <w:r>
        <w:rPr>
          <w:rFonts w:hint="default" w:ascii="Times New Roman" w:hAnsi="Times New Roman" w:eastAsia="方正楷体_GBK" w:cs="方正楷体_GBK"/>
          <w:bCs w:val="0"/>
          <w:kern w:val="2"/>
          <w:szCs w:val="32"/>
          <w:highlight w:val="none"/>
          <w:lang w:val="en-US" w:eastAsia="zh-CN" w:bidi="ar-SA"/>
        </w:rPr>
        <w:t>提质建设数字重庆体系能力，构建整体智治新格局</w:t>
      </w:r>
      <w:r>
        <w:tab/>
      </w:r>
      <w:r>
        <w:fldChar w:fldCharType="begin"/>
      </w:r>
      <w:r>
        <w:instrText xml:space="preserve"> PAGEREF _Toc31395 \h </w:instrText>
      </w:r>
      <w:r>
        <w:fldChar w:fldCharType="separate"/>
      </w:r>
      <w:r>
        <w:t>22</w:t>
      </w:r>
      <w:r>
        <w:fldChar w:fldCharType="end"/>
      </w:r>
      <w:r>
        <w:rPr>
          <w:rFonts w:hint="default" w:ascii="Times New Roman" w:hAnsi="Times New Roman" w:cs="Times New Roman"/>
          <w:color w:val="auto"/>
          <w:highlight w:val="none"/>
        </w:rPr>
        <w:fldChar w:fldCharType="end"/>
      </w:r>
    </w:p>
    <w:p>
      <w:pPr>
        <w:pStyle w:val="7"/>
        <w:tabs>
          <w:tab w:val="right" w:leader="dot" w:pos="8844"/>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_Toc19770 </w:instrText>
      </w:r>
      <w:r>
        <w:rPr>
          <w:rFonts w:hint="default" w:ascii="Times New Roman" w:hAnsi="Times New Roman" w:cs="Times New Roman"/>
          <w:highlight w:val="none"/>
        </w:rPr>
        <w:fldChar w:fldCharType="separate"/>
      </w:r>
      <w:r>
        <w:rPr>
          <w:rFonts w:hint="eastAsia" w:ascii="Times New Roman" w:hAnsi="Times New Roman" w:cs="Times New Roman"/>
          <w:bCs/>
          <w:i w:val="0"/>
          <w:iCs w:val="0"/>
          <w:caps w:val="0"/>
          <w:spacing w:val="0"/>
          <w:kern w:val="2"/>
          <w:szCs w:val="32"/>
          <w:shd w:val="clear" w:fill="auto"/>
          <w:lang w:val="en-US" w:eastAsia="zh-CN"/>
        </w:rPr>
        <w:t xml:space="preserve">1． </w:t>
      </w:r>
      <w:r>
        <w:rPr>
          <w:rFonts w:hint="eastAsia" w:ascii="Times New Roman" w:hAnsi="Times New Roman" w:cs="Times New Roman"/>
          <w:bCs/>
          <w:i w:val="0"/>
          <w:iCs w:val="0"/>
          <w:caps w:val="0"/>
          <w:spacing w:val="0"/>
          <w:kern w:val="2"/>
          <w:szCs w:val="32"/>
          <w:highlight w:val="none"/>
          <w:shd w:val="clear" w:color="auto" w:fill="auto"/>
          <w:lang w:val="en-US" w:eastAsia="zh-CN"/>
        </w:rPr>
        <w:t>建设集约高效的数字底座体系能力</w:t>
      </w:r>
      <w:r>
        <w:tab/>
      </w:r>
      <w:r>
        <w:fldChar w:fldCharType="begin"/>
      </w:r>
      <w:r>
        <w:instrText xml:space="preserve"> PAGEREF _Toc19770 \h </w:instrText>
      </w:r>
      <w:r>
        <w:fldChar w:fldCharType="separate"/>
      </w:r>
      <w:r>
        <w:t>22</w:t>
      </w:r>
      <w:r>
        <w:fldChar w:fldCharType="end"/>
      </w:r>
      <w:r>
        <w:rPr>
          <w:rFonts w:hint="default" w:ascii="Times New Roman" w:hAnsi="Times New Roman" w:cs="Times New Roman"/>
          <w:color w:val="auto"/>
          <w:highlight w:val="none"/>
        </w:rPr>
        <w:fldChar w:fldCharType="end"/>
      </w:r>
    </w:p>
    <w:p>
      <w:pPr>
        <w:pStyle w:val="7"/>
        <w:tabs>
          <w:tab w:val="right" w:leader="dot" w:pos="8844"/>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_Toc5296 </w:instrText>
      </w:r>
      <w:r>
        <w:rPr>
          <w:rFonts w:hint="default" w:ascii="Times New Roman" w:hAnsi="Times New Roman" w:cs="Times New Roman"/>
          <w:highlight w:val="none"/>
        </w:rPr>
        <w:fldChar w:fldCharType="separate"/>
      </w:r>
      <w:r>
        <w:rPr>
          <w:rFonts w:hint="eastAsia" w:ascii="Times New Roman" w:hAnsi="Times New Roman" w:cs="Times New Roman"/>
          <w:bCs/>
          <w:i w:val="0"/>
          <w:iCs w:val="0"/>
          <w:caps w:val="0"/>
          <w:spacing w:val="0"/>
          <w:kern w:val="2"/>
          <w:szCs w:val="32"/>
          <w:shd w:val="clear" w:fill="auto"/>
          <w:lang w:val="en-US" w:eastAsia="zh-CN"/>
        </w:rPr>
        <w:t xml:space="preserve">2． </w:t>
      </w:r>
      <w:r>
        <w:rPr>
          <w:rFonts w:hint="eastAsia" w:ascii="Times New Roman" w:hAnsi="Times New Roman" w:cs="Times New Roman"/>
          <w:bCs/>
          <w:i w:val="0"/>
          <w:iCs w:val="0"/>
          <w:caps w:val="0"/>
          <w:spacing w:val="0"/>
          <w:kern w:val="2"/>
          <w:szCs w:val="32"/>
          <w:highlight w:val="none"/>
          <w:shd w:val="clear" w:color="auto" w:fill="auto"/>
          <w:lang w:val="en-US" w:eastAsia="zh-CN"/>
        </w:rPr>
        <w:t>提升</w:t>
      </w:r>
      <w:r>
        <w:rPr>
          <w:rFonts w:hint="default" w:ascii="Times New Roman" w:hAnsi="Times New Roman" w:cs="Times New Roman"/>
          <w:bCs/>
          <w:i w:val="0"/>
          <w:iCs w:val="0"/>
          <w:caps w:val="0"/>
          <w:spacing w:val="0"/>
          <w:kern w:val="2"/>
          <w:szCs w:val="32"/>
          <w:highlight w:val="none"/>
          <w:shd w:val="clear" w:color="auto" w:fill="auto"/>
          <w:lang w:val="en-US" w:eastAsia="zh-CN"/>
        </w:rPr>
        <w:t>三级治理中心实战能力</w:t>
      </w:r>
      <w:r>
        <w:tab/>
      </w:r>
      <w:r>
        <w:fldChar w:fldCharType="begin"/>
      </w:r>
      <w:r>
        <w:instrText xml:space="preserve"> PAGEREF _Toc5296 \h </w:instrText>
      </w:r>
      <w:r>
        <w:fldChar w:fldCharType="separate"/>
      </w:r>
      <w:r>
        <w:t>26</w:t>
      </w:r>
      <w:r>
        <w:fldChar w:fldCharType="end"/>
      </w:r>
      <w:r>
        <w:rPr>
          <w:rFonts w:hint="default" w:ascii="Times New Roman" w:hAnsi="Times New Roman" w:cs="Times New Roman"/>
          <w:color w:val="auto"/>
          <w:highlight w:val="none"/>
        </w:rPr>
        <w:fldChar w:fldCharType="end"/>
      </w:r>
    </w:p>
    <w:p>
      <w:pPr>
        <w:pStyle w:val="7"/>
        <w:tabs>
          <w:tab w:val="right" w:leader="dot" w:pos="8844"/>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_Toc6092 </w:instrText>
      </w:r>
      <w:r>
        <w:rPr>
          <w:rFonts w:hint="default" w:ascii="Times New Roman" w:hAnsi="Times New Roman" w:cs="Times New Roman"/>
          <w:highlight w:val="none"/>
        </w:rPr>
        <w:fldChar w:fldCharType="separate"/>
      </w:r>
      <w:r>
        <w:rPr>
          <w:rFonts w:hint="eastAsia" w:ascii="Times New Roman" w:hAnsi="Times New Roman" w:cs="Times New Roman"/>
          <w:bCs/>
          <w:szCs w:val="32"/>
          <w:lang w:val="en-US" w:eastAsia="zh-CN"/>
        </w:rPr>
        <w:t xml:space="preserve">3． </w:t>
      </w:r>
      <w:r>
        <w:rPr>
          <w:rFonts w:hint="default" w:ascii="Times New Roman" w:hAnsi="Times New Roman" w:cs="Times New Roman"/>
          <w:bCs/>
          <w:highlight w:val="none"/>
          <w:lang w:val="en-US" w:eastAsia="zh-CN"/>
        </w:rPr>
        <w:t>提速</w:t>
      </w:r>
      <w:r>
        <w:rPr>
          <w:rFonts w:hint="eastAsia" w:ascii="Times New Roman" w:hAnsi="Times New Roman" w:cs="Times New Roman"/>
          <w:bCs/>
          <w:i w:val="0"/>
          <w:iCs w:val="0"/>
          <w:caps w:val="0"/>
          <w:spacing w:val="0"/>
          <w:kern w:val="2"/>
          <w:szCs w:val="32"/>
          <w:highlight w:val="none"/>
          <w:shd w:val="clear" w:color="auto" w:fill="auto"/>
          <w:lang w:val="en-US" w:eastAsia="zh-CN"/>
        </w:rPr>
        <w:t>六大</w:t>
      </w:r>
      <w:r>
        <w:rPr>
          <w:rFonts w:hint="eastAsia" w:ascii="Times New Roman" w:hAnsi="Times New Roman" w:cs="Times New Roman"/>
          <w:bCs/>
          <w:highlight w:val="none"/>
          <w:lang w:val="en-US" w:eastAsia="zh-CN"/>
        </w:rPr>
        <w:t>系统应用</w:t>
      </w:r>
      <w:r>
        <w:rPr>
          <w:rFonts w:hint="default" w:ascii="Times New Roman" w:hAnsi="Times New Roman" w:cs="Times New Roman"/>
          <w:bCs/>
          <w:highlight w:val="none"/>
          <w:lang w:val="en-US" w:eastAsia="zh-CN"/>
        </w:rPr>
        <w:t>场景迭代</w:t>
      </w:r>
      <w:r>
        <w:tab/>
      </w:r>
      <w:r>
        <w:fldChar w:fldCharType="begin"/>
      </w:r>
      <w:r>
        <w:instrText xml:space="preserve"> PAGEREF _Toc6092 \h </w:instrText>
      </w:r>
      <w:r>
        <w:fldChar w:fldCharType="separate"/>
      </w:r>
      <w:r>
        <w:t>29</w:t>
      </w:r>
      <w:r>
        <w:fldChar w:fldCharType="end"/>
      </w:r>
      <w:r>
        <w:rPr>
          <w:rFonts w:hint="default" w:ascii="Times New Roman" w:hAnsi="Times New Roman" w:cs="Times New Roman"/>
          <w:color w:val="auto"/>
          <w:highlight w:val="none"/>
        </w:rPr>
        <w:fldChar w:fldCharType="end"/>
      </w:r>
    </w:p>
    <w:p>
      <w:pPr>
        <w:pStyle w:val="7"/>
        <w:tabs>
          <w:tab w:val="right" w:leader="dot" w:pos="8844"/>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_Toc31859 </w:instrText>
      </w:r>
      <w:r>
        <w:rPr>
          <w:rFonts w:hint="default" w:ascii="Times New Roman" w:hAnsi="Times New Roman" w:cs="Times New Roman"/>
          <w:highlight w:val="none"/>
        </w:rPr>
        <w:fldChar w:fldCharType="separate"/>
      </w:r>
      <w:r>
        <w:rPr>
          <w:rFonts w:hint="eastAsia" w:ascii="Times New Roman" w:hAnsi="Times New Roman" w:cs="Times New Roman"/>
          <w:lang w:val="en-US" w:eastAsia="zh-CN"/>
        </w:rPr>
        <w:t xml:space="preserve">4． </w:t>
      </w:r>
      <w:r>
        <w:rPr>
          <w:rFonts w:hint="eastAsia" w:ascii="Times New Roman" w:hAnsi="Times New Roman" w:cs="Times New Roman"/>
          <w:highlight w:val="none"/>
          <w:lang w:val="en-US" w:eastAsia="zh-CN"/>
        </w:rPr>
        <w:t>打造山区库区基层治理新样板</w:t>
      </w:r>
      <w:r>
        <w:tab/>
      </w:r>
      <w:r>
        <w:fldChar w:fldCharType="begin"/>
      </w:r>
      <w:r>
        <w:instrText xml:space="preserve"> PAGEREF _Toc31859 \h </w:instrText>
      </w:r>
      <w:r>
        <w:fldChar w:fldCharType="separate"/>
      </w:r>
      <w:r>
        <w:t>34</w:t>
      </w:r>
      <w:r>
        <w:fldChar w:fldCharType="end"/>
      </w:r>
      <w:r>
        <w:rPr>
          <w:rFonts w:hint="default" w:ascii="Times New Roman" w:hAnsi="Times New Roman" w:cs="Times New Roman"/>
          <w:color w:val="auto"/>
          <w:highlight w:val="none"/>
        </w:rPr>
        <w:fldChar w:fldCharType="end"/>
      </w:r>
    </w:p>
    <w:p>
      <w:pPr>
        <w:pStyle w:val="11"/>
        <w:tabs>
          <w:tab w:val="right" w:leader="dot" w:pos="8844"/>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_Toc21818 </w:instrText>
      </w:r>
      <w:r>
        <w:rPr>
          <w:rFonts w:hint="default" w:ascii="Times New Roman" w:hAnsi="Times New Roman" w:cs="Times New Roman"/>
          <w:highlight w:val="none"/>
        </w:rPr>
        <w:fldChar w:fldCharType="separate"/>
      </w:r>
      <w:r>
        <w:rPr>
          <w:rFonts w:hint="eastAsia" w:ascii="Times New Roman" w:hAnsi="Times New Roman" w:eastAsia="方正楷体_GBK" w:cs="方正楷体_GBK"/>
          <w:bCs w:val="0"/>
          <w:kern w:val="2"/>
          <w:szCs w:val="32"/>
          <w:lang w:val="en-US" w:eastAsia="zh-CN" w:bidi="ar-SA"/>
        </w:rPr>
        <w:t xml:space="preserve">（三） </w:t>
      </w:r>
      <w:r>
        <w:rPr>
          <w:rFonts w:hint="eastAsia" w:ascii="Times New Roman" w:hAnsi="Times New Roman" w:eastAsia="方正楷体_GBK" w:cs="方正楷体_GBK"/>
          <w:bCs w:val="0"/>
          <w:kern w:val="2"/>
          <w:szCs w:val="32"/>
          <w:highlight w:val="none"/>
          <w:lang w:val="en-US" w:eastAsia="zh-CN" w:bidi="ar-SA"/>
        </w:rPr>
        <w:t>提速人工智能+场景应用，绘就数智赋能新图景</w:t>
      </w:r>
      <w:r>
        <w:tab/>
      </w:r>
      <w:r>
        <w:fldChar w:fldCharType="begin"/>
      </w:r>
      <w:r>
        <w:instrText xml:space="preserve"> PAGEREF _Toc21818 \h </w:instrText>
      </w:r>
      <w:r>
        <w:fldChar w:fldCharType="separate"/>
      </w:r>
      <w:r>
        <w:t>37</w:t>
      </w:r>
      <w:r>
        <w:fldChar w:fldCharType="end"/>
      </w:r>
      <w:r>
        <w:rPr>
          <w:rFonts w:hint="default" w:ascii="Times New Roman" w:hAnsi="Times New Roman" w:cs="Times New Roman"/>
          <w:color w:val="auto"/>
          <w:highlight w:val="none"/>
        </w:rPr>
        <w:fldChar w:fldCharType="end"/>
      </w:r>
    </w:p>
    <w:p>
      <w:pPr>
        <w:pStyle w:val="7"/>
        <w:tabs>
          <w:tab w:val="right" w:leader="dot" w:pos="8844"/>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_Toc1189 </w:instrText>
      </w:r>
      <w:r>
        <w:rPr>
          <w:rFonts w:hint="default" w:ascii="Times New Roman" w:hAnsi="Times New Roman" w:cs="Times New Roman"/>
          <w:highlight w:val="none"/>
        </w:rPr>
        <w:fldChar w:fldCharType="separate"/>
      </w:r>
      <w:r>
        <w:rPr>
          <w:rFonts w:hint="eastAsia" w:ascii="Times New Roman" w:hAnsi="Times New Roman" w:cs="Times New Roman"/>
        </w:rPr>
        <w:t xml:space="preserve">1． </w:t>
      </w:r>
      <w:r>
        <w:rPr>
          <w:rFonts w:hint="default" w:ascii="Times New Roman" w:hAnsi="Times New Roman" w:eastAsia="方正仿宋_GBK" w:cs="Times New Roman"/>
          <w:bCs/>
          <w:kern w:val="2"/>
          <w:szCs w:val="32"/>
          <w:highlight w:val="none"/>
          <w:lang w:val="en-US" w:eastAsia="zh-CN" w:bidi="ar-SA"/>
        </w:rPr>
        <w:t>聚力打造</w:t>
      </w:r>
      <w:r>
        <w:rPr>
          <w:rFonts w:hint="eastAsia" w:ascii="Times New Roman" w:hAnsi="Times New Roman" w:cs="Times New Roman"/>
          <w:bCs/>
          <w:kern w:val="2"/>
          <w:szCs w:val="32"/>
          <w:highlight w:val="none"/>
          <w:lang w:val="en-US" w:eastAsia="zh-CN" w:bidi="ar-SA"/>
        </w:rPr>
        <w:t>“</w:t>
      </w:r>
      <w:r>
        <w:rPr>
          <w:rFonts w:hint="default" w:ascii="Times New Roman" w:hAnsi="Times New Roman" w:eastAsia="方正仿宋_GBK" w:cs="Times New Roman"/>
          <w:bCs/>
          <w:kern w:val="2"/>
          <w:szCs w:val="32"/>
          <w:highlight w:val="none"/>
          <w:lang w:val="en-US" w:eastAsia="zh-CN" w:bidi="ar-SA"/>
        </w:rPr>
        <w:t>AI+</w:t>
      </w:r>
      <w:r>
        <w:rPr>
          <w:rFonts w:hint="eastAsia" w:ascii="Times New Roman" w:hAnsi="Times New Roman" w:cs="Times New Roman"/>
          <w:bCs/>
          <w:kern w:val="2"/>
          <w:szCs w:val="32"/>
          <w:highlight w:val="none"/>
          <w:lang w:val="en-US" w:eastAsia="zh-CN" w:bidi="ar-SA"/>
        </w:rPr>
        <w:t>”特色产业</w:t>
      </w:r>
      <w:r>
        <w:tab/>
      </w:r>
      <w:r>
        <w:fldChar w:fldCharType="begin"/>
      </w:r>
      <w:r>
        <w:instrText xml:space="preserve"> PAGEREF _Toc1189 \h </w:instrText>
      </w:r>
      <w:r>
        <w:fldChar w:fldCharType="separate"/>
      </w:r>
      <w:r>
        <w:t>37</w:t>
      </w:r>
      <w:r>
        <w:fldChar w:fldCharType="end"/>
      </w:r>
      <w:r>
        <w:rPr>
          <w:rFonts w:hint="default" w:ascii="Times New Roman" w:hAnsi="Times New Roman" w:cs="Times New Roman"/>
          <w:color w:val="auto"/>
          <w:highlight w:val="none"/>
        </w:rPr>
        <w:fldChar w:fldCharType="end"/>
      </w:r>
    </w:p>
    <w:p>
      <w:pPr>
        <w:pStyle w:val="7"/>
        <w:tabs>
          <w:tab w:val="right" w:leader="dot" w:pos="8844"/>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_Toc8020 </w:instrText>
      </w:r>
      <w:r>
        <w:rPr>
          <w:rFonts w:hint="default" w:ascii="Times New Roman" w:hAnsi="Times New Roman" w:cs="Times New Roman"/>
          <w:highlight w:val="none"/>
        </w:rPr>
        <w:fldChar w:fldCharType="separate"/>
      </w:r>
      <w:r>
        <w:rPr>
          <w:rFonts w:hint="eastAsia" w:ascii="Times New Roman" w:hAnsi="Times New Roman" w:eastAsia="方正仿宋_GBK" w:cs="Times New Roman"/>
          <w:bCs/>
          <w:kern w:val="2"/>
          <w:szCs w:val="32"/>
          <w:lang w:val="en-US" w:eastAsia="zh-CN" w:bidi="ar-SA"/>
        </w:rPr>
        <w:t xml:space="preserve">2． </w:t>
      </w:r>
      <w:r>
        <w:rPr>
          <w:rFonts w:hint="default" w:ascii="Times New Roman" w:hAnsi="Times New Roman" w:eastAsia="方正仿宋_GBK" w:cs="Times New Roman"/>
          <w:bCs/>
          <w:kern w:val="2"/>
          <w:szCs w:val="32"/>
          <w:highlight w:val="none"/>
          <w:lang w:val="en-US" w:eastAsia="zh-CN" w:bidi="ar-SA"/>
        </w:rPr>
        <w:t>AI赋能城市</w:t>
      </w:r>
      <w:r>
        <w:rPr>
          <w:rFonts w:hint="eastAsia" w:ascii="Times New Roman" w:hAnsi="Times New Roman" w:cs="Times New Roman"/>
          <w:bCs/>
          <w:kern w:val="2"/>
          <w:szCs w:val="32"/>
          <w:highlight w:val="none"/>
          <w:lang w:val="en-US" w:eastAsia="zh-CN" w:bidi="ar-SA"/>
        </w:rPr>
        <w:t>现代化治理</w:t>
      </w:r>
      <w:r>
        <w:tab/>
      </w:r>
      <w:r>
        <w:fldChar w:fldCharType="begin"/>
      </w:r>
      <w:r>
        <w:instrText xml:space="preserve"> PAGEREF _Toc8020 \h </w:instrText>
      </w:r>
      <w:r>
        <w:fldChar w:fldCharType="separate"/>
      </w:r>
      <w:r>
        <w:t>39</w:t>
      </w:r>
      <w:r>
        <w:fldChar w:fldCharType="end"/>
      </w:r>
      <w:r>
        <w:rPr>
          <w:rFonts w:hint="default" w:ascii="Times New Roman" w:hAnsi="Times New Roman" w:cs="Times New Roman"/>
          <w:color w:val="auto"/>
          <w:highlight w:val="none"/>
        </w:rPr>
        <w:fldChar w:fldCharType="end"/>
      </w:r>
    </w:p>
    <w:p>
      <w:pPr>
        <w:pStyle w:val="7"/>
        <w:tabs>
          <w:tab w:val="right" w:leader="dot" w:pos="8844"/>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_Toc4579 </w:instrText>
      </w:r>
      <w:r>
        <w:rPr>
          <w:rFonts w:hint="default" w:ascii="Times New Roman" w:hAnsi="Times New Roman" w:cs="Times New Roman"/>
          <w:highlight w:val="none"/>
        </w:rPr>
        <w:fldChar w:fldCharType="separate"/>
      </w:r>
      <w:r>
        <w:rPr>
          <w:rFonts w:hint="eastAsia" w:ascii="Times New Roman" w:hAnsi="Times New Roman" w:cs="Times New Roman"/>
          <w:lang w:val="en-US" w:eastAsia="zh-CN"/>
        </w:rPr>
        <w:t xml:space="preserve">3． </w:t>
      </w:r>
      <w:r>
        <w:rPr>
          <w:rFonts w:hint="default" w:ascii="Times New Roman" w:hAnsi="Times New Roman" w:cs="Times New Roman"/>
          <w:highlight w:val="none"/>
          <w:lang w:val="en-US" w:eastAsia="zh-CN"/>
        </w:rPr>
        <w:t>迭代升级</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AI+</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民生服务场景</w:t>
      </w:r>
      <w:r>
        <w:tab/>
      </w:r>
      <w:r>
        <w:fldChar w:fldCharType="begin"/>
      </w:r>
      <w:r>
        <w:instrText xml:space="preserve"> PAGEREF _Toc4579 \h </w:instrText>
      </w:r>
      <w:r>
        <w:fldChar w:fldCharType="separate"/>
      </w:r>
      <w:r>
        <w:t>43</w:t>
      </w:r>
      <w:r>
        <w:fldChar w:fldCharType="end"/>
      </w:r>
      <w:r>
        <w:rPr>
          <w:rFonts w:hint="default" w:ascii="Times New Roman" w:hAnsi="Times New Roman" w:cs="Times New Roman"/>
          <w:color w:val="auto"/>
          <w:highlight w:val="none"/>
        </w:rPr>
        <w:fldChar w:fldCharType="end"/>
      </w:r>
    </w:p>
    <w:p>
      <w:pPr>
        <w:pStyle w:val="10"/>
        <w:tabs>
          <w:tab w:val="right" w:leader="dot" w:pos="8844"/>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_Toc31245 </w:instrText>
      </w:r>
      <w:r>
        <w:rPr>
          <w:rFonts w:hint="default" w:ascii="Times New Roman" w:hAnsi="Times New Roman" w:cs="Times New Roman"/>
          <w:highlight w:val="none"/>
        </w:rPr>
        <w:fldChar w:fldCharType="separate"/>
      </w:r>
      <w:r>
        <w:rPr>
          <w:rFonts w:hint="eastAsia" w:ascii="Times New Roman" w:hAnsi="Times New Roman" w:eastAsia="方正黑体_GBK" w:cs="方正黑体_GBK"/>
          <w:bCs w:val="0"/>
          <w:kern w:val="2"/>
          <w:szCs w:val="32"/>
          <w:lang w:val="en-US" w:eastAsia="zh-CN" w:bidi="ar-SA"/>
        </w:rPr>
        <w:t xml:space="preserve">七、 </w:t>
      </w:r>
      <w:r>
        <w:rPr>
          <w:rFonts w:hint="eastAsia" w:ascii="Times New Roman" w:hAnsi="Times New Roman" w:eastAsia="方正黑体_GBK" w:cs="方正黑体_GBK"/>
          <w:bCs w:val="0"/>
          <w:kern w:val="2"/>
          <w:szCs w:val="32"/>
          <w:highlight w:val="none"/>
          <w:lang w:val="en-US" w:eastAsia="zh-CN" w:bidi="ar-SA"/>
        </w:rPr>
        <w:t>保障措施</w:t>
      </w:r>
      <w:r>
        <w:tab/>
      </w:r>
      <w:r>
        <w:fldChar w:fldCharType="begin"/>
      </w:r>
      <w:r>
        <w:instrText xml:space="preserve"> PAGEREF _Toc31245 \h </w:instrText>
      </w:r>
      <w:r>
        <w:fldChar w:fldCharType="separate"/>
      </w:r>
      <w:r>
        <w:t>45</w:t>
      </w:r>
      <w:r>
        <w:fldChar w:fldCharType="end"/>
      </w:r>
      <w:r>
        <w:rPr>
          <w:rFonts w:hint="default" w:ascii="Times New Roman" w:hAnsi="Times New Roman" w:cs="Times New Roman"/>
          <w:color w:val="auto"/>
          <w:highlight w:val="none"/>
        </w:rPr>
        <w:fldChar w:fldCharType="end"/>
      </w:r>
    </w:p>
    <w:p>
      <w:pPr>
        <w:pStyle w:val="11"/>
        <w:tabs>
          <w:tab w:val="right" w:leader="dot" w:pos="8844"/>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_Toc11007 </w:instrText>
      </w:r>
      <w:r>
        <w:rPr>
          <w:rFonts w:hint="default" w:ascii="Times New Roman" w:hAnsi="Times New Roman" w:cs="Times New Roman"/>
          <w:highlight w:val="none"/>
        </w:rPr>
        <w:fldChar w:fldCharType="separate"/>
      </w:r>
      <w:r>
        <w:rPr>
          <w:rFonts w:hint="default" w:ascii="Times New Roman" w:hAnsi="Times New Roman" w:eastAsia="方正楷体_GBK" w:cs="Times New Roman"/>
          <w:bCs w:val="0"/>
          <w:kern w:val="2"/>
          <w:szCs w:val="32"/>
          <w:highlight w:val="none"/>
          <w:lang w:val="en-US" w:eastAsia="zh-CN" w:bidi="ar-SA"/>
        </w:rPr>
        <w:t>（一）加强组织领导</w:t>
      </w:r>
      <w:r>
        <w:tab/>
      </w:r>
      <w:r>
        <w:fldChar w:fldCharType="begin"/>
      </w:r>
      <w:r>
        <w:instrText xml:space="preserve"> PAGEREF _Toc11007 \h </w:instrText>
      </w:r>
      <w:r>
        <w:fldChar w:fldCharType="separate"/>
      </w:r>
      <w:r>
        <w:t>45</w:t>
      </w:r>
      <w:r>
        <w:fldChar w:fldCharType="end"/>
      </w:r>
      <w:r>
        <w:rPr>
          <w:rFonts w:hint="default" w:ascii="Times New Roman" w:hAnsi="Times New Roman" w:cs="Times New Roman"/>
          <w:color w:val="auto"/>
          <w:highlight w:val="none"/>
        </w:rPr>
        <w:fldChar w:fldCharType="end"/>
      </w:r>
    </w:p>
    <w:p>
      <w:pPr>
        <w:pStyle w:val="11"/>
        <w:tabs>
          <w:tab w:val="right" w:leader="dot" w:pos="8844"/>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_Toc8457 </w:instrText>
      </w:r>
      <w:r>
        <w:rPr>
          <w:rFonts w:hint="default" w:ascii="Times New Roman" w:hAnsi="Times New Roman" w:cs="Times New Roman"/>
          <w:highlight w:val="none"/>
        </w:rPr>
        <w:fldChar w:fldCharType="separate"/>
      </w:r>
      <w:r>
        <w:rPr>
          <w:rFonts w:hint="default" w:ascii="Times New Roman" w:hAnsi="Times New Roman" w:eastAsia="方正楷体_GBK" w:cs="Times New Roman"/>
          <w:bCs w:val="0"/>
          <w:kern w:val="2"/>
          <w:szCs w:val="32"/>
          <w:highlight w:val="none"/>
          <w:lang w:val="en-US" w:eastAsia="zh-CN" w:bidi="ar-SA"/>
        </w:rPr>
        <w:t>（二）强化</w:t>
      </w:r>
      <w:r>
        <w:rPr>
          <w:rFonts w:hint="eastAsia" w:ascii="Times New Roman" w:hAnsi="Times New Roman" w:eastAsia="方正楷体_GBK" w:cs="Times New Roman"/>
          <w:bCs w:val="0"/>
          <w:kern w:val="2"/>
          <w:szCs w:val="32"/>
          <w:highlight w:val="none"/>
          <w:lang w:val="en-US" w:eastAsia="zh-CN" w:bidi="ar-SA"/>
        </w:rPr>
        <w:t>政策</w:t>
      </w:r>
      <w:r>
        <w:rPr>
          <w:rFonts w:hint="default" w:ascii="Times New Roman" w:hAnsi="Times New Roman" w:eastAsia="方正楷体_GBK" w:cs="Times New Roman"/>
          <w:bCs w:val="0"/>
          <w:kern w:val="2"/>
          <w:szCs w:val="32"/>
          <w:highlight w:val="none"/>
          <w:lang w:val="en-US" w:eastAsia="zh-CN" w:bidi="ar-SA"/>
        </w:rPr>
        <w:t>支持</w:t>
      </w:r>
      <w:r>
        <w:tab/>
      </w:r>
      <w:r>
        <w:fldChar w:fldCharType="begin"/>
      </w:r>
      <w:r>
        <w:instrText xml:space="preserve"> PAGEREF _Toc8457 \h </w:instrText>
      </w:r>
      <w:r>
        <w:fldChar w:fldCharType="separate"/>
      </w:r>
      <w:r>
        <w:t>46</w:t>
      </w:r>
      <w:r>
        <w:fldChar w:fldCharType="end"/>
      </w:r>
      <w:r>
        <w:rPr>
          <w:rFonts w:hint="default" w:ascii="Times New Roman" w:hAnsi="Times New Roman" w:cs="Times New Roman"/>
          <w:color w:val="auto"/>
          <w:highlight w:val="none"/>
        </w:rPr>
        <w:fldChar w:fldCharType="end"/>
      </w:r>
    </w:p>
    <w:p>
      <w:pPr>
        <w:pStyle w:val="11"/>
        <w:tabs>
          <w:tab w:val="right" w:leader="dot" w:pos="8844"/>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_Toc5305 </w:instrText>
      </w:r>
      <w:r>
        <w:rPr>
          <w:rFonts w:hint="default" w:ascii="Times New Roman" w:hAnsi="Times New Roman" w:cs="Times New Roman"/>
          <w:highlight w:val="none"/>
        </w:rPr>
        <w:fldChar w:fldCharType="separate"/>
      </w:r>
      <w:r>
        <w:rPr>
          <w:rFonts w:hint="default" w:ascii="Times New Roman" w:hAnsi="Times New Roman" w:eastAsia="方正楷体_GBK" w:cs="Times New Roman"/>
          <w:bCs w:val="0"/>
          <w:kern w:val="2"/>
          <w:szCs w:val="32"/>
          <w:highlight w:val="none"/>
          <w:lang w:val="en-US" w:eastAsia="zh-CN" w:bidi="ar-SA"/>
        </w:rPr>
        <w:t>（三）强化人才支撑</w:t>
      </w:r>
      <w:r>
        <w:tab/>
      </w:r>
      <w:r>
        <w:fldChar w:fldCharType="begin"/>
      </w:r>
      <w:r>
        <w:instrText xml:space="preserve"> PAGEREF _Toc5305 \h </w:instrText>
      </w:r>
      <w:r>
        <w:fldChar w:fldCharType="separate"/>
      </w:r>
      <w:r>
        <w:t>46</w:t>
      </w:r>
      <w:r>
        <w:fldChar w:fldCharType="end"/>
      </w:r>
      <w:r>
        <w:rPr>
          <w:rFonts w:hint="default" w:ascii="Times New Roman" w:hAnsi="Times New Roman" w:cs="Times New Roman"/>
          <w:color w:val="auto"/>
          <w:highlight w:val="none"/>
        </w:rPr>
        <w:fldChar w:fldCharType="end"/>
      </w:r>
    </w:p>
    <w:p>
      <w:pPr>
        <w:pStyle w:val="11"/>
        <w:tabs>
          <w:tab w:val="right" w:leader="dot" w:pos="8844"/>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_Toc9973 </w:instrText>
      </w:r>
      <w:r>
        <w:rPr>
          <w:rFonts w:hint="default" w:ascii="Times New Roman" w:hAnsi="Times New Roman" w:cs="Times New Roman"/>
          <w:highlight w:val="none"/>
        </w:rPr>
        <w:fldChar w:fldCharType="separate"/>
      </w:r>
      <w:r>
        <w:rPr>
          <w:rFonts w:hint="eastAsia" w:ascii="Times New Roman" w:hAnsi="Times New Roman" w:eastAsia="方正楷体_GBK" w:cs="Times New Roman"/>
          <w:bCs w:val="0"/>
          <w:kern w:val="2"/>
          <w:szCs w:val="32"/>
          <w:highlight w:val="none"/>
          <w:lang w:val="en-US" w:eastAsia="zh-CN" w:bidi="ar-SA"/>
        </w:rPr>
        <w:t>（四）</w:t>
      </w:r>
      <w:r>
        <w:rPr>
          <w:rFonts w:hint="default" w:ascii="Times New Roman" w:hAnsi="Times New Roman" w:eastAsia="方正楷体_GBK" w:cs="Times New Roman"/>
          <w:bCs w:val="0"/>
          <w:kern w:val="2"/>
          <w:szCs w:val="32"/>
          <w:highlight w:val="none"/>
          <w:lang w:val="en-US" w:eastAsia="zh-CN" w:bidi="ar-SA"/>
        </w:rPr>
        <w:t>营造发展氛围</w:t>
      </w:r>
      <w:r>
        <w:tab/>
      </w:r>
      <w:r>
        <w:fldChar w:fldCharType="begin"/>
      </w:r>
      <w:r>
        <w:instrText xml:space="preserve"> PAGEREF _Toc9973 \h </w:instrText>
      </w:r>
      <w:r>
        <w:fldChar w:fldCharType="separate"/>
      </w:r>
      <w:r>
        <w:t>47</w:t>
      </w:r>
      <w:r>
        <w:fldChar w:fldCharType="end"/>
      </w:r>
      <w:r>
        <w:rPr>
          <w:rFonts w:hint="default" w:ascii="Times New Roman" w:hAnsi="Times New Roman" w:cs="Times New Roman"/>
          <w:color w:val="auto"/>
          <w:highlight w:val="none"/>
        </w:rPr>
        <w:fldChar w:fldCharType="end"/>
      </w:r>
    </w:p>
    <w:p>
      <w:pPr>
        <w:keepNext w:val="0"/>
        <w:keepLines w:val="0"/>
        <w:pageBreakBefore w:val="0"/>
        <w:widowControl w:val="0"/>
        <w:kinsoku/>
        <w:wordWrap/>
        <w:overflowPunct/>
        <w:topLinePunct w:val="0"/>
        <w:autoSpaceDN/>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end"/>
      </w:r>
    </w:p>
    <w:p>
      <w:pPr>
        <w:keepNext w:val="0"/>
        <w:keepLines w:val="0"/>
        <w:pageBreakBefore w:val="0"/>
        <w:widowControl w:val="0"/>
        <w:kinsoku/>
        <w:wordWrap/>
        <w:overflowPunct/>
        <w:topLinePunct w:val="0"/>
        <w:autoSpaceDN/>
        <w:bidi w:val="0"/>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N/>
        <w:bidi w:val="0"/>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N/>
        <w:bidi w:val="0"/>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N/>
        <w:bidi w:val="0"/>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N/>
        <w:bidi w:val="0"/>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N/>
        <w:bidi w:val="0"/>
        <w:rPr>
          <w:rFonts w:hint="default" w:ascii="Times New Roman" w:hAnsi="Times New Roman" w:cs="Times New Roman"/>
          <w:color w:val="auto"/>
          <w:highlight w:val="none"/>
        </w:rPr>
      </w:pPr>
    </w:p>
    <w:p>
      <w:pPr>
        <w:pStyle w:val="3"/>
        <w:keepNext w:val="0"/>
        <w:keepLines w:val="0"/>
        <w:pageBreakBefore w:val="0"/>
        <w:widowControl w:val="0"/>
        <w:kinsoku/>
        <w:wordWrap/>
        <w:overflowPunct/>
        <w:topLinePunct w:val="0"/>
        <w:autoSpaceDN/>
        <w:bidi w:val="0"/>
        <w:rPr>
          <w:rFonts w:hint="default" w:ascii="Times New Roman" w:hAnsi="Times New Roman" w:cs="Times New Roman"/>
          <w:color w:val="auto"/>
          <w:highlight w:val="none"/>
          <w:lang w:val="en-US" w:eastAsia="zh-CN"/>
        </w:rPr>
        <w:sectPr>
          <w:footerReference r:id="rId5" w:type="default"/>
          <w:pgSz w:w="11906" w:h="16838"/>
          <w:pgMar w:top="2098" w:right="1531" w:bottom="1984" w:left="1531" w:header="851" w:footer="992" w:gutter="0"/>
          <w:pgNumType w:fmt="decimal" w:start="1"/>
          <w:cols w:space="425" w:num="1"/>
          <w:docGrid w:type="lines" w:linePitch="312" w:charSpace="0"/>
        </w:sectPr>
      </w:pPr>
      <w:bookmarkStart w:id="0" w:name="_Toc21026"/>
      <w:bookmarkStart w:id="1" w:name="_Toc32151"/>
    </w:p>
    <w:p>
      <w:pPr>
        <w:pStyle w:val="3"/>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黑体_GBK" w:cs="方正黑体_GBK"/>
          <w:b w:val="0"/>
          <w:bCs/>
          <w:color w:val="auto"/>
          <w:highlight w:val="none"/>
          <w:lang w:val="en-US" w:eastAsia="zh-CN"/>
        </w:rPr>
      </w:pPr>
      <w:bookmarkStart w:id="2" w:name="_Toc847"/>
      <w:bookmarkStart w:id="3" w:name="_Toc17086"/>
      <w:r>
        <w:rPr>
          <w:rFonts w:hint="eastAsia" w:ascii="Times New Roman" w:hAnsi="Times New Roman" w:eastAsia="方正黑体_GBK" w:cs="方正黑体_GBK"/>
          <w:b w:val="0"/>
          <w:bCs/>
          <w:color w:val="auto"/>
          <w:highlight w:val="none"/>
          <w:lang w:val="en-US" w:eastAsia="zh-CN"/>
        </w:rPr>
        <w:t>引言</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十五五</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时期是基本实现社会主义现代化夯实基础、全面发力的关键时期，是现代化新重庆建设</w:t>
      </w:r>
      <w:r>
        <w:rPr>
          <w:rFonts w:hint="default" w:ascii="Times New Roman" w:hAnsi="Times New Roman" w:cs="Times New Roman"/>
          <w:color w:val="auto"/>
          <w:highlight w:val="none"/>
        </w:rPr>
        <w:t>进</w:t>
      </w:r>
      <w:r>
        <w:rPr>
          <w:rFonts w:hint="default" w:ascii="Times New Roman" w:hAnsi="Times New Roman" w:cs="Times New Roman"/>
          <w:color w:val="auto"/>
          <w:highlight w:val="none"/>
          <w:lang w:val="en-US" w:eastAsia="zh-CN"/>
        </w:rPr>
        <w:t>入积厚成势、整体跃升的关键阶段，也是我县建设</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一地</w:t>
      </w:r>
      <w:r>
        <w:rPr>
          <w:rFonts w:hint="eastAsia" w:ascii="Times New Roman" w:hAnsi="Times New Roman" w:cs="Times New Roman"/>
          <w:color w:val="auto"/>
          <w:highlight w:val="none"/>
          <w:lang w:val="en-US" w:eastAsia="zh-CN"/>
        </w:rPr>
        <w:t>一标</w:t>
      </w:r>
      <w:r>
        <w:rPr>
          <w:rFonts w:hint="default" w:ascii="Times New Roman" w:hAnsi="Times New Roman" w:cs="Times New Roman"/>
          <w:color w:val="auto"/>
          <w:highlight w:val="none"/>
          <w:lang w:val="en-US" w:eastAsia="zh-CN"/>
        </w:rPr>
        <w:t>三区两城</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现代化新云阳的关键窗口期。发展大数据产业，是支撑云阳经济社会高质量发展、</w:t>
      </w:r>
      <w:r>
        <w:rPr>
          <w:rFonts w:hint="eastAsia" w:ascii="Times New Roman" w:hAnsi="Times New Roman" w:cs="Times New Roman"/>
          <w:color w:val="auto"/>
          <w:highlight w:val="none"/>
          <w:lang w:val="en-US" w:eastAsia="zh-CN"/>
        </w:rPr>
        <w:t>提升</w:t>
      </w:r>
      <w:r>
        <w:rPr>
          <w:rFonts w:hint="default" w:ascii="Times New Roman" w:hAnsi="Times New Roman" w:cs="Times New Roman"/>
          <w:color w:val="auto"/>
          <w:highlight w:val="none"/>
          <w:lang w:val="en-US" w:eastAsia="zh-CN"/>
        </w:rPr>
        <w:t>城市现代化治理能力的重要抓手。为一体贯彻落实习近平总书记关于</w:t>
      </w:r>
      <w:r>
        <w:rPr>
          <w:rFonts w:hint="eastAsia" w:ascii="Times New Roman" w:hAnsi="Times New Roman" w:cs="Times New Roman"/>
          <w:color w:val="auto"/>
          <w:highlight w:val="none"/>
          <w:lang w:val="en-US" w:eastAsia="zh-CN"/>
        </w:rPr>
        <w:t>数字中国、网络强国</w:t>
      </w:r>
      <w:r>
        <w:rPr>
          <w:rFonts w:hint="default" w:ascii="Times New Roman" w:hAnsi="Times New Roman" w:cs="Times New Roman"/>
          <w:color w:val="auto"/>
          <w:highlight w:val="none"/>
          <w:lang w:val="en-US" w:eastAsia="zh-CN"/>
        </w:rPr>
        <w:t>的重要论述和视察重庆重要讲话</w:t>
      </w:r>
      <w:r>
        <w:rPr>
          <w:rFonts w:hint="eastAsia" w:ascii="Times New Roman" w:hAnsi="Times New Roman" w:cs="Times New Roman"/>
          <w:color w:val="auto"/>
          <w:highlight w:val="none"/>
          <w:lang w:val="en-US" w:eastAsia="zh-CN"/>
        </w:rPr>
        <w:t>重要指示精神</w:t>
      </w:r>
      <w:r>
        <w:rPr>
          <w:rFonts w:hint="default" w:ascii="Times New Roman" w:hAnsi="Times New Roman" w:cs="Times New Roman"/>
          <w:color w:val="auto"/>
          <w:highlight w:val="none"/>
          <w:lang w:val="en-US" w:eastAsia="zh-CN"/>
        </w:rPr>
        <w:t>，全面落实</w:t>
      </w:r>
      <w:r>
        <w:rPr>
          <w:rFonts w:hint="eastAsia" w:ascii="Times New Roman" w:hAnsi="Times New Roman" w:cs="Times New Roman"/>
          <w:color w:val="auto"/>
          <w:highlight w:val="none"/>
          <w:lang w:val="en-US" w:eastAsia="zh-CN"/>
        </w:rPr>
        <w:t>市委主要领导</w:t>
      </w:r>
      <w:r>
        <w:rPr>
          <w:rFonts w:hint="default" w:ascii="Times New Roman" w:hAnsi="Times New Roman" w:cs="Times New Roman"/>
          <w:color w:val="auto"/>
          <w:highlight w:val="none"/>
          <w:lang w:val="en-US" w:eastAsia="zh-CN"/>
        </w:rPr>
        <w:t>历次调研云阳的指示要求，落实落细市委六届八次全会纵深推进人工智能与数字重庆双向赋能的部署要求，依据《中共重庆市委关于制定重庆市国民经济和社会发展第十五个五年规划的建议》</w:t>
      </w:r>
      <w:r>
        <w:rPr>
          <w:rFonts w:hint="eastAsia" w:ascii="Times New Roman" w:hAnsi="Times New Roman" w:cs="Times New Roman"/>
          <w:color w:val="auto"/>
          <w:highlight w:val="none"/>
          <w:lang w:val="en-US" w:eastAsia="zh-CN"/>
        </w:rPr>
        <w:t>《数字重庆建设“十五五”规划》</w:t>
      </w:r>
      <w:r>
        <w:rPr>
          <w:rFonts w:hint="default" w:ascii="Times New Roman" w:hAnsi="Times New Roman" w:cs="Times New Roman"/>
          <w:color w:val="auto"/>
          <w:highlight w:val="none"/>
          <w:lang w:val="en-US" w:eastAsia="zh-CN"/>
        </w:rPr>
        <w:t>《重庆市人工智能赋能超大城市现代化治理行动计划（2025—2027年）》《重庆市推动</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人工智能+</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行动方案》</w:t>
      </w:r>
      <w:r>
        <w:rPr>
          <w:rFonts w:hint="default" w:ascii="Times New Roman" w:hAnsi="Times New Roman" w:cs="Times New Roman"/>
          <w:color w:val="auto"/>
          <w:highlight w:val="none"/>
        </w:rPr>
        <w:t>《云阳县国民经济和社会发展第十五个五年规划纲要》</w:t>
      </w:r>
      <w:r>
        <w:rPr>
          <w:rFonts w:hint="default" w:ascii="Times New Roman" w:hAnsi="Times New Roman" w:cs="Times New Roman"/>
          <w:color w:val="auto"/>
          <w:highlight w:val="none"/>
          <w:lang w:val="en-US" w:eastAsia="zh-CN"/>
        </w:rPr>
        <w:t>等文件制定本规划，</w:t>
      </w:r>
      <w:r>
        <w:rPr>
          <w:rFonts w:hint="eastAsia" w:ascii="Times New Roman" w:hAnsi="Times New Roman" w:cs="Times New Roman"/>
          <w:color w:val="auto"/>
          <w:highlight w:val="none"/>
          <w:lang w:val="en-US" w:eastAsia="zh-CN"/>
        </w:rPr>
        <w:t>本规划</w:t>
      </w:r>
      <w:r>
        <w:rPr>
          <w:rFonts w:hint="default" w:ascii="Times New Roman" w:hAnsi="Times New Roman" w:cs="Times New Roman"/>
          <w:color w:val="auto"/>
          <w:highlight w:val="none"/>
          <w:lang w:val="en-US" w:eastAsia="zh-CN"/>
        </w:rPr>
        <w:t>主要阐明</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十五五</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时期云阳县大数据产业发展思路、目标及重点任务，是统筹推进全县大数据产业发展工作的重要依据。规划期为2026—2030年。</w:t>
      </w:r>
    </w:p>
    <w:p>
      <w:pPr>
        <w:pStyle w:val="3"/>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方正黑体_GBK"/>
          <w:b w:val="0"/>
          <w:bCs/>
          <w:color w:val="auto"/>
          <w:highlight w:val="none"/>
          <w:lang w:val="en-US" w:eastAsia="zh-CN"/>
        </w:rPr>
      </w:pPr>
      <w:bookmarkStart w:id="4" w:name="_Toc25083"/>
      <w:bookmarkStart w:id="5" w:name="_Toc8240"/>
      <w:bookmarkStart w:id="6" w:name="_Toc6460"/>
      <w:bookmarkStart w:id="7" w:name="_Toc5922"/>
      <w:r>
        <w:rPr>
          <w:rFonts w:hint="default" w:ascii="Times New Roman" w:hAnsi="Times New Roman" w:eastAsia="方正黑体_GBK" w:cs="方正黑体_GBK"/>
          <w:b w:val="0"/>
          <w:bCs/>
          <w:color w:val="auto"/>
          <w:highlight w:val="none"/>
          <w:lang w:val="en-US" w:eastAsia="zh-CN"/>
        </w:rPr>
        <w:t>发展成效</w:t>
      </w:r>
      <w:bookmarkEnd w:id="4"/>
      <w:bookmarkEnd w:id="5"/>
      <w:bookmarkEnd w:id="6"/>
      <w:bookmarkEnd w:id="7"/>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94" w:lineRule="exact"/>
        <w:ind w:left="0" w:leftChars="0" w:right="0" w:firstLine="640" w:firstLineChars="200"/>
        <w:jc w:val="both"/>
        <w:rPr>
          <w:rFonts w:hint="default" w:ascii="Times New Roman" w:hAnsi="Times New Roman" w:eastAsia="方正仿宋_GBK" w:cs="Times New Roman"/>
          <w:color w:val="auto"/>
          <w:kern w:val="2"/>
          <w:sz w:val="32"/>
          <w:szCs w:val="32"/>
          <w:highlight w:val="none"/>
        </w:rPr>
      </w:pPr>
      <w:r>
        <w:rPr>
          <w:rFonts w:hint="eastAsia" w:ascii="Times New Roman" w:hAnsi="Times New Roman" w:cs="方正仿宋_GBK"/>
          <w:kern w:val="2"/>
          <w:sz w:val="32"/>
          <w:szCs w:val="32"/>
          <w:highlight w:val="none"/>
          <w:lang w:val="en-US" w:eastAsia="zh-CN"/>
        </w:rPr>
        <w:t>“</w:t>
      </w:r>
      <w:r>
        <w:rPr>
          <w:rFonts w:hint="eastAsia" w:ascii="Times New Roman" w:hAnsi="Times New Roman" w:eastAsia="方正仿宋_GBK" w:cs="方正仿宋_GBK"/>
          <w:kern w:val="2"/>
          <w:sz w:val="32"/>
          <w:szCs w:val="32"/>
          <w:highlight w:val="none"/>
          <w:lang w:val="en-US" w:eastAsia="zh-CN"/>
        </w:rPr>
        <w:t>十四五</w:t>
      </w:r>
      <w:r>
        <w:rPr>
          <w:rFonts w:hint="eastAsia" w:ascii="Times New Roman" w:hAnsi="Times New Roman" w:cs="方正仿宋_GBK"/>
          <w:kern w:val="2"/>
          <w:sz w:val="32"/>
          <w:szCs w:val="32"/>
          <w:highlight w:val="none"/>
          <w:lang w:val="en-US" w:eastAsia="zh-CN"/>
        </w:rPr>
        <w:t>”</w:t>
      </w:r>
      <w:r>
        <w:rPr>
          <w:rFonts w:hint="eastAsia" w:ascii="Times New Roman" w:hAnsi="Times New Roman" w:eastAsia="方正仿宋_GBK" w:cs="方正仿宋_GBK"/>
          <w:kern w:val="2"/>
          <w:sz w:val="32"/>
          <w:szCs w:val="32"/>
          <w:highlight w:val="none"/>
          <w:lang w:val="en-US" w:eastAsia="zh-CN"/>
        </w:rPr>
        <w:t>时期，我县抢抓时代机遇，聚力打造区县级大数据智能化标杆和成渝地区双城经济圈区域数字化治理示范县，通</w:t>
      </w:r>
      <w:r>
        <w:rPr>
          <w:rFonts w:hint="default" w:ascii="Times New Roman" w:hAnsi="Times New Roman" w:eastAsia="方正仿宋_GBK" w:cs="Times New Roman"/>
          <w:color w:val="auto"/>
          <w:kern w:val="2"/>
          <w:sz w:val="32"/>
          <w:szCs w:val="32"/>
          <w:highlight w:val="none"/>
          <w:lang w:val="en-US" w:eastAsia="zh-CN"/>
        </w:rPr>
        <w:t>过营造政策环境、建设产业阵地、培育孵化企业、强化数字治理等重点措施，加快推动数字产业化、产业数字化，实现大数据产业高质量快速发展。</w:t>
      </w:r>
    </w:p>
    <w:p>
      <w:pPr>
        <w:keepNext w:val="0"/>
        <w:keepLines w:val="0"/>
        <w:pageBreakBefore w:val="0"/>
        <w:widowControl w:val="0"/>
        <w:kinsoku/>
        <w:wordWrap/>
        <w:overflowPunct/>
        <w:topLinePunct w:val="0"/>
        <w:autoSpaceDN/>
        <w:bidi w:val="0"/>
        <w:spacing w:line="594" w:lineRule="exact"/>
        <w:rPr>
          <w:rFonts w:hint="default" w:ascii="Times New Roman" w:hAnsi="Times New Roman" w:cs="Times New Roman"/>
          <w:color w:val="auto"/>
          <w:highlight w:val="none"/>
          <w:lang w:val="en-US" w:eastAsia="zh-CN"/>
        </w:rPr>
      </w:pPr>
      <w:r>
        <w:rPr>
          <w:rFonts w:hint="default" w:ascii="Times New Roman" w:hAnsi="Times New Roman" w:eastAsia="方正楷体_GBK" w:cs="Times New Roman"/>
          <w:color w:val="auto"/>
          <w:kern w:val="2"/>
          <w:sz w:val="32"/>
          <w:szCs w:val="32"/>
          <w:highlight w:val="none"/>
          <w:lang w:val="en-US" w:eastAsia="zh-CN"/>
        </w:rPr>
        <w:t>政策环境逐步优化。</w:t>
      </w:r>
      <w:r>
        <w:rPr>
          <w:rFonts w:hint="default" w:ascii="Times New Roman" w:hAnsi="Times New Roman" w:cs="Times New Roman"/>
          <w:color w:val="auto"/>
          <w:highlight w:val="none"/>
          <w:lang w:val="en-US" w:eastAsia="zh-CN"/>
        </w:rPr>
        <w:t>我县高度重视大数据产业发展，将</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大数据</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纳入全县</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五个重点</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工作，深化全县数字产业化、产业数字化。先后印发《落实以大数据智能化为引领的创新驱动发展战略行动计划》</w:t>
      </w:r>
      <w:r>
        <w:rPr>
          <w:rFonts w:hint="default" w:ascii="Times New Roman" w:hAnsi="Times New Roman" w:cs="Times New Roman"/>
          <w:color w:val="auto"/>
          <w:kern w:val="2"/>
          <w:sz w:val="32"/>
          <w:szCs w:val="32"/>
          <w:highlight w:val="none"/>
          <w:lang w:val="en-US" w:eastAsia="zh-CN"/>
        </w:rPr>
        <w:t>《云阳县</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云长制</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cs="Times New Roman"/>
          <w:color w:val="auto"/>
          <w:kern w:val="2"/>
          <w:sz w:val="32"/>
          <w:szCs w:val="32"/>
          <w:highlight w:val="none"/>
          <w:lang w:val="en-US" w:eastAsia="zh-CN"/>
        </w:rPr>
        <w:t>工作方案》</w:t>
      </w:r>
      <w:r>
        <w:rPr>
          <w:rFonts w:hint="default" w:ascii="Times New Roman" w:hAnsi="Times New Roman" w:eastAsia="方正仿宋_GBK" w:cs="Times New Roman"/>
          <w:color w:val="auto"/>
          <w:kern w:val="2"/>
          <w:sz w:val="32"/>
          <w:szCs w:val="32"/>
          <w:highlight w:val="none"/>
          <w:lang w:val="en-US" w:eastAsia="zh-CN"/>
        </w:rPr>
        <w:t>《云阳县新型智慧城市建设方案（2022</w:t>
      </w:r>
      <w:r>
        <w:rPr>
          <w:rFonts w:hint="default"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2024</w:t>
      </w:r>
      <w:r>
        <w:rPr>
          <w:rFonts w:hint="default" w:ascii="Times New Roman" w:hAnsi="Times New Roman" w:cs="Times New Roman"/>
          <w:color w:val="auto"/>
          <w:kern w:val="2"/>
          <w:sz w:val="32"/>
          <w:szCs w:val="32"/>
          <w:highlight w:val="none"/>
          <w:lang w:val="en-US" w:eastAsia="zh-CN"/>
        </w:rPr>
        <w:t>年）</w:t>
      </w:r>
      <w:r>
        <w:rPr>
          <w:rFonts w:hint="default" w:ascii="Times New Roman" w:hAnsi="Times New Roman" w:eastAsia="方正仿宋_GBK" w:cs="Times New Roman"/>
          <w:color w:val="auto"/>
          <w:kern w:val="2"/>
          <w:sz w:val="32"/>
          <w:szCs w:val="32"/>
          <w:highlight w:val="none"/>
          <w:lang w:val="en-US" w:eastAsia="zh-CN"/>
        </w:rPr>
        <w:t>》</w:t>
      </w:r>
      <w:r>
        <w:rPr>
          <w:rFonts w:hint="default" w:ascii="Times New Roman" w:hAnsi="Times New Roman" w:cs="Times New Roman"/>
          <w:color w:val="auto"/>
          <w:kern w:val="2"/>
          <w:sz w:val="32"/>
          <w:szCs w:val="32"/>
          <w:highlight w:val="none"/>
          <w:lang w:val="en-US" w:eastAsia="zh-CN"/>
        </w:rPr>
        <w:t>。</w:t>
      </w:r>
      <w:r>
        <w:rPr>
          <w:rFonts w:hint="default" w:ascii="Times New Roman" w:hAnsi="Times New Roman" w:cs="Times New Roman"/>
          <w:color w:val="auto"/>
          <w:highlight w:val="none"/>
          <w:lang w:val="en-US" w:eastAsia="zh-CN"/>
        </w:rPr>
        <w:t>数字重庆建设以来，先后迭代出台《云阳县推进数字重庆建设实施方案》《云阳政务办公网络通信费支出预算标准》《云阳县政务系统上云管理办法》等政策文件，为全县大数据产业发展营造了良好的政策环境。</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94" w:lineRule="exact"/>
        <w:ind w:left="0" w:leftChars="0" w:right="0" w:firstLine="640" w:firstLineChars="200"/>
        <w:jc w:val="both"/>
        <w:rPr>
          <w:rFonts w:hint="default" w:ascii="Times New Roman" w:hAnsi="Times New Roman" w:eastAsia="方正仿宋_GBK" w:cs="Times New Roman"/>
          <w:color w:val="auto"/>
          <w:kern w:val="2"/>
          <w:sz w:val="32"/>
          <w:szCs w:val="32"/>
          <w:highlight w:val="none"/>
        </w:rPr>
      </w:pPr>
      <w:bookmarkStart w:id="8" w:name="_Toc9946"/>
      <w:bookmarkStart w:id="9" w:name="_Toc6692"/>
      <w:r>
        <w:rPr>
          <w:rFonts w:hint="default" w:ascii="Times New Roman" w:hAnsi="Times New Roman" w:eastAsia="方正楷体_GBK" w:cs="Times New Roman"/>
          <w:color w:val="auto"/>
          <w:kern w:val="2"/>
          <w:sz w:val="32"/>
          <w:szCs w:val="32"/>
          <w:highlight w:val="none"/>
          <w:lang w:val="en-US" w:eastAsia="zh-CN"/>
        </w:rPr>
        <w:t>体制机制日益完善。</w:t>
      </w:r>
      <w:r>
        <w:rPr>
          <w:rFonts w:hint="default" w:ascii="Times New Roman" w:hAnsi="Times New Roman" w:eastAsia="方正仿宋_GBK" w:cs="Times New Roman"/>
          <w:color w:val="auto"/>
          <w:kern w:val="2"/>
          <w:sz w:val="32"/>
          <w:szCs w:val="32"/>
          <w:highlight w:val="none"/>
          <w:lang w:val="en-US" w:eastAsia="zh-CN"/>
        </w:rPr>
        <w:t>我县率先在全市搭建</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一局、一中心、一公司</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管理运营机构。县政府每季度召开系统云长暨</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三管四线</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调度会，每单月调度大数据产业，推动</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三管四线</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重点任务落实。成立推进数字重庆建设</w:t>
      </w:r>
      <w:r>
        <w:rPr>
          <w:rFonts w:hint="default" w:ascii="Times New Roman" w:hAnsi="Times New Roman" w:cs="Times New Roman"/>
          <w:color w:val="auto"/>
          <w:kern w:val="2"/>
          <w:sz w:val="32"/>
          <w:szCs w:val="32"/>
          <w:highlight w:val="none"/>
          <w:lang w:val="en-US" w:eastAsia="zh-CN"/>
        </w:rPr>
        <w:t>领导小组，每季度召开领导小组扩大会，研究部署推进数字重庆重点工作。坚持</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cs="Times New Roman"/>
          <w:color w:val="auto"/>
          <w:kern w:val="2"/>
          <w:sz w:val="32"/>
          <w:szCs w:val="32"/>
          <w:highlight w:val="none"/>
          <w:lang w:val="en-US" w:eastAsia="zh-CN"/>
        </w:rPr>
        <w:t>三大三更三有</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cs="Times New Roman"/>
          <w:color w:val="auto"/>
          <w:kern w:val="2"/>
          <w:sz w:val="32"/>
          <w:szCs w:val="32"/>
          <w:highlight w:val="none"/>
          <w:lang w:val="en-US" w:eastAsia="zh-CN"/>
        </w:rPr>
        <w:t>招商理念，大数据产业被纳入全县</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2249+3</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cs="Times New Roman"/>
          <w:color w:val="auto"/>
          <w:kern w:val="2"/>
          <w:sz w:val="32"/>
          <w:szCs w:val="32"/>
          <w:highlight w:val="none"/>
          <w:lang w:val="en-US" w:eastAsia="zh-CN"/>
        </w:rPr>
        <w:t>产业发展体系和</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cs="Times New Roman"/>
          <w:color w:val="auto"/>
          <w:kern w:val="2"/>
          <w:sz w:val="32"/>
          <w:szCs w:val="32"/>
          <w:highlight w:val="none"/>
          <w:lang w:val="en-US" w:eastAsia="zh-CN"/>
        </w:rPr>
        <w:t>七团两处</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cs="Times New Roman"/>
          <w:color w:val="auto"/>
          <w:kern w:val="2"/>
          <w:sz w:val="32"/>
          <w:szCs w:val="32"/>
          <w:highlight w:val="none"/>
          <w:lang w:val="en-US" w:eastAsia="zh-CN"/>
        </w:rPr>
        <w:t>招商体系，县政府单月调度，县委常委会不定期听取招商情况。</w:t>
      </w:r>
      <w:r>
        <w:rPr>
          <w:rFonts w:hint="default" w:ascii="Times New Roman" w:hAnsi="Times New Roman" w:eastAsia="方正仿宋_GBK" w:cs="Times New Roman"/>
          <w:color w:val="auto"/>
          <w:kern w:val="2"/>
          <w:sz w:val="32"/>
          <w:szCs w:val="32"/>
          <w:highlight w:val="none"/>
          <w:lang w:val="en-US" w:eastAsia="zh-CN"/>
        </w:rPr>
        <w:t>成立云阳县大数据智能化</w:t>
      </w:r>
      <w:r>
        <w:rPr>
          <w:rFonts w:hint="default" w:ascii="Times New Roman" w:hAnsi="Times New Roman" w:cs="Times New Roman"/>
          <w:color w:val="auto"/>
          <w:kern w:val="2"/>
          <w:sz w:val="32"/>
          <w:szCs w:val="32"/>
          <w:highlight w:val="none"/>
          <w:lang w:val="en-US" w:eastAsia="zh-CN"/>
        </w:rPr>
        <w:t>产业</w:t>
      </w:r>
      <w:r>
        <w:rPr>
          <w:rFonts w:hint="default" w:ascii="Times New Roman" w:hAnsi="Times New Roman" w:eastAsia="方正仿宋_GBK" w:cs="Times New Roman"/>
          <w:color w:val="auto"/>
          <w:kern w:val="2"/>
          <w:sz w:val="32"/>
          <w:szCs w:val="32"/>
          <w:highlight w:val="none"/>
          <w:lang w:val="en-US" w:eastAsia="zh-CN"/>
        </w:rPr>
        <w:t>协会，汇聚47家会员单位，覆盖产业链关键环节，引导推动行业规范化运作。</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94" w:lineRule="exact"/>
        <w:ind w:left="0" w:leftChars="0" w:right="0" w:firstLine="640" w:firstLineChars="200"/>
        <w:jc w:val="both"/>
        <w:rPr>
          <w:rFonts w:hint="default" w:ascii="Times New Roman" w:hAnsi="Times New Roman" w:eastAsia="方正仿宋_GBK" w:cs="Times New Roman"/>
          <w:color w:val="auto"/>
          <w:kern w:val="2"/>
          <w:sz w:val="32"/>
          <w:szCs w:val="32"/>
          <w:highlight w:val="none"/>
          <w:lang w:val="en-US" w:eastAsia="zh-CN"/>
        </w:rPr>
      </w:pPr>
      <w:r>
        <w:rPr>
          <w:rFonts w:hint="default" w:ascii="Times New Roman" w:hAnsi="Times New Roman" w:eastAsia="方正楷体_GBK" w:cs="Times New Roman"/>
          <w:color w:val="auto"/>
          <w:kern w:val="2"/>
          <w:sz w:val="32"/>
          <w:szCs w:val="32"/>
          <w:highlight w:val="none"/>
          <w:lang w:val="en-US" w:eastAsia="zh-CN"/>
        </w:rPr>
        <w:t>产业能级持续提升。</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十四五</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期间，</w:t>
      </w:r>
      <w:r>
        <w:rPr>
          <w:rFonts w:hint="default" w:ascii="Times New Roman" w:hAnsi="Times New Roman" w:cs="Times New Roman"/>
          <w:color w:val="auto"/>
          <w:kern w:val="2"/>
          <w:sz w:val="32"/>
          <w:szCs w:val="32"/>
          <w:highlight w:val="none"/>
          <w:lang w:val="en-US" w:eastAsia="zh-CN"/>
        </w:rPr>
        <w:t>累计</w:t>
      </w:r>
      <w:r>
        <w:rPr>
          <w:rFonts w:hint="default" w:ascii="Times New Roman" w:hAnsi="Times New Roman" w:eastAsia="方正仿宋_GBK" w:cs="Times New Roman"/>
          <w:color w:val="auto"/>
          <w:kern w:val="2"/>
          <w:sz w:val="32"/>
          <w:szCs w:val="32"/>
          <w:highlight w:val="none"/>
          <w:lang w:val="en-US" w:eastAsia="zh-CN"/>
        </w:rPr>
        <w:t>培育大数据企业3</w:t>
      </w:r>
      <w:r>
        <w:rPr>
          <w:rFonts w:hint="default" w:ascii="Times New Roman" w:hAnsi="Times New Roman" w:cs="Times New Roman"/>
          <w:color w:val="auto"/>
          <w:kern w:val="2"/>
          <w:sz w:val="32"/>
          <w:szCs w:val="32"/>
          <w:highlight w:val="none"/>
          <w:lang w:val="en-US" w:eastAsia="zh-CN"/>
        </w:rPr>
        <w:t>17</w:t>
      </w:r>
      <w:r>
        <w:rPr>
          <w:rFonts w:hint="default" w:ascii="Times New Roman" w:hAnsi="Times New Roman" w:eastAsia="方正仿宋_GBK" w:cs="Times New Roman"/>
          <w:color w:val="auto"/>
          <w:kern w:val="2"/>
          <w:sz w:val="32"/>
          <w:szCs w:val="32"/>
          <w:highlight w:val="none"/>
          <w:lang w:val="en-US" w:eastAsia="zh-CN"/>
        </w:rPr>
        <w:t>家，</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四上</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企业</w:t>
      </w:r>
      <w:r>
        <w:rPr>
          <w:rFonts w:hint="default" w:ascii="Times New Roman" w:hAnsi="Times New Roman" w:cs="Times New Roman"/>
          <w:color w:val="auto"/>
          <w:kern w:val="2"/>
          <w:sz w:val="32"/>
          <w:szCs w:val="32"/>
          <w:highlight w:val="none"/>
          <w:lang w:val="en-US" w:eastAsia="zh-CN"/>
        </w:rPr>
        <w:t>63</w:t>
      </w:r>
      <w:r>
        <w:rPr>
          <w:rFonts w:hint="default" w:ascii="Times New Roman" w:hAnsi="Times New Roman" w:eastAsia="方正仿宋_GBK" w:cs="Times New Roman"/>
          <w:color w:val="auto"/>
          <w:kern w:val="2"/>
          <w:sz w:val="32"/>
          <w:szCs w:val="32"/>
          <w:highlight w:val="none"/>
          <w:lang w:val="en-US" w:eastAsia="zh-CN"/>
        </w:rPr>
        <w:t>家，国家高新技术企业4家，市级科技型企业41家，专精特新企业2家，拥有发明专利13个，</w:t>
      </w:r>
      <w:r>
        <w:rPr>
          <w:rFonts w:hint="default" w:ascii="Times New Roman" w:hAnsi="Times New Roman" w:cs="Times New Roman"/>
          <w:color w:val="auto"/>
          <w:kern w:val="2"/>
          <w:sz w:val="32"/>
          <w:szCs w:val="32"/>
          <w:highlight w:val="none"/>
          <w:lang w:val="en-US" w:eastAsia="zh-CN"/>
        </w:rPr>
        <w:t>年</w:t>
      </w:r>
      <w:r>
        <w:rPr>
          <w:rFonts w:hint="default" w:ascii="Times New Roman" w:hAnsi="Times New Roman" w:eastAsia="方正仿宋_GBK" w:cs="Times New Roman"/>
          <w:color w:val="auto"/>
          <w:kern w:val="0"/>
          <w:sz w:val="32"/>
          <w:szCs w:val="32"/>
          <w:highlight w:val="none"/>
          <w:lang w:val="en-US" w:eastAsia="zh-CN"/>
        </w:rPr>
        <w:t>营业收入超30亿元</w:t>
      </w:r>
      <w:r>
        <w:rPr>
          <w:rFonts w:hint="default"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形成了</w:t>
      </w:r>
      <w:r>
        <w:rPr>
          <w:rFonts w:hint="default" w:ascii="Times New Roman" w:hAnsi="Times New Roman" w:cs="Times New Roman"/>
          <w:color w:val="auto"/>
          <w:kern w:val="2"/>
          <w:sz w:val="32"/>
          <w:szCs w:val="32"/>
          <w:highlight w:val="none"/>
          <w:lang w:val="en-US" w:eastAsia="zh-CN"/>
        </w:rPr>
        <w:t>云计算、</w:t>
      </w:r>
      <w:r>
        <w:rPr>
          <w:rFonts w:hint="default" w:ascii="Times New Roman" w:hAnsi="Times New Roman" w:eastAsia="方正仿宋_GBK" w:cs="Times New Roman"/>
          <w:color w:val="auto"/>
          <w:kern w:val="2"/>
          <w:sz w:val="32"/>
          <w:szCs w:val="32"/>
          <w:highlight w:val="none"/>
          <w:lang w:val="en-US" w:eastAsia="zh-CN"/>
        </w:rPr>
        <w:t>数据治理、数字内容、软件</w:t>
      </w:r>
      <w:r>
        <w:rPr>
          <w:rFonts w:hint="default" w:ascii="Times New Roman" w:hAnsi="Times New Roman" w:cs="Times New Roman"/>
          <w:color w:val="auto"/>
          <w:kern w:val="2"/>
          <w:sz w:val="32"/>
          <w:szCs w:val="32"/>
          <w:highlight w:val="none"/>
          <w:lang w:val="en-US" w:eastAsia="zh-CN"/>
        </w:rPr>
        <w:t>开发</w:t>
      </w:r>
      <w:r>
        <w:rPr>
          <w:rFonts w:hint="default" w:ascii="Times New Roman" w:hAnsi="Times New Roman" w:eastAsia="方正仿宋_GBK" w:cs="Times New Roman"/>
          <w:color w:val="auto"/>
          <w:kern w:val="2"/>
          <w:sz w:val="32"/>
          <w:szCs w:val="32"/>
          <w:highlight w:val="none"/>
          <w:lang w:val="en-US" w:eastAsia="zh-CN"/>
        </w:rPr>
        <w:t>等</w:t>
      </w:r>
      <w:r>
        <w:rPr>
          <w:rFonts w:hint="default" w:ascii="Times New Roman" w:hAnsi="Times New Roman" w:cs="Times New Roman"/>
          <w:color w:val="auto"/>
          <w:kern w:val="2"/>
          <w:sz w:val="32"/>
          <w:szCs w:val="32"/>
          <w:highlight w:val="none"/>
          <w:lang w:val="en-US" w:eastAsia="zh-CN"/>
        </w:rPr>
        <w:t>业态丰富</w:t>
      </w:r>
      <w:r>
        <w:rPr>
          <w:rFonts w:hint="default" w:ascii="Times New Roman" w:hAnsi="Times New Roman" w:eastAsia="方正仿宋_GBK" w:cs="Times New Roman"/>
          <w:color w:val="auto"/>
          <w:kern w:val="2"/>
          <w:sz w:val="32"/>
          <w:szCs w:val="32"/>
          <w:highlight w:val="none"/>
          <w:lang w:val="en-US" w:eastAsia="zh-CN"/>
        </w:rPr>
        <w:t>的大数据产业生态。</w:t>
      </w:r>
      <w:r>
        <w:rPr>
          <w:rFonts w:hint="default" w:ascii="Times New Roman" w:hAnsi="Times New Roman" w:cs="Times New Roman"/>
          <w:color w:val="auto"/>
          <w:kern w:val="2"/>
          <w:sz w:val="32"/>
          <w:szCs w:val="32"/>
          <w:highlight w:val="none"/>
          <w:lang w:val="en-US" w:eastAsia="zh-CN"/>
        </w:rPr>
        <w:t>其中，链主企业</w:t>
      </w:r>
      <w:r>
        <w:rPr>
          <w:rFonts w:hint="default" w:ascii="Times New Roman" w:hAnsi="Times New Roman" w:eastAsia="方正仿宋_GBK" w:cs="Times New Roman"/>
          <w:color w:val="auto"/>
          <w:kern w:val="2"/>
          <w:sz w:val="32"/>
          <w:szCs w:val="32"/>
          <w:highlight w:val="none"/>
          <w:lang w:val="en-US" w:eastAsia="zh-CN"/>
        </w:rPr>
        <w:t>云上营商（重庆）科技有限公司</w:t>
      </w:r>
      <w:r>
        <w:rPr>
          <w:rFonts w:hint="default" w:ascii="Times New Roman" w:hAnsi="Times New Roman" w:cs="Times New Roman"/>
          <w:color w:val="auto"/>
          <w:kern w:val="2"/>
          <w:sz w:val="32"/>
          <w:szCs w:val="32"/>
          <w:highlight w:val="none"/>
          <w:lang w:val="en-US" w:eastAsia="zh-CN"/>
        </w:rPr>
        <w:t>实现年营收2000万元，软著权9个、发明专利4个，开发产品获得国家级奖项1个、市级奖项2个，成为全县数字政务领域的领头羊</w:t>
      </w:r>
      <w:r>
        <w:rPr>
          <w:rFonts w:hint="default" w:ascii="Times New Roman" w:hAnsi="Times New Roman" w:eastAsia="方正仿宋_GBK" w:cs="Times New Roman"/>
          <w:color w:val="auto"/>
          <w:kern w:val="2"/>
          <w:sz w:val="32"/>
          <w:szCs w:val="32"/>
          <w:highlight w:val="none"/>
          <w:lang w:val="en-US" w:eastAsia="zh-CN"/>
        </w:rPr>
        <w:t>。</w:t>
      </w:r>
      <w:r>
        <w:rPr>
          <w:rFonts w:hint="default" w:ascii="Times New Roman" w:hAnsi="Times New Roman" w:cs="Times New Roman"/>
          <w:color w:val="auto"/>
          <w:kern w:val="2"/>
          <w:sz w:val="32"/>
          <w:szCs w:val="32"/>
          <w:highlight w:val="none"/>
          <w:lang w:val="en-US" w:eastAsia="zh-CN"/>
        </w:rPr>
        <w:t>孵化6个</w:t>
      </w:r>
      <w:r>
        <w:rPr>
          <w:rFonts w:hint="default" w:ascii="Times New Roman" w:hAnsi="Times New Roman" w:eastAsia="方正仿宋_GBK" w:cs="Times New Roman"/>
          <w:color w:val="auto"/>
          <w:kern w:val="2"/>
          <w:sz w:val="32"/>
          <w:szCs w:val="32"/>
          <w:highlight w:val="none"/>
          <w:lang w:val="en-US" w:eastAsia="zh-CN"/>
        </w:rPr>
        <w:t>百万级网红带货达人，抖音官方</w:t>
      </w:r>
      <w:r>
        <w:rPr>
          <w:rFonts w:hint="default" w:ascii="Times New Roman" w:hAnsi="Times New Roman" w:cs="Times New Roman"/>
          <w:color w:val="auto"/>
          <w:kern w:val="2"/>
          <w:sz w:val="32"/>
          <w:szCs w:val="32"/>
          <w:highlight w:val="none"/>
          <w:lang w:val="en-US" w:eastAsia="zh-CN"/>
        </w:rPr>
        <w:t>云阳服务商重庆帆海网络科技有限公司</w:t>
      </w:r>
      <w:r>
        <w:rPr>
          <w:rFonts w:hint="default" w:ascii="Times New Roman" w:hAnsi="Times New Roman" w:eastAsia="方正仿宋_GBK" w:cs="Times New Roman"/>
          <w:color w:val="auto"/>
          <w:kern w:val="2"/>
          <w:sz w:val="32"/>
          <w:szCs w:val="32"/>
          <w:highlight w:val="none"/>
          <w:lang w:val="en-US" w:eastAsia="zh-CN"/>
        </w:rPr>
        <w:t>，年交易额超过8000万元。</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94" w:lineRule="exact"/>
        <w:ind w:left="0" w:leftChars="0" w:right="0" w:firstLine="640" w:firstLineChars="200"/>
        <w:jc w:val="both"/>
        <w:rPr>
          <w:rFonts w:hint="default" w:ascii="Times New Roman" w:hAnsi="Times New Roman" w:eastAsia="方正仿宋_GBK" w:cs="Times New Roman"/>
          <w:color w:val="auto"/>
          <w:kern w:val="2"/>
          <w:sz w:val="32"/>
          <w:szCs w:val="32"/>
          <w:highlight w:val="none"/>
        </w:rPr>
      </w:pPr>
      <w:r>
        <w:rPr>
          <w:rFonts w:hint="default" w:ascii="Times New Roman" w:hAnsi="Times New Roman" w:eastAsia="方正楷体_GBK" w:cs="Times New Roman"/>
          <w:color w:val="auto"/>
          <w:kern w:val="2"/>
          <w:sz w:val="32"/>
          <w:szCs w:val="32"/>
          <w:highlight w:val="none"/>
          <w:lang w:val="en-US" w:eastAsia="zh-CN"/>
        </w:rPr>
        <w:t>产业基础支撑有力。</w:t>
      </w:r>
      <w:r>
        <w:rPr>
          <w:rFonts w:hint="default" w:ascii="Times New Roman" w:hAnsi="Times New Roman" w:eastAsia="方正仿宋_GBK" w:cs="Times New Roman"/>
          <w:color w:val="auto"/>
          <w:kern w:val="2"/>
          <w:sz w:val="32"/>
          <w:szCs w:val="32"/>
          <w:highlight w:val="none"/>
          <w:lang w:val="en-US" w:eastAsia="zh-CN"/>
        </w:rPr>
        <w:t>数据</w:t>
      </w:r>
      <w:r>
        <w:rPr>
          <w:rFonts w:hint="default" w:ascii="Times New Roman" w:hAnsi="Times New Roman" w:cs="Times New Roman"/>
          <w:color w:val="auto"/>
          <w:kern w:val="2"/>
          <w:sz w:val="32"/>
          <w:szCs w:val="32"/>
          <w:highlight w:val="none"/>
          <w:lang w:val="en-US" w:eastAsia="zh-CN"/>
        </w:rPr>
        <w:t>要素</w:t>
      </w:r>
      <w:r>
        <w:rPr>
          <w:rFonts w:hint="default" w:ascii="Times New Roman" w:hAnsi="Times New Roman" w:eastAsia="方正仿宋_GBK" w:cs="Times New Roman"/>
          <w:color w:val="auto"/>
          <w:kern w:val="2"/>
          <w:sz w:val="32"/>
          <w:szCs w:val="32"/>
          <w:highlight w:val="none"/>
          <w:lang w:val="en-US" w:eastAsia="zh-CN"/>
        </w:rPr>
        <w:t>实现</w:t>
      </w:r>
      <w:r>
        <w:rPr>
          <w:rFonts w:hint="default" w:ascii="Times New Roman" w:hAnsi="Times New Roman" w:cs="Times New Roman"/>
          <w:color w:val="auto"/>
          <w:kern w:val="2"/>
          <w:sz w:val="32"/>
          <w:szCs w:val="32"/>
          <w:highlight w:val="none"/>
          <w:lang w:val="en-US" w:eastAsia="zh-CN"/>
        </w:rPr>
        <w:t>全汇集</w:t>
      </w:r>
      <w:r>
        <w:rPr>
          <w:rFonts w:hint="default" w:ascii="Times New Roman" w:hAnsi="Times New Roman" w:eastAsia="方正仿宋_GBK" w:cs="Times New Roman"/>
          <w:color w:val="auto"/>
          <w:kern w:val="2"/>
          <w:sz w:val="32"/>
          <w:szCs w:val="32"/>
          <w:highlight w:val="none"/>
          <w:lang w:val="en-US" w:eastAsia="zh-CN"/>
        </w:rPr>
        <w:t>，</w:t>
      </w:r>
      <w:r>
        <w:rPr>
          <w:rFonts w:hint="default" w:ascii="Times New Roman" w:hAnsi="Times New Roman" w:cs="Times New Roman"/>
          <w:color w:val="auto"/>
          <w:kern w:val="2"/>
          <w:sz w:val="32"/>
          <w:szCs w:val="32"/>
          <w:highlight w:val="none"/>
          <w:lang w:val="en-US" w:eastAsia="zh-CN"/>
        </w:rPr>
        <w:t>区县数据仓</w:t>
      </w:r>
      <w:r>
        <w:rPr>
          <w:rFonts w:hint="default" w:ascii="Times New Roman" w:hAnsi="Times New Roman" w:eastAsia="方正仿宋_GBK" w:cs="Times New Roman"/>
          <w:color w:val="auto"/>
          <w:kern w:val="2"/>
          <w:sz w:val="32"/>
          <w:szCs w:val="32"/>
          <w:highlight w:val="none"/>
          <w:lang w:val="en-US" w:eastAsia="zh-CN"/>
        </w:rPr>
        <w:t>汇聚治理数据4.5亿条，IRS平台归集数据4986类6963万条，其中201类数据赋能市县47个应用场景建设。建成</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云上守望</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平台</w:t>
      </w:r>
      <w:r>
        <w:rPr>
          <w:rFonts w:hint="default" w:ascii="Times New Roman" w:hAnsi="Times New Roman" w:cs="Times New Roman"/>
          <w:color w:val="auto"/>
          <w:kern w:val="2"/>
          <w:sz w:val="32"/>
          <w:szCs w:val="32"/>
          <w:highlight w:val="none"/>
          <w:lang w:val="en-US" w:eastAsia="zh-CN"/>
        </w:rPr>
        <w:t>，接入</w:t>
      </w:r>
      <w:r>
        <w:rPr>
          <w:rFonts w:hint="default" w:ascii="Times New Roman" w:hAnsi="Times New Roman" w:eastAsia="方正仿宋_GBK" w:cs="Times New Roman"/>
          <w:color w:val="auto"/>
          <w:kern w:val="2"/>
          <w:sz w:val="32"/>
          <w:szCs w:val="32"/>
          <w:highlight w:val="none"/>
          <w:lang w:val="en-US" w:eastAsia="zh-CN"/>
        </w:rPr>
        <w:t>感知资源65类、53.8万个</w:t>
      </w:r>
      <w:r>
        <w:rPr>
          <w:rFonts w:hint="default" w:ascii="Times New Roman" w:hAnsi="Times New Roman" w:cs="Times New Roman"/>
          <w:color w:val="auto"/>
          <w:kern w:val="2"/>
          <w:sz w:val="32"/>
          <w:szCs w:val="32"/>
          <w:highlight w:val="none"/>
          <w:lang w:val="en-US" w:eastAsia="zh-CN"/>
        </w:rPr>
        <w:t>；云网</w:t>
      </w:r>
      <w:r>
        <w:rPr>
          <w:rFonts w:hint="default" w:ascii="Times New Roman" w:hAnsi="Times New Roman" w:eastAsia="方正仿宋_GBK" w:cs="Times New Roman"/>
          <w:color w:val="auto"/>
          <w:kern w:val="2"/>
          <w:sz w:val="32"/>
          <w:szCs w:val="32"/>
          <w:highlight w:val="none"/>
          <w:lang w:val="en-US" w:eastAsia="zh-CN"/>
        </w:rPr>
        <w:t>设施实现全覆盖，累计建成4G基站38</w:t>
      </w:r>
      <w:r>
        <w:rPr>
          <w:rFonts w:hint="default" w:ascii="Times New Roman" w:hAnsi="Times New Roman" w:cs="Times New Roman"/>
          <w:color w:val="auto"/>
          <w:kern w:val="2"/>
          <w:sz w:val="32"/>
          <w:szCs w:val="32"/>
          <w:highlight w:val="none"/>
          <w:lang w:val="en-US" w:eastAsia="zh-CN"/>
        </w:rPr>
        <w:t>80</w:t>
      </w:r>
      <w:r>
        <w:rPr>
          <w:rFonts w:hint="default" w:ascii="Times New Roman" w:hAnsi="Times New Roman" w:eastAsia="方正仿宋_GBK" w:cs="Times New Roman"/>
          <w:color w:val="auto"/>
          <w:kern w:val="2"/>
          <w:sz w:val="32"/>
          <w:szCs w:val="32"/>
          <w:highlight w:val="none"/>
          <w:lang w:val="en-US" w:eastAsia="zh-CN"/>
        </w:rPr>
        <w:t>个、5G基站2360个</w:t>
      </w:r>
      <w:r>
        <w:rPr>
          <w:rFonts w:hint="default"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光纤网络全面升级至千兆</w:t>
      </w:r>
      <w:r>
        <w:rPr>
          <w:rFonts w:hint="default"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建成视联网点位121</w:t>
      </w:r>
      <w:r>
        <w:rPr>
          <w:rFonts w:hint="default" w:ascii="Times New Roman" w:hAnsi="Times New Roman" w:cs="Times New Roman"/>
          <w:color w:val="auto"/>
          <w:kern w:val="2"/>
          <w:sz w:val="32"/>
          <w:szCs w:val="32"/>
          <w:highlight w:val="none"/>
          <w:lang w:val="en-US" w:eastAsia="zh-CN"/>
        </w:rPr>
        <w:t>个，投用</w:t>
      </w:r>
      <w:r>
        <w:rPr>
          <w:rFonts w:hint="default" w:ascii="Times New Roman" w:hAnsi="Times New Roman" w:eastAsia="方正仿宋_GBK" w:cs="Times New Roman"/>
          <w:color w:val="auto"/>
          <w:kern w:val="2"/>
          <w:sz w:val="32"/>
          <w:szCs w:val="32"/>
          <w:highlight w:val="none"/>
          <w:lang w:val="en-US" w:eastAsia="zh-CN"/>
        </w:rPr>
        <w:t>5583平方米区域性云数据中心；产业阵地</w:t>
      </w:r>
      <w:r>
        <w:rPr>
          <w:rFonts w:hint="default" w:ascii="Times New Roman" w:hAnsi="Times New Roman" w:cs="Times New Roman"/>
          <w:color w:val="auto"/>
          <w:kern w:val="2"/>
          <w:sz w:val="32"/>
          <w:szCs w:val="32"/>
          <w:highlight w:val="none"/>
          <w:lang w:val="en-US" w:eastAsia="zh-CN"/>
        </w:rPr>
        <w:t>实现全入驻</w:t>
      </w:r>
      <w:r>
        <w:rPr>
          <w:rFonts w:hint="default" w:ascii="Times New Roman" w:hAnsi="Times New Roman" w:eastAsia="方正仿宋_GBK" w:cs="Times New Roman"/>
          <w:color w:val="auto"/>
          <w:kern w:val="2"/>
          <w:sz w:val="32"/>
          <w:szCs w:val="32"/>
          <w:highlight w:val="none"/>
          <w:lang w:val="en-US" w:eastAsia="zh-CN"/>
        </w:rPr>
        <w:t>，建成云阳县大数据产业孵化园，孵化入驻企业</w:t>
      </w:r>
      <w:r>
        <w:rPr>
          <w:rFonts w:hint="default" w:ascii="Times New Roman" w:hAnsi="Times New Roman" w:cs="Times New Roman"/>
          <w:color w:val="auto"/>
          <w:kern w:val="2"/>
          <w:sz w:val="32"/>
          <w:szCs w:val="32"/>
          <w:highlight w:val="none"/>
          <w:lang w:val="en-US" w:eastAsia="zh-CN"/>
        </w:rPr>
        <w:t>35</w:t>
      </w:r>
      <w:r>
        <w:rPr>
          <w:rFonts w:hint="default" w:ascii="Times New Roman" w:hAnsi="Times New Roman" w:eastAsia="方正仿宋_GBK" w:cs="Times New Roman"/>
          <w:color w:val="auto"/>
          <w:kern w:val="2"/>
          <w:sz w:val="32"/>
          <w:szCs w:val="32"/>
          <w:highlight w:val="none"/>
          <w:lang w:val="en-US" w:eastAsia="zh-CN"/>
        </w:rPr>
        <w:t>家</w:t>
      </w:r>
      <w:r>
        <w:rPr>
          <w:rFonts w:hint="default"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建立与</w:t>
      </w:r>
      <w:r>
        <w:rPr>
          <w:rFonts w:hint="default" w:ascii="Times New Roman" w:hAnsi="Times New Roman" w:cs="Times New Roman"/>
          <w:color w:val="auto"/>
          <w:kern w:val="2"/>
          <w:sz w:val="32"/>
          <w:szCs w:val="32"/>
          <w:highlight w:val="none"/>
          <w:lang w:val="en-US" w:eastAsia="zh-CN"/>
        </w:rPr>
        <w:t>重庆大学、</w:t>
      </w:r>
      <w:r>
        <w:rPr>
          <w:rFonts w:hint="default" w:ascii="Times New Roman" w:hAnsi="Times New Roman" w:eastAsia="方正仿宋_GBK" w:cs="Times New Roman"/>
          <w:color w:val="auto"/>
          <w:kern w:val="2"/>
          <w:sz w:val="32"/>
          <w:szCs w:val="32"/>
          <w:highlight w:val="none"/>
          <w:lang w:val="en-US" w:eastAsia="zh-CN"/>
        </w:rPr>
        <w:t>重</w:t>
      </w:r>
      <w:r>
        <w:rPr>
          <w:rFonts w:hint="default" w:ascii="Times New Roman" w:hAnsi="Times New Roman" w:cs="Times New Roman"/>
          <w:color w:val="auto"/>
          <w:kern w:val="2"/>
          <w:sz w:val="32"/>
          <w:szCs w:val="32"/>
          <w:highlight w:val="none"/>
          <w:lang w:val="en-US" w:eastAsia="zh-CN"/>
        </w:rPr>
        <w:t>庆</w:t>
      </w:r>
      <w:r>
        <w:rPr>
          <w:rFonts w:hint="default" w:ascii="Times New Roman" w:hAnsi="Times New Roman" w:eastAsia="方正仿宋_GBK" w:cs="Times New Roman"/>
          <w:color w:val="auto"/>
          <w:kern w:val="2"/>
          <w:sz w:val="32"/>
          <w:szCs w:val="32"/>
          <w:highlight w:val="none"/>
          <w:lang w:val="en-US" w:eastAsia="zh-CN"/>
        </w:rPr>
        <w:t>邮</w:t>
      </w:r>
      <w:r>
        <w:rPr>
          <w:rFonts w:hint="default" w:ascii="Times New Roman" w:hAnsi="Times New Roman" w:cs="Times New Roman"/>
          <w:color w:val="auto"/>
          <w:kern w:val="2"/>
          <w:sz w:val="32"/>
          <w:szCs w:val="32"/>
          <w:highlight w:val="none"/>
          <w:lang w:val="en-US" w:eastAsia="zh-CN"/>
        </w:rPr>
        <w:t>电大学</w:t>
      </w:r>
      <w:r>
        <w:rPr>
          <w:rFonts w:hint="default" w:ascii="Times New Roman" w:hAnsi="Times New Roman" w:eastAsia="方正仿宋_GBK" w:cs="Times New Roman"/>
          <w:color w:val="auto"/>
          <w:kern w:val="2"/>
          <w:sz w:val="32"/>
          <w:szCs w:val="32"/>
          <w:highlight w:val="none"/>
          <w:lang w:val="en-US" w:eastAsia="zh-CN"/>
        </w:rPr>
        <w:t>、</w:t>
      </w:r>
      <w:r>
        <w:rPr>
          <w:rFonts w:hint="default" w:ascii="Times New Roman" w:hAnsi="Times New Roman" w:cs="Times New Roman"/>
          <w:color w:val="auto"/>
          <w:kern w:val="2"/>
          <w:sz w:val="32"/>
          <w:szCs w:val="32"/>
          <w:highlight w:val="none"/>
          <w:lang w:val="en-US" w:eastAsia="zh-CN"/>
        </w:rPr>
        <w:t>重庆</w:t>
      </w:r>
      <w:r>
        <w:rPr>
          <w:rFonts w:hint="default" w:ascii="Times New Roman" w:hAnsi="Times New Roman" w:eastAsia="方正仿宋_GBK" w:cs="Times New Roman"/>
          <w:color w:val="auto"/>
          <w:kern w:val="2"/>
          <w:sz w:val="32"/>
          <w:szCs w:val="32"/>
          <w:highlight w:val="none"/>
          <w:lang w:val="en-US" w:eastAsia="zh-CN"/>
        </w:rPr>
        <w:t>幼儿师专</w:t>
      </w:r>
      <w:r>
        <w:rPr>
          <w:rFonts w:hint="default" w:ascii="Times New Roman" w:hAnsi="Times New Roman" w:cs="Times New Roman"/>
          <w:color w:val="auto"/>
          <w:kern w:val="2"/>
          <w:sz w:val="32"/>
          <w:szCs w:val="32"/>
          <w:highlight w:val="none"/>
          <w:lang w:val="en-US" w:eastAsia="zh-CN"/>
        </w:rPr>
        <w:t>、城乡发展职业学院</w:t>
      </w:r>
      <w:r>
        <w:rPr>
          <w:rFonts w:hint="default" w:ascii="Times New Roman" w:hAnsi="Times New Roman" w:eastAsia="方正仿宋_GBK" w:cs="Times New Roman"/>
          <w:color w:val="auto"/>
          <w:kern w:val="2"/>
          <w:sz w:val="32"/>
          <w:szCs w:val="32"/>
          <w:highlight w:val="none"/>
          <w:lang w:val="en-US" w:eastAsia="zh-CN"/>
        </w:rPr>
        <w:t>等多所院校协同发展的</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政校企</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合作生态。</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94" w:lineRule="exact"/>
        <w:ind w:left="0" w:leftChars="0" w:right="0" w:firstLine="640" w:firstLineChars="200"/>
        <w:jc w:val="both"/>
        <w:rPr>
          <w:rFonts w:hint="default" w:ascii="Times New Roman" w:hAnsi="Times New Roman" w:eastAsia="方正仿宋_GBK" w:cs="Times New Roman"/>
          <w:color w:val="auto"/>
          <w:kern w:val="2"/>
          <w:sz w:val="32"/>
          <w:szCs w:val="32"/>
          <w:highlight w:val="none"/>
        </w:rPr>
      </w:pPr>
      <w:r>
        <w:rPr>
          <w:rFonts w:hint="default" w:ascii="Times New Roman" w:hAnsi="Times New Roman" w:eastAsia="方正楷体_GBK" w:cs="Times New Roman"/>
          <w:color w:val="auto"/>
          <w:kern w:val="2"/>
          <w:sz w:val="32"/>
          <w:szCs w:val="32"/>
          <w:highlight w:val="none"/>
          <w:lang w:val="en-US" w:eastAsia="zh-CN"/>
        </w:rPr>
        <w:t>实战枢纽主轴突显。</w:t>
      </w:r>
      <w:r>
        <w:rPr>
          <w:rFonts w:hint="default" w:ascii="Times New Roman" w:hAnsi="Times New Roman" w:eastAsia="方正仿宋_GBK" w:cs="Times New Roman"/>
          <w:color w:val="auto"/>
          <w:kern w:val="2"/>
          <w:sz w:val="32"/>
          <w:szCs w:val="32"/>
          <w:highlight w:val="none"/>
          <w:lang w:val="en-US" w:eastAsia="zh-CN"/>
        </w:rPr>
        <w:t>建成县级数字化城市运行和治理中心，设置子跑道254条，八大板块覆盖率100%。加快建立C4ISR应急指挥调度场景，落图风险点111类1.98万个，42个镇街L2级实景图实现全覆盖，有效应对38次极端天气和自然灾害，3起地质灾害成功避险经验纳入国家、市级典型案例。梳理上屏指标6041个，城市体征指标动态更新率达100%。</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多中心合一</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改革成效明显，构建领导轮值、联席指挥、平急融合、联勤联动机制，优化智能预案1955个，累计流转事件78.3万件，办结率达99.98%。提速推进污水处理、桥梁隧道、管线管廊等重点领域数字孪生建设，</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四类</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管线矢量化率100%。</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94" w:lineRule="exact"/>
        <w:ind w:left="0" w:leftChars="0" w:right="0" w:firstLine="640" w:firstLineChars="200"/>
        <w:jc w:val="both"/>
        <w:rPr>
          <w:rFonts w:hint="default" w:ascii="Times New Roman" w:hAnsi="Times New Roman" w:eastAsia="方正仿宋_GBK" w:cs="Times New Roman"/>
          <w:color w:val="auto"/>
          <w:kern w:val="2"/>
          <w:sz w:val="32"/>
          <w:szCs w:val="32"/>
          <w:highlight w:val="none"/>
        </w:rPr>
      </w:pPr>
      <w:r>
        <w:rPr>
          <w:rFonts w:hint="default" w:ascii="Times New Roman" w:hAnsi="Times New Roman" w:eastAsia="方正楷体_GBK" w:cs="Times New Roman"/>
          <w:color w:val="auto"/>
          <w:kern w:val="2"/>
          <w:sz w:val="32"/>
          <w:szCs w:val="32"/>
          <w:highlight w:val="none"/>
          <w:lang w:val="en-US" w:eastAsia="zh-CN"/>
        </w:rPr>
        <w:t>应用建设提能升级。</w:t>
      </w:r>
      <w:r>
        <w:rPr>
          <w:rFonts w:hint="default" w:ascii="Times New Roman" w:hAnsi="Times New Roman" w:eastAsia="方正仿宋_GBK" w:cs="Times New Roman"/>
          <w:b w:val="0"/>
          <w:color w:val="auto"/>
          <w:spacing w:val="0"/>
          <w:kern w:val="0"/>
          <w:sz w:val="32"/>
          <w:szCs w:val="32"/>
          <w:highlight w:val="none"/>
          <w:lang w:val="en-US" w:eastAsia="zh-CN"/>
        </w:rPr>
        <w:t>全量贯通市县应用24</w:t>
      </w:r>
      <w:r>
        <w:rPr>
          <w:rFonts w:hint="default" w:ascii="Times New Roman" w:hAnsi="Times New Roman" w:cs="Times New Roman"/>
          <w:b w:val="0"/>
          <w:color w:val="auto"/>
          <w:spacing w:val="0"/>
          <w:kern w:val="0"/>
          <w:sz w:val="32"/>
          <w:szCs w:val="32"/>
          <w:highlight w:val="none"/>
          <w:lang w:val="en-US" w:eastAsia="zh-CN"/>
        </w:rPr>
        <w:t>4</w:t>
      </w:r>
      <w:r>
        <w:rPr>
          <w:rFonts w:hint="default" w:ascii="Times New Roman" w:hAnsi="Times New Roman" w:eastAsia="方正仿宋_GBK" w:cs="Times New Roman"/>
          <w:b w:val="0"/>
          <w:color w:val="auto"/>
          <w:spacing w:val="0"/>
          <w:kern w:val="0"/>
          <w:sz w:val="32"/>
          <w:szCs w:val="32"/>
          <w:highlight w:val="none"/>
          <w:lang w:val="en-US" w:eastAsia="zh-CN"/>
        </w:rPr>
        <w:t>个，核心业务数字化率保持100%。</w:t>
      </w:r>
      <w:r>
        <w:rPr>
          <w:rFonts w:hint="default" w:ascii="Times New Roman" w:hAnsi="Times New Roman" w:eastAsia="方正仿宋_GBK" w:cs="Times New Roman"/>
          <w:color w:val="auto"/>
          <w:kern w:val="2"/>
          <w:sz w:val="32"/>
          <w:szCs w:val="32"/>
          <w:highlight w:val="none"/>
          <w:lang w:val="en-US" w:eastAsia="zh-CN"/>
        </w:rPr>
        <w:t>6个</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一件事</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纳入区县</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一本账</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，其中5个应用实战实效，4个应用纳入</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一地创新·全市共享</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，数量全市第1。</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从业人员健康体检一件事</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经验在全国卫生健康法治建设推进会交流。</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以数赋能发展山区农业新质生产力</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获评</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数据要素×</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大赛重庆赛区二等奖，</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假期大客流调度处置</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综合场景入选2025年二季度全市区县</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应用场景领跑者</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榜单，</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农业生产综合智服</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综合场景入选全市重点建设的100个</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AI+综合场景</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清单。</w:t>
      </w:r>
      <w:r>
        <w:rPr>
          <w:rFonts w:hint="default" w:ascii="Times New Roman" w:hAnsi="Times New Roman" w:eastAsia="方正仿宋_GBK" w:cs="Times New Roman"/>
          <w:i w:val="0"/>
          <w:iCs w:val="0"/>
          <w:caps w:val="0"/>
          <w:color w:val="auto"/>
          <w:spacing w:val="0"/>
          <w:kern w:val="2"/>
          <w:sz w:val="32"/>
          <w:szCs w:val="32"/>
          <w:highlight w:val="none"/>
          <w:shd w:val="clear" w:color="auto" w:fill="FFFFFF"/>
          <w:lang w:val="en-US" w:eastAsia="zh-CN"/>
        </w:rPr>
        <w:t>积极探索数字赋能</w:t>
      </w:r>
      <w:r>
        <w:rPr>
          <w:rFonts w:hint="eastAsia" w:ascii="Times New Roman" w:hAnsi="Times New Roman" w:cs="Times New Roman"/>
          <w:i w:val="0"/>
          <w:iCs w:val="0"/>
          <w:caps w:val="0"/>
          <w:color w:val="auto"/>
          <w:spacing w:val="0"/>
          <w:kern w:val="2"/>
          <w:sz w:val="32"/>
          <w:szCs w:val="32"/>
          <w:highlight w:val="none"/>
          <w:shd w:val="clear" w:color="auto" w:fill="FFFFFF"/>
          <w:lang w:val="en-US" w:eastAsia="zh-CN"/>
        </w:rPr>
        <w:t>“</w:t>
      </w:r>
      <w:r>
        <w:rPr>
          <w:rFonts w:hint="default" w:ascii="Times New Roman" w:hAnsi="Times New Roman" w:eastAsia="方正仿宋_GBK" w:cs="Times New Roman"/>
          <w:i w:val="0"/>
          <w:iCs w:val="0"/>
          <w:caps w:val="0"/>
          <w:color w:val="auto"/>
          <w:spacing w:val="0"/>
          <w:kern w:val="2"/>
          <w:sz w:val="32"/>
          <w:szCs w:val="32"/>
          <w:highlight w:val="none"/>
          <w:shd w:val="clear" w:color="auto" w:fill="FFFFFF"/>
          <w:lang w:val="en-US" w:eastAsia="zh-CN"/>
        </w:rPr>
        <w:t>三农信用</w:t>
      </w:r>
      <w:r>
        <w:rPr>
          <w:rFonts w:hint="eastAsia" w:ascii="Times New Roman" w:hAnsi="Times New Roman" w:cs="Times New Roman"/>
          <w:i w:val="0"/>
          <w:iCs w:val="0"/>
          <w:caps w:val="0"/>
          <w:color w:val="auto"/>
          <w:spacing w:val="0"/>
          <w:kern w:val="2"/>
          <w:sz w:val="32"/>
          <w:szCs w:val="32"/>
          <w:highlight w:val="none"/>
          <w:shd w:val="clear" w:color="auto" w:fill="FFFFFF"/>
          <w:lang w:val="en-US" w:eastAsia="zh-CN"/>
        </w:rPr>
        <w:t>”</w:t>
      </w:r>
      <w:r>
        <w:rPr>
          <w:rFonts w:hint="default" w:ascii="Times New Roman" w:hAnsi="Times New Roman" w:eastAsia="方正仿宋_GBK" w:cs="Times New Roman"/>
          <w:i w:val="0"/>
          <w:iCs w:val="0"/>
          <w:caps w:val="0"/>
          <w:color w:val="auto"/>
          <w:spacing w:val="0"/>
          <w:kern w:val="2"/>
          <w:sz w:val="32"/>
          <w:szCs w:val="32"/>
          <w:highlight w:val="none"/>
          <w:shd w:val="clear" w:color="auto" w:fill="FFFFFF"/>
          <w:lang w:val="en-US" w:eastAsia="zh-CN"/>
        </w:rPr>
        <w:t>，</w:t>
      </w:r>
      <w:r>
        <w:rPr>
          <w:rFonts w:hint="default" w:ascii="Times New Roman" w:hAnsi="Times New Roman" w:eastAsia="方正仿宋_GBK" w:cs="Times New Roman"/>
          <w:color w:val="auto"/>
          <w:kern w:val="2"/>
          <w:sz w:val="32"/>
          <w:szCs w:val="32"/>
          <w:highlight w:val="none"/>
          <w:lang w:val="en-US" w:eastAsia="zh-CN"/>
        </w:rPr>
        <w:t>信用评级农户数量超过</w:t>
      </w:r>
      <w:r>
        <w:rPr>
          <w:rFonts w:hint="default" w:ascii="Times New Roman" w:hAnsi="Times New Roman" w:eastAsia="方正仿宋_GBK" w:cs="Times New Roman"/>
          <w:b w:val="0"/>
          <w:color w:val="auto"/>
          <w:kern w:val="2"/>
          <w:sz w:val="32"/>
          <w:szCs w:val="32"/>
          <w:highlight w:val="none"/>
          <w:lang w:val="en-US" w:eastAsia="zh-CN"/>
        </w:rPr>
        <w:t>22</w:t>
      </w:r>
      <w:r>
        <w:rPr>
          <w:rFonts w:hint="default" w:ascii="Times New Roman" w:hAnsi="Times New Roman" w:eastAsia="方正仿宋_GBK" w:cs="Times New Roman"/>
          <w:color w:val="auto"/>
          <w:kern w:val="2"/>
          <w:sz w:val="32"/>
          <w:szCs w:val="32"/>
          <w:highlight w:val="none"/>
          <w:lang w:val="en-US" w:eastAsia="zh-CN"/>
        </w:rPr>
        <w:t>万户，</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三农</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信易贷支用金额突破1亿元，全国现场会在云阳召开。</w:t>
      </w:r>
    </w:p>
    <w:p>
      <w:pPr>
        <w:keepNext w:val="0"/>
        <w:keepLines w:val="0"/>
        <w:pageBreakBefore w:val="0"/>
        <w:widowControl w:val="0"/>
        <w:suppressLineNumbers w:val="0"/>
        <w:kinsoku/>
        <w:wordWrap/>
        <w:overflowPunct/>
        <w:topLinePunct w:val="0"/>
        <w:autoSpaceDN/>
        <w:bidi w:val="0"/>
        <w:spacing w:before="0" w:beforeAutospacing="0" w:after="0" w:afterAutospacing="0" w:line="594" w:lineRule="exact"/>
        <w:ind w:left="0" w:leftChars="0" w:right="0" w:firstLine="640" w:firstLineChars="200"/>
        <w:jc w:val="both"/>
        <w:rPr>
          <w:rFonts w:hint="default" w:ascii="Times New Roman" w:hAnsi="Times New Roman" w:eastAsia="方正仿宋_GBK" w:cs="Times New Roman"/>
          <w:color w:val="auto"/>
          <w:kern w:val="2"/>
          <w:sz w:val="32"/>
          <w:szCs w:val="32"/>
          <w:highlight w:val="none"/>
          <w:lang w:val="en-US" w:eastAsia="zh-CN"/>
        </w:rPr>
      </w:pPr>
      <w:r>
        <w:rPr>
          <w:rFonts w:hint="default" w:ascii="Times New Roman" w:hAnsi="Times New Roman" w:eastAsia="方正楷体_GBK" w:cs="Times New Roman"/>
          <w:color w:val="auto"/>
          <w:kern w:val="2"/>
          <w:sz w:val="32"/>
          <w:szCs w:val="32"/>
          <w:highlight w:val="none"/>
          <w:lang w:val="en-US" w:eastAsia="zh-CN"/>
        </w:rPr>
        <w:t>基层智治效能提升。</w:t>
      </w:r>
      <w:r>
        <w:rPr>
          <w:rFonts w:hint="default" w:ascii="Times New Roman" w:hAnsi="Times New Roman" w:eastAsia="方正仿宋_GBK" w:cs="Times New Roman"/>
          <w:color w:val="auto"/>
          <w:kern w:val="2"/>
          <w:sz w:val="32"/>
          <w:szCs w:val="32"/>
          <w:highlight w:val="none"/>
          <w:lang w:val="en-US" w:eastAsia="zh-CN"/>
        </w:rPr>
        <w:t>规范设置网格1650个，网格</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三率</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网格动态设置率、网格党组织覆盖率、专职网格员配备率】指标稳定保持100%。健全灾害风险隐患预警处置联动工作机制，推动55.6万个感知设备、10.5万名重点人员、0.9万个风险点、1680个特色图层精准定位落图L2级实景图，平台自动预警风险1528条，镇街启动数字应急预案3620次，智能调度镇村干部、网格员等1.3万人次，风险隐患</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早发现、早处置</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能力明显增强。依托</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风险一张图</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法治·渝解忧</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等风险防控类组件和应用，3.8万名网格</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1+3+N</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力量进圈入群、走访巡查，线上线下联动排查化解各类矛盾纠纷4.3万件，基层矛盾化解率达99.6%，基本实现</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小事不出村社、大事不出镇街、矛盾不上交</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。推动</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民呼我为</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渝悦·养老</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等民生类贯通应用高效处置事件4.5万件，闭环落实</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一老一小</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等20类10.5万名重点人员周期性关注、常态化服务，解决群众急难愁盼问题9.3万件，群众反映事项闭环处置率达100%，满意度达95%以上，为民服务由</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坐等上门</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向</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主动服务</w:t>
      </w:r>
      <w:r>
        <w:rPr>
          <w:rFonts w:hint="eastAsia" w:ascii="Times New Roman" w:hAnsi="Times New Roman"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转变。坚持以党建统领聚势赋能，聚焦企业发展难题、群众急难愁盼问题，推动县农商行等8家金融机构623名人员进网入格，服务企业群众2.6万户次，帮助融资101.46亿元，经验做法获《人民日报》刊载推广。基层治理相关经验做法获人民日报、新华网等权威媒体报道300余篇次，获《市基层智治周报》刊载推广6篇次。</w:t>
      </w:r>
    </w:p>
    <w:p>
      <w:pPr>
        <w:pStyle w:val="3"/>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方正黑体_GBK"/>
          <w:b w:val="0"/>
          <w:bCs/>
          <w:color w:val="auto"/>
          <w:highlight w:val="none"/>
          <w:lang w:val="en-US" w:eastAsia="zh-CN"/>
        </w:rPr>
      </w:pPr>
      <w:bookmarkStart w:id="10" w:name="_Toc21086"/>
      <w:bookmarkStart w:id="11" w:name="_Toc22288"/>
      <w:r>
        <w:rPr>
          <w:rFonts w:hint="default" w:ascii="Times New Roman" w:hAnsi="Times New Roman" w:eastAsia="方正黑体_GBK" w:cs="方正黑体_GBK"/>
          <w:b w:val="0"/>
          <w:bCs/>
          <w:color w:val="auto"/>
          <w:highlight w:val="none"/>
          <w:lang w:val="en-US" w:eastAsia="zh-CN"/>
        </w:rPr>
        <w:t>存在问题</w:t>
      </w:r>
      <w:bookmarkEnd w:id="8"/>
      <w:bookmarkEnd w:id="9"/>
      <w:bookmarkEnd w:id="10"/>
      <w:bookmarkEnd w:id="11"/>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94" w:lineRule="exact"/>
        <w:ind w:left="0" w:leftChars="0" w:right="0" w:firstLine="640" w:firstLineChars="200"/>
        <w:jc w:val="both"/>
        <w:rPr>
          <w:rFonts w:hint="eastAsia" w:ascii="Times New Roman" w:hAnsi="Times New Roman" w:cs="Times New Roman"/>
          <w:color w:val="auto"/>
          <w:highlight w:val="none"/>
          <w:lang w:val="en-US" w:eastAsia="zh-CN"/>
        </w:rPr>
      </w:pPr>
      <w:bookmarkStart w:id="12" w:name="_Toc9884"/>
      <w:bookmarkStart w:id="13" w:name="_Toc11898"/>
      <w:r>
        <w:rPr>
          <w:rFonts w:hint="eastAsia" w:ascii="Times New Roman" w:hAnsi="Times New Roman" w:cs="方正仿宋_GBK"/>
          <w:kern w:val="2"/>
          <w:sz w:val="32"/>
          <w:szCs w:val="32"/>
          <w:highlight w:val="none"/>
          <w:lang w:val="en-US" w:eastAsia="zh-CN"/>
        </w:rPr>
        <w:t>“</w:t>
      </w:r>
      <w:r>
        <w:rPr>
          <w:rFonts w:hint="eastAsia" w:ascii="Times New Roman" w:hAnsi="Times New Roman" w:eastAsia="方正仿宋_GBK" w:cs="方正仿宋_GBK"/>
          <w:kern w:val="2"/>
          <w:sz w:val="32"/>
          <w:szCs w:val="32"/>
          <w:highlight w:val="none"/>
          <w:lang w:val="en-US" w:eastAsia="zh-CN"/>
        </w:rPr>
        <w:t>十四五</w:t>
      </w:r>
      <w:r>
        <w:rPr>
          <w:rFonts w:hint="eastAsia" w:ascii="Times New Roman" w:hAnsi="Times New Roman" w:cs="方正仿宋_GBK"/>
          <w:kern w:val="2"/>
          <w:sz w:val="32"/>
          <w:szCs w:val="32"/>
          <w:highlight w:val="none"/>
          <w:lang w:val="en-US" w:eastAsia="zh-CN"/>
        </w:rPr>
        <w:t>”</w:t>
      </w:r>
      <w:r>
        <w:rPr>
          <w:rFonts w:hint="eastAsia" w:ascii="Times New Roman" w:hAnsi="Times New Roman" w:eastAsia="方正仿宋_GBK" w:cs="方正仿宋_GBK"/>
          <w:kern w:val="2"/>
          <w:sz w:val="32"/>
          <w:szCs w:val="32"/>
          <w:highlight w:val="none"/>
          <w:lang w:val="en-US" w:eastAsia="zh-CN"/>
        </w:rPr>
        <w:t>我县大数据产业发展</w:t>
      </w:r>
      <w:r>
        <w:rPr>
          <w:rFonts w:hint="eastAsia" w:ascii="Times New Roman" w:hAnsi="Times New Roman" w:cs="方正仿宋_GBK"/>
          <w:kern w:val="2"/>
          <w:sz w:val="32"/>
          <w:szCs w:val="32"/>
          <w:highlight w:val="none"/>
          <w:lang w:val="en-US" w:eastAsia="zh-CN"/>
        </w:rPr>
        <w:t>虽</w:t>
      </w:r>
      <w:r>
        <w:rPr>
          <w:rFonts w:hint="eastAsia" w:ascii="Times New Roman" w:hAnsi="Times New Roman" w:eastAsia="方正仿宋_GBK" w:cs="方正仿宋_GBK"/>
          <w:kern w:val="2"/>
          <w:sz w:val="32"/>
          <w:szCs w:val="32"/>
          <w:highlight w:val="none"/>
          <w:lang w:val="en-US" w:eastAsia="zh-CN"/>
        </w:rPr>
        <w:t>取得良好成效，但仍面临诸多困难与挑战。</w:t>
      </w:r>
      <w:r>
        <w:rPr>
          <w:rFonts w:hint="eastAsia" w:ascii="Times New Roman" w:hAnsi="Times New Roman" w:cs="Times New Roman"/>
          <w:b/>
          <w:bCs/>
          <w:color w:val="auto"/>
          <w:highlight w:val="none"/>
          <w:lang w:val="en-US" w:eastAsia="zh-CN"/>
        </w:rPr>
        <w:t>一是核心产业支撑作用还未凸显。</w:t>
      </w:r>
      <w:r>
        <w:rPr>
          <w:rFonts w:hint="eastAsia" w:ascii="Times New Roman" w:hAnsi="Times New Roman" w:eastAsia="方正仿宋_GBK" w:cs="方正仿宋_GBK"/>
          <w:kern w:val="2"/>
          <w:sz w:val="32"/>
          <w:szCs w:val="32"/>
          <w:highlight w:val="none"/>
          <w:lang w:val="en-US" w:eastAsia="zh-CN"/>
        </w:rPr>
        <w:t>全县大数据</w:t>
      </w:r>
      <w:r>
        <w:rPr>
          <w:rFonts w:hint="eastAsia" w:ascii="Times New Roman" w:hAnsi="Times New Roman" w:cs="方正仿宋_GBK"/>
          <w:kern w:val="2"/>
          <w:sz w:val="32"/>
          <w:szCs w:val="32"/>
          <w:highlight w:val="none"/>
          <w:lang w:val="en-US" w:eastAsia="zh-CN"/>
        </w:rPr>
        <w:t>“</w:t>
      </w:r>
      <w:r>
        <w:rPr>
          <w:rFonts w:hint="eastAsia" w:ascii="Times New Roman" w:hAnsi="Times New Roman" w:eastAsia="方正仿宋_GBK" w:cs="方正仿宋_GBK"/>
          <w:kern w:val="2"/>
          <w:sz w:val="32"/>
          <w:szCs w:val="32"/>
          <w:highlight w:val="none"/>
          <w:lang w:val="en-US" w:eastAsia="zh-CN"/>
        </w:rPr>
        <w:t>四上</w:t>
      </w:r>
      <w:r>
        <w:rPr>
          <w:rFonts w:hint="eastAsia" w:ascii="Times New Roman" w:hAnsi="Times New Roman" w:cs="方正仿宋_GBK"/>
          <w:kern w:val="2"/>
          <w:sz w:val="32"/>
          <w:szCs w:val="32"/>
          <w:highlight w:val="none"/>
          <w:lang w:val="en-US" w:eastAsia="zh-CN"/>
        </w:rPr>
        <w:t>”</w:t>
      </w:r>
      <w:r>
        <w:rPr>
          <w:rFonts w:hint="eastAsia" w:ascii="Times New Roman" w:hAnsi="Times New Roman" w:eastAsia="方正仿宋_GBK" w:cs="方正仿宋_GBK"/>
          <w:kern w:val="2"/>
          <w:sz w:val="32"/>
          <w:szCs w:val="32"/>
          <w:highlight w:val="none"/>
          <w:lang w:val="en-US" w:eastAsia="zh-CN"/>
        </w:rPr>
        <w:t>企业仅</w:t>
      </w:r>
      <w:r>
        <w:rPr>
          <w:rFonts w:hint="eastAsia" w:ascii="Times New Roman" w:hAnsi="Times New Roman" w:cs="方正仿宋_GBK"/>
          <w:kern w:val="2"/>
          <w:sz w:val="32"/>
          <w:szCs w:val="32"/>
          <w:highlight w:val="none"/>
          <w:lang w:val="en-US" w:eastAsia="zh-CN"/>
        </w:rPr>
        <w:t>63</w:t>
      </w:r>
      <w:r>
        <w:rPr>
          <w:rFonts w:hint="eastAsia" w:ascii="Times New Roman" w:hAnsi="Times New Roman" w:eastAsia="方正仿宋_GBK" w:cs="方正仿宋_GBK"/>
          <w:kern w:val="2"/>
          <w:sz w:val="32"/>
          <w:szCs w:val="32"/>
          <w:highlight w:val="none"/>
          <w:lang w:val="en-US" w:eastAsia="zh-CN"/>
        </w:rPr>
        <w:t>家，</w:t>
      </w:r>
      <w:r>
        <w:rPr>
          <w:rFonts w:hint="eastAsia" w:ascii="Times New Roman" w:hAnsi="Times New Roman" w:cs="方正仿宋_GBK"/>
          <w:kern w:val="2"/>
          <w:sz w:val="32"/>
          <w:szCs w:val="32"/>
          <w:highlight w:val="none"/>
          <w:lang w:val="en-US" w:eastAsia="zh-CN"/>
        </w:rPr>
        <w:t>缺乏龙头带动企业，</w:t>
      </w:r>
      <w:r>
        <w:rPr>
          <w:rFonts w:hint="eastAsia" w:ascii="Times New Roman" w:hAnsi="Times New Roman" w:eastAsia="方正仿宋_GBK" w:cs="方正仿宋_GBK"/>
          <w:kern w:val="2"/>
          <w:sz w:val="32"/>
          <w:szCs w:val="32"/>
          <w:highlight w:val="none"/>
          <w:lang w:val="en-US" w:eastAsia="zh-CN"/>
        </w:rPr>
        <w:t>链主企业云上营商公司行业影响力不够，</w:t>
      </w:r>
      <w:r>
        <w:rPr>
          <w:rFonts w:hint="eastAsia" w:ascii="Times New Roman" w:hAnsi="Times New Roman" w:cs="方正仿宋_GBK"/>
          <w:kern w:val="2"/>
          <w:sz w:val="32"/>
          <w:szCs w:val="32"/>
          <w:highlight w:val="none"/>
          <w:lang w:val="en-US" w:eastAsia="zh-CN"/>
        </w:rPr>
        <w:t>未形成“上中下”协同发展的规模效应</w:t>
      </w:r>
      <w:r>
        <w:rPr>
          <w:rFonts w:hint="eastAsia" w:ascii="Times New Roman" w:hAnsi="Times New Roman" w:eastAsia="方正仿宋_GBK" w:cs="方正仿宋_GBK"/>
          <w:kern w:val="2"/>
          <w:sz w:val="32"/>
          <w:szCs w:val="32"/>
          <w:highlight w:val="none"/>
          <w:lang w:val="en-US" w:eastAsia="zh-CN"/>
        </w:rPr>
        <w:t>。数字技术应用类、数据要素驱动类、数字产品制造类规模企业占比小，</w:t>
      </w:r>
      <w:r>
        <w:rPr>
          <w:rFonts w:hint="eastAsia" w:ascii="Times New Roman" w:hAnsi="Times New Roman" w:eastAsia="方正仿宋_GBK" w:cs="Times New Roman"/>
          <w:color w:val="auto"/>
          <w:kern w:val="2"/>
          <w:sz w:val="32"/>
          <w:szCs w:val="32"/>
          <w:highlight w:val="none"/>
          <w:lang w:val="en-US" w:eastAsia="zh-CN"/>
        </w:rPr>
        <w:t>2025</w:t>
      </w:r>
      <w:r>
        <w:rPr>
          <w:rFonts w:hint="eastAsia" w:ascii="Times New Roman" w:hAnsi="Times New Roman" w:cs="方正仿宋_GBK"/>
          <w:kern w:val="2"/>
          <w:sz w:val="32"/>
          <w:szCs w:val="32"/>
          <w:highlight w:val="none"/>
          <w:lang w:val="en-US" w:eastAsia="zh-CN"/>
        </w:rPr>
        <w:t>年</w:t>
      </w:r>
      <w:r>
        <w:rPr>
          <w:rFonts w:hint="eastAsia" w:ascii="Times New Roman" w:hAnsi="Times New Roman" w:eastAsia="方正仿宋_GBK" w:cs="方正仿宋_GBK"/>
          <w:kern w:val="2"/>
          <w:sz w:val="32"/>
          <w:szCs w:val="32"/>
          <w:highlight w:val="none"/>
          <w:lang w:val="en-US" w:eastAsia="zh-CN"/>
        </w:rPr>
        <w:t>数字经济核心产业增加值增速</w:t>
      </w:r>
      <w:r>
        <w:rPr>
          <w:rFonts w:hint="eastAsia" w:ascii="Times New Roman" w:hAnsi="Times New Roman" w:cs="方正仿宋_GBK"/>
          <w:kern w:val="2"/>
          <w:sz w:val="32"/>
          <w:szCs w:val="32"/>
          <w:highlight w:val="none"/>
          <w:lang w:val="en-US" w:eastAsia="zh-CN"/>
        </w:rPr>
        <w:t>仅-9%</w:t>
      </w:r>
      <w:r>
        <w:rPr>
          <w:rFonts w:hint="eastAsia" w:ascii="Times New Roman" w:hAnsi="Times New Roman" w:cs="Times New Roman"/>
          <w:color w:val="auto"/>
          <w:kern w:val="2"/>
          <w:sz w:val="32"/>
          <w:szCs w:val="32"/>
          <w:highlight w:val="none"/>
          <w:lang w:val="en-US" w:eastAsia="zh-CN"/>
        </w:rPr>
        <w:t>。</w:t>
      </w:r>
      <w:r>
        <w:rPr>
          <w:rFonts w:hint="eastAsia" w:ascii="Times New Roman" w:hAnsi="Times New Roman" w:cs="Times New Roman"/>
          <w:b/>
          <w:bCs/>
          <w:color w:val="auto"/>
          <w:highlight w:val="none"/>
          <w:lang w:val="en-US" w:eastAsia="zh-CN"/>
        </w:rPr>
        <w:t>二是数字经济与实体经济融合还不深入。</w:t>
      </w:r>
      <w:r>
        <w:rPr>
          <w:rFonts w:hint="eastAsia" w:ascii="Times New Roman" w:hAnsi="Times New Roman" w:eastAsia="方正仿宋_GBK" w:cs="Times New Roman"/>
          <w:color w:val="auto"/>
          <w:kern w:val="2"/>
          <w:sz w:val="32"/>
          <w:szCs w:val="32"/>
          <w:highlight w:val="none"/>
          <w:lang w:val="en-US" w:eastAsia="zh-CN"/>
        </w:rPr>
        <w:t>数字经济与实体经济融合不够，全县数字化车间仅2个，智能工厂还未实现零的突破。柑橘产业大脑场景未实现全覆盖、要素未实现全保障。未来农场建设未取得实质性进展。智慧文旅产业带动效应不足。</w:t>
      </w:r>
      <w:r>
        <w:rPr>
          <w:rFonts w:hint="eastAsia" w:ascii="Times New Roman" w:hAnsi="Times New Roman" w:cs="Times New Roman"/>
          <w:b/>
          <w:bCs/>
          <w:color w:val="auto"/>
          <w:highlight w:val="none"/>
          <w:lang w:val="en-US" w:eastAsia="zh-CN"/>
        </w:rPr>
        <w:t>三是数据要素作用还未释放。</w:t>
      </w:r>
      <w:r>
        <w:rPr>
          <w:rFonts w:hint="eastAsia" w:ascii="Times New Roman" w:hAnsi="Times New Roman" w:cs="Times New Roman"/>
          <w:color w:val="auto"/>
          <w:highlight w:val="none"/>
          <w:lang w:val="en-US" w:eastAsia="zh-CN"/>
        </w:rPr>
        <w:t>数据作为新质生产力作用还未充分释放，高质量数据集建设处于起步阶段，可信数据空间还未找到落脚点，企业深度参与市场化机制不健全，数据资源产权企业数据未进行整理盘点还未形成要素价值，数据确权交易流通还未开展。</w:t>
      </w:r>
      <w:r>
        <w:rPr>
          <w:rFonts w:hint="eastAsia" w:ascii="Times New Roman" w:hAnsi="Times New Roman" w:cs="Times New Roman"/>
          <w:b/>
          <w:bCs/>
          <w:color w:val="auto"/>
          <w:highlight w:val="none"/>
          <w:lang w:val="en-US" w:eastAsia="zh-CN"/>
        </w:rPr>
        <w:t>四是项目支撑保障还不充足。</w:t>
      </w:r>
      <w:r>
        <w:rPr>
          <w:rFonts w:hint="eastAsia" w:ascii="Times New Roman" w:hAnsi="Times New Roman" w:cs="Times New Roman"/>
          <w:color w:val="auto"/>
          <w:highlight w:val="none"/>
          <w:lang w:val="en-US" w:eastAsia="zh-CN"/>
        </w:rPr>
        <w:t>数字化项目储备数量少，占比不足</w:t>
      </w:r>
      <w:r>
        <w:rPr>
          <w:rFonts w:hint="eastAsia" w:ascii="Times New Roman" w:hAnsi="Times New Roman" w:eastAsia="方正仿宋_GBK" w:cs="方正仿宋_GBK"/>
          <w:color w:val="auto"/>
          <w:kern w:val="2"/>
          <w:sz w:val="32"/>
          <w:szCs w:val="32"/>
          <w:highlight w:val="none"/>
          <w:lang w:val="en-US" w:eastAsia="zh-CN"/>
        </w:rPr>
        <w:t>6.43%</w:t>
      </w:r>
      <w:r>
        <w:rPr>
          <w:rFonts w:hint="eastAsia" w:ascii="Times New Roman" w:hAnsi="Times New Roman" w:cs="Times New Roman"/>
          <w:color w:val="auto"/>
          <w:highlight w:val="none"/>
          <w:lang w:val="en-US" w:eastAsia="zh-CN"/>
        </w:rPr>
        <w:t>。各部门企业策划数字化项目动力不足，争取上级资金力度不够，资金</w:t>
      </w:r>
      <w:r>
        <w:rPr>
          <w:rFonts w:hint="eastAsia" w:ascii="Times New Roman" w:hAnsi="Times New Roman" w:eastAsia="方正仿宋_GBK" w:cs="方正仿宋_GBK"/>
          <w:kern w:val="2"/>
          <w:sz w:val="32"/>
          <w:szCs w:val="32"/>
          <w:highlight w:val="none"/>
          <w:lang w:val="en-US" w:eastAsia="zh-CN"/>
        </w:rPr>
        <w:t>缺口较大。</w:t>
      </w:r>
      <w:r>
        <w:rPr>
          <w:rFonts w:hint="eastAsia" w:ascii="Times New Roman" w:hAnsi="Times New Roman" w:cs="方正仿宋_GBK"/>
          <w:kern w:val="2"/>
          <w:sz w:val="32"/>
          <w:szCs w:val="32"/>
          <w:highlight w:val="none"/>
          <w:lang w:val="en-US" w:eastAsia="zh-CN"/>
        </w:rPr>
        <w:t>场景开放不充分，引入市场主体参与数字建设难度较大。</w:t>
      </w:r>
      <w:r>
        <w:rPr>
          <w:rFonts w:hint="eastAsia" w:ascii="Times New Roman" w:hAnsi="Times New Roman" w:cs="Times New Roman"/>
          <w:b/>
          <w:bCs/>
          <w:color w:val="auto"/>
          <w:highlight w:val="none"/>
          <w:lang w:val="en-US" w:eastAsia="zh-CN"/>
        </w:rPr>
        <w:t>五是数字人才储备还有短板。</w:t>
      </w:r>
      <w:r>
        <w:rPr>
          <w:rFonts w:hint="eastAsia" w:ascii="Times New Roman" w:hAnsi="Times New Roman" w:cs="Times New Roman"/>
          <w:color w:val="auto"/>
          <w:highlight w:val="none"/>
          <w:lang w:val="en-US" w:eastAsia="zh-CN"/>
        </w:rPr>
        <w:t>缺乏大数据研发人才和团队，专业实用人才无法满足现状。城乡职业学院大数据专业还处于招生起步阶段，重庆幼儿师专梨园校区无大数据、人工智能相关专业，职教中心大数据专业毕业生选择参加“3+2”考试比例达27%。数据标注师培训呈下滑趋势，2023年仅培训140人左右，2024年因无人工智能训练师资质，暂未开展培训。</w:t>
      </w:r>
    </w:p>
    <w:p>
      <w:pPr>
        <w:pStyle w:val="3"/>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方正黑体_GBK"/>
          <w:b w:val="0"/>
          <w:bCs/>
          <w:color w:val="auto"/>
          <w:highlight w:val="none"/>
          <w:lang w:val="en-US" w:eastAsia="zh-CN"/>
        </w:rPr>
      </w:pPr>
      <w:bookmarkStart w:id="14" w:name="_Toc3477"/>
      <w:bookmarkStart w:id="15" w:name="_Toc22621"/>
      <w:r>
        <w:rPr>
          <w:rFonts w:hint="default" w:ascii="Times New Roman" w:hAnsi="Times New Roman" w:eastAsia="方正黑体_GBK" w:cs="方正黑体_GBK"/>
          <w:b w:val="0"/>
          <w:bCs/>
          <w:color w:val="auto"/>
          <w:highlight w:val="none"/>
          <w:lang w:val="en-US" w:eastAsia="zh-CN"/>
        </w:rPr>
        <w:t>面临形势</w:t>
      </w:r>
      <w:bookmarkEnd w:id="12"/>
      <w:bookmarkEnd w:id="13"/>
      <w:bookmarkEnd w:id="14"/>
      <w:bookmarkEnd w:id="15"/>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方正楷体_GBK"/>
          <w:b w:val="0"/>
          <w:bCs w:val="0"/>
          <w:color w:val="auto"/>
          <w:kern w:val="2"/>
          <w:sz w:val="32"/>
          <w:szCs w:val="32"/>
          <w:highlight w:val="none"/>
          <w:lang w:val="en-US" w:eastAsia="zh-CN" w:bidi="ar-SA"/>
        </w:rPr>
      </w:pPr>
      <w:bookmarkStart w:id="16" w:name="_Toc4814"/>
      <w:bookmarkStart w:id="17" w:name="_Toc14172"/>
      <w:bookmarkStart w:id="18" w:name="_Toc29579"/>
      <w:r>
        <w:rPr>
          <w:rFonts w:hint="default" w:ascii="Times New Roman" w:hAnsi="Times New Roman" w:eastAsia="方正楷体_GBK" w:cs="方正楷体_GBK"/>
          <w:b w:val="0"/>
          <w:bCs w:val="0"/>
          <w:color w:val="auto"/>
          <w:kern w:val="2"/>
          <w:sz w:val="32"/>
          <w:szCs w:val="32"/>
          <w:highlight w:val="none"/>
          <w:lang w:val="en-US" w:eastAsia="zh-CN" w:bidi="ar-SA"/>
        </w:rPr>
        <w:t>阶段特征</w:t>
      </w:r>
      <w:bookmarkEnd w:id="16"/>
      <w:bookmarkEnd w:id="17"/>
      <w:bookmarkEnd w:id="18"/>
    </w:p>
    <w:p>
      <w:pPr>
        <w:keepNext w:val="0"/>
        <w:keepLines w:val="0"/>
        <w:pageBreakBefore w:val="0"/>
        <w:widowControl w:val="0"/>
        <w:kinsoku/>
        <w:wordWrap/>
        <w:overflowPunct/>
        <w:topLinePunct w:val="0"/>
        <w:autoSpaceDN/>
        <w:bidi w:val="0"/>
        <w:spacing w:line="594" w:lineRule="exact"/>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十五五</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时期，世界百年变局加速演进，新一轮科技革命和产业变革加速突破，经济增长由要素驱动向创新驱动转变，大数据行业从</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数据资源积累</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向</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数据价值挖掘</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深度转型，数字经济从量变到质变、由规模扩张迈向价值深化，治理模式</w:t>
      </w:r>
      <w:r>
        <w:rPr>
          <w:rFonts w:hint="eastAsia" w:ascii="Times New Roman" w:hAnsi="Times New Roman" w:cs="Times New Roman"/>
          <w:color w:val="auto"/>
          <w:highlight w:val="none"/>
          <w:lang w:val="en-US" w:eastAsia="zh-CN"/>
        </w:rPr>
        <w:t>从数字赋能条块协同加快转向体系贯通整体智治的新阶段</w:t>
      </w:r>
      <w:r>
        <w:rPr>
          <w:rFonts w:hint="default" w:ascii="Times New Roman" w:hAnsi="Times New Roman" w:cs="Times New Roman"/>
          <w:color w:val="auto"/>
          <w:highlight w:val="none"/>
          <w:lang w:val="en-US" w:eastAsia="zh-CN"/>
        </w:rPr>
        <w:t>。</w:t>
      </w:r>
    </w:p>
    <w:p>
      <w:pPr>
        <w:keepNext w:val="0"/>
        <w:keepLines w:val="0"/>
        <w:pageBreakBefore w:val="0"/>
        <w:widowControl w:val="0"/>
        <w:kinsoku/>
        <w:wordWrap/>
        <w:overflowPunct/>
        <w:topLinePunct w:val="0"/>
        <w:autoSpaceDN/>
        <w:bidi w:val="0"/>
        <w:spacing w:line="594" w:lineRule="exact"/>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立足国际国内发展大势与云阳实际，“十五五”时期推动全县大数据产业高质量发展，必须紧扣国家人工智能产业升级战略、数据要素市场化配置改革部署，深度融入成渝地区双城经济圈、万开云同城化发展格局。要充分发挥我县产业环境优良、应用场景丰富、区位优势独特等禀赋，强化前瞻谋划、准确识变、主动应变，既要巩固现有产业基础，又要破解发展瓶颈制约。重点以数据要素市场化配置改革为核心抓手，以人工智能赋能千行百业为契机，加快推动大数据与经济社会发展、城市现代化治理深度融合，加快招引落地数字经济核心产业，培育壮大新质生产力，助力一产提质增效、二产三产转型升级，更好服务“一地一标三区两城”现代化新云阳建设。</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方正楷体_GBK"/>
          <w:b w:val="0"/>
          <w:bCs w:val="0"/>
          <w:color w:val="auto"/>
          <w:kern w:val="2"/>
          <w:sz w:val="32"/>
          <w:szCs w:val="32"/>
          <w:highlight w:val="none"/>
          <w:lang w:val="en-US" w:eastAsia="zh-CN" w:bidi="ar-SA"/>
        </w:rPr>
      </w:pPr>
      <w:bookmarkStart w:id="19" w:name="_Toc16934"/>
      <w:bookmarkStart w:id="20" w:name="_Toc13209"/>
      <w:bookmarkStart w:id="21" w:name="_Toc24181"/>
      <w:r>
        <w:rPr>
          <w:rFonts w:hint="default" w:ascii="Times New Roman" w:hAnsi="Times New Roman" w:eastAsia="方正楷体_GBK" w:cs="方正楷体_GBK"/>
          <w:b w:val="0"/>
          <w:bCs w:val="0"/>
          <w:color w:val="auto"/>
          <w:kern w:val="2"/>
          <w:sz w:val="32"/>
          <w:szCs w:val="32"/>
          <w:highlight w:val="none"/>
          <w:lang w:val="en-US" w:eastAsia="zh-CN" w:bidi="ar-SA"/>
        </w:rPr>
        <w:t>机遇挑战</w:t>
      </w:r>
      <w:bookmarkEnd w:id="19"/>
      <w:bookmarkEnd w:id="20"/>
      <w:bookmarkEnd w:id="21"/>
    </w:p>
    <w:p>
      <w:pPr>
        <w:keepNext w:val="0"/>
        <w:keepLines w:val="0"/>
        <w:pageBreakBefore w:val="0"/>
        <w:widowControl w:val="0"/>
        <w:kinsoku/>
        <w:wordWrap/>
        <w:overflowPunct/>
        <w:topLinePunct w:val="0"/>
        <w:autoSpaceDN/>
        <w:bidi w:val="0"/>
        <w:spacing w:line="594" w:lineRule="exac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在国际国内形势深刻变革、全市数字经济战略纵深推进的背景下，我县大数据产业发展面临多重战略机遇与挑战，前景更加广阔，考验更为严峻。</w:t>
      </w:r>
    </w:p>
    <w:p>
      <w:pPr>
        <w:keepNext w:val="0"/>
        <w:keepLines w:val="0"/>
        <w:pageBreakBefore w:val="0"/>
        <w:widowControl w:val="0"/>
        <w:kinsoku/>
        <w:wordWrap/>
        <w:overflowPunct/>
        <w:topLinePunct w:val="0"/>
        <w:autoSpaceDN/>
        <w:bidi w:val="0"/>
        <w:spacing w:line="594" w:lineRule="exact"/>
        <w:rPr>
          <w:rFonts w:hint="default" w:ascii="Times New Roman" w:hAnsi="Times New Roman" w:cs="Times New Roman"/>
          <w:b w:val="0"/>
          <w:color w:val="auto"/>
          <w:kern w:val="2"/>
          <w:sz w:val="32"/>
          <w:szCs w:val="24"/>
          <w:highlight w:val="none"/>
          <w:lang w:val="en-US" w:eastAsia="zh-CN" w:bidi="ar-SA"/>
        </w:rPr>
      </w:pPr>
      <w:r>
        <w:rPr>
          <w:rFonts w:hint="default" w:ascii="Times New Roman" w:hAnsi="Times New Roman" w:eastAsia="方正仿宋_GBK" w:cs="Times New Roman"/>
          <w:b w:val="0"/>
          <w:color w:val="auto"/>
          <w:kern w:val="2"/>
          <w:sz w:val="32"/>
          <w:szCs w:val="24"/>
          <w:highlight w:val="none"/>
          <w:lang w:val="en-US" w:eastAsia="zh-CN" w:bidi="ar-SA"/>
        </w:rPr>
        <w:t>从机遇看，</w:t>
      </w:r>
      <w:r>
        <w:rPr>
          <w:rFonts w:hint="default" w:ascii="Times New Roman" w:hAnsi="Times New Roman" w:eastAsia="方正仿宋_GBK" w:cs="Times New Roman"/>
          <w:b/>
          <w:bCs/>
          <w:color w:val="auto"/>
          <w:kern w:val="2"/>
          <w:sz w:val="32"/>
          <w:szCs w:val="24"/>
          <w:highlight w:val="none"/>
          <w:lang w:val="en-US" w:eastAsia="zh-CN" w:bidi="ar-SA"/>
        </w:rPr>
        <w:t>一是全球大数据产业发展模式不断演进。</w:t>
      </w:r>
      <w:r>
        <w:rPr>
          <w:rFonts w:hint="default" w:ascii="Times New Roman" w:hAnsi="Times New Roman" w:eastAsia="方正仿宋_GBK" w:cs="Times New Roman"/>
          <w:b w:val="0"/>
          <w:color w:val="auto"/>
          <w:kern w:val="2"/>
          <w:sz w:val="32"/>
          <w:szCs w:val="24"/>
          <w:highlight w:val="none"/>
          <w:lang w:val="en-US" w:eastAsia="zh-CN" w:bidi="ar-SA"/>
        </w:rPr>
        <w:t>全球数据要素行业呈现快速发展趋势，市场规模稳步增长，数据要素行业区域格局逐渐形成。各国纷纷出台核心政策抢占发展制高点</w:t>
      </w:r>
      <w:r>
        <w:rPr>
          <w:rFonts w:hint="eastAsia" w:ascii="Times New Roman" w:hAnsi="Times New Roman" w:eastAsia="方正仿宋_GBK" w:cs="Times New Roman"/>
          <w:b w:val="0"/>
          <w:color w:val="auto"/>
          <w:kern w:val="2"/>
          <w:sz w:val="32"/>
          <w:szCs w:val="24"/>
          <w:highlight w:val="none"/>
          <w:lang w:val="en-US" w:eastAsia="zh-CN" w:bidi="ar-SA"/>
        </w:rPr>
        <w:t>，</w:t>
      </w:r>
      <w:r>
        <w:rPr>
          <w:rFonts w:hint="default" w:ascii="Times New Roman" w:hAnsi="Times New Roman" w:eastAsia="方正仿宋_GBK" w:cs="Times New Roman"/>
          <w:b w:val="0"/>
          <w:color w:val="auto"/>
          <w:kern w:val="2"/>
          <w:sz w:val="32"/>
          <w:szCs w:val="24"/>
          <w:highlight w:val="none"/>
          <w:lang w:val="en-US" w:eastAsia="zh-CN" w:bidi="ar-SA"/>
        </w:rPr>
        <w:t>探索了各具特色的发展路径，如美国通过构建公共技术底座巩固全球竞争优势，欧盟以统一规则整合市场，日本以大数据应用为牵引在重点领域突破，这些发展路径为我县大数据产业精准定位、差异化发展提供了重要借鉴。</w:t>
      </w:r>
      <w:r>
        <w:rPr>
          <w:rFonts w:hint="default" w:ascii="Times New Roman" w:hAnsi="Times New Roman" w:eastAsia="方正仿宋_GBK" w:cs="Times New Roman"/>
          <w:b/>
          <w:bCs/>
          <w:color w:val="auto"/>
          <w:kern w:val="2"/>
          <w:sz w:val="32"/>
          <w:szCs w:val="24"/>
          <w:highlight w:val="none"/>
          <w:lang w:val="en-US" w:eastAsia="zh-CN" w:bidi="ar-SA"/>
        </w:rPr>
        <w:t>二是国家政策红利持续释放。</w:t>
      </w:r>
      <w:r>
        <w:rPr>
          <w:rFonts w:hint="default" w:ascii="Times New Roman" w:hAnsi="Times New Roman" w:eastAsia="方正仿宋_GBK" w:cs="Times New Roman"/>
          <w:b w:val="0"/>
          <w:color w:val="auto"/>
          <w:kern w:val="2"/>
          <w:sz w:val="32"/>
          <w:szCs w:val="24"/>
          <w:highlight w:val="none"/>
          <w:lang w:val="en-US" w:eastAsia="zh-CN" w:bidi="ar-SA"/>
        </w:rPr>
        <w:t>国家层面将大数据产业纳入</w:t>
      </w:r>
      <w:r>
        <w:rPr>
          <w:rFonts w:hint="eastAsia" w:ascii="Times New Roman" w:hAnsi="Times New Roman" w:cs="Times New Roman"/>
          <w:b w:val="0"/>
          <w:color w:val="auto"/>
          <w:kern w:val="2"/>
          <w:sz w:val="32"/>
          <w:szCs w:val="24"/>
          <w:highlight w:val="none"/>
          <w:lang w:val="en-US" w:eastAsia="zh-CN" w:bidi="ar-SA"/>
        </w:rPr>
        <w:t>“</w:t>
      </w:r>
      <w:r>
        <w:rPr>
          <w:rFonts w:hint="default" w:ascii="Times New Roman" w:hAnsi="Times New Roman" w:eastAsia="方正仿宋_GBK" w:cs="Times New Roman"/>
          <w:b w:val="0"/>
          <w:color w:val="auto"/>
          <w:kern w:val="2"/>
          <w:sz w:val="32"/>
          <w:szCs w:val="24"/>
          <w:highlight w:val="none"/>
          <w:lang w:val="en-US" w:eastAsia="zh-CN" w:bidi="ar-SA"/>
        </w:rPr>
        <w:t>数字中国</w:t>
      </w:r>
      <w:r>
        <w:rPr>
          <w:rFonts w:hint="eastAsia" w:ascii="Times New Roman" w:hAnsi="Times New Roman" w:cs="Times New Roman"/>
          <w:b w:val="0"/>
          <w:color w:val="auto"/>
          <w:kern w:val="2"/>
          <w:sz w:val="32"/>
          <w:szCs w:val="24"/>
          <w:highlight w:val="none"/>
          <w:lang w:val="en-US" w:eastAsia="zh-CN" w:bidi="ar-SA"/>
        </w:rPr>
        <w:t>”“</w:t>
      </w:r>
      <w:r>
        <w:rPr>
          <w:rFonts w:hint="default" w:ascii="Times New Roman" w:hAnsi="Times New Roman" w:eastAsia="方正仿宋_GBK" w:cs="Times New Roman"/>
          <w:b w:val="0"/>
          <w:color w:val="auto"/>
          <w:kern w:val="2"/>
          <w:sz w:val="32"/>
          <w:szCs w:val="24"/>
          <w:highlight w:val="none"/>
          <w:lang w:val="en-US" w:eastAsia="zh-CN" w:bidi="ar-SA"/>
        </w:rPr>
        <w:t>数字经济</w:t>
      </w:r>
      <w:r>
        <w:rPr>
          <w:rFonts w:hint="eastAsia" w:ascii="Times New Roman" w:hAnsi="Times New Roman" w:cs="Times New Roman"/>
          <w:b w:val="0"/>
          <w:color w:val="auto"/>
          <w:kern w:val="2"/>
          <w:sz w:val="32"/>
          <w:szCs w:val="24"/>
          <w:highlight w:val="none"/>
          <w:lang w:val="en-US" w:eastAsia="zh-CN" w:bidi="ar-SA"/>
        </w:rPr>
        <w:t>”</w:t>
      </w:r>
      <w:r>
        <w:rPr>
          <w:rFonts w:hint="default" w:ascii="Times New Roman" w:hAnsi="Times New Roman" w:eastAsia="方正仿宋_GBK" w:cs="Times New Roman"/>
          <w:b w:val="0"/>
          <w:color w:val="auto"/>
          <w:kern w:val="2"/>
          <w:sz w:val="32"/>
          <w:szCs w:val="24"/>
          <w:highlight w:val="none"/>
          <w:lang w:val="en-US" w:eastAsia="zh-CN" w:bidi="ar-SA"/>
        </w:rPr>
        <w:t>战略核心，并将</w:t>
      </w:r>
      <w:r>
        <w:rPr>
          <w:rFonts w:hint="eastAsia" w:ascii="Times New Roman" w:hAnsi="Times New Roman" w:cs="Times New Roman"/>
          <w:b w:val="0"/>
          <w:color w:val="auto"/>
          <w:kern w:val="2"/>
          <w:sz w:val="32"/>
          <w:szCs w:val="24"/>
          <w:highlight w:val="none"/>
          <w:lang w:val="en-US" w:eastAsia="zh-CN" w:bidi="ar-SA"/>
        </w:rPr>
        <w:t>“</w:t>
      </w:r>
      <w:r>
        <w:rPr>
          <w:rFonts w:hint="default" w:ascii="Times New Roman" w:hAnsi="Times New Roman" w:eastAsia="方正仿宋_GBK" w:cs="Times New Roman"/>
          <w:b w:val="0"/>
          <w:color w:val="auto"/>
          <w:kern w:val="2"/>
          <w:sz w:val="32"/>
          <w:szCs w:val="24"/>
          <w:highlight w:val="none"/>
          <w:lang w:val="en-US" w:eastAsia="zh-CN" w:bidi="ar-SA"/>
        </w:rPr>
        <w:t>数据要素</w:t>
      </w:r>
      <w:r>
        <w:rPr>
          <w:rFonts w:hint="eastAsia" w:ascii="Times New Roman" w:hAnsi="Times New Roman" w:cs="Times New Roman"/>
          <w:b w:val="0"/>
          <w:color w:val="auto"/>
          <w:kern w:val="2"/>
          <w:sz w:val="32"/>
          <w:szCs w:val="24"/>
          <w:highlight w:val="none"/>
          <w:lang w:val="en-US" w:eastAsia="zh-CN" w:bidi="ar-SA"/>
        </w:rPr>
        <w:t>”</w:t>
      </w:r>
      <w:r>
        <w:rPr>
          <w:rFonts w:hint="default" w:ascii="Times New Roman" w:hAnsi="Times New Roman" w:eastAsia="方正仿宋_GBK" w:cs="Times New Roman"/>
          <w:b w:val="0"/>
          <w:color w:val="auto"/>
          <w:kern w:val="2"/>
          <w:sz w:val="32"/>
          <w:szCs w:val="24"/>
          <w:highlight w:val="none"/>
          <w:lang w:val="en-US" w:eastAsia="zh-CN" w:bidi="ar-SA"/>
        </w:rPr>
        <w:t>纳入生产要素。</w:t>
      </w:r>
      <w:r>
        <w:rPr>
          <w:rFonts w:hint="eastAsia" w:ascii="Times New Roman" w:hAnsi="Times New Roman" w:cs="Times New Roman"/>
          <w:b w:val="0"/>
          <w:color w:val="auto"/>
          <w:kern w:val="2"/>
          <w:sz w:val="32"/>
          <w:szCs w:val="24"/>
          <w:highlight w:val="none"/>
          <w:lang w:val="en-US" w:eastAsia="zh-CN" w:bidi="ar-SA"/>
        </w:rPr>
        <w:t>“</w:t>
      </w:r>
      <w:r>
        <w:rPr>
          <w:rFonts w:hint="default" w:ascii="Times New Roman" w:hAnsi="Times New Roman" w:eastAsia="方正仿宋_GBK" w:cs="Times New Roman"/>
          <w:b w:val="0"/>
          <w:color w:val="auto"/>
          <w:kern w:val="2"/>
          <w:sz w:val="32"/>
          <w:szCs w:val="24"/>
          <w:highlight w:val="none"/>
          <w:lang w:val="en-US" w:eastAsia="zh-CN" w:bidi="ar-SA"/>
        </w:rPr>
        <w:t>十五五</w:t>
      </w:r>
      <w:r>
        <w:rPr>
          <w:rFonts w:hint="eastAsia" w:ascii="Times New Roman" w:hAnsi="Times New Roman" w:cs="Times New Roman"/>
          <w:b w:val="0"/>
          <w:color w:val="auto"/>
          <w:kern w:val="2"/>
          <w:sz w:val="32"/>
          <w:szCs w:val="24"/>
          <w:highlight w:val="none"/>
          <w:lang w:val="en-US" w:eastAsia="zh-CN" w:bidi="ar-SA"/>
        </w:rPr>
        <w:t>”</w:t>
      </w:r>
      <w:r>
        <w:rPr>
          <w:rFonts w:hint="default" w:ascii="Times New Roman" w:hAnsi="Times New Roman" w:eastAsia="方正仿宋_GBK" w:cs="Times New Roman"/>
          <w:b w:val="0"/>
          <w:color w:val="auto"/>
          <w:kern w:val="2"/>
          <w:sz w:val="32"/>
          <w:szCs w:val="24"/>
          <w:highlight w:val="none"/>
          <w:lang w:val="en-US" w:eastAsia="zh-CN" w:bidi="ar-SA"/>
        </w:rPr>
        <w:t>规划建议明确提出，深入推进数字中国建设，</w:t>
      </w:r>
      <w:r>
        <w:rPr>
          <w:rFonts w:hint="eastAsia" w:ascii="Times New Roman" w:hAnsi="Times New Roman" w:cs="Times New Roman"/>
          <w:b w:val="0"/>
          <w:color w:val="auto"/>
          <w:kern w:val="2"/>
          <w:sz w:val="32"/>
          <w:szCs w:val="24"/>
          <w:highlight w:val="none"/>
          <w:lang w:val="en-US" w:eastAsia="zh-CN" w:bidi="ar-SA"/>
        </w:rPr>
        <w:t>打造智能经济新形态。出台《关于深入实施“人工智能+”行动的意见》</w:t>
      </w:r>
      <w:r>
        <w:rPr>
          <w:rFonts w:hint="eastAsia" w:ascii="Times New Roman" w:hAnsi="Times New Roman" w:eastAsia="方正仿宋_GBK" w:cs="Times New Roman"/>
          <w:b w:val="0"/>
          <w:color w:val="auto"/>
          <w:kern w:val="2"/>
          <w:sz w:val="32"/>
          <w:szCs w:val="24"/>
          <w:highlight w:val="none"/>
          <w:lang w:val="en-US" w:eastAsia="zh-CN" w:bidi="ar-SA"/>
        </w:rPr>
        <w:t>《数据要素市场化配置改革行动方案》《</w:t>
      </w:r>
      <w:r>
        <w:rPr>
          <w:rFonts w:hint="eastAsia" w:ascii="Times New Roman" w:hAnsi="Times New Roman" w:cs="Times New Roman"/>
          <w:b w:val="0"/>
          <w:color w:val="auto"/>
          <w:kern w:val="2"/>
          <w:sz w:val="32"/>
          <w:szCs w:val="24"/>
          <w:highlight w:val="none"/>
          <w:lang w:val="en-US" w:eastAsia="zh-CN" w:bidi="ar-SA"/>
        </w:rPr>
        <w:t>“</w:t>
      </w:r>
      <w:r>
        <w:rPr>
          <w:rFonts w:hint="eastAsia" w:ascii="Times New Roman" w:hAnsi="Times New Roman" w:eastAsia="方正仿宋_GBK" w:cs="Times New Roman"/>
          <w:b w:val="0"/>
          <w:color w:val="auto"/>
          <w:kern w:val="2"/>
          <w:sz w:val="32"/>
          <w:szCs w:val="24"/>
          <w:highlight w:val="none"/>
          <w:lang w:val="en-US" w:eastAsia="zh-CN" w:bidi="ar-SA"/>
        </w:rPr>
        <w:t>数据要素×</w:t>
      </w:r>
      <w:r>
        <w:rPr>
          <w:rFonts w:hint="eastAsia" w:ascii="Times New Roman" w:hAnsi="Times New Roman" w:cs="Times New Roman"/>
          <w:b w:val="0"/>
          <w:color w:val="auto"/>
          <w:kern w:val="2"/>
          <w:sz w:val="32"/>
          <w:szCs w:val="24"/>
          <w:highlight w:val="none"/>
          <w:lang w:val="en-US" w:eastAsia="zh-CN" w:bidi="ar-SA"/>
        </w:rPr>
        <w:t>”</w:t>
      </w:r>
      <w:r>
        <w:rPr>
          <w:rFonts w:hint="eastAsia" w:ascii="Times New Roman" w:hAnsi="Times New Roman" w:eastAsia="方正仿宋_GBK" w:cs="Times New Roman"/>
          <w:b w:val="0"/>
          <w:color w:val="auto"/>
          <w:kern w:val="2"/>
          <w:sz w:val="32"/>
          <w:szCs w:val="24"/>
          <w:highlight w:val="none"/>
          <w:lang w:val="en-US" w:eastAsia="zh-CN" w:bidi="ar-SA"/>
        </w:rPr>
        <w:t>三年行动计划（2024—2026年）》等政策，为我县破解数据确权、流通、交易等关键难题提供了清晰政策遵循，持续释放产业发展新动能</w:t>
      </w:r>
      <w:r>
        <w:rPr>
          <w:rFonts w:hint="default" w:ascii="Times New Roman" w:hAnsi="Times New Roman" w:eastAsia="方正仿宋_GBK" w:cs="Times New Roman"/>
          <w:b w:val="0"/>
          <w:color w:val="auto"/>
          <w:kern w:val="2"/>
          <w:sz w:val="32"/>
          <w:szCs w:val="24"/>
          <w:highlight w:val="none"/>
          <w:lang w:val="en-US" w:eastAsia="zh-CN" w:bidi="ar-SA"/>
        </w:rPr>
        <w:t>。</w:t>
      </w:r>
      <w:r>
        <w:rPr>
          <w:rFonts w:hint="default" w:ascii="Times New Roman" w:hAnsi="Times New Roman" w:eastAsia="方正仿宋_GBK" w:cs="Times New Roman"/>
          <w:b/>
          <w:bCs/>
          <w:color w:val="auto"/>
          <w:kern w:val="2"/>
          <w:sz w:val="32"/>
          <w:szCs w:val="24"/>
          <w:highlight w:val="none"/>
          <w:lang w:val="en-US" w:eastAsia="zh-CN" w:bidi="ar-SA"/>
        </w:rPr>
        <w:t>三是重庆积极推进数字经济战略布局。</w:t>
      </w:r>
      <w:r>
        <w:rPr>
          <w:rFonts w:hint="default" w:ascii="Times New Roman" w:hAnsi="Times New Roman" w:eastAsia="方正仿宋_GBK" w:cs="Times New Roman"/>
          <w:b w:val="0"/>
          <w:color w:val="auto"/>
          <w:kern w:val="2"/>
          <w:sz w:val="32"/>
          <w:szCs w:val="24"/>
          <w:highlight w:val="none"/>
          <w:lang w:val="en-US" w:eastAsia="zh-CN" w:bidi="ar-SA"/>
        </w:rPr>
        <w:t>重庆充分发挥试点城市优势，深入推进数据要素市场化改革，市委六届八次全会将</w:t>
      </w:r>
      <w:r>
        <w:rPr>
          <w:rFonts w:hint="eastAsia" w:ascii="Times New Roman" w:hAnsi="Times New Roman" w:cs="Times New Roman"/>
          <w:b w:val="0"/>
          <w:color w:val="auto"/>
          <w:kern w:val="2"/>
          <w:sz w:val="32"/>
          <w:szCs w:val="24"/>
          <w:highlight w:val="none"/>
          <w:lang w:val="en-US" w:eastAsia="zh-CN" w:bidi="ar-SA"/>
        </w:rPr>
        <w:t>“</w:t>
      </w:r>
      <w:r>
        <w:rPr>
          <w:rFonts w:hint="default" w:ascii="Times New Roman" w:hAnsi="Times New Roman" w:eastAsia="方正仿宋_GBK" w:cs="Times New Roman"/>
          <w:b w:val="0"/>
          <w:color w:val="auto"/>
          <w:kern w:val="2"/>
          <w:sz w:val="32"/>
          <w:szCs w:val="24"/>
          <w:highlight w:val="none"/>
          <w:lang w:val="en-US" w:eastAsia="zh-CN" w:bidi="ar-SA"/>
        </w:rPr>
        <w:t>纵深推进人工智能与数字重庆双向赋能</w:t>
      </w:r>
      <w:r>
        <w:rPr>
          <w:rFonts w:hint="eastAsia" w:ascii="Times New Roman" w:hAnsi="Times New Roman" w:cs="Times New Roman"/>
          <w:b w:val="0"/>
          <w:color w:val="auto"/>
          <w:kern w:val="2"/>
          <w:sz w:val="32"/>
          <w:szCs w:val="24"/>
          <w:highlight w:val="none"/>
          <w:lang w:val="en-US" w:eastAsia="zh-CN" w:bidi="ar-SA"/>
        </w:rPr>
        <w:t>”</w:t>
      </w:r>
      <w:r>
        <w:rPr>
          <w:rFonts w:hint="default" w:ascii="Times New Roman" w:hAnsi="Times New Roman" w:eastAsia="方正仿宋_GBK" w:cs="Times New Roman"/>
          <w:b w:val="0"/>
          <w:color w:val="auto"/>
          <w:kern w:val="2"/>
          <w:sz w:val="32"/>
          <w:szCs w:val="24"/>
          <w:highlight w:val="none"/>
          <w:lang w:val="en-US" w:eastAsia="zh-CN" w:bidi="ar-SA"/>
        </w:rPr>
        <w:t>列为</w:t>
      </w:r>
      <w:r>
        <w:rPr>
          <w:rFonts w:hint="eastAsia" w:ascii="Times New Roman" w:hAnsi="Times New Roman" w:cs="Times New Roman"/>
          <w:b w:val="0"/>
          <w:color w:val="auto"/>
          <w:kern w:val="2"/>
          <w:sz w:val="32"/>
          <w:szCs w:val="24"/>
          <w:highlight w:val="none"/>
          <w:lang w:val="en-US" w:eastAsia="zh-CN" w:bidi="ar-SA"/>
        </w:rPr>
        <w:t>“</w:t>
      </w:r>
      <w:r>
        <w:rPr>
          <w:rFonts w:hint="default" w:ascii="Times New Roman" w:hAnsi="Times New Roman" w:eastAsia="方正仿宋_GBK" w:cs="Times New Roman"/>
          <w:b w:val="0"/>
          <w:color w:val="auto"/>
          <w:kern w:val="2"/>
          <w:sz w:val="32"/>
          <w:szCs w:val="24"/>
          <w:highlight w:val="none"/>
          <w:lang w:val="en-US" w:eastAsia="zh-CN" w:bidi="ar-SA"/>
        </w:rPr>
        <w:t>十五五</w:t>
      </w:r>
      <w:r>
        <w:rPr>
          <w:rFonts w:hint="eastAsia" w:ascii="Times New Roman" w:hAnsi="Times New Roman" w:cs="Times New Roman"/>
          <w:b w:val="0"/>
          <w:color w:val="auto"/>
          <w:kern w:val="2"/>
          <w:sz w:val="32"/>
          <w:szCs w:val="24"/>
          <w:highlight w:val="none"/>
          <w:lang w:val="en-US" w:eastAsia="zh-CN" w:bidi="ar-SA"/>
        </w:rPr>
        <w:t>”</w:t>
      </w:r>
      <w:r>
        <w:rPr>
          <w:rFonts w:hint="default" w:ascii="Times New Roman" w:hAnsi="Times New Roman" w:eastAsia="方正仿宋_GBK" w:cs="Times New Roman"/>
          <w:b w:val="0"/>
          <w:color w:val="auto"/>
          <w:kern w:val="2"/>
          <w:sz w:val="32"/>
          <w:szCs w:val="24"/>
          <w:highlight w:val="none"/>
          <w:lang w:val="en-US" w:eastAsia="zh-CN" w:bidi="ar-SA"/>
        </w:rPr>
        <w:t>重要任务之一，并</w:t>
      </w:r>
      <w:r>
        <w:rPr>
          <w:rFonts w:hint="eastAsia" w:ascii="Times New Roman" w:hAnsi="Times New Roman" w:eastAsia="方正仿宋_GBK" w:cs="Times New Roman"/>
          <w:b w:val="0"/>
          <w:color w:val="auto"/>
          <w:kern w:val="2"/>
          <w:sz w:val="32"/>
          <w:szCs w:val="24"/>
          <w:highlight w:val="none"/>
          <w:lang w:val="en-US" w:eastAsia="zh-CN" w:bidi="ar-SA"/>
        </w:rPr>
        <w:t>出台</w:t>
      </w:r>
      <w:r>
        <w:rPr>
          <w:rFonts w:hint="eastAsia" w:ascii="Times New Roman" w:hAnsi="Times New Roman" w:cs="Times New Roman"/>
          <w:b w:val="0"/>
          <w:color w:val="auto"/>
          <w:kern w:val="2"/>
          <w:sz w:val="32"/>
          <w:szCs w:val="24"/>
          <w:highlight w:val="none"/>
          <w:lang w:val="en-US" w:eastAsia="zh-CN" w:bidi="ar-SA"/>
        </w:rPr>
        <w:t>《数字重庆建设总体方案》</w:t>
      </w:r>
      <w:r>
        <w:rPr>
          <w:rFonts w:hint="eastAsia" w:ascii="Times New Roman" w:hAnsi="Times New Roman" w:eastAsia="方正仿宋_GBK" w:cs="Times New Roman"/>
          <w:b w:val="0"/>
          <w:color w:val="auto"/>
          <w:kern w:val="2"/>
          <w:sz w:val="32"/>
          <w:szCs w:val="24"/>
          <w:highlight w:val="none"/>
          <w:lang w:val="en-US" w:eastAsia="zh-CN" w:bidi="ar-SA"/>
        </w:rPr>
        <w:t>《重庆市推进城市全域数字化转型行动计划》</w:t>
      </w:r>
      <w:r>
        <w:rPr>
          <w:rFonts w:hint="default" w:ascii="Times New Roman" w:hAnsi="Times New Roman" w:eastAsia="方正仿宋_GBK" w:cs="Times New Roman"/>
          <w:b w:val="0"/>
          <w:color w:val="auto"/>
          <w:kern w:val="2"/>
          <w:sz w:val="32"/>
          <w:szCs w:val="24"/>
          <w:highlight w:val="none"/>
          <w:lang w:val="en-US" w:eastAsia="zh-CN" w:bidi="ar-SA"/>
        </w:rPr>
        <w:t>《重庆市人工智能赋能超大城市现代化治理行动计划（2025—2027年）》《重庆市推动</w:t>
      </w:r>
      <w:r>
        <w:rPr>
          <w:rFonts w:hint="eastAsia" w:ascii="Times New Roman" w:hAnsi="Times New Roman" w:cs="Times New Roman"/>
          <w:b w:val="0"/>
          <w:color w:val="auto"/>
          <w:kern w:val="2"/>
          <w:sz w:val="32"/>
          <w:szCs w:val="24"/>
          <w:highlight w:val="none"/>
          <w:lang w:val="en-US" w:eastAsia="zh-CN" w:bidi="ar-SA"/>
        </w:rPr>
        <w:t>“</w:t>
      </w:r>
      <w:r>
        <w:rPr>
          <w:rFonts w:hint="default" w:ascii="Times New Roman" w:hAnsi="Times New Roman" w:eastAsia="方正仿宋_GBK" w:cs="Times New Roman"/>
          <w:b w:val="0"/>
          <w:color w:val="auto"/>
          <w:kern w:val="2"/>
          <w:sz w:val="32"/>
          <w:szCs w:val="24"/>
          <w:highlight w:val="none"/>
          <w:lang w:val="en-US" w:eastAsia="zh-CN" w:bidi="ar-SA"/>
        </w:rPr>
        <w:t>人工智能+</w:t>
      </w:r>
      <w:r>
        <w:rPr>
          <w:rFonts w:hint="eastAsia" w:ascii="Times New Roman" w:hAnsi="Times New Roman" w:cs="Times New Roman"/>
          <w:b w:val="0"/>
          <w:color w:val="auto"/>
          <w:kern w:val="2"/>
          <w:sz w:val="32"/>
          <w:szCs w:val="24"/>
          <w:highlight w:val="none"/>
          <w:lang w:val="en-US" w:eastAsia="zh-CN" w:bidi="ar-SA"/>
        </w:rPr>
        <w:t>”</w:t>
      </w:r>
      <w:r>
        <w:rPr>
          <w:rFonts w:hint="default" w:ascii="Times New Roman" w:hAnsi="Times New Roman" w:eastAsia="方正仿宋_GBK" w:cs="Times New Roman"/>
          <w:b w:val="0"/>
          <w:color w:val="auto"/>
          <w:kern w:val="2"/>
          <w:sz w:val="32"/>
          <w:szCs w:val="24"/>
          <w:highlight w:val="none"/>
          <w:lang w:val="en-US" w:eastAsia="zh-CN" w:bidi="ar-SA"/>
        </w:rPr>
        <w:t>行动方案》</w:t>
      </w:r>
      <w:r>
        <w:rPr>
          <w:rFonts w:hint="eastAsia" w:ascii="Times New Roman" w:hAnsi="Times New Roman" w:eastAsia="方正仿宋_GBK" w:cs="Times New Roman"/>
          <w:b w:val="0"/>
          <w:color w:val="auto"/>
          <w:kern w:val="2"/>
          <w:sz w:val="32"/>
          <w:szCs w:val="24"/>
          <w:highlight w:val="none"/>
          <w:lang w:val="en-US" w:eastAsia="zh-CN" w:bidi="ar-SA"/>
        </w:rPr>
        <w:t>《重庆市进一步推进软件和信息服务业</w:t>
      </w:r>
      <w:r>
        <w:rPr>
          <w:rFonts w:hint="eastAsia" w:ascii="Times New Roman" w:hAnsi="Times New Roman" w:cs="Times New Roman"/>
          <w:b w:val="0"/>
          <w:color w:val="auto"/>
          <w:kern w:val="2"/>
          <w:sz w:val="32"/>
          <w:szCs w:val="24"/>
          <w:highlight w:val="none"/>
          <w:lang w:val="en-US" w:eastAsia="zh-CN" w:bidi="ar-SA"/>
        </w:rPr>
        <w:t>“</w:t>
      </w:r>
      <w:r>
        <w:rPr>
          <w:rFonts w:hint="eastAsia" w:ascii="Times New Roman" w:hAnsi="Times New Roman" w:eastAsia="方正仿宋_GBK" w:cs="Times New Roman"/>
          <w:b w:val="0"/>
          <w:color w:val="auto"/>
          <w:kern w:val="2"/>
          <w:sz w:val="32"/>
          <w:szCs w:val="24"/>
          <w:highlight w:val="none"/>
          <w:lang w:val="en-US" w:eastAsia="zh-CN" w:bidi="ar-SA"/>
        </w:rPr>
        <w:t>满天星</w:t>
      </w:r>
      <w:r>
        <w:rPr>
          <w:rFonts w:hint="eastAsia" w:ascii="Times New Roman" w:hAnsi="Times New Roman" w:cs="Times New Roman"/>
          <w:b w:val="0"/>
          <w:color w:val="auto"/>
          <w:kern w:val="2"/>
          <w:sz w:val="32"/>
          <w:szCs w:val="24"/>
          <w:highlight w:val="none"/>
          <w:lang w:val="en-US" w:eastAsia="zh-CN" w:bidi="ar-SA"/>
        </w:rPr>
        <w:t>”</w:t>
      </w:r>
      <w:r>
        <w:rPr>
          <w:rFonts w:hint="eastAsia" w:ascii="Times New Roman" w:hAnsi="Times New Roman" w:eastAsia="方正仿宋_GBK" w:cs="Times New Roman"/>
          <w:b w:val="0"/>
          <w:color w:val="auto"/>
          <w:kern w:val="2"/>
          <w:sz w:val="32"/>
          <w:szCs w:val="24"/>
          <w:highlight w:val="none"/>
          <w:lang w:val="en-US" w:eastAsia="zh-CN" w:bidi="ar-SA"/>
        </w:rPr>
        <w:t>行动计划实施方案》</w:t>
      </w:r>
      <w:r>
        <w:rPr>
          <w:rFonts w:hint="default" w:ascii="Times New Roman" w:hAnsi="Times New Roman" w:eastAsia="方正仿宋_GBK" w:cs="Times New Roman"/>
          <w:b w:val="0"/>
          <w:color w:val="auto"/>
          <w:kern w:val="2"/>
          <w:sz w:val="32"/>
          <w:szCs w:val="24"/>
          <w:highlight w:val="none"/>
          <w:lang w:val="en-US" w:eastAsia="zh-CN" w:bidi="ar-SA"/>
        </w:rPr>
        <w:t>等一系列政策，为我县融入全市数字经济发展大局、争取政策资源搭建了重要平台。</w:t>
      </w:r>
      <w:r>
        <w:rPr>
          <w:rFonts w:hint="default" w:ascii="Times New Roman" w:hAnsi="Times New Roman" w:eastAsia="方正仿宋_GBK" w:cs="Times New Roman"/>
          <w:b/>
          <w:bCs/>
          <w:color w:val="auto"/>
          <w:kern w:val="2"/>
          <w:sz w:val="32"/>
          <w:szCs w:val="24"/>
          <w:highlight w:val="none"/>
          <w:lang w:val="en-US" w:eastAsia="zh-CN" w:bidi="ar-SA"/>
        </w:rPr>
        <w:t>四是区域一体化背景下产业发展空间广阔。</w:t>
      </w:r>
      <w:r>
        <w:rPr>
          <w:rFonts w:hint="default" w:ascii="Times New Roman" w:hAnsi="Times New Roman" w:eastAsia="方正仿宋_GBK" w:cs="Times New Roman"/>
          <w:b w:val="0"/>
          <w:color w:val="auto"/>
          <w:kern w:val="2"/>
          <w:sz w:val="32"/>
          <w:szCs w:val="24"/>
          <w:highlight w:val="none"/>
          <w:lang w:val="en-US" w:eastAsia="zh-CN" w:bidi="ar-SA"/>
        </w:rPr>
        <w:t>成渝地区双城经济圈建设加快推进，</w:t>
      </w:r>
      <w:r>
        <w:rPr>
          <w:rFonts w:hint="eastAsia" w:ascii="Times New Roman" w:hAnsi="Times New Roman" w:cs="Times New Roman"/>
          <w:b w:val="0"/>
          <w:color w:val="auto"/>
          <w:kern w:val="2"/>
          <w:sz w:val="32"/>
          <w:szCs w:val="24"/>
          <w:highlight w:val="none"/>
          <w:lang w:val="en-US" w:eastAsia="zh-CN" w:bidi="ar-SA"/>
        </w:rPr>
        <w:t>万达开川渝统筹发展示范区深度融入。</w:t>
      </w:r>
      <w:r>
        <w:rPr>
          <w:rFonts w:hint="default" w:ascii="Times New Roman" w:hAnsi="Times New Roman" w:eastAsia="方正仿宋_GBK" w:cs="Times New Roman"/>
          <w:b w:val="0"/>
          <w:color w:val="auto"/>
          <w:kern w:val="2"/>
          <w:sz w:val="32"/>
          <w:szCs w:val="24"/>
          <w:highlight w:val="none"/>
          <w:lang w:val="en-US" w:eastAsia="zh-CN" w:bidi="ar-SA"/>
        </w:rPr>
        <w:t>云阳作为渝东北三峡库区腹心、万开云同城化核心成员，</w:t>
      </w:r>
      <w:r>
        <w:rPr>
          <w:rFonts w:hint="eastAsia" w:ascii="Times New Roman" w:hAnsi="Times New Roman" w:cs="Times New Roman"/>
          <w:b w:val="0"/>
          <w:color w:val="auto"/>
          <w:kern w:val="2"/>
          <w:sz w:val="32"/>
          <w:szCs w:val="24"/>
          <w:highlight w:val="none"/>
          <w:lang w:val="en-US" w:eastAsia="zh-CN" w:bidi="ar-SA"/>
        </w:rPr>
        <w:t>积极参与重要城市副中心建设，</w:t>
      </w:r>
      <w:r>
        <w:rPr>
          <w:rFonts w:hint="default" w:ascii="Times New Roman" w:hAnsi="Times New Roman" w:eastAsia="方正仿宋_GBK" w:cs="Times New Roman"/>
          <w:b w:val="0"/>
          <w:color w:val="auto"/>
          <w:kern w:val="2"/>
          <w:sz w:val="32"/>
          <w:szCs w:val="24"/>
          <w:highlight w:val="none"/>
          <w:lang w:val="en-US" w:eastAsia="zh-CN" w:bidi="ar-SA"/>
        </w:rPr>
        <w:t>一体化</w:t>
      </w:r>
      <w:r>
        <w:rPr>
          <w:rFonts w:hint="eastAsia" w:ascii="Times New Roman" w:hAnsi="Times New Roman" w:cs="Times New Roman"/>
          <w:b w:val="0"/>
          <w:color w:val="auto"/>
          <w:kern w:val="2"/>
          <w:sz w:val="32"/>
          <w:szCs w:val="24"/>
          <w:highlight w:val="none"/>
          <w:lang w:val="en-US" w:eastAsia="zh-CN" w:bidi="ar-SA"/>
        </w:rPr>
        <w:t>推进</w:t>
      </w:r>
      <w:r>
        <w:rPr>
          <w:rFonts w:hint="default" w:ascii="Times New Roman" w:hAnsi="Times New Roman" w:eastAsia="方正仿宋_GBK" w:cs="Times New Roman"/>
          <w:b w:val="0"/>
          <w:color w:val="auto"/>
          <w:kern w:val="2"/>
          <w:sz w:val="32"/>
          <w:szCs w:val="24"/>
          <w:highlight w:val="none"/>
          <w:lang w:val="en-US" w:eastAsia="zh-CN" w:bidi="ar-SA"/>
        </w:rPr>
        <w:t>渝东北川东北发展</w:t>
      </w:r>
      <w:r>
        <w:rPr>
          <w:rFonts w:hint="eastAsia" w:ascii="Times New Roman" w:hAnsi="Times New Roman" w:cs="Times New Roman"/>
          <w:b w:val="0"/>
          <w:color w:val="auto"/>
          <w:kern w:val="2"/>
          <w:sz w:val="32"/>
          <w:szCs w:val="24"/>
          <w:highlight w:val="none"/>
          <w:lang w:val="en-US" w:eastAsia="zh-CN" w:bidi="ar-SA"/>
        </w:rPr>
        <w:t>，</w:t>
      </w:r>
      <w:r>
        <w:rPr>
          <w:rFonts w:hint="default" w:ascii="Times New Roman" w:hAnsi="Times New Roman" w:eastAsia="方正仿宋_GBK" w:cs="Times New Roman"/>
          <w:b w:val="0"/>
          <w:color w:val="auto"/>
          <w:kern w:val="2"/>
          <w:sz w:val="32"/>
          <w:szCs w:val="24"/>
          <w:highlight w:val="none"/>
          <w:lang w:val="en-US" w:eastAsia="zh-CN" w:bidi="ar-SA"/>
        </w:rPr>
        <w:t>得以共享区域海量数据资源、协同应用场景和产业配套资源</w:t>
      </w:r>
      <w:r>
        <w:rPr>
          <w:rFonts w:hint="eastAsia" w:ascii="Times New Roman" w:hAnsi="Times New Roman" w:cs="Times New Roman"/>
          <w:b w:val="0"/>
          <w:color w:val="auto"/>
          <w:kern w:val="2"/>
          <w:sz w:val="32"/>
          <w:szCs w:val="24"/>
          <w:highlight w:val="none"/>
          <w:lang w:val="en-US" w:eastAsia="zh-CN" w:bidi="ar-SA"/>
        </w:rPr>
        <w:t>，</w:t>
      </w:r>
      <w:r>
        <w:rPr>
          <w:rFonts w:hint="default" w:ascii="Times New Roman" w:hAnsi="Times New Roman" w:eastAsia="方正仿宋_GBK" w:cs="Times New Roman"/>
          <w:b w:val="0"/>
          <w:color w:val="auto"/>
          <w:kern w:val="2"/>
          <w:sz w:val="32"/>
          <w:szCs w:val="24"/>
          <w:highlight w:val="none"/>
          <w:lang w:val="en-US" w:eastAsia="zh-CN" w:bidi="ar-SA"/>
        </w:rPr>
        <w:t>同时，长江黄金水道、渝万高铁等交通优势，为我县承接区域产业辐射、拓展大数据应用边界创造了有利条件。</w:t>
      </w:r>
      <w:r>
        <w:rPr>
          <w:rFonts w:hint="default" w:ascii="Times New Roman" w:hAnsi="Times New Roman" w:eastAsia="方正仿宋_GBK" w:cs="Times New Roman"/>
          <w:b/>
          <w:bCs/>
          <w:color w:val="auto"/>
          <w:kern w:val="2"/>
          <w:sz w:val="32"/>
          <w:szCs w:val="24"/>
          <w:highlight w:val="none"/>
          <w:lang w:val="en-US" w:eastAsia="zh-CN" w:bidi="ar-SA"/>
        </w:rPr>
        <w:t>五是产业发展环境良好。</w:t>
      </w:r>
      <w:r>
        <w:rPr>
          <w:rFonts w:hint="eastAsia" w:ascii="Times New Roman" w:hAnsi="Times New Roman" w:eastAsia="方正仿宋_GBK" w:cs="Times New Roman"/>
          <w:b w:val="0"/>
          <w:color w:val="auto"/>
          <w:kern w:val="2"/>
          <w:sz w:val="32"/>
          <w:szCs w:val="24"/>
          <w:highlight w:val="none"/>
          <w:lang w:val="en-US" w:eastAsia="zh-CN" w:bidi="ar-SA"/>
        </w:rPr>
        <w:t>云阳在渝东北片区是唯一拥有两所高校的县，人才储备相对充足</w:t>
      </w:r>
      <w:r>
        <w:rPr>
          <w:rFonts w:hint="eastAsia" w:ascii="Times New Roman" w:hAnsi="Times New Roman" w:cs="Times New Roman"/>
          <w:b w:val="0"/>
          <w:color w:val="auto"/>
          <w:kern w:val="2"/>
          <w:sz w:val="32"/>
          <w:szCs w:val="24"/>
          <w:highlight w:val="none"/>
          <w:lang w:val="en-US" w:eastAsia="zh-CN" w:bidi="ar-SA"/>
        </w:rPr>
        <w:t>。云网等新型基础设施健全，数据实现全量归集治理，数据、算力、算法三大核心要素基本具备。</w:t>
      </w:r>
      <w:r>
        <w:rPr>
          <w:rFonts w:hint="eastAsia" w:ascii="Times New Roman" w:hAnsi="Times New Roman" w:eastAsia="方正仿宋_GBK" w:cs="Times New Roman"/>
          <w:b w:val="0"/>
          <w:color w:val="auto"/>
          <w:kern w:val="2"/>
          <w:sz w:val="32"/>
          <w:szCs w:val="24"/>
          <w:highlight w:val="none"/>
          <w:lang w:val="en-US" w:eastAsia="zh-CN" w:bidi="ar-SA"/>
        </w:rPr>
        <w:t>郑渝高铁横贯全境，直达全国146个城市，</w:t>
      </w:r>
      <w:r>
        <w:rPr>
          <w:rFonts w:hint="eastAsia" w:ascii="Times New Roman" w:hAnsi="Times New Roman" w:cs="Times New Roman"/>
          <w:b w:val="0"/>
          <w:color w:val="auto"/>
          <w:kern w:val="2"/>
          <w:sz w:val="32"/>
          <w:szCs w:val="24"/>
          <w:highlight w:val="none"/>
          <w:lang w:val="en-US" w:eastAsia="zh-CN" w:bidi="ar-SA"/>
        </w:rPr>
        <w:t>“</w:t>
      </w:r>
      <w:r>
        <w:rPr>
          <w:rFonts w:hint="eastAsia" w:ascii="Times New Roman" w:hAnsi="Times New Roman" w:eastAsia="方正仿宋_GBK" w:cs="Times New Roman"/>
          <w:b w:val="0"/>
          <w:color w:val="auto"/>
          <w:kern w:val="2"/>
          <w:sz w:val="32"/>
          <w:szCs w:val="24"/>
          <w:highlight w:val="none"/>
          <w:lang w:val="en-US" w:eastAsia="zh-CN" w:bidi="ar-SA"/>
        </w:rPr>
        <w:t>1小时重庆，2小时成都、西安、武汉，3小时郑州、昆明，6小时北上广</w:t>
      </w:r>
      <w:r>
        <w:rPr>
          <w:rFonts w:hint="eastAsia" w:ascii="Times New Roman" w:hAnsi="Times New Roman" w:cs="Times New Roman"/>
          <w:b w:val="0"/>
          <w:color w:val="auto"/>
          <w:kern w:val="2"/>
          <w:sz w:val="32"/>
          <w:szCs w:val="24"/>
          <w:highlight w:val="none"/>
          <w:lang w:val="en-US" w:eastAsia="zh-CN" w:bidi="ar-SA"/>
        </w:rPr>
        <w:t>”</w:t>
      </w:r>
      <w:r>
        <w:rPr>
          <w:rFonts w:hint="eastAsia" w:ascii="Times New Roman" w:hAnsi="Times New Roman" w:eastAsia="方正仿宋_GBK" w:cs="Times New Roman"/>
          <w:b w:val="0"/>
          <w:color w:val="auto"/>
          <w:kern w:val="2"/>
          <w:sz w:val="32"/>
          <w:szCs w:val="24"/>
          <w:highlight w:val="none"/>
          <w:lang w:val="en-US" w:eastAsia="zh-CN" w:bidi="ar-SA"/>
        </w:rPr>
        <w:t>已成现实</w:t>
      </w:r>
      <w:r>
        <w:rPr>
          <w:rFonts w:hint="eastAsia" w:ascii="Times New Roman" w:hAnsi="Times New Roman" w:cs="Times New Roman"/>
          <w:b w:val="0"/>
          <w:color w:val="auto"/>
          <w:kern w:val="2"/>
          <w:sz w:val="32"/>
          <w:szCs w:val="24"/>
          <w:highlight w:val="none"/>
          <w:lang w:val="en-US" w:eastAsia="zh-CN" w:bidi="ar-SA"/>
        </w:rPr>
        <w:t>，交通条件便利</w:t>
      </w:r>
      <w:r>
        <w:rPr>
          <w:rFonts w:hint="eastAsia" w:ascii="Times New Roman" w:hAnsi="Times New Roman" w:eastAsia="方正仿宋_GBK" w:cs="Times New Roman"/>
          <w:b w:val="0"/>
          <w:color w:val="auto"/>
          <w:kern w:val="2"/>
          <w:sz w:val="32"/>
          <w:szCs w:val="24"/>
          <w:highlight w:val="none"/>
          <w:lang w:val="en-US" w:eastAsia="zh-CN" w:bidi="ar-SA"/>
        </w:rPr>
        <w:t>。</w:t>
      </w:r>
      <w:r>
        <w:rPr>
          <w:rFonts w:hint="eastAsia" w:ascii="Times New Roman" w:hAnsi="Times New Roman" w:cs="Times New Roman"/>
          <w:b w:val="0"/>
          <w:color w:val="auto"/>
          <w:kern w:val="2"/>
          <w:sz w:val="32"/>
          <w:szCs w:val="24"/>
          <w:highlight w:val="none"/>
          <w:lang w:val="en-US" w:eastAsia="zh-CN" w:bidi="ar-SA"/>
        </w:rPr>
        <w:t>形成产业政策包100条，招商引资吸引力较强。</w:t>
      </w:r>
    </w:p>
    <w:p>
      <w:pPr>
        <w:keepNext w:val="0"/>
        <w:keepLines w:val="0"/>
        <w:pageBreakBefore w:val="0"/>
        <w:widowControl w:val="0"/>
        <w:kinsoku/>
        <w:wordWrap/>
        <w:overflowPunct/>
        <w:topLinePunct w:val="0"/>
        <w:autoSpaceDN/>
        <w:bidi w:val="0"/>
        <w:spacing w:line="594" w:lineRule="exact"/>
        <w:ind w:firstLine="643"/>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从挑战看，一是区域竞争倒逼产业发展提速。</w:t>
      </w:r>
      <w:r>
        <w:rPr>
          <w:rFonts w:hint="default" w:ascii="Times New Roman" w:hAnsi="Times New Roman" w:cs="Times New Roman"/>
          <w:color w:val="auto"/>
          <w:highlight w:val="none"/>
          <w:lang w:val="en-US" w:eastAsia="zh-CN"/>
        </w:rPr>
        <w:t>周边区县积极布局数字经济，在政策平台、产业载体等方面具有先行优势，如万州着力推进市大数据融合应用创新试验区建设，奉节依托大数据产业园加快数字产业集聚，开州建成智慧开州大数据运营中心、数字经济产业园，</w:t>
      </w:r>
      <w:r>
        <w:rPr>
          <w:rFonts w:hint="eastAsia" w:ascii="Times New Roman" w:hAnsi="Times New Roman" w:cs="Times New Roman"/>
          <w:color w:val="auto"/>
          <w:highlight w:val="none"/>
          <w:lang w:val="en-US" w:eastAsia="zh-CN"/>
        </w:rPr>
        <w:t>竞争压力大。</w:t>
      </w:r>
      <w:r>
        <w:rPr>
          <w:rFonts w:hint="default" w:ascii="Times New Roman" w:hAnsi="Times New Roman" w:cs="Times New Roman"/>
          <w:b/>
          <w:bCs/>
          <w:color w:val="auto"/>
          <w:highlight w:val="none"/>
          <w:lang w:val="en-US" w:eastAsia="zh-CN"/>
        </w:rPr>
        <w:t>二是数据要素市场化改革仍处探索阶段。</w:t>
      </w:r>
      <w:r>
        <w:rPr>
          <w:rFonts w:hint="default" w:ascii="Times New Roman" w:hAnsi="Times New Roman" w:cs="Times New Roman"/>
          <w:color w:val="auto"/>
          <w:highlight w:val="none"/>
          <w:lang w:val="en-US" w:eastAsia="zh-CN"/>
        </w:rPr>
        <w:t>数据要素确权、流通、交易等关键</w:t>
      </w:r>
      <w:r>
        <w:rPr>
          <w:rFonts w:hint="eastAsia" w:ascii="Times New Roman" w:hAnsi="Times New Roman" w:cs="Times New Roman"/>
          <w:color w:val="auto"/>
          <w:highlight w:val="none"/>
          <w:lang w:val="en-US" w:eastAsia="zh-CN"/>
        </w:rPr>
        <w:t>工作还处于起步阶段</w:t>
      </w:r>
      <w:r>
        <w:rPr>
          <w:rFonts w:hint="default" w:ascii="Times New Roman" w:hAnsi="Times New Roman" w:cs="Times New Roman"/>
          <w:color w:val="auto"/>
          <w:highlight w:val="none"/>
          <w:lang w:val="en-US" w:eastAsia="zh-CN"/>
        </w:rPr>
        <w:t>，数据要素市场化配置</w:t>
      </w:r>
      <w:r>
        <w:rPr>
          <w:rFonts w:hint="eastAsia" w:ascii="Times New Roman" w:hAnsi="Times New Roman" w:cs="Times New Roman"/>
          <w:color w:val="auto"/>
          <w:highlight w:val="none"/>
          <w:lang w:val="en-US" w:eastAsia="zh-CN"/>
        </w:rPr>
        <w:t>改革力度和深度还需加强</w:t>
      </w:r>
      <w:r>
        <w:rPr>
          <w:rFonts w:hint="default" w:ascii="Times New Roman" w:hAnsi="Times New Roman" w:cs="Times New Roman"/>
          <w:color w:val="auto"/>
          <w:highlight w:val="none"/>
          <w:lang w:val="en-US" w:eastAsia="zh-CN"/>
        </w:rPr>
        <w:t>。作为关键载体的云阳云数据中心尚处于推动商用转型阶段，其公共算力服务能力和数据资产运营能力有待市场检验。</w:t>
      </w:r>
      <w:r>
        <w:rPr>
          <w:rFonts w:hint="default" w:ascii="Times New Roman" w:hAnsi="Times New Roman" w:cs="Times New Roman"/>
          <w:b/>
          <w:bCs/>
          <w:color w:val="auto"/>
          <w:highlight w:val="none"/>
          <w:lang w:val="en-US" w:eastAsia="zh-CN"/>
        </w:rPr>
        <w:t>三是技术创新与人才支撑不够。</w:t>
      </w:r>
      <w:r>
        <w:rPr>
          <w:rFonts w:hint="default" w:ascii="Times New Roman" w:hAnsi="Times New Roman" w:cs="Times New Roman"/>
          <w:color w:val="auto"/>
          <w:highlight w:val="none"/>
          <w:lang w:val="en-US" w:eastAsia="zh-CN"/>
        </w:rPr>
        <w:t>云阳相较重庆中心城区及万州等区域中心城市对人才吸引力偏弱，高端技术人才引进较为困难，在人工智能、算力基础设施等前沿领域研发能力</w:t>
      </w:r>
      <w:r>
        <w:rPr>
          <w:rFonts w:hint="eastAsia" w:ascii="Times New Roman" w:hAnsi="Times New Roman" w:cs="Times New Roman"/>
          <w:color w:val="auto"/>
          <w:highlight w:val="none"/>
          <w:lang w:val="en-US" w:eastAsia="zh-CN"/>
        </w:rPr>
        <w:t>缺乏</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幼儿师专智能科技学院布局万州，城乡职业发展学院大数据专业还处于起步阶段，</w:t>
      </w:r>
      <w:r>
        <w:rPr>
          <w:rFonts w:hint="default" w:ascii="Times New Roman" w:hAnsi="Times New Roman" w:cs="Times New Roman"/>
          <w:color w:val="auto"/>
          <w:highlight w:val="none"/>
          <w:lang w:val="en-US" w:eastAsia="zh-CN"/>
        </w:rPr>
        <w:t>构建产学研一体化的人才培养体系周期长、见效慢，人才储备难以快速匹配产业升级的紧迫需求，面向产业发展全生命周期的人才</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引育留用</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全链条体系尚不健全。</w:t>
      </w:r>
      <w:r>
        <w:rPr>
          <w:rFonts w:hint="default" w:ascii="Times New Roman" w:hAnsi="Times New Roman" w:cs="Times New Roman"/>
          <w:b/>
          <w:bCs/>
          <w:color w:val="auto"/>
          <w:highlight w:val="none"/>
          <w:lang w:val="en-US" w:eastAsia="zh-CN"/>
        </w:rPr>
        <w:t>四是示范应用场景建设有待加强。</w:t>
      </w:r>
      <w:r>
        <w:rPr>
          <w:rFonts w:hint="default" w:ascii="Times New Roman" w:hAnsi="Times New Roman" w:cs="Times New Roman"/>
          <w:color w:val="auto"/>
          <w:highlight w:val="none"/>
          <w:lang w:val="en-US" w:eastAsia="zh-CN"/>
        </w:rPr>
        <w:t>标杆应用打造对资源整合能力、跨领域技术集成水平与持续的创新投入提出更高要求，云阳大数据与人工智能赋能的标志性示范性应用场景建设不足，</w:t>
      </w:r>
      <w:r>
        <w:rPr>
          <w:rFonts w:hint="eastAsia" w:ascii="Times New Roman" w:hAnsi="Times New Roman" w:cs="Times New Roman"/>
          <w:color w:val="auto"/>
          <w:highlight w:val="none"/>
          <w:lang w:val="en-US" w:eastAsia="zh-CN"/>
        </w:rPr>
        <w:t>全国</w:t>
      </w:r>
      <w:r>
        <w:rPr>
          <w:rFonts w:hint="default" w:ascii="Times New Roman" w:hAnsi="Times New Roman" w:cs="Times New Roman"/>
          <w:color w:val="auto"/>
          <w:highlight w:val="none"/>
          <w:lang w:val="en-US" w:eastAsia="zh-CN"/>
        </w:rPr>
        <w:t>可复制推广案例</w:t>
      </w:r>
      <w:r>
        <w:rPr>
          <w:rFonts w:hint="eastAsia" w:ascii="Times New Roman" w:hAnsi="Times New Roman" w:cs="Times New Roman"/>
          <w:color w:val="auto"/>
          <w:highlight w:val="none"/>
          <w:lang w:val="en-US" w:eastAsia="zh-CN"/>
        </w:rPr>
        <w:t>较少</w:t>
      </w:r>
      <w:r>
        <w:rPr>
          <w:rFonts w:hint="default" w:ascii="Times New Roman" w:hAnsi="Times New Roman" w:cs="Times New Roman"/>
          <w:color w:val="auto"/>
          <w:highlight w:val="none"/>
          <w:lang w:val="en-US" w:eastAsia="zh-CN"/>
        </w:rPr>
        <w:t>。</w:t>
      </w:r>
    </w:p>
    <w:p>
      <w:pPr>
        <w:keepNext w:val="0"/>
        <w:keepLines w:val="0"/>
        <w:pageBreakBefore w:val="0"/>
        <w:widowControl w:val="0"/>
        <w:kinsoku/>
        <w:wordWrap/>
        <w:overflowPunct/>
        <w:topLinePunct w:val="0"/>
        <w:autoSpaceDN/>
        <w:bidi w:val="0"/>
        <w:spacing w:line="594" w:lineRule="exac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机遇蕴于数据浪潮，挑战催生智慧变革。在纵深推进中国式现代化大场景中，云阳必须抢抓数字时代战略机遇，主动融入</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数字重庆</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建设大局，以区域协同发展为引领，以数据要素市场化改革为突破，</w:t>
      </w:r>
      <w:r>
        <w:rPr>
          <w:rFonts w:hint="eastAsia" w:ascii="Times New Roman" w:hAnsi="Times New Roman" w:cs="Times New Roman"/>
          <w:color w:val="auto"/>
          <w:highlight w:val="none"/>
          <w:lang w:val="en-US" w:eastAsia="zh-CN"/>
        </w:rPr>
        <w:t>以人工智能为抓手，</w:t>
      </w:r>
      <w:r>
        <w:rPr>
          <w:rFonts w:hint="default" w:ascii="Times New Roman" w:hAnsi="Times New Roman" w:cs="Times New Roman"/>
          <w:color w:val="auto"/>
          <w:highlight w:val="none"/>
          <w:lang w:val="en-US" w:eastAsia="zh-CN"/>
        </w:rPr>
        <w:t>努力在全市发展版图中找准自身定位，不断增强大数据产业发展能级，不断开创现代化</w:t>
      </w:r>
      <w:r>
        <w:rPr>
          <w:rFonts w:hint="eastAsia" w:ascii="Times New Roman" w:hAnsi="Times New Roman" w:cs="Times New Roman"/>
          <w:color w:val="auto"/>
          <w:highlight w:val="none"/>
          <w:lang w:val="en-US" w:eastAsia="zh-CN"/>
        </w:rPr>
        <w:t>新</w:t>
      </w:r>
      <w:r>
        <w:rPr>
          <w:rFonts w:hint="default" w:ascii="Times New Roman" w:hAnsi="Times New Roman" w:cs="Times New Roman"/>
          <w:color w:val="auto"/>
          <w:highlight w:val="none"/>
          <w:lang w:val="en-US" w:eastAsia="zh-CN"/>
        </w:rPr>
        <w:t>云阳建设新局面。</w:t>
      </w:r>
    </w:p>
    <w:p>
      <w:pPr>
        <w:pStyle w:val="3"/>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方正黑体_GBK"/>
          <w:b w:val="0"/>
          <w:bCs/>
          <w:color w:val="auto"/>
          <w:highlight w:val="none"/>
          <w:lang w:val="en-US" w:eastAsia="zh-CN"/>
        </w:rPr>
      </w:pPr>
      <w:bookmarkStart w:id="22" w:name="_Toc28007"/>
      <w:bookmarkStart w:id="23" w:name="_Toc14962"/>
      <w:bookmarkStart w:id="24" w:name="_Toc20687"/>
      <w:bookmarkStart w:id="25" w:name="_Toc10682"/>
      <w:r>
        <w:rPr>
          <w:rFonts w:hint="default" w:ascii="Times New Roman" w:hAnsi="Times New Roman" w:eastAsia="方正黑体_GBK" w:cs="方正黑体_GBK"/>
          <w:b w:val="0"/>
          <w:bCs/>
          <w:color w:val="auto"/>
          <w:highlight w:val="none"/>
          <w:lang w:val="en-US" w:eastAsia="zh-CN"/>
        </w:rPr>
        <w:t>总体要求</w:t>
      </w:r>
      <w:bookmarkEnd w:id="22"/>
      <w:bookmarkEnd w:id="23"/>
      <w:bookmarkEnd w:id="24"/>
      <w:bookmarkEnd w:id="25"/>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方正楷体_GBK"/>
          <w:b w:val="0"/>
          <w:bCs w:val="0"/>
          <w:color w:val="auto"/>
          <w:kern w:val="2"/>
          <w:sz w:val="32"/>
          <w:szCs w:val="32"/>
          <w:highlight w:val="none"/>
          <w:lang w:val="en-US" w:eastAsia="zh-CN" w:bidi="ar-SA"/>
        </w:rPr>
      </w:pPr>
      <w:bookmarkStart w:id="26" w:name="_Toc9556"/>
      <w:bookmarkStart w:id="27" w:name="_Toc6257"/>
      <w:bookmarkStart w:id="28" w:name="_Toc1501"/>
      <w:bookmarkStart w:id="29" w:name="_Toc15535"/>
      <w:r>
        <w:rPr>
          <w:rFonts w:hint="default" w:ascii="Times New Roman" w:hAnsi="Times New Roman" w:eastAsia="方正楷体_GBK" w:cs="方正楷体_GBK"/>
          <w:b w:val="0"/>
          <w:bCs w:val="0"/>
          <w:color w:val="auto"/>
          <w:kern w:val="2"/>
          <w:sz w:val="32"/>
          <w:szCs w:val="32"/>
          <w:highlight w:val="none"/>
          <w:lang w:val="en-US" w:eastAsia="zh-CN" w:bidi="ar-SA"/>
        </w:rPr>
        <w:t>指导思想</w:t>
      </w:r>
      <w:bookmarkEnd w:id="26"/>
      <w:bookmarkEnd w:id="27"/>
      <w:bookmarkEnd w:id="28"/>
      <w:bookmarkEnd w:id="29"/>
    </w:p>
    <w:p>
      <w:pPr>
        <w:keepNext w:val="0"/>
        <w:keepLines w:val="0"/>
        <w:pageBreakBefore w:val="0"/>
        <w:widowControl w:val="0"/>
        <w:kinsoku/>
        <w:wordWrap/>
        <w:overflowPunct/>
        <w:topLinePunct w:val="0"/>
        <w:autoSpaceDN/>
        <w:bidi w:val="0"/>
        <w:spacing w:line="594" w:lineRule="exac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坚持以习近平新时代中国特色社会主义思想为指导，深入贯彻党的二十大和二十届</w:t>
      </w:r>
      <w:r>
        <w:rPr>
          <w:rFonts w:hint="eastAsia" w:ascii="Times New Roman" w:hAnsi="Times New Roman" w:cs="Times New Roman"/>
          <w:color w:val="auto"/>
          <w:highlight w:val="none"/>
          <w:lang w:val="en-US" w:eastAsia="zh-CN"/>
        </w:rPr>
        <w:t>历次</w:t>
      </w:r>
      <w:r>
        <w:rPr>
          <w:rFonts w:hint="default" w:ascii="Times New Roman" w:hAnsi="Times New Roman" w:cs="Times New Roman"/>
          <w:color w:val="auto"/>
          <w:highlight w:val="none"/>
          <w:lang w:val="en-US" w:eastAsia="zh-CN"/>
        </w:rPr>
        <w:t>全会精神及中央城市工作会议精神，全面落实习近平总书记视察重庆重要讲话重要指示精神，紧密结合数字中国、网络强国建设，</w:t>
      </w:r>
      <w:r>
        <w:rPr>
          <w:rFonts w:hint="eastAsia" w:ascii="Times New Roman" w:hAnsi="Times New Roman" w:cs="Times New Roman"/>
          <w:color w:val="auto"/>
          <w:highlight w:val="none"/>
          <w:lang w:val="en-US" w:eastAsia="zh-CN"/>
        </w:rPr>
        <w:t>完整准确全面贯彻新发展理念，主动服务和融入新发展格局，</w:t>
      </w:r>
      <w:r>
        <w:rPr>
          <w:rFonts w:hint="default" w:ascii="Times New Roman" w:hAnsi="Times New Roman" w:cs="Times New Roman"/>
          <w:color w:val="auto"/>
          <w:highlight w:val="none"/>
          <w:lang w:val="en-US" w:eastAsia="zh-CN"/>
        </w:rPr>
        <w:t>围绕数字重庆建设总体要求，聚焦</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22</w:t>
      </w:r>
      <w:r>
        <w:rPr>
          <w:rFonts w:hint="eastAsia" w:ascii="Times New Roman" w:hAnsi="Times New Roman" w:cs="Times New Roman"/>
          <w:color w:val="auto"/>
          <w:highlight w:val="none"/>
          <w:lang w:val="en-US" w:eastAsia="zh-CN"/>
        </w:rPr>
        <w:t>49+3”</w:t>
      </w:r>
      <w:r>
        <w:rPr>
          <w:rFonts w:hint="default" w:ascii="Times New Roman" w:hAnsi="Times New Roman" w:cs="Times New Roman"/>
          <w:color w:val="auto"/>
          <w:highlight w:val="none"/>
          <w:lang w:val="en-US" w:eastAsia="zh-CN"/>
        </w:rPr>
        <w:t>产业发展体系，</w:t>
      </w:r>
      <w:r>
        <w:rPr>
          <w:rFonts w:hint="eastAsia" w:ascii="Times New Roman" w:hAnsi="Times New Roman" w:cs="Times New Roman"/>
          <w:color w:val="auto"/>
          <w:highlight w:val="none"/>
          <w:lang w:val="en-US" w:eastAsia="zh-CN"/>
        </w:rPr>
        <w:t>主动</w:t>
      </w:r>
      <w:r>
        <w:rPr>
          <w:rFonts w:hint="default" w:ascii="Times New Roman" w:hAnsi="Times New Roman" w:cs="Times New Roman"/>
          <w:color w:val="auto"/>
          <w:highlight w:val="none"/>
          <w:lang w:val="en-US" w:eastAsia="zh-CN"/>
        </w:rPr>
        <w:t>融入成渝地区双城经济圈建设，</w:t>
      </w:r>
      <w:r>
        <w:rPr>
          <w:rFonts w:hint="eastAsia" w:ascii="Times New Roman" w:hAnsi="Times New Roman" w:cs="Times New Roman"/>
          <w:color w:val="auto"/>
          <w:highlight w:val="none"/>
          <w:lang w:val="en-US" w:eastAsia="zh-CN"/>
        </w:rPr>
        <w:t>切实</w:t>
      </w:r>
      <w:r>
        <w:rPr>
          <w:rFonts w:hint="default" w:ascii="Times New Roman" w:hAnsi="Times New Roman" w:cs="Times New Roman"/>
          <w:color w:val="auto"/>
          <w:highlight w:val="none"/>
          <w:lang w:val="en-US" w:eastAsia="zh-CN"/>
        </w:rPr>
        <w:t>推动万开云同城化发展，</w:t>
      </w:r>
      <w:r>
        <w:rPr>
          <w:rFonts w:hint="eastAsia" w:ascii="Times New Roman" w:hAnsi="Times New Roman" w:cs="Times New Roman"/>
          <w:color w:val="auto"/>
          <w:highlight w:val="none"/>
          <w:lang w:val="en-US" w:eastAsia="zh-CN"/>
        </w:rPr>
        <w:t>数智赋能城市现代化治理</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聚力</w:t>
      </w:r>
      <w:r>
        <w:rPr>
          <w:rFonts w:hint="default" w:ascii="Times New Roman" w:hAnsi="Times New Roman" w:cs="Times New Roman"/>
          <w:color w:val="auto"/>
          <w:highlight w:val="none"/>
          <w:lang w:val="en-US" w:eastAsia="zh-CN"/>
        </w:rPr>
        <w:t>打造渝东北</w:t>
      </w:r>
      <w:r>
        <w:rPr>
          <w:rFonts w:hint="eastAsia" w:ascii="Times New Roman" w:hAnsi="Times New Roman" w:cs="Times New Roman"/>
          <w:color w:val="auto"/>
          <w:highlight w:val="none"/>
          <w:lang w:val="en-US" w:eastAsia="zh-CN"/>
        </w:rPr>
        <w:t>数据治理产业基地，为赋能“</w:t>
      </w:r>
      <w:r>
        <w:rPr>
          <w:rFonts w:hint="default" w:ascii="Times New Roman" w:hAnsi="Times New Roman" w:cs="Times New Roman"/>
          <w:color w:val="auto"/>
          <w:highlight w:val="none"/>
          <w:lang w:val="en-US" w:eastAsia="zh-CN"/>
        </w:rPr>
        <w:t>一地一标三区两城</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现代化新云阳建设贡献</w:t>
      </w:r>
      <w:r>
        <w:rPr>
          <w:rFonts w:hint="eastAsia" w:ascii="Times New Roman" w:hAnsi="Times New Roman" w:cs="Times New Roman"/>
          <w:color w:val="auto"/>
          <w:highlight w:val="none"/>
          <w:lang w:val="en-US" w:eastAsia="zh-CN"/>
        </w:rPr>
        <w:t>大数据</w:t>
      </w:r>
      <w:r>
        <w:rPr>
          <w:rFonts w:hint="default" w:ascii="Times New Roman" w:hAnsi="Times New Roman" w:cs="Times New Roman"/>
          <w:color w:val="auto"/>
          <w:highlight w:val="none"/>
          <w:lang w:val="en-US" w:eastAsia="zh-CN"/>
        </w:rPr>
        <w:t>力量。</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方正楷体_GBK"/>
          <w:b w:val="0"/>
          <w:bCs w:val="0"/>
          <w:color w:val="auto"/>
          <w:kern w:val="2"/>
          <w:sz w:val="32"/>
          <w:szCs w:val="32"/>
          <w:highlight w:val="none"/>
          <w:lang w:val="en-US" w:eastAsia="zh-CN" w:bidi="ar-SA"/>
        </w:rPr>
      </w:pPr>
      <w:bookmarkStart w:id="30" w:name="_Toc13965"/>
      <w:bookmarkStart w:id="31" w:name="_Toc31084"/>
      <w:bookmarkStart w:id="32" w:name="_Toc26418"/>
      <w:bookmarkStart w:id="33" w:name="_Toc5755"/>
      <w:r>
        <w:rPr>
          <w:rFonts w:hint="default" w:ascii="Times New Roman" w:hAnsi="Times New Roman" w:eastAsia="方正楷体_GBK" w:cs="方正楷体_GBK"/>
          <w:b w:val="0"/>
          <w:bCs w:val="0"/>
          <w:color w:val="auto"/>
          <w:kern w:val="2"/>
          <w:sz w:val="32"/>
          <w:szCs w:val="32"/>
          <w:highlight w:val="none"/>
          <w:lang w:val="en-US" w:eastAsia="zh-CN" w:bidi="ar-SA"/>
        </w:rPr>
        <w:t>基本原则</w:t>
      </w:r>
      <w:bookmarkEnd w:id="30"/>
      <w:bookmarkEnd w:id="31"/>
      <w:bookmarkEnd w:id="32"/>
      <w:bookmarkEnd w:id="33"/>
    </w:p>
    <w:p>
      <w:pPr>
        <w:keepNext w:val="0"/>
        <w:keepLines w:val="0"/>
        <w:pageBreakBefore w:val="0"/>
        <w:widowControl w:val="0"/>
        <w:kinsoku/>
        <w:wordWrap/>
        <w:overflowPunct/>
        <w:topLinePunct w:val="0"/>
        <w:autoSpaceDN/>
        <w:bidi w:val="0"/>
        <w:spacing w:line="594" w:lineRule="exact"/>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lang w:val="en-US" w:eastAsia="zh-CN"/>
        </w:rPr>
        <w:t>坚持党的全面领导</w:t>
      </w:r>
      <w:r>
        <w:rPr>
          <w:rFonts w:hint="default" w:ascii="Times New Roman" w:hAnsi="Times New Roman" w:cs="Times New Roman"/>
          <w:b w:val="0"/>
          <w:bCs w:val="0"/>
          <w:color w:val="auto"/>
          <w:highlight w:val="none"/>
          <w:lang w:val="en-US" w:eastAsia="zh-CN"/>
        </w:rPr>
        <w:t>。充分发挥党总揽全局、协调各方的领导核心作用，将党的领导贯穿于规划制定、政策实施、产业推进全过程，确保党中央决策部署和</w:t>
      </w:r>
      <w:r>
        <w:rPr>
          <w:rFonts w:hint="eastAsia" w:ascii="Times New Roman" w:hAnsi="Times New Roman" w:cs="Times New Roman"/>
          <w:b w:val="0"/>
          <w:bCs w:val="0"/>
          <w:color w:val="auto"/>
          <w:highlight w:val="none"/>
          <w:lang w:val="en-US" w:eastAsia="zh-CN"/>
        </w:rPr>
        <w:t>市委、县委</w:t>
      </w:r>
      <w:r>
        <w:rPr>
          <w:rFonts w:hint="default" w:ascii="Times New Roman" w:hAnsi="Times New Roman" w:cs="Times New Roman"/>
          <w:b w:val="0"/>
          <w:bCs w:val="0"/>
          <w:color w:val="auto"/>
          <w:highlight w:val="none"/>
          <w:lang w:val="en-US" w:eastAsia="zh-CN"/>
        </w:rPr>
        <w:t>工作要求不折不扣落地见效，切实将党的政治优势、组织优势转化为推动产业发展的强劲动能。</w:t>
      </w:r>
    </w:p>
    <w:p>
      <w:pPr>
        <w:keepNext w:val="0"/>
        <w:keepLines w:val="0"/>
        <w:pageBreakBefore w:val="0"/>
        <w:widowControl w:val="0"/>
        <w:kinsoku/>
        <w:wordWrap/>
        <w:overflowPunct/>
        <w:topLinePunct w:val="0"/>
        <w:autoSpaceDN/>
        <w:bidi w:val="0"/>
        <w:spacing w:line="594" w:lineRule="exact"/>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lang w:val="en-US" w:eastAsia="zh-CN"/>
        </w:rPr>
        <w:t>坚持人民至上</w:t>
      </w:r>
      <w:r>
        <w:rPr>
          <w:rFonts w:hint="default" w:ascii="Times New Roman" w:hAnsi="Times New Roman" w:cs="Times New Roman"/>
          <w:b w:val="0"/>
          <w:bCs w:val="0"/>
          <w:color w:val="auto"/>
          <w:highlight w:val="none"/>
          <w:lang w:val="en-US" w:eastAsia="zh-CN"/>
        </w:rPr>
        <w:t>。始终以满足人民日益增长的美好生活需要为出发点和落脚点，推动大数据发展成果普惠共享。以数</w:t>
      </w:r>
      <w:r>
        <w:rPr>
          <w:rFonts w:hint="eastAsia" w:ascii="Times New Roman" w:hAnsi="Times New Roman" w:cs="Times New Roman"/>
          <w:b w:val="0"/>
          <w:bCs w:val="0"/>
          <w:color w:val="auto"/>
          <w:highlight w:val="none"/>
          <w:lang w:val="en-US" w:eastAsia="zh-CN"/>
        </w:rPr>
        <w:t>智</w:t>
      </w:r>
      <w:r>
        <w:rPr>
          <w:rFonts w:hint="default" w:ascii="Times New Roman" w:hAnsi="Times New Roman" w:cs="Times New Roman"/>
          <w:b w:val="0"/>
          <w:bCs w:val="0"/>
          <w:color w:val="auto"/>
          <w:highlight w:val="none"/>
          <w:lang w:val="en-US" w:eastAsia="zh-CN"/>
        </w:rPr>
        <w:t>赋能城市治理现代化，提升基本公共服务均等化、便捷化、智能化水平，让数字化建设成果更好惠及全县人民。</w:t>
      </w:r>
    </w:p>
    <w:p>
      <w:pPr>
        <w:keepNext w:val="0"/>
        <w:keepLines w:val="0"/>
        <w:pageBreakBefore w:val="0"/>
        <w:widowControl w:val="0"/>
        <w:kinsoku/>
        <w:wordWrap/>
        <w:overflowPunct/>
        <w:topLinePunct w:val="0"/>
        <w:autoSpaceDN/>
        <w:bidi w:val="0"/>
        <w:spacing w:line="594" w:lineRule="exact"/>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lang w:val="en-US" w:eastAsia="zh-CN"/>
        </w:rPr>
        <w:t>坚持高质量发展</w:t>
      </w:r>
      <w:r>
        <w:rPr>
          <w:rFonts w:hint="default" w:ascii="Times New Roman" w:hAnsi="Times New Roman" w:cs="Times New Roman"/>
          <w:b w:val="0"/>
          <w:bCs w:val="0"/>
          <w:color w:val="auto"/>
          <w:highlight w:val="none"/>
          <w:lang w:val="en-US" w:eastAsia="zh-CN"/>
        </w:rPr>
        <w:t>。</w:t>
      </w:r>
      <w:r>
        <w:rPr>
          <w:rFonts w:hint="eastAsia" w:ascii="Times New Roman" w:hAnsi="Times New Roman" w:cs="Times New Roman"/>
          <w:b w:val="0"/>
          <w:bCs w:val="0"/>
          <w:color w:val="auto"/>
          <w:highlight w:val="none"/>
          <w:lang w:val="en-US" w:eastAsia="zh-CN"/>
        </w:rPr>
        <w:t>以新发展理念引领高质量发展，</w:t>
      </w:r>
      <w:r>
        <w:rPr>
          <w:rFonts w:hint="eastAsia" w:ascii="Times New Roman" w:hAnsi="Times New Roman" w:cs="Times New Roman"/>
          <w:color w:val="auto"/>
          <w:highlight w:val="none"/>
          <w:lang w:val="en-US" w:eastAsia="zh-CN"/>
        </w:rPr>
        <w:t>因地制宜发展新质生产力</w:t>
      </w:r>
      <w:r>
        <w:rPr>
          <w:rFonts w:hint="default" w:ascii="Times New Roman" w:hAnsi="Times New Roman" w:cs="Times New Roman"/>
          <w:color w:val="auto"/>
          <w:highlight w:val="none"/>
          <w:lang w:val="en-US" w:eastAsia="zh-CN"/>
        </w:rPr>
        <w:t>。推动</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人工智能+</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行动</w:t>
      </w:r>
      <w:r>
        <w:rPr>
          <w:rFonts w:hint="eastAsia" w:ascii="Times New Roman" w:hAnsi="Times New Roman" w:cs="Times New Roman"/>
          <w:color w:val="auto"/>
          <w:highlight w:val="none"/>
          <w:lang w:val="en-US" w:eastAsia="zh-CN"/>
        </w:rPr>
        <w:t>赋能千行百业</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逐步拓展智能经济新赛道，塑造发展新动能新优势，</w:t>
      </w:r>
      <w:r>
        <w:rPr>
          <w:rFonts w:hint="default" w:ascii="Times New Roman" w:hAnsi="Times New Roman" w:cs="Times New Roman"/>
          <w:b w:val="0"/>
          <w:bCs w:val="0"/>
          <w:color w:val="auto"/>
          <w:highlight w:val="none"/>
          <w:lang w:val="en-US" w:eastAsia="zh-CN"/>
        </w:rPr>
        <w:t>夯实县域经济高质量发展根基。</w:t>
      </w:r>
    </w:p>
    <w:p>
      <w:pPr>
        <w:keepNext w:val="0"/>
        <w:keepLines w:val="0"/>
        <w:pageBreakBefore w:val="0"/>
        <w:widowControl w:val="0"/>
        <w:kinsoku/>
        <w:wordWrap/>
        <w:overflowPunct/>
        <w:topLinePunct w:val="0"/>
        <w:autoSpaceDN/>
        <w:bidi w:val="0"/>
        <w:spacing w:line="594" w:lineRule="exact"/>
        <w:ind w:firstLine="642" w:firstLineChars="200"/>
        <w:rPr>
          <w:rFonts w:hint="eastAsia"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坚持</w:t>
      </w:r>
      <w:r>
        <w:rPr>
          <w:rFonts w:hint="eastAsia" w:ascii="Times New Roman" w:hAnsi="Times New Roman" w:cs="Times New Roman"/>
          <w:b/>
          <w:bCs/>
          <w:color w:val="auto"/>
          <w:highlight w:val="none"/>
          <w:lang w:val="en-US" w:eastAsia="zh-CN"/>
        </w:rPr>
        <w:t>全面深化改革。</w:t>
      </w:r>
      <w:r>
        <w:rPr>
          <w:rFonts w:hint="eastAsia" w:ascii="Times New Roman" w:hAnsi="Times New Roman" w:cs="Times New Roman"/>
          <w:color w:val="auto"/>
          <w:highlight w:val="none"/>
          <w:lang w:val="en-US" w:eastAsia="zh-CN"/>
        </w:rPr>
        <w:t>聚焦制约高质量发展的体制机制障碍，积极探索首创性、差别化改革，将数智化的理念方法手段融入改革全过程各方面，全面释放人工智能和数字重庆双向赋能产生的“溢出效应”，引领推动经济发展模式、社会治理方式、政府管理机制变革重塑，持续增强发展动力和社会活力。</w:t>
      </w:r>
    </w:p>
    <w:p>
      <w:pPr>
        <w:keepNext w:val="0"/>
        <w:keepLines w:val="0"/>
        <w:pageBreakBefore w:val="0"/>
        <w:widowControl w:val="0"/>
        <w:kinsoku/>
        <w:wordWrap/>
        <w:overflowPunct/>
        <w:topLinePunct w:val="0"/>
        <w:autoSpaceDN/>
        <w:bidi w:val="0"/>
        <w:spacing w:line="594" w:lineRule="exact"/>
        <w:rPr>
          <w:rFonts w:hint="default" w:ascii="Times New Roman" w:hAnsi="Times New Roman" w:eastAsia="方正仿宋_GBK" w:cs="方正仿宋_GBK"/>
          <w:i w:val="0"/>
          <w:iCs w:val="0"/>
          <w:caps w:val="0"/>
          <w:color w:val="000000"/>
          <w:spacing w:val="0"/>
          <w:sz w:val="31"/>
          <w:szCs w:val="31"/>
          <w:highlight w:val="none"/>
          <w:shd w:val="clear" w:color="auto" w:fill="FFFFFF"/>
          <w:lang w:val="en-US" w:eastAsia="zh-CN"/>
        </w:rPr>
      </w:pPr>
      <w:r>
        <w:rPr>
          <w:rFonts w:hint="default" w:ascii="Times New Roman" w:hAnsi="Times New Roman" w:cs="Times New Roman"/>
          <w:b/>
          <w:bCs/>
          <w:color w:val="auto"/>
          <w:highlight w:val="none"/>
          <w:lang w:val="en-US" w:eastAsia="zh-CN"/>
        </w:rPr>
        <w:t>坚持</w:t>
      </w:r>
      <w:r>
        <w:rPr>
          <w:rFonts w:hint="eastAsia" w:ascii="Times New Roman" w:hAnsi="Times New Roman" w:cs="Times New Roman"/>
          <w:b/>
          <w:bCs/>
          <w:color w:val="auto"/>
          <w:highlight w:val="none"/>
          <w:lang w:val="en-US" w:eastAsia="zh-CN"/>
        </w:rPr>
        <w:t>有效市场和有为政府相结合。</w:t>
      </w:r>
      <w:r>
        <w:rPr>
          <w:rFonts w:ascii="Times New Roman" w:hAnsi="Times New Roman" w:eastAsia="方正仿宋_GBK" w:cs="方正仿宋_GBK"/>
          <w:i w:val="0"/>
          <w:iCs w:val="0"/>
          <w:caps w:val="0"/>
          <w:color w:val="000000"/>
          <w:spacing w:val="0"/>
          <w:sz w:val="31"/>
          <w:szCs w:val="31"/>
          <w:highlight w:val="none"/>
          <w:shd w:val="clear" w:color="auto" w:fill="FFFFFF"/>
        </w:rPr>
        <w:t>充分发挥市场在资源配置中的决定性作用，更好发挥政府作用，</w:t>
      </w:r>
      <w:r>
        <w:rPr>
          <w:rFonts w:hint="eastAsia" w:ascii="Times New Roman" w:hAnsi="Times New Roman" w:cs="方正仿宋_GBK"/>
          <w:i w:val="0"/>
          <w:iCs w:val="0"/>
          <w:caps w:val="0"/>
          <w:color w:val="000000"/>
          <w:spacing w:val="0"/>
          <w:sz w:val="31"/>
          <w:szCs w:val="31"/>
          <w:highlight w:val="none"/>
          <w:shd w:val="clear" w:color="auto" w:fill="FFFFFF"/>
          <w:lang w:val="en-US" w:eastAsia="zh-CN"/>
        </w:rPr>
        <w:t>推动数据要素高效汇聚、有效流通、价值释放，</w:t>
      </w:r>
      <w:r>
        <w:rPr>
          <w:rFonts w:hint="eastAsia" w:ascii="Times New Roman" w:hAnsi="Times New Roman" w:eastAsia="方正仿宋_GBK" w:cs="方正仿宋_GBK"/>
          <w:i w:val="0"/>
          <w:iCs w:val="0"/>
          <w:caps w:val="0"/>
          <w:color w:val="000000"/>
          <w:spacing w:val="0"/>
          <w:sz w:val="31"/>
          <w:szCs w:val="31"/>
          <w:highlight w:val="none"/>
          <w:shd w:val="clear" w:color="auto" w:fill="FFFFFF"/>
          <w:lang w:val="en-US" w:eastAsia="zh-CN"/>
        </w:rPr>
        <w:t>以大数据赋能</w:t>
      </w:r>
      <w:r>
        <w:rPr>
          <w:rFonts w:hint="eastAsia" w:ascii="Times New Roman" w:hAnsi="Times New Roman" w:cs="方正仿宋_GBK"/>
          <w:i w:val="0"/>
          <w:iCs w:val="0"/>
          <w:caps w:val="0"/>
          <w:color w:val="000000"/>
          <w:spacing w:val="0"/>
          <w:sz w:val="31"/>
          <w:szCs w:val="31"/>
          <w:highlight w:val="none"/>
          <w:shd w:val="clear" w:color="auto" w:fill="FFFFFF"/>
          <w:lang w:val="en-US" w:eastAsia="zh-CN"/>
        </w:rPr>
        <w:t>信用城市建设，</w:t>
      </w:r>
      <w:r>
        <w:rPr>
          <w:rFonts w:hint="eastAsia" w:ascii="Times New Roman" w:hAnsi="Times New Roman" w:eastAsia="方正仿宋_GBK" w:cs="方正仿宋_GBK"/>
          <w:i w:val="0"/>
          <w:iCs w:val="0"/>
          <w:caps w:val="0"/>
          <w:color w:val="000000"/>
          <w:spacing w:val="0"/>
          <w:sz w:val="31"/>
          <w:szCs w:val="31"/>
          <w:highlight w:val="none"/>
          <w:shd w:val="clear" w:color="auto" w:fill="FFFFFF"/>
          <w:lang w:val="en-US" w:eastAsia="zh-CN"/>
        </w:rPr>
        <w:t>优化资源配置，提升治理效能与发展质效。</w:t>
      </w:r>
    </w:p>
    <w:p>
      <w:pPr>
        <w:keepNext w:val="0"/>
        <w:keepLines w:val="0"/>
        <w:pageBreakBefore w:val="0"/>
        <w:widowControl w:val="0"/>
        <w:kinsoku/>
        <w:wordWrap/>
        <w:overflowPunct/>
        <w:topLinePunct w:val="0"/>
        <w:autoSpaceDN/>
        <w:bidi w:val="0"/>
        <w:spacing w:line="594" w:lineRule="exact"/>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坚持统筹安全与发展。</w:t>
      </w:r>
      <w:r>
        <w:rPr>
          <w:rFonts w:hint="default" w:ascii="Times New Roman" w:hAnsi="Times New Roman" w:cs="Times New Roman"/>
          <w:b w:val="0"/>
          <w:bCs w:val="0"/>
          <w:color w:val="auto"/>
          <w:highlight w:val="none"/>
          <w:lang w:val="en-US" w:eastAsia="zh-CN"/>
        </w:rPr>
        <w:t>牢固树立总体国家安全观，</w:t>
      </w:r>
      <w:r>
        <w:rPr>
          <w:rFonts w:hint="default" w:ascii="Times New Roman" w:hAnsi="Times New Roman" w:cs="Times New Roman"/>
          <w:color w:val="auto"/>
          <w:highlight w:val="none"/>
          <w:lang w:val="en-US" w:eastAsia="zh-CN"/>
        </w:rPr>
        <w:t>强化底线思维，有效防范化解重大风险。高度重视数据资源全生命周期安全保护，</w:t>
      </w:r>
      <w:r>
        <w:rPr>
          <w:rFonts w:hint="eastAsia" w:ascii="Times New Roman" w:hAnsi="Times New Roman" w:cs="Times New Roman"/>
          <w:color w:val="auto"/>
          <w:highlight w:val="none"/>
          <w:lang w:val="en-US" w:eastAsia="zh-CN"/>
        </w:rPr>
        <w:t>落实数据分级分类管理制度，</w:t>
      </w:r>
      <w:r>
        <w:rPr>
          <w:rFonts w:hint="default" w:ascii="Times New Roman" w:hAnsi="Times New Roman" w:cs="Times New Roman"/>
          <w:color w:val="auto"/>
          <w:highlight w:val="none"/>
          <w:lang w:val="en-US" w:eastAsia="zh-CN"/>
        </w:rPr>
        <w:t>筑牢数据安全屏障，</w:t>
      </w:r>
      <w:r>
        <w:rPr>
          <w:rFonts w:hint="eastAsia" w:ascii="Times New Roman" w:hAnsi="Times New Roman" w:cs="Times New Roman"/>
          <w:color w:val="auto"/>
          <w:highlight w:val="none"/>
          <w:lang w:val="en-US" w:eastAsia="zh-CN"/>
        </w:rPr>
        <w:t>以新安全格局保障新发展格局</w:t>
      </w:r>
      <w:r>
        <w:rPr>
          <w:rFonts w:hint="default" w:ascii="Times New Roman" w:hAnsi="Times New Roman" w:cs="Times New Roman"/>
          <w:color w:val="auto"/>
          <w:highlight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方正楷体_GBK"/>
          <w:b w:val="0"/>
          <w:bCs w:val="0"/>
          <w:color w:val="auto"/>
          <w:kern w:val="2"/>
          <w:sz w:val="32"/>
          <w:szCs w:val="32"/>
          <w:highlight w:val="none"/>
          <w:lang w:val="en-US" w:eastAsia="zh-CN" w:bidi="ar-SA"/>
        </w:rPr>
      </w:pPr>
      <w:bookmarkStart w:id="34" w:name="_Toc14452"/>
      <w:bookmarkStart w:id="35" w:name="_Toc26197"/>
      <w:bookmarkStart w:id="36" w:name="_Toc9094"/>
      <w:bookmarkStart w:id="37" w:name="_Toc4917"/>
      <w:r>
        <w:rPr>
          <w:rFonts w:hint="default" w:ascii="Times New Roman" w:hAnsi="Times New Roman" w:eastAsia="方正楷体_GBK" w:cs="方正楷体_GBK"/>
          <w:b w:val="0"/>
          <w:bCs w:val="0"/>
          <w:color w:val="auto"/>
          <w:kern w:val="2"/>
          <w:sz w:val="32"/>
          <w:szCs w:val="32"/>
          <w:highlight w:val="none"/>
          <w:lang w:val="en-US" w:eastAsia="zh-CN" w:bidi="ar-SA"/>
        </w:rPr>
        <w:t>发展目标</w:t>
      </w:r>
      <w:bookmarkEnd w:id="34"/>
      <w:bookmarkEnd w:id="35"/>
      <w:bookmarkEnd w:id="36"/>
      <w:bookmarkEnd w:id="37"/>
    </w:p>
    <w:p>
      <w:pPr>
        <w:keepNext w:val="0"/>
        <w:keepLines w:val="0"/>
        <w:pageBreakBefore w:val="0"/>
        <w:widowControl w:val="0"/>
        <w:kinsoku/>
        <w:wordWrap/>
        <w:overflowPunct/>
        <w:topLinePunct w:val="0"/>
        <w:autoSpaceDN/>
        <w:bidi w:val="0"/>
        <w:spacing w:line="594" w:lineRule="exact"/>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到2030年，</w:t>
      </w:r>
      <w:r>
        <w:rPr>
          <w:rFonts w:hint="eastAsia" w:ascii="Times New Roman" w:hAnsi="Times New Roman" w:cs="Times New Roman"/>
          <w:b w:val="0"/>
          <w:bCs w:val="0"/>
          <w:color w:val="auto"/>
          <w:highlight w:val="none"/>
          <w:lang w:val="en-US" w:eastAsia="zh-CN"/>
        </w:rPr>
        <w:t>着力构建“一圈一园N空间”产业体系，</w:t>
      </w:r>
      <w:r>
        <w:rPr>
          <w:rFonts w:hint="default" w:ascii="Times New Roman" w:hAnsi="Times New Roman" w:cs="Times New Roman"/>
          <w:b w:val="0"/>
          <w:bCs w:val="0"/>
          <w:color w:val="auto"/>
          <w:highlight w:val="none"/>
          <w:lang w:val="en-US" w:eastAsia="zh-CN"/>
        </w:rPr>
        <w:t>大数据产业成为</w:t>
      </w:r>
      <w:r>
        <w:rPr>
          <w:rFonts w:hint="eastAsia" w:ascii="Times New Roman" w:hAnsi="Times New Roman" w:cs="Times New Roman"/>
          <w:b w:val="0"/>
          <w:bCs w:val="0"/>
          <w:color w:val="auto"/>
          <w:highlight w:val="none"/>
          <w:lang w:val="en-US" w:eastAsia="zh-CN"/>
        </w:rPr>
        <w:t>全</w:t>
      </w:r>
      <w:r>
        <w:rPr>
          <w:rFonts w:hint="default" w:ascii="Times New Roman" w:hAnsi="Times New Roman" w:cs="Times New Roman"/>
          <w:b w:val="0"/>
          <w:bCs w:val="0"/>
          <w:color w:val="auto"/>
          <w:highlight w:val="none"/>
          <w:lang w:val="en-US" w:eastAsia="zh-CN"/>
        </w:rPr>
        <w:t>县数字经济重要支柱，智能</w:t>
      </w:r>
      <w:r>
        <w:rPr>
          <w:rFonts w:hint="eastAsia" w:ascii="Times New Roman" w:hAnsi="Times New Roman" w:cs="Times New Roman"/>
          <w:b w:val="0"/>
          <w:bCs w:val="0"/>
          <w:color w:val="auto"/>
          <w:highlight w:val="none"/>
          <w:lang w:val="en-US" w:eastAsia="zh-CN"/>
        </w:rPr>
        <w:t>经济新</w:t>
      </w:r>
      <w:r>
        <w:rPr>
          <w:rFonts w:hint="default" w:ascii="Times New Roman" w:hAnsi="Times New Roman" w:cs="Times New Roman"/>
          <w:b w:val="0"/>
          <w:bCs w:val="0"/>
          <w:color w:val="auto"/>
          <w:highlight w:val="none"/>
          <w:lang w:val="en-US" w:eastAsia="zh-CN"/>
        </w:rPr>
        <w:t>业态不断涌现，基本形成产业基础实、产业规模</w:t>
      </w:r>
      <w:r>
        <w:rPr>
          <w:rFonts w:hint="eastAsia" w:ascii="Times New Roman" w:hAnsi="Times New Roman" w:cs="Times New Roman"/>
          <w:b w:val="0"/>
          <w:bCs w:val="0"/>
          <w:color w:val="auto"/>
          <w:highlight w:val="none"/>
          <w:lang w:val="en-US" w:eastAsia="zh-CN"/>
        </w:rPr>
        <w:t>大</w:t>
      </w:r>
      <w:r>
        <w:rPr>
          <w:rFonts w:hint="default" w:ascii="Times New Roman" w:hAnsi="Times New Roman" w:cs="Times New Roman"/>
          <w:b w:val="0"/>
          <w:bCs w:val="0"/>
          <w:color w:val="auto"/>
          <w:highlight w:val="none"/>
          <w:lang w:val="en-US" w:eastAsia="zh-CN"/>
        </w:rPr>
        <w:t>、产业</w:t>
      </w:r>
      <w:r>
        <w:rPr>
          <w:rFonts w:hint="eastAsia" w:ascii="Times New Roman" w:hAnsi="Times New Roman" w:cs="Times New Roman"/>
          <w:b w:val="0"/>
          <w:bCs w:val="0"/>
          <w:color w:val="auto"/>
          <w:highlight w:val="none"/>
          <w:lang w:val="en-US" w:eastAsia="zh-CN"/>
        </w:rPr>
        <w:t>生态优</w:t>
      </w:r>
      <w:r>
        <w:rPr>
          <w:rFonts w:hint="default" w:ascii="Times New Roman" w:hAnsi="Times New Roman" w:cs="Times New Roman"/>
          <w:b w:val="0"/>
          <w:bCs w:val="0"/>
          <w:color w:val="auto"/>
          <w:highlight w:val="none"/>
          <w:lang w:val="en-US" w:eastAsia="zh-CN"/>
        </w:rPr>
        <w:t>的大数据产业发展新格局</w:t>
      </w:r>
      <w:r>
        <w:rPr>
          <w:rFonts w:hint="eastAsia" w:ascii="Times New Roman" w:hAnsi="Times New Roman" w:cs="Times New Roman"/>
          <w:b w:val="0"/>
          <w:bCs w:val="0"/>
          <w:color w:val="auto"/>
          <w:highlight w:val="none"/>
          <w:lang w:val="en-US" w:eastAsia="zh-CN"/>
        </w:rPr>
        <w:t>。数字重庆体系能力不断增强，推进人工智能与数字重庆双向赋能取得明显成效，打造具有重庆辨识度的城市治理样板。</w:t>
      </w:r>
    </w:p>
    <w:p>
      <w:pPr>
        <w:keepNext w:val="0"/>
        <w:keepLines w:val="0"/>
        <w:pageBreakBefore w:val="0"/>
        <w:widowControl w:val="0"/>
        <w:kinsoku/>
        <w:wordWrap/>
        <w:overflowPunct/>
        <w:topLinePunct w:val="0"/>
        <w:autoSpaceDN/>
        <w:bidi w:val="0"/>
        <w:spacing w:line="594" w:lineRule="exact"/>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——数</w:t>
      </w:r>
      <w:r>
        <w:rPr>
          <w:rFonts w:hint="eastAsia" w:ascii="Times New Roman" w:hAnsi="Times New Roman" w:cs="Times New Roman"/>
          <w:b/>
          <w:bCs/>
          <w:color w:val="auto"/>
          <w:highlight w:val="none"/>
          <w:lang w:val="en-US" w:eastAsia="zh-CN"/>
        </w:rPr>
        <w:t>字</w:t>
      </w:r>
      <w:r>
        <w:rPr>
          <w:rFonts w:hint="default" w:ascii="Times New Roman" w:hAnsi="Times New Roman" w:cs="Times New Roman"/>
          <w:b/>
          <w:bCs/>
          <w:color w:val="auto"/>
          <w:highlight w:val="none"/>
          <w:lang w:val="en-US" w:eastAsia="zh-CN"/>
        </w:rPr>
        <w:t>基础设施全面升级</w:t>
      </w:r>
      <w:r>
        <w:rPr>
          <w:rFonts w:hint="eastAsia" w:ascii="Times New Roman" w:hAnsi="Times New Roman" w:cs="Times New Roman"/>
          <w:b/>
          <w:bCs/>
          <w:color w:val="auto"/>
          <w:highlight w:val="none"/>
          <w:lang w:val="en-US" w:eastAsia="zh-CN"/>
        </w:rPr>
        <w:t>。</w:t>
      </w:r>
      <w:r>
        <w:rPr>
          <w:rFonts w:hint="default" w:ascii="Times New Roman" w:hAnsi="Times New Roman" w:cs="Times New Roman"/>
          <w:b w:val="0"/>
          <w:bCs w:val="0"/>
          <w:color w:val="auto"/>
          <w:highlight w:val="none"/>
          <w:lang w:val="en-US" w:eastAsia="zh-CN"/>
        </w:rPr>
        <w:t>智</w:t>
      </w:r>
      <w:r>
        <w:rPr>
          <w:rFonts w:hint="eastAsia" w:ascii="Times New Roman" w:hAnsi="Times New Roman" w:cs="Times New Roman"/>
          <w:b w:val="0"/>
          <w:bCs w:val="0"/>
          <w:color w:val="auto"/>
          <w:highlight w:val="none"/>
          <w:lang w:val="en-US" w:eastAsia="zh-CN"/>
        </w:rPr>
        <w:t>能</w:t>
      </w:r>
      <w:r>
        <w:rPr>
          <w:rFonts w:hint="default" w:ascii="Times New Roman" w:hAnsi="Times New Roman" w:cs="Times New Roman"/>
          <w:b w:val="0"/>
          <w:bCs w:val="0"/>
          <w:color w:val="auto"/>
          <w:highlight w:val="none"/>
          <w:lang w:val="en-US" w:eastAsia="zh-CN"/>
        </w:rPr>
        <w:t>算力</w:t>
      </w:r>
      <w:r>
        <w:rPr>
          <w:rFonts w:hint="eastAsia" w:ascii="Times New Roman" w:hAnsi="Times New Roman" w:cs="Times New Roman"/>
          <w:b w:val="0"/>
          <w:bCs w:val="0"/>
          <w:color w:val="auto"/>
          <w:highlight w:val="none"/>
          <w:lang w:val="en-US" w:eastAsia="zh-CN"/>
        </w:rPr>
        <w:t>加快布局，感知网络全域覆盖，5G-A、万兆光网建设加快部署</w:t>
      </w:r>
      <w:r>
        <w:rPr>
          <w:rFonts w:hint="default" w:ascii="Times New Roman" w:hAnsi="Times New Roman" w:cs="Times New Roman"/>
          <w:b w:val="0"/>
          <w:bCs w:val="0"/>
          <w:color w:val="auto"/>
          <w:highlight w:val="none"/>
          <w:lang w:val="en-US" w:eastAsia="zh-CN"/>
        </w:rPr>
        <w:t>，</w:t>
      </w:r>
      <w:r>
        <w:rPr>
          <w:rFonts w:hint="eastAsia" w:ascii="Times New Roman" w:hAnsi="Times New Roman" w:cs="Times New Roman"/>
          <w:b w:val="0"/>
          <w:bCs w:val="0"/>
          <w:color w:val="auto"/>
          <w:highlight w:val="none"/>
          <w:lang w:val="en-US" w:eastAsia="zh-CN"/>
        </w:rPr>
        <w:t>“一网两线”建设不断深化，构建集约高效、智能绿色、安全可靠、互联互通的数字基础设施体系。</w:t>
      </w:r>
    </w:p>
    <w:p>
      <w:pPr>
        <w:keepNext w:val="0"/>
        <w:keepLines w:val="0"/>
        <w:pageBreakBefore w:val="0"/>
        <w:widowControl w:val="0"/>
        <w:kinsoku/>
        <w:wordWrap/>
        <w:overflowPunct/>
        <w:topLinePunct w:val="0"/>
        <w:autoSpaceDN/>
        <w:bidi w:val="0"/>
        <w:spacing w:line="594" w:lineRule="exact"/>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lang w:val="en-US" w:eastAsia="zh-CN"/>
        </w:rPr>
        <w:t>——</w:t>
      </w:r>
      <w:r>
        <w:rPr>
          <w:rFonts w:hint="eastAsia" w:ascii="Times New Roman" w:hAnsi="Times New Roman" w:cs="Times New Roman"/>
          <w:b/>
          <w:bCs/>
          <w:color w:val="auto"/>
          <w:highlight w:val="none"/>
          <w:lang w:val="en-US" w:eastAsia="zh-CN"/>
        </w:rPr>
        <w:t>大数据</w:t>
      </w:r>
      <w:r>
        <w:rPr>
          <w:rFonts w:hint="default" w:ascii="Times New Roman" w:hAnsi="Times New Roman" w:cs="Times New Roman"/>
          <w:b/>
          <w:bCs/>
          <w:color w:val="auto"/>
          <w:highlight w:val="none"/>
          <w:lang w:val="en-US" w:eastAsia="zh-CN"/>
        </w:rPr>
        <w:t>产业</w:t>
      </w:r>
      <w:r>
        <w:rPr>
          <w:rFonts w:hint="eastAsia" w:ascii="Times New Roman" w:hAnsi="Times New Roman" w:cs="Times New Roman"/>
          <w:b/>
          <w:bCs/>
          <w:color w:val="auto"/>
          <w:highlight w:val="none"/>
          <w:lang w:val="en-US" w:eastAsia="zh-CN"/>
        </w:rPr>
        <w:t>生态全面构建</w:t>
      </w:r>
      <w:r>
        <w:rPr>
          <w:rFonts w:hint="default" w:ascii="Times New Roman" w:hAnsi="Times New Roman" w:cs="Times New Roman"/>
          <w:b/>
          <w:bCs/>
          <w:color w:val="auto"/>
          <w:highlight w:val="none"/>
          <w:lang w:val="en-US" w:eastAsia="zh-CN"/>
        </w:rPr>
        <w:t>。</w:t>
      </w:r>
      <w:r>
        <w:rPr>
          <w:rFonts w:hint="eastAsia" w:ascii="Times New Roman" w:hAnsi="Times New Roman" w:cs="Times New Roman"/>
          <w:b w:val="0"/>
          <w:bCs w:val="0"/>
          <w:color w:val="auto"/>
          <w:highlight w:val="none"/>
          <w:lang w:val="en-US" w:eastAsia="zh-CN"/>
        </w:rPr>
        <w:t>产业链上中下游协同发展，</w:t>
      </w:r>
      <w:r>
        <w:rPr>
          <w:rFonts w:hint="default" w:ascii="Times New Roman" w:hAnsi="Times New Roman" w:cs="Times New Roman"/>
          <w:b w:val="0"/>
          <w:bCs w:val="0"/>
          <w:color w:val="auto"/>
          <w:highlight w:val="none"/>
          <w:lang w:val="en-US" w:eastAsia="zh-CN"/>
        </w:rPr>
        <w:t>市场主体规模</w:t>
      </w:r>
      <w:r>
        <w:rPr>
          <w:rFonts w:hint="eastAsia" w:ascii="Times New Roman" w:hAnsi="Times New Roman" w:cs="Times New Roman"/>
          <w:b w:val="0"/>
          <w:bCs w:val="0"/>
          <w:color w:val="auto"/>
          <w:highlight w:val="none"/>
          <w:lang w:val="en-US" w:eastAsia="zh-CN"/>
        </w:rPr>
        <w:t>不断壮大</w:t>
      </w:r>
      <w:r>
        <w:rPr>
          <w:rFonts w:hint="default" w:ascii="Times New Roman" w:hAnsi="Times New Roman" w:cs="Times New Roman"/>
          <w:b w:val="0"/>
          <w:bCs w:val="0"/>
          <w:color w:val="auto"/>
          <w:highlight w:val="none"/>
          <w:lang w:val="en-US" w:eastAsia="zh-CN"/>
        </w:rPr>
        <w:t>，</w:t>
      </w:r>
      <w:r>
        <w:rPr>
          <w:rFonts w:hint="eastAsia" w:ascii="Times New Roman" w:hAnsi="Times New Roman" w:cs="Times New Roman"/>
          <w:b w:val="0"/>
          <w:bCs w:val="0"/>
          <w:color w:val="auto"/>
          <w:highlight w:val="none"/>
          <w:lang w:val="en-US" w:eastAsia="zh-CN"/>
        </w:rPr>
        <w:t>产学研体系基本建成，政策环境不断优化，创建环大学创新创业生态圈、全市软信社区、校内产业学院，全面形成创新活跃、要素集聚、开放有序的产业生态。</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94" w:lineRule="exact"/>
        <w:ind w:left="0" w:leftChars="0" w:right="0" w:firstLine="642" w:firstLineChars="200"/>
        <w:jc w:val="both"/>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lang w:val="en-US" w:eastAsia="zh-CN"/>
        </w:rPr>
        <w:t>——</w:t>
      </w:r>
      <w:r>
        <w:rPr>
          <w:rFonts w:hint="eastAsia" w:ascii="Times New Roman" w:hAnsi="Times New Roman" w:cs="Times New Roman"/>
          <w:b/>
          <w:bCs/>
          <w:color w:val="auto"/>
          <w:highlight w:val="none"/>
          <w:lang w:val="en-US" w:eastAsia="zh-CN"/>
        </w:rPr>
        <w:t>数字重庆体系能力全面形成。</w:t>
      </w:r>
      <w:r>
        <w:rPr>
          <w:rFonts w:hint="eastAsia" w:ascii="Times New Roman" w:hAnsi="Times New Roman" w:cs="Times New Roman"/>
          <w:b w:val="0"/>
          <w:bCs w:val="0"/>
          <w:color w:val="auto"/>
          <w:highlight w:val="none"/>
          <w:lang w:val="en-US" w:eastAsia="zh-CN"/>
        </w:rPr>
        <w:t>围绕“1361”整体构架，建设高能级城市运行和治理智能中枢。强化公共数据平台支撑，全面提升数据质量。强化治理中心主轴能力，打造一流城市联合指挥体。强化六大应用系统场景实战，实现多层级融跨协同。强化基层智治体系实战效能，实现全域全时挂图作战。强化数据要素市场化改革，积极引导市场主体广泛参与，全面融入全国一体化数据市场，数据要素价值充分释放，数据要素市场体系全面建成。</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94" w:lineRule="exact"/>
        <w:ind w:left="0" w:leftChars="0" w:right="0" w:firstLine="642" w:firstLineChars="200"/>
        <w:jc w:val="both"/>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lang w:val="en-US" w:eastAsia="zh-CN"/>
        </w:rPr>
        <w:t>——</w:t>
      </w:r>
      <w:r>
        <w:rPr>
          <w:rFonts w:hint="eastAsia" w:ascii="Times New Roman" w:hAnsi="Times New Roman" w:cs="Times New Roman"/>
          <w:b/>
          <w:bCs/>
          <w:color w:val="auto"/>
          <w:highlight w:val="none"/>
          <w:lang w:val="en-US" w:eastAsia="zh-CN"/>
        </w:rPr>
        <w:t>“人工智能+”行动全面落实。</w:t>
      </w:r>
      <w:r>
        <w:rPr>
          <w:rFonts w:hint="eastAsia" w:ascii="Times New Roman" w:hAnsi="Times New Roman" w:cs="Times New Roman"/>
          <w:b w:val="0"/>
          <w:bCs w:val="0"/>
          <w:color w:val="auto"/>
          <w:highlight w:val="none"/>
          <w:lang w:val="en-US" w:eastAsia="zh-CN"/>
        </w:rPr>
        <w:t>统筹推进人工智能技术全方位应用，面向文旅、医疗、民生、治理等领域部署AI智能体，打造一批具有云阳特色的“AI+综合应用场景”，实现城市从“经验驱动”向“智能治理”的全面跃升。</w:t>
      </w:r>
    </w:p>
    <w:p>
      <w:pPr>
        <w:keepNext w:val="0"/>
        <w:keepLines w:val="0"/>
        <w:pageBreakBefore w:val="0"/>
        <w:widowControl w:val="0"/>
        <w:kinsoku/>
        <w:wordWrap/>
        <w:overflowPunct/>
        <w:topLinePunct w:val="0"/>
        <w:autoSpaceDN/>
        <w:bidi w:val="0"/>
        <w:spacing w:line="594" w:lineRule="exact"/>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到二</w:t>
      </w:r>
      <w:r>
        <w:rPr>
          <w:rFonts w:hint="eastAsia" w:ascii="Times New Roman" w:hAnsi="Times New Roman" w:cs="Times New Roman"/>
          <w:b w:val="0"/>
          <w:bCs w:val="0"/>
          <w:color w:val="auto"/>
          <w:highlight w:val="none"/>
          <w:lang w:val="en-US" w:eastAsia="zh-CN"/>
        </w:rPr>
        <w:t>〇</w:t>
      </w:r>
      <w:r>
        <w:rPr>
          <w:rFonts w:hint="default" w:ascii="Times New Roman" w:hAnsi="Times New Roman" w:cs="Times New Roman"/>
          <w:b w:val="0"/>
          <w:bCs w:val="0"/>
          <w:color w:val="auto"/>
          <w:highlight w:val="none"/>
          <w:lang w:val="en-US" w:eastAsia="zh-CN"/>
        </w:rPr>
        <w:t>三五年，全县智能化水平取得重大突破，人工智能与数字重庆双向赋能效应充分释放</w:t>
      </w:r>
      <w:r>
        <w:rPr>
          <w:rFonts w:hint="eastAsia" w:ascii="Times New Roman" w:hAnsi="Times New Roman" w:cs="Times New Roman"/>
          <w:b w:val="0"/>
          <w:bCs w:val="0"/>
          <w:color w:val="auto"/>
          <w:highlight w:val="none"/>
          <w:lang w:val="en-US" w:eastAsia="zh-CN"/>
        </w:rPr>
        <w:t>，数字经济核心竞争力</w:t>
      </w:r>
      <w:r>
        <w:rPr>
          <w:rFonts w:hint="default" w:ascii="Times New Roman" w:hAnsi="Times New Roman" w:cs="Times New Roman"/>
          <w:b w:val="0"/>
          <w:bCs w:val="0"/>
          <w:color w:val="auto"/>
          <w:highlight w:val="none"/>
          <w:lang w:val="en-US" w:eastAsia="zh-CN"/>
        </w:rPr>
        <w:t>跃上新台阶，</w:t>
      </w:r>
      <w:r>
        <w:rPr>
          <w:rFonts w:hint="eastAsia" w:ascii="Times New Roman" w:hAnsi="Times New Roman" w:cs="Times New Roman"/>
          <w:b w:val="0"/>
          <w:bCs w:val="0"/>
          <w:color w:val="auto"/>
          <w:highlight w:val="none"/>
          <w:lang w:val="en-US" w:eastAsia="zh-CN"/>
        </w:rPr>
        <w:t>大数据产业提质、城市治理提效、数字赋能增效的成果</w:t>
      </w:r>
      <w:r>
        <w:rPr>
          <w:rFonts w:hint="default" w:ascii="Times New Roman" w:hAnsi="Times New Roman" w:cs="Times New Roman"/>
          <w:b w:val="0"/>
          <w:bCs w:val="0"/>
          <w:color w:val="auto"/>
          <w:highlight w:val="none"/>
          <w:lang w:val="en-US" w:eastAsia="zh-CN"/>
        </w:rPr>
        <w:t>全面彰显</w:t>
      </w:r>
      <w:r>
        <w:rPr>
          <w:rFonts w:hint="eastAsia" w:ascii="Times New Roman" w:hAnsi="Times New Roman" w:cs="Times New Roman"/>
          <w:b w:val="0"/>
          <w:bCs w:val="0"/>
          <w:color w:val="auto"/>
          <w:highlight w:val="none"/>
          <w:lang w:val="en-US" w:eastAsia="zh-CN"/>
        </w:rPr>
        <w:t>。</w:t>
      </w:r>
    </w:p>
    <w:p>
      <w:pPr>
        <w:keepNext w:val="0"/>
        <w:keepLines w:val="0"/>
        <w:pageBreakBefore w:val="0"/>
        <w:widowControl w:val="0"/>
        <w:kinsoku/>
        <w:wordWrap/>
        <w:overflowPunct/>
        <w:topLinePunct w:val="0"/>
        <w:autoSpaceDN/>
        <w:bidi w:val="0"/>
        <w:adjustRightInd w:val="0"/>
        <w:snapToGrid w:val="0"/>
        <w:spacing w:line="594" w:lineRule="exact"/>
        <w:ind w:left="0" w:leftChars="0" w:firstLine="0" w:firstLineChars="0"/>
        <w:jc w:val="center"/>
        <w:rPr>
          <w:rFonts w:hint="default" w:ascii="Times New Roman" w:hAnsi="Times New Roman" w:eastAsia="方正黑体_GBK" w:cs="Times New Roman"/>
          <w:color w:val="auto"/>
          <w:sz w:val="28"/>
          <w:szCs w:val="28"/>
          <w:highlight w:val="none"/>
        </w:rPr>
      </w:pPr>
      <w:bookmarkStart w:id="38" w:name="_Toc1085692243_WPSOffice_Level1"/>
      <w:bookmarkStart w:id="39" w:name="_Toc192593261_WPSOffice_Level2"/>
      <w:bookmarkStart w:id="40" w:name="_Toc1823411942_WPSOffice_Level1"/>
      <w:bookmarkStart w:id="41" w:name="_Toc27715278_WPSOffice_Level1"/>
      <w:bookmarkStart w:id="42" w:name="_Toc967562545_WPSOffice_Level1"/>
      <w:bookmarkStart w:id="43" w:name="_Toc2043368975_WPSOffice_Level2"/>
      <w:bookmarkStart w:id="44" w:name="_Toc1712659371_WPSOffice_Level1"/>
      <w:bookmarkStart w:id="45" w:name="_Toc1483250621_WPSOffice_Level2"/>
      <w:bookmarkStart w:id="46" w:name="_Toc1218843498_WPSOffice_Level2"/>
      <w:bookmarkStart w:id="47" w:name="_Toc834782703_WPSOffice_Level2"/>
      <w:bookmarkStart w:id="48" w:name="_Toc1242172369_WPSOffice_Level1"/>
      <w:bookmarkStart w:id="49" w:name="_Toc1746236925_WPSOffice_Level2"/>
      <w:bookmarkStart w:id="50" w:name="_Toc688276101"/>
      <w:bookmarkStart w:id="51" w:name="_Toc287265555_WPSOffice_Level2"/>
      <w:bookmarkStart w:id="52" w:name="_Toc921678639_WPSOffice_Level1"/>
      <w:bookmarkStart w:id="53" w:name="_Toc1325"/>
      <w:bookmarkStart w:id="54" w:name="_Toc292834349_WPSOffice_Level2"/>
      <w:bookmarkStart w:id="55" w:name="_Toc61100650_WPSOffice_Level2"/>
      <w:bookmarkStart w:id="56" w:name="_Toc735459916_WPSOffice_Level1"/>
      <w:bookmarkStart w:id="57" w:name="_Toc2015834952_WPSOffice_Level2"/>
      <w:bookmarkStart w:id="58" w:name="_Toc1250399842_WPSOffice_Level2"/>
      <w:bookmarkStart w:id="59" w:name="_Toc473197308_WPSOffice_Level1"/>
      <w:bookmarkStart w:id="60" w:name="_Toc138892687_WPSOffice_Level1"/>
      <w:bookmarkStart w:id="61" w:name="_Toc867994098_WPSOffice_Level2"/>
      <w:r>
        <w:rPr>
          <w:rFonts w:hint="default" w:ascii="Times New Roman" w:hAnsi="Times New Roman" w:eastAsia="方正黑体_GBK" w:cs="Times New Roman"/>
          <w:color w:val="auto"/>
          <w:sz w:val="28"/>
          <w:szCs w:val="28"/>
          <w:highlight w:val="none"/>
        </w:rPr>
        <w:t xml:space="preserve">表1 </w:t>
      </w:r>
      <w:r>
        <w:rPr>
          <w:rFonts w:hint="default" w:ascii="Times New Roman" w:hAnsi="Times New Roman" w:eastAsia="方正黑体_GBK" w:cs="Times New Roman"/>
          <w:color w:val="auto"/>
          <w:sz w:val="28"/>
          <w:szCs w:val="28"/>
          <w:highlight w:val="none"/>
          <w:lang w:val="en-US" w:eastAsia="zh-CN"/>
        </w:rPr>
        <w:t>大数据产业</w:t>
      </w:r>
      <w:r>
        <w:rPr>
          <w:rFonts w:hint="default" w:ascii="Times New Roman" w:hAnsi="Times New Roman" w:eastAsia="方正黑体_GBK" w:cs="Times New Roman"/>
          <w:color w:val="auto"/>
          <w:sz w:val="28"/>
          <w:szCs w:val="28"/>
          <w:highlight w:val="none"/>
        </w:rPr>
        <w:t>发展</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十</w:t>
      </w:r>
      <w:r>
        <w:rPr>
          <w:rFonts w:hint="default" w:ascii="Times New Roman" w:hAnsi="Times New Roman" w:eastAsia="方正黑体_GBK" w:cs="Times New Roman"/>
          <w:color w:val="auto"/>
          <w:sz w:val="28"/>
          <w:szCs w:val="28"/>
          <w:highlight w:val="none"/>
          <w:lang w:val="en-US" w:eastAsia="zh-CN"/>
        </w:rPr>
        <w:t>五</w:t>
      </w:r>
      <w:r>
        <w:rPr>
          <w:rFonts w:hint="default" w:ascii="Times New Roman" w:hAnsi="Times New Roman" w:eastAsia="方正黑体_GBK" w:cs="Times New Roman"/>
          <w:color w:val="auto"/>
          <w:sz w:val="28"/>
          <w:szCs w:val="28"/>
          <w:highlight w:val="none"/>
        </w:rPr>
        <w:t>五</w:t>
      </w:r>
      <w:r>
        <w:rPr>
          <w:rFonts w:hint="eastAsia" w:ascii="Times New Roman" w:hAnsi="Times New Roman" w:eastAsia="方正黑体_GBK" w:cs="Times New Roman"/>
          <w:color w:val="auto"/>
          <w:sz w:val="28"/>
          <w:szCs w:val="28"/>
          <w:highlight w:val="none"/>
          <w:lang w:eastAsia="zh-CN"/>
        </w:rPr>
        <w:t>”</w:t>
      </w:r>
      <w:r>
        <w:rPr>
          <w:rFonts w:hint="default" w:ascii="Times New Roman" w:hAnsi="Times New Roman" w:eastAsia="方正黑体_GBK" w:cs="Times New Roman"/>
          <w:color w:val="auto"/>
          <w:sz w:val="28"/>
          <w:szCs w:val="28"/>
          <w:highlight w:val="none"/>
        </w:rPr>
        <w:t>规划指标表</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tbl>
      <w:tblPr>
        <w:tblStyle w:val="13"/>
        <w:tblW w:w="47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5"/>
        <w:gridCol w:w="2078"/>
        <w:gridCol w:w="1228"/>
        <w:gridCol w:w="1062"/>
        <w:gridCol w:w="1039"/>
        <w:gridCol w:w="2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014" w:hRule="atLeast"/>
          <w:tblHeader/>
        </w:trPr>
        <w:tc>
          <w:tcPr>
            <w:tcW w:w="38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center"/>
              <w:rPr>
                <w:rFonts w:hint="default" w:ascii="Times New Roman" w:hAnsi="Times New Roman" w:eastAsia="方正仿宋_GBK" w:cs="Times New Roman"/>
                <w:b/>
                <w:bCs/>
                <w:i w:val="0"/>
                <w:iCs w:val="0"/>
                <w:color w:val="auto"/>
                <w:sz w:val="20"/>
                <w:szCs w:val="20"/>
                <w:highlight w:val="none"/>
                <w:u w:val="none"/>
              </w:rPr>
            </w:pPr>
            <w:r>
              <w:rPr>
                <w:rStyle w:val="18"/>
                <w:rFonts w:hint="default" w:ascii="Times New Roman" w:hAnsi="Times New Roman" w:eastAsia="方正仿宋_GBK" w:cs="Times New Roman"/>
                <w:color w:val="auto"/>
                <w:sz w:val="20"/>
                <w:szCs w:val="20"/>
                <w:highlight w:val="none"/>
                <w:lang w:val="en-US" w:eastAsia="zh-CN"/>
              </w:rPr>
              <w:t>序号</w:t>
            </w:r>
          </w:p>
        </w:tc>
        <w:tc>
          <w:tcPr>
            <w:tcW w:w="120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center"/>
              <w:rPr>
                <w:rFonts w:hint="default" w:ascii="Times New Roman" w:hAnsi="Times New Roman" w:eastAsia="方正仿宋_GBK" w:cs="Times New Roman"/>
                <w:b/>
                <w:bCs/>
                <w:i w:val="0"/>
                <w:iCs w:val="0"/>
                <w:color w:val="auto"/>
                <w:sz w:val="20"/>
                <w:szCs w:val="20"/>
                <w:highlight w:val="none"/>
                <w:u w:val="none"/>
              </w:rPr>
            </w:pPr>
            <w:r>
              <w:rPr>
                <w:rFonts w:hint="default" w:ascii="Times New Roman" w:hAnsi="Times New Roman" w:eastAsia="方正仿宋_GBK" w:cs="Times New Roman"/>
                <w:b/>
                <w:bCs/>
                <w:i w:val="0"/>
                <w:iCs w:val="0"/>
                <w:color w:val="auto"/>
                <w:kern w:val="0"/>
                <w:sz w:val="20"/>
                <w:szCs w:val="20"/>
                <w:highlight w:val="none"/>
                <w:u w:val="none"/>
                <w:lang w:val="en-US" w:eastAsia="zh-CN"/>
              </w:rPr>
              <w:t>指标名称</w:t>
            </w:r>
          </w:p>
        </w:tc>
        <w:tc>
          <w:tcPr>
            <w:tcW w:w="70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center"/>
              <w:rPr>
                <w:rFonts w:hint="default" w:ascii="Times New Roman" w:hAnsi="Times New Roman" w:eastAsia="方正仿宋_GBK" w:cs="Times New Roman"/>
                <w:b/>
                <w:bCs/>
                <w:i w:val="0"/>
                <w:iCs w:val="0"/>
                <w:color w:val="auto"/>
                <w:sz w:val="20"/>
                <w:szCs w:val="20"/>
                <w:highlight w:val="none"/>
                <w:u w:val="none"/>
              </w:rPr>
            </w:pPr>
            <w:r>
              <w:rPr>
                <w:rStyle w:val="18"/>
                <w:rFonts w:hint="default" w:ascii="Times New Roman" w:hAnsi="Times New Roman" w:eastAsia="方正仿宋_GBK" w:cs="Times New Roman"/>
                <w:color w:val="auto"/>
                <w:sz w:val="20"/>
                <w:szCs w:val="20"/>
                <w:highlight w:val="none"/>
                <w:lang w:val="en-US" w:eastAsia="zh-CN"/>
              </w:rPr>
              <w:t>现状值（</w:t>
            </w:r>
            <w:r>
              <w:rPr>
                <w:rStyle w:val="19"/>
                <w:rFonts w:hint="default" w:ascii="Times New Roman" w:hAnsi="Times New Roman" w:eastAsia="方正仿宋_GBK" w:cs="Times New Roman"/>
                <w:color w:val="auto"/>
                <w:sz w:val="20"/>
                <w:szCs w:val="20"/>
                <w:highlight w:val="none"/>
                <w:lang w:val="en-US" w:eastAsia="zh-CN"/>
              </w:rPr>
              <w:t>2025</w:t>
            </w:r>
            <w:r>
              <w:rPr>
                <w:rStyle w:val="18"/>
                <w:rFonts w:hint="default" w:ascii="Times New Roman" w:hAnsi="Times New Roman" w:eastAsia="方正仿宋_GBK" w:cs="Times New Roman"/>
                <w:color w:val="auto"/>
                <w:sz w:val="20"/>
                <w:szCs w:val="20"/>
                <w:highlight w:val="none"/>
                <w:lang w:val="en-US" w:eastAsia="zh-CN"/>
              </w:rPr>
              <w:t>年）</w:t>
            </w:r>
          </w:p>
        </w:tc>
        <w:tc>
          <w:tcPr>
            <w:tcW w:w="613"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center"/>
              <w:rPr>
                <w:rFonts w:hint="default" w:ascii="Times New Roman" w:hAnsi="Times New Roman" w:eastAsia="方正仿宋_GBK" w:cs="Times New Roman"/>
                <w:b/>
                <w:bCs/>
                <w:i w:val="0"/>
                <w:iCs w:val="0"/>
                <w:color w:val="auto"/>
                <w:sz w:val="20"/>
                <w:szCs w:val="20"/>
                <w:highlight w:val="none"/>
                <w:u w:val="none"/>
                <w:lang w:val="en-US"/>
              </w:rPr>
            </w:pPr>
            <w:r>
              <w:rPr>
                <w:rStyle w:val="19"/>
                <w:rFonts w:hint="default" w:ascii="Times New Roman" w:hAnsi="Times New Roman" w:eastAsia="方正仿宋_GBK" w:cs="Times New Roman"/>
                <w:color w:val="auto"/>
                <w:sz w:val="20"/>
                <w:szCs w:val="20"/>
                <w:highlight w:val="none"/>
                <w:lang w:val="en-US" w:eastAsia="zh-CN"/>
              </w:rPr>
              <w:t>2030</w:t>
            </w:r>
            <w:r>
              <w:rPr>
                <w:rStyle w:val="18"/>
                <w:rFonts w:hint="default" w:ascii="Times New Roman" w:hAnsi="Times New Roman" w:eastAsia="方正仿宋_GBK" w:cs="Times New Roman"/>
                <w:color w:val="auto"/>
                <w:sz w:val="20"/>
                <w:szCs w:val="20"/>
                <w:highlight w:val="none"/>
                <w:lang w:val="en-US" w:eastAsia="zh-CN"/>
              </w:rPr>
              <w:t>年</w:t>
            </w:r>
            <w:r>
              <w:rPr>
                <w:rStyle w:val="18"/>
                <w:rFonts w:hint="eastAsia" w:ascii="Times New Roman" w:hAnsi="Times New Roman" w:cs="Times New Roman"/>
                <w:color w:val="auto"/>
                <w:sz w:val="20"/>
                <w:szCs w:val="20"/>
                <w:highlight w:val="none"/>
                <w:lang w:val="en-US" w:eastAsia="zh-CN"/>
              </w:rPr>
              <w:t>目标</w:t>
            </w:r>
          </w:p>
        </w:tc>
        <w:tc>
          <w:tcPr>
            <w:tcW w:w="60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center"/>
              <w:rPr>
                <w:rFonts w:hint="default" w:ascii="Times New Roman" w:hAnsi="Times New Roman" w:eastAsia="方正仿宋_GBK" w:cs="Times New Roman"/>
                <w:b/>
                <w:bCs/>
                <w:i w:val="0"/>
                <w:iCs w:val="0"/>
                <w:color w:val="auto"/>
                <w:sz w:val="20"/>
                <w:szCs w:val="20"/>
                <w:highlight w:val="none"/>
                <w:u w:val="none"/>
              </w:rPr>
            </w:pPr>
            <w:r>
              <w:rPr>
                <w:rStyle w:val="18"/>
                <w:rFonts w:hint="default" w:ascii="Times New Roman" w:hAnsi="Times New Roman" w:eastAsia="方正仿宋_GBK" w:cs="Times New Roman"/>
                <w:color w:val="auto"/>
                <w:sz w:val="20"/>
                <w:szCs w:val="20"/>
                <w:highlight w:val="none"/>
                <w:lang w:val="en-US" w:eastAsia="zh-CN"/>
              </w:rPr>
              <w:t>指标属性</w:t>
            </w:r>
          </w:p>
        </w:tc>
        <w:tc>
          <w:tcPr>
            <w:tcW w:w="1486"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center"/>
              <w:rPr>
                <w:rFonts w:hint="default" w:ascii="Times New Roman" w:hAnsi="Times New Roman" w:eastAsia="方正仿宋_GBK" w:cs="Times New Roman"/>
                <w:b/>
                <w:bCs/>
                <w:i w:val="0"/>
                <w:iCs w:val="0"/>
                <w:color w:val="auto"/>
                <w:sz w:val="20"/>
                <w:szCs w:val="20"/>
                <w:highlight w:val="none"/>
                <w:u w:val="none"/>
              </w:rPr>
            </w:pPr>
            <w:r>
              <w:rPr>
                <w:rStyle w:val="18"/>
                <w:rFonts w:hint="default" w:ascii="Times New Roman" w:hAnsi="Times New Roman" w:eastAsia="方正仿宋_GBK" w:cs="Times New Roman"/>
                <w:color w:val="auto"/>
                <w:sz w:val="20"/>
                <w:szCs w:val="20"/>
                <w:highlight w:val="none"/>
                <w:lang w:val="en-US"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0" w:hRule="atLeast"/>
        </w:trPr>
        <w:tc>
          <w:tcPr>
            <w:tcW w:w="389" w:type="pct"/>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0" w:firstLineChars="0"/>
              <w:jc w:val="center"/>
              <w:textAlignment w:val="center"/>
              <w:rPr>
                <w:rFonts w:hint="eastAsia"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cs="Times New Roman"/>
                <w:i w:val="0"/>
                <w:iCs w:val="0"/>
                <w:color w:val="auto"/>
                <w:kern w:val="2"/>
                <w:sz w:val="20"/>
                <w:szCs w:val="20"/>
                <w:highlight w:val="none"/>
                <w:u w:val="none"/>
                <w:lang w:val="en-US" w:eastAsia="zh-CN" w:bidi="ar-SA"/>
              </w:rPr>
              <w:t>1</w:t>
            </w:r>
          </w:p>
        </w:tc>
        <w:tc>
          <w:tcPr>
            <w:tcW w:w="1200" w:type="pct"/>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方正仿宋_GBK"/>
                <w:i w:val="0"/>
                <w:iCs w:val="0"/>
                <w:color w:val="auto"/>
                <w:kern w:val="2"/>
                <w:sz w:val="20"/>
                <w:szCs w:val="20"/>
                <w:highlight w:val="none"/>
                <w:lang w:val="en-US" w:eastAsia="zh-CN"/>
              </w:rPr>
            </w:pPr>
            <w:r>
              <w:rPr>
                <w:rFonts w:hint="eastAsia" w:ascii="Times New Roman" w:hAnsi="Times New Roman" w:cs="方正仿宋_GBK"/>
                <w:i w:val="0"/>
                <w:iCs w:val="0"/>
                <w:color w:val="auto"/>
                <w:kern w:val="2"/>
                <w:sz w:val="20"/>
                <w:szCs w:val="20"/>
                <w:highlight w:val="none"/>
                <w:lang w:val="en-US" w:eastAsia="zh-CN"/>
              </w:rPr>
              <w:t>可调度智算规模</w:t>
            </w:r>
          </w:p>
        </w:tc>
        <w:tc>
          <w:tcPr>
            <w:tcW w:w="709" w:type="pct"/>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lang w:val="en-US" w:eastAsia="zh-CN"/>
              </w:rPr>
            </w:pPr>
            <w:r>
              <w:rPr>
                <w:rFonts w:hint="eastAsia" w:ascii="Times New Roman" w:hAnsi="Times New Roman" w:cs="Times New Roman"/>
                <w:i w:val="0"/>
                <w:iCs w:val="0"/>
                <w:color w:val="auto"/>
                <w:kern w:val="0"/>
                <w:sz w:val="20"/>
                <w:szCs w:val="20"/>
                <w:highlight w:val="none"/>
                <w:lang w:val="en-US" w:eastAsia="zh-CN"/>
              </w:rPr>
              <w:t>0</w:t>
            </w:r>
          </w:p>
        </w:tc>
        <w:tc>
          <w:tcPr>
            <w:tcW w:w="613" w:type="pct"/>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lang w:val="en-US" w:eastAsia="zh-CN"/>
              </w:rPr>
            </w:pPr>
            <w:r>
              <w:rPr>
                <w:rFonts w:hint="eastAsia" w:ascii="Times New Roman" w:hAnsi="Times New Roman" w:cs="Times New Roman"/>
                <w:i w:val="0"/>
                <w:iCs w:val="0"/>
                <w:color w:val="auto"/>
                <w:kern w:val="0"/>
                <w:sz w:val="20"/>
                <w:szCs w:val="20"/>
                <w:highlight w:val="none"/>
                <w:lang w:val="en-US" w:eastAsia="zh-CN"/>
              </w:rPr>
              <w:t>1000</w:t>
            </w:r>
          </w:p>
        </w:tc>
        <w:tc>
          <w:tcPr>
            <w:tcW w:w="600" w:type="pct"/>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方正仿宋_GBK"/>
                <w:i w:val="0"/>
                <w:iCs w:val="0"/>
                <w:color w:val="auto"/>
                <w:kern w:val="0"/>
                <w:sz w:val="20"/>
                <w:szCs w:val="20"/>
                <w:highlight w:val="none"/>
                <w:lang w:val="en-US" w:eastAsia="zh-CN"/>
              </w:rPr>
            </w:pPr>
            <w:r>
              <w:rPr>
                <w:rFonts w:hint="eastAsia" w:ascii="Times New Roman" w:hAnsi="Times New Roman" w:cs="方正仿宋_GBK"/>
                <w:i w:val="0"/>
                <w:iCs w:val="0"/>
                <w:color w:val="auto"/>
                <w:kern w:val="0"/>
                <w:sz w:val="20"/>
                <w:szCs w:val="20"/>
                <w:highlight w:val="none"/>
                <w:lang w:val="en-US" w:eastAsia="zh-CN"/>
              </w:rPr>
              <w:t>预期性</w:t>
            </w:r>
          </w:p>
        </w:tc>
        <w:tc>
          <w:tcPr>
            <w:tcW w:w="1486" w:type="pct"/>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0" w:firstLineChars="0"/>
              <w:jc w:val="center"/>
              <w:textAlignment w:val="center"/>
              <w:rPr>
                <w:rFonts w:hint="eastAsia" w:ascii="Times New Roman" w:hAnsi="Times New Roman" w:eastAsia="方正仿宋_GBK" w:cs="方正仿宋_GBK"/>
                <w:i w:val="0"/>
                <w:iCs w:val="0"/>
                <w:color w:val="auto"/>
                <w:kern w:val="0"/>
                <w:sz w:val="20"/>
                <w:szCs w:val="20"/>
                <w:highlight w:val="none"/>
                <w:lang w:val="en-US" w:eastAsia="zh-CN"/>
              </w:rPr>
            </w:pPr>
            <w:r>
              <w:rPr>
                <w:rFonts w:hint="eastAsia" w:ascii="Times New Roman" w:hAnsi="Times New Roman" w:eastAsia="方正仿宋_GBK" w:cs="方正仿宋_GBK"/>
                <w:i w:val="0"/>
                <w:iCs w:val="0"/>
                <w:color w:val="auto"/>
                <w:kern w:val="0"/>
                <w:sz w:val="20"/>
                <w:szCs w:val="20"/>
                <w:highlight w:val="none"/>
                <w:lang w:val="en-US" w:eastAsia="zh-CN"/>
              </w:rPr>
              <w:t>县大数据发展局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0" w:hRule="atLeast"/>
        </w:trPr>
        <w:tc>
          <w:tcPr>
            <w:tcW w:w="389" w:type="pct"/>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cs="Times New Roman"/>
                <w:i w:val="0"/>
                <w:iCs w:val="0"/>
                <w:color w:val="auto"/>
                <w:kern w:val="2"/>
                <w:sz w:val="20"/>
                <w:szCs w:val="20"/>
                <w:highlight w:val="none"/>
                <w:u w:val="none"/>
                <w:lang w:val="en-US" w:eastAsia="zh-CN" w:bidi="ar-SA"/>
              </w:rPr>
              <w:t>2</w:t>
            </w:r>
          </w:p>
        </w:tc>
        <w:tc>
          <w:tcPr>
            <w:tcW w:w="1200" w:type="pct"/>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eastAsia="方正仿宋_GBK" w:cs="方正仿宋_GBK"/>
                <w:i w:val="0"/>
                <w:iCs w:val="0"/>
                <w:color w:val="auto"/>
                <w:kern w:val="2"/>
                <w:sz w:val="20"/>
                <w:szCs w:val="20"/>
                <w:highlight w:val="none"/>
                <w:lang w:val="en-US" w:eastAsia="zh-CN"/>
              </w:rPr>
              <w:t>高质量数据集</w:t>
            </w:r>
            <w:r>
              <w:rPr>
                <w:rFonts w:hint="eastAsia" w:ascii="Times New Roman" w:hAnsi="Times New Roman" w:cs="方正仿宋_GBK"/>
                <w:i w:val="0"/>
                <w:iCs w:val="0"/>
                <w:color w:val="auto"/>
                <w:kern w:val="2"/>
                <w:sz w:val="20"/>
                <w:szCs w:val="20"/>
                <w:highlight w:val="none"/>
                <w:lang w:val="en-US" w:eastAsia="zh-CN"/>
              </w:rPr>
              <w:t>（个）</w:t>
            </w:r>
          </w:p>
        </w:tc>
        <w:tc>
          <w:tcPr>
            <w:tcW w:w="709" w:type="pct"/>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0" w:firstLineChars="0"/>
              <w:jc w:val="center"/>
              <w:textAlignment w:val="center"/>
              <w:rPr>
                <w:rFonts w:hint="eastAsia" w:ascii="Times New Roman" w:hAnsi="Times New Roman" w:eastAsia="方正仿宋_GBK" w:cs="Times New Roman"/>
                <w:i w:val="0"/>
                <w:iCs w:val="0"/>
                <w:color w:val="auto"/>
                <w:kern w:val="2"/>
                <w:sz w:val="20"/>
                <w:szCs w:val="20"/>
                <w:highlight w:val="none"/>
                <w:u w:val="none"/>
                <w:lang w:val="en-US" w:eastAsia="zh-CN" w:bidi="ar-SA"/>
              </w:rPr>
            </w:pPr>
            <w:r>
              <w:rPr>
                <w:rFonts w:hint="default" w:ascii="Times New Roman" w:hAnsi="Times New Roman" w:eastAsia="方正仿宋_GBK" w:cs="Times New Roman"/>
                <w:i w:val="0"/>
                <w:iCs w:val="0"/>
                <w:color w:val="auto"/>
                <w:kern w:val="0"/>
                <w:sz w:val="20"/>
                <w:szCs w:val="20"/>
                <w:highlight w:val="none"/>
                <w:lang w:val="en-US" w:eastAsia="zh-CN"/>
              </w:rPr>
              <w:t>-</w:t>
            </w:r>
          </w:p>
        </w:tc>
        <w:tc>
          <w:tcPr>
            <w:tcW w:w="613" w:type="pct"/>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default" w:ascii="Times New Roman" w:hAnsi="Times New Roman" w:eastAsia="方正仿宋_GBK" w:cs="Times New Roman"/>
                <w:i w:val="0"/>
                <w:iCs w:val="0"/>
                <w:color w:val="auto"/>
                <w:kern w:val="0"/>
                <w:sz w:val="20"/>
                <w:szCs w:val="20"/>
                <w:highlight w:val="none"/>
                <w:lang w:val="en-US" w:eastAsia="zh-CN"/>
              </w:rPr>
              <w:t>5</w:t>
            </w:r>
          </w:p>
        </w:tc>
        <w:tc>
          <w:tcPr>
            <w:tcW w:w="600" w:type="pct"/>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eastAsia="方正仿宋_GBK" w:cs="方正仿宋_GBK"/>
                <w:i w:val="0"/>
                <w:iCs w:val="0"/>
                <w:color w:val="auto"/>
                <w:kern w:val="0"/>
                <w:sz w:val="20"/>
                <w:szCs w:val="20"/>
                <w:highlight w:val="none"/>
                <w:lang w:val="en-US" w:eastAsia="zh-CN"/>
              </w:rPr>
              <w:t>预期性</w:t>
            </w:r>
          </w:p>
        </w:tc>
        <w:tc>
          <w:tcPr>
            <w:tcW w:w="1486" w:type="pct"/>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eastAsia="方正仿宋_GBK" w:cs="方正仿宋_GBK"/>
                <w:i w:val="0"/>
                <w:iCs w:val="0"/>
                <w:color w:val="auto"/>
                <w:kern w:val="0"/>
                <w:sz w:val="20"/>
                <w:szCs w:val="20"/>
                <w:highlight w:val="none"/>
                <w:lang w:val="en-US" w:eastAsia="zh-CN"/>
              </w:rPr>
              <w:t>县大数据发展局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0" w:hRule="atLeast"/>
        </w:trPr>
        <w:tc>
          <w:tcPr>
            <w:tcW w:w="38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cs="Times New Roman"/>
                <w:i w:val="0"/>
                <w:iCs w:val="0"/>
                <w:color w:val="auto"/>
                <w:sz w:val="20"/>
                <w:szCs w:val="20"/>
                <w:highlight w:val="none"/>
                <w:u w:val="none"/>
                <w:lang w:val="en-US" w:eastAsia="zh-CN"/>
              </w:rPr>
              <w:t>3</w:t>
            </w:r>
          </w:p>
        </w:tc>
        <w:tc>
          <w:tcPr>
            <w:tcW w:w="1200" w:type="pct"/>
            <w:shd w:val="clear" w:color="auto" w:fill="auto"/>
            <w:vAlign w:val="center"/>
          </w:tcPr>
          <w:p>
            <w:pPr>
              <w:keepNext w:val="0"/>
              <w:keepLines w:val="0"/>
              <w:pageBreakBefore w:val="0"/>
              <w:widowControl w:val="0"/>
              <w:suppressLineNumbers w:val="0"/>
              <w:tabs>
                <w:tab w:val="left" w:pos="581"/>
              </w:tabs>
              <w:kinsoku/>
              <w:wordWrap/>
              <w:overflowPunct/>
              <w:topLinePunct w:val="0"/>
              <w:autoSpaceDE w:val="0"/>
              <w:autoSpaceDN/>
              <w:bidi w:val="0"/>
              <w:adjustRightInd/>
              <w:snapToGrid/>
              <w:spacing w:before="0" w:beforeAutospacing="0" w:after="0" w:afterAutospacing="0" w:line="594" w:lineRule="exact"/>
              <w:ind w:left="0" w:leftChars="0" w:right="0" w:rightChars="0" w:firstLine="0" w:firstLineChars="0"/>
              <w:jc w:val="left"/>
              <w:textAlignment w:val="center"/>
              <w:rPr>
                <w:rFonts w:hint="default" w:ascii="Times New Roman" w:hAnsi="Times New Roman" w:eastAsia="方正仿宋_GBK" w:cs="方正仿宋_GBK"/>
                <w:i w:val="0"/>
                <w:iCs w:val="0"/>
                <w:color w:val="auto"/>
                <w:kern w:val="2"/>
                <w:sz w:val="20"/>
                <w:szCs w:val="20"/>
                <w:highlight w:val="none"/>
                <w:lang w:val="en-US" w:eastAsia="zh-CN"/>
              </w:rPr>
            </w:pPr>
            <w:r>
              <w:rPr>
                <w:rFonts w:hint="eastAsia" w:ascii="Times New Roman" w:hAnsi="Times New Roman" w:cs="方正仿宋_GBK"/>
                <w:i w:val="0"/>
                <w:iCs w:val="0"/>
                <w:color w:val="auto"/>
                <w:kern w:val="2"/>
                <w:sz w:val="20"/>
                <w:szCs w:val="20"/>
                <w:highlight w:val="none"/>
                <w:lang w:val="en-US" w:eastAsia="zh-CN"/>
              </w:rPr>
              <w:t>数据共享需求满足率（%）</w:t>
            </w:r>
          </w:p>
        </w:tc>
        <w:tc>
          <w:tcPr>
            <w:tcW w:w="709" w:type="pct"/>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lang w:val="en-US" w:eastAsia="zh-CN"/>
              </w:rPr>
            </w:pPr>
            <w:r>
              <w:rPr>
                <w:rFonts w:hint="eastAsia" w:ascii="Times New Roman" w:hAnsi="Times New Roman" w:cs="Times New Roman"/>
                <w:i w:val="0"/>
                <w:iCs w:val="0"/>
                <w:color w:val="auto"/>
                <w:kern w:val="0"/>
                <w:sz w:val="20"/>
                <w:szCs w:val="20"/>
                <w:highlight w:val="none"/>
                <w:lang w:val="en-US" w:eastAsia="zh-CN"/>
              </w:rPr>
              <w:t>95</w:t>
            </w:r>
          </w:p>
        </w:tc>
        <w:tc>
          <w:tcPr>
            <w:tcW w:w="613" w:type="pct"/>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lang w:val="en-US" w:eastAsia="zh-CN"/>
              </w:rPr>
            </w:pPr>
            <w:r>
              <w:rPr>
                <w:rFonts w:hint="eastAsia" w:ascii="Times New Roman" w:hAnsi="Times New Roman" w:cs="Times New Roman"/>
                <w:i w:val="0"/>
                <w:iCs w:val="0"/>
                <w:color w:val="auto"/>
                <w:kern w:val="0"/>
                <w:sz w:val="20"/>
                <w:szCs w:val="20"/>
                <w:highlight w:val="none"/>
                <w:lang w:val="en-US" w:eastAsia="zh-CN"/>
              </w:rPr>
              <w:t>96</w:t>
            </w:r>
          </w:p>
        </w:tc>
        <w:tc>
          <w:tcPr>
            <w:tcW w:w="600" w:type="pct"/>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0" w:firstLineChars="0"/>
              <w:jc w:val="center"/>
              <w:textAlignment w:val="center"/>
              <w:rPr>
                <w:rFonts w:hint="eastAsia" w:ascii="Times New Roman" w:hAnsi="Times New Roman" w:eastAsia="方正仿宋_GBK" w:cs="方正仿宋_GBK"/>
                <w:i w:val="0"/>
                <w:iCs w:val="0"/>
                <w:color w:val="auto"/>
                <w:kern w:val="0"/>
                <w:sz w:val="20"/>
                <w:szCs w:val="20"/>
                <w:highlight w:val="none"/>
                <w:lang w:val="en-US" w:eastAsia="zh-CN"/>
              </w:rPr>
            </w:pPr>
            <w:r>
              <w:rPr>
                <w:rFonts w:hint="eastAsia" w:ascii="Times New Roman" w:hAnsi="Times New Roman" w:eastAsia="方正仿宋_GBK" w:cs="方正仿宋_GBK"/>
                <w:i w:val="0"/>
                <w:iCs w:val="0"/>
                <w:color w:val="auto"/>
                <w:kern w:val="0"/>
                <w:sz w:val="20"/>
                <w:szCs w:val="20"/>
                <w:highlight w:val="none"/>
                <w:lang w:val="en-US" w:eastAsia="zh-CN"/>
              </w:rPr>
              <w:t>预期性</w:t>
            </w:r>
          </w:p>
        </w:tc>
        <w:tc>
          <w:tcPr>
            <w:tcW w:w="1486" w:type="pct"/>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0" w:firstLineChars="0"/>
              <w:jc w:val="center"/>
              <w:textAlignment w:val="center"/>
              <w:rPr>
                <w:rFonts w:hint="eastAsia" w:ascii="Times New Roman" w:hAnsi="Times New Roman" w:eastAsia="方正仿宋_GBK" w:cs="方正仿宋_GBK"/>
                <w:i w:val="0"/>
                <w:iCs w:val="0"/>
                <w:color w:val="auto"/>
                <w:kern w:val="0"/>
                <w:sz w:val="20"/>
                <w:szCs w:val="20"/>
                <w:highlight w:val="none"/>
                <w:lang w:val="en-US" w:eastAsia="zh-CN"/>
              </w:rPr>
            </w:pPr>
            <w:r>
              <w:rPr>
                <w:rFonts w:hint="eastAsia" w:ascii="Times New Roman" w:hAnsi="Times New Roman" w:eastAsia="方正仿宋_GBK" w:cs="方正仿宋_GBK"/>
                <w:i w:val="0"/>
                <w:iCs w:val="0"/>
                <w:color w:val="auto"/>
                <w:kern w:val="0"/>
                <w:sz w:val="20"/>
                <w:szCs w:val="20"/>
                <w:highlight w:val="none"/>
                <w:lang w:val="en-US" w:eastAsia="zh-CN"/>
              </w:rPr>
              <w:t>县大数据发展局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0" w:hRule="atLeast"/>
        </w:trPr>
        <w:tc>
          <w:tcPr>
            <w:tcW w:w="38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cs="Times New Roman"/>
                <w:i w:val="0"/>
                <w:iCs w:val="0"/>
                <w:color w:val="auto"/>
                <w:sz w:val="20"/>
                <w:szCs w:val="20"/>
                <w:highlight w:val="none"/>
                <w:u w:val="none"/>
                <w:lang w:val="en-US" w:eastAsia="zh-CN"/>
              </w:rPr>
              <w:t>4</w:t>
            </w:r>
          </w:p>
        </w:tc>
        <w:tc>
          <w:tcPr>
            <w:tcW w:w="120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rPr>
            </w:pPr>
            <w:r>
              <w:rPr>
                <w:rFonts w:hint="eastAsia" w:ascii="Times New Roman" w:hAnsi="Times New Roman" w:eastAsia="方正仿宋_GBK" w:cs="Times New Roman"/>
                <w:i w:val="0"/>
                <w:iCs w:val="0"/>
                <w:color w:val="auto"/>
                <w:kern w:val="0"/>
                <w:sz w:val="20"/>
                <w:szCs w:val="20"/>
                <w:highlight w:val="none"/>
                <w:u w:val="none"/>
                <w:lang w:val="en-US" w:eastAsia="zh-CN"/>
              </w:rPr>
              <w:t>AI+综合场景</w:t>
            </w:r>
            <w:r>
              <w:rPr>
                <w:rFonts w:hint="eastAsia" w:ascii="Times New Roman" w:hAnsi="Times New Roman" w:cs="Times New Roman"/>
                <w:i w:val="0"/>
                <w:iCs w:val="0"/>
                <w:color w:val="auto"/>
                <w:kern w:val="0"/>
                <w:sz w:val="20"/>
                <w:szCs w:val="20"/>
                <w:highlight w:val="none"/>
                <w:u w:val="none"/>
                <w:lang w:val="en-US" w:eastAsia="zh-CN"/>
              </w:rPr>
              <w:t>累计数量（个）</w:t>
            </w:r>
          </w:p>
        </w:tc>
        <w:tc>
          <w:tcPr>
            <w:tcW w:w="70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rPr>
            </w:pPr>
            <w:r>
              <w:rPr>
                <w:rFonts w:hint="eastAsia" w:ascii="Times New Roman" w:hAnsi="Times New Roman" w:cs="Times New Roman"/>
                <w:i w:val="0"/>
                <w:iCs w:val="0"/>
                <w:color w:val="auto"/>
                <w:kern w:val="0"/>
                <w:sz w:val="20"/>
                <w:szCs w:val="20"/>
                <w:highlight w:val="none"/>
                <w:u w:val="none"/>
                <w:lang w:val="en-US" w:eastAsia="zh-CN"/>
              </w:rPr>
              <w:t>1</w:t>
            </w:r>
          </w:p>
        </w:tc>
        <w:tc>
          <w:tcPr>
            <w:tcW w:w="613" w:type="pc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rPr>
            </w:pPr>
            <w:r>
              <w:rPr>
                <w:rFonts w:hint="eastAsia" w:ascii="Times New Roman" w:hAnsi="Times New Roman" w:cs="Times New Roman"/>
                <w:i w:val="0"/>
                <w:iCs w:val="0"/>
                <w:color w:val="auto"/>
                <w:kern w:val="0"/>
                <w:sz w:val="20"/>
                <w:szCs w:val="20"/>
                <w:highlight w:val="none"/>
                <w:u w:val="none"/>
                <w:lang w:val="en-US" w:eastAsia="zh-CN"/>
              </w:rPr>
              <w:t>2</w:t>
            </w:r>
          </w:p>
        </w:tc>
        <w:tc>
          <w:tcPr>
            <w:tcW w:w="600" w:type="pct"/>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0" w:firstLineChars="0"/>
              <w:jc w:val="center"/>
              <w:textAlignment w:val="center"/>
              <w:rPr>
                <w:rFonts w:hint="eastAsia"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eastAsia="方正仿宋_GBK" w:cs="方正仿宋_GBK"/>
                <w:i w:val="0"/>
                <w:iCs w:val="0"/>
                <w:color w:val="auto"/>
                <w:kern w:val="0"/>
                <w:sz w:val="20"/>
                <w:szCs w:val="20"/>
                <w:highlight w:val="none"/>
                <w:lang w:val="en-US" w:eastAsia="zh-CN"/>
              </w:rPr>
              <w:t>预期性</w:t>
            </w:r>
          </w:p>
        </w:tc>
        <w:tc>
          <w:tcPr>
            <w:tcW w:w="1486" w:type="pct"/>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cs="方正仿宋_GBK"/>
                <w:i w:val="0"/>
                <w:iCs w:val="0"/>
                <w:color w:val="auto"/>
                <w:kern w:val="0"/>
                <w:sz w:val="20"/>
                <w:szCs w:val="20"/>
                <w:highlight w:val="none"/>
                <w:lang w:val="en-US" w:eastAsia="zh-CN"/>
              </w:rPr>
              <w:t>县委改革办、</w:t>
            </w:r>
            <w:r>
              <w:rPr>
                <w:rFonts w:hint="eastAsia" w:ascii="Times New Roman" w:hAnsi="Times New Roman" w:eastAsia="方正仿宋_GBK" w:cs="方正仿宋_GBK"/>
                <w:i w:val="0"/>
                <w:iCs w:val="0"/>
                <w:color w:val="auto"/>
                <w:kern w:val="0"/>
                <w:sz w:val="20"/>
                <w:szCs w:val="20"/>
                <w:highlight w:val="none"/>
                <w:lang w:val="en-US" w:eastAsia="zh-CN"/>
              </w:rPr>
              <w:t>县大数据发展局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0" w:hRule="atLeast"/>
        </w:trPr>
        <w:tc>
          <w:tcPr>
            <w:tcW w:w="38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cs="Times New Roman"/>
                <w:i w:val="0"/>
                <w:iCs w:val="0"/>
                <w:color w:val="auto"/>
                <w:sz w:val="20"/>
                <w:szCs w:val="20"/>
                <w:highlight w:val="none"/>
                <w:u w:val="none"/>
                <w:lang w:val="en-US" w:eastAsia="zh-CN"/>
              </w:rPr>
              <w:t>5</w:t>
            </w:r>
          </w:p>
        </w:tc>
        <w:tc>
          <w:tcPr>
            <w:tcW w:w="120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both"/>
              <w:textAlignment w:val="center"/>
              <w:rPr>
                <w:rFonts w:hint="default" w:ascii="Times New Roman" w:hAnsi="Times New Roman" w:eastAsia="方正仿宋_GBK" w:cs="Times New Roman"/>
                <w:i w:val="0"/>
                <w:iCs w:val="0"/>
                <w:color w:val="auto"/>
                <w:kern w:val="0"/>
                <w:sz w:val="20"/>
                <w:szCs w:val="20"/>
                <w:highlight w:val="none"/>
                <w:u w:val="none"/>
                <w:lang w:val="en-US" w:eastAsia="zh-CN"/>
              </w:rPr>
            </w:pPr>
            <w:r>
              <w:rPr>
                <w:rFonts w:hint="default" w:ascii="Times New Roman" w:hAnsi="Times New Roman" w:eastAsia="方正仿宋_GBK" w:cs="Times New Roman"/>
                <w:i w:val="0"/>
                <w:iCs w:val="0"/>
                <w:color w:val="auto"/>
                <w:kern w:val="0"/>
                <w:sz w:val="20"/>
                <w:szCs w:val="20"/>
                <w:highlight w:val="none"/>
                <w:u w:val="none"/>
                <w:lang w:val="en-US" w:eastAsia="zh-CN"/>
              </w:rPr>
              <w:t>感知</w:t>
            </w:r>
            <w:r>
              <w:rPr>
                <w:rFonts w:hint="eastAsia" w:ascii="Times New Roman" w:hAnsi="Times New Roman" w:cs="Times New Roman"/>
                <w:i w:val="0"/>
                <w:iCs w:val="0"/>
                <w:color w:val="auto"/>
                <w:kern w:val="0"/>
                <w:sz w:val="20"/>
                <w:szCs w:val="20"/>
                <w:highlight w:val="none"/>
                <w:u w:val="none"/>
                <w:lang w:val="en-US" w:eastAsia="zh-CN"/>
              </w:rPr>
              <w:t>资源在线率（%）</w:t>
            </w:r>
          </w:p>
        </w:tc>
        <w:tc>
          <w:tcPr>
            <w:tcW w:w="70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rPr>
            </w:pPr>
            <w:r>
              <w:rPr>
                <w:rFonts w:hint="eastAsia" w:ascii="Times New Roman" w:hAnsi="Times New Roman" w:cs="Times New Roman"/>
                <w:i w:val="0"/>
                <w:iCs w:val="0"/>
                <w:color w:val="auto"/>
                <w:kern w:val="0"/>
                <w:sz w:val="20"/>
                <w:szCs w:val="20"/>
                <w:highlight w:val="none"/>
                <w:u w:val="none"/>
                <w:lang w:val="en-US" w:eastAsia="zh-CN"/>
              </w:rPr>
              <w:t>80</w:t>
            </w:r>
          </w:p>
        </w:tc>
        <w:tc>
          <w:tcPr>
            <w:tcW w:w="613" w:type="pc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eastAsia" w:ascii="Times New Roman" w:hAnsi="Times New Roman" w:eastAsia="方正仿宋_GBK" w:cs="Times New Roman"/>
                <w:i w:val="0"/>
                <w:iCs w:val="0"/>
                <w:color w:val="auto"/>
                <w:kern w:val="0"/>
                <w:sz w:val="20"/>
                <w:szCs w:val="20"/>
                <w:highlight w:val="none"/>
                <w:u w:val="none"/>
                <w:lang w:val="en-US" w:eastAsia="zh-CN"/>
              </w:rPr>
            </w:pPr>
            <w:r>
              <w:rPr>
                <w:rFonts w:hint="default" w:ascii="Times New Roman" w:hAnsi="Times New Roman" w:eastAsia="方正仿宋_GBK" w:cs="Times New Roman"/>
                <w:i w:val="0"/>
                <w:iCs w:val="0"/>
                <w:color w:val="auto"/>
                <w:kern w:val="0"/>
                <w:sz w:val="20"/>
                <w:szCs w:val="20"/>
                <w:highlight w:val="none"/>
                <w:u w:val="none"/>
                <w:lang w:val="en-US" w:eastAsia="zh-CN"/>
              </w:rPr>
              <w:t>9</w:t>
            </w:r>
            <w:r>
              <w:rPr>
                <w:rFonts w:hint="eastAsia" w:ascii="Times New Roman" w:hAnsi="Times New Roman" w:cs="Times New Roman"/>
                <w:i w:val="0"/>
                <w:iCs w:val="0"/>
                <w:color w:val="auto"/>
                <w:kern w:val="0"/>
                <w:sz w:val="20"/>
                <w:szCs w:val="20"/>
                <w:highlight w:val="none"/>
                <w:u w:val="none"/>
                <w:lang w:val="en-US" w:eastAsia="zh-CN"/>
              </w:rPr>
              <w:t>5</w:t>
            </w:r>
          </w:p>
        </w:tc>
        <w:tc>
          <w:tcPr>
            <w:tcW w:w="600" w:type="pct"/>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0" w:firstLineChars="0"/>
              <w:jc w:val="center"/>
              <w:textAlignment w:val="center"/>
              <w:rPr>
                <w:rFonts w:hint="eastAsia"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eastAsia="方正仿宋_GBK" w:cs="方正仿宋_GBK"/>
                <w:i w:val="0"/>
                <w:iCs w:val="0"/>
                <w:color w:val="auto"/>
                <w:kern w:val="0"/>
                <w:sz w:val="20"/>
                <w:szCs w:val="20"/>
                <w:highlight w:val="none"/>
                <w:lang w:val="en-US" w:eastAsia="zh-CN"/>
              </w:rPr>
              <w:t>预期性</w:t>
            </w:r>
          </w:p>
        </w:tc>
        <w:tc>
          <w:tcPr>
            <w:tcW w:w="1486" w:type="pct"/>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eastAsia="方正仿宋_GBK" w:cs="方正仿宋_GBK"/>
                <w:i w:val="0"/>
                <w:iCs w:val="0"/>
                <w:color w:val="auto"/>
                <w:kern w:val="0"/>
                <w:sz w:val="20"/>
                <w:szCs w:val="20"/>
                <w:highlight w:val="none"/>
                <w:lang w:val="en-US" w:eastAsia="zh-CN"/>
              </w:rPr>
              <w:t>县大数据发展局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0" w:hRule="atLeast"/>
        </w:trPr>
        <w:tc>
          <w:tcPr>
            <w:tcW w:w="38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rPr>
            </w:pPr>
            <w:r>
              <w:rPr>
                <w:rFonts w:hint="eastAsia" w:ascii="Times New Roman" w:hAnsi="Times New Roman" w:cs="Times New Roman"/>
                <w:i w:val="0"/>
                <w:iCs w:val="0"/>
                <w:color w:val="auto"/>
                <w:kern w:val="0"/>
                <w:sz w:val="20"/>
                <w:szCs w:val="20"/>
                <w:highlight w:val="none"/>
                <w:u w:val="none"/>
                <w:lang w:val="en-US" w:eastAsia="zh-CN"/>
              </w:rPr>
              <w:t>6</w:t>
            </w:r>
          </w:p>
        </w:tc>
        <w:tc>
          <w:tcPr>
            <w:tcW w:w="120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rPr>
            </w:pPr>
            <w:r>
              <w:rPr>
                <w:rFonts w:hint="eastAsia" w:ascii="Times New Roman" w:hAnsi="Times New Roman" w:cs="Times New Roman"/>
                <w:i w:val="0"/>
                <w:iCs w:val="0"/>
                <w:color w:val="auto"/>
                <w:kern w:val="0"/>
                <w:sz w:val="20"/>
                <w:szCs w:val="20"/>
                <w:highlight w:val="none"/>
                <w:u w:val="none"/>
                <w:lang w:val="en-US" w:eastAsia="zh-CN"/>
              </w:rPr>
              <w:t>县治理中心实战活跃度</w:t>
            </w:r>
            <w:r>
              <w:rPr>
                <w:rFonts w:hint="eastAsia" w:ascii="Times New Roman" w:hAnsi="Times New Roman" w:cs="方正仿宋_GBK"/>
                <w:i w:val="0"/>
                <w:iCs w:val="0"/>
                <w:color w:val="auto"/>
                <w:kern w:val="2"/>
                <w:sz w:val="20"/>
                <w:szCs w:val="20"/>
                <w:highlight w:val="none"/>
                <w:lang w:val="en-US" w:eastAsia="zh-CN"/>
              </w:rPr>
              <w:t>（%）</w:t>
            </w:r>
          </w:p>
        </w:tc>
        <w:tc>
          <w:tcPr>
            <w:tcW w:w="70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rPr>
            </w:pPr>
            <w:r>
              <w:rPr>
                <w:rFonts w:hint="eastAsia" w:cs="Times New Roman"/>
                <w:i w:val="0"/>
                <w:iCs w:val="0"/>
                <w:color w:val="auto"/>
                <w:kern w:val="0"/>
                <w:sz w:val="20"/>
                <w:szCs w:val="20"/>
                <w:highlight w:val="none"/>
                <w:u w:val="none"/>
                <w:lang w:val="en-US" w:eastAsia="zh-CN"/>
              </w:rPr>
              <w:t>-</w:t>
            </w:r>
          </w:p>
        </w:tc>
        <w:tc>
          <w:tcPr>
            <w:tcW w:w="613" w:type="pc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rPr>
            </w:pPr>
            <w:r>
              <w:rPr>
                <w:rFonts w:hint="eastAsia" w:ascii="Times New Roman" w:hAnsi="Times New Roman" w:cs="Times New Roman"/>
                <w:i w:val="0"/>
                <w:iCs w:val="0"/>
                <w:color w:val="auto"/>
                <w:kern w:val="0"/>
                <w:sz w:val="20"/>
                <w:szCs w:val="20"/>
                <w:highlight w:val="none"/>
                <w:u w:val="none"/>
                <w:lang w:val="en-US" w:eastAsia="zh-CN"/>
              </w:rPr>
              <w:t>99</w:t>
            </w:r>
          </w:p>
        </w:tc>
        <w:tc>
          <w:tcPr>
            <w:tcW w:w="60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eastAsia" w:ascii="Times New Roman" w:hAnsi="Times New Roman" w:eastAsia="方正仿宋_GBK" w:cs="Times New Roman"/>
                <w:i w:val="0"/>
                <w:iCs w:val="0"/>
                <w:color w:val="auto"/>
                <w:kern w:val="2"/>
                <w:sz w:val="20"/>
                <w:szCs w:val="20"/>
                <w:highlight w:val="none"/>
                <w:u w:val="none"/>
                <w:lang w:val="en-US" w:eastAsia="zh-CN" w:bidi="ar-SA"/>
              </w:rPr>
            </w:pPr>
            <w:r>
              <w:rPr>
                <w:rFonts w:hint="default" w:ascii="Times New Roman" w:hAnsi="Times New Roman" w:eastAsia="方正仿宋_GBK" w:cs="Times New Roman"/>
                <w:i w:val="0"/>
                <w:iCs w:val="0"/>
                <w:color w:val="auto"/>
                <w:kern w:val="0"/>
                <w:sz w:val="20"/>
                <w:szCs w:val="20"/>
                <w:highlight w:val="none"/>
                <w:u w:val="none"/>
                <w:lang w:val="en-US" w:eastAsia="zh-CN"/>
              </w:rPr>
              <w:t>预期性</w:t>
            </w:r>
          </w:p>
        </w:tc>
        <w:tc>
          <w:tcPr>
            <w:tcW w:w="1486"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eastAsia"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cs="方正仿宋_GBK"/>
                <w:i w:val="0"/>
                <w:iCs w:val="0"/>
                <w:color w:val="auto"/>
                <w:kern w:val="0"/>
                <w:sz w:val="20"/>
                <w:szCs w:val="20"/>
                <w:highlight w:val="none"/>
                <w:lang w:val="en-US" w:eastAsia="zh-CN"/>
              </w:rPr>
              <w:t>县治理中心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0" w:hRule="atLeast"/>
        </w:trPr>
        <w:tc>
          <w:tcPr>
            <w:tcW w:w="38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rPr>
            </w:pPr>
            <w:r>
              <w:rPr>
                <w:rFonts w:hint="eastAsia" w:ascii="Times New Roman" w:hAnsi="Times New Roman" w:cs="Times New Roman"/>
                <w:i w:val="0"/>
                <w:iCs w:val="0"/>
                <w:color w:val="auto"/>
                <w:kern w:val="0"/>
                <w:sz w:val="20"/>
                <w:szCs w:val="20"/>
                <w:highlight w:val="none"/>
                <w:u w:val="none"/>
                <w:lang w:val="en-US" w:eastAsia="zh-CN"/>
              </w:rPr>
              <w:t>7</w:t>
            </w:r>
          </w:p>
        </w:tc>
        <w:tc>
          <w:tcPr>
            <w:tcW w:w="120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center"/>
              <w:rPr>
                <w:rStyle w:val="20"/>
                <w:rFonts w:hint="default" w:ascii="Times New Roman" w:hAnsi="Times New Roman" w:eastAsia="方正仿宋_GBK" w:cs="Times New Roman"/>
                <w:color w:val="auto"/>
                <w:sz w:val="20"/>
                <w:szCs w:val="20"/>
                <w:highlight w:val="none"/>
                <w:lang w:val="en-US" w:eastAsia="zh-CN"/>
              </w:rPr>
            </w:pPr>
            <w:r>
              <w:rPr>
                <w:rStyle w:val="20"/>
                <w:rFonts w:hint="eastAsia" w:ascii="Times New Roman" w:hAnsi="Times New Roman" w:cs="Times New Roman"/>
                <w:color w:val="auto"/>
                <w:sz w:val="20"/>
                <w:szCs w:val="20"/>
                <w:highlight w:val="none"/>
                <w:lang w:val="en-US" w:eastAsia="zh-CN"/>
              </w:rPr>
              <w:t>应用贯通数（个）</w:t>
            </w:r>
          </w:p>
        </w:tc>
        <w:tc>
          <w:tcPr>
            <w:tcW w:w="70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center"/>
              <w:rPr>
                <w:rFonts w:hint="default" w:ascii="Times New Roman" w:hAnsi="Times New Roman" w:eastAsia="方正仿宋_GBK" w:cs="Times New Roman"/>
                <w:i w:val="0"/>
                <w:iCs w:val="0"/>
                <w:color w:val="auto"/>
                <w:sz w:val="20"/>
                <w:szCs w:val="20"/>
                <w:highlight w:val="none"/>
                <w:u w:val="none"/>
                <w:lang w:val="en-US" w:eastAsia="zh-CN"/>
              </w:rPr>
            </w:pPr>
            <w:r>
              <w:rPr>
                <w:rFonts w:hint="eastAsia" w:ascii="Times New Roman" w:hAnsi="Times New Roman" w:cs="Times New Roman"/>
                <w:i w:val="0"/>
                <w:iCs w:val="0"/>
                <w:color w:val="auto"/>
                <w:sz w:val="20"/>
                <w:szCs w:val="20"/>
                <w:highlight w:val="none"/>
                <w:u w:val="none"/>
                <w:lang w:val="en-US" w:eastAsia="zh-CN"/>
              </w:rPr>
              <w:t>200</w:t>
            </w:r>
          </w:p>
        </w:tc>
        <w:tc>
          <w:tcPr>
            <w:tcW w:w="613" w:type="pc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center"/>
              <w:rPr>
                <w:rFonts w:hint="default" w:ascii="Times New Roman" w:hAnsi="Times New Roman" w:cs="Times New Roman"/>
                <w:i w:val="0"/>
                <w:iCs w:val="0"/>
                <w:color w:val="auto"/>
                <w:kern w:val="0"/>
                <w:sz w:val="20"/>
                <w:szCs w:val="20"/>
                <w:highlight w:val="none"/>
                <w:u w:val="none"/>
                <w:lang w:val="en-US" w:eastAsia="zh-CN"/>
              </w:rPr>
            </w:pPr>
            <w:r>
              <w:rPr>
                <w:rFonts w:hint="eastAsia" w:ascii="Times New Roman" w:hAnsi="Times New Roman" w:cs="Times New Roman"/>
                <w:i w:val="0"/>
                <w:iCs w:val="0"/>
                <w:color w:val="auto"/>
                <w:kern w:val="0"/>
                <w:sz w:val="20"/>
                <w:szCs w:val="20"/>
                <w:highlight w:val="none"/>
                <w:u w:val="none"/>
                <w:lang w:val="en-US" w:eastAsia="zh-CN"/>
              </w:rPr>
              <w:t>300</w:t>
            </w:r>
          </w:p>
        </w:tc>
        <w:tc>
          <w:tcPr>
            <w:tcW w:w="60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center"/>
              <w:rPr>
                <w:rFonts w:hint="eastAsia" w:ascii="Times New Roman" w:hAnsi="Times New Roman" w:eastAsia="方正仿宋_GBK" w:cs="方正仿宋_GBK"/>
                <w:i w:val="0"/>
                <w:iCs w:val="0"/>
                <w:color w:val="auto"/>
                <w:kern w:val="0"/>
                <w:sz w:val="20"/>
                <w:szCs w:val="20"/>
                <w:highlight w:val="none"/>
                <w:lang w:val="en-US" w:eastAsia="zh-CN"/>
              </w:rPr>
            </w:pPr>
            <w:r>
              <w:rPr>
                <w:rFonts w:hint="eastAsia" w:ascii="Times New Roman" w:hAnsi="Times New Roman" w:eastAsia="方正仿宋_GBK" w:cs="方正仿宋_GBK"/>
                <w:i w:val="0"/>
                <w:iCs w:val="0"/>
                <w:color w:val="auto"/>
                <w:kern w:val="0"/>
                <w:sz w:val="20"/>
                <w:szCs w:val="20"/>
                <w:highlight w:val="none"/>
                <w:lang w:val="en-US" w:eastAsia="zh-CN"/>
              </w:rPr>
              <w:t>预期性</w:t>
            </w:r>
          </w:p>
        </w:tc>
        <w:tc>
          <w:tcPr>
            <w:tcW w:w="1486"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rPr>
            </w:pPr>
            <w:r>
              <w:rPr>
                <w:rFonts w:hint="eastAsia" w:ascii="Times New Roman" w:hAnsi="Times New Roman" w:cs="Times New Roman"/>
                <w:i w:val="0"/>
                <w:iCs w:val="0"/>
                <w:color w:val="auto"/>
                <w:kern w:val="0"/>
                <w:sz w:val="20"/>
                <w:szCs w:val="20"/>
                <w:highlight w:val="none"/>
                <w:u w:val="none"/>
                <w:lang w:val="en-US" w:eastAsia="zh-CN"/>
              </w:rPr>
              <w:t>县治理中心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0" w:hRule="atLeast"/>
        </w:trPr>
        <w:tc>
          <w:tcPr>
            <w:tcW w:w="38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cs="Times New Roman"/>
                <w:i w:val="0"/>
                <w:iCs w:val="0"/>
                <w:color w:val="auto"/>
                <w:kern w:val="0"/>
                <w:sz w:val="20"/>
                <w:szCs w:val="20"/>
                <w:highlight w:val="none"/>
                <w:u w:val="none"/>
                <w:lang w:val="en-US" w:eastAsia="zh-CN"/>
              </w:rPr>
            </w:pPr>
            <w:r>
              <w:rPr>
                <w:rFonts w:hint="eastAsia" w:cs="Times New Roman"/>
                <w:i w:val="0"/>
                <w:iCs w:val="0"/>
                <w:color w:val="auto"/>
                <w:kern w:val="0"/>
                <w:sz w:val="20"/>
                <w:szCs w:val="20"/>
                <w:highlight w:val="none"/>
                <w:u w:val="none"/>
                <w:lang w:val="en-US" w:eastAsia="zh-CN"/>
              </w:rPr>
              <w:t>8</w:t>
            </w:r>
          </w:p>
        </w:tc>
        <w:tc>
          <w:tcPr>
            <w:tcW w:w="120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eastAsia" w:ascii="Times New Roman" w:hAnsi="Times New Roman" w:eastAsia="方正仿宋_GBK" w:cs="Times New Roman"/>
                <w:i w:val="0"/>
                <w:iCs w:val="0"/>
                <w:color w:val="auto"/>
                <w:kern w:val="0"/>
                <w:sz w:val="20"/>
                <w:szCs w:val="20"/>
                <w:highlight w:val="none"/>
                <w:u w:val="none"/>
                <w:lang w:val="en-US" w:eastAsia="zh-CN"/>
              </w:rPr>
            </w:pPr>
            <w:r>
              <w:rPr>
                <w:rFonts w:hint="eastAsia" w:ascii="Times New Roman" w:hAnsi="Times New Roman" w:cs="Times New Roman"/>
                <w:i w:val="0"/>
                <w:iCs w:val="0"/>
                <w:color w:val="auto"/>
                <w:kern w:val="0"/>
                <w:sz w:val="20"/>
                <w:szCs w:val="20"/>
                <w:highlight w:val="none"/>
                <w:u w:val="none"/>
                <w:lang w:val="en-US" w:eastAsia="zh-CN"/>
              </w:rPr>
              <w:t>“</w:t>
            </w:r>
            <w:r>
              <w:rPr>
                <w:rFonts w:hint="default" w:ascii="Times New Roman" w:hAnsi="Times New Roman" w:eastAsia="方正仿宋_GBK" w:cs="Times New Roman"/>
                <w:i w:val="0"/>
                <w:iCs w:val="0"/>
                <w:color w:val="auto"/>
                <w:kern w:val="0"/>
                <w:sz w:val="20"/>
                <w:szCs w:val="20"/>
                <w:highlight w:val="none"/>
                <w:u w:val="none"/>
                <w:lang w:val="en-US" w:eastAsia="zh-CN"/>
              </w:rPr>
              <w:t>一件事一次办</w:t>
            </w:r>
            <w:r>
              <w:rPr>
                <w:rFonts w:hint="eastAsia" w:ascii="Times New Roman" w:hAnsi="Times New Roman" w:cs="Times New Roman"/>
                <w:i w:val="0"/>
                <w:iCs w:val="0"/>
                <w:color w:val="auto"/>
                <w:kern w:val="0"/>
                <w:sz w:val="20"/>
                <w:szCs w:val="20"/>
                <w:highlight w:val="none"/>
                <w:u w:val="none"/>
                <w:lang w:val="en-US" w:eastAsia="zh-CN"/>
              </w:rPr>
              <w:t>”</w:t>
            </w:r>
            <w:r>
              <w:rPr>
                <w:rFonts w:hint="default" w:ascii="Times New Roman" w:hAnsi="Times New Roman" w:eastAsia="方正仿宋_GBK" w:cs="Times New Roman"/>
                <w:i w:val="0"/>
                <w:iCs w:val="0"/>
                <w:color w:val="auto"/>
                <w:kern w:val="0"/>
                <w:sz w:val="20"/>
                <w:szCs w:val="20"/>
                <w:highlight w:val="none"/>
                <w:u w:val="none"/>
                <w:lang w:val="en-US" w:eastAsia="zh-CN"/>
              </w:rPr>
              <w:t>网办率</w:t>
            </w:r>
            <w:r>
              <w:rPr>
                <w:rFonts w:hint="eastAsia" w:ascii="Times New Roman" w:hAnsi="Times New Roman" w:cs="方正仿宋_GBK"/>
                <w:i w:val="0"/>
                <w:iCs w:val="0"/>
                <w:color w:val="auto"/>
                <w:kern w:val="2"/>
                <w:sz w:val="20"/>
                <w:szCs w:val="20"/>
                <w:highlight w:val="none"/>
                <w:lang w:val="en-US" w:eastAsia="zh-CN"/>
              </w:rPr>
              <w:t>（%）</w:t>
            </w:r>
          </w:p>
        </w:tc>
        <w:tc>
          <w:tcPr>
            <w:tcW w:w="70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rPr>
            </w:pPr>
            <w:r>
              <w:rPr>
                <w:rFonts w:hint="eastAsia" w:cs="Times New Roman"/>
                <w:i w:val="0"/>
                <w:iCs w:val="0"/>
                <w:color w:val="auto"/>
                <w:kern w:val="0"/>
                <w:sz w:val="20"/>
                <w:szCs w:val="20"/>
                <w:highlight w:val="none"/>
                <w:u w:val="none"/>
                <w:lang w:val="en-US" w:eastAsia="zh-CN"/>
              </w:rPr>
              <w:t>60</w:t>
            </w:r>
          </w:p>
        </w:tc>
        <w:tc>
          <w:tcPr>
            <w:tcW w:w="613" w:type="pc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rPr>
            </w:pPr>
            <w:r>
              <w:rPr>
                <w:rFonts w:hint="eastAsia" w:cs="Times New Roman"/>
                <w:i w:val="0"/>
                <w:iCs w:val="0"/>
                <w:color w:val="auto"/>
                <w:kern w:val="0"/>
                <w:sz w:val="20"/>
                <w:szCs w:val="20"/>
                <w:highlight w:val="none"/>
                <w:u w:val="none"/>
                <w:lang w:val="en-US" w:eastAsia="zh-CN"/>
              </w:rPr>
              <w:t>7</w:t>
            </w:r>
            <w:r>
              <w:rPr>
                <w:rFonts w:hint="eastAsia" w:ascii="Times New Roman" w:hAnsi="Times New Roman" w:cs="Times New Roman"/>
                <w:i w:val="0"/>
                <w:iCs w:val="0"/>
                <w:color w:val="auto"/>
                <w:kern w:val="0"/>
                <w:sz w:val="20"/>
                <w:szCs w:val="20"/>
                <w:highlight w:val="none"/>
                <w:u w:val="none"/>
                <w:lang w:val="en-US" w:eastAsia="zh-CN"/>
              </w:rPr>
              <w:t>0</w:t>
            </w:r>
          </w:p>
        </w:tc>
        <w:tc>
          <w:tcPr>
            <w:tcW w:w="60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eastAsia" w:ascii="Times New Roman" w:hAnsi="Times New Roman" w:eastAsia="方正仿宋_GBK" w:cs="方正仿宋_GBK"/>
                <w:i w:val="0"/>
                <w:iCs w:val="0"/>
                <w:color w:val="auto"/>
                <w:kern w:val="0"/>
                <w:sz w:val="20"/>
                <w:szCs w:val="20"/>
                <w:highlight w:val="none"/>
                <w:lang w:val="en-US" w:eastAsia="zh-CN"/>
              </w:rPr>
            </w:pPr>
            <w:r>
              <w:rPr>
                <w:rFonts w:hint="eastAsia" w:ascii="Times New Roman" w:hAnsi="Times New Roman" w:eastAsia="方正仿宋_GBK" w:cs="方正仿宋_GBK"/>
                <w:i w:val="0"/>
                <w:iCs w:val="0"/>
                <w:color w:val="auto"/>
                <w:kern w:val="0"/>
                <w:sz w:val="20"/>
                <w:szCs w:val="20"/>
                <w:highlight w:val="none"/>
                <w:lang w:val="en-US" w:eastAsia="zh-CN"/>
              </w:rPr>
              <w:t>预期性</w:t>
            </w:r>
          </w:p>
        </w:tc>
        <w:tc>
          <w:tcPr>
            <w:tcW w:w="1486"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rPr>
            </w:pPr>
            <w:r>
              <w:rPr>
                <w:rFonts w:hint="eastAsia" w:ascii="Times New Roman" w:hAnsi="Times New Roman" w:cs="Times New Roman"/>
                <w:i w:val="0"/>
                <w:iCs w:val="0"/>
                <w:color w:val="auto"/>
                <w:kern w:val="0"/>
                <w:sz w:val="20"/>
                <w:szCs w:val="20"/>
                <w:highlight w:val="none"/>
                <w:u w:val="none"/>
                <w:lang w:val="en-US" w:eastAsia="zh-CN"/>
              </w:rPr>
              <w:t>县行政服务中心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0" w:hRule="atLeast"/>
        </w:trPr>
        <w:tc>
          <w:tcPr>
            <w:tcW w:w="38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rPr>
            </w:pPr>
            <w:r>
              <w:rPr>
                <w:rFonts w:hint="eastAsia" w:ascii="Times New Roman" w:hAnsi="Times New Roman" w:cs="Times New Roman"/>
                <w:i w:val="0"/>
                <w:iCs w:val="0"/>
                <w:color w:val="auto"/>
                <w:kern w:val="0"/>
                <w:sz w:val="20"/>
                <w:szCs w:val="20"/>
                <w:highlight w:val="none"/>
                <w:u w:val="none"/>
                <w:lang w:val="en-US" w:eastAsia="zh-CN"/>
              </w:rPr>
              <w:t>9</w:t>
            </w:r>
          </w:p>
        </w:tc>
        <w:tc>
          <w:tcPr>
            <w:tcW w:w="120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center"/>
              <w:rPr>
                <w:rFonts w:hint="default" w:ascii="Times New Roman" w:hAnsi="Times New Roman" w:eastAsia="方正仿宋_GBK" w:cs="Times New Roman"/>
                <w:i w:val="0"/>
                <w:iCs w:val="0"/>
                <w:color w:val="auto"/>
                <w:sz w:val="20"/>
                <w:szCs w:val="20"/>
                <w:highlight w:val="none"/>
                <w:u w:val="none"/>
              </w:rPr>
            </w:pPr>
            <w:r>
              <w:rPr>
                <w:rStyle w:val="20"/>
                <w:rFonts w:hint="default" w:ascii="Times New Roman" w:hAnsi="Times New Roman" w:eastAsia="方正仿宋_GBK" w:cs="Times New Roman"/>
                <w:color w:val="auto"/>
                <w:sz w:val="20"/>
                <w:szCs w:val="20"/>
                <w:highlight w:val="none"/>
                <w:lang w:val="en-US" w:eastAsia="zh-CN"/>
              </w:rPr>
              <w:t>大数据市场主体</w:t>
            </w:r>
            <w:r>
              <w:rPr>
                <w:rFonts w:hint="default" w:ascii="Times New Roman" w:hAnsi="Times New Roman" w:eastAsia="方正仿宋_GBK" w:cs="Times New Roman"/>
                <w:i w:val="0"/>
                <w:iCs w:val="0"/>
                <w:color w:val="auto"/>
                <w:kern w:val="0"/>
                <w:sz w:val="20"/>
                <w:szCs w:val="20"/>
                <w:highlight w:val="none"/>
                <w:u w:val="none"/>
                <w:lang w:val="en-US" w:eastAsia="zh-CN"/>
              </w:rPr>
              <w:t>（家）</w:t>
            </w:r>
          </w:p>
        </w:tc>
        <w:tc>
          <w:tcPr>
            <w:tcW w:w="70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default" w:ascii="Times New Roman" w:hAnsi="Times New Roman" w:cs="Times New Roman"/>
                <w:i w:val="0"/>
                <w:iCs w:val="0"/>
                <w:color w:val="auto"/>
                <w:sz w:val="20"/>
                <w:szCs w:val="20"/>
                <w:highlight w:val="none"/>
                <w:u w:val="none"/>
              </w:rPr>
              <w:t>317</w:t>
            </w:r>
          </w:p>
        </w:tc>
        <w:tc>
          <w:tcPr>
            <w:tcW w:w="613" w:type="pc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center"/>
              <w:rPr>
                <w:rFonts w:hint="default" w:ascii="Times New Roman" w:hAnsi="Times New Roman" w:eastAsia="方正仿宋_GBK" w:cs="Times New Roman"/>
                <w:i w:val="0"/>
                <w:iCs w:val="0"/>
                <w:color w:val="auto"/>
                <w:sz w:val="20"/>
                <w:szCs w:val="20"/>
                <w:highlight w:val="none"/>
                <w:u w:val="none"/>
                <w:lang w:val="en-US"/>
              </w:rPr>
            </w:pPr>
            <w:r>
              <w:rPr>
                <w:rFonts w:hint="eastAsia" w:ascii="Times New Roman" w:hAnsi="Times New Roman" w:cs="Times New Roman"/>
                <w:i w:val="0"/>
                <w:iCs w:val="0"/>
                <w:color w:val="auto"/>
                <w:kern w:val="0"/>
                <w:sz w:val="20"/>
                <w:szCs w:val="20"/>
                <w:highlight w:val="none"/>
                <w:u w:val="none"/>
                <w:lang w:val="en-US" w:eastAsia="zh-CN"/>
              </w:rPr>
              <w:t>600</w:t>
            </w:r>
          </w:p>
        </w:tc>
        <w:tc>
          <w:tcPr>
            <w:tcW w:w="60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center"/>
              <w:rPr>
                <w:rFonts w:hint="default" w:ascii="Times New Roman" w:hAnsi="Times New Roman" w:eastAsia="方正仿宋_GBK" w:cs="Times New Roman"/>
                <w:i w:val="0"/>
                <w:iCs w:val="0"/>
                <w:color w:val="auto"/>
                <w:sz w:val="20"/>
                <w:szCs w:val="20"/>
                <w:highlight w:val="none"/>
                <w:u w:val="none"/>
              </w:rPr>
            </w:pPr>
            <w:r>
              <w:rPr>
                <w:rFonts w:hint="eastAsia" w:ascii="Times New Roman" w:hAnsi="Times New Roman" w:eastAsia="方正仿宋_GBK" w:cs="方正仿宋_GBK"/>
                <w:i w:val="0"/>
                <w:iCs w:val="0"/>
                <w:color w:val="auto"/>
                <w:kern w:val="0"/>
                <w:sz w:val="20"/>
                <w:szCs w:val="20"/>
                <w:highlight w:val="none"/>
                <w:lang w:val="en-US" w:eastAsia="zh-CN"/>
              </w:rPr>
              <w:t>预期性</w:t>
            </w:r>
          </w:p>
        </w:tc>
        <w:tc>
          <w:tcPr>
            <w:tcW w:w="1486"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center"/>
              <w:rPr>
                <w:rFonts w:hint="default" w:ascii="Times New Roman" w:hAnsi="Times New Roman" w:eastAsia="方正仿宋_GBK" w:cs="Times New Roman"/>
                <w:i w:val="0"/>
                <w:iCs w:val="0"/>
                <w:color w:val="auto"/>
                <w:sz w:val="20"/>
                <w:szCs w:val="20"/>
                <w:highlight w:val="none"/>
                <w:u w:val="none"/>
                <w:lang w:val="en-US"/>
              </w:rPr>
            </w:pPr>
            <w:r>
              <w:rPr>
                <w:rFonts w:hint="default" w:ascii="Times New Roman" w:hAnsi="Times New Roman" w:eastAsia="方正仿宋_GBK" w:cs="Times New Roman"/>
                <w:i w:val="0"/>
                <w:iCs w:val="0"/>
                <w:color w:val="auto"/>
                <w:kern w:val="0"/>
                <w:sz w:val="20"/>
                <w:szCs w:val="20"/>
                <w:highlight w:val="none"/>
                <w:u w:val="none"/>
                <w:lang w:val="en-US" w:eastAsia="zh-CN"/>
              </w:rPr>
              <w:t>县大数据发展局、县经济信息委</w:t>
            </w:r>
            <w:r>
              <w:rPr>
                <w:rFonts w:hint="eastAsia" w:ascii="Times New Roman" w:hAnsi="Times New Roman" w:cs="Times New Roman"/>
                <w:i w:val="0"/>
                <w:iCs w:val="0"/>
                <w:color w:val="auto"/>
                <w:kern w:val="0"/>
                <w:sz w:val="20"/>
                <w:szCs w:val="20"/>
                <w:highlight w:val="none"/>
                <w:u w:val="none"/>
                <w:lang w:val="en-US" w:eastAsia="zh-CN"/>
              </w:rPr>
              <w:t>、县商务委、县文化旅游委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0" w:hRule="atLeast"/>
        </w:trPr>
        <w:tc>
          <w:tcPr>
            <w:tcW w:w="38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rPr>
            </w:pPr>
            <w:r>
              <w:rPr>
                <w:rFonts w:hint="eastAsia" w:ascii="Times New Roman" w:hAnsi="Times New Roman" w:cs="Times New Roman"/>
                <w:i w:val="0"/>
                <w:iCs w:val="0"/>
                <w:color w:val="auto"/>
                <w:kern w:val="0"/>
                <w:sz w:val="20"/>
                <w:szCs w:val="20"/>
                <w:highlight w:val="none"/>
                <w:u w:val="none"/>
                <w:lang w:val="en-US" w:eastAsia="zh-CN"/>
              </w:rPr>
              <w:t>10</w:t>
            </w:r>
          </w:p>
        </w:tc>
        <w:tc>
          <w:tcPr>
            <w:tcW w:w="120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default" w:ascii="Times New Roman" w:hAnsi="Times New Roman" w:eastAsia="方正仿宋_GBK" w:cs="Times New Roman"/>
                <w:i w:val="0"/>
                <w:iCs w:val="0"/>
                <w:color w:val="auto"/>
                <w:kern w:val="0"/>
                <w:sz w:val="20"/>
                <w:szCs w:val="20"/>
                <w:highlight w:val="none"/>
                <w:u w:val="none"/>
                <w:lang w:val="en-US" w:eastAsia="zh-CN"/>
              </w:rPr>
              <w:t>大数据产业</w:t>
            </w:r>
            <w:r>
              <w:rPr>
                <w:rFonts w:hint="eastAsia" w:ascii="Times New Roman" w:hAnsi="Times New Roman" w:cs="Times New Roman"/>
                <w:i w:val="0"/>
                <w:iCs w:val="0"/>
                <w:color w:val="auto"/>
                <w:kern w:val="0"/>
                <w:sz w:val="20"/>
                <w:szCs w:val="20"/>
                <w:highlight w:val="none"/>
                <w:u w:val="none"/>
                <w:lang w:val="en-US" w:eastAsia="zh-CN"/>
              </w:rPr>
              <w:t>“</w:t>
            </w:r>
            <w:r>
              <w:rPr>
                <w:rFonts w:hint="default" w:ascii="Times New Roman" w:hAnsi="Times New Roman" w:eastAsia="方正仿宋_GBK" w:cs="Times New Roman"/>
                <w:i w:val="0"/>
                <w:iCs w:val="0"/>
                <w:color w:val="auto"/>
                <w:kern w:val="0"/>
                <w:sz w:val="20"/>
                <w:szCs w:val="20"/>
                <w:highlight w:val="none"/>
                <w:u w:val="none"/>
                <w:lang w:val="en-US" w:eastAsia="zh-CN"/>
              </w:rPr>
              <w:t>四上</w:t>
            </w:r>
            <w:r>
              <w:rPr>
                <w:rFonts w:hint="eastAsia" w:ascii="Times New Roman" w:hAnsi="Times New Roman" w:cs="Times New Roman"/>
                <w:i w:val="0"/>
                <w:iCs w:val="0"/>
                <w:color w:val="auto"/>
                <w:kern w:val="0"/>
                <w:sz w:val="20"/>
                <w:szCs w:val="20"/>
                <w:highlight w:val="none"/>
                <w:u w:val="none"/>
                <w:lang w:val="en-US" w:eastAsia="zh-CN"/>
              </w:rPr>
              <w:t>”</w:t>
            </w:r>
            <w:r>
              <w:rPr>
                <w:rFonts w:hint="default" w:ascii="Times New Roman" w:hAnsi="Times New Roman" w:eastAsia="方正仿宋_GBK" w:cs="Times New Roman"/>
                <w:i w:val="0"/>
                <w:iCs w:val="0"/>
                <w:color w:val="auto"/>
                <w:kern w:val="0"/>
                <w:sz w:val="20"/>
                <w:szCs w:val="20"/>
                <w:highlight w:val="none"/>
                <w:u w:val="none"/>
                <w:lang w:val="en-US" w:eastAsia="zh-CN"/>
              </w:rPr>
              <w:t>企业数量（家）</w:t>
            </w:r>
          </w:p>
        </w:tc>
        <w:tc>
          <w:tcPr>
            <w:tcW w:w="709" w:type="pc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cs="Times New Roman"/>
                <w:i w:val="0"/>
                <w:iCs w:val="0"/>
                <w:color w:val="auto"/>
                <w:kern w:val="2"/>
                <w:sz w:val="20"/>
                <w:szCs w:val="20"/>
                <w:highlight w:val="none"/>
                <w:u w:val="none"/>
                <w:lang w:val="en-US" w:eastAsia="zh-CN" w:bidi="ar-SA"/>
              </w:rPr>
              <w:t>63</w:t>
            </w:r>
          </w:p>
        </w:tc>
        <w:tc>
          <w:tcPr>
            <w:tcW w:w="613"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cs="Times New Roman"/>
                <w:i w:val="0"/>
                <w:iCs w:val="0"/>
                <w:color w:val="auto"/>
                <w:kern w:val="2"/>
                <w:sz w:val="20"/>
                <w:szCs w:val="20"/>
                <w:highlight w:val="none"/>
                <w:u w:val="none"/>
                <w:lang w:val="en-US" w:eastAsia="zh-CN" w:bidi="ar-SA"/>
              </w:rPr>
              <w:t>100</w:t>
            </w:r>
          </w:p>
        </w:tc>
        <w:tc>
          <w:tcPr>
            <w:tcW w:w="60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default" w:ascii="Times New Roman" w:hAnsi="Times New Roman" w:eastAsia="方正仿宋_GBK" w:cs="Times New Roman"/>
                <w:i w:val="0"/>
                <w:iCs w:val="0"/>
                <w:color w:val="auto"/>
                <w:kern w:val="0"/>
                <w:sz w:val="20"/>
                <w:szCs w:val="20"/>
                <w:highlight w:val="none"/>
                <w:u w:val="none"/>
                <w:lang w:val="en-US" w:eastAsia="zh-CN"/>
              </w:rPr>
              <w:t>预期性</w:t>
            </w:r>
          </w:p>
        </w:tc>
        <w:tc>
          <w:tcPr>
            <w:tcW w:w="1486"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default" w:ascii="Times New Roman" w:hAnsi="Times New Roman" w:eastAsia="方正仿宋_GBK" w:cs="Times New Roman"/>
                <w:i w:val="0"/>
                <w:iCs w:val="0"/>
                <w:color w:val="auto"/>
                <w:kern w:val="0"/>
                <w:sz w:val="20"/>
                <w:szCs w:val="20"/>
                <w:highlight w:val="none"/>
                <w:u w:val="none"/>
                <w:lang w:val="en-US" w:eastAsia="zh-CN"/>
              </w:rPr>
              <w:t>县大数据发展局、县经济信息委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0" w:hRule="atLeast"/>
        </w:trPr>
        <w:tc>
          <w:tcPr>
            <w:tcW w:w="38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cs="Times New Roman"/>
                <w:i w:val="0"/>
                <w:iCs w:val="0"/>
                <w:color w:val="auto"/>
                <w:sz w:val="20"/>
                <w:szCs w:val="20"/>
                <w:highlight w:val="none"/>
                <w:u w:val="none"/>
                <w:lang w:val="en-US" w:eastAsia="zh-CN"/>
              </w:rPr>
              <w:t>11</w:t>
            </w:r>
          </w:p>
        </w:tc>
        <w:tc>
          <w:tcPr>
            <w:tcW w:w="120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center"/>
              <w:rPr>
                <w:rStyle w:val="20"/>
                <w:rFonts w:hint="default" w:ascii="Times New Roman" w:hAnsi="Times New Roman" w:eastAsia="方正仿宋_GBK" w:cs="Times New Roman"/>
                <w:color w:val="auto"/>
                <w:sz w:val="20"/>
                <w:szCs w:val="20"/>
                <w:highlight w:val="none"/>
                <w:lang w:val="en-US" w:eastAsia="zh-CN"/>
              </w:rPr>
            </w:pPr>
            <w:r>
              <w:rPr>
                <w:rStyle w:val="20"/>
                <w:rFonts w:hint="default" w:ascii="Times New Roman" w:hAnsi="Times New Roman" w:eastAsia="方正仿宋_GBK" w:cs="Times New Roman"/>
                <w:color w:val="auto"/>
                <w:sz w:val="20"/>
                <w:szCs w:val="20"/>
                <w:highlight w:val="none"/>
                <w:lang w:val="en-US" w:eastAsia="zh-CN"/>
              </w:rPr>
              <w:t>国家高新技术企业</w:t>
            </w:r>
            <w:r>
              <w:rPr>
                <w:rFonts w:hint="default" w:ascii="Times New Roman" w:hAnsi="Times New Roman" w:eastAsia="方正仿宋_GBK" w:cs="Times New Roman"/>
                <w:i w:val="0"/>
                <w:iCs w:val="0"/>
                <w:color w:val="auto"/>
                <w:kern w:val="0"/>
                <w:sz w:val="20"/>
                <w:szCs w:val="20"/>
                <w:highlight w:val="none"/>
                <w:u w:val="none"/>
                <w:lang w:val="en-US" w:eastAsia="zh-CN"/>
              </w:rPr>
              <w:t>（家）</w:t>
            </w:r>
          </w:p>
        </w:tc>
        <w:tc>
          <w:tcPr>
            <w:tcW w:w="709" w:type="pct"/>
            <w:shd w:val="clear" w:color="auto" w:fill="auto"/>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0" w:firstLineChars="0"/>
              <w:jc w:val="center"/>
              <w:textAlignment w:val="center"/>
              <w:rPr>
                <w:rStyle w:val="20"/>
                <w:rFonts w:hint="default" w:ascii="Times New Roman" w:hAnsi="Times New Roman" w:eastAsia="方正仿宋_GBK" w:cs="Times New Roman"/>
                <w:color w:val="auto"/>
                <w:sz w:val="20"/>
                <w:szCs w:val="20"/>
                <w:highlight w:val="none"/>
                <w:lang w:val="en-US" w:eastAsia="zh-CN"/>
              </w:rPr>
            </w:pPr>
            <w:r>
              <w:rPr>
                <w:rFonts w:hint="default" w:ascii="Times New Roman" w:hAnsi="Times New Roman" w:eastAsia="方正仿宋_GBK" w:cs="Times New Roman"/>
                <w:i w:val="0"/>
                <w:iCs w:val="0"/>
                <w:color w:val="auto"/>
                <w:kern w:val="0"/>
                <w:sz w:val="20"/>
                <w:szCs w:val="20"/>
                <w:highlight w:val="none"/>
                <w:lang w:val="en-US" w:eastAsia="zh-CN"/>
              </w:rPr>
              <w:t>4</w:t>
            </w:r>
          </w:p>
        </w:tc>
        <w:tc>
          <w:tcPr>
            <w:tcW w:w="613" w:type="pct"/>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0" w:firstLineChars="0"/>
              <w:jc w:val="center"/>
              <w:textAlignment w:val="center"/>
              <w:rPr>
                <w:rStyle w:val="20"/>
                <w:rFonts w:hint="default" w:ascii="Times New Roman" w:hAnsi="Times New Roman" w:cs="Times New Roman"/>
                <w:color w:val="auto"/>
                <w:sz w:val="20"/>
                <w:szCs w:val="20"/>
                <w:highlight w:val="none"/>
                <w:lang w:val="en-US" w:eastAsia="zh-CN"/>
              </w:rPr>
            </w:pPr>
            <w:r>
              <w:rPr>
                <w:rFonts w:hint="default" w:ascii="Times New Roman" w:hAnsi="Times New Roman" w:eastAsia="方正仿宋_GBK" w:cs="Times New Roman"/>
                <w:i w:val="0"/>
                <w:iCs w:val="0"/>
                <w:color w:val="auto"/>
                <w:kern w:val="0"/>
                <w:sz w:val="20"/>
                <w:szCs w:val="20"/>
                <w:highlight w:val="none"/>
                <w:lang w:val="en-US" w:eastAsia="zh-CN"/>
              </w:rPr>
              <w:t>10</w:t>
            </w:r>
          </w:p>
        </w:tc>
        <w:tc>
          <w:tcPr>
            <w:tcW w:w="600" w:type="pct"/>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0" w:firstLineChars="0"/>
              <w:jc w:val="center"/>
              <w:textAlignment w:val="center"/>
              <w:rPr>
                <w:rStyle w:val="20"/>
                <w:rFonts w:hint="default" w:ascii="Times New Roman" w:hAnsi="Times New Roman" w:eastAsia="方正仿宋_GBK" w:cs="Times New Roman"/>
                <w:color w:val="auto"/>
                <w:sz w:val="20"/>
                <w:szCs w:val="20"/>
                <w:highlight w:val="none"/>
                <w:lang w:val="en-US" w:eastAsia="zh-CN"/>
              </w:rPr>
            </w:pPr>
            <w:r>
              <w:rPr>
                <w:rFonts w:hint="eastAsia" w:ascii="Times New Roman" w:hAnsi="Times New Roman" w:eastAsia="方正仿宋_GBK" w:cs="方正仿宋_GBK"/>
                <w:i w:val="0"/>
                <w:iCs w:val="0"/>
                <w:color w:val="auto"/>
                <w:kern w:val="0"/>
                <w:sz w:val="20"/>
                <w:szCs w:val="20"/>
                <w:highlight w:val="none"/>
                <w:lang w:val="en-US" w:eastAsia="zh-CN"/>
              </w:rPr>
              <w:t>预期性</w:t>
            </w:r>
          </w:p>
        </w:tc>
        <w:tc>
          <w:tcPr>
            <w:tcW w:w="1486"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center"/>
              <w:rPr>
                <w:rStyle w:val="20"/>
                <w:rFonts w:hint="default" w:ascii="Times New Roman" w:hAnsi="Times New Roman" w:eastAsia="方正仿宋_GBK" w:cs="Times New Roman"/>
                <w:color w:val="auto"/>
                <w:sz w:val="20"/>
                <w:szCs w:val="20"/>
                <w:highlight w:val="none"/>
                <w:lang w:val="en-US" w:eastAsia="zh-CN"/>
              </w:rPr>
            </w:pPr>
            <w:r>
              <w:rPr>
                <w:rFonts w:hint="default" w:ascii="Times New Roman" w:hAnsi="Times New Roman" w:eastAsia="方正仿宋_GBK" w:cs="Times New Roman"/>
                <w:i w:val="0"/>
                <w:iCs w:val="0"/>
                <w:color w:val="auto"/>
                <w:kern w:val="0"/>
                <w:sz w:val="20"/>
                <w:szCs w:val="20"/>
                <w:highlight w:val="none"/>
                <w:u w:val="none"/>
                <w:lang w:val="en-US" w:eastAsia="zh-CN"/>
              </w:rPr>
              <w:t>县大数据发展局、县经济信息委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0" w:hRule="atLeast"/>
        </w:trPr>
        <w:tc>
          <w:tcPr>
            <w:tcW w:w="38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rPr>
            </w:pPr>
            <w:r>
              <w:rPr>
                <w:rFonts w:hint="eastAsia" w:ascii="Times New Roman" w:hAnsi="Times New Roman" w:cs="Times New Roman"/>
                <w:i w:val="0"/>
                <w:iCs w:val="0"/>
                <w:color w:val="auto"/>
                <w:kern w:val="0"/>
                <w:sz w:val="20"/>
                <w:szCs w:val="20"/>
                <w:highlight w:val="none"/>
                <w:u w:val="none"/>
                <w:lang w:val="en-US" w:eastAsia="zh-CN"/>
              </w:rPr>
              <w:t>12</w:t>
            </w:r>
          </w:p>
        </w:tc>
        <w:tc>
          <w:tcPr>
            <w:tcW w:w="120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center"/>
              <w:rPr>
                <w:rStyle w:val="20"/>
                <w:rFonts w:hint="default" w:ascii="Times New Roman" w:hAnsi="Times New Roman" w:eastAsia="方正仿宋_GBK" w:cs="Times New Roman"/>
                <w:color w:val="auto"/>
                <w:sz w:val="20"/>
                <w:szCs w:val="20"/>
                <w:highlight w:val="none"/>
                <w:lang w:val="en-US" w:eastAsia="zh-CN"/>
              </w:rPr>
            </w:pPr>
            <w:r>
              <w:rPr>
                <w:rStyle w:val="20"/>
                <w:rFonts w:hint="default" w:ascii="Times New Roman" w:hAnsi="Times New Roman" w:eastAsia="方正仿宋_GBK" w:cs="Times New Roman"/>
                <w:color w:val="auto"/>
                <w:sz w:val="20"/>
                <w:szCs w:val="20"/>
                <w:highlight w:val="none"/>
                <w:lang w:val="en-US" w:eastAsia="zh-CN"/>
              </w:rPr>
              <w:t>市级科技型企业</w:t>
            </w:r>
            <w:r>
              <w:rPr>
                <w:rFonts w:hint="default" w:ascii="Times New Roman" w:hAnsi="Times New Roman" w:eastAsia="方正仿宋_GBK" w:cs="Times New Roman"/>
                <w:i w:val="0"/>
                <w:iCs w:val="0"/>
                <w:color w:val="auto"/>
                <w:kern w:val="0"/>
                <w:sz w:val="20"/>
                <w:szCs w:val="20"/>
                <w:highlight w:val="none"/>
                <w:u w:val="none"/>
                <w:lang w:val="en-US" w:eastAsia="zh-CN"/>
              </w:rPr>
              <w:t>（家）</w:t>
            </w:r>
          </w:p>
        </w:tc>
        <w:tc>
          <w:tcPr>
            <w:tcW w:w="709" w:type="pct"/>
            <w:shd w:val="clear" w:color="auto" w:fill="auto"/>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0" w:firstLineChars="0"/>
              <w:jc w:val="center"/>
              <w:textAlignment w:val="center"/>
              <w:rPr>
                <w:rStyle w:val="20"/>
                <w:rFonts w:hint="default" w:ascii="Times New Roman" w:hAnsi="Times New Roman" w:eastAsia="方正仿宋_GBK" w:cs="Times New Roman"/>
                <w:color w:val="auto"/>
                <w:sz w:val="20"/>
                <w:szCs w:val="20"/>
                <w:highlight w:val="none"/>
                <w:lang w:val="en-US" w:eastAsia="zh-CN"/>
              </w:rPr>
            </w:pPr>
            <w:r>
              <w:rPr>
                <w:rFonts w:hint="default" w:ascii="Times New Roman" w:hAnsi="Times New Roman" w:eastAsia="方正仿宋_GBK" w:cs="Times New Roman"/>
                <w:i w:val="0"/>
                <w:iCs w:val="0"/>
                <w:color w:val="auto"/>
                <w:kern w:val="0"/>
                <w:sz w:val="20"/>
                <w:szCs w:val="20"/>
                <w:highlight w:val="none"/>
                <w:lang w:val="en-US" w:eastAsia="zh-CN"/>
              </w:rPr>
              <w:t>41</w:t>
            </w:r>
          </w:p>
        </w:tc>
        <w:tc>
          <w:tcPr>
            <w:tcW w:w="613" w:type="pct"/>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0" w:firstLineChars="0"/>
              <w:jc w:val="center"/>
              <w:textAlignment w:val="center"/>
              <w:rPr>
                <w:rStyle w:val="20"/>
                <w:rFonts w:hint="default" w:ascii="Times New Roman" w:hAnsi="Times New Roman" w:eastAsia="方正仿宋_GBK" w:cs="Times New Roman"/>
                <w:color w:val="auto"/>
                <w:sz w:val="20"/>
                <w:szCs w:val="20"/>
                <w:highlight w:val="none"/>
                <w:lang w:val="en-US" w:eastAsia="zh-CN"/>
              </w:rPr>
            </w:pPr>
            <w:r>
              <w:rPr>
                <w:rFonts w:hint="default" w:ascii="Times New Roman" w:hAnsi="Times New Roman" w:eastAsia="方正仿宋_GBK" w:cs="Times New Roman"/>
                <w:i w:val="0"/>
                <w:iCs w:val="0"/>
                <w:color w:val="auto"/>
                <w:kern w:val="0"/>
                <w:sz w:val="20"/>
                <w:szCs w:val="20"/>
                <w:highlight w:val="none"/>
                <w:lang w:val="en-US" w:eastAsia="zh-CN"/>
              </w:rPr>
              <w:t>60</w:t>
            </w:r>
          </w:p>
        </w:tc>
        <w:tc>
          <w:tcPr>
            <w:tcW w:w="600" w:type="pct"/>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0" w:firstLineChars="0"/>
              <w:jc w:val="center"/>
              <w:textAlignment w:val="center"/>
              <w:rPr>
                <w:rStyle w:val="20"/>
                <w:rFonts w:hint="default" w:ascii="Times New Roman" w:hAnsi="Times New Roman" w:eastAsia="方正仿宋_GBK" w:cs="Times New Roman"/>
                <w:color w:val="auto"/>
                <w:sz w:val="20"/>
                <w:szCs w:val="20"/>
                <w:highlight w:val="none"/>
                <w:lang w:val="en-US" w:eastAsia="zh-CN"/>
              </w:rPr>
            </w:pPr>
            <w:r>
              <w:rPr>
                <w:rFonts w:hint="eastAsia" w:ascii="Times New Roman" w:hAnsi="Times New Roman" w:eastAsia="方正仿宋_GBK" w:cs="方正仿宋_GBK"/>
                <w:i w:val="0"/>
                <w:iCs w:val="0"/>
                <w:color w:val="auto"/>
                <w:kern w:val="0"/>
                <w:sz w:val="20"/>
                <w:szCs w:val="20"/>
                <w:highlight w:val="none"/>
                <w:lang w:val="en-US" w:eastAsia="zh-CN"/>
              </w:rPr>
              <w:t>预期性</w:t>
            </w:r>
          </w:p>
        </w:tc>
        <w:tc>
          <w:tcPr>
            <w:tcW w:w="1486"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center"/>
              <w:rPr>
                <w:rStyle w:val="20"/>
                <w:rFonts w:hint="default" w:ascii="Times New Roman" w:hAnsi="Times New Roman" w:eastAsia="方正仿宋_GBK" w:cs="Times New Roman"/>
                <w:color w:val="auto"/>
                <w:sz w:val="20"/>
                <w:szCs w:val="20"/>
                <w:highlight w:val="none"/>
                <w:lang w:val="en-US" w:eastAsia="zh-CN"/>
              </w:rPr>
            </w:pPr>
            <w:r>
              <w:rPr>
                <w:rFonts w:hint="default" w:ascii="Times New Roman" w:hAnsi="Times New Roman" w:eastAsia="方正仿宋_GBK" w:cs="Times New Roman"/>
                <w:i w:val="0"/>
                <w:iCs w:val="0"/>
                <w:color w:val="auto"/>
                <w:kern w:val="0"/>
                <w:sz w:val="20"/>
                <w:szCs w:val="20"/>
                <w:highlight w:val="none"/>
                <w:u w:val="none"/>
                <w:lang w:val="en-US" w:eastAsia="zh-CN"/>
              </w:rPr>
              <w:t>县大数据发展局、县经济信息委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0" w:hRule="atLeast"/>
        </w:trPr>
        <w:tc>
          <w:tcPr>
            <w:tcW w:w="38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rPr>
            </w:pPr>
            <w:r>
              <w:rPr>
                <w:rFonts w:hint="eastAsia" w:ascii="Times New Roman" w:hAnsi="Times New Roman" w:cs="Times New Roman"/>
                <w:i w:val="0"/>
                <w:iCs w:val="0"/>
                <w:color w:val="auto"/>
                <w:kern w:val="0"/>
                <w:sz w:val="20"/>
                <w:szCs w:val="20"/>
                <w:highlight w:val="none"/>
                <w:u w:val="none"/>
                <w:lang w:val="en-US" w:eastAsia="zh-CN"/>
              </w:rPr>
              <w:t>13</w:t>
            </w:r>
          </w:p>
        </w:tc>
        <w:tc>
          <w:tcPr>
            <w:tcW w:w="120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center"/>
              <w:rPr>
                <w:rStyle w:val="20"/>
                <w:rFonts w:hint="default" w:ascii="Times New Roman" w:hAnsi="Times New Roman" w:eastAsia="方正仿宋_GBK" w:cs="Times New Roman"/>
                <w:color w:val="auto"/>
                <w:sz w:val="20"/>
                <w:szCs w:val="20"/>
                <w:highlight w:val="none"/>
                <w:lang w:val="en-US" w:eastAsia="zh-CN"/>
              </w:rPr>
            </w:pPr>
            <w:r>
              <w:rPr>
                <w:rStyle w:val="20"/>
                <w:rFonts w:hint="default" w:ascii="Times New Roman" w:hAnsi="Times New Roman" w:eastAsia="方正仿宋_GBK" w:cs="Times New Roman"/>
                <w:color w:val="auto"/>
                <w:sz w:val="20"/>
                <w:szCs w:val="20"/>
                <w:highlight w:val="none"/>
                <w:lang w:val="en-US" w:eastAsia="zh-CN"/>
              </w:rPr>
              <w:t>专精特新企业</w:t>
            </w:r>
            <w:r>
              <w:rPr>
                <w:rFonts w:hint="default" w:ascii="Times New Roman" w:hAnsi="Times New Roman" w:eastAsia="方正仿宋_GBK" w:cs="Times New Roman"/>
                <w:i w:val="0"/>
                <w:iCs w:val="0"/>
                <w:color w:val="auto"/>
                <w:kern w:val="0"/>
                <w:sz w:val="20"/>
                <w:szCs w:val="20"/>
                <w:highlight w:val="none"/>
                <w:u w:val="none"/>
                <w:lang w:val="en-US" w:eastAsia="zh-CN"/>
              </w:rPr>
              <w:t>（家）</w:t>
            </w:r>
          </w:p>
        </w:tc>
        <w:tc>
          <w:tcPr>
            <w:tcW w:w="709" w:type="pct"/>
            <w:shd w:val="clear" w:color="auto" w:fill="auto"/>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0" w:firstLineChars="0"/>
              <w:jc w:val="center"/>
              <w:textAlignment w:val="center"/>
              <w:rPr>
                <w:rStyle w:val="20"/>
                <w:rFonts w:hint="default" w:ascii="Times New Roman" w:hAnsi="Times New Roman" w:eastAsia="方正仿宋_GBK" w:cs="Times New Roman"/>
                <w:color w:val="auto"/>
                <w:sz w:val="20"/>
                <w:szCs w:val="20"/>
                <w:highlight w:val="none"/>
                <w:lang w:val="en-US" w:eastAsia="zh-CN"/>
              </w:rPr>
            </w:pPr>
            <w:r>
              <w:rPr>
                <w:rFonts w:hint="default" w:ascii="Times New Roman" w:hAnsi="Times New Roman" w:eastAsia="方正仿宋_GBK" w:cs="Times New Roman"/>
                <w:i w:val="0"/>
                <w:iCs w:val="0"/>
                <w:color w:val="auto"/>
                <w:kern w:val="2"/>
                <w:sz w:val="20"/>
                <w:szCs w:val="20"/>
                <w:highlight w:val="none"/>
                <w:lang w:val="en-US" w:eastAsia="zh-CN"/>
              </w:rPr>
              <w:t>2</w:t>
            </w:r>
          </w:p>
        </w:tc>
        <w:tc>
          <w:tcPr>
            <w:tcW w:w="613" w:type="pct"/>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0" w:firstLineChars="0"/>
              <w:jc w:val="center"/>
              <w:textAlignment w:val="center"/>
              <w:rPr>
                <w:rStyle w:val="20"/>
                <w:rFonts w:hint="default" w:ascii="Times New Roman" w:hAnsi="Times New Roman" w:eastAsia="方正仿宋_GBK" w:cs="Times New Roman"/>
                <w:color w:val="auto"/>
                <w:sz w:val="20"/>
                <w:szCs w:val="20"/>
                <w:highlight w:val="none"/>
                <w:lang w:val="en-US" w:eastAsia="zh-CN"/>
              </w:rPr>
            </w:pPr>
            <w:r>
              <w:rPr>
                <w:rFonts w:hint="default" w:ascii="Times New Roman" w:hAnsi="Times New Roman" w:eastAsia="方正仿宋_GBK" w:cs="Times New Roman"/>
                <w:i w:val="0"/>
                <w:iCs w:val="0"/>
                <w:color w:val="auto"/>
                <w:kern w:val="0"/>
                <w:sz w:val="20"/>
                <w:szCs w:val="20"/>
                <w:highlight w:val="none"/>
                <w:lang w:val="en-US" w:eastAsia="zh-CN"/>
              </w:rPr>
              <w:t>5</w:t>
            </w:r>
          </w:p>
        </w:tc>
        <w:tc>
          <w:tcPr>
            <w:tcW w:w="600" w:type="pct"/>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0" w:firstLineChars="0"/>
              <w:jc w:val="center"/>
              <w:textAlignment w:val="center"/>
              <w:rPr>
                <w:rStyle w:val="20"/>
                <w:rFonts w:hint="default" w:ascii="Times New Roman" w:hAnsi="Times New Roman" w:eastAsia="方正仿宋_GBK" w:cs="Times New Roman"/>
                <w:color w:val="auto"/>
                <w:sz w:val="20"/>
                <w:szCs w:val="20"/>
                <w:highlight w:val="none"/>
                <w:lang w:val="en-US" w:eastAsia="zh-CN"/>
              </w:rPr>
            </w:pPr>
            <w:r>
              <w:rPr>
                <w:rFonts w:hint="eastAsia" w:ascii="Times New Roman" w:hAnsi="Times New Roman" w:eastAsia="方正仿宋_GBK" w:cs="方正仿宋_GBK"/>
                <w:i w:val="0"/>
                <w:iCs w:val="0"/>
                <w:color w:val="auto"/>
                <w:kern w:val="0"/>
                <w:sz w:val="20"/>
                <w:szCs w:val="20"/>
                <w:highlight w:val="none"/>
                <w:lang w:val="en-US" w:eastAsia="zh-CN"/>
              </w:rPr>
              <w:t>预期性</w:t>
            </w:r>
          </w:p>
        </w:tc>
        <w:tc>
          <w:tcPr>
            <w:tcW w:w="1486"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color w:val="auto"/>
                <w:kern w:val="2"/>
                <w:sz w:val="20"/>
                <w:szCs w:val="20"/>
                <w:highlight w:val="none"/>
                <w:u w:val="none"/>
                <w:lang w:val="en-US" w:eastAsia="zh-CN"/>
              </w:rPr>
            </w:pPr>
            <w:r>
              <w:rPr>
                <w:rFonts w:hint="default" w:ascii="Times New Roman" w:hAnsi="Times New Roman" w:eastAsia="方正仿宋_GBK" w:cs="Times New Roman"/>
                <w:i w:val="0"/>
                <w:iCs w:val="0"/>
                <w:color w:val="auto"/>
                <w:kern w:val="0"/>
                <w:sz w:val="20"/>
                <w:szCs w:val="20"/>
                <w:highlight w:val="none"/>
                <w:u w:val="none"/>
                <w:lang w:val="en-US" w:eastAsia="zh-CN"/>
              </w:rPr>
              <w:t>县大数据发展局、县经济信息委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0" w:hRule="atLeast"/>
        </w:trPr>
        <w:tc>
          <w:tcPr>
            <w:tcW w:w="38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rPr>
            </w:pPr>
            <w:r>
              <w:rPr>
                <w:rFonts w:hint="eastAsia" w:ascii="Times New Roman" w:hAnsi="Times New Roman" w:cs="Times New Roman"/>
                <w:i w:val="0"/>
                <w:iCs w:val="0"/>
                <w:color w:val="auto"/>
                <w:kern w:val="0"/>
                <w:sz w:val="20"/>
                <w:szCs w:val="20"/>
                <w:highlight w:val="none"/>
                <w:u w:val="none"/>
                <w:lang w:val="en-US" w:eastAsia="zh-CN"/>
              </w:rPr>
              <w:t>14</w:t>
            </w:r>
          </w:p>
        </w:tc>
        <w:tc>
          <w:tcPr>
            <w:tcW w:w="120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eastAsia" w:ascii="Times New Roman" w:hAnsi="Times New Roman" w:cs="Times New Roman"/>
                <w:i w:val="0"/>
                <w:iCs w:val="0"/>
                <w:color w:val="auto"/>
                <w:kern w:val="2"/>
                <w:sz w:val="20"/>
                <w:szCs w:val="20"/>
                <w:highlight w:val="none"/>
                <w:u w:val="none"/>
                <w:lang w:val="en-US" w:eastAsia="zh-CN" w:bidi="ar-SA"/>
              </w:rPr>
            </w:pPr>
            <w:r>
              <w:rPr>
                <w:rFonts w:hint="eastAsia" w:ascii="Times New Roman" w:hAnsi="Times New Roman" w:cs="Times New Roman"/>
                <w:i w:val="0"/>
                <w:iCs w:val="0"/>
                <w:color w:val="auto"/>
                <w:kern w:val="2"/>
                <w:sz w:val="20"/>
                <w:szCs w:val="20"/>
                <w:highlight w:val="none"/>
                <w:u w:val="none"/>
                <w:lang w:val="en-US" w:eastAsia="zh-CN" w:bidi="ar-SA"/>
              </w:rPr>
              <w:t>基础级智能工厂（家）</w:t>
            </w:r>
          </w:p>
        </w:tc>
        <w:tc>
          <w:tcPr>
            <w:tcW w:w="70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cs="Times New Roman"/>
                <w:i w:val="0"/>
                <w:iCs w:val="0"/>
                <w:color w:val="auto"/>
                <w:kern w:val="2"/>
                <w:sz w:val="20"/>
                <w:szCs w:val="20"/>
                <w:highlight w:val="none"/>
                <w:u w:val="none"/>
                <w:lang w:val="en-US" w:eastAsia="zh-CN" w:bidi="ar-SA"/>
              </w:rPr>
            </w:pPr>
            <w:r>
              <w:rPr>
                <w:rFonts w:hint="eastAsia" w:ascii="Times New Roman" w:hAnsi="Times New Roman" w:cs="Times New Roman"/>
                <w:i w:val="0"/>
                <w:iCs w:val="0"/>
                <w:color w:val="auto"/>
                <w:kern w:val="2"/>
                <w:sz w:val="20"/>
                <w:szCs w:val="20"/>
                <w:highlight w:val="none"/>
                <w:u w:val="none"/>
                <w:lang w:val="en-US" w:eastAsia="zh-CN" w:bidi="ar-SA"/>
              </w:rPr>
              <w:t>0</w:t>
            </w:r>
          </w:p>
        </w:tc>
        <w:tc>
          <w:tcPr>
            <w:tcW w:w="613"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cs="Times New Roman"/>
                <w:i w:val="0"/>
                <w:iCs w:val="0"/>
                <w:color w:val="auto"/>
                <w:kern w:val="2"/>
                <w:sz w:val="20"/>
                <w:szCs w:val="20"/>
                <w:highlight w:val="none"/>
                <w:u w:val="none"/>
                <w:lang w:val="en-US" w:eastAsia="zh-CN" w:bidi="ar-SA"/>
              </w:rPr>
              <w:t>2</w:t>
            </w:r>
          </w:p>
        </w:tc>
        <w:tc>
          <w:tcPr>
            <w:tcW w:w="60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rPr>
            </w:pPr>
            <w:r>
              <w:rPr>
                <w:rFonts w:hint="eastAsia" w:ascii="Times New Roman" w:hAnsi="Times New Roman" w:eastAsia="方正仿宋_GBK" w:cs="方正仿宋_GBK"/>
                <w:i w:val="0"/>
                <w:iCs w:val="0"/>
                <w:color w:val="auto"/>
                <w:kern w:val="0"/>
                <w:sz w:val="20"/>
                <w:szCs w:val="20"/>
                <w:highlight w:val="none"/>
                <w:lang w:val="en-US" w:eastAsia="zh-CN"/>
              </w:rPr>
              <w:t>预期性</w:t>
            </w:r>
          </w:p>
        </w:tc>
        <w:tc>
          <w:tcPr>
            <w:tcW w:w="1486"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rPr>
            </w:pPr>
            <w:r>
              <w:rPr>
                <w:rFonts w:hint="default" w:ascii="Times New Roman" w:hAnsi="Times New Roman" w:eastAsia="方正仿宋_GBK" w:cs="Times New Roman"/>
                <w:i w:val="0"/>
                <w:iCs w:val="0"/>
                <w:color w:val="auto"/>
                <w:kern w:val="0"/>
                <w:sz w:val="20"/>
                <w:szCs w:val="20"/>
                <w:highlight w:val="none"/>
                <w:u w:val="none"/>
                <w:lang w:val="en-US" w:eastAsia="zh-CN"/>
              </w:rPr>
              <w:t>县经济信息委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0" w:hRule="atLeast"/>
        </w:trPr>
        <w:tc>
          <w:tcPr>
            <w:tcW w:w="38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cs="Times New Roman"/>
                <w:i w:val="0"/>
                <w:iCs w:val="0"/>
                <w:color w:val="auto"/>
                <w:sz w:val="20"/>
                <w:szCs w:val="20"/>
                <w:highlight w:val="none"/>
                <w:u w:val="none"/>
                <w:lang w:val="en-US" w:eastAsia="zh-CN"/>
              </w:rPr>
              <w:t>15</w:t>
            </w:r>
          </w:p>
        </w:tc>
        <w:tc>
          <w:tcPr>
            <w:tcW w:w="120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cs="Times New Roman"/>
                <w:i w:val="0"/>
                <w:iCs w:val="0"/>
                <w:color w:val="auto"/>
                <w:kern w:val="2"/>
                <w:sz w:val="20"/>
                <w:szCs w:val="20"/>
                <w:highlight w:val="none"/>
                <w:u w:val="none"/>
                <w:lang w:val="en-US" w:eastAsia="zh-CN" w:bidi="ar-SA"/>
              </w:rPr>
              <w:t>AI+农业产业大脑</w:t>
            </w:r>
            <w:r>
              <w:rPr>
                <w:rFonts w:hint="eastAsia" w:cs="Times New Roman"/>
                <w:i w:val="0"/>
                <w:iCs w:val="0"/>
                <w:color w:val="auto"/>
                <w:kern w:val="2"/>
                <w:sz w:val="20"/>
                <w:szCs w:val="20"/>
                <w:highlight w:val="none"/>
                <w:u w:val="none"/>
                <w:lang w:val="en-US" w:eastAsia="zh-CN" w:bidi="ar-SA"/>
              </w:rPr>
              <w:t>（个）</w:t>
            </w:r>
          </w:p>
        </w:tc>
        <w:tc>
          <w:tcPr>
            <w:tcW w:w="70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cs="Times New Roman"/>
                <w:i w:val="0"/>
                <w:iCs w:val="0"/>
                <w:color w:val="auto"/>
                <w:kern w:val="2"/>
                <w:sz w:val="20"/>
                <w:szCs w:val="20"/>
                <w:highlight w:val="none"/>
                <w:u w:val="none"/>
                <w:lang w:val="en-US" w:eastAsia="zh-CN" w:bidi="ar-SA"/>
              </w:rPr>
              <w:t>0</w:t>
            </w:r>
          </w:p>
        </w:tc>
        <w:tc>
          <w:tcPr>
            <w:tcW w:w="613"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eastAsia" w:cs="Times New Roman"/>
                <w:i w:val="0"/>
                <w:iCs w:val="0"/>
                <w:color w:val="auto"/>
                <w:kern w:val="2"/>
                <w:sz w:val="20"/>
                <w:szCs w:val="20"/>
                <w:highlight w:val="none"/>
                <w:u w:val="none"/>
                <w:lang w:val="en-US" w:eastAsia="zh-CN" w:bidi="ar-SA"/>
              </w:rPr>
              <w:t>1</w:t>
            </w:r>
          </w:p>
        </w:tc>
        <w:tc>
          <w:tcPr>
            <w:tcW w:w="60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default" w:ascii="Times New Roman" w:hAnsi="Times New Roman" w:eastAsia="方正仿宋_GBK" w:cs="Times New Roman"/>
                <w:i w:val="0"/>
                <w:iCs w:val="0"/>
                <w:color w:val="auto"/>
                <w:kern w:val="0"/>
                <w:sz w:val="20"/>
                <w:szCs w:val="20"/>
                <w:highlight w:val="none"/>
                <w:u w:val="none"/>
                <w:lang w:val="en-US" w:eastAsia="zh-CN"/>
              </w:rPr>
              <w:t>预期性</w:t>
            </w:r>
          </w:p>
        </w:tc>
        <w:tc>
          <w:tcPr>
            <w:tcW w:w="1486"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default" w:ascii="Times New Roman" w:hAnsi="Times New Roman" w:eastAsia="方正仿宋_GBK" w:cs="Times New Roman"/>
                <w:i w:val="0"/>
                <w:iCs w:val="0"/>
                <w:color w:val="auto"/>
                <w:kern w:val="0"/>
                <w:sz w:val="20"/>
                <w:szCs w:val="20"/>
                <w:highlight w:val="none"/>
                <w:u w:val="none"/>
                <w:lang w:val="en-US" w:eastAsia="zh-CN"/>
              </w:rPr>
              <w:t>县农业农村委</w:t>
            </w:r>
            <w:r>
              <w:rPr>
                <w:rFonts w:hint="eastAsia" w:ascii="Times New Roman" w:hAnsi="Times New Roman" w:cs="Times New Roman"/>
                <w:i w:val="0"/>
                <w:iCs w:val="0"/>
                <w:color w:val="auto"/>
                <w:kern w:val="0"/>
                <w:sz w:val="20"/>
                <w:szCs w:val="20"/>
                <w:highlight w:val="none"/>
                <w:u w:val="none"/>
                <w:lang w:val="en-US" w:eastAsia="zh-CN"/>
              </w:rPr>
              <w:t>、县经济信息委、县商务委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0" w:hRule="atLeast"/>
        </w:trPr>
        <w:tc>
          <w:tcPr>
            <w:tcW w:w="38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cs="Times New Roman"/>
                <w:i w:val="0"/>
                <w:iCs w:val="0"/>
                <w:color w:val="auto"/>
                <w:sz w:val="20"/>
                <w:szCs w:val="20"/>
                <w:highlight w:val="none"/>
                <w:u w:val="none"/>
                <w:lang w:val="en-US" w:eastAsia="zh-CN"/>
              </w:rPr>
              <w:t>16</w:t>
            </w:r>
          </w:p>
        </w:tc>
        <w:tc>
          <w:tcPr>
            <w:tcW w:w="120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color w:val="auto"/>
                <w:kern w:val="2"/>
                <w:sz w:val="20"/>
                <w:szCs w:val="20"/>
                <w:highlight w:val="none"/>
                <w:u w:val="none"/>
                <w:lang w:val="en-US" w:eastAsia="zh-CN"/>
              </w:rPr>
            </w:pPr>
            <w:r>
              <w:rPr>
                <w:rStyle w:val="20"/>
                <w:rFonts w:hint="eastAsia" w:ascii="Times New Roman" w:hAnsi="Times New Roman" w:cs="Times New Roman"/>
                <w:color w:val="auto"/>
                <w:sz w:val="20"/>
                <w:szCs w:val="20"/>
                <w:highlight w:val="none"/>
                <w:lang w:val="en-US" w:eastAsia="zh-CN"/>
              </w:rPr>
              <w:t>医共体智能应用场景</w:t>
            </w:r>
            <w:r>
              <w:rPr>
                <w:rFonts w:hint="eastAsia" w:cs="Times New Roman"/>
                <w:i w:val="0"/>
                <w:iCs w:val="0"/>
                <w:color w:val="auto"/>
                <w:kern w:val="2"/>
                <w:sz w:val="20"/>
                <w:szCs w:val="20"/>
                <w:highlight w:val="none"/>
                <w:u w:val="none"/>
                <w:lang w:val="en-US" w:eastAsia="zh-CN" w:bidi="ar-SA"/>
              </w:rPr>
              <w:t>（个）</w:t>
            </w:r>
          </w:p>
        </w:tc>
        <w:tc>
          <w:tcPr>
            <w:tcW w:w="70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cs="Times New Roman"/>
                <w:i w:val="0"/>
                <w:iCs w:val="0"/>
                <w:color w:val="auto"/>
                <w:kern w:val="2"/>
                <w:sz w:val="20"/>
                <w:szCs w:val="20"/>
                <w:highlight w:val="none"/>
                <w:u w:val="none"/>
                <w:lang w:val="en-US" w:eastAsia="zh-CN" w:bidi="ar-SA"/>
              </w:rPr>
              <w:t>0</w:t>
            </w:r>
          </w:p>
        </w:tc>
        <w:tc>
          <w:tcPr>
            <w:tcW w:w="613"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rPr>
            </w:pPr>
            <w:r>
              <w:rPr>
                <w:rFonts w:hint="eastAsia" w:ascii="Times New Roman" w:hAnsi="Times New Roman" w:cs="Times New Roman"/>
                <w:i w:val="0"/>
                <w:iCs w:val="0"/>
                <w:color w:val="auto"/>
                <w:kern w:val="0"/>
                <w:sz w:val="20"/>
                <w:szCs w:val="20"/>
                <w:highlight w:val="none"/>
                <w:u w:val="none"/>
                <w:lang w:val="en-US" w:eastAsia="zh-CN"/>
              </w:rPr>
              <w:t>1</w:t>
            </w:r>
          </w:p>
        </w:tc>
        <w:tc>
          <w:tcPr>
            <w:tcW w:w="60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方正仿宋_GBK"/>
                <w:i w:val="0"/>
                <w:iCs w:val="0"/>
                <w:color w:val="auto"/>
                <w:kern w:val="0"/>
                <w:sz w:val="20"/>
                <w:szCs w:val="20"/>
                <w:highlight w:val="none"/>
                <w:lang w:val="en-US" w:eastAsia="zh-CN"/>
              </w:rPr>
            </w:pPr>
            <w:r>
              <w:rPr>
                <w:rFonts w:hint="default" w:ascii="Times New Roman" w:hAnsi="Times New Roman" w:eastAsia="方正仿宋_GBK" w:cs="Times New Roman"/>
                <w:i w:val="0"/>
                <w:iCs w:val="0"/>
                <w:color w:val="auto"/>
                <w:kern w:val="0"/>
                <w:sz w:val="20"/>
                <w:szCs w:val="20"/>
                <w:highlight w:val="none"/>
                <w:u w:val="none"/>
                <w:lang w:val="en-US" w:eastAsia="zh-CN"/>
              </w:rPr>
              <w:t>预期性</w:t>
            </w:r>
          </w:p>
        </w:tc>
        <w:tc>
          <w:tcPr>
            <w:tcW w:w="1486"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rPr>
            </w:pPr>
            <w:r>
              <w:rPr>
                <w:rFonts w:hint="eastAsia" w:ascii="Times New Roman" w:hAnsi="Times New Roman" w:cs="Times New Roman"/>
                <w:i w:val="0"/>
                <w:iCs w:val="0"/>
                <w:color w:val="auto"/>
                <w:kern w:val="0"/>
                <w:sz w:val="20"/>
                <w:szCs w:val="20"/>
                <w:highlight w:val="none"/>
                <w:u w:val="none"/>
                <w:lang w:val="en-US" w:eastAsia="zh-CN"/>
              </w:rPr>
              <w:t>县卫生健康委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0" w:hRule="atLeast"/>
        </w:trPr>
        <w:tc>
          <w:tcPr>
            <w:tcW w:w="38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cs="Times New Roman"/>
                <w:i w:val="0"/>
                <w:iCs w:val="0"/>
                <w:color w:val="auto"/>
                <w:sz w:val="20"/>
                <w:szCs w:val="20"/>
                <w:highlight w:val="none"/>
                <w:u w:val="none"/>
                <w:lang w:val="en-US" w:eastAsia="zh-CN"/>
              </w:rPr>
              <w:t>17</w:t>
            </w:r>
          </w:p>
        </w:tc>
        <w:tc>
          <w:tcPr>
            <w:tcW w:w="120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cs="Times New Roman"/>
                <w:i w:val="0"/>
                <w:iCs w:val="0"/>
                <w:color w:val="auto"/>
                <w:kern w:val="2"/>
                <w:sz w:val="20"/>
                <w:szCs w:val="20"/>
                <w:highlight w:val="none"/>
                <w:u w:val="none"/>
                <w:lang w:val="en-US" w:eastAsia="zh-CN" w:bidi="ar-SA"/>
              </w:rPr>
              <w:t>公共文化设施运行智能应用场景</w:t>
            </w:r>
            <w:r>
              <w:rPr>
                <w:rFonts w:hint="eastAsia" w:cs="Times New Roman"/>
                <w:i w:val="0"/>
                <w:iCs w:val="0"/>
                <w:color w:val="auto"/>
                <w:kern w:val="2"/>
                <w:sz w:val="20"/>
                <w:szCs w:val="20"/>
                <w:highlight w:val="none"/>
                <w:u w:val="none"/>
                <w:lang w:val="en-US" w:eastAsia="zh-CN" w:bidi="ar-SA"/>
              </w:rPr>
              <w:t>（个）</w:t>
            </w:r>
          </w:p>
        </w:tc>
        <w:tc>
          <w:tcPr>
            <w:tcW w:w="70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cs="Times New Roman"/>
                <w:i w:val="0"/>
                <w:iCs w:val="0"/>
                <w:color w:val="auto"/>
                <w:kern w:val="2"/>
                <w:sz w:val="20"/>
                <w:szCs w:val="20"/>
                <w:highlight w:val="none"/>
                <w:u w:val="none"/>
                <w:lang w:val="en-US" w:eastAsia="zh-CN" w:bidi="ar-SA"/>
              </w:rPr>
              <w:t>0</w:t>
            </w:r>
          </w:p>
        </w:tc>
        <w:tc>
          <w:tcPr>
            <w:tcW w:w="613"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cs="Times New Roman"/>
                <w:i w:val="0"/>
                <w:iCs w:val="0"/>
                <w:color w:val="auto"/>
                <w:kern w:val="2"/>
                <w:sz w:val="20"/>
                <w:szCs w:val="20"/>
                <w:highlight w:val="none"/>
                <w:u w:val="none"/>
                <w:lang w:val="en-US" w:eastAsia="zh-CN" w:bidi="ar-SA"/>
              </w:rPr>
              <w:t>1</w:t>
            </w:r>
          </w:p>
        </w:tc>
        <w:tc>
          <w:tcPr>
            <w:tcW w:w="60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default" w:ascii="Times New Roman" w:hAnsi="Times New Roman" w:eastAsia="方正仿宋_GBK" w:cs="Times New Roman"/>
                <w:i w:val="0"/>
                <w:iCs w:val="0"/>
                <w:color w:val="auto"/>
                <w:kern w:val="0"/>
                <w:sz w:val="20"/>
                <w:szCs w:val="20"/>
                <w:highlight w:val="none"/>
                <w:u w:val="none"/>
                <w:lang w:val="en-US" w:eastAsia="zh-CN"/>
              </w:rPr>
              <w:t>预期性</w:t>
            </w:r>
          </w:p>
        </w:tc>
        <w:tc>
          <w:tcPr>
            <w:tcW w:w="1486"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default" w:ascii="Times New Roman" w:hAnsi="Times New Roman" w:eastAsia="方正仿宋_GBK" w:cs="Times New Roman"/>
                <w:i w:val="0"/>
                <w:iCs w:val="0"/>
                <w:color w:val="auto"/>
                <w:kern w:val="0"/>
                <w:sz w:val="20"/>
                <w:szCs w:val="20"/>
                <w:highlight w:val="none"/>
                <w:u w:val="none"/>
                <w:lang w:val="en-US" w:eastAsia="zh-CN"/>
              </w:rPr>
              <w:t>县文化旅游委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0" w:hRule="atLeast"/>
        </w:trPr>
        <w:tc>
          <w:tcPr>
            <w:tcW w:w="38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cs="Times New Roman"/>
                <w:i w:val="0"/>
                <w:iCs w:val="0"/>
                <w:color w:val="auto"/>
                <w:sz w:val="20"/>
                <w:szCs w:val="20"/>
                <w:highlight w:val="none"/>
                <w:u w:val="none"/>
                <w:lang w:val="en-US" w:eastAsia="zh-CN"/>
              </w:rPr>
              <w:t>18</w:t>
            </w:r>
          </w:p>
        </w:tc>
        <w:tc>
          <w:tcPr>
            <w:tcW w:w="120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cs="Times New Roman"/>
                <w:i w:val="0"/>
                <w:iCs w:val="0"/>
                <w:color w:val="auto"/>
                <w:kern w:val="2"/>
                <w:sz w:val="20"/>
                <w:szCs w:val="20"/>
                <w:highlight w:val="none"/>
                <w:u w:val="none"/>
                <w:lang w:val="en-US" w:eastAsia="zh-CN" w:bidi="ar-SA"/>
              </w:rPr>
              <w:t>城市低空综合飞一次智能应用场景</w:t>
            </w:r>
            <w:r>
              <w:rPr>
                <w:rFonts w:hint="eastAsia" w:cs="Times New Roman"/>
                <w:i w:val="0"/>
                <w:iCs w:val="0"/>
                <w:color w:val="auto"/>
                <w:kern w:val="2"/>
                <w:sz w:val="20"/>
                <w:szCs w:val="20"/>
                <w:highlight w:val="none"/>
                <w:u w:val="none"/>
                <w:lang w:val="en-US" w:eastAsia="zh-CN" w:bidi="ar-SA"/>
              </w:rPr>
              <w:t>（个）</w:t>
            </w:r>
          </w:p>
        </w:tc>
        <w:tc>
          <w:tcPr>
            <w:tcW w:w="70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cs="Times New Roman"/>
                <w:i w:val="0"/>
                <w:iCs w:val="0"/>
                <w:color w:val="auto"/>
                <w:kern w:val="2"/>
                <w:sz w:val="20"/>
                <w:szCs w:val="20"/>
                <w:highlight w:val="none"/>
                <w:u w:val="none"/>
                <w:lang w:val="en-US" w:eastAsia="zh-CN" w:bidi="ar-SA"/>
              </w:rPr>
              <w:t>0</w:t>
            </w:r>
          </w:p>
        </w:tc>
        <w:tc>
          <w:tcPr>
            <w:tcW w:w="613"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cs="Times New Roman"/>
                <w:i w:val="0"/>
                <w:iCs w:val="0"/>
                <w:color w:val="auto"/>
                <w:kern w:val="2"/>
                <w:sz w:val="20"/>
                <w:szCs w:val="20"/>
                <w:highlight w:val="none"/>
                <w:u w:val="none"/>
                <w:lang w:val="en-US" w:eastAsia="zh-CN" w:bidi="ar-SA"/>
              </w:rPr>
              <w:t>1</w:t>
            </w:r>
          </w:p>
        </w:tc>
        <w:tc>
          <w:tcPr>
            <w:tcW w:w="60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default" w:ascii="Times New Roman" w:hAnsi="Times New Roman" w:eastAsia="方正仿宋_GBK" w:cs="Times New Roman"/>
                <w:i w:val="0"/>
                <w:iCs w:val="0"/>
                <w:color w:val="auto"/>
                <w:kern w:val="0"/>
                <w:sz w:val="20"/>
                <w:szCs w:val="20"/>
                <w:highlight w:val="none"/>
                <w:u w:val="none"/>
                <w:lang w:val="en-US" w:eastAsia="zh-CN"/>
              </w:rPr>
              <w:t>预期性</w:t>
            </w:r>
          </w:p>
        </w:tc>
        <w:tc>
          <w:tcPr>
            <w:tcW w:w="1486"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cs="Times New Roman"/>
                <w:i w:val="0"/>
                <w:iCs w:val="0"/>
                <w:color w:val="auto"/>
                <w:kern w:val="2"/>
                <w:sz w:val="20"/>
                <w:szCs w:val="20"/>
                <w:highlight w:val="none"/>
                <w:u w:val="none"/>
                <w:lang w:val="en-US" w:eastAsia="zh-CN" w:bidi="ar-SA"/>
              </w:rPr>
              <w:t>县发展改革委、县交通运输委、县大数据发展局、县治理中心、县公安局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0" w:hRule="atLeast"/>
        </w:trPr>
        <w:tc>
          <w:tcPr>
            <w:tcW w:w="38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cs="Times New Roman"/>
                <w:i w:val="0"/>
                <w:iCs w:val="0"/>
                <w:color w:val="auto"/>
                <w:sz w:val="20"/>
                <w:szCs w:val="20"/>
                <w:highlight w:val="none"/>
                <w:u w:val="none"/>
                <w:lang w:val="en-US" w:eastAsia="zh-CN"/>
              </w:rPr>
              <w:t>19</w:t>
            </w:r>
          </w:p>
        </w:tc>
        <w:tc>
          <w:tcPr>
            <w:tcW w:w="120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rPr>
            </w:pPr>
            <w:r>
              <w:rPr>
                <w:rFonts w:hint="eastAsia" w:ascii="Times New Roman" w:hAnsi="Times New Roman" w:cs="Times New Roman"/>
                <w:i w:val="0"/>
                <w:iCs w:val="0"/>
                <w:color w:val="auto"/>
                <w:kern w:val="0"/>
                <w:sz w:val="20"/>
                <w:szCs w:val="20"/>
                <w:highlight w:val="none"/>
                <w:u w:val="none"/>
                <w:lang w:val="en-US" w:eastAsia="zh-CN"/>
              </w:rPr>
              <w:t>燃气管线综合管理智能应用场景</w:t>
            </w:r>
            <w:r>
              <w:rPr>
                <w:rFonts w:hint="eastAsia" w:cs="Times New Roman"/>
                <w:i w:val="0"/>
                <w:iCs w:val="0"/>
                <w:color w:val="auto"/>
                <w:kern w:val="2"/>
                <w:sz w:val="20"/>
                <w:szCs w:val="20"/>
                <w:highlight w:val="none"/>
                <w:u w:val="none"/>
                <w:lang w:val="en-US" w:eastAsia="zh-CN" w:bidi="ar-SA"/>
              </w:rPr>
              <w:t>（个）</w:t>
            </w:r>
          </w:p>
        </w:tc>
        <w:tc>
          <w:tcPr>
            <w:tcW w:w="70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cs="Times New Roman"/>
                <w:i w:val="0"/>
                <w:iCs w:val="0"/>
                <w:color w:val="auto"/>
                <w:kern w:val="0"/>
                <w:sz w:val="20"/>
                <w:szCs w:val="20"/>
                <w:highlight w:val="none"/>
                <w:u w:val="none"/>
                <w:lang w:val="en-US" w:eastAsia="zh-CN"/>
              </w:rPr>
            </w:pPr>
            <w:r>
              <w:rPr>
                <w:rFonts w:hint="eastAsia" w:ascii="Times New Roman" w:hAnsi="Times New Roman" w:cs="Times New Roman"/>
                <w:i w:val="0"/>
                <w:iCs w:val="0"/>
                <w:color w:val="auto"/>
                <w:kern w:val="0"/>
                <w:sz w:val="20"/>
                <w:szCs w:val="20"/>
                <w:highlight w:val="none"/>
                <w:u w:val="none"/>
                <w:lang w:val="en-US" w:eastAsia="zh-CN"/>
              </w:rPr>
              <w:t>0</w:t>
            </w:r>
          </w:p>
        </w:tc>
        <w:tc>
          <w:tcPr>
            <w:tcW w:w="613"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rPr>
            </w:pPr>
            <w:r>
              <w:rPr>
                <w:rFonts w:hint="eastAsia" w:ascii="Times New Roman" w:hAnsi="Times New Roman" w:cs="Times New Roman"/>
                <w:i w:val="0"/>
                <w:iCs w:val="0"/>
                <w:color w:val="auto"/>
                <w:kern w:val="0"/>
                <w:sz w:val="20"/>
                <w:szCs w:val="20"/>
                <w:highlight w:val="none"/>
                <w:u w:val="none"/>
                <w:lang w:val="en-US" w:eastAsia="zh-CN"/>
              </w:rPr>
              <w:t>1</w:t>
            </w:r>
          </w:p>
        </w:tc>
        <w:tc>
          <w:tcPr>
            <w:tcW w:w="60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rPr>
            </w:pPr>
            <w:r>
              <w:rPr>
                <w:rFonts w:hint="eastAsia" w:ascii="Times New Roman" w:hAnsi="Times New Roman" w:cs="Times New Roman"/>
                <w:i w:val="0"/>
                <w:iCs w:val="0"/>
                <w:color w:val="auto"/>
                <w:kern w:val="0"/>
                <w:sz w:val="20"/>
                <w:szCs w:val="20"/>
                <w:highlight w:val="none"/>
                <w:u w:val="none"/>
                <w:lang w:val="en-US" w:eastAsia="zh-CN"/>
              </w:rPr>
              <w:t>预期性</w:t>
            </w:r>
          </w:p>
        </w:tc>
        <w:tc>
          <w:tcPr>
            <w:tcW w:w="1486"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rPr>
            </w:pPr>
            <w:r>
              <w:rPr>
                <w:rFonts w:hint="eastAsia" w:ascii="Times New Roman" w:hAnsi="Times New Roman" w:cs="Times New Roman"/>
                <w:i w:val="0"/>
                <w:iCs w:val="0"/>
                <w:color w:val="auto"/>
                <w:kern w:val="0"/>
                <w:sz w:val="20"/>
                <w:szCs w:val="20"/>
                <w:highlight w:val="none"/>
                <w:u w:val="none"/>
                <w:lang w:val="en-US" w:eastAsia="zh-CN"/>
              </w:rPr>
              <w:t>县经济信息委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0" w:hRule="atLeast"/>
        </w:trPr>
        <w:tc>
          <w:tcPr>
            <w:tcW w:w="38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eastAsia" w:cs="Times New Roman"/>
                <w:i w:val="0"/>
                <w:iCs w:val="0"/>
                <w:color w:val="auto"/>
                <w:sz w:val="20"/>
                <w:szCs w:val="20"/>
                <w:highlight w:val="none"/>
                <w:u w:val="none"/>
                <w:lang w:val="en-US" w:eastAsia="zh-CN"/>
              </w:rPr>
              <w:t>20</w:t>
            </w:r>
          </w:p>
        </w:tc>
        <w:tc>
          <w:tcPr>
            <w:tcW w:w="120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rPr>
            </w:pPr>
            <w:r>
              <w:rPr>
                <w:rFonts w:hint="eastAsia" w:ascii="Times New Roman" w:hAnsi="Times New Roman" w:cs="Times New Roman"/>
                <w:i w:val="0"/>
                <w:iCs w:val="0"/>
                <w:color w:val="auto"/>
                <w:kern w:val="0"/>
                <w:sz w:val="20"/>
                <w:szCs w:val="20"/>
                <w:highlight w:val="none"/>
                <w:u w:val="none"/>
                <w:lang w:val="en-US" w:eastAsia="zh-CN"/>
              </w:rPr>
              <w:t>智慧养老服务场景</w:t>
            </w:r>
            <w:r>
              <w:rPr>
                <w:rFonts w:hint="eastAsia" w:cs="Times New Roman"/>
                <w:i w:val="0"/>
                <w:iCs w:val="0"/>
                <w:color w:val="auto"/>
                <w:kern w:val="2"/>
                <w:sz w:val="20"/>
                <w:szCs w:val="20"/>
                <w:highlight w:val="none"/>
                <w:u w:val="none"/>
                <w:lang w:val="en-US" w:eastAsia="zh-CN" w:bidi="ar-SA"/>
              </w:rPr>
              <w:t>（个）</w:t>
            </w:r>
          </w:p>
        </w:tc>
        <w:tc>
          <w:tcPr>
            <w:tcW w:w="70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cs="Times New Roman"/>
                <w:i w:val="0"/>
                <w:iCs w:val="0"/>
                <w:color w:val="auto"/>
                <w:kern w:val="0"/>
                <w:sz w:val="20"/>
                <w:szCs w:val="20"/>
                <w:highlight w:val="none"/>
                <w:u w:val="none"/>
                <w:lang w:val="en-US" w:eastAsia="zh-CN"/>
              </w:rPr>
            </w:pPr>
            <w:r>
              <w:rPr>
                <w:rFonts w:hint="eastAsia" w:ascii="Times New Roman" w:hAnsi="Times New Roman" w:cs="Times New Roman"/>
                <w:i w:val="0"/>
                <w:iCs w:val="0"/>
                <w:color w:val="auto"/>
                <w:kern w:val="0"/>
                <w:sz w:val="20"/>
                <w:szCs w:val="20"/>
                <w:highlight w:val="none"/>
                <w:u w:val="none"/>
                <w:lang w:val="en-US" w:eastAsia="zh-CN"/>
              </w:rPr>
              <w:t>0</w:t>
            </w:r>
          </w:p>
        </w:tc>
        <w:tc>
          <w:tcPr>
            <w:tcW w:w="613"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rPr>
            </w:pPr>
            <w:r>
              <w:rPr>
                <w:rFonts w:hint="eastAsia" w:ascii="Times New Roman" w:hAnsi="Times New Roman" w:cs="Times New Roman"/>
                <w:i w:val="0"/>
                <w:iCs w:val="0"/>
                <w:color w:val="auto"/>
                <w:kern w:val="0"/>
                <w:sz w:val="20"/>
                <w:szCs w:val="20"/>
                <w:highlight w:val="none"/>
                <w:u w:val="none"/>
                <w:lang w:val="en-US" w:eastAsia="zh-CN"/>
              </w:rPr>
              <w:t>1</w:t>
            </w:r>
          </w:p>
        </w:tc>
        <w:tc>
          <w:tcPr>
            <w:tcW w:w="60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rPr>
            </w:pPr>
            <w:r>
              <w:rPr>
                <w:rFonts w:hint="eastAsia" w:ascii="Times New Roman" w:hAnsi="Times New Roman" w:cs="Times New Roman"/>
                <w:i w:val="0"/>
                <w:iCs w:val="0"/>
                <w:color w:val="auto"/>
                <w:kern w:val="0"/>
                <w:sz w:val="20"/>
                <w:szCs w:val="20"/>
                <w:highlight w:val="none"/>
                <w:u w:val="none"/>
                <w:lang w:val="en-US" w:eastAsia="zh-CN"/>
              </w:rPr>
              <w:t>预期性</w:t>
            </w:r>
          </w:p>
        </w:tc>
        <w:tc>
          <w:tcPr>
            <w:tcW w:w="1486"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0"/>
                <w:sz w:val="20"/>
                <w:szCs w:val="20"/>
                <w:highlight w:val="none"/>
                <w:u w:val="none"/>
                <w:lang w:val="en-US" w:eastAsia="zh-CN"/>
              </w:rPr>
            </w:pPr>
            <w:r>
              <w:rPr>
                <w:rFonts w:hint="eastAsia" w:ascii="Times New Roman" w:hAnsi="Times New Roman" w:cs="Times New Roman"/>
                <w:i w:val="0"/>
                <w:iCs w:val="0"/>
                <w:color w:val="auto"/>
                <w:kern w:val="0"/>
                <w:sz w:val="20"/>
                <w:szCs w:val="20"/>
                <w:highlight w:val="none"/>
                <w:u w:val="none"/>
                <w:lang w:val="en-US" w:eastAsia="zh-CN"/>
              </w:rPr>
              <w:t>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0" w:hRule="atLeast"/>
        </w:trPr>
        <w:tc>
          <w:tcPr>
            <w:tcW w:w="38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cs="Times New Roman"/>
                <w:i w:val="0"/>
                <w:iCs w:val="0"/>
                <w:color w:val="auto"/>
                <w:kern w:val="2"/>
                <w:sz w:val="20"/>
                <w:szCs w:val="20"/>
                <w:highlight w:val="none"/>
                <w:u w:val="none"/>
                <w:lang w:val="en-US" w:eastAsia="zh-CN" w:bidi="ar-SA"/>
              </w:rPr>
              <w:t>2</w:t>
            </w:r>
            <w:r>
              <w:rPr>
                <w:rFonts w:hint="eastAsia" w:cs="Times New Roman"/>
                <w:i w:val="0"/>
                <w:iCs w:val="0"/>
                <w:color w:val="auto"/>
                <w:kern w:val="2"/>
                <w:sz w:val="20"/>
                <w:szCs w:val="20"/>
                <w:highlight w:val="none"/>
                <w:u w:val="none"/>
                <w:lang w:val="en-US" w:eastAsia="zh-CN" w:bidi="ar-SA"/>
              </w:rPr>
              <w:t>1</w:t>
            </w:r>
          </w:p>
        </w:tc>
        <w:tc>
          <w:tcPr>
            <w:tcW w:w="120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default" w:ascii="Times New Roman" w:hAnsi="Times New Roman" w:eastAsia="方正仿宋_GBK" w:cs="Times New Roman"/>
                <w:i w:val="0"/>
                <w:iCs w:val="0"/>
                <w:color w:val="auto"/>
                <w:kern w:val="0"/>
                <w:sz w:val="20"/>
                <w:szCs w:val="20"/>
                <w:highlight w:val="none"/>
                <w:u w:val="none"/>
                <w:lang w:val="en-US" w:eastAsia="zh-CN"/>
              </w:rPr>
              <w:t>重点商圈/街区数字化消费覆盖率</w:t>
            </w:r>
            <w:r>
              <w:rPr>
                <w:rFonts w:hint="eastAsia" w:ascii="Times New Roman" w:hAnsi="Times New Roman" w:cs="方正仿宋_GBK"/>
                <w:i w:val="0"/>
                <w:iCs w:val="0"/>
                <w:color w:val="auto"/>
                <w:kern w:val="2"/>
                <w:sz w:val="20"/>
                <w:szCs w:val="20"/>
                <w:highlight w:val="none"/>
                <w:lang w:val="en-US" w:eastAsia="zh-CN"/>
              </w:rPr>
              <w:t>（%）</w:t>
            </w:r>
          </w:p>
        </w:tc>
        <w:tc>
          <w:tcPr>
            <w:tcW w:w="70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eastAsia" w:ascii="Times New Roman" w:hAnsi="Times New Roman" w:eastAsia="方正仿宋_GBK" w:cs="Times New Roman"/>
                <w:i w:val="0"/>
                <w:iCs w:val="0"/>
                <w:color w:val="auto"/>
                <w:kern w:val="2"/>
                <w:sz w:val="20"/>
                <w:szCs w:val="20"/>
                <w:highlight w:val="none"/>
                <w:u w:val="none"/>
                <w:lang w:val="en-US" w:eastAsia="zh-CN" w:bidi="ar-SA"/>
              </w:rPr>
            </w:pPr>
            <w:r>
              <w:rPr>
                <w:rFonts w:hint="eastAsia" w:ascii="Times New Roman" w:hAnsi="Times New Roman" w:cs="Times New Roman"/>
                <w:i w:val="0"/>
                <w:iCs w:val="0"/>
                <w:color w:val="auto"/>
                <w:kern w:val="0"/>
                <w:sz w:val="20"/>
                <w:szCs w:val="20"/>
                <w:highlight w:val="none"/>
                <w:u w:val="none"/>
                <w:lang w:val="en-US" w:eastAsia="zh-CN"/>
              </w:rPr>
              <w:t>—</w:t>
            </w:r>
          </w:p>
        </w:tc>
        <w:tc>
          <w:tcPr>
            <w:tcW w:w="613"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default" w:ascii="Times New Roman" w:hAnsi="Times New Roman" w:eastAsia="方正仿宋_GBK" w:cs="Times New Roman"/>
                <w:i w:val="0"/>
                <w:iCs w:val="0"/>
                <w:color w:val="auto"/>
                <w:kern w:val="0"/>
                <w:sz w:val="20"/>
                <w:szCs w:val="20"/>
                <w:highlight w:val="none"/>
                <w:u w:val="none"/>
                <w:lang w:val="en-US" w:eastAsia="zh-CN"/>
              </w:rPr>
              <w:t>80%</w:t>
            </w:r>
          </w:p>
        </w:tc>
        <w:tc>
          <w:tcPr>
            <w:tcW w:w="60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default" w:ascii="Times New Roman" w:hAnsi="Times New Roman" w:eastAsia="方正仿宋_GBK" w:cs="Times New Roman"/>
                <w:i w:val="0"/>
                <w:iCs w:val="0"/>
                <w:color w:val="auto"/>
                <w:kern w:val="0"/>
                <w:sz w:val="20"/>
                <w:szCs w:val="20"/>
                <w:highlight w:val="none"/>
                <w:u w:val="none"/>
                <w:lang w:val="en-US" w:eastAsia="zh-CN"/>
              </w:rPr>
              <w:t>预期性</w:t>
            </w:r>
          </w:p>
        </w:tc>
        <w:tc>
          <w:tcPr>
            <w:tcW w:w="1486"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0" w:firstLineChars="0"/>
              <w:jc w:val="center"/>
              <w:textAlignment w:val="center"/>
              <w:rPr>
                <w:rFonts w:hint="default" w:ascii="Times New Roman" w:hAnsi="Times New Roman" w:eastAsia="方正仿宋_GBK" w:cs="Times New Roman"/>
                <w:i w:val="0"/>
                <w:iCs w:val="0"/>
                <w:color w:val="auto"/>
                <w:kern w:val="2"/>
                <w:sz w:val="20"/>
                <w:szCs w:val="20"/>
                <w:highlight w:val="none"/>
                <w:u w:val="none"/>
                <w:lang w:val="en-US" w:eastAsia="zh-CN" w:bidi="ar-SA"/>
              </w:rPr>
            </w:pPr>
            <w:r>
              <w:rPr>
                <w:rFonts w:hint="default" w:ascii="Times New Roman" w:hAnsi="Times New Roman" w:eastAsia="方正仿宋_GBK" w:cs="Times New Roman"/>
                <w:i w:val="0"/>
                <w:iCs w:val="0"/>
                <w:color w:val="auto"/>
                <w:kern w:val="0"/>
                <w:sz w:val="20"/>
                <w:szCs w:val="20"/>
                <w:highlight w:val="none"/>
                <w:u w:val="none"/>
                <w:lang w:val="en-US" w:eastAsia="zh-CN"/>
              </w:rPr>
              <w:t>县文化旅游委</w:t>
            </w:r>
          </w:p>
        </w:tc>
      </w:tr>
    </w:tbl>
    <w:p>
      <w:pPr>
        <w:pStyle w:val="3"/>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方正黑体_GBK"/>
          <w:b w:val="0"/>
          <w:bCs/>
          <w:color w:val="auto"/>
          <w:highlight w:val="none"/>
          <w:lang w:val="en-US" w:eastAsia="zh-CN"/>
        </w:rPr>
      </w:pPr>
      <w:bookmarkStart w:id="62" w:name="_Toc23109"/>
      <w:bookmarkStart w:id="63" w:name="_Toc32388"/>
      <w:bookmarkStart w:id="64" w:name="_Toc8576"/>
      <w:bookmarkStart w:id="65" w:name="_Toc17477"/>
      <w:r>
        <w:rPr>
          <w:rFonts w:hint="default" w:ascii="Times New Roman" w:hAnsi="Times New Roman" w:eastAsia="方正黑体_GBK" w:cs="方正黑体_GBK"/>
          <w:b w:val="0"/>
          <w:bCs/>
          <w:color w:val="auto"/>
          <w:highlight w:val="none"/>
          <w:lang w:val="en-US" w:eastAsia="zh-CN"/>
        </w:rPr>
        <w:t>重点任务</w:t>
      </w:r>
      <w:bookmarkEnd w:id="62"/>
      <w:bookmarkEnd w:id="63"/>
      <w:bookmarkEnd w:id="64"/>
      <w:bookmarkEnd w:id="65"/>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方正楷体_GBK"/>
          <w:b w:val="0"/>
          <w:bCs w:val="0"/>
          <w:color w:val="auto"/>
          <w:kern w:val="2"/>
          <w:sz w:val="32"/>
          <w:szCs w:val="32"/>
          <w:highlight w:val="none"/>
          <w:lang w:val="en-US" w:eastAsia="zh-CN" w:bidi="ar-SA"/>
        </w:rPr>
      </w:pPr>
      <w:bookmarkStart w:id="66" w:name="_Toc8790"/>
      <w:bookmarkStart w:id="67" w:name="_Toc12914"/>
      <w:r>
        <w:rPr>
          <w:rFonts w:hint="default" w:ascii="Times New Roman" w:hAnsi="Times New Roman" w:eastAsia="方正楷体_GBK" w:cs="方正楷体_GBK"/>
          <w:b w:val="0"/>
          <w:bCs w:val="0"/>
          <w:color w:val="auto"/>
          <w:kern w:val="2"/>
          <w:sz w:val="32"/>
          <w:szCs w:val="32"/>
          <w:highlight w:val="none"/>
          <w:lang w:val="en-US" w:eastAsia="zh-CN" w:bidi="ar-SA"/>
        </w:rPr>
        <w:t>提升大数据产业发展能级，打造数字经济新高地</w:t>
      </w:r>
      <w:bookmarkEnd w:id="66"/>
      <w:bookmarkEnd w:id="67"/>
    </w:p>
    <w:p>
      <w:pPr>
        <w:pStyle w:val="5"/>
        <w:keepNext w:val="0"/>
        <w:keepLines w:val="0"/>
        <w:pageBreakBefore w:val="0"/>
        <w:widowControl w:val="0"/>
        <w:numPr>
          <w:ilvl w:val="2"/>
          <w:numId w:val="3"/>
        </w:numPr>
        <w:kinsoku/>
        <w:wordWrap/>
        <w:overflowPunct/>
        <w:topLinePunct w:val="0"/>
        <w:autoSpaceDE/>
        <w:autoSpaceDN/>
        <w:bidi w:val="0"/>
        <w:adjustRightInd/>
        <w:snapToGrid/>
        <w:spacing w:line="594" w:lineRule="exact"/>
        <w:ind w:left="-3" w:leftChars="0" w:firstLine="643" w:firstLineChars="0"/>
        <w:textAlignment w:val="auto"/>
        <w:rPr>
          <w:rFonts w:hint="default" w:ascii="Times New Roman" w:hAnsi="Times New Roman" w:cs="Times New Roman"/>
          <w:color w:val="auto"/>
          <w:highlight w:val="none"/>
          <w:lang w:val="en-US" w:eastAsia="zh-CN"/>
        </w:rPr>
      </w:pPr>
      <w:bookmarkStart w:id="68" w:name="_Toc27709"/>
      <w:bookmarkStart w:id="69" w:name="_Toc5252"/>
      <w:bookmarkStart w:id="70" w:name="_Toc13460"/>
      <w:r>
        <w:rPr>
          <w:rFonts w:hint="eastAsia" w:ascii="Times New Roman" w:hAnsi="Times New Roman" w:cs="Times New Roman"/>
          <w:color w:val="auto"/>
          <w:highlight w:val="none"/>
          <w:lang w:val="en-US" w:eastAsia="zh-CN"/>
        </w:rPr>
        <w:t>夯实产业基础</w:t>
      </w:r>
      <w:r>
        <w:rPr>
          <w:rFonts w:hint="default" w:ascii="Times New Roman" w:hAnsi="Times New Roman" w:cs="Times New Roman"/>
          <w:color w:val="auto"/>
          <w:highlight w:val="none"/>
          <w:lang w:val="en-US" w:eastAsia="zh-CN"/>
        </w:rPr>
        <w:t>支撑</w:t>
      </w:r>
      <w:bookmarkEnd w:id="68"/>
      <w:bookmarkEnd w:id="69"/>
      <w:bookmarkEnd w:id="70"/>
    </w:p>
    <w:p>
      <w:pPr>
        <w:keepNext w:val="0"/>
        <w:keepLines w:val="0"/>
        <w:pageBreakBefore w:val="0"/>
        <w:widowControl w:val="0"/>
        <w:kinsoku/>
        <w:wordWrap/>
        <w:overflowPunct/>
        <w:topLinePunct w:val="0"/>
        <w:autoSpaceDN/>
        <w:bidi w:val="0"/>
        <w:spacing w:line="594" w:lineRule="exact"/>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围绕算力网络、数据资源、安全保障、能源供给等关键要素，系统布局新一代数字基础设施，完善要素供给支撑体系，</w:t>
      </w:r>
      <w:r>
        <w:rPr>
          <w:rFonts w:hint="eastAsia" w:ascii="Times New Roman" w:hAnsi="Times New Roman" w:cs="Times New Roman"/>
          <w:b w:val="0"/>
          <w:bCs w:val="0"/>
          <w:color w:val="auto"/>
          <w:highlight w:val="none"/>
          <w:lang w:val="en-US" w:eastAsia="zh-CN"/>
        </w:rPr>
        <w:t>为</w:t>
      </w:r>
      <w:r>
        <w:rPr>
          <w:rFonts w:hint="default" w:ascii="Times New Roman" w:hAnsi="Times New Roman" w:cs="Times New Roman"/>
          <w:b w:val="0"/>
          <w:bCs w:val="0"/>
          <w:color w:val="auto"/>
          <w:highlight w:val="none"/>
          <w:lang w:val="en-US" w:eastAsia="zh-CN"/>
        </w:rPr>
        <w:t>大数据产业转型升级</w:t>
      </w:r>
      <w:r>
        <w:rPr>
          <w:rFonts w:hint="eastAsia" w:ascii="Times New Roman" w:hAnsi="Times New Roman" w:cs="Times New Roman"/>
          <w:b w:val="0"/>
          <w:bCs w:val="0"/>
          <w:color w:val="auto"/>
          <w:highlight w:val="none"/>
          <w:lang w:val="en-US" w:eastAsia="zh-CN"/>
        </w:rPr>
        <w:t>提供有力</w:t>
      </w:r>
      <w:r>
        <w:rPr>
          <w:rFonts w:hint="default" w:ascii="Times New Roman" w:hAnsi="Times New Roman" w:cs="Times New Roman"/>
          <w:b w:val="0"/>
          <w:bCs w:val="0"/>
          <w:color w:val="auto"/>
          <w:highlight w:val="none"/>
          <w:lang w:val="en-US" w:eastAsia="zh-CN"/>
        </w:rPr>
        <w:t>支撑。</w:t>
      </w:r>
    </w:p>
    <w:p>
      <w:pPr>
        <w:keepNext w:val="0"/>
        <w:keepLines w:val="0"/>
        <w:pageBreakBefore w:val="0"/>
        <w:widowControl w:val="0"/>
        <w:kinsoku/>
        <w:wordWrap/>
        <w:overflowPunct/>
        <w:topLinePunct w:val="0"/>
        <w:autoSpaceDN/>
        <w:bidi w:val="0"/>
        <w:spacing w:line="594" w:lineRule="exact"/>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lang w:val="en-US" w:eastAsia="zh-CN"/>
        </w:rPr>
        <w:t>完善</w:t>
      </w:r>
      <w:r>
        <w:rPr>
          <w:rFonts w:hint="eastAsia" w:ascii="Times New Roman" w:hAnsi="Times New Roman" w:cs="Times New Roman"/>
          <w:b/>
          <w:bCs/>
          <w:color w:val="auto"/>
          <w:highlight w:val="none"/>
          <w:lang w:val="en-US" w:eastAsia="zh-CN"/>
        </w:rPr>
        <w:t>云网基础设施体系</w:t>
      </w:r>
      <w:r>
        <w:rPr>
          <w:rFonts w:hint="default" w:ascii="Times New Roman" w:hAnsi="Times New Roman" w:cs="Times New Roman"/>
          <w:b/>
          <w:bCs/>
          <w:color w:val="auto"/>
          <w:highlight w:val="none"/>
          <w:lang w:val="en-US" w:eastAsia="zh-CN"/>
        </w:rPr>
        <w:t>。</w:t>
      </w:r>
      <w:r>
        <w:rPr>
          <w:rFonts w:hint="default" w:ascii="Times New Roman" w:hAnsi="Times New Roman" w:cs="Times New Roman"/>
          <w:b w:val="0"/>
          <w:bCs w:val="0"/>
          <w:color w:val="auto"/>
          <w:highlight w:val="none"/>
          <w:lang w:val="en-US" w:eastAsia="zh-CN"/>
        </w:rPr>
        <w:t>积极融入全市算力网络，探索利用</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疆算入渝</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等跨区域优质算力资源，满足本地企业算力需求。</w:t>
      </w:r>
      <w:r>
        <w:rPr>
          <w:rFonts w:hint="eastAsia" w:ascii="Times New Roman" w:hAnsi="Times New Roman" w:cs="Times New Roman"/>
          <w:b w:val="0"/>
          <w:bCs w:val="0"/>
          <w:color w:val="auto"/>
          <w:highlight w:val="none"/>
          <w:lang w:val="en-US" w:eastAsia="zh-CN"/>
        </w:rPr>
        <w:t>推动云阳云数据中心智算转型，</w:t>
      </w:r>
      <w:r>
        <w:rPr>
          <w:rFonts w:hint="default" w:ascii="Times New Roman" w:hAnsi="Times New Roman" w:cs="Times New Roman"/>
          <w:b w:val="0"/>
          <w:bCs w:val="0"/>
          <w:color w:val="auto"/>
          <w:highlight w:val="none"/>
          <w:lang w:val="en-US" w:eastAsia="zh-CN"/>
        </w:rPr>
        <w:t>提供大数据分析、</w:t>
      </w:r>
      <w:r>
        <w:rPr>
          <w:rFonts w:hint="eastAsia" w:ascii="Times New Roman" w:hAnsi="Times New Roman" w:cs="Times New Roman"/>
          <w:b w:val="0"/>
          <w:bCs w:val="0"/>
          <w:color w:val="auto"/>
          <w:highlight w:val="none"/>
          <w:lang w:val="en-US" w:eastAsia="zh-CN"/>
        </w:rPr>
        <w:t>训练推理、</w:t>
      </w:r>
      <w:r>
        <w:rPr>
          <w:rFonts w:hint="default" w:ascii="Times New Roman" w:hAnsi="Times New Roman" w:cs="Times New Roman"/>
          <w:b w:val="0"/>
          <w:bCs w:val="0"/>
          <w:color w:val="auto"/>
          <w:highlight w:val="none"/>
          <w:lang w:val="en-US" w:eastAsia="zh-CN"/>
        </w:rPr>
        <w:t>物联网协同、人工智能应用等服务</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规划建设</w:t>
      </w:r>
      <w:r>
        <w:rPr>
          <w:rFonts w:hint="eastAsia" w:ascii="Times New Roman" w:hAnsi="Times New Roman" w:cs="Times New Roman"/>
          <w:b w:val="0"/>
          <w:bCs w:val="0"/>
          <w:color w:val="auto"/>
          <w:highlight w:val="none"/>
          <w:lang w:val="en-US" w:eastAsia="zh-CN"/>
        </w:rPr>
        <w:t>万兆光网，加快部署</w:t>
      </w:r>
      <w:r>
        <w:rPr>
          <w:rFonts w:hint="default" w:ascii="Times New Roman" w:hAnsi="Times New Roman" w:cs="Times New Roman"/>
          <w:b w:val="0"/>
          <w:bCs w:val="0"/>
          <w:color w:val="auto"/>
          <w:highlight w:val="none"/>
          <w:lang w:val="en-US" w:eastAsia="zh-CN"/>
        </w:rPr>
        <w:t>5G</w:t>
      </w:r>
      <w:r>
        <w:rPr>
          <w:rFonts w:hint="eastAsia" w:ascii="Times New Roman" w:hAnsi="Times New Roman" w:cs="Times New Roman"/>
          <w:b w:val="0"/>
          <w:bCs w:val="0"/>
          <w:color w:val="auto"/>
          <w:highlight w:val="none"/>
          <w:lang w:val="en-US" w:eastAsia="zh-CN"/>
        </w:rPr>
        <w:t>-A</w:t>
      </w:r>
      <w:r>
        <w:rPr>
          <w:rFonts w:hint="default" w:ascii="Times New Roman" w:hAnsi="Times New Roman" w:cs="Times New Roman"/>
          <w:b w:val="0"/>
          <w:bCs w:val="0"/>
          <w:color w:val="auto"/>
          <w:highlight w:val="none"/>
          <w:lang w:val="en-US" w:eastAsia="zh-CN"/>
        </w:rPr>
        <w:t>，</w:t>
      </w:r>
      <w:r>
        <w:rPr>
          <w:rFonts w:hint="eastAsia" w:ascii="Times New Roman" w:hAnsi="Times New Roman" w:cs="Times New Roman"/>
          <w:b w:val="0"/>
          <w:bCs w:val="0"/>
          <w:color w:val="auto"/>
          <w:highlight w:val="none"/>
          <w:lang w:val="en-US" w:eastAsia="zh-CN"/>
        </w:rPr>
        <w:t>补点扩面“一网两线”，夯实</w:t>
      </w:r>
      <w:r>
        <w:rPr>
          <w:rFonts w:hint="default" w:ascii="Times New Roman" w:hAnsi="Times New Roman" w:cs="Times New Roman"/>
          <w:b w:val="0"/>
          <w:bCs w:val="0"/>
          <w:color w:val="auto"/>
          <w:highlight w:val="none"/>
          <w:lang w:val="en-US" w:eastAsia="zh-CN"/>
        </w:rPr>
        <w:t>产业高质量发展底座。</w:t>
      </w:r>
    </w:p>
    <w:p>
      <w:pPr>
        <w:keepNext w:val="0"/>
        <w:keepLines w:val="0"/>
        <w:pageBreakBefore w:val="0"/>
        <w:widowControl w:val="0"/>
        <w:kinsoku/>
        <w:wordWrap/>
        <w:overflowPunct/>
        <w:topLinePunct w:val="0"/>
        <w:autoSpaceDN/>
        <w:bidi w:val="0"/>
        <w:spacing w:line="594" w:lineRule="exact"/>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bCs/>
          <w:color w:val="auto"/>
          <w:highlight w:val="none"/>
          <w:lang w:val="en-US" w:eastAsia="zh-CN"/>
        </w:rPr>
        <w:t>建设绿色数据中心</w:t>
      </w:r>
      <w:r>
        <w:rPr>
          <w:rFonts w:hint="default" w:ascii="Times New Roman" w:hAnsi="Times New Roman" w:cs="Times New Roman"/>
          <w:b/>
          <w:bCs/>
          <w:color w:val="auto"/>
          <w:highlight w:val="none"/>
          <w:lang w:val="en-US" w:eastAsia="zh-CN"/>
        </w:rPr>
        <w:t>。</w:t>
      </w:r>
      <w:r>
        <w:rPr>
          <w:rFonts w:hint="eastAsia" w:ascii="Times New Roman" w:hAnsi="Times New Roman" w:cs="Times New Roman"/>
          <w:b w:val="0"/>
          <w:bCs w:val="0"/>
          <w:color w:val="auto"/>
          <w:highlight w:val="none"/>
          <w:lang w:val="en-US" w:eastAsia="zh-CN"/>
        </w:rPr>
        <w:t>探索</w:t>
      </w:r>
      <w:r>
        <w:rPr>
          <w:rFonts w:hint="default" w:ascii="Times New Roman" w:hAnsi="Times New Roman" w:cs="Times New Roman"/>
          <w:b w:val="0"/>
          <w:bCs w:val="0"/>
          <w:color w:val="auto"/>
          <w:highlight w:val="none"/>
          <w:lang w:val="en-US" w:eastAsia="zh-CN"/>
        </w:rPr>
        <w:t>数据中心</w:t>
      </w:r>
      <w:r>
        <w:rPr>
          <w:rFonts w:hint="eastAsia" w:ascii="Times New Roman" w:hAnsi="Times New Roman" w:cs="Times New Roman"/>
          <w:b w:val="0"/>
          <w:bCs w:val="0"/>
          <w:color w:val="auto"/>
          <w:highlight w:val="none"/>
          <w:lang w:val="en-US" w:eastAsia="zh-CN"/>
        </w:rPr>
        <w:t>采取算电协同绿电直联模式，</w:t>
      </w:r>
      <w:r>
        <w:rPr>
          <w:rFonts w:hint="default" w:ascii="Times New Roman" w:hAnsi="Times New Roman" w:cs="Times New Roman"/>
          <w:b w:val="0"/>
          <w:bCs w:val="0"/>
          <w:color w:val="auto"/>
          <w:highlight w:val="none"/>
          <w:lang w:val="en-US" w:eastAsia="zh-CN"/>
        </w:rPr>
        <w:t>加强绿色电力消纳，提高绿电替代比例，实施节能、节水、降碳改造，降低PUE值，推广使用液冷、智能无损网络等先进技术，</w:t>
      </w:r>
      <w:r>
        <w:rPr>
          <w:rFonts w:hint="eastAsia" w:ascii="Times New Roman" w:hAnsi="Times New Roman" w:cs="Times New Roman"/>
          <w:b w:val="0"/>
          <w:bCs w:val="0"/>
          <w:color w:val="auto"/>
          <w:highlight w:val="none"/>
          <w:lang w:val="en-US" w:eastAsia="zh-CN"/>
        </w:rPr>
        <w:t>推动数据中心</w:t>
      </w:r>
      <w:r>
        <w:rPr>
          <w:rFonts w:hint="default" w:ascii="Times New Roman" w:hAnsi="Times New Roman" w:cs="Times New Roman"/>
          <w:b w:val="0"/>
          <w:bCs w:val="0"/>
          <w:color w:val="auto"/>
          <w:highlight w:val="none"/>
          <w:lang w:val="en-US" w:eastAsia="zh-CN"/>
        </w:rPr>
        <w:t>向高端化、智能化、绿色化转型</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争创国家绿色数据中心。</w:t>
      </w:r>
      <w:r>
        <w:rPr>
          <w:rFonts w:hint="eastAsia" w:ascii="Times New Roman" w:hAnsi="Times New Roman" w:cs="Times New Roman"/>
          <w:b w:val="0"/>
          <w:bCs w:val="0"/>
          <w:color w:val="auto"/>
          <w:highlight w:val="none"/>
          <w:lang w:val="en-US" w:eastAsia="zh-CN"/>
        </w:rPr>
        <w:t>在数据中心周围</w:t>
      </w:r>
      <w:r>
        <w:rPr>
          <w:rFonts w:hint="default" w:ascii="Times New Roman" w:hAnsi="Times New Roman" w:cs="Times New Roman"/>
          <w:b w:val="0"/>
          <w:bCs w:val="0"/>
          <w:color w:val="auto"/>
          <w:highlight w:val="none"/>
          <w:lang w:val="en-US" w:eastAsia="zh-CN"/>
        </w:rPr>
        <w:t>系统布局分布式光伏、新型储能设施，集成可再生能源、储能与智能微电网，开展近零碳数字基础设施示范建设</w:t>
      </w:r>
      <w:r>
        <w:rPr>
          <w:rFonts w:hint="eastAsia" w:ascii="Times New Roman" w:hAnsi="Times New Roman" w:cs="Times New Roman"/>
          <w:b w:val="0"/>
          <w:bCs w:val="0"/>
          <w:color w:val="auto"/>
          <w:highlight w:val="none"/>
          <w:lang w:val="en-US" w:eastAsia="zh-CN"/>
        </w:rPr>
        <w:t>，不断强化数、算、电、网资源协同</w:t>
      </w:r>
      <w:r>
        <w:rPr>
          <w:rFonts w:hint="default" w:ascii="Times New Roman" w:hAnsi="Times New Roman" w:cs="Times New Roman"/>
          <w:b w:val="0"/>
          <w:bCs w:val="0"/>
          <w:color w:val="auto"/>
          <w:highlight w:val="none"/>
          <w:lang w:val="en-US" w:eastAsia="zh-CN"/>
        </w:rPr>
        <w:t>。</w:t>
      </w:r>
    </w:p>
    <w:p>
      <w:pPr>
        <w:keepNext w:val="0"/>
        <w:keepLines w:val="0"/>
        <w:pageBreakBefore w:val="0"/>
        <w:widowControl w:val="0"/>
        <w:kinsoku/>
        <w:wordWrap/>
        <w:overflowPunct/>
        <w:topLinePunct w:val="0"/>
        <w:autoSpaceDN/>
        <w:bidi w:val="0"/>
        <w:spacing w:line="594" w:lineRule="exact"/>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bCs/>
          <w:color w:val="auto"/>
          <w:highlight w:val="none"/>
          <w:lang w:val="en-US" w:eastAsia="zh-CN"/>
        </w:rPr>
        <w:t>健全人才支撑体系。</w:t>
      </w:r>
      <w:r>
        <w:rPr>
          <w:rFonts w:hint="eastAsia" w:ascii="Times New Roman" w:hAnsi="Times New Roman" w:cs="Times New Roman"/>
          <w:b w:val="0"/>
          <w:bCs w:val="0"/>
          <w:color w:val="auto"/>
          <w:highlight w:val="none"/>
          <w:lang w:val="en-US" w:eastAsia="zh-CN"/>
        </w:rPr>
        <w:t>加强与北京理工大学、重庆邮电大学、幼儿师专、城乡职业发展学院深度合作，</w:t>
      </w:r>
      <w:r>
        <w:rPr>
          <w:rFonts w:hint="default" w:ascii="Times New Roman" w:hAnsi="Times New Roman" w:cs="Times New Roman"/>
          <w:b w:val="0"/>
          <w:bCs w:val="0"/>
          <w:color w:val="auto"/>
          <w:highlight w:val="none"/>
          <w:lang w:val="en-US" w:eastAsia="zh-CN"/>
        </w:rPr>
        <w:t>构建以</w:t>
      </w:r>
      <w:r>
        <w:rPr>
          <w:rFonts w:hint="eastAsia" w:ascii="Times New Roman" w:hAnsi="Times New Roman" w:cs="Times New Roman"/>
          <w:b w:val="0"/>
          <w:bCs w:val="0"/>
          <w:color w:val="auto"/>
          <w:highlight w:val="none"/>
          <w:lang w:val="en-US" w:eastAsia="zh-CN"/>
        </w:rPr>
        <w:t>学校、</w:t>
      </w:r>
      <w:r>
        <w:rPr>
          <w:rFonts w:hint="default" w:ascii="Times New Roman" w:hAnsi="Times New Roman" w:cs="Times New Roman"/>
          <w:b w:val="0"/>
          <w:bCs w:val="0"/>
          <w:color w:val="auto"/>
          <w:highlight w:val="none"/>
          <w:lang w:val="en-US" w:eastAsia="zh-CN"/>
        </w:rPr>
        <w:t>科研院</w:t>
      </w:r>
      <w:r>
        <w:rPr>
          <w:rFonts w:hint="eastAsia" w:ascii="Times New Roman" w:hAnsi="Times New Roman" w:cs="Times New Roman"/>
          <w:b w:val="0"/>
          <w:bCs w:val="0"/>
          <w:color w:val="auto"/>
          <w:highlight w:val="none"/>
          <w:lang w:val="en-US" w:eastAsia="zh-CN"/>
        </w:rPr>
        <w:t>所</w:t>
      </w:r>
      <w:r>
        <w:rPr>
          <w:rFonts w:hint="default" w:ascii="Times New Roman" w:hAnsi="Times New Roman" w:cs="Times New Roman"/>
          <w:b w:val="0"/>
          <w:bCs w:val="0"/>
          <w:color w:val="auto"/>
          <w:highlight w:val="none"/>
          <w:lang w:val="en-US" w:eastAsia="zh-CN"/>
        </w:rPr>
        <w:t>、龙头企业为核心的产学研人才培养体系，通过订单培养、共建实训平台等方式，为大数据产业定向输送技能人才。实施柔性引才和专家联动机制，</w:t>
      </w:r>
      <w:r>
        <w:rPr>
          <w:rFonts w:hint="eastAsia" w:ascii="Times New Roman" w:hAnsi="Times New Roman" w:cs="Times New Roman"/>
          <w:b w:val="0"/>
          <w:bCs w:val="0"/>
          <w:color w:val="auto"/>
          <w:highlight w:val="none"/>
          <w:lang w:val="en-US" w:eastAsia="zh-CN"/>
        </w:rPr>
        <w:t>通过“</w:t>
      </w:r>
      <w:r>
        <w:rPr>
          <w:rFonts w:hint="default" w:ascii="Times New Roman" w:hAnsi="Times New Roman" w:cs="Times New Roman"/>
          <w:b w:val="0"/>
          <w:bCs w:val="0"/>
          <w:color w:val="auto"/>
          <w:highlight w:val="none"/>
          <w:lang w:val="en-US" w:eastAsia="zh-CN"/>
        </w:rPr>
        <w:t>候鸟型专家</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周末工程师</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产业顾问</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等方式，弥补关键技术领域人才短板。健全高层次人才引进政策体系，</w:t>
      </w:r>
      <w:r>
        <w:rPr>
          <w:rFonts w:hint="eastAsia" w:ascii="Times New Roman" w:hAnsi="Times New Roman" w:cs="Times New Roman"/>
          <w:b w:val="0"/>
          <w:bCs w:val="0"/>
          <w:color w:val="auto"/>
          <w:highlight w:val="none"/>
          <w:lang w:val="en-US" w:eastAsia="zh-CN"/>
        </w:rPr>
        <w:t>完善</w:t>
      </w:r>
      <w:r>
        <w:rPr>
          <w:rFonts w:hint="default" w:ascii="Times New Roman" w:hAnsi="Times New Roman" w:cs="Times New Roman"/>
          <w:b w:val="0"/>
          <w:bCs w:val="0"/>
          <w:color w:val="auto"/>
          <w:highlight w:val="none"/>
          <w:lang w:val="en-US" w:eastAsia="zh-CN"/>
        </w:rPr>
        <w:t>住房保障、</w:t>
      </w:r>
      <w:r>
        <w:rPr>
          <w:rFonts w:hint="eastAsia" w:ascii="Times New Roman" w:hAnsi="Times New Roman" w:cs="Times New Roman"/>
          <w:b w:val="0"/>
          <w:bCs w:val="0"/>
          <w:color w:val="auto"/>
          <w:highlight w:val="none"/>
          <w:lang w:val="en-US" w:eastAsia="zh-CN"/>
        </w:rPr>
        <w:t>就医优先</w:t>
      </w:r>
      <w:r>
        <w:rPr>
          <w:rFonts w:hint="default" w:ascii="Times New Roman" w:hAnsi="Times New Roman" w:cs="Times New Roman"/>
          <w:b w:val="0"/>
          <w:bCs w:val="0"/>
          <w:color w:val="auto"/>
          <w:highlight w:val="none"/>
          <w:lang w:val="en-US" w:eastAsia="zh-CN"/>
        </w:rPr>
        <w:t>、</w:t>
      </w:r>
      <w:r>
        <w:rPr>
          <w:rFonts w:hint="eastAsia" w:ascii="Times New Roman" w:hAnsi="Times New Roman" w:cs="Times New Roman"/>
          <w:b w:val="0"/>
          <w:bCs w:val="0"/>
          <w:color w:val="auto"/>
          <w:highlight w:val="none"/>
          <w:lang w:val="en-US" w:eastAsia="zh-CN"/>
        </w:rPr>
        <w:t>配偶就业、</w:t>
      </w:r>
      <w:r>
        <w:rPr>
          <w:rFonts w:hint="default" w:ascii="Times New Roman" w:hAnsi="Times New Roman" w:cs="Times New Roman"/>
          <w:b w:val="0"/>
          <w:bCs w:val="0"/>
          <w:color w:val="auto"/>
          <w:highlight w:val="none"/>
          <w:lang w:val="en-US" w:eastAsia="zh-CN"/>
        </w:rPr>
        <w:t>社保落户、子女教育等人才保障政策。</w:t>
      </w:r>
    </w:p>
    <w:tbl>
      <w:tblPr>
        <w:tblStyle w:val="13"/>
        <w:tblW w:w="8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suppressLineNumbers w:val="0"/>
              <w:kinsoku/>
              <w:wordWrap/>
              <w:overflowPunct/>
              <w:topLinePunct w:val="0"/>
              <w:autoSpaceDN/>
              <w:bidi w:val="0"/>
              <w:spacing w:before="0" w:beforeAutospacing="0" w:after="0" w:afterAutospacing="0" w:line="594" w:lineRule="exact"/>
              <w:ind w:left="0" w:right="0" w:firstLine="0" w:firstLineChars="0"/>
              <w:jc w:val="center"/>
              <w:rPr>
                <w:rFonts w:hint="default" w:ascii="Times New Roman" w:hAnsi="Times New Roman" w:eastAsia="方正楷体_GBK"/>
                <w:lang w:val="en-US" w:eastAsia="zh-CN"/>
              </w:rPr>
            </w:pPr>
            <w:r>
              <w:rPr>
                <w:rFonts w:hint="default" w:ascii="Times New Roman" w:hAnsi="Times New Roman" w:eastAsia="方正楷体_GBK"/>
              </w:rPr>
              <w:t>专栏</w:t>
            </w:r>
            <w:r>
              <w:rPr>
                <w:rFonts w:hint="eastAsia" w:ascii="Times New Roman" w:hAnsi="Times New Roman" w:eastAsia="方正楷体_GBK"/>
                <w:lang w:val="en-US" w:eastAsia="zh-CN"/>
              </w:rPr>
              <w:t>1 拟建设的重点项目、平台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eastAsia" w:ascii="Times New Roman" w:hAnsi="Times New Roman" w:eastAsia="方正书宋_GBK" w:cs="方正书宋_GBK"/>
                <w:color w:val="000000"/>
                <w:sz w:val="24"/>
                <w:szCs w:val="16"/>
                <w:u w:val="none"/>
                <w:lang w:val="en" w:eastAsia="zh-CN"/>
              </w:rPr>
            </w:pPr>
            <w:r>
              <w:rPr>
                <w:rFonts w:hint="eastAsia" w:ascii="Times New Roman" w:hAnsi="Times New Roman" w:eastAsia="方正书宋_GBK" w:cs="方正书宋_GBK"/>
                <w:color w:val="000000"/>
                <w:sz w:val="24"/>
                <w:szCs w:val="16"/>
                <w:u w:val="none"/>
                <w:lang w:val="en-US" w:eastAsia="zh-CN"/>
              </w:rPr>
              <w:t>推动</w:t>
            </w:r>
            <w:r>
              <w:rPr>
                <w:rFonts w:hint="default" w:ascii="Times New Roman" w:hAnsi="Times New Roman" w:eastAsia="方正书宋_GBK" w:cs="方正书宋_GBK"/>
                <w:color w:val="000000"/>
                <w:sz w:val="24"/>
                <w:szCs w:val="16"/>
                <w:u w:val="none"/>
                <w:lang w:val="en" w:eastAsia="zh-CN"/>
              </w:rPr>
              <w:t>云阳云数据中心绿色化智算化改造</w:t>
            </w:r>
            <w:r>
              <w:rPr>
                <w:rFonts w:hint="eastAsia" w:ascii="Times New Roman" w:hAnsi="Times New Roman" w:eastAsia="方正书宋_GBK" w:cs="方正书宋_GBK"/>
                <w:color w:val="000000"/>
                <w:sz w:val="24"/>
                <w:szCs w:val="16"/>
                <w:u w:val="none"/>
                <w:lang w:val="en" w:eastAsia="zh-CN"/>
              </w:rPr>
              <w:t>，达到国家绿色数据中心PUE值要求；推进数据中心由通算向智算转型，提高机柜上架率至90%以上。</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eastAsia" w:ascii="Times New Roman" w:hAnsi="Times New Roman" w:eastAsia="方正书宋_GBK" w:cs="方正书宋_GBK"/>
                <w:color w:val="000000"/>
                <w:kern w:val="2"/>
                <w:sz w:val="24"/>
                <w:szCs w:val="16"/>
                <w:u w:val="none"/>
                <w:lang w:val="en" w:eastAsia="zh-CN" w:bidi="ar-SA"/>
              </w:rPr>
            </w:pPr>
            <w:r>
              <w:rPr>
                <w:rFonts w:hint="eastAsia" w:ascii="Times New Roman" w:hAnsi="Times New Roman" w:eastAsia="方正书宋_GBK" w:cs="方正书宋_GBK"/>
                <w:color w:val="000000"/>
                <w:kern w:val="2"/>
                <w:sz w:val="24"/>
                <w:szCs w:val="16"/>
                <w:u w:val="none"/>
                <w:lang w:val="en-US" w:eastAsia="zh-CN" w:bidi="ar-SA"/>
              </w:rPr>
              <w:t>建设</w:t>
            </w:r>
            <w:r>
              <w:rPr>
                <w:rFonts w:hint="default" w:ascii="Times New Roman" w:hAnsi="Times New Roman" w:eastAsia="方正书宋_GBK" w:cs="方正书宋_GBK"/>
                <w:color w:val="000000"/>
                <w:kern w:val="2"/>
                <w:sz w:val="24"/>
                <w:szCs w:val="16"/>
                <w:u w:val="none"/>
                <w:lang w:val="en" w:eastAsia="zh-CN" w:bidi="ar-SA"/>
              </w:rPr>
              <w:t>图安AI智能算力项目</w:t>
            </w:r>
            <w:r>
              <w:rPr>
                <w:rFonts w:hint="eastAsia" w:ascii="Times New Roman" w:hAnsi="Times New Roman" w:eastAsia="方正书宋_GBK" w:cs="方正书宋_GBK"/>
                <w:color w:val="000000"/>
                <w:kern w:val="2"/>
                <w:sz w:val="24"/>
                <w:szCs w:val="16"/>
                <w:u w:val="none"/>
                <w:lang w:val="en" w:eastAsia="zh-CN" w:bidi="ar-SA"/>
              </w:rPr>
              <w:t>，建设规模2000P</w:t>
            </w:r>
            <w:r>
              <w:rPr>
                <w:rFonts w:hint="eastAsia" w:eastAsia="方正书宋_GBK" w:cs="方正书宋_GBK"/>
                <w:color w:val="000000"/>
                <w:kern w:val="2"/>
                <w:sz w:val="24"/>
                <w:szCs w:val="16"/>
                <w:u w:val="none"/>
                <w:lang w:val="en" w:eastAsia="zh-CN" w:bidi="ar-SA"/>
              </w:rPr>
              <w:t>—</w:t>
            </w:r>
            <w:r>
              <w:rPr>
                <w:rFonts w:hint="eastAsia" w:ascii="Times New Roman" w:hAnsi="Times New Roman" w:eastAsia="方正书宋_GBK" w:cs="方正书宋_GBK"/>
                <w:color w:val="000000"/>
                <w:kern w:val="2"/>
                <w:sz w:val="24"/>
                <w:szCs w:val="16"/>
                <w:u w:val="none"/>
                <w:lang w:val="en" w:eastAsia="zh-CN" w:bidi="ar-SA"/>
              </w:rPr>
              <w:t>4000P智算中心</w:t>
            </w:r>
            <w:r>
              <w:rPr>
                <w:rFonts w:hint="eastAsia" w:eastAsia="方正书宋_GBK" w:cs="方正书宋_GBK"/>
                <w:color w:val="000000"/>
                <w:kern w:val="2"/>
                <w:sz w:val="24"/>
                <w:szCs w:val="16"/>
                <w:u w:val="none"/>
                <w:lang w:val="en" w:eastAsia="zh-CN" w:bidi="ar-SA"/>
              </w:rPr>
              <w:t>，机架数224—448台，放置机器149—2980台，形成以智算产业为带动的大数据产业集聚地。</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eastAsia" w:ascii="Times New Roman" w:hAnsi="Times New Roman" w:eastAsia="方正书宋_GBK" w:cs="方正书宋_GBK"/>
                <w:color w:val="000000"/>
                <w:kern w:val="2"/>
                <w:sz w:val="24"/>
                <w:szCs w:val="16"/>
                <w:u w:val="none"/>
                <w:lang w:val="en" w:eastAsia="zh-CN" w:bidi="ar-SA"/>
              </w:rPr>
            </w:pPr>
            <w:r>
              <w:rPr>
                <w:rFonts w:hint="eastAsia" w:ascii="Times New Roman" w:hAnsi="Times New Roman" w:eastAsia="方正书宋_GBK" w:cs="方正书宋_GBK"/>
                <w:color w:val="000000"/>
                <w:kern w:val="2"/>
                <w:sz w:val="24"/>
                <w:szCs w:val="16"/>
                <w:u w:val="none"/>
                <w:lang w:val="en-US" w:eastAsia="zh-CN" w:bidi="ar-SA"/>
              </w:rPr>
              <w:t>建设</w:t>
            </w:r>
            <w:r>
              <w:rPr>
                <w:rFonts w:hint="eastAsia" w:ascii="Times New Roman" w:hAnsi="Times New Roman" w:eastAsia="方正书宋_GBK" w:cs="方正书宋_GBK"/>
                <w:color w:val="000000"/>
                <w:kern w:val="2"/>
                <w:sz w:val="24"/>
                <w:szCs w:val="16"/>
                <w:u w:val="none"/>
                <w:lang w:val="en" w:eastAsia="zh-CN" w:bidi="ar-SA"/>
              </w:rPr>
              <w:t>智慧储能项目，聚焦金田塑业、云阳曲轴、锦艺新材料、云为新能源等县内用电量较大企业，通过整修地基、安装储电装置、线路等，支撑企业数字化绿色化全链条协同转型。</w:t>
            </w:r>
          </w:p>
        </w:tc>
      </w:tr>
    </w:tbl>
    <w:p>
      <w:pPr>
        <w:pStyle w:val="5"/>
        <w:keepNext w:val="0"/>
        <w:keepLines w:val="0"/>
        <w:pageBreakBefore w:val="0"/>
        <w:widowControl w:val="0"/>
        <w:numPr>
          <w:ilvl w:val="2"/>
          <w:numId w:val="3"/>
        </w:numPr>
        <w:kinsoku/>
        <w:wordWrap/>
        <w:overflowPunct/>
        <w:topLinePunct w:val="0"/>
        <w:autoSpaceDE/>
        <w:autoSpaceDN/>
        <w:bidi w:val="0"/>
        <w:adjustRightInd/>
        <w:snapToGrid/>
        <w:spacing w:line="594" w:lineRule="exact"/>
        <w:ind w:left="-3" w:leftChars="0" w:firstLine="643" w:firstLineChars="0"/>
        <w:textAlignment w:val="auto"/>
        <w:rPr>
          <w:rFonts w:hint="default" w:ascii="Times New Roman" w:hAnsi="Times New Roman" w:cs="Times New Roman"/>
          <w:color w:val="auto"/>
          <w:highlight w:val="none"/>
          <w:lang w:val="en-US" w:eastAsia="zh-CN"/>
        </w:rPr>
      </w:pPr>
      <w:bookmarkStart w:id="71" w:name="_Toc9609"/>
      <w:bookmarkStart w:id="72" w:name="_Toc31449"/>
      <w:bookmarkStart w:id="73" w:name="_Toc5745"/>
      <w:r>
        <w:rPr>
          <w:rFonts w:hint="default" w:ascii="Times New Roman" w:hAnsi="Times New Roman" w:cs="Times New Roman"/>
          <w:color w:val="auto"/>
          <w:highlight w:val="none"/>
          <w:lang w:val="en-US" w:eastAsia="zh-CN"/>
        </w:rPr>
        <w:t>优化产业空间布局</w:t>
      </w:r>
      <w:bookmarkEnd w:id="71"/>
      <w:bookmarkEnd w:id="72"/>
      <w:bookmarkEnd w:id="73"/>
    </w:p>
    <w:p>
      <w:pPr>
        <w:keepNext w:val="0"/>
        <w:keepLines w:val="0"/>
        <w:pageBreakBefore w:val="0"/>
        <w:widowControl w:val="0"/>
        <w:kinsoku/>
        <w:wordWrap/>
        <w:overflowPunct/>
        <w:topLinePunct w:val="0"/>
        <w:autoSpaceDN/>
        <w:bidi w:val="0"/>
        <w:spacing w:line="594" w:lineRule="exac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构建</w:t>
      </w:r>
      <w:r>
        <w:rPr>
          <w:rFonts w:hint="eastAsia" w:ascii="Times New Roman" w:hAnsi="Times New Roman" w:cs="Times New Roman"/>
          <w:color w:val="auto"/>
          <w:highlight w:val="none"/>
          <w:lang w:val="en-US" w:eastAsia="zh-CN"/>
        </w:rPr>
        <w:t>“一圈一园N空间”，形成“一圈”为核心、“一园”为基础、“N空间”为特色的</w:t>
      </w:r>
      <w:r>
        <w:rPr>
          <w:rFonts w:hint="default" w:ascii="Times New Roman" w:hAnsi="Times New Roman" w:cs="Times New Roman"/>
          <w:color w:val="auto"/>
          <w:highlight w:val="none"/>
          <w:lang w:val="en-US" w:eastAsia="zh-CN"/>
        </w:rPr>
        <w:t>产业发展格局</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推动形成</w:t>
      </w:r>
      <w:r>
        <w:rPr>
          <w:rFonts w:hint="eastAsia" w:ascii="Times New Roman" w:hAnsi="Times New Roman" w:cs="Times New Roman"/>
          <w:color w:val="auto"/>
          <w:highlight w:val="none"/>
          <w:lang w:val="en-US" w:eastAsia="zh-CN"/>
        </w:rPr>
        <w:t>核心引领</w:t>
      </w:r>
      <w:r>
        <w:rPr>
          <w:rFonts w:hint="default" w:ascii="Times New Roman" w:hAnsi="Times New Roman" w:cs="Times New Roman"/>
          <w:color w:val="auto"/>
          <w:highlight w:val="none"/>
          <w:lang w:val="en-US" w:eastAsia="zh-CN"/>
        </w:rPr>
        <w:t>、错位发展、全域联动的大数据产业生态。</w:t>
      </w:r>
    </w:p>
    <w:p>
      <w:pPr>
        <w:keepNext w:val="0"/>
        <w:keepLines w:val="0"/>
        <w:pageBreakBefore w:val="0"/>
        <w:widowControl w:val="0"/>
        <w:kinsoku/>
        <w:wordWrap/>
        <w:overflowPunct/>
        <w:topLinePunct w:val="0"/>
        <w:autoSpaceDN/>
        <w:bidi w:val="0"/>
        <w:spacing w:line="594" w:lineRule="exact"/>
        <w:rPr>
          <w:rFonts w:ascii="Times New Roman" w:hAnsi="Times New Roman"/>
          <w:highlight w:val="none"/>
        </w:rPr>
      </w:pPr>
      <w:r>
        <w:rPr>
          <w:rFonts w:hint="eastAsia" w:ascii="Times New Roman" w:hAnsi="Times New Roman" w:cs="Times New Roman"/>
          <w:b/>
          <w:bCs/>
          <w:color w:val="auto"/>
          <w:kern w:val="2"/>
          <w:sz w:val="32"/>
          <w:szCs w:val="24"/>
          <w:highlight w:val="none"/>
          <w:lang w:val="en-US" w:eastAsia="zh-CN" w:bidi="ar-SA"/>
        </w:rPr>
        <w:t>建设环大学创新创业生态圈。</w:t>
      </w:r>
      <w:r>
        <w:rPr>
          <w:rFonts w:hint="default" w:ascii="Times New Roman" w:hAnsi="Times New Roman" w:cs="Times New Roman"/>
          <w:color w:val="auto"/>
          <w:highlight w:val="none"/>
          <w:lang w:val="en-US" w:eastAsia="zh-CN"/>
        </w:rPr>
        <w:t>深度联动重庆幼儿师范</w:t>
      </w:r>
      <w:r>
        <w:rPr>
          <w:rFonts w:hint="eastAsia" w:ascii="Times New Roman" w:hAnsi="Times New Roman" w:cs="Times New Roman"/>
          <w:color w:val="auto"/>
          <w:highlight w:val="none"/>
          <w:lang w:val="en-US" w:eastAsia="zh-CN"/>
        </w:rPr>
        <w:t>高等学校</w:t>
      </w:r>
      <w:r>
        <w:rPr>
          <w:rFonts w:hint="default" w:ascii="Times New Roman" w:hAnsi="Times New Roman" w:cs="Times New Roman"/>
          <w:color w:val="auto"/>
          <w:highlight w:val="none"/>
          <w:lang w:val="en-US" w:eastAsia="zh-CN"/>
        </w:rPr>
        <w:t>、重庆城乡发展职业学院、云阳职业教育中心学校学科与人才优势，构建</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核心引领、多区协同</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的创新创业空间体系，</w:t>
      </w:r>
      <w:r>
        <w:rPr>
          <w:rFonts w:hint="eastAsia" w:ascii="Times New Roman" w:hAnsi="Times New Roman" w:eastAsia="方正仿宋_GBK" w:cs="方正仿宋_GBK"/>
          <w:b/>
          <w:bCs/>
          <w:snapToGrid/>
          <w:color w:val="000000"/>
          <w:kern w:val="0"/>
          <w:sz w:val="32"/>
          <w:szCs w:val="32"/>
          <w:highlight w:val="none"/>
          <w:lang w:val="en-US" w:eastAsia="zh-CN"/>
        </w:rPr>
        <w:t>建设创新创业核心区</w:t>
      </w:r>
      <w:r>
        <w:rPr>
          <w:rFonts w:hint="eastAsia" w:ascii="Times New Roman" w:hAnsi="Times New Roman" w:cs="方正仿宋_GBK"/>
          <w:b/>
          <w:bCs/>
          <w:snapToGrid/>
          <w:color w:val="000000"/>
          <w:kern w:val="0"/>
          <w:sz w:val="32"/>
          <w:szCs w:val="32"/>
          <w:highlight w:val="none"/>
          <w:lang w:val="en-US" w:eastAsia="zh-CN"/>
        </w:rPr>
        <w:t>，</w:t>
      </w:r>
      <w:r>
        <w:rPr>
          <w:rFonts w:hint="eastAsia" w:ascii="Times New Roman" w:hAnsi="Times New Roman" w:eastAsia="方正仿宋_GBK" w:cs="方正仿宋_GBK"/>
          <w:snapToGrid/>
          <w:color w:val="000000"/>
          <w:kern w:val="0"/>
          <w:sz w:val="32"/>
          <w:szCs w:val="32"/>
          <w:highlight w:val="none"/>
          <w:lang w:val="en-US" w:eastAsia="zh-CN"/>
        </w:rPr>
        <w:t>以云阳县青年人才住房</w:t>
      </w:r>
      <w:r>
        <w:rPr>
          <w:rFonts w:hint="default" w:ascii="Times New Roman" w:hAnsi="Times New Roman" w:eastAsia="方正仿宋_GBK" w:cs="Times New Roman"/>
          <w:snapToGrid/>
          <w:color w:val="000000"/>
          <w:kern w:val="0"/>
          <w:sz w:val="32"/>
          <w:szCs w:val="32"/>
          <w:highlight w:val="none"/>
          <w:lang w:val="en-US" w:eastAsia="zh-CN"/>
        </w:rPr>
        <w:t>4</w:t>
      </w:r>
      <w:r>
        <w:rPr>
          <w:rFonts w:hint="eastAsia" w:ascii="Times New Roman" w:hAnsi="Times New Roman" w:eastAsia="方正仿宋_GBK" w:cs="方正仿宋_GBK"/>
          <w:snapToGrid/>
          <w:color w:val="000000"/>
          <w:kern w:val="0"/>
          <w:sz w:val="32"/>
          <w:szCs w:val="32"/>
          <w:highlight w:val="none"/>
          <w:lang w:val="en-US" w:eastAsia="zh-CN"/>
        </w:rPr>
        <w:t>号楼为载体</w:t>
      </w:r>
      <w:r>
        <w:rPr>
          <w:rFonts w:hint="eastAsia" w:ascii="Times New Roman" w:hAnsi="Times New Roman" w:cs="方正仿宋_GBK"/>
          <w:snapToGrid/>
          <w:color w:val="000000"/>
          <w:kern w:val="0"/>
          <w:sz w:val="32"/>
          <w:szCs w:val="32"/>
          <w:highlight w:val="none"/>
          <w:lang w:val="en-US" w:eastAsia="zh-CN"/>
        </w:rPr>
        <w:t>，</w:t>
      </w:r>
      <w:r>
        <w:rPr>
          <w:rFonts w:hint="eastAsia" w:ascii="Times New Roman" w:hAnsi="Times New Roman" w:eastAsia="方正仿宋_GBK" w:cs="方正仿宋_GBK"/>
          <w:snapToGrid/>
          <w:color w:val="000000"/>
          <w:kern w:val="0"/>
          <w:sz w:val="32"/>
          <w:szCs w:val="32"/>
          <w:highlight w:val="none"/>
          <w:lang w:val="en-US" w:eastAsia="zh-CN"/>
        </w:rPr>
        <w:t>重点培育数据治理、软件信息、数字内容等轻量化、低成本业态</w:t>
      </w:r>
      <w:r>
        <w:rPr>
          <w:rFonts w:hint="eastAsia" w:ascii="Times New Roman" w:hAnsi="Times New Roman" w:cs="方正仿宋_GBK"/>
          <w:snapToGrid/>
          <w:color w:val="000000"/>
          <w:kern w:val="0"/>
          <w:sz w:val="32"/>
          <w:szCs w:val="32"/>
          <w:highlight w:val="none"/>
          <w:lang w:val="en-US" w:eastAsia="zh-CN"/>
        </w:rPr>
        <w:t>，打造“未来星”OPC创业生态；</w:t>
      </w:r>
      <w:r>
        <w:rPr>
          <w:rFonts w:hint="eastAsia" w:ascii="Times New Roman" w:hAnsi="Times New Roman" w:eastAsia="方正仿宋_GBK" w:cs="方正仿宋_GBK"/>
          <w:b/>
          <w:bCs/>
          <w:snapToGrid/>
          <w:color w:val="000000"/>
          <w:kern w:val="0"/>
          <w:sz w:val="32"/>
          <w:szCs w:val="32"/>
          <w:highlight w:val="none"/>
          <w:lang w:val="en-US" w:eastAsia="zh-CN"/>
        </w:rPr>
        <w:t>共建产教融合协同区</w:t>
      </w:r>
      <w:r>
        <w:rPr>
          <w:rFonts w:hint="eastAsia" w:ascii="Times New Roman" w:hAnsi="Times New Roman" w:cs="方正仿宋_GBK"/>
          <w:b/>
          <w:bCs/>
          <w:snapToGrid/>
          <w:color w:val="000000"/>
          <w:kern w:val="0"/>
          <w:sz w:val="32"/>
          <w:szCs w:val="32"/>
          <w:highlight w:val="none"/>
          <w:lang w:val="en-US" w:eastAsia="zh-CN"/>
        </w:rPr>
        <w:t>，</w:t>
      </w:r>
      <w:r>
        <w:rPr>
          <w:rFonts w:hint="eastAsia" w:ascii="Times New Roman" w:hAnsi="Times New Roman" w:eastAsia="方正仿宋_GBK" w:cs="方正仿宋_GBK"/>
          <w:snapToGrid/>
          <w:color w:val="000000"/>
          <w:kern w:val="0"/>
          <w:sz w:val="32"/>
          <w:szCs w:val="32"/>
          <w:highlight w:val="none"/>
          <w:lang w:val="en-US" w:eastAsia="zh-CN"/>
        </w:rPr>
        <w:t>联动重庆幼儿师范高等专科学校（梨园校区）、重庆城乡发展职业学院</w:t>
      </w:r>
      <w:r>
        <w:rPr>
          <w:rFonts w:hint="eastAsia" w:ascii="Times New Roman" w:hAnsi="Times New Roman" w:cs="方正仿宋_GBK"/>
          <w:snapToGrid/>
          <w:color w:val="000000"/>
          <w:kern w:val="0"/>
          <w:sz w:val="32"/>
          <w:szCs w:val="32"/>
          <w:highlight w:val="none"/>
          <w:lang w:val="en-US" w:eastAsia="zh-CN"/>
        </w:rPr>
        <w:t>，</w:t>
      </w:r>
      <w:r>
        <w:rPr>
          <w:rFonts w:hint="eastAsia" w:ascii="Times New Roman" w:hAnsi="Times New Roman" w:eastAsia="方正仿宋_GBK" w:cs="方正仿宋_GBK"/>
          <w:snapToGrid/>
          <w:color w:val="000000"/>
          <w:kern w:val="0"/>
          <w:sz w:val="32"/>
          <w:szCs w:val="32"/>
          <w:highlight w:val="none"/>
          <w:lang w:val="en-US" w:eastAsia="zh-CN"/>
        </w:rPr>
        <w:t>布局创业苗圃、师生创业工作室、数字内容创作工坊</w:t>
      </w:r>
      <w:r>
        <w:rPr>
          <w:rFonts w:hint="eastAsia" w:ascii="Times New Roman" w:hAnsi="Times New Roman" w:cs="方正仿宋_GBK"/>
          <w:snapToGrid/>
          <w:color w:val="000000"/>
          <w:kern w:val="0"/>
          <w:sz w:val="32"/>
          <w:szCs w:val="32"/>
          <w:highlight w:val="none"/>
          <w:lang w:val="en-US" w:eastAsia="zh-CN"/>
        </w:rPr>
        <w:t>；</w:t>
      </w:r>
      <w:r>
        <w:rPr>
          <w:rFonts w:hint="eastAsia" w:ascii="Times New Roman" w:hAnsi="Times New Roman" w:eastAsia="方正仿宋_GBK" w:cs="方正仿宋_GBK"/>
          <w:b/>
          <w:bCs/>
          <w:snapToGrid/>
          <w:color w:val="000000"/>
          <w:kern w:val="0"/>
          <w:sz w:val="32"/>
          <w:szCs w:val="32"/>
          <w:highlight w:val="none"/>
          <w:lang w:val="en-US" w:eastAsia="zh-CN"/>
        </w:rPr>
        <w:t>构建数字文旅拓展区</w:t>
      </w:r>
      <w:r>
        <w:rPr>
          <w:rFonts w:hint="eastAsia" w:ascii="Times New Roman" w:hAnsi="Times New Roman" w:cs="方正仿宋_GBK"/>
          <w:b/>
          <w:bCs/>
          <w:snapToGrid/>
          <w:color w:val="000000"/>
          <w:kern w:val="0"/>
          <w:sz w:val="32"/>
          <w:szCs w:val="32"/>
          <w:highlight w:val="none"/>
          <w:lang w:val="en-US" w:eastAsia="zh-CN"/>
        </w:rPr>
        <w:t>，</w:t>
      </w:r>
      <w:r>
        <w:rPr>
          <w:rFonts w:hint="eastAsia" w:ascii="Times New Roman" w:hAnsi="Times New Roman" w:eastAsia="方正仿宋_GBK" w:cs="方正仿宋_GBK"/>
          <w:snapToGrid/>
          <w:color w:val="000000"/>
          <w:kern w:val="0"/>
          <w:sz w:val="32"/>
          <w:szCs w:val="32"/>
          <w:highlight w:val="none"/>
          <w:lang w:val="en-US" w:eastAsia="zh-CN"/>
        </w:rPr>
        <w:t>串联天上云街、磐石城、三峡文物园等文旅资源，打造集创业办公、成果展示、人才交流、商业配套、文旅实践于一体的数字文旅创业载体</w:t>
      </w:r>
      <w:r>
        <w:rPr>
          <w:rFonts w:hint="eastAsia" w:ascii="Times New Roman" w:hAnsi="Times New Roman" w:cs="方正仿宋_GBK"/>
          <w:snapToGrid/>
          <w:color w:val="000000"/>
          <w:kern w:val="0"/>
          <w:sz w:val="32"/>
          <w:szCs w:val="32"/>
          <w:highlight w:val="none"/>
          <w:lang w:val="en-US" w:eastAsia="zh-CN"/>
        </w:rPr>
        <w:t>。</w:t>
      </w:r>
      <w:r>
        <w:rPr>
          <w:rFonts w:hint="eastAsia" w:ascii="Times New Roman" w:hAnsi="Times New Roman" w:eastAsia="方正仿宋_GBK" w:cs="Times New Roman"/>
          <w:snapToGrid/>
          <w:color w:val="000000"/>
          <w:kern w:val="0"/>
          <w:sz w:val="32"/>
          <w:szCs w:val="32"/>
          <w:highlight w:val="none"/>
          <w:lang w:val="en-US" w:eastAsia="zh-CN"/>
        </w:rPr>
        <w:t>到2030年，累计</w:t>
      </w:r>
      <w:r>
        <w:rPr>
          <w:rFonts w:hint="eastAsia" w:ascii="Times New Roman" w:hAnsi="Times New Roman" w:eastAsia="方正仿宋_GBK" w:cs="方正仿宋_GBK"/>
          <w:snapToGrid/>
          <w:color w:val="000000"/>
          <w:kern w:val="0"/>
          <w:sz w:val="32"/>
          <w:szCs w:val="32"/>
          <w:highlight w:val="none"/>
          <w:lang w:val="en-US" w:eastAsia="zh-CN"/>
        </w:rPr>
        <w:t>引育初创企业</w:t>
      </w:r>
      <w:r>
        <w:rPr>
          <w:rFonts w:hint="default" w:ascii="Times New Roman" w:hAnsi="Times New Roman" w:eastAsia="方正仿宋_GBK" w:cs="Times New Roman"/>
          <w:snapToGrid/>
          <w:color w:val="000000"/>
          <w:kern w:val="0"/>
          <w:sz w:val="32"/>
          <w:szCs w:val="32"/>
          <w:highlight w:val="none"/>
          <w:lang w:val="en-US" w:eastAsia="zh-CN"/>
        </w:rPr>
        <w:t>80</w:t>
      </w:r>
      <w:r>
        <w:rPr>
          <w:rFonts w:hint="eastAsia" w:ascii="Times New Roman" w:hAnsi="Times New Roman" w:eastAsia="方正仿宋_GBK" w:cs="方正仿宋_GBK"/>
          <w:snapToGrid/>
          <w:color w:val="000000"/>
          <w:kern w:val="0"/>
          <w:sz w:val="32"/>
          <w:szCs w:val="32"/>
          <w:highlight w:val="none"/>
          <w:lang w:val="en-US" w:eastAsia="zh-CN"/>
        </w:rPr>
        <w:t>家以上，聚集创业团队</w:t>
      </w:r>
      <w:r>
        <w:rPr>
          <w:rFonts w:hint="default" w:ascii="Times New Roman" w:hAnsi="Times New Roman" w:eastAsia="方正仿宋_GBK" w:cs="Times New Roman"/>
          <w:snapToGrid/>
          <w:color w:val="000000"/>
          <w:kern w:val="0"/>
          <w:sz w:val="32"/>
          <w:szCs w:val="32"/>
          <w:highlight w:val="none"/>
          <w:lang w:val="en-US" w:eastAsia="zh-CN"/>
        </w:rPr>
        <w:t>50</w:t>
      </w:r>
      <w:r>
        <w:rPr>
          <w:rFonts w:hint="eastAsia" w:ascii="Times New Roman" w:hAnsi="Times New Roman" w:eastAsia="方正仿宋_GBK" w:cs="方正仿宋_GBK"/>
          <w:snapToGrid/>
          <w:color w:val="000000"/>
          <w:kern w:val="0"/>
          <w:sz w:val="32"/>
          <w:szCs w:val="32"/>
          <w:highlight w:val="none"/>
          <w:lang w:val="en-US" w:eastAsia="zh-CN"/>
        </w:rPr>
        <w:t>个以上，带动创新创业</w:t>
      </w:r>
      <w:r>
        <w:rPr>
          <w:rFonts w:hint="default" w:ascii="Times New Roman" w:hAnsi="Times New Roman" w:eastAsia="方正仿宋_GBK" w:cs="Times New Roman"/>
          <w:snapToGrid/>
          <w:color w:val="000000"/>
          <w:kern w:val="0"/>
          <w:sz w:val="32"/>
          <w:szCs w:val="32"/>
          <w:highlight w:val="none"/>
          <w:lang w:val="en-US" w:eastAsia="zh-CN"/>
        </w:rPr>
        <w:t>1000</w:t>
      </w:r>
      <w:r>
        <w:rPr>
          <w:rFonts w:hint="eastAsia" w:ascii="Times New Roman" w:hAnsi="Times New Roman" w:eastAsia="方正仿宋_GBK" w:cs="方正仿宋_GBK"/>
          <w:snapToGrid/>
          <w:color w:val="000000"/>
          <w:kern w:val="0"/>
          <w:sz w:val="32"/>
          <w:szCs w:val="32"/>
          <w:highlight w:val="none"/>
          <w:lang w:val="en-US" w:eastAsia="zh-CN"/>
        </w:rPr>
        <w:t>人以上</w:t>
      </w:r>
      <w:r>
        <w:rPr>
          <w:rFonts w:hint="eastAsia" w:ascii="Times New Roman" w:hAnsi="Times New Roman" w:cs="方正仿宋_GBK"/>
          <w:snapToGrid/>
          <w:color w:val="000000"/>
          <w:kern w:val="0"/>
          <w:sz w:val="32"/>
          <w:szCs w:val="32"/>
          <w:highlight w:val="none"/>
          <w:lang w:val="en-US" w:eastAsia="zh-CN"/>
        </w:rPr>
        <w:t>，</w:t>
      </w:r>
      <w:r>
        <w:rPr>
          <w:rFonts w:hint="eastAsia" w:ascii="Times New Roman" w:hAnsi="Times New Roman" w:eastAsia="方正仿宋_GBK" w:cs="方正仿宋_GBK"/>
          <w:bCs w:val="0"/>
          <w:snapToGrid/>
          <w:color w:val="000000"/>
          <w:kern w:val="0"/>
          <w:sz w:val="32"/>
          <w:szCs w:val="32"/>
          <w:highlight w:val="none"/>
          <w:lang w:val="en-US" w:eastAsia="zh-CN"/>
        </w:rPr>
        <w:t>成功创成市级环大学创新创业生态圈，建成软信产业创业社区（街区）</w:t>
      </w:r>
      <w:r>
        <w:rPr>
          <w:rFonts w:hint="eastAsia" w:ascii="Times New Roman" w:hAnsi="Times New Roman" w:cs="方正仿宋_GBK"/>
          <w:bCs w:val="0"/>
          <w:snapToGrid/>
          <w:color w:val="000000"/>
          <w:kern w:val="0"/>
          <w:sz w:val="32"/>
          <w:szCs w:val="32"/>
          <w:highlight w:val="none"/>
          <w:lang w:val="en-US" w:eastAsia="zh-CN"/>
        </w:rPr>
        <w:t>，</w:t>
      </w:r>
      <w:r>
        <w:rPr>
          <w:rFonts w:hint="eastAsia" w:ascii="Times New Roman" w:hAnsi="Times New Roman" w:eastAsia="方正仿宋_GBK" w:cs="方正仿宋_GBK"/>
          <w:snapToGrid/>
          <w:color w:val="000000"/>
          <w:kern w:val="0"/>
          <w:sz w:val="32"/>
          <w:szCs w:val="32"/>
          <w:highlight w:val="none"/>
          <w:lang w:val="en-US" w:eastAsia="zh-CN"/>
        </w:rPr>
        <w:t>打造</w:t>
      </w:r>
      <w:r>
        <w:rPr>
          <w:rFonts w:hint="eastAsia" w:ascii="Times New Roman" w:hAnsi="Times New Roman" w:cs="方正仿宋_GBK"/>
          <w:snapToGrid/>
          <w:color w:val="000000"/>
          <w:kern w:val="0"/>
          <w:sz w:val="32"/>
          <w:szCs w:val="32"/>
          <w:highlight w:val="none"/>
          <w:lang w:val="en-US" w:eastAsia="zh-CN"/>
        </w:rPr>
        <w:t>形成</w:t>
      </w:r>
      <w:r>
        <w:rPr>
          <w:rFonts w:hint="eastAsia" w:ascii="Times New Roman" w:hAnsi="Times New Roman" w:eastAsia="方正仿宋_GBK" w:cs="方正仿宋_GBK"/>
          <w:snapToGrid/>
          <w:color w:val="000000"/>
          <w:kern w:val="0"/>
          <w:sz w:val="32"/>
          <w:szCs w:val="32"/>
          <w:highlight w:val="none"/>
          <w:lang w:val="en-US" w:eastAsia="zh-CN"/>
        </w:rPr>
        <w:t>渝东北现代产业学院标杆、数字经济创业</w:t>
      </w:r>
      <w:r>
        <w:rPr>
          <w:rFonts w:hint="eastAsia" w:ascii="Times New Roman" w:hAnsi="Times New Roman" w:cs="方正仿宋_GBK"/>
          <w:snapToGrid/>
          <w:color w:val="000000"/>
          <w:kern w:val="0"/>
          <w:sz w:val="32"/>
          <w:szCs w:val="32"/>
          <w:highlight w:val="none"/>
          <w:lang w:val="en-US" w:eastAsia="zh-CN"/>
        </w:rPr>
        <w:t>空间</w:t>
      </w:r>
      <w:r>
        <w:rPr>
          <w:rFonts w:hint="eastAsia" w:ascii="Times New Roman" w:hAnsi="Times New Roman" w:eastAsia="方正仿宋_GBK" w:cs="方正仿宋_GBK"/>
          <w:snapToGrid/>
          <w:color w:val="000000"/>
          <w:kern w:val="0"/>
          <w:sz w:val="32"/>
          <w:szCs w:val="32"/>
          <w:highlight w:val="none"/>
          <w:lang w:val="en-US" w:eastAsia="zh-CN"/>
        </w:rPr>
        <w:t>和青年人才集聚洼地</w:t>
      </w:r>
      <w:r>
        <w:rPr>
          <w:rFonts w:hint="eastAsia" w:ascii="Times New Roman" w:hAnsi="Times New Roman" w:eastAsia="方正仿宋_GBK" w:cs="Times New Roman"/>
          <w:snapToGrid/>
          <w:color w:val="000000"/>
          <w:kern w:val="0"/>
          <w:sz w:val="32"/>
          <w:szCs w:val="32"/>
          <w:highlight w:val="none"/>
          <w:lang w:val="en-US" w:eastAsia="zh-CN"/>
        </w:rPr>
        <w:t>。</w:t>
      </w:r>
    </w:p>
    <w:p>
      <w:pPr>
        <w:keepNext w:val="0"/>
        <w:keepLines w:val="0"/>
        <w:pageBreakBefore w:val="0"/>
        <w:widowControl w:val="0"/>
        <w:kinsoku/>
        <w:wordWrap/>
        <w:overflowPunct/>
        <w:topLinePunct w:val="0"/>
        <w:autoSpaceDN/>
        <w:bidi w:val="0"/>
        <w:spacing w:line="594" w:lineRule="exact"/>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kern w:val="2"/>
          <w:sz w:val="32"/>
          <w:szCs w:val="24"/>
          <w:highlight w:val="none"/>
          <w:lang w:val="en-US" w:eastAsia="zh-CN" w:bidi="ar-SA"/>
        </w:rPr>
        <w:t>升级大数据产业孵化园。</w:t>
      </w:r>
      <w:r>
        <w:rPr>
          <w:rFonts w:hint="default" w:ascii="Times New Roman" w:hAnsi="Times New Roman" w:cs="Times New Roman"/>
          <w:color w:val="auto"/>
          <w:highlight w:val="none"/>
          <w:lang w:val="en-US" w:eastAsia="zh-CN"/>
        </w:rPr>
        <w:t>持续升级大数据产业孵化园功能载体，深度对接重庆市软件和信息服务业</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满天星</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行动计划，聚焦数字内容、直播电商、数据服务等新业态，</w:t>
      </w:r>
      <w:r>
        <w:rPr>
          <w:rFonts w:hint="eastAsia" w:ascii="Times New Roman" w:hAnsi="Times New Roman" w:cs="Times New Roman"/>
          <w:color w:val="auto"/>
          <w:highlight w:val="none"/>
          <w:lang w:val="en-US" w:eastAsia="zh-CN"/>
        </w:rPr>
        <w:t>优化孵化载体</w:t>
      </w:r>
      <w:r>
        <w:rPr>
          <w:rFonts w:hint="default" w:ascii="Times New Roman" w:hAnsi="Times New Roman" w:cs="Times New Roman"/>
          <w:color w:val="auto"/>
          <w:highlight w:val="none"/>
          <w:lang w:val="en-US" w:eastAsia="zh-CN"/>
        </w:rPr>
        <w:t>、集聚创业主体、完善孵化生态。以直播经济为重要抓手，打造集主播培育、内容创作、直播运营、品牌营销、流量转化、数据复盘于一体的直播电商全链条服务体系，</w:t>
      </w:r>
      <w:r>
        <w:rPr>
          <w:rFonts w:hint="eastAsia" w:ascii="Times New Roman" w:hAnsi="Times New Roman" w:cs="Times New Roman"/>
          <w:color w:val="auto"/>
          <w:highlight w:val="none"/>
          <w:lang w:val="en-US" w:eastAsia="zh-CN"/>
        </w:rPr>
        <w:t>培育一批专业化直播运营团队及百万级主播</w:t>
      </w:r>
      <w:r>
        <w:rPr>
          <w:rFonts w:hint="default" w:ascii="Times New Roman" w:hAnsi="Times New Roman" w:cs="Times New Roman"/>
          <w:color w:val="auto"/>
          <w:highlight w:val="none"/>
          <w:lang w:val="en-US" w:eastAsia="zh-CN"/>
        </w:rPr>
        <w:t>。集成政策辅导、融资对接、市场拓展等配套服务，构建覆盖</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初创—成长—壮大</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各阶段的</w:t>
      </w:r>
      <w:r>
        <w:rPr>
          <w:rFonts w:hint="eastAsia" w:ascii="Times New Roman" w:hAnsi="Times New Roman" w:cs="Times New Roman"/>
          <w:color w:val="auto"/>
          <w:highlight w:val="none"/>
          <w:lang w:val="en-US" w:eastAsia="zh-CN"/>
        </w:rPr>
        <w:t>全链条孵化载体，建立企业孵化、产业赋能、运营服务、风险防控、绩效评价一体化机制，到2030年，实现园区营收翻番，</w:t>
      </w:r>
      <w:r>
        <w:rPr>
          <w:rFonts w:hint="default" w:ascii="Times New Roman" w:hAnsi="Times New Roman" w:cs="Times New Roman"/>
          <w:color w:val="auto"/>
          <w:highlight w:val="none"/>
          <w:lang w:val="en-US" w:eastAsia="zh-CN"/>
        </w:rPr>
        <w:t>打造成为满天星计划落地示范载体。</w:t>
      </w:r>
    </w:p>
    <w:p>
      <w:pPr>
        <w:keepNext w:val="0"/>
        <w:keepLines w:val="0"/>
        <w:pageBreakBefore w:val="0"/>
        <w:widowControl w:val="0"/>
        <w:kinsoku/>
        <w:wordWrap/>
        <w:overflowPunct/>
        <w:topLinePunct w:val="0"/>
        <w:autoSpaceDN/>
        <w:bidi w:val="0"/>
        <w:spacing w:line="594" w:lineRule="exact"/>
        <w:rPr>
          <w:rFonts w:hint="default" w:ascii="Times New Roman" w:hAnsi="Times New Roman" w:cs="Times New Roman"/>
          <w:b w:val="0"/>
          <w:bCs w:val="0"/>
          <w:color w:val="auto"/>
          <w:kern w:val="2"/>
          <w:sz w:val="32"/>
          <w:szCs w:val="24"/>
          <w:highlight w:val="none"/>
          <w:lang w:val="en-US" w:eastAsia="zh-CN" w:bidi="ar-SA"/>
        </w:rPr>
      </w:pPr>
      <w:r>
        <w:rPr>
          <w:rFonts w:hint="eastAsia" w:ascii="Times New Roman" w:hAnsi="Times New Roman" w:cs="Times New Roman"/>
          <w:b/>
          <w:bCs/>
          <w:color w:val="auto"/>
          <w:kern w:val="2"/>
          <w:sz w:val="32"/>
          <w:szCs w:val="24"/>
          <w:highlight w:val="none"/>
          <w:lang w:val="en-US" w:eastAsia="zh-CN" w:bidi="ar-SA"/>
        </w:rPr>
        <w:t>打造镇街特色创业空间。</w:t>
      </w:r>
      <w:r>
        <w:rPr>
          <w:rFonts w:hint="eastAsia" w:ascii="Times New Roman" w:hAnsi="Times New Roman" w:cs="Times New Roman"/>
          <w:b w:val="0"/>
          <w:bCs w:val="0"/>
          <w:color w:val="auto"/>
          <w:kern w:val="2"/>
          <w:sz w:val="32"/>
          <w:szCs w:val="24"/>
          <w:highlight w:val="none"/>
          <w:lang w:val="en-US" w:eastAsia="zh-CN" w:bidi="ar-SA"/>
        </w:rPr>
        <w:t>推动</w:t>
      </w:r>
      <w:r>
        <w:rPr>
          <w:rFonts w:hint="default" w:ascii="Times New Roman" w:hAnsi="Times New Roman" w:cs="Times New Roman"/>
          <w:b w:val="0"/>
          <w:bCs w:val="0"/>
          <w:color w:val="auto"/>
          <w:kern w:val="2"/>
          <w:sz w:val="32"/>
          <w:szCs w:val="24"/>
          <w:highlight w:val="none"/>
          <w:lang w:val="en-US" w:eastAsia="zh-CN" w:bidi="ar-SA"/>
        </w:rPr>
        <w:t>大数据赋能数字乡村，</w:t>
      </w:r>
      <w:r>
        <w:rPr>
          <w:rFonts w:hint="eastAsia" w:ascii="Times New Roman" w:hAnsi="Times New Roman" w:cs="Times New Roman"/>
          <w:b w:val="0"/>
          <w:bCs w:val="0"/>
          <w:color w:val="auto"/>
          <w:kern w:val="2"/>
          <w:sz w:val="32"/>
          <w:szCs w:val="24"/>
          <w:highlight w:val="none"/>
          <w:lang w:val="en-US" w:eastAsia="zh-CN" w:bidi="ar-SA"/>
        </w:rPr>
        <w:t>因地制宜发展“</w:t>
      </w:r>
      <w:r>
        <w:rPr>
          <w:rFonts w:hint="default" w:ascii="Times New Roman" w:hAnsi="Times New Roman" w:cs="Times New Roman"/>
          <w:b w:val="0"/>
          <w:bCs w:val="0"/>
          <w:color w:val="auto"/>
          <w:kern w:val="2"/>
          <w:sz w:val="32"/>
          <w:szCs w:val="24"/>
          <w:highlight w:val="none"/>
          <w:lang w:val="en-US" w:eastAsia="zh-CN" w:bidi="ar-SA"/>
        </w:rPr>
        <w:t>大数据+</w:t>
      </w:r>
      <w:r>
        <w:rPr>
          <w:rFonts w:hint="eastAsia" w:ascii="Times New Roman" w:hAnsi="Times New Roman" w:cs="Times New Roman"/>
          <w:b w:val="0"/>
          <w:bCs w:val="0"/>
          <w:color w:val="auto"/>
          <w:kern w:val="2"/>
          <w:sz w:val="32"/>
          <w:szCs w:val="24"/>
          <w:highlight w:val="none"/>
          <w:lang w:val="en-US" w:eastAsia="zh-CN" w:bidi="ar-SA"/>
        </w:rPr>
        <w:t>”</w:t>
      </w:r>
      <w:r>
        <w:rPr>
          <w:rFonts w:hint="default" w:ascii="Times New Roman" w:hAnsi="Times New Roman" w:cs="Times New Roman"/>
          <w:b w:val="0"/>
          <w:bCs w:val="0"/>
          <w:color w:val="auto"/>
          <w:kern w:val="2"/>
          <w:sz w:val="32"/>
          <w:szCs w:val="24"/>
          <w:highlight w:val="none"/>
          <w:lang w:val="en-US" w:eastAsia="zh-CN" w:bidi="ar-SA"/>
        </w:rPr>
        <w:t>业态</w:t>
      </w:r>
      <w:r>
        <w:rPr>
          <w:rFonts w:hint="eastAsia" w:ascii="Times New Roman" w:hAnsi="Times New Roman" w:cs="Times New Roman"/>
          <w:b w:val="0"/>
          <w:bCs w:val="0"/>
          <w:color w:val="auto"/>
          <w:kern w:val="2"/>
          <w:sz w:val="32"/>
          <w:szCs w:val="24"/>
          <w:highlight w:val="none"/>
          <w:lang w:val="en-US" w:eastAsia="zh-CN" w:bidi="ar-SA"/>
        </w:rPr>
        <w:t>。</w:t>
      </w:r>
      <w:r>
        <w:rPr>
          <w:rFonts w:hint="default" w:ascii="Times New Roman" w:hAnsi="Times New Roman" w:cs="Times New Roman"/>
          <w:b w:val="0"/>
          <w:bCs w:val="0"/>
          <w:color w:val="auto"/>
          <w:kern w:val="2"/>
          <w:sz w:val="32"/>
          <w:szCs w:val="24"/>
          <w:highlight w:val="none"/>
          <w:lang w:val="en-US" w:eastAsia="zh-CN" w:bidi="ar-SA"/>
        </w:rPr>
        <w:t>重点</w:t>
      </w:r>
      <w:r>
        <w:rPr>
          <w:rFonts w:hint="eastAsia" w:ascii="Times New Roman" w:hAnsi="Times New Roman" w:cs="Times New Roman"/>
          <w:b w:val="0"/>
          <w:bCs w:val="0"/>
          <w:color w:val="auto"/>
          <w:kern w:val="2"/>
          <w:sz w:val="32"/>
          <w:szCs w:val="24"/>
          <w:highlight w:val="none"/>
          <w:lang w:val="en-US" w:eastAsia="zh-CN" w:bidi="ar-SA"/>
        </w:rPr>
        <w:t>建设</w:t>
      </w:r>
      <w:r>
        <w:rPr>
          <w:rFonts w:hint="default" w:ascii="Times New Roman" w:hAnsi="Times New Roman" w:cs="Times New Roman"/>
          <w:b w:val="0"/>
          <w:bCs w:val="0"/>
          <w:color w:val="auto"/>
          <w:kern w:val="2"/>
          <w:sz w:val="32"/>
          <w:szCs w:val="24"/>
          <w:highlight w:val="none"/>
          <w:lang w:val="en-US" w:eastAsia="zh-CN" w:bidi="ar-SA"/>
        </w:rPr>
        <w:t>渠马</w:t>
      </w:r>
      <w:r>
        <w:rPr>
          <w:rFonts w:hint="eastAsia" w:ascii="Times New Roman" w:hAnsi="Times New Roman" w:cs="Times New Roman"/>
          <w:b w:val="0"/>
          <w:bCs w:val="0"/>
          <w:color w:val="auto"/>
          <w:kern w:val="2"/>
          <w:sz w:val="32"/>
          <w:szCs w:val="24"/>
          <w:highlight w:val="none"/>
          <w:lang w:val="en-US" w:eastAsia="zh-CN" w:bidi="ar-SA"/>
        </w:rPr>
        <w:t>、</w:t>
      </w:r>
      <w:r>
        <w:rPr>
          <w:rFonts w:hint="default" w:ascii="Times New Roman" w:hAnsi="Times New Roman" w:cs="Times New Roman"/>
          <w:b w:val="0"/>
          <w:bCs w:val="0"/>
          <w:color w:val="auto"/>
          <w:kern w:val="2"/>
          <w:sz w:val="32"/>
          <w:szCs w:val="24"/>
          <w:highlight w:val="none"/>
          <w:lang w:val="en-US" w:eastAsia="zh-CN" w:bidi="ar-SA"/>
        </w:rPr>
        <w:t>宝坪</w:t>
      </w:r>
      <w:r>
        <w:rPr>
          <w:rFonts w:hint="eastAsia" w:ascii="Times New Roman" w:hAnsi="Times New Roman" w:cs="Times New Roman"/>
          <w:b w:val="0"/>
          <w:bCs w:val="0"/>
          <w:color w:val="auto"/>
          <w:kern w:val="2"/>
          <w:sz w:val="32"/>
          <w:szCs w:val="24"/>
          <w:highlight w:val="none"/>
          <w:lang w:val="en-US" w:eastAsia="zh-CN" w:bidi="ar-SA"/>
        </w:rPr>
        <w:t>、</w:t>
      </w:r>
      <w:r>
        <w:rPr>
          <w:rFonts w:hint="default" w:ascii="Times New Roman" w:hAnsi="Times New Roman" w:cs="Times New Roman"/>
          <w:b w:val="0"/>
          <w:bCs w:val="0"/>
          <w:color w:val="auto"/>
          <w:kern w:val="2"/>
          <w:sz w:val="32"/>
          <w:szCs w:val="24"/>
          <w:highlight w:val="none"/>
          <w:lang w:val="en-US" w:eastAsia="zh-CN" w:bidi="ar-SA"/>
        </w:rPr>
        <w:t>泥溪</w:t>
      </w:r>
      <w:r>
        <w:rPr>
          <w:rFonts w:hint="eastAsia" w:ascii="Times New Roman" w:hAnsi="Times New Roman" w:cs="Times New Roman"/>
          <w:b w:val="0"/>
          <w:bCs w:val="0"/>
          <w:color w:val="auto"/>
          <w:kern w:val="2"/>
          <w:sz w:val="32"/>
          <w:szCs w:val="24"/>
          <w:highlight w:val="none"/>
          <w:lang w:val="en-US" w:eastAsia="zh-CN" w:bidi="ar-SA"/>
        </w:rPr>
        <w:t>等乡</w:t>
      </w:r>
      <w:r>
        <w:rPr>
          <w:rFonts w:hint="default" w:ascii="Times New Roman" w:hAnsi="Times New Roman" w:cs="Times New Roman"/>
          <w:b w:val="0"/>
          <w:bCs w:val="0"/>
          <w:color w:val="auto"/>
          <w:kern w:val="2"/>
          <w:sz w:val="32"/>
          <w:szCs w:val="24"/>
          <w:highlight w:val="none"/>
          <w:lang w:val="en-US" w:eastAsia="zh-CN" w:bidi="ar-SA"/>
        </w:rPr>
        <w:t>镇农产品电商直播基地，建设巴阳</w:t>
      </w:r>
      <w:r>
        <w:rPr>
          <w:rFonts w:hint="eastAsia" w:ascii="Times New Roman" w:hAnsi="Times New Roman" w:cs="Times New Roman"/>
          <w:b w:val="0"/>
          <w:bCs w:val="0"/>
          <w:color w:val="auto"/>
          <w:kern w:val="2"/>
          <w:sz w:val="32"/>
          <w:szCs w:val="24"/>
          <w:highlight w:val="none"/>
          <w:lang w:val="en-US" w:eastAsia="zh-CN" w:bidi="ar-SA"/>
        </w:rPr>
        <w:t>、双龙、养鹿等乡镇</w:t>
      </w:r>
      <w:r>
        <w:rPr>
          <w:rFonts w:hint="default" w:ascii="Times New Roman" w:hAnsi="Times New Roman" w:cs="Times New Roman"/>
          <w:b w:val="0"/>
          <w:bCs w:val="0"/>
          <w:color w:val="auto"/>
          <w:kern w:val="2"/>
          <w:sz w:val="32"/>
          <w:szCs w:val="24"/>
          <w:highlight w:val="none"/>
          <w:lang w:val="en-US" w:eastAsia="zh-CN" w:bidi="ar-SA"/>
        </w:rPr>
        <w:t>特色鲜果电商中心，</w:t>
      </w:r>
      <w:r>
        <w:rPr>
          <w:rFonts w:hint="eastAsia" w:ascii="Times New Roman" w:hAnsi="Times New Roman" w:cs="Times New Roman"/>
          <w:b w:val="0"/>
          <w:bCs w:val="0"/>
          <w:color w:val="auto"/>
          <w:kern w:val="2"/>
          <w:sz w:val="32"/>
          <w:szCs w:val="24"/>
          <w:highlight w:val="none"/>
          <w:lang w:val="en-US" w:eastAsia="zh-CN" w:bidi="ar-SA"/>
        </w:rPr>
        <w:t>集成打造种植、加工</w:t>
      </w:r>
      <w:r>
        <w:rPr>
          <w:rFonts w:hint="default" w:ascii="Times New Roman" w:hAnsi="Times New Roman" w:cs="Times New Roman"/>
          <w:b w:val="0"/>
          <w:bCs w:val="0"/>
          <w:color w:val="auto"/>
          <w:kern w:val="2"/>
          <w:sz w:val="32"/>
          <w:szCs w:val="24"/>
          <w:highlight w:val="none"/>
          <w:lang w:val="en-US" w:eastAsia="zh-CN" w:bidi="ar-SA"/>
        </w:rPr>
        <w:t>、</w:t>
      </w:r>
      <w:r>
        <w:rPr>
          <w:rFonts w:hint="eastAsia" w:ascii="Times New Roman" w:hAnsi="Times New Roman" w:cs="Times New Roman"/>
          <w:b w:val="0"/>
          <w:bCs w:val="0"/>
          <w:color w:val="auto"/>
          <w:kern w:val="2"/>
          <w:sz w:val="32"/>
          <w:szCs w:val="24"/>
          <w:highlight w:val="none"/>
          <w:lang w:val="en-US" w:eastAsia="zh-CN" w:bidi="ar-SA"/>
        </w:rPr>
        <w:t>冷链、</w:t>
      </w:r>
      <w:r>
        <w:rPr>
          <w:rFonts w:hint="default" w:ascii="Times New Roman" w:hAnsi="Times New Roman" w:cs="Times New Roman"/>
          <w:b w:val="0"/>
          <w:bCs w:val="0"/>
          <w:color w:val="auto"/>
          <w:kern w:val="2"/>
          <w:sz w:val="32"/>
          <w:szCs w:val="24"/>
          <w:highlight w:val="none"/>
          <w:lang w:val="en-US" w:eastAsia="zh-CN" w:bidi="ar-SA"/>
        </w:rPr>
        <w:t>销售</w:t>
      </w:r>
      <w:r>
        <w:rPr>
          <w:rFonts w:hint="eastAsia" w:ascii="Times New Roman" w:hAnsi="Times New Roman" w:cs="Times New Roman"/>
          <w:b w:val="0"/>
          <w:bCs w:val="0"/>
          <w:color w:val="auto"/>
          <w:kern w:val="2"/>
          <w:sz w:val="32"/>
          <w:szCs w:val="24"/>
          <w:highlight w:val="none"/>
          <w:lang w:val="en-US" w:eastAsia="zh-CN" w:bidi="ar-SA"/>
        </w:rPr>
        <w:t>全链条</w:t>
      </w:r>
      <w:r>
        <w:rPr>
          <w:rFonts w:hint="default" w:ascii="Times New Roman" w:hAnsi="Times New Roman" w:cs="Times New Roman"/>
          <w:b w:val="0"/>
          <w:bCs w:val="0"/>
          <w:color w:val="auto"/>
          <w:kern w:val="2"/>
          <w:sz w:val="32"/>
          <w:szCs w:val="24"/>
          <w:highlight w:val="none"/>
          <w:lang w:val="en-US" w:eastAsia="zh-CN" w:bidi="ar-SA"/>
        </w:rPr>
        <w:t>数字化贸易</w:t>
      </w:r>
      <w:r>
        <w:rPr>
          <w:rFonts w:hint="eastAsia" w:ascii="Times New Roman" w:hAnsi="Times New Roman" w:cs="Times New Roman"/>
          <w:b w:val="0"/>
          <w:bCs w:val="0"/>
          <w:color w:val="auto"/>
          <w:kern w:val="2"/>
          <w:sz w:val="32"/>
          <w:szCs w:val="24"/>
          <w:highlight w:val="none"/>
          <w:lang w:val="en-US" w:eastAsia="zh-CN" w:bidi="ar-SA"/>
        </w:rPr>
        <w:t>场景</w:t>
      </w:r>
      <w:r>
        <w:rPr>
          <w:rFonts w:hint="default" w:ascii="Times New Roman" w:hAnsi="Times New Roman" w:cs="Times New Roman"/>
          <w:b w:val="0"/>
          <w:bCs w:val="0"/>
          <w:color w:val="auto"/>
          <w:kern w:val="2"/>
          <w:sz w:val="32"/>
          <w:szCs w:val="24"/>
          <w:highlight w:val="none"/>
          <w:lang w:val="en-US" w:eastAsia="zh-CN" w:bidi="ar-SA"/>
        </w:rPr>
        <w:t>。布局南溪、双土等乡镇</w:t>
      </w:r>
      <w:r>
        <w:rPr>
          <w:rFonts w:hint="eastAsia" w:ascii="Times New Roman" w:hAnsi="Times New Roman" w:cs="Times New Roman"/>
          <w:b w:val="0"/>
          <w:bCs w:val="0"/>
          <w:color w:val="auto"/>
          <w:kern w:val="2"/>
          <w:sz w:val="32"/>
          <w:szCs w:val="24"/>
          <w:highlight w:val="none"/>
          <w:lang w:val="en-US" w:eastAsia="zh-CN" w:bidi="ar-SA"/>
        </w:rPr>
        <w:t>建设</w:t>
      </w:r>
      <w:r>
        <w:rPr>
          <w:rFonts w:hint="default" w:ascii="Times New Roman" w:hAnsi="Times New Roman" w:cs="Times New Roman"/>
          <w:b w:val="0"/>
          <w:bCs w:val="0"/>
          <w:color w:val="auto"/>
          <w:kern w:val="2"/>
          <w:sz w:val="32"/>
          <w:szCs w:val="24"/>
          <w:highlight w:val="none"/>
          <w:lang w:val="en-US" w:eastAsia="zh-CN" w:bidi="ar-SA"/>
        </w:rPr>
        <w:t>智慧能源边缘计算</w:t>
      </w:r>
      <w:r>
        <w:rPr>
          <w:rFonts w:hint="eastAsia" w:ascii="Times New Roman" w:hAnsi="Times New Roman" w:cs="Times New Roman"/>
          <w:b w:val="0"/>
          <w:bCs w:val="0"/>
          <w:color w:val="auto"/>
          <w:kern w:val="2"/>
          <w:sz w:val="32"/>
          <w:szCs w:val="24"/>
          <w:highlight w:val="none"/>
          <w:lang w:val="en-US" w:eastAsia="zh-CN" w:bidi="ar-SA"/>
        </w:rPr>
        <w:t>节点</w:t>
      </w:r>
      <w:r>
        <w:rPr>
          <w:rFonts w:hint="default" w:ascii="Times New Roman" w:hAnsi="Times New Roman" w:cs="Times New Roman"/>
          <w:b w:val="0"/>
          <w:bCs w:val="0"/>
          <w:color w:val="auto"/>
          <w:kern w:val="2"/>
          <w:sz w:val="32"/>
          <w:szCs w:val="24"/>
          <w:highlight w:val="none"/>
          <w:lang w:val="en-US" w:eastAsia="zh-CN" w:bidi="ar-SA"/>
        </w:rPr>
        <w:t>，</w:t>
      </w:r>
      <w:r>
        <w:rPr>
          <w:rFonts w:hint="eastAsia" w:ascii="Times New Roman" w:hAnsi="Times New Roman" w:cs="Times New Roman"/>
          <w:b w:val="0"/>
          <w:bCs w:val="0"/>
          <w:color w:val="auto"/>
          <w:kern w:val="2"/>
          <w:sz w:val="32"/>
          <w:szCs w:val="24"/>
          <w:highlight w:val="none"/>
          <w:lang w:val="en-US" w:eastAsia="zh-CN" w:bidi="ar-SA"/>
        </w:rPr>
        <w:t>支持清水、蔈草、普安、龙角、凤鸣、盘龙等打造文旅直播业态，探索黄石、水口、人和等发展数据内容审核、智能呼叫、数据标注新业态</w:t>
      </w:r>
      <w:r>
        <w:rPr>
          <w:rFonts w:hint="default" w:ascii="Times New Roman" w:hAnsi="Times New Roman" w:cs="Times New Roman"/>
          <w:b w:val="0"/>
          <w:bCs w:val="0"/>
          <w:color w:val="auto"/>
          <w:kern w:val="2"/>
          <w:sz w:val="32"/>
          <w:szCs w:val="24"/>
          <w:highlight w:val="none"/>
          <w:lang w:val="en-US" w:eastAsia="zh-CN" w:bidi="ar-SA"/>
        </w:rPr>
        <w:t>。</w:t>
      </w:r>
    </w:p>
    <w:tbl>
      <w:tblPr>
        <w:tblStyle w:val="13"/>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suppressLineNumbers w:val="0"/>
              <w:kinsoku/>
              <w:wordWrap/>
              <w:overflowPunct/>
              <w:topLinePunct w:val="0"/>
              <w:autoSpaceDN/>
              <w:bidi w:val="0"/>
              <w:spacing w:before="0" w:beforeAutospacing="0" w:after="0" w:afterAutospacing="0" w:line="594" w:lineRule="exact"/>
              <w:ind w:left="0" w:right="0" w:firstLine="0" w:firstLineChars="0"/>
              <w:jc w:val="center"/>
              <w:rPr>
                <w:rFonts w:hint="default" w:ascii="Times New Roman" w:hAnsi="Times New Roman" w:eastAsia="方正楷体_GBK"/>
                <w:lang w:val="en-US" w:eastAsia="zh-CN"/>
              </w:rPr>
            </w:pPr>
            <w:r>
              <w:rPr>
                <w:rFonts w:hint="default" w:ascii="Times New Roman" w:hAnsi="Times New Roman" w:eastAsia="方正楷体_GBK"/>
              </w:rPr>
              <w:t>专栏</w:t>
            </w:r>
            <w:r>
              <w:rPr>
                <w:rFonts w:hint="eastAsia" w:ascii="Times New Roman" w:hAnsi="Times New Roman" w:eastAsia="方正楷体_GBK"/>
                <w:lang w:val="en-US" w:eastAsia="zh-CN"/>
              </w:rPr>
              <w:t>2 拟建设的重点项目、平台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eastAsia" w:ascii="Times New Roman" w:hAnsi="Times New Roman" w:eastAsia="方正书宋_GBK" w:cs="方正书宋_GBK"/>
                <w:color w:val="000000"/>
                <w:sz w:val="24"/>
                <w:szCs w:val="16"/>
                <w:u w:val="none"/>
                <w:lang w:val="en-US" w:eastAsia="zh-CN"/>
              </w:rPr>
            </w:pPr>
            <w:r>
              <w:rPr>
                <w:rFonts w:hint="eastAsia" w:ascii="Times New Roman" w:hAnsi="Times New Roman" w:eastAsia="方正书宋_GBK" w:cs="方正书宋_GBK"/>
                <w:color w:val="000000"/>
                <w:sz w:val="24"/>
                <w:szCs w:val="16"/>
                <w:u w:val="none"/>
                <w:lang w:val="en-US" w:eastAsia="zh-CN"/>
              </w:rPr>
              <w:t>建设云阳县数据治理产业基地，完善配套设施，引入数据清洗、标注、安全等领域头部企业，培育本地数据服务企业，开展数据治理技术研发、人才培训、成果转化等业务，形成“采集-治理-应用-交易”全产业链。</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eastAsia" w:ascii="Times New Roman" w:hAnsi="Times New Roman" w:eastAsia="方正书宋_GBK" w:cs="方正书宋_GBK"/>
                <w:color w:val="000000"/>
                <w:kern w:val="2"/>
                <w:sz w:val="24"/>
                <w:szCs w:val="16"/>
                <w:u w:val="none"/>
                <w:lang w:val="en" w:eastAsia="zh-CN" w:bidi="ar-SA"/>
              </w:rPr>
            </w:pPr>
            <w:r>
              <w:rPr>
                <w:rFonts w:hint="eastAsia" w:ascii="Times New Roman" w:hAnsi="Times New Roman" w:eastAsia="方正书宋_GBK" w:cs="方正书宋_GBK"/>
                <w:color w:val="000000"/>
                <w:sz w:val="24"/>
                <w:szCs w:val="16"/>
                <w:u w:val="none"/>
                <w:lang w:val="en-US" w:eastAsia="zh-CN"/>
              </w:rPr>
              <w:t>建设</w:t>
            </w:r>
            <w:r>
              <w:rPr>
                <w:rFonts w:hint="eastAsia" w:ascii="Times New Roman" w:hAnsi="Times New Roman" w:eastAsia="方正书宋_GBK" w:cs="方正书宋_GBK"/>
                <w:color w:val="000000"/>
                <w:sz w:val="24"/>
                <w:szCs w:val="16"/>
                <w:u w:val="none"/>
                <w:lang w:val="en" w:eastAsia="zh-CN"/>
              </w:rPr>
              <w:t>云阳县环大学创新创业生态圈，紧扣我县大数据产业和大学优势资源，构建“部门协同、校地共建、社会参与”模式，按照</w:t>
            </w:r>
            <w:r>
              <w:rPr>
                <w:rFonts w:hint="eastAsia" w:ascii="Times New Roman" w:hAnsi="Times New Roman" w:eastAsia="方正书宋_GBK" w:cs="方正书宋_GBK"/>
                <w:color w:val="000000"/>
                <w:kern w:val="2"/>
                <w:sz w:val="24"/>
                <w:szCs w:val="16"/>
                <w:u w:val="none"/>
                <w:lang w:val="en" w:eastAsia="zh-CN" w:bidi="ar-SA"/>
              </w:rPr>
              <w:t>“初创型企业重孵化、成长型企业强升级、成熟型企业树标杆”的梯次培育模式，以幼儿师专、城乡职业发展学院为依托，聚焦幼儿师专毗邻的青年人才保障性租赁住房为载体，打造充足的创新创业空间，集聚大学人才、教育资源，发展基于数字技术的智能经济，打造云阳县环大学（幼儿师专）创新创业生态圈。</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default" w:ascii="Times New Roman" w:hAnsi="Times New Roman"/>
                <w:lang w:val="en-US" w:eastAsia="zh-CN"/>
              </w:rPr>
            </w:pPr>
            <w:r>
              <w:rPr>
                <w:rFonts w:hint="eastAsia" w:ascii="Times New Roman" w:hAnsi="Times New Roman" w:eastAsia="方正书宋_GBK" w:cs="方正书宋_GBK"/>
                <w:color w:val="000000"/>
                <w:kern w:val="2"/>
                <w:sz w:val="24"/>
                <w:szCs w:val="16"/>
                <w:u w:val="none"/>
                <w:lang w:val="en-US" w:eastAsia="zh-CN" w:bidi="ar-SA"/>
              </w:rPr>
              <w:t>建设绿色工业集聚区“产业大脑”，为县域“2249”现代制造业集群（特别是空天地水等绿色产业）构建集成数据、服务和智能分析的数字化赋能中枢。打造一个汇集企业运行、能耗、供应链等数据的工业数据仓和产业链知识图谱；开发具备产业监测预警、精准招商分析、能源与碳管理、供应链协同以及市场服务的智能应用平台；探索“产业大脑+共享工厂”模式，推动企业间产能、技术等资源的协同。计划覆盖云阳工业园区重点规上企业，并逐步扩展至全县工业集聚点。</w:t>
            </w:r>
          </w:p>
        </w:tc>
      </w:tr>
    </w:tbl>
    <w:p>
      <w:pPr>
        <w:pStyle w:val="5"/>
        <w:keepNext w:val="0"/>
        <w:keepLines w:val="0"/>
        <w:pageBreakBefore w:val="0"/>
        <w:widowControl w:val="0"/>
        <w:numPr>
          <w:ilvl w:val="2"/>
          <w:numId w:val="3"/>
        </w:numPr>
        <w:kinsoku/>
        <w:wordWrap/>
        <w:overflowPunct/>
        <w:topLinePunct w:val="0"/>
        <w:autoSpaceDE/>
        <w:autoSpaceDN/>
        <w:bidi w:val="0"/>
        <w:adjustRightInd/>
        <w:snapToGrid/>
        <w:spacing w:line="594" w:lineRule="exact"/>
        <w:ind w:left="-3" w:leftChars="0" w:firstLine="643" w:firstLineChars="0"/>
        <w:textAlignment w:val="auto"/>
        <w:rPr>
          <w:rFonts w:hint="default" w:ascii="Times New Roman" w:hAnsi="Times New Roman" w:cs="Times New Roman"/>
          <w:color w:val="auto"/>
          <w:highlight w:val="none"/>
          <w:lang w:val="en-US" w:eastAsia="zh-CN"/>
        </w:rPr>
      </w:pPr>
      <w:bookmarkStart w:id="74" w:name="_Toc9441"/>
      <w:bookmarkStart w:id="75" w:name="_Toc8300"/>
      <w:bookmarkStart w:id="76" w:name="_Toc27088"/>
      <w:r>
        <w:rPr>
          <w:rFonts w:hint="eastAsia" w:ascii="Times New Roman" w:hAnsi="Times New Roman" w:cs="Times New Roman"/>
          <w:color w:val="auto"/>
          <w:highlight w:val="none"/>
          <w:lang w:val="en-US" w:eastAsia="zh-CN"/>
        </w:rPr>
        <w:t>构筑</w:t>
      </w:r>
      <w:r>
        <w:rPr>
          <w:rFonts w:hint="default" w:ascii="Times New Roman" w:hAnsi="Times New Roman" w:cs="Times New Roman"/>
          <w:color w:val="auto"/>
          <w:highlight w:val="none"/>
          <w:lang w:val="en-US" w:eastAsia="zh-CN"/>
        </w:rPr>
        <w:t>产业</w:t>
      </w:r>
      <w:r>
        <w:rPr>
          <w:rFonts w:hint="eastAsia" w:ascii="Times New Roman" w:hAnsi="Times New Roman" w:cs="Times New Roman"/>
          <w:color w:val="auto"/>
          <w:highlight w:val="none"/>
          <w:lang w:val="en-US" w:eastAsia="zh-CN"/>
        </w:rPr>
        <w:t>创新</w:t>
      </w:r>
      <w:r>
        <w:rPr>
          <w:rFonts w:hint="default" w:ascii="Times New Roman" w:hAnsi="Times New Roman" w:cs="Times New Roman"/>
          <w:color w:val="auto"/>
          <w:highlight w:val="none"/>
          <w:lang w:val="en-US" w:eastAsia="zh-CN"/>
        </w:rPr>
        <w:t>生态</w:t>
      </w:r>
      <w:bookmarkEnd w:id="74"/>
      <w:bookmarkEnd w:id="75"/>
      <w:bookmarkEnd w:id="76"/>
    </w:p>
    <w:p>
      <w:pPr>
        <w:keepNext w:val="0"/>
        <w:keepLines w:val="0"/>
        <w:pageBreakBefore w:val="0"/>
        <w:widowControl w:val="0"/>
        <w:kinsoku/>
        <w:wordWrap/>
        <w:overflowPunct/>
        <w:topLinePunct w:val="0"/>
        <w:autoSpaceDN/>
        <w:bidi w:val="0"/>
        <w:spacing w:line="594" w:lineRule="exact"/>
        <w:rPr>
          <w:rFonts w:hint="default" w:ascii="Times New Roman" w:hAnsi="Times New Roman" w:cs="Times New Roman"/>
          <w:b w:val="0"/>
          <w:bCs w:val="0"/>
          <w:color w:val="auto"/>
          <w:kern w:val="2"/>
          <w:sz w:val="32"/>
          <w:szCs w:val="24"/>
          <w:highlight w:val="none"/>
          <w:lang w:val="en-US" w:eastAsia="zh-CN" w:bidi="ar-SA"/>
        </w:rPr>
      </w:pPr>
      <w:r>
        <w:rPr>
          <w:rFonts w:hint="default" w:ascii="Times New Roman" w:hAnsi="Times New Roman" w:cs="Times New Roman"/>
          <w:b w:val="0"/>
          <w:bCs w:val="0"/>
          <w:color w:val="auto"/>
          <w:kern w:val="2"/>
          <w:sz w:val="32"/>
          <w:szCs w:val="24"/>
          <w:highlight w:val="none"/>
          <w:lang w:val="en-US" w:eastAsia="zh-CN" w:bidi="ar-SA"/>
        </w:rPr>
        <w:t>聚力打造协同高效的大数据产业创新生态，以健全产业链条为基础、培育优质市场主体为关键、优化发展环境为保障，强链补链、培优育强、精准赋能，持续夯实产业发展根基，</w:t>
      </w:r>
      <w:r>
        <w:rPr>
          <w:rFonts w:hint="eastAsia" w:ascii="Times New Roman" w:hAnsi="Times New Roman" w:cs="Times New Roman"/>
          <w:b w:val="0"/>
          <w:bCs w:val="0"/>
          <w:color w:val="auto"/>
          <w:kern w:val="2"/>
          <w:sz w:val="32"/>
          <w:szCs w:val="24"/>
          <w:highlight w:val="none"/>
          <w:lang w:val="en-US" w:eastAsia="zh-CN" w:bidi="ar-SA"/>
        </w:rPr>
        <w:t>全面构建结构完善、运行高效、创新协同的</w:t>
      </w:r>
      <w:r>
        <w:rPr>
          <w:rFonts w:hint="default" w:ascii="Times New Roman" w:hAnsi="Times New Roman" w:cs="Times New Roman"/>
          <w:b w:val="0"/>
          <w:bCs w:val="0"/>
          <w:color w:val="auto"/>
          <w:kern w:val="2"/>
          <w:sz w:val="32"/>
          <w:szCs w:val="24"/>
          <w:highlight w:val="none"/>
          <w:lang w:val="en-US" w:eastAsia="zh-CN" w:bidi="ar-SA"/>
        </w:rPr>
        <w:t>大数据产业</w:t>
      </w:r>
      <w:r>
        <w:rPr>
          <w:rFonts w:hint="eastAsia" w:ascii="Times New Roman" w:hAnsi="Times New Roman" w:cs="Times New Roman"/>
          <w:b w:val="0"/>
          <w:bCs w:val="0"/>
          <w:color w:val="auto"/>
          <w:kern w:val="2"/>
          <w:sz w:val="32"/>
          <w:szCs w:val="24"/>
          <w:highlight w:val="none"/>
          <w:lang w:val="en-US" w:eastAsia="zh-CN" w:bidi="ar-SA"/>
        </w:rPr>
        <w:t>体系</w:t>
      </w:r>
      <w:r>
        <w:rPr>
          <w:rFonts w:hint="default" w:ascii="Times New Roman" w:hAnsi="Times New Roman" w:cs="Times New Roman"/>
          <w:b w:val="0"/>
          <w:bCs w:val="0"/>
          <w:color w:val="auto"/>
          <w:kern w:val="2"/>
          <w:sz w:val="32"/>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拓展</w:t>
      </w:r>
      <w:r>
        <w:rPr>
          <w:rFonts w:hint="default" w:ascii="Times New Roman" w:hAnsi="Times New Roman" w:cs="Times New Roman"/>
          <w:b/>
          <w:bCs/>
          <w:color w:val="auto"/>
          <w:highlight w:val="none"/>
          <w:lang w:val="en-US" w:eastAsia="zh-CN"/>
        </w:rPr>
        <w:t>产业链条</w:t>
      </w:r>
      <w:r>
        <w:rPr>
          <w:rFonts w:hint="eastAsia" w:ascii="Times New Roman" w:hAnsi="Times New Roman" w:cs="Times New Roman"/>
          <w:b/>
          <w:bCs/>
          <w:color w:val="auto"/>
          <w:highlight w:val="none"/>
          <w:lang w:val="en-US" w:eastAsia="zh-CN"/>
        </w:rPr>
        <w:t>。</w:t>
      </w:r>
      <w:r>
        <w:rPr>
          <w:rFonts w:hint="default" w:ascii="Times New Roman" w:hAnsi="Times New Roman" w:cs="Times New Roman"/>
          <w:color w:val="auto"/>
          <w:highlight w:val="none"/>
          <w:lang w:val="en-US" w:eastAsia="zh-CN"/>
        </w:rPr>
        <w:t>围绕大数据关键环节和应用场景，增强产业链协同能力和整体竞争力。</w:t>
      </w:r>
      <w:r>
        <w:rPr>
          <w:rFonts w:hint="eastAsia" w:ascii="Times New Roman" w:hAnsi="Times New Roman" w:cs="Times New Roman"/>
          <w:color w:val="auto"/>
          <w:highlight w:val="none"/>
          <w:lang w:val="en-US" w:eastAsia="zh-CN"/>
        </w:rPr>
        <w:t>前端做实</w:t>
      </w:r>
      <w:r>
        <w:rPr>
          <w:rFonts w:hint="default" w:ascii="Times New Roman" w:hAnsi="Times New Roman" w:cs="Times New Roman"/>
          <w:color w:val="auto"/>
          <w:highlight w:val="none"/>
          <w:lang w:val="en-US" w:eastAsia="zh-CN"/>
        </w:rPr>
        <w:t>算力</w:t>
      </w:r>
      <w:r>
        <w:rPr>
          <w:rFonts w:hint="eastAsia" w:ascii="Times New Roman" w:hAnsi="Times New Roman" w:cs="Times New Roman"/>
          <w:color w:val="auto"/>
          <w:highlight w:val="none"/>
          <w:lang w:val="en-US" w:eastAsia="zh-CN"/>
        </w:rPr>
        <w:t>服务产业</w:t>
      </w:r>
      <w:r>
        <w:rPr>
          <w:rFonts w:hint="default" w:ascii="Times New Roman" w:hAnsi="Times New Roman" w:cs="Times New Roman"/>
          <w:color w:val="auto"/>
          <w:highlight w:val="none"/>
          <w:lang w:val="en-US" w:eastAsia="zh-CN"/>
        </w:rPr>
        <w:t>，加快集聚云计算服务商、AI模型开发</w:t>
      </w:r>
      <w:r>
        <w:rPr>
          <w:rFonts w:hint="eastAsia" w:ascii="Times New Roman" w:hAnsi="Times New Roman" w:cs="Times New Roman"/>
          <w:color w:val="auto"/>
          <w:highlight w:val="none"/>
          <w:lang w:val="en-US" w:eastAsia="zh-CN"/>
        </w:rPr>
        <w:t>市场主体</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中端强化</w:t>
      </w:r>
      <w:r>
        <w:rPr>
          <w:rFonts w:hint="default" w:ascii="Times New Roman" w:hAnsi="Times New Roman" w:cs="Times New Roman"/>
          <w:color w:val="auto"/>
          <w:highlight w:val="none"/>
          <w:lang w:val="en-US" w:eastAsia="zh-CN"/>
        </w:rPr>
        <w:t>数据治理</w:t>
      </w:r>
      <w:r>
        <w:rPr>
          <w:rFonts w:hint="eastAsia" w:ascii="Times New Roman" w:hAnsi="Times New Roman" w:cs="Times New Roman"/>
          <w:color w:val="auto"/>
          <w:highlight w:val="none"/>
          <w:lang w:val="en-US" w:eastAsia="zh-CN"/>
        </w:rPr>
        <w:t>产业培育</w:t>
      </w:r>
      <w:r>
        <w:rPr>
          <w:rFonts w:hint="default" w:ascii="Times New Roman" w:hAnsi="Times New Roman" w:cs="Times New Roman"/>
          <w:color w:val="auto"/>
          <w:highlight w:val="none"/>
          <w:lang w:val="en-US" w:eastAsia="zh-CN"/>
        </w:rPr>
        <w:t>，鼓励发展数据标注、数据清洗、模型训练、软件</w:t>
      </w:r>
      <w:r>
        <w:rPr>
          <w:rFonts w:hint="eastAsia" w:ascii="Times New Roman" w:hAnsi="Times New Roman" w:cs="Times New Roman"/>
          <w:color w:val="auto"/>
          <w:highlight w:val="none"/>
          <w:lang w:val="en-US" w:eastAsia="zh-CN"/>
        </w:rPr>
        <w:t>开发</w:t>
      </w:r>
      <w:r>
        <w:rPr>
          <w:rFonts w:hint="default" w:ascii="Times New Roman" w:hAnsi="Times New Roman" w:cs="Times New Roman"/>
          <w:color w:val="auto"/>
          <w:highlight w:val="none"/>
          <w:lang w:val="en-US" w:eastAsia="zh-CN"/>
        </w:rPr>
        <w:t>、数字内容制作等</w:t>
      </w:r>
      <w:r>
        <w:rPr>
          <w:rFonts w:hint="eastAsia" w:ascii="Times New Roman" w:hAnsi="Times New Roman" w:cs="Times New Roman"/>
          <w:color w:val="auto"/>
          <w:highlight w:val="none"/>
          <w:lang w:val="en-US" w:eastAsia="zh-CN"/>
        </w:rPr>
        <w:t>业态</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后端拓展</w:t>
      </w:r>
      <w:r>
        <w:rPr>
          <w:rFonts w:hint="default" w:ascii="Times New Roman" w:hAnsi="Times New Roman" w:cs="Times New Roman"/>
          <w:color w:val="auto"/>
          <w:highlight w:val="none"/>
          <w:lang w:val="en-US" w:eastAsia="zh-CN"/>
        </w:rPr>
        <w:t>行业数字化</w:t>
      </w:r>
      <w:r>
        <w:rPr>
          <w:rFonts w:hint="eastAsia" w:ascii="Times New Roman" w:hAnsi="Times New Roman" w:cs="Times New Roman"/>
          <w:color w:val="auto"/>
          <w:highlight w:val="none"/>
          <w:lang w:val="en-US" w:eastAsia="zh-CN"/>
        </w:rPr>
        <w:t>应用场景，加强人工智能与产业发展、城市治理、民生服务等深度融合，积极</w:t>
      </w:r>
      <w:r>
        <w:rPr>
          <w:rFonts w:hint="default" w:ascii="Times New Roman" w:hAnsi="Times New Roman" w:cs="Times New Roman"/>
          <w:color w:val="auto"/>
          <w:highlight w:val="none"/>
          <w:lang w:val="en-US" w:eastAsia="zh-CN"/>
        </w:rPr>
        <w:t>引进网络安全、数据合规、知识产权、科技金融、技术转移等专业服务机构，</w:t>
      </w:r>
      <w:r>
        <w:rPr>
          <w:rFonts w:hint="eastAsia" w:ascii="Times New Roman" w:hAnsi="Times New Roman" w:cs="Times New Roman"/>
          <w:color w:val="auto"/>
          <w:highlight w:val="none"/>
          <w:lang w:val="en-US" w:eastAsia="zh-CN"/>
        </w:rPr>
        <w:t>完善产业配套服务体系</w:t>
      </w:r>
      <w:r>
        <w:rPr>
          <w:rFonts w:hint="default" w:ascii="Times New Roman" w:hAnsi="Times New Roman" w:cs="Times New Roman"/>
          <w:color w:val="auto"/>
          <w:highlight w:val="none"/>
          <w:lang w:val="en-US" w:eastAsia="zh-CN"/>
        </w:rPr>
        <w:t>。</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引</w:t>
      </w:r>
      <w:r>
        <w:rPr>
          <w:rFonts w:hint="default" w:ascii="Times New Roman" w:hAnsi="Times New Roman" w:cs="Times New Roman"/>
          <w:b/>
          <w:bCs/>
          <w:color w:val="auto"/>
          <w:highlight w:val="none"/>
          <w:lang w:val="en-US" w:eastAsia="zh-CN"/>
        </w:rPr>
        <w:t>育市场主体</w:t>
      </w:r>
      <w:r>
        <w:rPr>
          <w:rFonts w:hint="eastAsia" w:ascii="Times New Roman" w:hAnsi="Times New Roman" w:cs="Times New Roman"/>
          <w:b/>
          <w:bCs/>
          <w:color w:val="auto"/>
          <w:highlight w:val="none"/>
          <w:lang w:val="en-US" w:eastAsia="zh-CN"/>
        </w:rPr>
        <w:t>。</w:t>
      </w:r>
      <w:r>
        <w:rPr>
          <w:rFonts w:hint="default" w:ascii="Times New Roman" w:hAnsi="Times New Roman" w:cs="Times New Roman"/>
          <w:color w:val="auto"/>
          <w:highlight w:val="none"/>
          <w:lang w:val="en-US" w:eastAsia="zh-CN"/>
        </w:rPr>
        <w:t>大力实施产业链精准招商，动态绘制大数据产业链图谱与招商热力图，</w:t>
      </w:r>
      <w:r>
        <w:rPr>
          <w:rFonts w:hint="eastAsia" w:ascii="Times New Roman" w:hAnsi="Times New Roman" w:cs="Times New Roman"/>
          <w:color w:val="auto"/>
          <w:highlight w:val="none"/>
          <w:lang w:val="en-US" w:eastAsia="zh-CN"/>
        </w:rPr>
        <w:t>聚焦算力服务、数据加工、算法研发、场景应用等关键赛道，招引一批投资规模大、带动能力强、技术水平高的重大产业项目。发挥龙头企业链主作用，带动上下游配套企业集聚落地，形成产业集聚效应。</w:t>
      </w:r>
      <w:r>
        <w:rPr>
          <w:rFonts w:hint="default" w:ascii="Times New Roman" w:hAnsi="Times New Roman" w:cs="Times New Roman"/>
          <w:color w:val="auto"/>
          <w:highlight w:val="none"/>
          <w:lang w:val="en-US" w:eastAsia="zh-CN"/>
        </w:rPr>
        <w:t>推进个转企、小升规专项行动，</w:t>
      </w:r>
      <w:r>
        <w:rPr>
          <w:rFonts w:hint="eastAsia" w:ascii="Times New Roman" w:hAnsi="Times New Roman" w:cs="Times New Roman"/>
          <w:color w:val="auto"/>
          <w:highlight w:val="none"/>
          <w:lang w:val="en-US" w:eastAsia="zh-CN"/>
        </w:rPr>
        <w:t>建立企业培育库，培育一批</w:t>
      </w:r>
      <w:r>
        <w:rPr>
          <w:rFonts w:hint="default" w:ascii="Times New Roman" w:hAnsi="Times New Roman" w:cs="Times New Roman"/>
          <w:color w:val="auto"/>
          <w:highlight w:val="none"/>
          <w:lang w:val="en-US" w:eastAsia="zh-CN"/>
        </w:rPr>
        <w:t>科技型</w:t>
      </w:r>
      <w:r>
        <w:rPr>
          <w:rFonts w:hint="eastAsia" w:ascii="Times New Roman" w:hAnsi="Times New Roman" w:cs="Times New Roman"/>
          <w:color w:val="auto"/>
          <w:highlight w:val="none"/>
          <w:lang w:val="en-US" w:eastAsia="zh-CN"/>
        </w:rPr>
        <w:t>、国家高新技术、专精特新、小巨人企业，形成个转企打基础、小升规提规模、科创类企业上台阶的梯次成长格局。</w:t>
      </w:r>
    </w:p>
    <w:p>
      <w:pPr>
        <w:keepNext w:val="0"/>
        <w:keepLines w:val="0"/>
        <w:pageBreakBefore w:val="0"/>
        <w:widowControl w:val="0"/>
        <w:kinsoku/>
        <w:wordWrap/>
        <w:overflowPunct/>
        <w:topLinePunct w:val="0"/>
        <w:autoSpaceDE/>
        <w:autoSpaceDN/>
        <w:bidi w:val="0"/>
        <w:adjustRightInd/>
        <w:spacing w:line="594" w:lineRule="exact"/>
        <w:textAlignment w:val="auto"/>
        <w:rPr>
          <w:rFonts w:hint="eastAsia"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优化发展环境</w:t>
      </w:r>
      <w:r>
        <w:rPr>
          <w:rFonts w:hint="eastAsia" w:ascii="Times New Roman" w:hAnsi="Times New Roman" w:cs="Times New Roman"/>
          <w:b/>
          <w:bCs/>
          <w:color w:val="auto"/>
          <w:highlight w:val="none"/>
          <w:lang w:val="en-US" w:eastAsia="zh-CN"/>
        </w:rPr>
        <w:t>。</w:t>
      </w:r>
      <w:r>
        <w:rPr>
          <w:rFonts w:hint="eastAsia" w:ascii="Times New Roman" w:hAnsi="Times New Roman" w:cs="Times New Roman"/>
          <w:color w:val="auto"/>
          <w:highlight w:val="none"/>
          <w:lang w:val="en-US" w:eastAsia="zh-CN"/>
        </w:rPr>
        <w:t>围绕大数据产业全生命周期发展需求，持续优化营商环境，强化要素保障、政策赋能、服务提质，全面夯实产业发展支撑。健全政策与金融协同保障体系，创新投融资模式，引导金融机构加大信贷支持，有效撬动社会资本投入，实现精准滴灌。深化“放管服”改革，提升政务服务效能，推行“一站式”审批、帮办代办和常态化政企沟通机制，精准破解企业发展堵点难点。用好“AI+企业码上服务”“云上·企业·家”，提供知识产权、市场对接、法律咨询等全链条服务，打造要素集聚、政策精准、服务高效、营商一流的产业发展生态。</w:t>
      </w:r>
    </w:p>
    <w:tbl>
      <w:tblPr>
        <w:tblStyle w:val="13"/>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suppressLineNumbers w:val="0"/>
              <w:kinsoku/>
              <w:wordWrap/>
              <w:overflowPunct/>
              <w:topLinePunct w:val="0"/>
              <w:autoSpaceDN/>
              <w:bidi w:val="0"/>
              <w:spacing w:before="0" w:beforeAutospacing="0" w:after="0" w:afterAutospacing="0" w:line="594" w:lineRule="exact"/>
              <w:ind w:left="0" w:right="0" w:firstLine="0" w:firstLineChars="0"/>
              <w:jc w:val="center"/>
              <w:rPr>
                <w:rFonts w:hint="default" w:ascii="Times New Roman" w:hAnsi="Times New Roman" w:eastAsia="方正楷体_GBK"/>
                <w:lang w:val="en-US" w:eastAsia="zh-CN"/>
              </w:rPr>
            </w:pPr>
            <w:r>
              <w:rPr>
                <w:rFonts w:hint="default" w:ascii="Times New Roman" w:hAnsi="Times New Roman" w:eastAsia="方正楷体_GBK"/>
              </w:rPr>
              <w:t>专栏</w:t>
            </w:r>
            <w:r>
              <w:rPr>
                <w:rFonts w:hint="eastAsia" w:ascii="Times New Roman" w:hAnsi="Times New Roman" w:eastAsia="方正楷体_GBK"/>
                <w:lang w:val="en-US" w:eastAsia="zh-CN"/>
              </w:rPr>
              <w:t>3 拟建设的重点项目、平台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eastAsia" w:ascii="Times New Roman" w:hAnsi="Times New Roman" w:eastAsia="方正书宋_GBK" w:cs="方正书宋_GBK"/>
                <w:color w:val="000000"/>
                <w:sz w:val="24"/>
                <w:szCs w:val="16"/>
                <w:u w:val="none"/>
                <w:lang w:val="en-US" w:eastAsia="zh-CN"/>
              </w:rPr>
            </w:pPr>
            <w:r>
              <w:rPr>
                <w:rFonts w:hint="eastAsia" w:ascii="Times New Roman" w:hAnsi="Times New Roman" w:eastAsia="方正书宋_GBK" w:cs="方正书宋_GBK"/>
                <w:color w:val="000000"/>
                <w:sz w:val="24"/>
                <w:szCs w:val="16"/>
                <w:u w:val="none"/>
                <w:lang w:val="en-US" w:eastAsia="zh-CN"/>
              </w:rPr>
              <w:t>建设云阳早面平台，引进面食行业头部企业，整合云阳县面业大数据平台，打造具有全国影响力的面业大数据平台，支撑云阳早面产业在生产、加工、销售全流程的数字化、智能化升级。一是打造线上电商平台，生产流程95%以上机械化、自动化，构建面业大数据平台，拓展多元销售渠道。二是辅助开展智能化生产，实现溯源管理，精准监控生产环节，提高生产效率与产品质量稳定性。​三是打造云阳早面产业链系统，搭建集料供应商、生产商与销售端、用户端的信息共享与协作，实现面食产业从原料种植、加工生产到销售服务全流程数字化、智能化协同发展。</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eastAsia" w:ascii="Times New Roman" w:hAnsi="Times New Roman" w:eastAsia="方正书宋_GBK" w:cs="方正书宋_GBK"/>
                <w:color w:val="000000"/>
                <w:sz w:val="24"/>
                <w:szCs w:val="16"/>
                <w:u w:val="none"/>
                <w:lang w:val="en-US" w:eastAsia="zh-CN"/>
              </w:rPr>
            </w:pPr>
            <w:r>
              <w:rPr>
                <w:rFonts w:hint="eastAsia" w:ascii="Times New Roman" w:hAnsi="Times New Roman" w:eastAsia="方正书宋_GBK" w:cs="方正书宋_GBK"/>
                <w:color w:val="000000"/>
                <w:sz w:val="24"/>
                <w:szCs w:val="16"/>
                <w:u w:val="none"/>
                <w:lang w:val="en-US" w:eastAsia="zh-CN"/>
              </w:rPr>
              <w:t>推动电商平台经济项目，聚焦“云阳早面”“天生云阳”等区域公用品牌，引进电商、直播等企业，开发数字化电商平台，建设县域农产品集散中心，线上线下融合推广，促进云阳面、三峡阳菊、桃片糕、红橙等特色农副产品销售。</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default" w:ascii="Times New Roman" w:hAnsi="Times New Roman"/>
                <w:lang w:val="en-US" w:eastAsia="zh-CN"/>
              </w:rPr>
            </w:pPr>
            <w:r>
              <w:rPr>
                <w:rFonts w:hint="eastAsia" w:ascii="Times New Roman" w:hAnsi="Times New Roman" w:eastAsia="方正书宋_GBK" w:cs="方正书宋_GBK"/>
                <w:color w:val="000000"/>
                <w:sz w:val="24"/>
                <w:szCs w:val="16"/>
                <w:u w:val="none"/>
                <w:lang w:val="en-US" w:eastAsia="zh-CN"/>
              </w:rPr>
              <w:t>建设“</w:t>
            </w:r>
            <w:r>
              <w:rPr>
                <w:rFonts w:hint="default" w:ascii="Times New Roman" w:hAnsi="Times New Roman" w:eastAsia="方正书宋_GBK" w:cs="方正书宋_GBK"/>
                <w:color w:val="000000"/>
                <w:sz w:val="24"/>
                <w:szCs w:val="16"/>
                <w:u w:val="none"/>
                <w:lang w:val="en-US" w:eastAsia="zh-CN"/>
              </w:rPr>
              <w:t>云阳见面</w:t>
            </w:r>
            <w:r>
              <w:rPr>
                <w:rFonts w:hint="eastAsia" w:ascii="Times New Roman" w:hAnsi="Times New Roman" w:eastAsia="方正书宋_GBK" w:cs="方正书宋_GBK"/>
                <w:color w:val="000000"/>
                <w:sz w:val="24"/>
                <w:szCs w:val="16"/>
                <w:u w:val="none"/>
                <w:lang w:val="en-US" w:eastAsia="zh-CN"/>
              </w:rPr>
              <w:t>”</w:t>
            </w:r>
            <w:r>
              <w:rPr>
                <w:rFonts w:hint="default" w:ascii="Times New Roman" w:hAnsi="Times New Roman" w:eastAsia="方正书宋_GBK" w:cs="方正书宋_GBK"/>
                <w:color w:val="000000"/>
                <w:sz w:val="24"/>
                <w:szCs w:val="16"/>
                <w:u w:val="none"/>
                <w:lang w:val="en-US" w:eastAsia="zh-CN"/>
              </w:rPr>
              <w:t>数字品牌推广与电商中心</w:t>
            </w:r>
            <w:r>
              <w:rPr>
                <w:rFonts w:hint="eastAsia" w:ascii="Times New Roman" w:hAnsi="Times New Roman" w:eastAsia="方正书宋_GBK" w:cs="方正书宋_GBK"/>
                <w:color w:val="000000"/>
                <w:sz w:val="24"/>
                <w:szCs w:val="16"/>
                <w:u w:val="none"/>
                <w:lang w:val="en-US" w:eastAsia="zh-CN"/>
              </w:rPr>
              <w:t>，打造“云阳早面”等特色餐饮的数字化营销枢纽，建设集产品展销、直播带货、品牌体验、电商培训于一体的实体电商中心；构建“云阳见面”数字品牌库，统一产品标准与溯源标识；搭建线上营销矩阵，通过举办电商资源对接会、联动知名平台直播专场等方式进行推广。</w:t>
            </w:r>
          </w:p>
        </w:tc>
      </w:tr>
    </w:tbl>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方正楷体_GBK"/>
          <w:b w:val="0"/>
          <w:bCs w:val="0"/>
          <w:color w:val="auto"/>
          <w:kern w:val="2"/>
          <w:sz w:val="32"/>
          <w:szCs w:val="32"/>
          <w:highlight w:val="none"/>
          <w:lang w:val="en-US" w:eastAsia="zh-CN" w:bidi="ar-SA"/>
        </w:rPr>
      </w:pPr>
      <w:bookmarkStart w:id="77" w:name="_Toc27894"/>
      <w:bookmarkStart w:id="78" w:name="_Toc31395"/>
      <w:r>
        <w:rPr>
          <w:rFonts w:hint="default" w:ascii="Times New Roman" w:hAnsi="Times New Roman" w:eastAsia="方正楷体_GBK" w:cs="方正楷体_GBK"/>
          <w:b w:val="0"/>
          <w:bCs w:val="0"/>
          <w:color w:val="auto"/>
          <w:kern w:val="2"/>
          <w:sz w:val="32"/>
          <w:szCs w:val="32"/>
          <w:highlight w:val="none"/>
          <w:lang w:val="en-US" w:eastAsia="zh-CN" w:bidi="ar-SA"/>
        </w:rPr>
        <w:t>提质建设数字重庆体系能力，构建整体智治新格局</w:t>
      </w:r>
      <w:bookmarkEnd w:id="77"/>
      <w:bookmarkEnd w:id="78"/>
    </w:p>
    <w:p>
      <w:pPr>
        <w:pStyle w:val="5"/>
        <w:keepNext w:val="0"/>
        <w:keepLines w:val="0"/>
        <w:pageBreakBefore w:val="0"/>
        <w:widowControl w:val="0"/>
        <w:numPr>
          <w:ilvl w:val="2"/>
          <w:numId w:val="4"/>
        </w:numPr>
        <w:kinsoku/>
        <w:wordWrap/>
        <w:overflowPunct/>
        <w:topLinePunct w:val="0"/>
        <w:autoSpaceDE/>
        <w:autoSpaceDN/>
        <w:bidi w:val="0"/>
        <w:adjustRightInd/>
        <w:snapToGrid/>
        <w:spacing w:line="594" w:lineRule="exact"/>
        <w:ind w:left="-3" w:leftChars="0" w:firstLine="643" w:firstLineChars="0"/>
        <w:textAlignment w:val="auto"/>
        <w:rPr>
          <w:rFonts w:hint="default" w:ascii="Times New Roman" w:hAnsi="Times New Roman" w:cs="Times New Roman"/>
          <w:b/>
          <w:bCs/>
          <w:i w:val="0"/>
          <w:iCs w:val="0"/>
          <w:caps w:val="0"/>
          <w:color w:val="auto"/>
          <w:spacing w:val="0"/>
          <w:kern w:val="2"/>
          <w:sz w:val="32"/>
          <w:szCs w:val="32"/>
          <w:highlight w:val="none"/>
          <w:shd w:val="clear" w:color="auto" w:fill="auto"/>
          <w:lang w:val="en-US" w:eastAsia="zh-CN"/>
        </w:rPr>
      </w:pPr>
      <w:bookmarkStart w:id="79" w:name="_Toc19770"/>
      <w:bookmarkStart w:id="80" w:name="_Toc29505"/>
      <w:r>
        <w:rPr>
          <w:rFonts w:hint="eastAsia" w:ascii="Times New Roman" w:hAnsi="Times New Roman" w:cs="Times New Roman"/>
          <w:b/>
          <w:bCs/>
          <w:i w:val="0"/>
          <w:iCs w:val="0"/>
          <w:caps w:val="0"/>
          <w:color w:val="auto"/>
          <w:spacing w:val="0"/>
          <w:kern w:val="2"/>
          <w:sz w:val="32"/>
          <w:szCs w:val="32"/>
          <w:highlight w:val="none"/>
          <w:shd w:val="clear" w:color="auto" w:fill="auto"/>
          <w:lang w:val="en-US" w:eastAsia="zh-CN"/>
        </w:rPr>
        <w:t>建设集约高效的数字底座体系能力</w:t>
      </w:r>
      <w:bookmarkEnd w:id="79"/>
      <w:bookmarkEnd w:id="80"/>
    </w:p>
    <w:p>
      <w:pPr>
        <w:keepNext w:val="0"/>
        <w:keepLines w:val="0"/>
        <w:pageBreakBefore w:val="0"/>
        <w:widowControl w:val="0"/>
        <w:numPr>
          <w:ilvl w:val="0"/>
          <w:numId w:val="0"/>
        </w:numPr>
        <w:kinsoku/>
        <w:wordWrap/>
        <w:overflowPunct/>
        <w:topLinePunct w:val="0"/>
        <w:autoSpaceDE/>
        <w:autoSpaceDN/>
        <w:bidi w:val="0"/>
        <w:adjustRightInd/>
        <w:spacing w:line="594" w:lineRule="exact"/>
        <w:ind w:firstLine="640" w:firstLineChars="200"/>
        <w:jc w:val="both"/>
        <w:textAlignment w:val="auto"/>
        <w:rPr>
          <w:rFonts w:hint="default" w:ascii="Times New Roman" w:hAnsi="Times New Roman" w:eastAsia="方正仿宋_GBK" w:cs="Times New Roman"/>
          <w:b w:val="0"/>
          <w:bCs w:val="0"/>
          <w:color w:val="auto"/>
          <w:kern w:val="2"/>
          <w:sz w:val="32"/>
          <w:szCs w:val="24"/>
          <w:highlight w:val="none"/>
          <w:lang w:val="en-US" w:eastAsia="zh-CN" w:bidi="ar-SA"/>
        </w:rPr>
      </w:pPr>
      <w:r>
        <w:rPr>
          <w:rFonts w:hint="eastAsia" w:ascii="Times New Roman" w:hAnsi="Times New Roman" w:eastAsia="方正仿宋_GBK" w:cs="Times New Roman"/>
          <w:b w:val="0"/>
          <w:bCs w:val="0"/>
          <w:color w:val="auto"/>
          <w:kern w:val="2"/>
          <w:sz w:val="32"/>
          <w:szCs w:val="24"/>
          <w:highlight w:val="none"/>
          <w:lang w:val="en-US" w:eastAsia="zh-CN" w:bidi="ar-SA"/>
        </w:rPr>
        <w:t>统筹数字基础设施建设，</w:t>
      </w:r>
      <w:r>
        <w:rPr>
          <w:rFonts w:hint="default" w:ascii="Times New Roman" w:hAnsi="Times New Roman" w:eastAsia="方正仿宋_GBK" w:cs="Times New Roman"/>
          <w:b w:val="0"/>
          <w:bCs w:val="0"/>
          <w:color w:val="auto"/>
          <w:kern w:val="2"/>
          <w:sz w:val="32"/>
          <w:szCs w:val="24"/>
          <w:highlight w:val="none"/>
          <w:lang w:val="en-US" w:eastAsia="zh-CN" w:bidi="ar-SA"/>
        </w:rPr>
        <w:t>夯实云网感知数字底座，构建高质量数据资源体系，</w:t>
      </w:r>
      <w:r>
        <w:rPr>
          <w:rFonts w:hint="eastAsia" w:ascii="Times New Roman" w:hAnsi="Times New Roman" w:eastAsia="方正仿宋_GBK" w:cs="Times New Roman"/>
          <w:b w:val="0"/>
          <w:bCs w:val="0"/>
          <w:color w:val="auto"/>
          <w:kern w:val="2"/>
          <w:sz w:val="32"/>
          <w:szCs w:val="24"/>
          <w:highlight w:val="none"/>
          <w:lang w:val="en-US" w:eastAsia="zh-CN" w:bidi="ar-SA"/>
        </w:rPr>
        <w:t>积极</w:t>
      </w:r>
      <w:r>
        <w:rPr>
          <w:rFonts w:hint="default" w:ascii="Times New Roman" w:hAnsi="Times New Roman" w:eastAsia="方正仿宋_GBK" w:cs="Times New Roman"/>
          <w:b w:val="0"/>
          <w:bCs w:val="0"/>
          <w:color w:val="auto"/>
          <w:kern w:val="2"/>
          <w:sz w:val="32"/>
          <w:szCs w:val="24"/>
          <w:highlight w:val="none"/>
          <w:lang w:val="en-US" w:eastAsia="zh-CN" w:bidi="ar-SA"/>
        </w:rPr>
        <w:t>探索数据要素市场化改革，筑牢数据安全底线</w:t>
      </w:r>
      <w:r>
        <w:rPr>
          <w:rFonts w:hint="eastAsia" w:ascii="Times New Roman" w:hAnsi="Times New Roman" w:eastAsia="方正仿宋_GBK" w:cs="Times New Roman"/>
          <w:b w:val="0"/>
          <w:bCs w:val="0"/>
          <w:color w:val="auto"/>
          <w:kern w:val="2"/>
          <w:sz w:val="32"/>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pacing w:line="594" w:lineRule="exact"/>
        <w:textAlignment w:val="auto"/>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bCs/>
          <w:color w:val="auto"/>
          <w:highlight w:val="none"/>
          <w:lang w:val="en-US" w:eastAsia="zh-CN"/>
        </w:rPr>
        <w:t>迭代数字基础设施管理机制。</w:t>
      </w:r>
      <w:r>
        <w:rPr>
          <w:rFonts w:hint="eastAsia" w:ascii="Times New Roman" w:hAnsi="Times New Roman" w:cs="Times New Roman"/>
          <w:b w:val="0"/>
          <w:bCs w:val="0"/>
          <w:color w:val="auto"/>
          <w:highlight w:val="none"/>
          <w:lang w:val="en-US" w:eastAsia="zh-CN"/>
        </w:rPr>
        <w:t>坚持“四最”原则，全面加强政务云、政务网、物联感知等基础设施统筹管理，夯实“云网联动、智能感知、安全高效”的数字基础底座。深化政务系统上云精细化管理，实现对云资源精准监测及动态调配，全面提升政务云管理质效，持续迭代政务云服务目录，增强“一朵云”融合服务水平。完善“一网两线”异构主备政务网络建设，全面推进各类专网向政务外网整合，提升政务网络综合运行管理效能。完善物联感知分级分类管理机制，推进感知终端全域增补新建、接入，持续推动感知资源与城市运行体征指标、风险点、智能预案等深度关联，加快感知数据智能分析与AI赋能，提升城市治理智能感知预警能力。</w:t>
      </w:r>
    </w:p>
    <w:p>
      <w:pPr>
        <w:keepNext w:val="0"/>
        <w:keepLines w:val="0"/>
        <w:pageBreakBefore w:val="0"/>
        <w:widowControl w:val="0"/>
        <w:kinsoku/>
        <w:wordWrap/>
        <w:overflowPunct/>
        <w:topLinePunct w:val="0"/>
        <w:autoSpaceDE/>
        <w:autoSpaceDN/>
        <w:bidi w:val="0"/>
        <w:adjustRightInd/>
        <w:spacing w:line="594" w:lineRule="exact"/>
        <w:textAlignment w:val="auto"/>
        <w:rPr>
          <w:rFonts w:hint="eastAsia" w:ascii="Times New Roman" w:hAnsi="Times New Roman" w:eastAsia="方正仿宋_GBK" w:cs="Times New Roman"/>
          <w:kern w:val="2"/>
          <w:sz w:val="32"/>
          <w:szCs w:val="21"/>
          <w:highlight w:val="none"/>
          <w:lang w:val="en-US" w:eastAsia="zh-CN" w:bidi="ar-SA"/>
        </w:rPr>
      </w:pPr>
      <w:r>
        <w:rPr>
          <w:rFonts w:hint="eastAsia" w:ascii="Times New Roman" w:hAnsi="Times New Roman" w:cs="Times New Roman"/>
          <w:b/>
          <w:bCs/>
          <w:color w:val="auto"/>
          <w:highlight w:val="none"/>
          <w:lang w:val="en-US" w:eastAsia="zh-CN"/>
        </w:rPr>
        <w:t>建设高质量数据资源体系。</w:t>
      </w:r>
      <w:r>
        <w:rPr>
          <w:rFonts w:hint="eastAsia" w:ascii="Times New Roman" w:hAnsi="Times New Roman" w:eastAsia="方正仿宋_GBK" w:cs="Times New Roman"/>
          <w:kern w:val="2"/>
          <w:sz w:val="32"/>
          <w:szCs w:val="21"/>
          <w:highlight w:val="none"/>
          <w:lang w:val="en-US" w:eastAsia="zh-CN" w:bidi="ar-SA"/>
        </w:rPr>
        <w:t>深化数据资源</w:t>
      </w:r>
      <w:r>
        <w:rPr>
          <w:rFonts w:hint="eastAsia" w:ascii="Times New Roman" w:hAnsi="Times New Roman" w:cs="Times New Roman"/>
          <w:kern w:val="2"/>
          <w:sz w:val="32"/>
          <w:szCs w:val="21"/>
          <w:highlight w:val="none"/>
          <w:lang w:val="en-US" w:eastAsia="zh-CN" w:bidi="ar-SA"/>
        </w:rPr>
        <w:t>“</w:t>
      </w:r>
      <w:r>
        <w:rPr>
          <w:rFonts w:hint="eastAsia" w:ascii="Times New Roman" w:hAnsi="Times New Roman" w:eastAsia="方正仿宋_GBK" w:cs="Times New Roman"/>
          <w:kern w:val="2"/>
          <w:sz w:val="32"/>
          <w:szCs w:val="21"/>
          <w:highlight w:val="none"/>
          <w:lang w:val="en-US" w:eastAsia="zh-CN" w:bidi="ar-SA"/>
        </w:rPr>
        <w:t>一本账</w:t>
      </w:r>
      <w:r>
        <w:rPr>
          <w:rFonts w:hint="eastAsia" w:ascii="Times New Roman" w:hAnsi="Times New Roman" w:cs="Times New Roman"/>
          <w:kern w:val="2"/>
          <w:sz w:val="32"/>
          <w:szCs w:val="21"/>
          <w:highlight w:val="none"/>
          <w:lang w:val="en-US" w:eastAsia="zh-CN" w:bidi="ar-SA"/>
        </w:rPr>
        <w:t>”</w:t>
      </w:r>
      <w:r>
        <w:rPr>
          <w:rFonts w:hint="eastAsia" w:ascii="Times New Roman" w:hAnsi="Times New Roman" w:eastAsia="方正仿宋_GBK" w:cs="Times New Roman"/>
          <w:kern w:val="2"/>
          <w:sz w:val="32"/>
          <w:szCs w:val="21"/>
          <w:highlight w:val="none"/>
          <w:lang w:val="en-US" w:eastAsia="zh-CN" w:bidi="ar-SA"/>
        </w:rPr>
        <w:t>管理，</w:t>
      </w:r>
      <w:r>
        <w:rPr>
          <w:rFonts w:hint="eastAsia" w:ascii="Times New Roman" w:hAnsi="Times New Roman" w:cs="Times New Roman"/>
          <w:kern w:val="2"/>
          <w:sz w:val="32"/>
          <w:szCs w:val="21"/>
          <w:highlight w:val="none"/>
          <w:lang w:val="en-US" w:eastAsia="zh-CN" w:bidi="ar-SA"/>
        </w:rPr>
        <w:t>推动公共数据资源规范编目、按需归集、充分回流、最大共享。强化基础数据融合治理，</w:t>
      </w:r>
      <w:r>
        <w:rPr>
          <w:rFonts w:hint="eastAsia" w:ascii="Times New Roman" w:hAnsi="Times New Roman" w:eastAsia="方正仿宋_GBK" w:cs="Times New Roman"/>
          <w:kern w:val="2"/>
          <w:sz w:val="32"/>
          <w:szCs w:val="21"/>
          <w:highlight w:val="none"/>
          <w:lang w:val="en-US" w:eastAsia="zh-CN" w:bidi="ar-SA"/>
        </w:rPr>
        <w:t>按需推进</w:t>
      </w:r>
      <w:r>
        <w:rPr>
          <w:rFonts w:hint="eastAsia" w:ascii="Times New Roman" w:hAnsi="Times New Roman" w:cs="Times New Roman"/>
          <w:kern w:val="2"/>
          <w:sz w:val="32"/>
          <w:szCs w:val="21"/>
          <w:highlight w:val="none"/>
          <w:lang w:val="en-US" w:eastAsia="zh-CN" w:bidi="ar-SA"/>
        </w:rPr>
        <w:t>数字乡村、医共体、面业</w:t>
      </w:r>
      <w:r>
        <w:rPr>
          <w:rFonts w:hint="eastAsia" w:ascii="Times New Roman" w:hAnsi="Times New Roman" w:eastAsia="方正仿宋_GBK" w:cs="Times New Roman"/>
          <w:kern w:val="2"/>
          <w:sz w:val="32"/>
          <w:szCs w:val="21"/>
          <w:highlight w:val="none"/>
          <w:lang w:val="en-US" w:eastAsia="zh-CN" w:bidi="ar-SA"/>
        </w:rPr>
        <w:t>等特色专题数据库建设，</w:t>
      </w:r>
      <w:r>
        <w:rPr>
          <w:rFonts w:hint="eastAsia" w:ascii="Times New Roman" w:hAnsi="Times New Roman" w:cs="Times New Roman"/>
          <w:kern w:val="2"/>
          <w:sz w:val="32"/>
          <w:szCs w:val="21"/>
          <w:highlight w:val="none"/>
          <w:lang w:val="en-US" w:eastAsia="zh-CN" w:bidi="ar-SA"/>
        </w:rPr>
        <w:t>谋划建设政务侧、行业侧高质量数据集，提升数据库综合服务能力。</w:t>
      </w:r>
      <w:r>
        <w:rPr>
          <w:rFonts w:hint="eastAsia" w:ascii="Times New Roman" w:hAnsi="Times New Roman" w:eastAsia="方正仿宋_GBK" w:cs="Times New Roman"/>
          <w:kern w:val="2"/>
          <w:sz w:val="32"/>
          <w:szCs w:val="21"/>
          <w:highlight w:val="none"/>
          <w:lang w:val="en-US" w:eastAsia="zh-CN" w:bidi="ar-SA"/>
        </w:rPr>
        <w:t>优化数据质量管理机制，压实数源部门责任，健全数据质量常态化监测、问题溯源的闭环处理机制，全面提升数据资源</w:t>
      </w:r>
      <w:r>
        <w:rPr>
          <w:rFonts w:hint="eastAsia" w:ascii="Times New Roman" w:hAnsi="Times New Roman" w:cs="Times New Roman"/>
          <w:kern w:val="2"/>
          <w:sz w:val="32"/>
          <w:szCs w:val="21"/>
          <w:highlight w:val="none"/>
          <w:lang w:val="en-US" w:eastAsia="zh-CN" w:bidi="ar-SA"/>
        </w:rPr>
        <w:t>完整性、准确性、时效性、规范性</w:t>
      </w:r>
      <w:r>
        <w:rPr>
          <w:rFonts w:hint="eastAsia" w:ascii="Times New Roman" w:hAnsi="Times New Roman" w:eastAsia="方正仿宋_GBK" w:cs="Times New Roman"/>
          <w:kern w:val="2"/>
          <w:sz w:val="32"/>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pacing w:line="594" w:lineRule="exact"/>
        <w:textAlignment w:val="auto"/>
        <w:rPr>
          <w:rFonts w:ascii="Times New Roman" w:hAnsi="Times New Roman"/>
          <w:szCs w:val="32"/>
          <w:highlight w:val="none"/>
        </w:rPr>
      </w:pPr>
      <w:r>
        <w:rPr>
          <w:rFonts w:hint="eastAsia" w:ascii="Times New Roman" w:hAnsi="Times New Roman" w:eastAsia="方正仿宋_GBK" w:cs="Times New Roman"/>
          <w:b/>
          <w:bCs/>
          <w:color w:val="auto"/>
          <w:kern w:val="2"/>
          <w:sz w:val="32"/>
          <w:szCs w:val="24"/>
          <w:highlight w:val="none"/>
          <w:lang w:val="en-US" w:eastAsia="zh-CN" w:bidi="ar-SA"/>
        </w:rPr>
        <w:t>探索数据要素市场化改革。</w:t>
      </w:r>
      <w:r>
        <w:rPr>
          <w:rFonts w:hint="eastAsia" w:ascii="Times New Roman" w:hAnsi="Times New Roman" w:eastAsia="方正仿宋_GBK" w:cs="Times New Roman"/>
          <w:kern w:val="2"/>
          <w:sz w:val="32"/>
          <w:szCs w:val="21"/>
          <w:highlight w:val="none"/>
          <w:lang w:val="en-US" w:eastAsia="zh-CN" w:bidi="ar-SA"/>
        </w:rPr>
        <w:t>全面落实数据基础制度，推动数据从资源向资产、资本转化，深化数据产权结构性分置改革，在重点领域开展登记试点。深化公共数据开放与授权运营，激发企业数据开发利用活力，推动数据要素与实体经济深度融合。</w:t>
      </w:r>
      <w:r>
        <w:rPr>
          <w:rFonts w:hint="eastAsia" w:ascii="Times New Roman" w:hAnsi="Times New Roman" w:cs="Times New Roman"/>
          <w:kern w:val="2"/>
          <w:sz w:val="32"/>
          <w:szCs w:val="21"/>
          <w:highlight w:val="none"/>
          <w:lang w:val="en-US" w:eastAsia="zh-CN" w:bidi="ar-SA"/>
        </w:rPr>
        <w:t>探索在柑橘、面业等领域建设可信数据空间。积极参与</w:t>
      </w:r>
      <w:r>
        <w:rPr>
          <w:rFonts w:hint="eastAsia" w:ascii="Times New Roman" w:hAnsi="Times New Roman"/>
          <w:szCs w:val="32"/>
          <w:highlight w:val="none"/>
          <w:lang w:eastAsia="zh-CN"/>
        </w:rPr>
        <w:t>“</w:t>
      </w:r>
      <w:r>
        <w:rPr>
          <w:rFonts w:ascii="Times New Roman" w:hAnsi="Times New Roman"/>
          <w:szCs w:val="32"/>
          <w:highlight w:val="none"/>
        </w:rPr>
        <w:t>数据要素×</w:t>
      </w:r>
      <w:r>
        <w:rPr>
          <w:rFonts w:hint="eastAsia" w:ascii="Times New Roman" w:hAnsi="Times New Roman"/>
          <w:szCs w:val="32"/>
          <w:highlight w:val="none"/>
          <w:lang w:eastAsia="zh-CN"/>
        </w:rPr>
        <w:t>”</w:t>
      </w:r>
      <w:r>
        <w:rPr>
          <w:rFonts w:ascii="Times New Roman" w:hAnsi="Times New Roman"/>
          <w:szCs w:val="32"/>
          <w:highlight w:val="none"/>
        </w:rPr>
        <w:t>行动，挖掘重点行业数据潜能，</w:t>
      </w:r>
      <w:r>
        <w:rPr>
          <w:rFonts w:hint="eastAsia" w:ascii="Times New Roman" w:hAnsi="Times New Roman"/>
          <w:szCs w:val="32"/>
          <w:highlight w:val="none"/>
          <w:lang w:val="en-US" w:eastAsia="zh-CN"/>
        </w:rPr>
        <w:t>加快</w:t>
      </w:r>
      <w:r>
        <w:rPr>
          <w:rFonts w:ascii="Times New Roman" w:hAnsi="Times New Roman"/>
          <w:szCs w:val="32"/>
          <w:highlight w:val="none"/>
        </w:rPr>
        <w:t>培育示范场景。</w:t>
      </w:r>
    </w:p>
    <w:tbl>
      <w:tblPr>
        <w:tblStyle w:val="13"/>
        <w:tblW w:w="8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suppressLineNumbers w:val="0"/>
              <w:kinsoku/>
              <w:wordWrap/>
              <w:overflowPunct/>
              <w:topLinePunct w:val="0"/>
              <w:autoSpaceDN/>
              <w:bidi w:val="0"/>
              <w:spacing w:before="0" w:beforeAutospacing="0" w:after="0" w:afterAutospacing="0" w:line="594" w:lineRule="exact"/>
              <w:ind w:left="0" w:right="0" w:firstLine="0" w:firstLineChars="0"/>
              <w:jc w:val="center"/>
              <w:rPr>
                <w:rFonts w:hint="default" w:ascii="Times New Roman" w:hAnsi="Times New Roman" w:eastAsia="方正楷体_GBK"/>
                <w:lang w:val="en-US" w:eastAsia="zh-CN"/>
              </w:rPr>
            </w:pPr>
            <w:r>
              <w:rPr>
                <w:rFonts w:hint="default" w:ascii="Times New Roman" w:hAnsi="Times New Roman" w:eastAsia="方正楷体_GBK"/>
              </w:rPr>
              <w:t>专栏</w:t>
            </w:r>
            <w:r>
              <w:rPr>
                <w:rFonts w:hint="eastAsia" w:ascii="Times New Roman" w:hAnsi="Times New Roman" w:eastAsia="方正楷体_GBK"/>
                <w:lang w:val="en-US" w:eastAsia="zh-CN"/>
              </w:rPr>
              <w:t>4 拟建设的可信数据空间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eastAsia" w:ascii="Times New Roman" w:hAnsi="Times New Roman" w:eastAsia="方正书宋_GBK" w:cs="方正书宋_GBK"/>
                <w:strike/>
                <w:dstrike w:val="0"/>
                <w:color w:val="000000"/>
                <w:sz w:val="24"/>
                <w:szCs w:val="16"/>
                <w:highlight w:val="yellow"/>
                <w:u w:val="none"/>
                <w:lang w:val="en-US" w:eastAsia="zh-CN"/>
              </w:rPr>
            </w:pPr>
            <w:r>
              <w:rPr>
                <w:rFonts w:hint="eastAsia" w:ascii="Times New Roman" w:hAnsi="Times New Roman" w:eastAsia="方正书宋_GBK" w:cs="方正书宋_GBK"/>
                <w:color w:val="000000"/>
                <w:kern w:val="2"/>
                <w:sz w:val="24"/>
                <w:szCs w:val="16"/>
                <w:u w:val="none"/>
                <w:lang w:val="en-US" w:eastAsia="zh-CN" w:bidi="ar-SA"/>
              </w:rPr>
              <w:t>探索云阳县全域治理可信数据空间建设，构建统一的政务、民生与产业数据交互平台，整合政务系统数据，形成</w:t>
            </w:r>
            <w:r>
              <w:rPr>
                <w:rFonts w:hint="eastAsia" w:ascii="Times New Roman" w:hAnsi="Times New Roman" w:eastAsia="方正书宋_GBK" w:cs="方正书宋_GBK"/>
                <w:color w:val="000000"/>
                <w:sz w:val="24"/>
                <w:szCs w:val="16"/>
                <w:u w:val="none"/>
                <w:lang w:val="en-US" w:eastAsia="zh-CN"/>
              </w:rPr>
              <w:t>覆盖</w:t>
            </w:r>
            <w:r>
              <w:rPr>
                <w:rFonts w:hint="eastAsia" w:ascii="Times New Roman" w:hAnsi="Times New Roman" w:eastAsia="方正书宋_GBK" w:cs="方正书宋_GBK"/>
                <w:color w:val="000000"/>
                <w:kern w:val="2"/>
                <w:sz w:val="24"/>
                <w:szCs w:val="16"/>
                <w:u w:val="none"/>
                <w:lang w:val="en-US" w:eastAsia="zh-CN" w:bidi="ar-SA"/>
              </w:rPr>
              <w:t>全县的资源池通过多源数据融合与智能分析，为城市管理、应急响应与公共服务提供“一屏统览”的决策支持，全面提升县域治理的精细化与智能化水平。</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eastAsia" w:ascii="Times New Roman" w:hAnsi="Times New Roman" w:eastAsia="方正书宋_GBK" w:cs="方正书宋_GBK"/>
                <w:color w:val="000000"/>
                <w:sz w:val="24"/>
                <w:szCs w:val="16"/>
                <w:u w:val="none"/>
                <w:lang w:val="en-US" w:eastAsia="zh-CN"/>
              </w:rPr>
            </w:pPr>
            <w:r>
              <w:rPr>
                <w:rFonts w:hint="eastAsia" w:ascii="Times New Roman" w:hAnsi="Times New Roman" w:eastAsia="方正书宋_GBK" w:cs="方正书宋_GBK"/>
                <w:color w:val="000000"/>
                <w:sz w:val="24"/>
                <w:szCs w:val="16"/>
                <w:u w:val="none"/>
                <w:lang w:val="en-US" w:eastAsia="zh-CN"/>
              </w:rPr>
              <w:t>探索</w:t>
            </w:r>
            <w:r>
              <w:rPr>
                <w:rFonts w:hint="default" w:ascii="Times New Roman" w:hAnsi="Times New Roman" w:eastAsia="方正书宋_GBK" w:cs="方正书宋_GBK"/>
                <w:color w:val="000000"/>
                <w:sz w:val="24"/>
                <w:szCs w:val="16"/>
                <w:u w:val="none"/>
                <w:lang w:val="en-US" w:eastAsia="zh-CN"/>
              </w:rPr>
              <w:t>云阳文旅融合可信数据空间</w:t>
            </w:r>
            <w:r>
              <w:rPr>
                <w:rFonts w:hint="eastAsia" w:ascii="Times New Roman" w:hAnsi="Times New Roman" w:eastAsia="方正书宋_GBK" w:cs="方正书宋_GBK"/>
                <w:color w:val="000000"/>
                <w:sz w:val="24"/>
                <w:szCs w:val="16"/>
                <w:u w:val="none"/>
                <w:lang w:val="en-US" w:eastAsia="zh-CN"/>
              </w:rPr>
              <w:t>建设，以龙缸、张飞庙等核心景区为载体，整合游客、交通、住宿及消费数据，构建智慧旅游分析平台，计划接入10个A级以上景区及200余家文旅企业，年服务游客超500万人次，通过数据驱动实现精准营销、客流疏导与服务质量优化，打造沉浸式、个性化的“一键游云阳”体验。</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eastAsia" w:ascii="Times New Roman" w:hAnsi="Times New Roman" w:eastAsia="方正书宋_GBK" w:cs="方正书宋_GBK"/>
                <w:color w:val="000000"/>
                <w:sz w:val="24"/>
                <w:szCs w:val="16"/>
                <w:u w:val="none"/>
                <w:lang w:val="en-US" w:eastAsia="zh-CN"/>
              </w:rPr>
            </w:pPr>
            <w:r>
              <w:rPr>
                <w:rFonts w:hint="eastAsia" w:ascii="Times New Roman" w:hAnsi="Times New Roman" w:eastAsia="方正书宋_GBK" w:cs="方正书宋_GBK"/>
                <w:color w:val="000000"/>
                <w:sz w:val="24"/>
                <w:szCs w:val="16"/>
                <w:u w:val="none"/>
                <w:lang w:val="en-US" w:eastAsia="zh-CN"/>
              </w:rPr>
              <w:t>探索</w:t>
            </w:r>
            <w:r>
              <w:rPr>
                <w:rFonts w:hint="default" w:ascii="Times New Roman" w:hAnsi="Times New Roman" w:eastAsia="方正书宋_GBK" w:cs="方正书宋_GBK"/>
                <w:color w:val="000000"/>
                <w:sz w:val="24"/>
                <w:szCs w:val="16"/>
                <w:u w:val="none"/>
                <w:lang w:val="en-US" w:eastAsia="zh-CN"/>
              </w:rPr>
              <w:t>云阳县医共体健康数据空间</w:t>
            </w:r>
            <w:r>
              <w:rPr>
                <w:rFonts w:hint="eastAsia" w:ascii="Times New Roman" w:hAnsi="Times New Roman" w:eastAsia="方正书宋_GBK" w:cs="方正书宋_GBK"/>
                <w:color w:val="000000"/>
                <w:sz w:val="24"/>
                <w:szCs w:val="16"/>
                <w:u w:val="none"/>
                <w:lang w:val="en-US" w:eastAsia="zh-CN"/>
              </w:rPr>
              <w:t>建设，打通县域内200余家医疗机构的数据孤岛，实现电子病历、健康档案等在医共体内的安全共享与业务协同，年交互健康数据约20TB，服务人口超100万，重点支持远程诊疗、分级诊疗与医保商保融合创新，提升基层医疗服务效率与居民健康管理水平。</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eastAsia" w:ascii="Times New Roman" w:hAnsi="Times New Roman" w:eastAsia="方正书宋_GBK" w:cs="方正书宋_GBK"/>
                <w:color w:val="000000"/>
                <w:sz w:val="24"/>
                <w:szCs w:val="16"/>
                <w:u w:val="none"/>
                <w:lang w:val="en-US" w:eastAsia="zh-CN"/>
              </w:rPr>
            </w:pPr>
            <w:r>
              <w:rPr>
                <w:rFonts w:hint="eastAsia" w:ascii="Times New Roman" w:hAnsi="Times New Roman" w:eastAsia="方正书宋_GBK" w:cs="方正书宋_GBK"/>
                <w:color w:val="000000"/>
                <w:sz w:val="24"/>
                <w:szCs w:val="16"/>
                <w:u w:val="none"/>
                <w:lang w:val="en-US" w:eastAsia="zh-CN"/>
              </w:rPr>
              <w:t>探索</w:t>
            </w:r>
            <w:r>
              <w:rPr>
                <w:rFonts w:hint="default" w:ascii="Times New Roman" w:hAnsi="Times New Roman" w:eastAsia="方正书宋_GBK" w:cs="方正书宋_GBK"/>
                <w:color w:val="000000"/>
                <w:sz w:val="24"/>
                <w:szCs w:val="16"/>
                <w:u w:val="none"/>
                <w:lang w:val="en-US" w:eastAsia="zh-CN"/>
              </w:rPr>
              <w:t>云阳</w:t>
            </w:r>
            <w:r>
              <w:rPr>
                <w:rFonts w:hint="eastAsia" w:ascii="Times New Roman" w:hAnsi="Times New Roman" w:eastAsia="方正书宋_GBK" w:cs="方正书宋_GBK"/>
                <w:color w:val="000000"/>
                <w:sz w:val="24"/>
                <w:szCs w:val="16"/>
                <w:u w:val="none"/>
                <w:lang w:val="en-US" w:eastAsia="zh-CN"/>
              </w:rPr>
              <w:t>县</w:t>
            </w:r>
            <w:r>
              <w:rPr>
                <w:rFonts w:hint="default" w:ascii="Times New Roman" w:hAnsi="Times New Roman" w:eastAsia="方正书宋_GBK" w:cs="方正书宋_GBK"/>
                <w:color w:val="000000"/>
                <w:sz w:val="24"/>
                <w:szCs w:val="16"/>
                <w:u w:val="none"/>
                <w:lang w:val="en-US" w:eastAsia="zh-CN"/>
              </w:rPr>
              <w:t>智慧教育</w:t>
            </w:r>
            <w:r>
              <w:rPr>
                <w:rFonts w:hint="eastAsia" w:ascii="Times New Roman" w:hAnsi="Times New Roman" w:eastAsia="方正书宋_GBK" w:cs="方正书宋_GBK"/>
                <w:color w:val="000000"/>
                <w:sz w:val="24"/>
                <w:szCs w:val="16"/>
                <w:u w:val="none"/>
                <w:lang w:val="en-US" w:eastAsia="zh-CN"/>
              </w:rPr>
              <w:t>可信</w:t>
            </w:r>
            <w:r>
              <w:rPr>
                <w:rFonts w:hint="default" w:ascii="Times New Roman" w:hAnsi="Times New Roman" w:eastAsia="方正书宋_GBK" w:cs="方正书宋_GBK"/>
                <w:color w:val="000000"/>
                <w:sz w:val="24"/>
                <w:szCs w:val="16"/>
                <w:u w:val="none"/>
                <w:lang w:val="en-US" w:eastAsia="zh-CN"/>
              </w:rPr>
              <w:t>数据空间</w:t>
            </w:r>
            <w:r>
              <w:rPr>
                <w:rFonts w:hint="eastAsia" w:ascii="Times New Roman" w:hAnsi="Times New Roman" w:eastAsia="方正书宋_GBK" w:cs="方正书宋_GBK"/>
                <w:color w:val="000000"/>
                <w:sz w:val="24"/>
                <w:szCs w:val="16"/>
                <w:u w:val="none"/>
                <w:lang w:val="en-US" w:eastAsia="zh-CN"/>
              </w:rPr>
              <w:t>建设，计划整合全县200所中小学的教学资源、学情评估与教师发展数据，构建区域教育质量监测平台，年教育数据规模约5TB，服务师生20万人，通过数据洞察推动因材施教、精准教研与教育资源均衡配置，助力区域教育高质量发展。</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default" w:ascii="Times New Roman" w:hAnsi="Times New Roman" w:eastAsia="方正书宋_GBK" w:cs="方正书宋_GBK"/>
                <w:color w:val="000000"/>
                <w:sz w:val="24"/>
                <w:szCs w:val="16"/>
                <w:u w:val="none"/>
                <w:lang w:val="en-US" w:eastAsia="zh-CN"/>
              </w:rPr>
            </w:pPr>
            <w:r>
              <w:rPr>
                <w:rFonts w:hint="eastAsia" w:ascii="Times New Roman" w:hAnsi="Times New Roman" w:eastAsia="方正书宋_GBK" w:cs="方正书宋_GBK"/>
                <w:color w:val="000000"/>
                <w:sz w:val="24"/>
                <w:szCs w:val="16"/>
                <w:u w:val="none"/>
                <w:lang w:val="en-US" w:eastAsia="zh-CN"/>
              </w:rPr>
              <w:t>探索</w:t>
            </w:r>
            <w:r>
              <w:rPr>
                <w:rFonts w:hint="default" w:ascii="Times New Roman" w:hAnsi="Times New Roman" w:eastAsia="方正书宋_GBK" w:cs="方正书宋_GBK"/>
                <w:color w:val="000000"/>
                <w:sz w:val="24"/>
                <w:szCs w:val="16"/>
                <w:u w:val="none"/>
                <w:lang w:val="en-US" w:eastAsia="zh-CN"/>
              </w:rPr>
              <w:t>云阳农产品加工企业可信数据空间项目</w:t>
            </w:r>
            <w:r>
              <w:rPr>
                <w:rFonts w:hint="eastAsia" w:ascii="Times New Roman" w:hAnsi="Times New Roman" w:eastAsia="方正书宋_GBK" w:cs="方正书宋_GBK"/>
                <w:color w:val="000000"/>
                <w:sz w:val="24"/>
                <w:szCs w:val="16"/>
                <w:u w:val="none"/>
                <w:lang w:val="en-US" w:eastAsia="zh-CN"/>
              </w:rPr>
              <w:t>建设，持本地食品加工龙头企业（如云阳面业）搭建产业链数据协同平台，打通从原料采购、生产加工到市场销售的全环节数据流，计划带动100家以上上下游中小企业接入，通过链主引领实现供应链库存优化、质量管控与协同效率提升。</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default" w:ascii="Times New Roman" w:hAnsi="Times New Roman" w:eastAsia="方正书宋_GBK" w:cs="方正书宋_GBK"/>
                <w:color w:val="000000"/>
                <w:sz w:val="24"/>
                <w:szCs w:val="16"/>
                <w:u w:val="none"/>
                <w:lang w:val="en-US" w:eastAsia="zh-CN"/>
              </w:rPr>
            </w:pPr>
            <w:r>
              <w:rPr>
                <w:rFonts w:hint="eastAsia" w:ascii="Times New Roman" w:hAnsi="Times New Roman" w:eastAsia="方正书宋_GBK" w:cs="方正书宋_GBK"/>
                <w:color w:val="000000"/>
                <w:sz w:val="24"/>
                <w:szCs w:val="16"/>
                <w:u w:val="none"/>
                <w:lang w:val="en-US" w:eastAsia="zh-CN"/>
              </w:rPr>
              <w:t>探索</w:t>
            </w:r>
            <w:r>
              <w:rPr>
                <w:rFonts w:hint="default" w:ascii="Times New Roman" w:hAnsi="Times New Roman" w:eastAsia="方正书宋_GBK" w:cs="方正书宋_GBK"/>
                <w:color w:val="000000"/>
                <w:sz w:val="24"/>
                <w:szCs w:val="16"/>
                <w:u w:val="none"/>
                <w:lang w:val="en-US" w:eastAsia="zh-CN"/>
              </w:rPr>
              <w:t>云阳县居民健康数据银行项目</w:t>
            </w:r>
            <w:r>
              <w:rPr>
                <w:rFonts w:hint="eastAsia" w:ascii="Times New Roman" w:hAnsi="Times New Roman" w:eastAsia="方正书宋_GBK" w:cs="方正书宋_GBK"/>
                <w:color w:val="000000"/>
                <w:sz w:val="24"/>
                <w:szCs w:val="16"/>
                <w:u w:val="none"/>
                <w:lang w:val="en-US" w:eastAsia="zh-CN"/>
              </w:rPr>
              <w:t>建设，探索建立居民个人健康数据账户及授权使用机制，允许个人在安全可控前提下授权数据用于健康管理、保险创新或医学研究，并探索价值收益分享模式，稳步推进个人数据要素化进程。</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default" w:ascii="Times New Roman" w:hAnsi="Times New Roman"/>
                <w:lang w:val="en-US" w:eastAsia="zh-CN"/>
              </w:rPr>
            </w:pPr>
            <w:r>
              <w:rPr>
                <w:rFonts w:hint="eastAsia" w:ascii="Times New Roman" w:hAnsi="Times New Roman" w:eastAsia="方正书宋_GBK" w:cs="方正书宋_GBK"/>
                <w:color w:val="000000"/>
                <w:sz w:val="24"/>
                <w:szCs w:val="16"/>
                <w:u w:val="none"/>
                <w:lang w:val="en-US" w:eastAsia="zh-CN"/>
              </w:rPr>
              <w:t>探索</w:t>
            </w:r>
            <w:r>
              <w:rPr>
                <w:rFonts w:hint="default" w:ascii="Times New Roman" w:hAnsi="Times New Roman" w:eastAsia="方正书宋_GBK" w:cs="方正书宋_GBK"/>
                <w:color w:val="000000"/>
                <w:sz w:val="24"/>
                <w:szCs w:val="16"/>
                <w:u w:val="none"/>
                <w:lang w:val="en-US" w:eastAsia="zh-CN"/>
              </w:rPr>
              <w:t>云阳农产品跨境数据服务试点项目</w:t>
            </w:r>
            <w:r>
              <w:rPr>
                <w:rFonts w:hint="eastAsia" w:ascii="Times New Roman" w:hAnsi="Times New Roman" w:eastAsia="方正书宋_GBK" w:cs="方正书宋_GBK"/>
                <w:color w:val="000000"/>
                <w:sz w:val="24"/>
                <w:szCs w:val="16"/>
                <w:u w:val="none"/>
                <w:lang w:val="en-US" w:eastAsia="zh-CN"/>
              </w:rPr>
              <w:t>建设，依托重庆自贸区政策与中新数据通道，针对柑橘、中药材等出口产品，建设跨境数据合规服务平台，为50家以上本地出口企业提供产品溯源、贸易合规等数据的跨境安全流通服务，助力县域特色农产品开拓国际市场。</w:t>
            </w:r>
          </w:p>
        </w:tc>
      </w:tr>
    </w:tbl>
    <w:p>
      <w:pPr>
        <w:keepNext w:val="0"/>
        <w:keepLines w:val="0"/>
        <w:pageBreakBefore w:val="0"/>
        <w:widowControl w:val="0"/>
        <w:kinsoku/>
        <w:wordWrap/>
        <w:overflowPunct/>
        <w:topLinePunct w:val="0"/>
        <w:autoSpaceDE/>
        <w:autoSpaceDN/>
        <w:bidi w:val="0"/>
        <w:adjustRightInd/>
        <w:spacing w:line="594" w:lineRule="exact"/>
        <w:ind w:firstLine="642" w:firstLineChars="200"/>
        <w:jc w:val="both"/>
        <w:textAlignment w:val="auto"/>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bCs/>
          <w:color w:val="auto"/>
          <w:highlight w:val="none"/>
          <w:lang w:val="en-US" w:eastAsia="zh-CN"/>
        </w:rPr>
        <w:t>筑牢数据安全底线。</w:t>
      </w:r>
      <w:r>
        <w:rPr>
          <w:rFonts w:hint="eastAsia" w:ascii="Times New Roman" w:hAnsi="Times New Roman" w:cs="Times New Roman"/>
          <w:b w:val="0"/>
          <w:bCs w:val="0"/>
          <w:color w:val="auto"/>
          <w:highlight w:val="none"/>
          <w:lang w:val="en-US" w:eastAsia="zh-CN"/>
        </w:rPr>
        <w:t>健全统一安全防控体系，</w:t>
      </w:r>
      <w:r>
        <w:rPr>
          <w:rFonts w:ascii="Times New Roman" w:hAnsi="Times New Roman" w:eastAsia="方正仿宋_GBK" w:cs="Times New Roman"/>
          <w:kern w:val="2"/>
          <w:sz w:val="32"/>
          <w:szCs w:val="21"/>
          <w:highlight w:val="none"/>
          <w:lang w:val="en-US" w:eastAsia="zh-CN" w:bidi="ar-SA"/>
        </w:rPr>
        <w:t>加固党政、通信、金融</w:t>
      </w:r>
      <w:r>
        <w:rPr>
          <w:rFonts w:hint="eastAsia" w:ascii="Times New Roman" w:hAnsi="Times New Roman" w:cs="Times New Roman"/>
          <w:kern w:val="2"/>
          <w:sz w:val="32"/>
          <w:szCs w:val="21"/>
          <w:highlight w:val="none"/>
          <w:lang w:val="en-US" w:eastAsia="zh-CN" w:bidi="ar-SA"/>
        </w:rPr>
        <w:t>、医疗</w:t>
      </w:r>
      <w:r>
        <w:rPr>
          <w:rFonts w:ascii="Times New Roman" w:hAnsi="Times New Roman" w:eastAsia="方正仿宋_GBK" w:cs="Times New Roman"/>
          <w:kern w:val="2"/>
          <w:sz w:val="32"/>
          <w:szCs w:val="21"/>
          <w:highlight w:val="none"/>
          <w:lang w:val="en-US" w:eastAsia="zh-CN" w:bidi="ar-SA"/>
        </w:rPr>
        <w:t>等关键行业防线，构建覆盖</w:t>
      </w:r>
      <w:r>
        <w:rPr>
          <w:rFonts w:hint="eastAsia" w:ascii="Times New Roman" w:hAnsi="Times New Roman" w:cs="Times New Roman"/>
          <w:kern w:val="2"/>
          <w:sz w:val="32"/>
          <w:szCs w:val="21"/>
          <w:highlight w:val="none"/>
          <w:lang w:val="en-US" w:eastAsia="zh-CN" w:bidi="ar-SA"/>
        </w:rPr>
        <w:t>“</w:t>
      </w:r>
      <w:r>
        <w:rPr>
          <w:rFonts w:ascii="Times New Roman" w:hAnsi="Times New Roman" w:eastAsia="方正仿宋_GBK" w:cs="Times New Roman"/>
          <w:kern w:val="2"/>
          <w:sz w:val="32"/>
          <w:szCs w:val="21"/>
          <w:highlight w:val="none"/>
          <w:lang w:val="en-US" w:eastAsia="zh-CN" w:bidi="ar-SA"/>
        </w:rPr>
        <w:t>事前、事中</w:t>
      </w:r>
      <w:r>
        <w:rPr>
          <w:rFonts w:hint="eastAsia" w:ascii="Times New Roman" w:hAnsi="Times New Roman" w:eastAsia="方正仿宋_GBK" w:cs="Times New Roman"/>
          <w:kern w:val="2"/>
          <w:sz w:val="32"/>
          <w:szCs w:val="21"/>
          <w:highlight w:val="none"/>
          <w:lang w:val="en-US" w:eastAsia="zh-CN" w:bidi="ar-SA"/>
        </w:rPr>
        <w:t>、事后</w:t>
      </w:r>
      <w:r>
        <w:rPr>
          <w:rFonts w:hint="eastAsia" w:ascii="Times New Roman" w:hAnsi="Times New Roman" w:cs="Times New Roman"/>
          <w:kern w:val="2"/>
          <w:sz w:val="32"/>
          <w:szCs w:val="21"/>
          <w:highlight w:val="none"/>
          <w:lang w:val="en-US" w:eastAsia="zh-CN" w:bidi="ar-SA"/>
        </w:rPr>
        <w:t>”</w:t>
      </w:r>
      <w:r>
        <w:rPr>
          <w:rFonts w:ascii="Times New Roman" w:hAnsi="Times New Roman" w:eastAsia="方正仿宋_GBK" w:cs="Times New Roman"/>
          <w:kern w:val="2"/>
          <w:sz w:val="32"/>
          <w:szCs w:val="21"/>
          <w:highlight w:val="none"/>
          <w:lang w:val="en-US" w:eastAsia="zh-CN" w:bidi="ar-SA"/>
        </w:rPr>
        <w:t>全链条的数据安全机制</w:t>
      </w:r>
      <w:r>
        <w:rPr>
          <w:rFonts w:hint="eastAsia" w:ascii="Times New Roman" w:hAnsi="Times New Roman" w:cs="Times New Roman"/>
          <w:kern w:val="2"/>
          <w:sz w:val="32"/>
          <w:szCs w:val="21"/>
          <w:highlight w:val="none"/>
          <w:lang w:val="en-US" w:eastAsia="zh-CN" w:bidi="ar-SA"/>
        </w:rPr>
        <w:t>。</w:t>
      </w:r>
      <w:r>
        <w:rPr>
          <w:rFonts w:ascii="Times New Roman" w:hAnsi="Times New Roman" w:eastAsia="方正仿宋_GBK" w:cs="Times New Roman"/>
          <w:kern w:val="2"/>
          <w:sz w:val="32"/>
          <w:szCs w:val="21"/>
          <w:highlight w:val="none"/>
          <w:lang w:val="en-US" w:eastAsia="zh-CN" w:bidi="ar-SA"/>
        </w:rPr>
        <w:t>健全统一安全运营体系，建立常态化、智能化安全运营机制，</w:t>
      </w:r>
      <w:r>
        <w:rPr>
          <w:rFonts w:hint="eastAsia" w:ascii="Times New Roman" w:hAnsi="Times New Roman" w:cs="Times New Roman"/>
          <w:kern w:val="2"/>
          <w:sz w:val="32"/>
          <w:szCs w:val="21"/>
          <w:highlight w:val="none"/>
          <w:lang w:val="en-US" w:eastAsia="zh-CN" w:bidi="ar-SA"/>
        </w:rPr>
        <w:t>加强</w:t>
      </w:r>
      <w:r>
        <w:rPr>
          <w:rFonts w:ascii="Times New Roman" w:hAnsi="Times New Roman" w:eastAsia="方正仿宋_GBK" w:cs="Times New Roman"/>
          <w:kern w:val="2"/>
          <w:sz w:val="32"/>
          <w:szCs w:val="21"/>
          <w:highlight w:val="none"/>
          <w:lang w:val="en-US" w:eastAsia="zh-CN" w:bidi="ar-SA"/>
        </w:rPr>
        <w:t>监测预警与安全审查</w:t>
      </w:r>
      <w:r>
        <w:rPr>
          <w:rFonts w:hint="eastAsia" w:ascii="Times New Roman" w:hAnsi="Times New Roman" w:cs="Times New Roman"/>
          <w:kern w:val="2"/>
          <w:sz w:val="32"/>
          <w:szCs w:val="21"/>
          <w:highlight w:val="none"/>
          <w:lang w:val="en-US" w:eastAsia="zh-CN" w:bidi="ar-SA"/>
        </w:rPr>
        <w:t>，</w:t>
      </w:r>
      <w:r>
        <w:rPr>
          <w:rFonts w:ascii="Times New Roman" w:hAnsi="Times New Roman" w:eastAsia="方正仿宋_GBK" w:cs="Times New Roman"/>
          <w:kern w:val="2"/>
          <w:sz w:val="32"/>
          <w:szCs w:val="21"/>
          <w:highlight w:val="none"/>
          <w:lang w:val="en-US" w:eastAsia="zh-CN" w:bidi="ar-SA"/>
        </w:rPr>
        <w:t>增强智能分析与自动化响应能力，定期组织攻防演练。</w:t>
      </w:r>
      <w:r>
        <w:rPr>
          <w:rFonts w:hint="eastAsia" w:ascii="Times New Roman" w:hAnsi="Times New Roman" w:cs="Times New Roman"/>
          <w:b w:val="0"/>
          <w:bCs w:val="0"/>
          <w:color w:val="auto"/>
          <w:highlight w:val="none"/>
          <w:lang w:val="en-US" w:eastAsia="zh-CN"/>
        </w:rPr>
        <w:t>健全统一安全责任体系，</w:t>
      </w:r>
      <w:r>
        <w:rPr>
          <w:rFonts w:ascii="Times New Roman" w:hAnsi="Times New Roman" w:eastAsia="方正仿宋_GBK" w:cs="Times New Roman"/>
          <w:kern w:val="2"/>
          <w:sz w:val="32"/>
          <w:szCs w:val="21"/>
          <w:highlight w:val="none"/>
          <w:lang w:val="en-US" w:eastAsia="zh-CN" w:bidi="ar-SA"/>
        </w:rPr>
        <w:t>落实等级保护与数据分类分级制度，</w:t>
      </w:r>
      <w:r>
        <w:rPr>
          <w:rFonts w:hint="eastAsia" w:ascii="Times New Roman" w:hAnsi="Times New Roman" w:cs="Times New Roman"/>
          <w:b w:val="0"/>
          <w:bCs w:val="0"/>
          <w:color w:val="auto"/>
          <w:highlight w:val="none"/>
          <w:lang w:val="en-US" w:eastAsia="zh-CN"/>
        </w:rPr>
        <w:t>推动</w:t>
      </w:r>
      <w:r>
        <w:rPr>
          <w:rFonts w:hint="default" w:ascii="Times New Roman" w:hAnsi="Times New Roman" w:cs="Times New Roman"/>
          <w:b w:val="0"/>
          <w:bCs w:val="0"/>
          <w:color w:val="auto"/>
          <w:highlight w:val="none"/>
          <w:lang w:val="en-US" w:eastAsia="zh-CN"/>
        </w:rPr>
        <w:t>政务及关键信息领域配套</w:t>
      </w:r>
      <w:r>
        <w:rPr>
          <w:rFonts w:hint="eastAsia" w:ascii="Times New Roman" w:hAnsi="Times New Roman" w:cs="Times New Roman"/>
          <w:b w:val="0"/>
          <w:bCs w:val="0"/>
          <w:color w:val="auto"/>
          <w:highlight w:val="none"/>
          <w:lang w:val="en-US" w:eastAsia="zh-CN"/>
        </w:rPr>
        <w:t>或替代</w:t>
      </w:r>
      <w:r>
        <w:rPr>
          <w:rFonts w:hint="default" w:ascii="Times New Roman" w:hAnsi="Times New Roman" w:cs="Times New Roman"/>
          <w:b w:val="0"/>
          <w:bCs w:val="0"/>
          <w:color w:val="auto"/>
          <w:highlight w:val="none"/>
          <w:lang w:val="en-US" w:eastAsia="zh-CN"/>
        </w:rPr>
        <w:t>国产化、技术自主可控的基础软硬件设施</w:t>
      </w:r>
      <w:r>
        <w:rPr>
          <w:rFonts w:hint="eastAsia" w:ascii="Times New Roman" w:hAnsi="Times New Roman" w:cs="Times New Roman"/>
          <w:b w:val="0"/>
          <w:bCs w:val="0"/>
          <w:color w:val="auto"/>
          <w:highlight w:val="none"/>
          <w:lang w:val="en-US" w:eastAsia="zh-CN"/>
        </w:rPr>
        <w:t>。</w:t>
      </w:r>
    </w:p>
    <w:tbl>
      <w:tblPr>
        <w:tblStyle w:val="13"/>
        <w:tblW w:w="8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7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suppressLineNumbers w:val="0"/>
              <w:kinsoku/>
              <w:wordWrap/>
              <w:overflowPunct/>
              <w:topLinePunct w:val="0"/>
              <w:autoSpaceDN/>
              <w:bidi w:val="0"/>
              <w:spacing w:before="0" w:beforeAutospacing="0" w:after="0" w:afterAutospacing="0" w:line="594" w:lineRule="exact"/>
              <w:ind w:left="0" w:right="0" w:firstLine="0" w:firstLineChars="0"/>
              <w:jc w:val="center"/>
              <w:rPr>
                <w:rFonts w:hint="default" w:ascii="Times New Roman" w:hAnsi="Times New Roman" w:eastAsia="方正楷体_GBK"/>
                <w:lang w:val="en-US" w:eastAsia="zh-CN"/>
              </w:rPr>
            </w:pPr>
            <w:r>
              <w:rPr>
                <w:rFonts w:hint="default" w:ascii="Times New Roman" w:hAnsi="Times New Roman" w:eastAsia="方正楷体_GBK"/>
              </w:rPr>
              <w:t>专栏</w:t>
            </w:r>
            <w:r>
              <w:rPr>
                <w:rFonts w:hint="eastAsia" w:ascii="Times New Roman" w:hAnsi="Times New Roman" w:eastAsia="方正楷体_GBK"/>
                <w:lang w:val="en-US" w:eastAsia="zh-CN"/>
              </w:rPr>
              <w:t>5 拟建设的重点项目、平台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7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default" w:ascii="Times New Roman" w:hAnsi="Times New Roman" w:eastAsia="方正书宋_GBK" w:cs="方正书宋_GBK"/>
                <w:color w:val="000000"/>
                <w:kern w:val="2"/>
                <w:sz w:val="24"/>
                <w:szCs w:val="16"/>
                <w:u w:val="none"/>
                <w:lang w:val="en" w:eastAsia="zh-CN" w:bidi="ar-SA"/>
              </w:rPr>
            </w:pPr>
            <w:r>
              <w:rPr>
                <w:rFonts w:hint="default" w:ascii="Times New Roman" w:hAnsi="Times New Roman" w:eastAsia="方正书宋_GBK" w:cs="方正书宋_GBK"/>
                <w:color w:val="000000"/>
                <w:sz w:val="24"/>
                <w:szCs w:val="16"/>
                <w:u w:val="none"/>
                <w:lang w:val="en" w:eastAsia="zh-CN"/>
              </w:rPr>
              <w:t>推动云阳县云服务项目建设，为全县各级各部门政务数字化应用提供计算、存储、安全等云</w:t>
            </w:r>
            <w:r>
              <w:rPr>
                <w:rFonts w:hint="default" w:ascii="Times New Roman" w:hAnsi="Times New Roman" w:eastAsia="方正书宋_GBK" w:cs="方正书宋_GBK"/>
                <w:color w:val="000000"/>
                <w:kern w:val="2"/>
                <w:sz w:val="24"/>
                <w:szCs w:val="16"/>
                <w:u w:val="none"/>
                <w:lang w:val="en" w:eastAsia="zh-CN" w:bidi="ar-SA"/>
              </w:rPr>
              <w:t>资源保障。</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default" w:ascii="Times New Roman" w:hAnsi="Times New Roman" w:eastAsia="方正书宋_GBK" w:cs="方正书宋_GBK"/>
                <w:color w:val="000000"/>
                <w:kern w:val="2"/>
                <w:sz w:val="24"/>
                <w:szCs w:val="16"/>
                <w:u w:val="none"/>
                <w:lang w:val="en" w:eastAsia="zh-CN" w:bidi="ar-SA"/>
              </w:rPr>
            </w:pPr>
            <w:r>
              <w:rPr>
                <w:rFonts w:hint="default" w:ascii="Times New Roman" w:hAnsi="Times New Roman" w:eastAsia="方正书宋_GBK" w:cs="方正书宋_GBK"/>
                <w:color w:val="000000"/>
                <w:kern w:val="2"/>
                <w:sz w:val="24"/>
                <w:szCs w:val="16"/>
                <w:u w:val="none"/>
                <w:lang w:val="en" w:eastAsia="zh-CN" w:bidi="ar-SA"/>
              </w:rPr>
              <w:t>实施云阳县城市运行</w:t>
            </w:r>
            <w:r>
              <w:rPr>
                <w:rFonts w:hint="eastAsia" w:ascii="Times New Roman" w:hAnsi="Times New Roman" w:eastAsia="方正书宋_GBK" w:cs="方正书宋_GBK"/>
                <w:color w:val="000000"/>
                <w:kern w:val="2"/>
                <w:sz w:val="24"/>
                <w:szCs w:val="16"/>
                <w:u w:val="none"/>
                <w:lang w:val="en" w:eastAsia="zh-CN" w:bidi="ar-SA"/>
              </w:rPr>
              <w:t>“</w:t>
            </w:r>
            <w:r>
              <w:rPr>
                <w:rFonts w:hint="default" w:ascii="Times New Roman" w:hAnsi="Times New Roman" w:eastAsia="方正书宋_GBK" w:cs="方正书宋_GBK"/>
                <w:color w:val="000000"/>
                <w:kern w:val="2"/>
                <w:sz w:val="24"/>
                <w:szCs w:val="16"/>
                <w:u w:val="none"/>
                <w:lang w:val="en" w:eastAsia="zh-CN" w:bidi="ar-SA"/>
              </w:rPr>
              <w:t>一网统管</w:t>
            </w:r>
            <w:r>
              <w:rPr>
                <w:rFonts w:hint="eastAsia" w:ascii="Times New Roman" w:hAnsi="Times New Roman" w:eastAsia="方正书宋_GBK" w:cs="方正书宋_GBK"/>
                <w:color w:val="000000"/>
                <w:kern w:val="2"/>
                <w:sz w:val="24"/>
                <w:szCs w:val="16"/>
                <w:u w:val="none"/>
                <w:lang w:val="en" w:eastAsia="zh-CN" w:bidi="ar-SA"/>
              </w:rPr>
              <w:t>”</w:t>
            </w:r>
            <w:r>
              <w:rPr>
                <w:rFonts w:hint="default" w:ascii="Times New Roman" w:hAnsi="Times New Roman" w:eastAsia="方正书宋_GBK" w:cs="方正书宋_GBK"/>
                <w:color w:val="000000"/>
                <w:kern w:val="2"/>
                <w:sz w:val="24"/>
                <w:szCs w:val="16"/>
                <w:u w:val="none"/>
                <w:lang w:val="en" w:eastAsia="zh-CN" w:bidi="ar-SA"/>
              </w:rPr>
              <w:t>物联感知提升工程，打造覆盖关键区域的物联感知网络，在县城主干道、重点区域及易涝点部署智能井盖传感器（监测位移、水位）、AI识别摄像头（自动识别占道经营、垃圾暴露等问题）以及积水监测仪等前端感知设备，并将这些设备全面接入并赋能县级</w:t>
            </w:r>
            <w:r>
              <w:rPr>
                <w:rFonts w:hint="eastAsia" w:ascii="Times New Roman" w:hAnsi="Times New Roman" w:eastAsia="方正书宋_GBK" w:cs="方正书宋_GBK"/>
                <w:color w:val="000000"/>
                <w:kern w:val="2"/>
                <w:sz w:val="24"/>
                <w:szCs w:val="16"/>
                <w:u w:val="none"/>
                <w:lang w:val="en" w:eastAsia="zh-CN" w:bidi="ar-SA"/>
              </w:rPr>
              <w:t>“</w:t>
            </w:r>
            <w:r>
              <w:rPr>
                <w:rFonts w:hint="default" w:ascii="Times New Roman" w:hAnsi="Times New Roman" w:eastAsia="方正书宋_GBK" w:cs="方正书宋_GBK"/>
                <w:color w:val="000000"/>
                <w:kern w:val="2"/>
                <w:sz w:val="24"/>
                <w:szCs w:val="16"/>
                <w:u w:val="none"/>
                <w:lang w:val="en" w:eastAsia="zh-CN" w:bidi="ar-SA"/>
              </w:rPr>
              <w:t>云上守望</w:t>
            </w:r>
            <w:r>
              <w:rPr>
                <w:rFonts w:hint="eastAsia" w:ascii="Times New Roman" w:hAnsi="Times New Roman" w:eastAsia="方正书宋_GBK" w:cs="方正书宋_GBK"/>
                <w:color w:val="000000"/>
                <w:kern w:val="2"/>
                <w:sz w:val="24"/>
                <w:szCs w:val="16"/>
                <w:u w:val="none"/>
                <w:lang w:val="en" w:eastAsia="zh-CN" w:bidi="ar-SA"/>
              </w:rPr>
              <w:t>”</w:t>
            </w:r>
            <w:r>
              <w:rPr>
                <w:rFonts w:hint="default" w:ascii="Times New Roman" w:hAnsi="Times New Roman" w:eastAsia="方正书宋_GBK" w:cs="方正书宋_GBK"/>
                <w:color w:val="000000"/>
                <w:kern w:val="2"/>
                <w:sz w:val="24"/>
                <w:szCs w:val="16"/>
                <w:u w:val="none"/>
                <w:lang w:val="en" w:eastAsia="zh-CN" w:bidi="ar-SA"/>
              </w:rPr>
              <w:t>预警平台与</w:t>
            </w:r>
            <w:r>
              <w:rPr>
                <w:rFonts w:hint="eastAsia" w:ascii="Times New Roman" w:hAnsi="Times New Roman" w:eastAsia="方正书宋_GBK" w:cs="方正书宋_GBK"/>
                <w:color w:val="000000"/>
                <w:kern w:val="2"/>
                <w:sz w:val="24"/>
                <w:szCs w:val="16"/>
                <w:u w:val="none"/>
                <w:lang w:val="en" w:eastAsia="zh-CN" w:bidi="ar-SA"/>
              </w:rPr>
              <w:t>“</w:t>
            </w:r>
            <w:r>
              <w:rPr>
                <w:rFonts w:hint="default" w:ascii="Times New Roman" w:hAnsi="Times New Roman" w:eastAsia="方正书宋_GBK" w:cs="方正书宋_GBK"/>
                <w:color w:val="000000"/>
                <w:kern w:val="2"/>
                <w:sz w:val="24"/>
                <w:szCs w:val="16"/>
                <w:u w:val="none"/>
                <w:lang w:val="en" w:eastAsia="zh-CN" w:bidi="ar-SA"/>
              </w:rPr>
              <w:t>141</w:t>
            </w:r>
            <w:r>
              <w:rPr>
                <w:rFonts w:hint="eastAsia" w:ascii="Times New Roman" w:hAnsi="Times New Roman" w:eastAsia="方正书宋_GBK" w:cs="方正书宋_GBK"/>
                <w:color w:val="000000"/>
                <w:kern w:val="2"/>
                <w:sz w:val="24"/>
                <w:szCs w:val="16"/>
                <w:u w:val="none"/>
                <w:lang w:val="en" w:eastAsia="zh-CN" w:bidi="ar-SA"/>
              </w:rPr>
              <w:t>”</w:t>
            </w:r>
            <w:r>
              <w:rPr>
                <w:rFonts w:hint="default" w:ascii="Times New Roman" w:hAnsi="Times New Roman" w:eastAsia="方正书宋_GBK" w:cs="方正书宋_GBK"/>
                <w:color w:val="000000"/>
                <w:kern w:val="2"/>
                <w:sz w:val="24"/>
                <w:szCs w:val="16"/>
                <w:u w:val="none"/>
                <w:lang w:val="en" w:eastAsia="zh-CN" w:bidi="ar-SA"/>
              </w:rPr>
              <w:t>基层智治体系。项目计划分两期实施，一期以中心城区和高铁新城为试点，规模约为升级1000-1600个智慧井盖并部署1000-1500路AI智能监控，二期逐步向其他乡镇（街道）拓展。</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eastAsia" w:ascii="Times New Roman" w:hAnsi="Times New Roman" w:eastAsia="方正书宋_GBK" w:cs="方正书宋_GBK"/>
                <w:color w:val="000000"/>
                <w:kern w:val="2"/>
                <w:sz w:val="24"/>
                <w:szCs w:val="16"/>
                <w:u w:val="none"/>
                <w:lang w:val="en-US" w:eastAsia="zh-CN" w:bidi="ar-SA"/>
              </w:rPr>
            </w:pPr>
            <w:r>
              <w:rPr>
                <w:rFonts w:hint="eastAsia" w:ascii="Times New Roman" w:hAnsi="Times New Roman" w:eastAsia="方正书宋_GBK" w:cs="方正书宋_GBK"/>
                <w:color w:val="000000"/>
                <w:kern w:val="2"/>
                <w:sz w:val="24"/>
                <w:szCs w:val="16"/>
                <w:u w:val="none"/>
                <w:lang w:val="en-US" w:eastAsia="zh-CN" w:bidi="ar-SA"/>
              </w:rPr>
              <w:t>推动“云上守望”补点扩面，对视频等感知设备补点扩面，实现重点领域、风险点位全覆盖。</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default" w:ascii="Times New Roman" w:hAnsi="Times New Roman" w:eastAsia="方正书宋_GBK" w:cs="方正书宋_GBK"/>
                <w:color w:val="000000"/>
                <w:kern w:val="2"/>
                <w:sz w:val="24"/>
                <w:szCs w:val="16"/>
                <w:u w:val="none"/>
                <w:lang w:val="en" w:eastAsia="zh-CN" w:bidi="ar-SA"/>
              </w:rPr>
            </w:pPr>
            <w:r>
              <w:rPr>
                <w:rFonts w:hint="eastAsia" w:ascii="Times New Roman" w:hAnsi="Times New Roman" w:eastAsia="方正书宋_GBK" w:cs="方正书宋_GBK"/>
                <w:color w:val="000000"/>
                <w:kern w:val="2"/>
                <w:sz w:val="24"/>
                <w:szCs w:val="16"/>
                <w:u w:val="none"/>
                <w:lang w:val="en-US" w:eastAsia="zh-CN" w:bidi="ar-SA"/>
              </w:rPr>
              <w:t>持续推动</w:t>
            </w:r>
            <w:r>
              <w:rPr>
                <w:rFonts w:hint="default" w:ascii="Times New Roman" w:hAnsi="Times New Roman" w:eastAsia="方正书宋_GBK" w:cs="方正书宋_GBK"/>
                <w:color w:val="000000"/>
                <w:kern w:val="2"/>
                <w:sz w:val="24"/>
                <w:szCs w:val="16"/>
                <w:u w:val="none"/>
                <w:lang w:val="en" w:eastAsia="zh-CN" w:bidi="ar-SA"/>
              </w:rPr>
              <w:t>云阳县</w:t>
            </w:r>
            <w:r>
              <w:rPr>
                <w:rFonts w:hint="eastAsia" w:ascii="Times New Roman" w:hAnsi="Times New Roman" w:eastAsia="方正书宋_GBK" w:cs="方正书宋_GBK"/>
                <w:color w:val="000000"/>
                <w:kern w:val="2"/>
                <w:sz w:val="24"/>
                <w:szCs w:val="16"/>
                <w:u w:val="none"/>
                <w:lang w:val="en" w:eastAsia="zh-CN" w:bidi="ar-SA"/>
              </w:rPr>
              <w:t>“</w:t>
            </w:r>
            <w:r>
              <w:rPr>
                <w:rFonts w:hint="default" w:ascii="Times New Roman" w:hAnsi="Times New Roman" w:eastAsia="方正书宋_GBK" w:cs="方正书宋_GBK"/>
                <w:color w:val="000000"/>
                <w:kern w:val="2"/>
                <w:sz w:val="24"/>
                <w:szCs w:val="16"/>
                <w:u w:val="none"/>
                <w:lang w:val="en" w:eastAsia="zh-CN" w:bidi="ar-SA"/>
              </w:rPr>
              <w:t>云上守望</w:t>
            </w:r>
            <w:r>
              <w:rPr>
                <w:rFonts w:hint="eastAsia" w:ascii="Times New Roman" w:hAnsi="Times New Roman" w:eastAsia="方正书宋_GBK" w:cs="方正书宋_GBK"/>
                <w:color w:val="000000"/>
                <w:kern w:val="2"/>
                <w:sz w:val="24"/>
                <w:szCs w:val="16"/>
                <w:u w:val="none"/>
                <w:lang w:val="en" w:eastAsia="zh-CN" w:bidi="ar-SA"/>
              </w:rPr>
              <w:t>”</w:t>
            </w:r>
            <w:r>
              <w:rPr>
                <w:rFonts w:hint="default" w:ascii="Times New Roman" w:hAnsi="Times New Roman" w:eastAsia="方正书宋_GBK" w:cs="方正书宋_GBK"/>
                <w:color w:val="000000"/>
                <w:kern w:val="2"/>
                <w:sz w:val="24"/>
                <w:szCs w:val="16"/>
                <w:u w:val="none"/>
                <w:lang w:val="en" w:eastAsia="zh-CN" w:bidi="ar-SA"/>
              </w:rPr>
              <w:t>项目</w:t>
            </w:r>
            <w:r>
              <w:rPr>
                <w:rFonts w:hint="eastAsia" w:ascii="Times New Roman" w:hAnsi="Times New Roman" w:eastAsia="方正书宋_GBK" w:cs="方正书宋_GBK"/>
                <w:color w:val="000000"/>
                <w:kern w:val="2"/>
                <w:sz w:val="24"/>
                <w:szCs w:val="16"/>
                <w:u w:val="none"/>
                <w:lang w:val="en" w:eastAsia="zh-CN" w:bidi="ar-SA"/>
              </w:rPr>
              <w:t>，汇聚、分析、应用全域城市非结构化数据(摄像头及物联传感设备)，搭建视频汇聚平台、物联汇聚平台、视频解析平台、算法训练平台及管理中枢，规范全县硬件设备建设及数据共享，统一全县摄像头、物联传感接入标准，以智能预警推送方式，对县内各类事项进行预警监测，将事件流转到三级治理中心和基层智治平台，持续探索数据资源变现并表的运营模式。</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default" w:ascii="Times New Roman" w:hAnsi="Times New Roman" w:eastAsia="方正书宋_GBK" w:cs="方正书宋_GBK"/>
                <w:color w:val="000000"/>
                <w:sz w:val="24"/>
                <w:szCs w:val="16"/>
                <w:u w:val="none"/>
                <w:lang w:val="en" w:eastAsia="zh-CN"/>
              </w:rPr>
            </w:pPr>
            <w:r>
              <w:rPr>
                <w:rFonts w:hint="default" w:ascii="Times New Roman" w:hAnsi="Times New Roman" w:eastAsia="方正书宋_GBK" w:cs="方正书宋_GBK"/>
                <w:color w:val="000000"/>
                <w:sz w:val="24"/>
                <w:szCs w:val="16"/>
                <w:u w:val="none"/>
                <w:lang w:val="en" w:eastAsia="zh-CN"/>
              </w:rPr>
              <w:t>围绕城市治理、产业发展、卫生健康等方向，集成打造3个AI+综合场景，含高质量数据集及人工智能体等内容。</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default" w:ascii="Times New Roman" w:hAnsi="Times New Roman" w:eastAsia="方正书宋_GBK" w:cs="方正书宋_GBK"/>
                <w:color w:val="000000"/>
                <w:kern w:val="2"/>
                <w:sz w:val="24"/>
                <w:szCs w:val="16"/>
                <w:u w:val="none"/>
                <w:lang w:val="en" w:eastAsia="zh-CN" w:bidi="ar-SA"/>
              </w:rPr>
            </w:pPr>
            <w:r>
              <w:rPr>
                <w:rFonts w:hint="eastAsia" w:ascii="Times New Roman" w:hAnsi="Times New Roman" w:eastAsia="方正书宋_GBK" w:cs="方正书宋_GBK"/>
                <w:color w:val="000000"/>
                <w:kern w:val="2"/>
                <w:sz w:val="24"/>
                <w:szCs w:val="16"/>
                <w:u w:val="none"/>
                <w:lang w:val="en-US" w:eastAsia="zh-CN" w:bidi="ar-SA"/>
              </w:rPr>
              <w:t>建设</w:t>
            </w:r>
            <w:r>
              <w:rPr>
                <w:rFonts w:hint="default" w:ascii="Times New Roman" w:hAnsi="Times New Roman" w:eastAsia="方正书宋_GBK" w:cs="方正书宋_GBK"/>
                <w:color w:val="000000"/>
                <w:kern w:val="2"/>
                <w:sz w:val="24"/>
                <w:szCs w:val="16"/>
                <w:u w:val="none"/>
                <w:lang w:val="en" w:eastAsia="zh-CN" w:bidi="ar-SA"/>
              </w:rPr>
              <w:t>云阳面业数字化服务平台</w:t>
            </w:r>
            <w:r>
              <w:rPr>
                <w:rFonts w:hint="eastAsia" w:ascii="Times New Roman" w:hAnsi="Times New Roman" w:eastAsia="方正书宋_GBK" w:cs="方正书宋_GBK"/>
                <w:color w:val="000000"/>
                <w:kern w:val="2"/>
                <w:sz w:val="24"/>
                <w:szCs w:val="16"/>
                <w:u w:val="none"/>
                <w:lang w:val="en" w:eastAsia="zh-CN" w:bidi="ar-SA"/>
              </w:rPr>
              <w:t>，</w:t>
            </w:r>
            <w:r>
              <w:rPr>
                <w:rFonts w:hint="default" w:ascii="Times New Roman" w:hAnsi="Times New Roman" w:eastAsia="方正书宋_GBK" w:cs="方正书宋_GBK"/>
                <w:color w:val="000000"/>
                <w:kern w:val="2"/>
                <w:sz w:val="24"/>
                <w:szCs w:val="16"/>
                <w:u w:val="none"/>
                <w:lang w:val="en" w:eastAsia="zh-CN" w:bidi="ar-SA"/>
              </w:rPr>
              <w:t>聚焦面业产业链，整合社交信息、公共服务、金融服务、供应链服务、经营管理与产业大脑等核心功能，为上下游企业、金融机构及政府单位打造集行业交流、经营管理、产业服务于一体的公益性线上平台。同时，依托平台促进产业资金回流、数据回流及产业价值回归。</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default" w:ascii="Times New Roman" w:hAnsi="Times New Roman"/>
                <w:lang w:val="en-US" w:eastAsia="zh-CN"/>
              </w:rPr>
            </w:pPr>
            <w:r>
              <w:rPr>
                <w:rFonts w:hint="eastAsia" w:ascii="Times New Roman" w:hAnsi="Times New Roman" w:eastAsia="方正书宋_GBK" w:cs="方正书宋_GBK"/>
                <w:color w:val="000000"/>
                <w:sz w:val="24"/>
                <w:szCs w:val="16"/>
                <w:u w:val="none"/>
                <w:lang w:val="en-US" w:eastAsia="zh-CN"/>
              </w:rPr>
              <w:t>推进县域服务器、办公电脑国产化替代。</w:t>
            </w:r>
          </w:p>
        </w:tc>
      </w:tr>
    </w:tbl>
    <w:p>
      <w:pPr>
        <w:pStyle w:val="5"/>
        <w:keepNext w:val="0"/>
        <w:keepLines w:val="0"/>
        <w:pageBreakBefore w:val="0"/>
        <w:widowControl w:val="0"/>
        <w:numPr>
          <w:ilvl w:val="2"/>
          <w:numId w:val="3"/>
        </w:numPr>
        <w:kinsoku/>
        <w:wordWrap/>
        <w:overflowPunct/>
        <w:topLinePunct w:val="0"/>
        <w:autoSpaceDE/>
        <w:autoSpaceDN/>
        <w:bidi w:val="0"/>
        <w:adjustRightInd/>
        <w:snapToGrid/>
        <w:spacing w:line="594" w:lineRule="exact"/>
        <w:ind w:left="-3" w:leftChars="0" w:firstLine="643" w:firstLineChars="0"/>
        <w:textAlignment w:val="auto"/>
        <w:rPr>
          <w:rFonts w:hint="default" w:ascii="Times New Roman" w:hAnsi="Times New Roman" w:cs="Times New Roman"/>
          <w:b/>
          <w:bCs/>
          <w:i w:val="0"/>
          <w:iCs w:val="0"/>
          <w:caps w:val="0"/>
          <w:color w:val="auto"/>
          <w:spacing w:val="0"/>
          <w:kern w:val="2"/>
          <w:sz w:val="32"/>
          <w:szCs w:val="32"/>
          <w:highlight w:val="none"/>
          <w:shd w:val="clear" w:color="auto" w:fill="auto"/>
          <w:lang w:val="en-US" w:eastAsia="zh-CN"/>
        </w:rPr>
      </w:pPr>
      <w:bookmarkStart w:id="81" w:name="_Toc29213"/>
      <w:bookmarkStart w:id="82" w:name="_Toc5296"/>
      <w:r>
        <w:rPr>
          <w:rFonts w:hint="eastAsia" w:ascii="Times New Roman" w:hAnsi="Times New Roman" w:cs="Times New Roman"/>
          <w:b/>
          <w:bCs/>
          <w:i w:val="0"/>
          <w:iCs w:val="0"/>
          <w:caps w:val="0"/>
          <w:color w:val="auto"/>
          <w:spacing w:val="0"/>
          <w:kern w:val="2"/>
          <w:sz w:val="32"/>
          <w:szCs w:val="32"/>
          <w:highlight w:val="none"/>
          <w:shd w:val="clear" w:color="auto" w:fill="auto"/>
          <w:lang w:val="en-US" w:eastAsia="zh-CN"/>
        </w:rPr>
        <w:t>提升</w:t>
      </w:r>
      <w:r>
        <w:rPr>
          <w:rFonts w:hint="default" w:ascii="Times New Roman" w:hAnsi="Times New Roman" w:cs="Times New Roman"/>
          <w:b/>
          <w:bCs/>
          <w:i w:val="0"/>
          <w:iCs w:val="0"/>
          <w:caps w:val="0"/>
          <w:color w:val="auto"/>
          <w:spacing w:val="0"/>
          <w:kern w:val="2"/>
          <w:sz w:val="32"/>
          <w:szCs w:val="32"/>
          <w:highlight w:val="none"/>
          <w:shd w:val="clear" w:color="auto" w:fill="auto"/>
          <w:lang w:val="en-US" w:eastAsia="zh-CN"/>
        </w:rPr>
        <w:t>三级治理中心实战能力</w:t>
      </w:r>
      <w:bookmarkEnd w:id="81"/>
      <w:bookmarkEnd w:id="82"/>
    </w:p>
    <w:p>
      <w:pPr>
        <w:keepNext w:val="0"/>
        <w:keepLines w:val="0"/>
        <w:pageBreakBefore w:val="0"/>
        <w:widowControl w:val="0"/>
        <w:kinsoku/>
        <w:wordWrap/>
        <w:overflowPunct/>
        <w:topLinePunct w:val="0"/>
        <w:autoSpaceDE/>
        <w:autoSpaceDN/>
        <w:bidi w:val="0"/>
        <w:adjustRightInd/>
        <w:spacing w:line="594" w:lineRule="exact"/>
        <w:ind w:firstLine="640"/>
        <w:textAlignment w:val="auto"/>
        <w:rPr>
          <w:rFonts w:hint="eastAsia" w:ascii="Times New Roman" w:hAnsi="Times New Roman" w:eastAsia="方正仿宋_GBK"/>
          <w:highlight w:val="none"/>
          <w:lang w:val="en-US" w:eastAsia="zh-CN"/>
        </w:rPr>
      </w:pPr>
      <w:r>
        <w:rPr>
          <w:rFonts w:ascii="Times New Roman" w:hAnsi="Times New Roman"/>
          <w:highlight w:val="none"/>
        </w:rPr>
        <w:t>构建</w:t>
      </w:r>
      <w:r>
        <w:rPr>
          <w:rFonts w:hint="eastAsia" w:ascii="Times New Roman" w:hAnsi="Times New Roman"/>
          <w:highlight w:val="none"/>
          <w:lang w:eastAsia="zh-CN"/>
        </w:rPr>
        <w:t>系统集成、贯通部署、闭环处置、五级联动等四位一体的城市治理支撑体系</w:t>
      </w:r>
      <w:r>
        <w:rPr>
          <w:rFonts w:ascii="Times New Roman" w:hAnsi="Times New Roman"/>
          <w:highlight w:val="none"/>
        </w:rPr>
        <w:t>，</w:t>
      </w:r>
      <w:r>
        <w:rPr>
          <w:rFonts w:hint="eastAsia" w:ascii="Times New Roman" w:hAnsi="Times New Roman"/>
          <w:highlight w:val="none"/>
          <w:lang w:val="en-US" w:eastAsia="zh-CN"/>
        </w:rPr>
        <w:t>深化八大板块标准化建设，推进六大系统应用向八大板块综合集成，</w:t>
      </w:r>
      <w:r>
        <w:rPr>
          <w:rFonts w:ascii="Times New Roman" w:hAnsi="Times New Roman"/>
          <w:highlight w:val="none"/>
        </w:rPr>
        <w:t>全面发挥三级治理中心主轴功能</w:t>
      </w:r>
      <w:r>
        <w:rPr>
          <w:rFonts w:hint="eastAsia" w:ascii="Times New Roman" w:hAnsi="Times New Roman"/>
          <w:highlight w:val="none"/>
          <w:lang w:eastAsia="zh-CN"/>
        </w:rPr>
        <w:t>。</w:t>
      </w:r>
    </w:p>
    <w:p>
      <w:pPr>
        <w:keepNext w:val="0"/>
        <w:keepLines w:val="0"/>
        <w:pageBreakBefore w:val="0"/>
        <w:widowControl w:val="0"/>
        <w:kinsoku/>
        <w:wordWrap/>
        <w:overflowPunct/>
        <w:topLinePunct w:val="0"/>
        <w:autoSpaceDE/>
        <w:autoSpaceDN/>
        <w:bidi w:val="0"/>
        <w:adjustRightInd/>
        <w:spacing w:line="594" w:lineRule="exact"/>
        <w:ind w:firstLine="640"/>
        <w:textAlignment w:val="auto"/>
        <w:rPr>
          <w:rFonts w:ascii="Times New Roman" w:hAnsi="Times New Roman"/>
          <w:color w:val="auto"/>
          <w:highlight w:val="none"/>
        </w:rPr>
      </w:pPr>
      <w:r>
        <w:rPr>
          <w:rFonts w:hint="eastAsia" w:ascii="Times New Roman" w:hAnsi="Times New Roman" w:cs="Times New Roman"/>
          <w:b/>
          <w:bCs/>
          <w:color w:val="auto"/>
          <w:kern w:val="2"/>
          <w:sz w:val="32"/>
          <w:szCs w:val="24"/>
          <w:highlight w:val="none"/>
          <w:lang w:val="en-US" w:eastAsia="zh-CN" w:bidi="ar-SA"/>
        </w:rPr>
        <w:t>加快集成八大板块协同支撑能力。</w:t>
      </w:r>
      <w:r>
        <w:rPr>
          <w:rFonts w:hint="eastAsia" w:ascii="Times New Roman" w:hAnsi="Times New Roman"/>
          <w:highlight w:val="none"/>
          <w:lang w:val="en-US" w:eastAsia="zh-CN"/>
        </w:rPr>
        <w:t>推动各板块</w:t>
      </w:r>
      <w:r>
        <w:rPr>
          <w:rFonts w:hint="default" w:ascii="Times New Roman" w:hAnsi="Times New Roman"/>
          <w:highlight w:val="none"/>
          <w:lang w:val="en-US" w:eastAsia="zh-CN"/>
        </w:rPr>
        <w:t>线下</w:t>
      </w:r>
      <w:r>
        <w:rPr>
          <w:rFonts w:ascii="Times New Roman" w:hAnsi="Times New Roman"/>
          <w:highlight w:val="none"/>
        </w:rPr>
        <w:t>工作方案优化完善、线上精细化智能预案各跑道全覆盖</w:t>
      </w:r>
      <w:r>
        <w:rPr>
          <w:rFonts w:hint="eastAsia" w:ascii="Times New Roman" w:hAnsi="Times New Roman"/>
          <w:highlight w:val="none"/>
          <w:lang w:eastAsia="zh-CN"/>
        </w:rPr>
        <w:t>，</w:t>
      </w:r>
      <w:r>
        <w:rPr>
          <w:rFonts w:hint="default" w:ascii="Times New Roman" w:hAnsi="Times New Roman" w:cs="Times New Roman"/>
          <w:b w:val="0"/>
          <w:bCs w:val="0"/>
          <w:color w:val="auto"/>
          <w:sz w:val="32"/>
          <w:szCs w:val="32"/>
          <w:highlight w:val="none"/>
          <w:lang w:val="en-US" w:eastAsia="zh-CN"/>
        </w:rPr>
        <w:t>确保核心业务数字化率</w:t>
      </w:r>
      <w:r>
        <w:rPr>
          <w:rFonts w:hint="eastAsia" w:ascii="Times New Roman" w:hAnsi="Times New Roman" w:cs="Times New Roman"/>
          <w:b w:val="0"/>
          <w:bCs w:val="0"/>
          <w:color w:val="auto"/>
          <w:sz w:val="32"/>
          <w:szCs w:val="32"/>
          <w:highlight w:val="none"/>
          <w:lang w:val="en-US" w:eastAsia="zh-CN"/>
        </w:rPr>
        <w:t>100%。</w:t>
      </w:r>
      <w:r>
        <w:rPr>
          <w:rFonts w:hint="default" w:ascii="Times New Roman" w:hAnsi="Times New Roman" w:cs="Times New Roman"/>
          <w:b w:val="0"/>
          <w:bCs w:val="0"/>
          <w:color w:val="auto"/>
          <w:sz w:val="32"/>
          <w:szCs w:val="32"/>
          <w:highlight w:val="none"/>
          <w:lang w:val="en-US" w:eastAsia="zh-CN"/>
        </w:rPr>
        <w:t>强化风险清单编目落图、预案更新与应急实战。</w:t>
      </w:r>
      <w:r>
        <w:rPr>
          <w:rFonts w:hint="eastAsia" w:ascii="Times New Roman" w:hAnsi="Times New Roman"/>
          <w:highlight w:val="none"/>
          <w:lang w:val="en-US" w:eastAsia="zh-CN"/>
        </w:rPr>
        <w:t>集成感知、网络通信、应急调度等数字资源，建立KPI与体征指标双轨驱动体系，推动数据、资源、业务、应用五级贯通，建立</w:t>
      </w:r>
      <w:r>
        <w:rPr>
          <w:rFonts w:hint="default" w:ascii="Times New Roman" w:hAnsi="Times New Roman"/>
          <w:highlight w:val="none"/>
          <w:lang w:val="en-US" w:eastAsia="zh-CN"/>
        </w:rPr>
        <w:t>四级</w:t>
      </w:r>
      <w:r>
        <w:rPr>
          <w:rFonts w:hint="eastAsia" w:ascii="Times New Roman" w:hAnsi="Times New Roman"/>
          <w:highlight w:val="none"/>
          <w:lang w:val="en-US" w:eastAsia="zh-CN"/>
        </w:rPr>
        <w:t>监督评价与履职考评体制机制。</w:t>
      </w:r>
      <w:r>
        <w:rPr>
          <w:rFonts w:hint="eastAsia" w:ascii="Times New Roman" w:hAnsi="Times New Roman" w:cs="Times New Roman"/>
          <w:b w:val="0"/>
          <w:bCs w:val="0"/>
          <w:color w:val="auto"/>
          <w:sz w:val="32"/>
          <w:szCs w:val="32"/>
          <w:highlight w:val="none"/>
          <w:lang w:val="en-US" w:eastAsia="zh-CN"/>
        </w:rPr>
        <w:t>党建统领板块</w:t>
      </w:r>
      <w:r>
        <w:rPr>
          <w:rFonts w:hint="default" w:ascii="Times New Roman" w:hAnsi="Times New Roman" w:cs="Times New Roman"/>
          <w:b w:val="0"/>
          <w:bCs w:val="0"/>
          <w:color w:val="auto"/>
          <w:sz w:val="32"/>
          <w:szCs w:val="32"/>
          <w:highlight w:val="none"/>
          <w:lang w:val="en-US" w:eastAsia="zh-CN"/>
        </w:rPr>
        <w:t>贯通党建统领885工作体系</w:t>
      </w:r>
      <w:r>
        <w:rPr>
          <w:rFonts w:hint="eastAsia" w:ascii="Times New Roman" w:hAnsi="Times New Roman" w:cs="Times New Roman"/>
          <w:b w:val="0"/>
          <w:bCs w:val="0"/>
          <w:color w:val="auto"/>
          <w:sz w:val="32"/>
          <w:szCs w:val="32"/>
          <w:highlight w:val="none"/>
          <w:lang w:val="en-US" w:eastAsia="zh-CN"/>
        </w:rPr>
        <w:t>，经济发展板块贯通</w:t>
      </w:r>
      <w:r>
        <w:rPr>
          <w:rFonts w:hint="eastAsia" w:ascii="Times New Roman" w:hAnsi="Times New Roman"/>
          <w:highlight w:val="none"/>
          <w:lang w:eastAsia="zh-CN"/>
        </w:rPr>
        <w:t>“</w:t>
      </w:r>
      <w:r>
        <w:rPr>
          <w:rFonts w:ascii="Times New Roman" w:hAnsi="Times New Roman"/>
          <w:highlight w:val="none"/>
        </w:rPr>
        <w:t>AI+企业码上服务</w:t>
      </w:r>
      <w:r>
        <w:rPr>
          <w:rFonts w:hint="eastAsia" w:ascii="Times New Roman" w:hAnsi="Times New Roman"/>
          <w:highlight w:val="none"/>
          <w:lang w:eastAsia="zh-CN"/>
        </w:rPr>
        <w:t>”</w:t>
      </w:r>
      <w:r>
        <w:rPr>
          <w:rFonts w:ascii="Times New Roman" w:hAnsi="Times New Roman"/>
          <w:highlight w:val="none"/>
          <w:lang w:val="en-US"/>
        </w:rPr>
        <w:t>、打造</w:t>
      </w:r>
      <w:r>
        <w:rPr>
          <w:rFonts w:hint="eastAsia" w:ascii="Times New Roman" w:hAnsi="Times New Roman"/>
          <w:highlight w:val="none"/>
          <w:lang w:val="en-US" w:eastAsia="zh-CN"/>
        </w:rPr>
        <w:t>“</w:t>
      </w:r>
      <w:r>
        <w:rPr>
          <w:rFonts w:ascii="Times New Roman" w:hAnsi="Times New Roman"/>
          <w:highlight w:val="none"/>
          <w:lang w:val="en-US"/>
        </w:rPr>
        <w:t>农业生产智服</w:t>
      </w:r>
      <w:r>
        <w:rPr>
          <w:rFonts w:hint="eastAsia" w:ascii="Times New Roman" w:hAnsi="Times New Roman"/>
          <w:highlight w:val="none"/>
          <w:lang w:val="en-US" w:eastAsia="zh-CN"/>
        </w:rPr>
        <w:t>”</w:t>
      </w:r>
      <w:r>
        <w:rPr>
          <w:rFonts w:ascii="Times New Roman" w:hAnsi="Times New Roman"/>
          <w:highlight w:val="none"/>
        </w:rPr>
        <w:t>综合场景</w:t>
      </w:r>
      <w:r>
        <w:rPr>
          <w:rFonts w:hint="eastAsia" w:ascii="Times New Roman" w:hAnsi="Times New Roman"/>
          <w:highlight w:val="none"/>
          <w:lang w:eastAsia="zh-CN"/>
        </w:rPr>
        <w:t>，</w:t>
      </w:r>
      <w:r>
        <w:rPr>
          <w:rFonts w:hint="eastAsia" w:ascii="Times New Roman" w:hAnsi="Times New Roman"/>
          <w:highlight w:val="none"/>
          <w:lang w:val="en-US" w:eastAsia="zh-CN"/>
        </w:rPr>
        <w:t>设施运行板块</w:t>
      </w:r>
      <w:r>
        <w:rPr>
          <w:rFonts w:hint="default" w:ascii="Times New Roman" w:hAnsi="Times New Roman"/>
          <w:highlight w:val="none"/>
          <w:lang w:val="en-US" w:eastAsia="zh-CN"/>
        </w:rPr>
        <w:t>贯通交通缓堵促畅综合场景、</w:t>
      </w:r>
      <w:r>
        <w:rPr>
          <w:rFonts w:hint="default" w:ascii="Times New Roman" w:hAnsi="Times New Roman"/>
          <w:color w:val="000000"/>
          <w:highlight w:val="none"/>
          <w:lang w:val="en-US" w:eastAsia="zh-CN"/>
        </w:rPr>
        <w:t>打造</w:t>
      </w:r>
      <w:r>
        <w:rPr>
          <w:rFonts w:hint="eastAsia" w:ascii="Times New Roman" w:hAnsi="Times New Roman"/>
          <w:color w:val="000000"/>
          <w:highlight w:val="none"/>
          <w:lang w:val="en-US" w:eastAsia="zh-CN"/>
        </w:rPr>
        <w:t>假期大客流</w:t>
      </w:r>
      <w:r>
        <w:rPr>
          <w:rFonts w:hint="default" w:ascii="Times New Roman" w:hAnsi="Times New Roman"/>
          <w:color w:val="000000"/>
          <w:highlight w:val="none"/>
          <w:lang w:val="en-US" w:eastAsia="zh-CN"/>
        </w:rPr>
        <w:t>、城区人居环湖综合智管服</w:t>
      </w:r>
      <w:r>
        <w:rPr>
          <w:rFonts w:hint="eastAsia" w:ascii="Times New Roman" w:hAnsi="Times New Roman"/>
          <w:color w:val="000000"/>
          <w:highlight w:val="none"/>
          <w:lang w:val="en-US" w:eastAsia="zh-CN"/>
        </w:rPr>
        <w:t>综合场景，社会治理板块</w:t>
      </w:r>
      <w:r>
        <w:rPr>
          <w:rFonts w:hint="default" w:ascii="Times New Roman" w:hAnsi="Times New Roman"/>
          <w:color w:val="000000"/>
          <w:highlight w:val="none"/>
          <w:lang w:val="en-US" w:eastAsia="zh-CN"/>
        </w:rPr>
        <w:t>贯通风险智能防控综合场景</w:t>
      </w:r>
      <w:r>
        <w:rPr>
          <w:rFonts w:hint="eastAsia" w:ascii="Times New Roman" w:hAnsi="Times New Roman"/>
          <w:color w:val="000000"/>
          <w:highlight w:val="none"/>
          <w:lang w:val="en-US" w:eastAsia="zh-CN"/>
        </w:rPr>
        <w:t>，应急动员板块</w:t>
      </w:r>
      <w:r>
        <w:rPr>
          <w:rFonts w:hint="default" w:ascii="Times New Roman" w:hAnsi="Times New Roman" w:cs="Times New Roman"/>
          <w:b w:val="0"/>
          <w:bCs w:val="0"/>
          <w:color w:val="000000"/>
          <w:sz w:val="32"/>
          <w:szCs w:val="32"/>
          <w:highlight w:val="none"/>
          <w:lang w:val="en-US" w:eastAsia="zh-CN"/>
        </w:rPr>
        <w:t>完善危岩地灾监测预警、城区内涝治理、数字化</w:t>
      </w:r>
      <w:r>
        <w:rPr>
          <w:rFonts w:hint="default" w:ascii="Times New Roman" w:hAnsi="Times New Roman" w:cs="Times New Roman"/>
          <w:b w:val="0"/>
          <w:bCs w:val="0"/>
          <w:color w:val="auto"/>
          <w:sz w:val="32"/>
          <w:szCs w:val="32"/>
          <w:highlight w:val="none"/>
          <w:lang w:val="en-US" w:eastAsia="zh-CN"/>
        </w:rPr>
        <w:t>桥隧管理、森林防火等实战场景</w:t>
      </w:r>
      <w:r>
        <w:rPr>
          <w:rFonts w:hint="eastAsia" w:ascii="Times New Roman" w:hAnsi="Times New Roman" w:cs="Times New Roman"/>
          <w:b w:val="0"/>
          <w:bCs w:val="0"/>
          <w:color w:val="auto"/>
          <w:sz w:val="32"/>
          <w:szCs w:val="32"/>
          <w:highlight w:val="none"/>
          <w:lang w:val="en-US" w:eastAsia="zh-CN"/>
        </w:rPr>
        <w:t>，文明创建板块</w:t>
      </w:r>
      <w:r>
        <w:rPr>
          <w:rFonts w:hint="default" w:ascii="Times New Roman" w:hAnsi="Times New Roman" w:cs="Times New Roman"/>
          <w:b w:val="0"/>
          <w:bCs w:val="0"/>
          <w:color w:val="auto"/>
          <w:sz w:val="32"/>
          <w:szCs w:val="32"/>
          <w:highlight w:val="none"/>
          <w:lang w:val="en-US" w:eastAsia="zh-CN"/>
        </w:rPr>
        <w:t>贯通全媒体传播大脑综合场景</w:t>
      </w:r>
      <w:r>
        <w:rPr>
          <w:rFonts w:hint="eastAsia" w:ascii="Times New Roman" w:hAnsi="Times New Roman" w:cs="Times New Roman"/>
          <w:b w:val="0"/>
          <w:bCs w:val="0"/>
          <w:color w:val="auto"/>
          <w:sz w:val="32"/>
          <w:szCs w:val="32"/>
          <w:highlight w:val="none"/>
          <w:lang w:val="en-US" w:eastAsia="zh-CN"/>
        </w:rPr>
        <w:t>，生态环境板块</w:t>
      </w:r>
      <w:r>
        <w:rPr>
          <w:rFonts w:hint="default" w:ascii="Times New Roman" w:hAnsi="Times New Roman" w:cs="Times New Roman"/>
          <w:b w:val="0"/>
          <w:bCs w:val="0"/>
          <w:color w:val="auto"/>
          <w:sz w:val="32"/>
          <w:szCs w:val="32"/>
          <w:highlight w:val="none"/>
          <w:lang w:val="en-US" w:eastAsia="zh-CN"/>
        </w:rPr>
        <w:t>贯通污染防治攻坚智管综合场景，</w:t>
      </w:r>
      <w:r>
        <w:rPr>
          <w:rFonts w:hint="eastAsia" w:ascii="Times New Roman" w:hAnsi="Times New Roman" w:cs="Times New Roman"/>
          <w:b w:val="0"/>
          <w:bCs w:val="0"/>
          <w:color w:val="auto"/>
          <w:sz w:val="32"/>
          <w:szCs w:val="32"/>
          <w:highlight w:val="none"/>
          <w:lang w:val="en-US" w:eastAsia="zh-CN"/>
        </w:rPr>
        <w:t>生产生活服务板块</w:t>
      </w:r>
      <w:r>
        <w:rPr>
          <w:rFonts w:ascii="Times New Roman" w:hAnsi="Times New Roman"/>
          <w:color w:val="auto"/>
          <w:highlight w:val="none"/>
        </w:rPr>
        <w:t>打造15分钟高品质生活服务圈</w:t>
      </w:r>
      <w:r>
        <w:rPr>
          <w:rFonts w:ascii="Times New Roman" w:hAnsi="Times New Roman"/>
          <w:color w:val="auto"/>
          <w:highlight w:val="none"/>
          <w:lang w:val="en-US"/>
        </w:rPr>
        <w:t>、医共体</w:t>
      </w:r>
      <w:r>
        <w:rPr>
          <w:rFonts w:ascii="Times New Roman" w:hAnsi="Times New Roman"/>
          <w:color w:val="auto"/>
          <w:highlight w:val="none"/>
        </w:rPr>
        <w:t>等综合场景。</w:t>
      </w:r>
    </w:p>
    <w:p>
      <w:pPr>
        <w:keepNext w:val="0"/>
        <w:keepLines w:val="0"/>
        <w:pageBreakBefore w:val="0"/>
        <w:widowControl w:val="0"/>
        <w:kinsoku/>
        <w:wordWrap/>
        <w:overflowPunct/>
        <w:topLinePunct w:val="0"/>
        <w:autoSpaceDE/>
        <w:autoSpaceDN/>
        <w:bidi w:val="0"/>
        <w:adjustRightInd/>
        <w:spacing w:line="594" w:lineRule="exact"/>
        <w:ind w:firstLine="640"/>
        <w:textAlignment w:val="auto"/>
        <w:rPr>
          <w:rFonts w:hint="eastAsia" w:ascii="Times New Roman" w:hAnsi="Times New Roman" w:cs="Times New Roman"/>
          <w:b w:val="0"/>
          <w:bCs w:val="0"/>
          <w:color w:val="auto"/>
          <w:sz w:val="32"/>
          <w:szCs w:val="32"/>
          <w:highlight w:val="none"/>
          <w:lang w:val="en-US" w:eastAsia="zh-CN"/>
        </w:rPr>
      </w:pPr>
      <w:r>
        <w:rPr>
          <w:rFonts w:hint="eastAsia" w:ascii="Times New Roman" w:hAnsi="Times New Roman" w:cs="Times New Roman"/>
          <w:b/>
          <w:bCs/>
          <w:color w:val="auto"/>
          <w:kern w:val="2"/>
          <w:sz w:val="32"/>
          <w:szCs w:val="24"/>
          <w:highlight w:val="none"/>
          <w:lang w:val="en-US" w:eastAsia="zh-CN" w:bidi="ar-SA"/>
        </w:rPr>
        <w:t>全面提升</w:t>
      </w:r>
      <w:r>
        <w:rPr>
          <w:rFonts w:hint="default" w:ascii="Times New Roman" w:hAnsi="Times New Roman" w:eastAsia="方正仿宋_GBK" w:cs="Times New Roman"/>
          <w:b/>
          <w:bCs/>
          <w:color w:val="auto"/>
          <w:kern w:val="2"/>
          <w:sz w:val="32"/>
          <w:szCs w:val="24"/>
          <w:highlight w:val="none"/>
          <w:lang w:val="en-US" w:eastAsia="zh-CN" w:bidi="ar-SA"/>
        </w:rPr>
        <w:t>治理中心</w:t>
      </w:r>
      <w:r>
        <w:rPr>
          <w:rFonts w:hint="eastAsia" w:ascii="Times New Roman" w:hAnsi="Times New Roman" w:cs="Times New Roman"/>
          <w:b/>
          <w:bCs/>
          <w:color w:val="auto"/>
          <w:kern w:val="2"/>
          <w:sz w:val="32"/>
          <w:szCs w:val="24"/>
          <w:highlight w:val="none"/>
          <w:lang w:val="en-US" w:eastAsia="zh-CN" w:bidi="ar-SA"/>
        </w:rPr>
        <w:t>实战能力。</w:t>
      </w:r>
      <w:r>
        <w:rPr>
          <w:rFonts w:hint="default" w:ascii="Times New Roman" w:hAnsi="Times New Roman" w:cs="Times New Roman"/>
          <w:b w:val="0"/>
          <w:bCs w:val="0"/>
          <w:color w:val="auto"/>
          <w:sz w:val="32"/>
          <w:szCs w:val="32"/>
          <w:highlight w:val="none"/>
          <w:lang w:val="en-US" w:eastAsia="zh-CN"/>
        </w:rPr>
        <w:t>聚焦</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平战结合</w:t>
      </w:r>
      <w:r>
        <w:rPr>
          <w:rFonts w:hint="eastAsia" w:ascii="Times New Roman" w:hAnsi="Times New Roman" w:cs="Times New Roman"/>
          <w:b w:val="0"/>
          <w:bCs w:val="0"/>
          <w:color w:val="auto"/>
          <w:sz w:val="32"/>
          <w:szCs w:val="32"/>
          <w:highlight w:val="none"/>
          <w:lang w:val="en-US" w:eastAsia="zh-CN"/>
        </w:rPr>
        <w:t>”，</w:t>
      </w:r>
      <w:r>
        <w:rPr>
          <w:rFonts w:ascii="Times New Roman" w:hAnsi="Times New Roman"/>
          <w:bCs/>
          <w:highlight w:val="none"/>
        </w:rPr>
        <w:t>完善平时、急时运转机制，推动值班、指挥、调度多中心一体重塑</w:t>
      </w:r>
      <w:r>
        <w:rPr>
          <w:rFonts w:ascii="Times New Roman" w:hAnsi="Times New Roman"/>
          <w:highlight w:val="none"/>
        </w:rPr>
        <w:t>。强化贯通部署能力，建立全域动态智能预案知识体系，推动跨部门事件统一受理、智能分拨、全程督办。</w:t>
      </w:r>
      <w:r>
        <w:rPr>
          <w:rFonts w:hint="default" w:ascii="Times New Roman" w:hAnsi="Times New Roman" w:cs="Times New Roman"/>
          <w:b w:val="0"/>
          <w:bCs w:val="0"/>
          <w:color w:val="auto"/>
          <w:sz w:val="32"/>
          <w:szCs w:val="32"/>
          <w:highlight w:val="none"/>
          <w:lang w:val="en-US" w:eastAsia="zh-CN"/>
        </w:rPr>
        <w:t>深化</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大综合一体化</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城市综合治理体制机制</w:t>
      </w:r>
      <w:r>
        <w:rPr>
          <w:rFonts w:hint="eastAsia" w:ascii="Times New Roman" w:hAnsi="Times New Roman" w:cs="Times New Roman"/>
          <w:b w:val="0"/>
          <w:bCs w:val="0"/>
          <w:color w:val="auto"/>
          <w:sz w:val="32"/>
          <w:szCs w:val="32"/>
          <w:highlight w:val="none"/>
          <w:lang w:val="en-US" w:eastAsia="zh-CN"/>
        </w:rPr>
        <w:t>双轮驱动</w:t>
      </w:r>
      <w:r>
        <w:rPr>
          <w:rFonts w:hint="default" w:ascii="Times New Roman" w:hAnsi="Times New Roman" w:cs="Times New Roman"/>
          <w:b w:val="0"/>
          <w:bCs w:val="0"/>
          <w:color w:val="auto"/>
          <w:sz w:val="32"/>
          <w:szCs w:val="32"/>
          <w:highlight w:val="none"/>
          <w:lang w:val="en-US" w:eastAsia="zh-CN"/>
        </w:rPr>
        <w:t>，推</w:t>
      </w:r>
      <w:r>
        <w:rPr>
          <w:rFonts w:hint="eastAsia" w:ascii="Times New Roman" w:hAnsi="Times New Roman" w:cs="Times New Roman"/>
          <w:b w:val="0"/>
          <w:bCs w:val="0"/>
          <w:color w:val="auto"/>
          <w:sz w:val="32"/>
          <w:szCs w:val="32"/>
          <w:highlight w:val="none"/>
          <w:lang w:val="en-US" w:eastAsia="zh-CN"/>
        </w:rPr>
        <w:t>进市县数字化应用应贯尽贯，全量实战，</w:t>
      </w:r>
      <w:r>
        <w:rPr>
          <w:rFonts w:hint="default" w:ascii="Times New Roman" w:hAnsi="Times New Roman" w:cs="Times New Roman"/>
          <w:b w:val="0"/>
          <w:bCs w:val="0"/>
          <w:color w:val="auto"/>
          <w:sz w:val="32"/>
          <w:szCs w:val="32"/>
          <w:highlight w:val="none"/>
          <w:lang w:val="en-US" w:eastAsia="zh-CN"/>
        </w:rPr>
        <w:t>上线城市运行和治理大模型，开发迭代特色能力组件、智能体，打造县域治理</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指挥中枢</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w:t>
      </w:r>
      <w:r>
        <w:rPr>
          <w:rFonts w:ascii="Times New Roman" w:hAnsi="Times New Roman"/>
          <w:color w:val="000000"/>
          <w:szCs w:val="32"/>
          <w:highlight w:val="none"/>
        </w:rPr>
        <w:t>城市治理系统集成、贯通部署、闭环处置、五级联动等体系能力全面</w:t>
      </w:r>
      <w:r>
        <w:rPr>
          <w:rFonts w:hint="eastAsia" w:ascii="Times New Roman" w:hAnsi="Times New Roman"/>
          <w:color w:val="000000"/>
          <w:szCs w:val="32"/>
          <w:highlight w:val="none"/>
          <w:lang w:val="en-US" w:eastAsia="zh-CN"/>
        </w:rPr>
        <w:t>形成</w:t>
      </w:r>
      <w:r>
        <w:rPr>
          <w:rFonts w:hint="eastAsia" w:ascii="Times New Roman" w:hAnsi="Times New Roman"/>
          <w:color w:val="000000"/>
          <w:szCs w:val="32"/>
          <w:highlight w:val="none"/>
          <w:lang w:eastAsia="zh-CN"/>
        </w:rPr>
        <w:t>，</w:t>
      </w:r>
      <w:r>
        <w:rPr>
          <w:rFonts w:hint="eastAsia" w:ascii="Times New Roman" w:hAnsi="Times New Roman" w:cs="Times New Roman"/>
          <w:b w:val="0"/>
          <w:bCs w:val="0"/>
          <w:color w:val="auto"/>
          <w:sz w:val="32"/>
          <w:szCs w:val="32"/>
          <w:highlight w:val="none"/>
          <w:lang w:val="en-US" w:eastAsia="zh-CN"/>
        </w:rPr>
        <w:t>治理中心实战活跃度达99%以上，居全市前列、渝东北前</w:t>
      </w:r>
      <w:r>
        <w:rPr>
          <w:rFonts w:hint="default" w:ascii="Times New Roman" w:hAnsi="Times New Roman" w:cs="Times New Roman"/>
          <w:b w:val="0"/>
          <w:bCs w:val="0"/>
          <w:color w:val="auto"/>
          <w:sz w:val="32"/>
          <w:szCs w:val="32"/>
          <w:highlight w:val="none"/>
          <w:lang w:val="en-US" w:eastAsia="zh-CN"/>
        </w:rPr>
        <w:t>3</w:t>
      </w:r>
      <w:r>
        <w:rPr>
          <w:rFonts w:hint="eastAsia" w:ascii="Times New Roman" w:hAnsi="Times New Roman" w:cs="Times New Roman"/>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pacing w:line="594" w:lineRule="exact"/>
        <w:ind w:firstLine="640"/>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bCs/>
          <w:color w:val="auto"/>
          <w:highlight w:val="none"/>
          <w:lang w:val="en-US" w:eastAsia="zh-CN"/>
        </w:rPr>
        <w:t>构建人工智能赋能城市治理机制。</w:t>
      </w:r>
      <w:r>
        <w:rPr>
          <w:rFonts w:hint="default" w:ascii="Times New Roman" w:hAnsi="Times New Roman" w:cs="Times New Roman"/>
          <w:b w:val="0"/>
          <w:bCs w:val="0"/>
          <w:color w:val="auto"/>
          <w:sz w:val="32"/>
          <w:szCs w:val="32"/>
          <w:highlight w:val="none"/>
          <w:lang w:val="en-US" w:eastAsia="zh-CN"/>
        </w:rPr>
        <w:t>以县治理中心作为云阳城市智脑，强化人工智能技术应用与治理需求精准对接。持续推进从民生服务需求到智能工单、智能处置的流程优化，重点</w:t>
      </w:r>
      <w:r>
        <w:rPr>
          <w:rFonts w:hint="eastAsia" w:ascii="Times New Roman" w:hAnsi="Times New Roman" w:cs="Times New Roman"/>
          <w:b w:val="0"/>
          <w:bCs w:val="0"/>
          <w:color w:val="auto"/>
          <w:sz w:val="32"/>
          <w:szCs w:val="32"/>
          <w:highlight w:val="none"/>
          <w:lang w:val="en-US" w:eastAsia="zh-CN"/>
        </w:rPr>
        <w:t>探索</w:t>
      </w:r>
      <w:r>
        <w:rPr>
          <w:rFonts w:hint="default" w:ascii="Times New Roman" w:hAnsi="Times New Roman" w:cs="Times New Roman"/>
          <w:b w:val="0"/>
          <w:bCs w:val="0"/>
          <w:color w:val="auto"/>
          <w:sz w:val="32"/>
          <w:szCs w:val="32"/>
          <w:highlight w:val="none"/>
          <w:lang w:val="en-US" w:eastAsia="zh-CN"/>
        </w:rPr>
        <w:t>推广适用于古镇文旅监管、工业园区管理、</w:t>
      </w:r>
      <w:r>
        <w:rPr>
          <w:rFonts w:hint="eastAsia" w:ascii="Times New Roman" w:hAnsi="Times New Roman" w:cs="Times New Roman"/>
          <w:b w:val="0"/>
          <w:bCs w:val="0"/>
          <w:color w:val="auto"/>
          <w:sz w:val="32"/>
          <w:szCs w:val="32"/>
          <w:highlight w:val="none"/>
          <w:lang w:val="en-US" w:eastAsia="zh-CN"/>
        </w:rPr>
        <w:t>农业自然灾害智防</w:t>
      </w:r>
      <w:r>
        <w:rPr>
          <w:rFonts w:hint="default" w:ascii="Times New Roman" w:hAnsi="Times New Roman" w:cs="Times New Roman"/>
          <w:b w:val="0"/>
          <w:bCs w:val="0"/>
          <w:color w:val="auto"/>
          <w:sz w:val="32"/>
          <w:szCs w:val="32"/>
          <w:highlight w:val="none"/>
          <w:lang w:val="en-US" w:eastAsia="zh-CN"/>
        </w:rPr>
        <w:t>、商圈楼宇管理的城市治理轻量级智能体。依托</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云上守望</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平台，融合政务、物联感知及面业、柑橘等特色产业数据，构建县域运行智能预警模型，推动公共服务、智能监控、产业发展等治理场景由被动响应转向主动预判、智能决策。</w:t>
      </w:r>
      <w:bookmarkStart w:id="83" w:name="_Toc15745"/>
      <w:bookmarkStart w:id="84" w:name="_Toc5481"/>
    </w:p>
    <w:tbl>
      <w:tblPr>
        <w:tblStyle w:val="13"/>
        <w:tblW w:w="8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suppressLineNumbers w:val="0"/>
              <w:kinsoku/>
              <w:wordWrap/>
              <w:overflowPunct/>
              <w:topLinePunct w:val="0"/>
              <w:autoSpaceDN/>
              <w:bidi w:val="0"/>
              <w:spacing w:before="0" w:beforeAutospacing="0" w:after="0" w:afterAutospacing="0" w:line="594" w:lineRule="exact"/>
              <w:ind w:left="0" w:right="0" w:firstLine="0" w:firstLineChars="0"/>
              <w:jc w:val="center"/>
              <w:rPr>
                <w:rFonts w:hint="default" w:ascii="Times New Roman" w:hAnsi="Times New Roman" w:eastAsia="方正楷体_GBK"/>
                <w:lang w:val="en-US" w:eastAsia="zh-CN"/>
              </w:rPr>
            </w:pPr>
            <w:r>
              <w:rPr>
                <w:rFonts w:hint="default" w:ascii="Times New Roman" w:hAnsi="Times New Roman" w:eastAsia="方正楷体_GBK"/>
              </w:rPr>
              <w:t>专栏</w:t>
            </w:r>
            <w:r>
              <w:rPr>
                <w:rFonts w:hint="eastAsia" w:ascii="Times New Roman" w:hAnsi="Times New Roman" w:eastAsia="方正楷体_GBK"/>
                <w:lang w:val="en-US" w:eastAsia="zh-CN"/>
              </w:rPr>
              <w:t>6 拟建设的重点项目、平台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eastAsia" w:ascii="Times New Roman" w:hAnsi="Times New Roman" w:eastAsia="方正书宋_GBK" w:cs="方正书宋_GBK"/>
                <w:color w:val="000000"/>
                <w:sz w:val="24"/>
                <w:szCs w:val="16"/>
                <w:u w:val="none"/>
                <w:lang w:val="en-US" w:eastAsia="zh-CN"/>
              </w:rPr>
            </w:pPr>
            <w:r>
              <w:rPr>
                <w:rFonts w:hint="eastAsia" w:ascii="Times New Roman" w:hAnsi="Times New Roman" w:eastAsia="方正书宋_GBK" w:cs="方正书宋_GBK"/>
                <w:color w:val="000000"/>
                <w:sz w:val="24"/>
                <w:szCs w:val="16"/>
                <w:u w:val="none"/>
                <w:lang w:val="en-US" w:eastAsia="zh-CN"/>
              </w:rPr>
              <w:t>推动县数字化城市运行和治理中心综合集成服务，实现监测预警、指挥调度、决策支持、事件流转，推动城市运行和治理全域覆盖、全程感知、全时响应，让城市更聪明、更智慧。</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eastAsia" w:ascii="Times New Roman" w:hAnsi="Times New Roman" w:eastAsia="方正书宋_GBK" w:cs="方正书宋_GBK"/>
                <w:color w:val="000000"/>
                <w:sz w:val="24"/>
                <w:szCs w:val="16"/>
                <w:u w:val="none"/>
                <w:lang w:val="en-US" w:eastAsia="zh-CN"/>
              </w:rPr>
            </w:pPr>
            <w:r>
              <w:rPr>
                <w:rFonts w:hint="eastAsia" w:ascii="Times New Roman" w:hAnsi="Times New Roman" w:eastAsia="方正书宋_GBK" w:cs="方正书宋_GBK"/>
                <w:color w:val="000000"/>
                <w:sz w:val="24"/>
                <w:szCs w:val="16"/>
                <w:u w:val="none"/>
                <w:lang w:val="en-US" w:eastAsia="zh-CN"/>
              </w:rPr>
              <w:t>建设韧性城市安全风险智能感知监测预警项目，打造“1个智慧大脑+N个专项系统”的城市安全风险智能防控体系。打造一个汇聚融合相关部门的数据，并具备数据处理与AI研判能力的“智慧大脑”；同步部署覆盖地质灾害、桥隧、危化品、交通运输、水利设施等五大高风险领域的专项监测网络，布设包括北斗位移监测站、AI视频监控、气体泄漏传感、光纤压力传感等在内的智能感知设备1,400余套，实时监测全县重点目标。计划集成超3万个风险数据点，最终建成风险“可查找、可研判、可处置、可预警、可防范”的“五可”智慧防控体系，全面提升城市安全韧性和灾害预警能力。</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eastAsia" w:ascii="Times New Roman" w:hAnsi="Times New Roman" w:eastAsia="方正书宋_GBK" w:cs="方正书宋_GBK"/>
                <w:color w:val="000000"/>
                <w:sz w:val="24"/>
                <w:szCs w:val="16"/>
                <w:u w:val="none"/>
                <w:lang w:val="en-US" w:eastAsia="zh-CN"/>
              </w:rPr>
            </w:pPr>
            <w:r>
              <w:rPr>
                <w:rFonts w:hint="eastAsia" w:ascii="Times New Roman" w:hAnsi="Times New Roman" w:eastAsia="方正书宋_GBK" w:cs="方正书宋_GBK"/>
                <w:color w:val="000000"/>
                <w:sz w:val="24"/>
                <w:szCs w:val="16"/>
                <w:u w:val="none"/>
                <w:lang w:val="en-US" w:eastAsia="zh-CN"/>
              </w:rPr>
              <w:t>建设“数字云阳”城市信息模型（CIM）平台，打造一个统一、精准的三维数字空间底座。构建融合地形、建筑、管线等要素的全空间数据资源体系；开发具备数据管理、可视化分析及开放服务能力的平台功能体系；并围绕城市规划模拟、建设管理、安全运行监测及文旅融合等方向打造一批示范应用。在建设规模上，将分层推进，计划对县城中心、高铁新城及重点园区约30-50平方公里区域进行高精度建模，对环湖绿道、重点乡镇等区域进行重点扩展建模，并建立覆盖全县域的基础地形模型，以全面支撑智慧城市管理与产业发展。</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default" w:ascii="Times New Roman" w:hAnsi="Times New Roman"/>
                <w:lang w:val="en-US" w:eastAsia="zh-CN"/>
              </w:rPr>
            </w:pPr>
            <w:r>
              <w:rPr>
                <w:rFonts w:hint="eastAsia" w:ascii="Times New Roman" w:hAnsi="Times New Roman" w:eastAsia="方正书宋_GBK" w:cs="方正书宋_GBK"/>
                <w:color w:val="000000"/>
                <w:sz w:val="24"/>
                <w:szCs w:val="16"/>
                <w:u w:val="none"/>
                <w:lang w:val="en-US" w:eastAsia="zh-CN"/>
              </w:rPr>
              <w:t>推动云阳县综合防灾能力建设项目，升级打造1主1备共计400平方米的县级应急指挥中心，配备融合通信等关键设备20套，实现指挥枢纽韧性备份；构建“空天地一体”的通信保底网络，为全县乡镇及应急队伍配备卫星电话100部、卫星站10套、无线自组网设备250套及无人机空中基站2套，确保“三断”条件下通信畅通；同时，强化灾害感知神经末梢，在地质灾害点、河流水库及林区加密布设北斗监测站、水位仪、双光谱摄像头等智能感知设备680台（套）。通过通信装备和680套感知设备的规模化部署，最终实现极端灾害条件下“指挥不中断、通信联得上、灾情能掌握、预警提前发”的战略目标，提升全县的防灾减灾救灾能力。</w:t>
            </w:r>
          </w:p>
        </w:tc>
      </w:tr>
    </w:tbl>
    <w:p>
      <w:pPr>
        <w:pStyle w:val="5"/>
        <w:keepNext w:val="0"/>
        <w:keepLines w:val="0"/>
        <w:pageBreakBefore w:val="0"/>
        <w:widowControl w:val="0"/>
        <w:numPr>
          <w:ilvl w:val="2"/>
          <w:numId w:val="3"/>
        </w:numPr>
        <w:kinsoku/>
        <w:wordWrap/>
        <w:overflowPunct/>
        <w:topLinePunct w:val="0"/>
        <w:autoSpaceDE/>
        <w:autoSpaceDN/>
        <w:bidi w:val="0"/>
        <w:adjustRightInd/>
        <w:snapToGrid/>
        <w:spacing w:line="594" w:lineRule="exact"/>
        <w:ind w:left="-3" w:leftChars="0" w:firstLine="643" w:firstLineChars="0"/>
        <w:textAlignment w:val="auto"/>
        <w:rPr>
          <w:rFonts w:hint="default" w:ascii="Times New Roman" w:hAnsi="Times New Roman" w:cs="Times New Roman"/>
          <w:b/>
          <w:bCs/>
          <w:color w:val="auto"/>
          <w:sz w:val="32"/>
          <w:szCs w:val="32"/>
          <w:highlight w:val="none"/>
          <w:lang w:val="en-US" w:eastAsia="zh-CN"/>
        </w:rPr>
      </w:pPr>
      <w:bookmarkStart w:id="85" w:name="_Toc6092"/>
      <w:r>
        <w:rPr>
          <w:rFonts w:hint="default" w:ascii="Times New Roman" w:hAnsi="Times New Roman" w:cs="Times New Roman"/>
          <w:b/>
          <w:bCs/>
          <w:color w:val="auto"/>
          <w:highlight w:val="none"/>
          <w:lang w:val="en-US" w:eastAsia="zh-CN"/>
        </w:rPr>
        <w:t>提速</w:t>
      </w:r>
      <w:r>
        <w:rPr>
          <w:rFonts w:hint="eastAsia" w:ascii="Times New Roman" w:hAnsi="Times New Roman" w:cs="Times New Roman"/>
          <w:b/>
          <w:bCs/>
          <w:i w:val="0"/>
          <w:iCs w:val="0"/>
          <w:caps w:val="0"/>
          <w:color w:val="auto"/>
          <w:spacing w:val="0"/>
          <w:kern w:val="2"/>
          <w:sz w:val="32"/>
          <w:szCs w:val="32"/>
          <w:highlight w:val="none"/>
          <w:shd w:val="clear" w:color="auto" w:fill="auto"/>
          <w:lang w:val="en-US" w:eastAsia="zh-CN"/>
        </w:rPr>
        <w:t>六大</w:t>
      </w:r>
      <w:r>
        <w:rPr>
          <w:rFonts w:hint="eastAsia" w:ascii="Times New Roman" w:hAnsi="Times New Roman" w:cs="Times New Roman"/>
          <w:b/>
          <w:bCs/>
          <w:color w:val="auto"/>
          <w:highlight w:val="none"/>
          <w:lang w:val="en-US" w:eastAsia="zh-CN"/>
        </w:rPr>
        <w:t>系统应用</w:t>
      </w:r>
      <w:r>
        <w:rPr>
          <w:rFonts w:hint="default" w:ascii="Times New Roman" w:hAnsi="Times New Roman" w:cs="Times New Roman"/>
          <w:b/>
          <w:bCs/>
          <w:color w:val="auto"/>
          <w:highlight w:val="none"/>
          <w:lang w:val="en-US" w:eastAsia="zh-CN"/>
        </w:rPr>
        <w:t>场景迭代</w:t>
      </w:r>
      <w:bookmarkEnd w:id="83"/>
      <w:bookmarkEnd w:id="84"/>
      <w:bookmarkEnd w:id="85"/>
    </w:p>
    <w:p>
      <w:pPr>
        <w:keepNext w:val="0"/>
        <w:keepLines w:val="0"/>
        <w:pageBreakBefore w:val="0"/>
        <w:widowControl w:val="0"/>
        <w:numPr>
          <w:ilvl w:val="0"/>
          <w:numId w:val="0"/>
        </w:numPr>
        <w:kinsoku/>
        <w:wordWrap/>
        <w:overflowPunct/>
        <w:topLinePunct w:val="0"/>
        <w:autoSpaceDE/>
        <w:autoSpaceDN/>
        <w:bidi w:val="0"/>
        <w:adjustRightInd/>
        <w:spacing w:line="594" w:lineRule="exact"/>
        <w:ind w:firstLineChars="200"/>
        <w:textAlignment w:val="auto"/>
        <w:rPr>
          <w:rFonts w:hint="default" w:ascii="Times New Roman" w:hAnsi="Times New Roman" w:cs="Times New Roman"/>
          <w:b w:val="0"/>
          <w:bCs w:val="0"/>
          <w:color w:val="auto"/>
          <w:sz w:val="32"/>
          <w:szCs w:val="32"/>
          <w:highlight w:val="none"/>
          <w:lang w:val="en-US" w:eastAsia="zh-CN"/>
        </w:rPr>
      </w:pPr>
      <w:r>
        <w:rPr>
          <w:rFonts w:hint="eastAsia" w:ascii="Times New Roman" w:hAnsi="Times New Roman" w:eastAsia="方正仿宋_GBK" w:cs="方正楷体_GBK"/>
          <w:color w:val="auto"/>
          <w:kern w:val="2"/>
          <w:sz w:val="32"/>
          <w:szCs w:val="40"/>
          <w:highlight w:val="none"/>
          <w:lang w:val="en-US" w:eastAsia="zh-CN" w:bidi="ar-SA"/>
        </w:rPr>
        <w:t>聚焦</w:t>
      </w:r>
      <w:r>
        <w:rPr>
          <w:rFonts w:hint="eastAsia" w:ascii="Times New Roman" w:hAnsi="Times New Roman" w:cs="方正楷体_GBK"/>
          <w:color w:val="auto"/>
          <w:kern w:val="2"/>
          <w:sz w:val="32"/>
          <w:szCs w:val="40"/>
          <w:highlight w:val="none"/>
          <w:lang w:val="en-US" w:eastAsia="zh-CN" w:bidi="ar-SA"/>
        </w:rPr>
        <w:t>“</w:t>
      </w:r>
      <w:r>
        <w:rPr>
          <w:rFonts w:hint="eastAsia" w:ascii="Times New Roman" w:hAnsi="Times New Roman" w:eastAsia="方正仿宋_GBK" w:cs="方正楷体_GBK"/>
          <w:color w:val="auto"/>
          <w:kern w:val="2"/>
          <w:sz w:val="32"/>
          <w:szCs w:val="40"/>
          <w:highlight w:val="none"/>
          <w:lang w:val="en-US" w:eastAsia="zh-CN" w:bidi="ar-SA"/>
        </w:rPr>
        <w:t>十五五</w:t>
      </w:r>
      <w:r>
        <w:rPr>
          <w:rFonts w:hint="eastAsia" w:ascii="Times New Roman" w:hAnsi="Times New Roman" w:cs="方正楷体_GBK"/>
          <w:color w:val="auto"/>
          <w:kern w:val="2"/>
          <w:sz w:val="32"/>
          <w:szCs w:val="40"/>
          <w:highlight w:val="none"/>
          <w:lang w:val="en-US" w:eastAsia="zh-CN" w:bidi="ar-SA"/>
        </w:rPr>
        <w:t>”</w:t>
      </w:r>
      <w:r>
        <w:rPr>
          <w:rFonts w:hint="eastAsia" w:ascii="Times New Roman" w:hAnsi="Times New Roman" w:eastAsia="方正仿宋_GBK" w:cs="方正楷体_GBK"/>
          <w:color w:val="auto"/>
          <w:kern w:val="2"/>
          <w:sz w:val="32"/>
          <w:szCs w:val="40"/>
          <w:highlight w:val="none"/>
          <w:lang w:val="en-US" w:eastAsia="zh-CN" w:bidi="ar-SA"/>
        </w:rPr>
        <w:t>规划、经济社会发展重点领域、改革发展稳定突出问题、企业群众高频共性需求，持续梳理迭代核心业务，数字化率稳定保持</w:t>
      </w:r>
      <w:r>
        <w:rPr>
          <w:rFonts w:hint="eastAsia" w:ascii="Times New Roman" w:hAnsi="Times New Roman" w:eastAsia="方正仿宋_GBK" w:cs="Times New Roman"/>
          <w:color w:val="auto"/>
          <w:kern w:val="2"/>
          <w:sz w:val="32"/>
          <w:szCs w:val="40"/>
          <w:highlight w:val="none"/>
          <w:lang w:val="en-US" w:eastAsia="zh-CN" w:bidi="ar-SA"/>
        </w:rPr>
        <w:t>100%</w:t>
      </w:r>
      <w:r>
        <w:rPr>
          <w:rFonts w:hint="eastAsia" w:ascii="Times New Roman" w:hAnsi="Times New Roman" w:cs="Times New Roman"/>
          <w:color w:val="auto"/>
          <w:kern w:val="2"/>
          <w:sz w:val="32"/>
          <w:szCs w:val="40"/>
          <w:highlight w:val="none"/>
          <w:lang w:val="en-US" w:eastAsia="zh" w:bidi="ar-SA"/>
        </w:rPr>
        <w:t>，全量贯通市级应用、迭代县级应用场景。</w:t>
      </w:r>
    </w:p>
    <w:p>
      <w:pPr>
        <w:keepNext w:val="0"/>
        <w:keepLines w:val="0"/>
        <w:pageBreakBefore w:val="0"/>
        <w:widowControl w:val="0"/>
        <w:kinsoku/>
        <w:wordWrap/>
        <w:overflowPunct/>
        <w:topLinePunct w:val="0"/>
        <w:autoSpaceDE/>
        <w:autoSpaceDN/>
        <w:bidi w:val="0"/>
        <w:adjustRightInd/>
        <w:spacing w:line="594" w:lineRule="exact"/>
        <w:textAlignment w:val="auto"/>
        <w:rPr>
          <w:rFonts w:hint="eastAsia" w:ascii="Times New Roman" w:hAnsi="Times New Roman" w:cs="Times New Roman"/>
          <w:b w:val="0"/>
          <w:i w:val="0"/>
          <w:strike w:val="0"/>
          <w:color w:val="auto"/>
          <w:spacing w:val="0"/>
          <w:kern w:val="0"/>
          <w:sz w:val="32"/>
          <w:szCs w:val="32"/>
          <w:u w:val="none"/>
          <w:lang w:val="en-US" w:eastAsia="zh" w:bidi="ar"/>
        </w:rPr>
      </w:pPr>
      <w:r>
        <w:rPr>
          <w:rFonts w:hint="default" w:ascii="Times New Roman" w:hAnsi="Times New Roman" w:cs="Times New Roman"/>
          <w:b/>
          <w:bCs/>
          <w:color w:val="auto"/>
          <w:kern w:val="2"/>
          <w:sz w:val="32"/>
          <w:szCs w:val="24"/>
          <w:highlight w:val="none"/>
          <w:lang w:val="en-US" w:eastAsia="zh-CN" w:bidi="ar-SA"/>
        </w:rPr>
        <w:t>统筹推进数字党建。</w:t>
      </w:r>
      <w:r>
        <w:rPr>
          <w:rFonts w:hint="eastAsia" w:ascii="Times New Roman" w:hAnsi="Times New Roman" w:eastAsia="方正仿宋_GBK" w:cs="Times New Roman"/>
          <w:b w:val="0"/>
          <w:bCs w:val="0"/>
          <w:color w:val="auto"/>
          <w:kern w:val="2"/>
          <w:sz w:val="32"/>
          <w:szCs w:val="32"/>
          <w:highlight w:val="none"/>
          <w:lang w:val="en-US" w:eastAsia="zh-CN" w:bidi="ar-SA"/>
        </w:rPr>
        <w:t>深入推进党建统领</w:t>
      </w:r>
      <w:r>
        <w:rPr>
          <w:rFonts w:hint="eastAsia" w:ascii="Times New Roman" w:hAnsi="Times New Roman" w:cs="Times New Roman"/>
          <w:b w:val="0"/>
          <w:bCs w:val="0"/>
          <w:color w:val="auto"/>
          <w:kern w:val="2"/>
          <w:sz w:val="32"/>
          <w:szCs w:val="32"/>
          <w:highlight w:val="none"/>
          <w:lang w:val="en-US" w:eastAsia="zh-CN" w:bidi="ar-SA"/>
        </w:rPr>
        <w:t>“</w:t>
      </w:r>
      <w:r>
        <w:rPr>
          <w:rFonts w:hint="eastAsia" w:ascii="Times New Roman" w:hAnsi="Times New Roman" w:eastAsia="方正仿宋_GBK" w:cs="Times New Roman"/>
          <w:b w:val="0"/>
          <w:bCs w:val="0"/>
          <w:color w:val="auto"/>
          <w:kern w:val="2"/>
          <w:sz w:val="32"/>
          <w:szCs w:val="32"/>
          <w:highlight w:val="none"/>
          <w:lang w:val="en-US" w:eastAsia="zh-CN" w:bidi="ar-SA"/>
        </w:rPr>
        <w:t>885</w:t>
      </w:r>
      <w:r>
        <w:rPr>
          <w:rFonts w:hint="eastAsia" w:ascii="Times New Roman" w:hAnsi="Times New Roman" w:cs="Times New Roman"/>
          <w:b w:val="0"/>
          <w:bCs w:val="0"/>
          <w:color w:val="auto"/>
          <w:kern w:val="2"/>
          <w:sz w:val="32"/>
          <w:szCs w:val="32"/>
          <w:highlight w:val="none"/>
          <w:lang w:val="en-US" w:eastAsia="zh-CN" w:bidi="ar-SA"/>
        </w:rPr>
        <w:t>”</w:t>
      </w:r>
      <w:r>
        <w:rPr>
          <w:rFonts w:hint="eastAsia" w:ascii="Times New Roman" w:hAnsi="Times New Roman" w:eastAsia="方正仿宋_GBK" w:cs="Times New Roman"/>
          <w:b w:val="0"/>
          <w:bCs w:val="0"/>
          <w:color w:val="auto"/>
          <w:kern w:val="2"/>
          <w:sz w:val="32"/>
          <w:szCs w:val="32"/>
          <w:highlight w:val="none"/>
          <w:lang w:val="en-US" w:eastAsia="zh-CN" w:bidi="ar-SA"/>
        </w:rPr>
        <w:t>工作体系能力建设，全面加强党的领导</w:t>
      </w:r>
      <w:r>
        <w:rPr>
          <w:rFonts w:hint="eastAsia" w:ascii="Times New Roman" w:hAnsi="Times New Roman" w:eastAsia="方正仿宋_GBK" w:cs="Times New Roman"/>
          <w:b w:val="0"/>
          <w:bCs w:val="0"/>
          <w:color w:val="auto"/>
          <w:kern w:val="2"/>
          <w:sz w:val="32"/>
          <w:szCs w:val="32"/>
          <w:highlight w:val="none"/>
          <w:lang w:val="en-US" w:eastAsia="zh" w:bidi="ar-SA"/>
        </w:rPr>
        <w:t>、持续修复净化政治生态，</w:t>
      </w:r>
      <w:r>
        <w:rPr>
          <w:rFonts w:hint="eastAsia" w:ascii="Times New Roman" w:hAnsi="Times New Roman" w:eastAsia="方正仿宋_GBK" w:cs="Times New Roman"/>
          <w:b w:val="0"/>
          <w:bCs w:val="0"/>
          <w:color w:val="auto"/>
          <w:kern w:val="2"/>
          <w:sz w:val="32"/>
          <w:szCs w:val="32"/>
          <w:highlight w:val="none"/>
          <w:lang w:val="en-US" w:eastAsia="zh-CN" w:bidi="ar-SA"/>
        </w:rPr>
        <w:t>持续拓展覆盖范围和治理纵深，推动工作机制与方法持续延伸到</w:t>
      </w:r>
      <w:r>
        <w:rPr>
          <w:rFonts w:hint="eastAsia" w:ascii="Times New Roman" w:hAnsi="Times New Roman" w:eastAsia="方正仿宋_GBK" w:cs="Times New Roman"/>
          <w:b w:val="0"/>
          <w:bCs w:val="0"/>
          <w:color w:val="auto"/>
          <w:kern w:val="2"/>
          <w:sz w:val="32"/>
          <w:szCs w:val="32"/>
          <w:highlight w:val="none"/>
          <w:lang w:val="en-US" w:eastAsia="zh" w:bidi="ar-SA"/>
        </w:rPr>
        <w:t>部门、到镇街、到网格</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eastAsia" w:ascii="Times New Roman" w:hAnsi="Times New Roman" w:eastAsia="方正仿宋_GBK" w:cs="Times New Roman"/>
          <w:b w:val="0"/>
          <w:bCs w:val="0"/>
          <w:color w:val="auto"/>
          <w:kern w:val="2"/>
          <w:sz w:val="32"/>
          <w:szCs w:val="32"/>
          <w:highlight w:val="none"/>
          <w:lang w:val="en-US" w:eastAsia="zh" w:bidi="ar-SA"/>
        </w:rPr>
        <w:t>形成</w:t>
      </w:r>
      <w:r>
        <w:rPr>
          <w:rFonts w:hint="eastAsia" w:ascii="Times New Roman" w:hAnsi="Times New Roman" w:cs="Times New Roman"/>
          <w:b w:val="0"/>
          <w:bCs w:val="0"/>
          <w:color w:val="auto"/>
          <w:kern w:val="2"/>
          <w:sz w:val="32"/>
          <w:szCs w:val="32"/>
          <w:highlight w:val="none"/>
          <w:lang w:val="en-US" w:eastAsia="zh-CN" w:bidi="ar-SA"/>
        </w:rPr>
        <w:t>“</w:t>
      </w:r>
      <w:r>
        <w:rPr>
          <w:rFonts w:hint="eastAsia" w:ascii="Times New Roman" w:hAnsi="Times New Roman" w:eastAsia="方正仿宋_GBK" w:cs="Times New Roman"/>
          <w:b w:val="0"/>
          <w:bCs w:val="0"/>
          <w:color w:val="auto"/>
          <w:kern w:val="2"/>
          <w:sz w:val="32"/>
          <w:szCs w:val="32"/>
          <w:highlight w:val="none"/>
          <w:lang w:val="en-US" w:eastAsia="zh-CN" w:bidi="ar-SA"/>
        </w:rPr>
        <w:t>一级带一级</w:t>
      </w:r>
      <w:r>
        <w:rPr>
          <w:rFonts w:hint="eastAsia" w:ascii="Times New Roman" w:hAnsi="Times New Roman" w:cs="Times New Roman"/>
          <w:b w:val="0"/>
          <w:bCs w:val="0"/>
          <w:color w:val="auto"/>
          <w:kern w:val="2"/>
          <w:sz w:val="32"/>
          <w:szCs w:val="32"/>
          <w:highlight w:val="none"/>
          <w:lang w:val="en-US" w:eastAsia="zh-CN" w:bidi="ar-SA"/>
        </w:rPr>
        <w:t>”</w:t>
      </w:r>
      <w:r>
        <w:rPr>
          <w:rFonts w:hint="eastAsia" w:ascii="Times New Roman" w:hAnsi="Times New Roman" w:eastAsia="方正仿宋_GBK" w:cs="Times New Roman"/>
          <w:b w:val="0"/>
          <w:bCs w:val="0"/>
          <w:color w:val="auto"/>
          <w:kern w:val="2"/>
          <w:sz w:val="32"/>
          <w:szCs w:val="32"/>
          <w:highlight w:val="none"/>
          <w:lang w:val="en-US" w:eastAsia="zh-CN" w:bidi="ar-SA"/>
        </w:rPr>
        <w:t>工作格局</w:t>
      </w:r>
      <w:r>
        <w:rPr>
          <w:rFonts w:hint="eastAsia" w:ascii="Times New Roman" w:hAnsi="Times New Roman" w:eastAsia="方正仿宋_GBK" w:cs="Times New Roman"/>
          <w:b w:val="0"/>
          <w:bCs w:val="0"/>
          <w:color w:val="auto"/>
          <w:kern w:val="2"/>
          <w:sz w:val="32"/>
          <w:szCs w:val="32"/>
          <w:highlight w:val="none"/>
          <w:lang w:val="en-US" w:eastAsia="zh"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强化数据质量提升，提高市县应用推广覆盖面，争取开展全域问题</w:t>
      </w:r>
      <w:r>
        <w:rPr>
          <w:rFonts w:hint="default" w:ascii="Times New Roman" w:hAnsi="Times New Roman" w:eastAsia="方正仿宋_GBK" w:cs="Times New Roman"/>
          <w:b w:val="0"/>
          <w:i w:val="0"/>
          <w:strike w:val="0"/>
          <w:color w:val="auto"/>
          <w:spacing w:val="0"/>
          <w:kern w:val="0"/>
          <w:sz w:val="32"/>
          <w:szCs w:val="32"/>
          <w:u w:val="none"/>
          <w:lang w:val="en-US" w:eastAsia="zh-CN" w:bidi="ar"/>
        </w:rPr>
        <w:t>感知管控等体系能力试点</w:t>
      </w:r>
      <w:r>
        <w:rPr>
          <w:rFonts w:hint="eastAsia" w:ascii="Times New Roman" w:hAnsi="Times New Roman" w:cs="Times New Roman"/>
          <w:b w:val="0"/>
          <w:i w:val="0"/>
          <w:strike w:val="0"/>
          <w:color w:val="auto"/>
          <w:spacing w:val="0"/>
          <w:kern w:val="0"/>
          <w:sz w:val="32"/>
          <w:szCs w:val="32"/>
          <w:u w:val="none"/>
          <w:lang w:val="en-US" w:eastAsia="zh" w:bidi="ar"/>
        </w:rPr>
        <w:t>。</w:t>
      </w:r>
    </w:p>
    <w:p>
      <w:pPr>
        <w:keepNext w:val="0"/>
        <w:keepLines w:val="0"/>
        <w:pageBreakBefore w:val="0"/>
        <w:widowControl w:val="0"/>
        <w:tabs>
          <w:tab w:val="center" w:pos="4140"/>
          <w:tab w:val="right" w:pos="8300"/>
        </w:tabs>
        <w:kinsoku/>
        <w:wordWrap/>
        <w:overflowPunct/>
        <w:topLinePunct w:val="0"/>
        <w:autoSpaceDE/>
        <w:autoSpaceDN/>
        <w:bidi w:val="0"/>
        <w:adjustRightInd/>
        <w:snapToGrid w:val="0"/>
        <w:spacing w:line="594" w:lineRule="exact"/>
        <w:ind w:firstLine="642" w:firstLineChars="200"/>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cs="Times New Roman"/>
          <w:b/>
          <w:bCs/>
          <w:color w:val="auto"/>
          <w:kern w:val="2"/>
          <w:sz w:val="32"/>
          <w:szCs w:val="24"/>
          <w:highlight w:val="none"/>
          <w:lang w:val="en-US" w:eastAsia="zh-CN" w:bidi="ar-SA"/>
        </w:rPr>
        <w:t>改革创新数字政务</w:t>
      </w:r>
      <w:r>
        <w:rPr>
          <w:rFonts w:hint="default" w:ascii="Times New Roman" w:hAnsi="Times New Roman" w:eastAsia="方正仿宋_GBK" w:cs="Times New Roman"/>
          <w:b w:val="0"/>
          <w:bCs w:val="0"/>
          <w:color w:val="auto"/>
          <w:kern w:val="2"/>
          <w:sz w:val="32"/>
          <w:szCs w:val="32"/>
          <w:highlight w:val="none"/>
          <w:lang w:val="en-US" w:eastAsia="zh-CN" w:bidi="ar-SA"/>
        </w:rPr>
        <w:t>。</w:t>
      </w:r>
      <w:r>
        <w:rPr>
          <w:rFonts w:hint="eastAsia" w:ascii="Times New Roman" w:hAnsi="Times New Roman" w:eastAsia="方正仿宋_GBK" w:cs="Times New Roman"/>
          <w:b w:val="0"/>
          <w:bCs w:val="0"/>
          <w:color w:val="auto"/>
          <w:kern w:val="2"/>
          <w:sz w:val="32"/>
          <w:szCs w:val="32"/>
          <w:highlight w:val="none"/>
          <w:lang w:val="en-US" w:eastAsia="zh-CN" w:bidi="ar-SA"/>
        </w:rPr>
        <w:t>聚焦服务、发展、安全、治理纵深推进体系能力建设，</w:t>
      </w:r>
      <w:r>
        <w:rPr>
          <w:rFonts w:hint="eastAsia" w:ascii="Times New Roman" w:hAnsi="Times New Roman" w:eastAsia="方正仿宋_GBK" w:cs="Times New Roman"/>
          <w:b w:val="0"/>
          <w:bCs w:val="0"/>
          <w:color w:val="auto"/>
          <w:kern w:val="2"/>
          <w:sz w:val="32"/>
          <w:szCs w:val="32"/>
          <w:highlight w:val="none"/>
          <w:lang w:val="en-US" w:eastAsia="zh" w:bidi="ar-SA"/>
        </w:rPr>
        <w:t>持续推动全面深化改革，构建</w:t>
      </w:r>
      <w:r>
        <w:rPr>
          <w:rFonts w:hint="eastAsia" w:ascii="Times New Roman" w:hAnsi="Times New Roman" w:eastAsia="方正仿宋_GBK" w:cs="Times New Roman"/>
          <w:b w:val="0"/>
          <w:bCs w:val="0"/>
          <w:color w:val="auto"/>
          <w:kern w:val="2"/>
          <w:sz w:val="32"/>
          <w:szCs w:val="32"/>
          <w:highlight w:val="none"/>
          <w:lang w:val="en-US" w:eastAsia="zh-CN" w:bidi="ar-SA"/>
        </w:rPr>
        <w:t>政务服务</w:t>
      </w:r>
      <w:r>
        <w:rPr>
          <w:rFonts w:hint="eastAsia" w:ascii="Times New Roman" w:hAnsi="Times New Roman" w:cs="Times New Roman"/>
          <w:b w:val="0"/>
          <w:bCs w:val="0"/>
          <w:color w:val="auto"/>
          <w:kern w:val="2"/>
          <w:sz w:val="32"/>
          <w:szCs w:val="32"/>
          <w:highlight w:val="none"/>
          <w:lang w:val="en-US" w:eastAsia="zh-CN" w:bidi="ar-SA"/>
        </w:rPr>
        <w:t>“</w:t>
      </w:r>
      <w:r>
        <w:rPr>
          <w:rFonts w:hint="eastAsia" w:ascii="Times New Roman" w:hAnsi="Times New Roman" w:eastAsia="方正仿宋_GBK" w:cs="Times New Roman"/>
          <w:b w:val="0"/>
          <w:bCs w:val="0"/>
          <w:color w:val="auto"/>
          <w:kern w:val="2"/>
          <w:sz w:val="32"/>
          <w:szCs w:val="32"/>
          <w:highlight w:val="none"/>
          <w:lang w:val="en-US" w:eastAsia="zh-CN" w:bidi="ar-SA"/>
        </w:rPr>
        <w:t>一网通办</w:t>
      </w:r>
      <w:r>
        <w:rPr>
          <w:rFonts w:hint="eastAsia" w:ascii="Times New Roman" w:hAnsi="Times New Roman" w:cs="Times New Roman"/>
          <w:b w:val="0"/>
          <w:bCs w:val="0"/>
          <w:color w:val="auto"/>
          <w:kern w:val="2"/>
          <w:sz w:val="32"/>
          <w:szCs w:val="32"/>
          <w:highlight w:val="none"/>
          <w:lang w:val="en-US" w:eastAsia="zh-CN" w:bidi="ar-SA"/>
        </w:rPr>
        <w:t>”</w:t>
      </w:r>
      <w:r>
        <w:rPr>
          <w:rFonts w:hint="eastAsia" w:ascii="Times New Roman" w:hAnsi="Times New Roman" w:eastAsia="方正仿宋_GBK" w:cs="Times New Roman"/>
          <w:b w:val="0"/>
          <w:bCs w:val="0"/>
          <w:color w:val="auto"/>
          <w:kern w:val="2"/>
          <w:sz w:val="32"/>
          <w:szCs w:val="32"/>
          <w:highlight w:val="none"/>
          <w:lang w:val="en-US" w:eastAsia="zh-CN" w:bidi="ar-SA"/>
        </w:rPr>
        <w:t>、城市运行</w:t>
      </w:r>
      <w:r>
        <w:rPr>
          <w:rFonts w:hint="eastAsia" w:ascii="Times New Roman" w:hAnsi="Times New Roman" w:cs="Times New Roman"/>
          <w:b w:val="0"/>
          <w:bCs w:val="0"/>
          <w:color w:val="auto"/>
          <w:kern w:val="2"/>
          <w:sz w:val="32"/>
          <w:szCs w:val="32"/>
          <w:highlight w:val="none"/>
          <w:lang w:val="en-US" w:eastAsia="zh-CN" w:bidi="ar-SA"/>
        </w:rPr>
        <w:t>“</w:t>
      </w:r>
      <w:r>
        <w:rPr>
          <w:rFonts w:hint="eastAsia" w:ascii="Times New Roman" w:hAnsi="Times New Roman" w:eastAsia="方正仿宋_GBK" w:cs="Times New Roman"/>
          <w:b w:val="0"/>
          <w:bCs w:val="0"/>
          <w:color w:val="auto"/>
          <w:kern w:val="2"/>
          <w:sz w:val="32"/>
          <w:szCs w:val="32"/>
          <w:highlight w:val="none"/>
          <w:lang w:val="en-US" w:eastAsia="zh-CN" w:bidi="ar-SA"/>
        </w:rPr>
        <w:t>一网统管</w:t>
      </w:r>
      <w:r>
        <w:rPr>
          <w:rFonts w:hint="eastAsia" w:ascii="Times New Roman" w:hAnsi="Times New Roman" w:cs="Times New Roman"/>
          <w:b w:val="0"/>
          <w:bCs w:val="0"/>
          <w:color w:val="auto"/>
          <w:kern w:val="2"/>
          <w:sz w:val="32"/>
          <w:szCs w:val="32"/>
          <w:highlight w:val="none"/>
          <w:lang w:val="en-US" w:eastAsia="zh-CN" w:bidi="ar-SA"/>
        </w:rPr>
        <w:t>”</w:t>
      </w:r>
      <w:r>
        <w:rPr>
          <w:rFonts w:hint="eastAsia" w:ascii="Times New Roman" w:hAnsi="Times New Roman" w:eastAsia="方正仿宋_GBK" w:cs="Times New Roman"/>
          <w:b w:val="0"/>
          <w:bCs w:val="0"/>
          <w:color w:val="auto"/>
          <w:kern w:val="2"/>
          <w:sz w:val="32"/>
          <w:szCs w:val="32"/>
          <w:highlight w:val="none"/>
          <w:lang w:val="en-US" w:eastAsia="zh-CN" w:bidi="ar-SA"/>
        </w:rPr>
        <w:t>、政务办公</w:t>
      </w:r>
      <w:r>
        <w:rPr>
          <w:rFonts w:hint="eastAsia" w:ascii="Times New Roman" w:hAnsi="Times New Roman" w:cs="Times New Roman"/>
          <w:b w:val="0"/>
          <w:bCs w:val="0"/>
          <w:color w:val="auto"/>
          <w:kern w:val="2"/>
          <w:sz w:val="32"/>
          <w:szCs w:val="32"/>
          <w:highlight w:val="none"/>
          <w:lang w:val="en-US" w:eastAsia="zh-CN" w:bidi="ar-SA"/>
        </w:rPr>
        <w:t>“</w:t>
      </w:r>
      <w:r>
        <w:rPr>
          <w:rFonts w:hint="eastAsia" w:ascii="Times New Roman" w:hAnsi="Times New Roman" w:eastAsia="方正仿宋_GBK" w:cs="Times New Roman"/>
          <w:b w:val="0"/>
          <w:bCs w:val="0"/>
          <w:color w:val="auto"/>
          <w:kern w:val="2"/>
          <w:sz w:val="32"/>
          <w:szCs w:val="32"/>
          <w:highlight w:val="none"/>
          <w:lang w:val="en-US" w:eastAsia="zh-CN" w:bidi="ar-SA"/>
        </w:rPr>
        <w:t>一网协同</w:t>
      </w:r>
      <w:r>
        <w:rPr>
          <w:rFonts w:hint="eastAsia" w:ascii="Times New Roman" w:hAnsi="Times New Roman" w:cs="Times New Roman"/>
          <w:b w:val="0"/>
          <w:bCs w:val="0"/>
          <w:color w:val="auto"/>
          <w:kern w:val="2"/>
          <w:sz w:val="32"/>
          <w:szCs w:val="32"/>
          <w:highlight w:val="none"/>
          <w:lang w:val="en-US" w:eastAsia="zh-CN" w:bidi="ar-SA"/>
        </w:rPr>
        <w:t>”</w:t>
      </w:r>
      <w:r>
        <w:rPr>
          <w:rFonts w:hint="eastAsia" w:ascii="Times New Roman" w:hAnsi="Times New Roman" w:eastAsia="方正仿宋_GBK" w:cs="Times New Roman"/>
          <w:b w:val="0"/>
          <w:bCs w:val="0"/>
          <w:color w:val="auto"/>
          <w:kern w:val="2"/>
          <w:sz w:val="32"/>
          <w:szCs w:val="32"/>
          <w:highlight w:val="none"/>
          <w:lang w:val="en-US" w:eastAsia="zh-CN" w:bidi="ar-SA"/>
        </w:rPr>
        <w:t>的数字政务系统</w:t>
      </w:r>
      <w:r>
        <w:rPr>
          <w:rFonts w:hint="eastAsia" w:ascii="Times New Roman" w:hAnsi="Times New Roman" w:eastAsia="方正仿宋_GBK" w:cs="Times New Roman"/>
          <w:b w:val="0"/>
          <w:bCs w:val="0"/>
          <w:color w:val="auto"/>
          <w:kern w:val="2"/>
          <w:sz w:val="32"/>
          <w:szCs w:val="32"/>
          <w:highlight w:val="none"/>
          <w:lang w:val="en-US" w:eastAsia="zh" w:bidi="ar-SA"/>
        </w:rPr>
        <w:t>。</w:t>
      </w:r>
      <w:r>
        <w:rPr>
          <w:rFonts w:hint="eastAsia" w:ascii="Times New Roman" w:hAnsi="Times New Roman" w:eastAsia="方正仿宋_GBK" w:cs="Times New Roman"/>
          <w:b w:val="0"/>
          <w:bCs w:val="0"/>
          <w:color w:val="auto"/>
          <w:kern w:val="2"/>
          <w:sz w:val="32"/>
          <w:szCs w:val="32"/>
          <w:highlight w:val="none"/>
          <w:lang w:val="en-US" w:eastAsia="zh-CN" w:bidi="ar-SA"/>
        </w:rPr>
        <w:t>全面贯通全域全灾种大安全应急管理体系、全域财政治理体系、全域污染防治攻坚战智管体系、交通缓堵促畅全链条闭环治理体系、食品安全风险防控智管体系，加快综合场景实战应用。</w:t>
      </w:r>
    </w:p>
    <w:p>
      <w:pPr>
        <w:keepNext w:val="0"/>
        <w:keepLines w:val="0"/>
        <w:pageBreakBefore w:val="0"/>
        <w:widowControl w:val="0"/>
        <w:tabs>
          <w:tab w:val="center" w:pos="4140"/>
          <w:tab w:val="right" w:pos="8300"/>
        </w:tabs>
        <w:kinsoku/>
        <w:wordWrap/>
        <w:overflowPunct/>
        <w:topLinePunct w:val="0"/>
        <w:autoSpaceDE/>
        <w:autoSpaceDN/>
        <w:bidi w:val="0"/>
        <w:adjustRightInd/>
        <w:snapToGrid w:val="0"/>
        <w:spacing w:line="594" w:lineRule="exact"/>
        <w:ind w:firstLine="642" w:firstLineChars="200"/>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cs="Times New Roman"/>
          <w:b/>
          <w:bCs/>
          <w:color w:val="auto"/>
          <w:kern w:val="2"/>
          <w:sz w:val="32"/>
          <w:szCs w:val="24"/>
          <w:highlight w:val="none"/>
          <w:lang w:val="en-US" w:eastAsia="zh-CN" w:bidi="ar-SA"/>
        </w:rPr>
        <w:t>迭代优化数字经济</w:t>
      </w:r>
      <w:r>
        <w:rPr>
          <w:rFonts w:hint="default" w:ascii="Times New Roman" w:hAnsi="Times New Roman" w:eastAsia="方正仿宋_GBK" w:cs="Times New Roman"/>
          <w:b w:val="0"/>
          <w:bCs w:val="0"/>
          <w:color w:val="auto"/>
          <w:kern w:val="2"/>
          <w:sz w:val="32"/>
          <w:szCs w:val="32"/>
          <w:highlight w:val="none"/>
          <w:lang w:val="en-US" w:eastAsia="zh-CN" w:bidi="ar-SA"/>
        </w:rPr>
        <w:t>。聚焦</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2249</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现代制造业集群体系，迭代招商</w:t>
      </w:r>
      <w:r>
        <w:rPr>
          <w:rFonts w:hint="eastAsia" w:ascii="Times New Roman" w:hAnsi="Times New Roman" w:eastAsia="方正仿宋_GBK" w:cs="Times New Roman"/>
          <w:b w:val="0"/>
          <w:bCs w:val="0"/>
          <w:color w:val="auto"/>
          <w:kern w:val="2"/>
          <w:sz w:val="32"/>
          <w:szCs w:val="32"/>
          <w:highlight w:val="none"/>
          <w:lang w:val="en-US" w:eastAsia="zh" w:bidi="ar-SA"/>
        </w:rPr>
        <w:t>服务平台</w:t>
      </w:r>
      <w:r>
        <w:rPr>
          <w:rFonts w:hint="default" w:ascii="Times New Roman" w:hAnsi="Times New Roman" w:eastAsia="方正仿宋_GBK" w:cs="Times New Roman"/>
          <w:b w:val="0"/>
          <w:bCs w:val="0"/>
          <w:color w:val="auto"/>
          <w:kern w:val="2"/>
          <w:sz w:val="32"/>
          <w:szCs w:val="32"/>
          <w:highlight w:val="none"/>
          <w:lang w:val="en-US" w:eastAsia="zh-CN" w:bidi="ar-SA"/>
        </w:rPr>
        <w:t>，完善运行监测、风险预警和短板分析等服务功能。推动数据精准赋能生产、营销、供应链协同与服务优化等环节，促进数据要素在产业链内合规流通与协同利用。</w:t>
      </w:r>
      <w:r>
        <w:rPr>
          <w:rFonts w:hint="eastAsia" w:ascii="Times New Roman" w:hAnsi="Times New Roman" w:eastAsia="方正仿宋_GBK" w:cs="Times New Roman"/>
          <w:b w:val="0"/>
          <w:bCs w:val="0"/>
          <w:color w:val="auto"/>
          <w:kern w:val="2"/>
          <w:sz w:val="32"/>
          <w:szCs w:val="32"/>
          <w:highlight w:val="none"/>
          <w:lang w:val="en-US" w:eastAsia="zh-CN" w:bidi="ar-SA"/>
        </w:rPr>
        <w:t>针对</w:t>
      </w:r>
      <w:r>
        <w:rPr>
          <w:rFonts w:hint="default" w:ascii="Times New Roman" w:hAnsi="Times New Roman" w:eastAsia="方正仿宋_GBK" w:cs="Times New Roman"/>
          <w:b w:val="0"/>
          <w:bCs w:val="0"/>
          <w:color w:val="auto"/>
          <w:kern w:val="2"/>
          <w:sz w:val="32"/>
          <w:szCs w:val="32"/>
          <w:highlight w:val="none"/>
          <w:lang w:val="en-US" w:eastAsia="zh-CN" w:bidi="ar-SA"/>
        </w:rPr>
        <w:t>中小企业数字化转型</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不想转、不会转</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的难题，对全域重点产业链开展数字化诊断评估，针对共性问题提供</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一链一策</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数字化转型工具包。</w:t>
      </w:r>
    </w:p>
    <w:p>
      <w:pPr>
        <w:keepNext w:val="0"/>
        <w:keepLines w:val="0"/>
        <w:pageBreakBefore w:val="0"/>
        <w:widowControl w:val="0"/>
        <w:tabs>
          <w:tab w:val="center" w:pos="4140"/>
          <w:tab w:val="right" w:pos="8300"/>
        </w:tabs>
        <w:kinsoku/>
        <w:wordWrap/>
        <w:overflowPunct/>
        <w:topLinePunct w:val="0"/>
        <w:autoSpaceDE/>
        <w:autoSpaceDN/>
        <w:bidi w:val="0"/>
        <w:adjustRightInd/>
        <w:snapToGrid w:val="0"/>
        <w:spacing w:line="594" w:lineRule="exact"/>
        <w:ind w:firstLine="642" w:firstLineChars="200"/>
        <w:jc w:val="lef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cs="Times New Roman"/>
          <w:b/>
          <w:bCs/>
          <w:color w:val="auto"/>
          <w:kern w:val="2"/>
          <w:sz w:val="32"/>
          <w:szCs w:val="24"/>
          <w:highlight w:val="none"/>
          <w:lang w:val="en-US" w:eastAsia="zh-CN" w:bidi="ar-SA"/>
        </w:rPr>
        <w:t>共建共享数字社会。</w:t>
      </w:r>
      <w:r>
        <w:rPr>
          <w:rFonts w:hint="default" w:ascii="Times New Roman" w:hAnsi="Times New Roman" w:eastAsia="方正仿宋_GBK" w:cs="Times New Roman"/>
          <w:b w:val="0"/>
          <w:bCs w:val="0"/>
          <w:color w:val="auto"/>
          <w:kern w:val="2"/>
          <w:sz w:val="32"/>
          <w:szCs w:val="32"/>
          <w:highlight w:val="none"/>
          <w:lang w:val="en-US" w:eastAsia="zh-CN" w:bidi="ar-SA"/>
        </w:rPr>
        <w:t>聚焦教育、医疗、养老、住房等重点领域，构建民生服务数字化体系，推动形成跨部门、跨层级的</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民生服务资源数字化目录</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和一体化调度能力。聚焦政务服务、社会保障服务、企业服务，谋划建设智慧民政一站式服务平台，持续提高民政领域</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高效办成一件事</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免申即享</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跨域通办</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等服务深度广度，实现服务个性化推送。依托</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渝快办</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云阳专区持续优化服务体验，深入推进政务服务事项的标准化和规范化工作，</w:t>
      </w:r>
      <w:r>
        <w:rPr>
          <w:rFonts w:hint="eastAsia" w:ascii="Times New Roman" w:hAnsi="Times New Roman" w:eastAsia="方正仿宋_GBK" w:cs="Times New Roman"/>
          <w:b w:val="0"/>
          <w:bCs w:val="0"/>
          <w:color w:val="auto"/>
          <w:kern w:val="2"/>
          <w:sz w:val="32"/>
          <w:szCs w:val="32"/>
          <w:highlight w:val="none"/>
          <w:lang w:val="en-US" w:eastAsia="zh-CN" w:bidi="ar-SA"/>
        </w:rPr>
        <w:t>强化县乡两级政务服务事项清单的动态管理和一致性维护</w:t>
      </w:r>
      <w:r>
        <w:rPr>
          <w:rFonts w:hint="default" w:ascii="Times New Roman" w:hAnsi="Times New Roman" w:eastAsia="方正仿宋_GBK" w:cs="Times New Roman"/>
          <w:b w:val="0"/>
          <w:bCs w:val="0"/>
          <w:color w:val="auto"/>
          <w:kern w:val="2"/>
          <w:sz w:val="32"/>
          <w:szCs w:val="32"/>
          <w:highlight w:val="none"/>
          <w:lang w:val="en-US" w:eastAsia="zh-CN" w:bidi="ar-SA"/>
        </w:rPr>
        <w:t>。</w:t>
      </w:r>
    </w:p>
    <w:p>
      <w:pPr>
        <w:keepNext w:val="0"/>
        <w:keepLines w:val="0"/>
        <w:pageBreakBefore w:val="0"/>
        <w:widowControl w:val="0"/>
        <w:tabs>
          <w:tab w:val="center" w:pos="4140"/>
          <w:tab w:val="right" w:pos="8300"/>
        </w:tabs>
        <w:kinsoku/>
        <w:wordWrap/>
        <w:overflowPunct/>
        <w:topLinePunct w:val="0"/>
        <w:autoSpaceDE/>
        <w:autoSpaceDN/>
        <w:bidi w:val="0"/>
        <w:adjustRightInd/>
        <w:snapToGrid w:val="0"/>
        <w:spacing w:line="594" w:lineRule="exact"/>
        <w:ind w:firstLine="642" w:firstLineChars="200"/>
        <w:jc w:val="lef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bCs/>
          <w:color w:val="auto"/>
          <w:kern w:val="2"/>
          <w:sz w:val="32"/>
          <w:szCs w:val="24"/>
          <w:highlight w:val="none"/>
          <w:lang w:val="en-US" w:eastAsia="zh-CN" w:bidi="ar-SA"/>
        </w:rPr>
        <w:t>大力繁荣数字文化。</w:t>
      </w:r>
      <w:r>
        <w:rPr>
          <w:rFonts w:hint="eastAsia" w:ascii="Times New Roman" w:hAnsi="Times New Roman" w:eastAsia="方正仿宋_GBK" w:cs="Times New Roman"/>
          <w:b w:val="0"/>
          <w:bCs w:val="0"/>
          <w:color w:val="auto"/>
          <w:sz w:val="32"/>
          <w:szCs w:val="32"/>
          <w:highlight w:val="none"/>
          <w:lang w:val="en-US" w:eastAsia="zh-CN"/>
        </w:rPr>
        <w:t>聚焦构建主流舆论智治、主流价值智育、主流文化智创等体系能力，全面贯通协同高效智慧文旅服务体系、数智化公共文化服务体系、全域全链文物保护管理体系、意识形态智控体系、理论数字化传播体系、社会风气协同提升体系，推进</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惠游重庆</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高品质文化生活</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巴渝文化</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理响重庆</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等市级应用</w:t>
      </w:r>
      <w:r>
        <w:rPr>
          <w:rFonts w:hint="eastAsia" w:ascii="Times New Roman" w:hAnsi="Times New Roman" w:eastAsia="方正仿宋_GBK" w:cs="Times New Roman"/>
          <w:b w:val="0"/>
          <w:bCs w:val="0"/>
          <w:color w:val="auto"/>
          <w:sz w:val="32"/>
          <w:szCs w:val="32"/>
          <w:highlight w:val="none"/>
          <w:lang w:val="en-US" w:eastAsia="zh-CN"/>
        </w:rPr>
        <w:t>以及</w:t>
      </w:r>
      <w:r>
        <w:rPr>
          <w:rFonts w:hint="eastAsia" w:ascii="Times New Roman" w:hAnsi="Times New Roman"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春分满巴渝</w:t>
      </w:r>
      <w:r>
        <w:rPr>
          <w:rFonts w:hint="eastAsia" w:ascii="Times New Roman" w:hAnsi="Times New Roman"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智慧文旅</w:t>
      </w:r>
      <w:r>
        <w:rPr>
          <w:rFonts w:hint="eastAsia" w:ascii="Times New Roman" w:hAnsi="Times New Roman"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智慧阅读</w:t>
      </w:r>
      <w:r>
        <w:rPr>
          <w:rFonts w:hint="eastAsia" w:ascii="Times New Roman" w:hAnsi="Times New Roman"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等综合场景实战实效。</w:t>
      </w:r>
    </w:p>
    <w:p>
      <w:pPr>
        <w:keepNext w:val="0"/>
        <w:keepLines w:val="0"/>
        <w:pageBreakBefore w:val="0"/>
        <w:widowControl w:val="0"/>
        <w:tabs>
          <w:tab w:val="center" w:pos="4140"/>
          <w:tab w:val="right" w:pos="8300"/>
        </w:tabs>
        <w:kinsoku/>
        <w:wordWrap/>
        <w:overflowPunct/>
        <w:topLinePunct w:val="0"/>
        <w:autoSpaceDE/>
        <w:autoSpaceDN/>
        <w:bidi w:val="0"/>
        <w:adjustRightInd/>
        <w:snapToGrid w:val="0"/>
        <w:spacing w:line="594" w:lineRule="exact"/>
        <w:ind w:firstLine="642" w:firstLineChars="200"/>
        <w:jc w:val="left"/>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bCs/>
          <w:color w:val="auto"/>
          <w:kern w:val="2"/>
          <w:sz w:val="32"/>
          <w:szCs w:val="24"/>
          <w:highlight w:val="none"/>
          <w:lang w:val="en-US" w:eastAsia="zh-CN" w:bidi="ar-SA"/>
        </w:rPr>
        <w:t>筑牢夯实数字法治。</w:t>
      </w:r>
      <w:r>
        <w:rPr>
          <w:rFonts w:hint="eastAsia" w:ascii="Times New Roman" w:hAnsi="Times New Roman" w:eastAsia="方正仿宋_GBK" w:cs="Times New Roman"/>
          <w:b w:val="0"/>
          <w:bCs w:val="0"/>
          <w:color w:val="auto"/>
          <w:sz w:val="32"/>
          <w:szCs w:val="32"/>
          <w:highlight w:val="none"/>
          <w:lang w:val="en-US" w:eastAsia="zh-CN"/>
        </w:rPr>
        <w:t>聚集重点领域、重点部位、重点人员，坚持</w:t>
      </w:r>
      <w:r>
        <w:rPr>
          <w:rFonts w:hint="eastAsia" w:ascii="Times New Roman" w:hAnsi="Times New Roman"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标本兼治</w:t>
      </w:r>
      <w:r>
        <w:rPr>
          <w:rFonts w:hint="eastAsia" w:ascii="Times New Roman" w:hAnsi="Times New Roman"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全面贯通重大活动安全智管体系、全周期全链条风险闭环管控体系、全民反诈数智化治理体系、社会矛盾多元化解体系、重点人员风险预警管控体系、信访领域全域一体化智治体系，以执法司法数字化、平安稳定智能化转型为核心，实现执法司法规范化精准化高效化、平安稳定风险全周期闭环管控。</w:t>
      </w:r>
    </w:p>
    <w:tbl>
      <w:tblPr>
        <w:tblStyle w:val="13"/>
        <w:tblW w:w="8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7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suppressLineNumbers w:val="0"/>
              <w:kinsoku/>
              <w:wordWrap/>
              <w:overflowPunct/>
              <w:topLinePunct w:val="0"/>
              <w:autoSpaceDN/>
              <w:bidi w:val="0"/>
              <w:spacing w:before="0" w:beforeAutospacing="0" w:after="0" w:afterAutospacing="0" w:line="594" w:lineRule="exact"/>
              <w:ind w:left="0" w:right="0" w:firstLine="0" w:firstLineChars="0"/>
              <w:jc w:val="center"/>
              <w:rPr>
                <w:rFonts w:hint="default" w:ascii="Times New Roman" w:hAnsi="Times New Roman" w:eastAsia="方正楷体_GBK"/>
                <w:lang w:val="en-US" w:eastAsia="zh-CN"/>
              </w:rPr>
            </w:pPr>
            <w:r>
              <w:rPr>
                <w:rFonts w:hint="default" w:ascii="Times New Roman" w:hAnsi="Times New Roman" w:eastAsia="方正楷体_GBK"/>
              </w:rPr>
              <w:t>专栏</w:t>
            </w:r>
            <w:r>
              <w:rPr>
                <w:rFonts w:hint="eastAsia" w:ascii="Times New Roman" w:hAnsi="Times New Roman" w:eastAsia="方正楷体_GBK"/>
                <w:lang w:val="en-US" w:eastAsia="zh-CN"/>
              </w:rPr>
              <w:t>7 拟建设的重点项目、平台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7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eastAsia" w:ascii="Times New Roman" w:hAnsi="Times New Roman" w:eastAsia="方正书宋_GBK" w:cs="方正书宋_GBK"/>
                <w:color w:val="000000"/>
                <w:sz w:val="24"/>
                <w:szCs w:val="16"/>
                <w:u w:val="none"/>
                <w:lang w:val="en-US" w:eastAsia="zh-CN"/>
              </w:rPr>
            </w:pPr>
            <w:r>
              <w:rPr>
                <w:rFonts w:hint="eastAsia" w:ascii="Times New Roman" w:hAnsi="Times New Roman" w:eastAsia="方正书宋_GBK" w:cs="方正书宋_GBK"/>
                <w:color w:val="000000"/>
                <w:sz w:val="24"/>
                <w:szCs w:val="16"/>
                <w:u w:val="none"/>
                <w:lang w:val="en-US" w:eastAsia="zh-CN"/>
              </w:rPr>
              <w:t>推动云阳公安交巡警智慧交通新型基础设施建设，更新城区48处红绿灯，新建内环、外环38处红绿灯，形成绿波带；升级改造前端设备1450个；新建卡扣、国省县道测速、智能抓拍、弯道抓拍等电子设备121处；更新升级智能化后台、系统、全县交通安防指挥中心。推进新型智慧宣传阵地建设，建设381个村社区交通宣传阵地；在全县道路重要路口、重要场所建设交通安全提示诱导视频系统计划建设150处；采购专用交通安全宣传车（装备室外LED宣传屏）3辆；配置大疆无人机12台及停机坪、后台建设，用于事故救援、空中点对点喊话疏导拥堵、立体交通宣传等。建设县辖公路交通安全防控体系，健全完善“线上+线下”、“人力+科技”、“工程+管理”的立体化、数字化、现代化公路防控体系；补齐和完善交通设施设备、完善国省县道及城区道路标志标线。强化隐患治理，升级建设1个省际执法站、8个国省道检查站、42个移动执法站（点），强化固定检查站近场监测设备建设；统筹建设全县国省县道智能抓拍系统及农村地区道路交通视频图像，建设乡村劝导站及智能提示管理系统。</w:t>
            </w:r>
          </w:p>
          <w:p>
            <w:pPr>
              <w:pStyle w:val="2"/>
              <w:keepNext w:val="0"/>
              <w:keepLines w:val="0"/>
              <w:pageBreakBefore w:val="0"/>
              <w:widowControl w:val="0"/>
              <w:suppressLineNumbers w:val="0"/>
              <w:kinsoku/>
              <w:wordWrap/>
              <w:overflowPunct/>
              <w:topLinePunct w:val="0"/>
              <w:autoSpaceDN/>
              <w:bidi w:val="0"/>
              <w:spacing w:before="0" w:beforeAutospacing="0" w:after="0" w:afterAutospacing="0" w:line="594" w:lineRule="exact"/>
              <w:ind w:left="0" w:right="0"/>
              <w:rPr>
                <w:rFonts w:hint="eastAsia" w:ascii="Times New Roman" w:hAnsi="Times New Roman" w:eastAsia="方正书宋_GBK" w:cs="方正书宋_GBK"/>
                <w:color w:val="000000"/>
                <w:kern w:val="2"/>
                <w:sz w:val="24"/>
                <w:szCs w:val="16"/>
                <w:u w:val="none"/>
                <w:lang w:val="en-US" w:eastAsia="zh-CN" w:bidi="ar-SA"/>
              </w:rPr>
            </w:pPr>
            <w:r>
              <w:rPr>
                <w:rFonts w:hint="eastAsia" w:ascii="Times New Roman" w:hAnsi="Times New Roman" w:eastAsia="方正书宋_GBK" w:cs="方正书宋_GBK"/>
                <w:color w:val="000000"/>
                <w:kern w:val="2"/>
                <w:sz w:val="24"/>
                <w:szCs w:val="16"/>
                <w:u w:val="none"/>
                <w:lang w:val="en-US" w:eastAsia="zh-CN" w:bidi="ar-SA"/>
              </w:rPr>
              <w:t>建设</w:t>
            </w:r>
            <w:r>
              <w:rPr>
                <w:rFonts w:hint="default" w:ascii="Times New Roman" w:hAnsi="Times New Roman" w:eastAsia="方正书宋_GBK" w:cs="方正书宋_GBK"/>
                <w:color w:val="000000"/>
                <w:kern w:val="2"/>
                <w:sz w:val="24"/>
                <w:szCs w:val="16"/>
                <w:u w:val="none"/>
                <w:lang w:val="en-US" w:eastAsia="zh-CN" w:bidi="ar-SA"/>
              </w:rPr>
              <w:t>云阳县数字消防应用场景建设项目</w:t>
            </w:r>
            <w:r>
              <w:rPr>
                <w:rFonts w:hint="eastAsia" w:ascii="Times New Roman" w:hAnsi="Times New Roman" w:eastAsia="方正书宋_GBK" w:cs="方正书宋_GBK"/>
                <w:color w:val="000000"/>
                <w:kern w:val="2"/>
                <w:sz w:val="24"/>
                <w:szCs w:val="16"/>
                <w:u w:val="none"/>
                <w:lang w:val="en-US" w:eastAsia="zh-CN" w:bidi="ar-SA"/>
              </w:rPr>
              <w:t>，建立火灾自动报警系统、水压监测系统、消防控制室人员离岗监测系统、视频监控系统、电气火灾监控2万余套，并建立城市消防远程物联网操作平台；全县市政消火栓建立水压感知监测系统3000余套，对市政消火栓运行情况进行感知，实时监控占堵疏散通道、安全出口、消防车通道行为，建立电气火灾监控系统。汇聚公安、住建等部门以及社会单位摄像头数据，建立视频监控平台，实时共享视频监控信息；对摄像设备匹配AI智能算法，监管违规占用消防车通道的行为。全县市政消火栓建立水压监测系统，对市政消火栓运行情况进行感知。开发与水压监测系统相匹配的系统软件，出警途中进行最优取水路线指引。开发与资源库相匹配的APP，向消防救援人员推送灾情现场周围水源分布情况图、未来48小时气象图、灾情周围地形地貌图、灾情周围燃气管道等信息。利用VR设备模拟火灾现场，体验火场实景、疏散逃生过程，提高消防安全意识。建立视频感知设备实时感知户野外警情，调动基层处置力量。</w:t>
            </w:r>
          </w:p>
          <w:p>
            <w:pPr>
              <w:pStyle w:val="2"/>
              <w:keepNext w:val="0"/>
              <w:keepLines w:val="0"/>
              <w:pageBreakBefore w:val="0"/>
              <w:widowControl w:val="0"/>
              <w:suppressLineNumbers w:val="0"/>
              <w:kinsoku/>
              <w:wordWrap/>
              <w:overflowPunct/>
              <w:topLinePunct w:val="0"/>
              <w:autoSpaceDN/>
              <w:bidi w:val="0"/>
              <w:spacing w:before="0" w:beforeAutospacing="0" w:after="0" w:afterAutospacing="0" w:line="594" w:lineRule="exact"/>
              <w:ind w:left="0" w:right="0"/>
              <w:rPr>
                <w:rFonts w:hint="eastAsia" w:ascii="Times New Roman" w:hAnsi="Times New Roman" w:eastAsia="方正书宋_GBK" w:cs="方正书宋_GBK"/>
                <w:color w:val="000000"/>
                <w:kern w:val="2"/>
                <w:sz w:val="24"/>
                <w:szCs w:val="16"/>
                <w:u w:val="none"/>
                <w:lang w:val="en-US" w:eastAsia="zh-CN" w:bidi="ar-SA"/>
              </w:rPr>
            </w:pPr>
            <w:r>
              <w:rPr>
                <w:rFonts w:hint="eastAsia" w:ascii="Times New Roman" w:hAnsi="Times New Roman" w:eastAsia="方正书宋_GBK" w:cs="方正书宋_GBK"/>
                <w:color w:val="000000"/>
                <w:kern w:val="2"/>
                <w:sz w:val="24"/>
                <w:szCs w:val="16"/>
                <w:u w:val="none"/>
                <w:lang w:val="en-US" w:eastAsia="zh-CN" w:bidi="ar-SA"/>
              </w:rPr>
              <w:t>建设</w:t>
            </w:r>
            <w:r>
              <w:rPr>
                <w:rFonts w:hint="default" w:ascii="Times New Roman" w:hAnsi="Times New Roman" w:eastAsia="方正书宋_GBK" w:cs="方正书宋_GBK"/>
                <w:color w:val="000000"/>
                <w:kern w:val="2"/>
                <w:sz w:val="24"/>
                <w:szCs w:val="16"/>
                <w:u w:val="none"/>
                <w:lang w:val="en-US" w:eastAsia="zh-CN" w:bidi="ar-SA"/>
              </w:rPr>
              <w:t>云阳县</w:t>
            </w:r>
            <w:r>
              <w:rPr>
                <w:rFonts w:hint="eastAsia" w:ascii="Times New Roman" w:hAnsi="Times New Roman" w:eastAsia="方正书宋_GBK" w:cs="方正书宋_GBK"/>
                <w:color w:val="000000"/>
                <w:kern w:val="2"/>
                <w:sz w:val="24"/>
                <w:szCs w:val="16"/>
                <w:u w:val="none"/>
                <w:lang w:val="en-US" w:eastAsia="zh-CN" w:bidi="ar-SA"/>
              </w:rPr>
              <w:t>“</w:t>
            </w:r>
            <w:r>
              <w:rPr>
                <w:rFonts w:hint="default" w:ascii="Times New Roman" w:hAnsi="Times New Roman" w:eastAsia="方正书宋_GBK" w:cs="方正书宋_GBK"/>
                <w:color w:val="000000"/>
                <w:kern w:val="2"/>
                <w:sz w:val="24"/>
                <w:szCs w:val="16"/>
                <w:u w:val="none"/>
                <w:lang w:val="en-US" w:eastAsia="zh-CN" w:bidi="ar-SA"/>
              </w:rPr>
              <w:t>暖冬守护</w:t>
            </w:r>
            <w:r>
              <w:rPr>
                <w:rFonts w:hint="eastAsia" w:ascii="Times New Roman" w:hAnsi="Times New Roman" w:eastAsia="方正书宋_GBK" w:cs="方正书宋_GBK"/>
                <w:color w:val="000000"/>
                <w:kern w:val="2"/>
                <w:sz w:val="24"/>
                <w:szCs w:val="16"/>
                <w:u w:val="none"/>
                <w:lang w:val="en-US" w:eastAsia="zh-CN" w:bidi="ar-SA"/>
              </w:rPr>
              <w:t>”</w:t>
            </w:r>
            <w:r>
              <w:rPr>
                <w:rFonts w:hint="default" w:ascii="Times New Roman" w:hAnsi="Times New Roman" w:eastAsia="方正书宋_GBK" w:cs="方正书宋_GBK"/>
                <w:color w:val="000000"/>
                <w:kern w:val="2"/>
                <w:sz w:val="24"/>
                <w:szCs w:val="16"/>
                <w:u w:val="none"/>
                <w:lang w:val="en-US" w:eastAsia="zh-CN" w:bidi="ar-SA"/>
              </w:rPr>
              <w:t>项目</w:t>
            </w:r>
            <w:r>
              <w:rPr>
                <w:rFonts w:hint="eastAsia" w:ascii="Times New Roman" w:hAnsi="Times New Roman" w:eastAsia="方正书宋_GBK" w:cs="方正书宋_GBK"/>
                <w:color w:val="000000"/>
                <w:kern w:val="2"/>
                <w:sz w:val="24"/>
                <w:szCs w:val="16"/>
                <w:u w:val="none"/>
                <w:lang w:val="en-US" w:eastAsia="zh-CN" w:bidi="ar-SA"/>
              </w:rPr>
              <w:t>，解决县高山地区居民冬季取暖一氧化碳中毒的安全隐患，计划安装约20000台通过认证的一氧化碳探测器，覆盖全县高山区域采用传统方式取暖的居民户，构建“五位一体”智能化安全防护体系。建设全域智能监测网络，实现关键区域实时感知与双重报警；搭建县级智能指挥与闭环处置平台，深度对接城运平台，形成“报警-推送-处置-反馈”全流程闭环；建立县镇村三级标准化运维机制，确保设备长效稳定运行；健全“县-镇-村-户”四级联动与人员培训体系，提升整体应急能力；整合群众既有设备统一接入，实现预警信息集中管理；加强对特殊群体的精准预警与数据驱动的风险防控。通过以上建设，形成覆盖全面、响应高效、可持续的公共安全防护网络。</w:t>
            </w:r>
          </w:p>
          <w:p>
            <w:pPr>
              <w:pStyle w:val="2"/>
              <w:keepNext w:val="0"/>
              <w:keepLines w:val="0"/>
              <w:pageBreakBefore w:val="0"/>
              <w:widowControl w:val="0"/>
              <w:suppressLineNumbers w:val="0"/>
              <w:kinsoku/>
              <w:wordWrap/>
              <w:overflowPunct/>
              <w:topLinePunct w:val="0"/>
              <w:autoSpaceDN/>
              <w:bidi w:val="0"/>
              <w:spacing w:before="0" w:beforeAutospacing="0" w:after="0" w:afterAutospacing="0" w:line="594" w:lineRule="exact"/>
              <w:ind w:left="0" w:right="0"/>
              <w:rPr>
                <w:rFonts w:hint="eastAsia" w:ascii="Times New Roman" w:hAnsi="Times New Roman" w:eastAsia="方正书宋_GBK" w:cs="方正书宋_GBK"/>
                <w:color w:val="000000"/>
                <w:kern w:val="2"/>
                <w:sz w:val="24"/>
                <w:szCs w:val="16"/>
                <w:u w:val="none"/>
                <w:lang w:val="en-US" w:eastAsia="zh-CN" w:bidi="ar-SA"/>
              </w:rPr>
            </w:pPr>
            <w:r>
              <w:rPr>
                <w:rFonts w:hint="eastAsia" w:ascii="Times New Roman" w:hAnsi="Times New Roman" w:eastAsia="方正书宋_GBK" w:cs="方正书宋_GBK"/>
                <w:color w:val="000000"/>
                <w:kern w:val="2"/>
                <w:sz w:val="24"/>
                <w:szCs w:val="16"/>
                <w:u w:val="none"/>
                <w:lang w:val="en-US" w:eastAsia="zh-CN" w:bidi="ar-SA"/>
              </w:rPr>
              <w:t>建设</w:t>
            </w:r>
            <w:r>
              <w:rPr>
                <w:rFonts w:hint="default" w:ascii="Times New Roman" w:hAnsi="Times New Roman" w:eastAsia="方正书宋_GBK" w:cs="方正书宋_GBK"/>
                <w:color w:val="000000"/>
                <w:kern w:val="2"/>
                <w:sz w:val="24"/>
                <w:szCs w:val="16"/>
                <w:u w:val="none"/>
                <w:lang w:val="en-US" w:eastAsia="zh-CN" w:bidi="ar-SA"/>
              </w:rPr>
              <w:t>县域一体化监测体系建设项目</w:t>
            </w:r>
            <w:r>
              <w:rPr>
                <w:rFonts w:hint="eastAsia" w:ascii="Times New Roman" w:hAnsi="Times New Roman" w:eastAsia="方正书宋_GBK" w:cs="方正书宋_GBK"/>
                <w:color w:val="000000"/>
                <w:kern w:val="2"/>
                <w:sz w:val="24"/>
                <w:szCs w:val="16"/>
                <w:u w:val="none"/>
                <w:lang w:val="en-US" w:eastAsia="zh-CN" w:bidi="ar-SA"/>
              </w:rPr>
              <w:t>，针对性解决养殖场、种植基地感知设备覆盖率不高、粪污消纳数字化监管闭环不完整、“种养循环”场景智能化不足等关键问题，为全县不少于28处养殖监测点、25处种植监测点部署环境监测、粪污计量、土壤墒情、作物长势等物联感知设备。</w:t>
            </w:r>
          </w:p>
          <w:p>
            <w:pPr>
              <w:pStyle w:val="2"/>
              <w:keepNext w:val="0"/>
              <w:keepLines w:val="0"/>
              <w:pageBreakBefore w:val="0"/>
              <w:widowControl w:val="0"/>
              <w:suppressLineNumbers w:val="0"/>
              <w:kinsoku/>
              <w:wordWrap/>
              <w:overflowPunct/>
              <w:topLinePunct w:val="0"/>
              <w:autoSpaceDN/>
              <w:bidi w:val="0"/>
              <w:spacing w:before="0" w:beforeAutospacing="0" w:after="0" w:afterAutospacing="0" w:line="594" w:lineRule="exact"/>
              <w:ind w:left="0" w:right="0"/>
              <w:rPr>
                <w:rFonts w:hint="eastAsia" w:ascii="Times New Roman" w:hAnsi="Times New Roman" w:eastAsia="方正书宋_GBK" w:cs="方正书宋_GBK"/>
                <w:color w:val="000000"/>
                <w:kern w:val="2"/>
                <w:sz w:val="24"/>
                <w:szCs w:val="16"/>
                <w:u w:val="none"/>
                <w:lang w:val="en-US" w:eastAsia="zh-CN" w:bidi="ar-SA"/>
              </w:rPr>
            </w:pPr>
            <w:r>
              <w:rPr>
                <w:rFonts w:hint="eastAsia" w:ascii="Times New Roman" w:hAnsi="Times New Roman" w:eastAsia="方正书宋_GBK" w:cs="方正书宋_GBK"/>
                <w:color w:val="000000"/>
                <w:kern w:val="2"/>
                <w:sz w:val="24"/>
                <w:szCs w:val="16"/>
                <w:u w:val="none"/>
                <w:lang w:val="en-US" w:eastAsia="zh-CN" w:bidi="ar-SA"/>
              </w:rPr>
              <w:t>建设</w:t>
            </w:r>
            <w:r>
              <w:rPr>
                <w:rFonts w:hint="default" w:ascii="Times New Roman" w:hAnsi="Times New Roman" w:eastAsia="方正书宋_GBK" w:cs="方正书宋_GBK"/>
                <w:color w:val="000000"/>
                <w:kern w:val="2"/>
                <w:sz w:val="24"/>
                <w:szCs w:val="16"/>
                <w:u w:val="none"/>
                <w:lang w:val="en-US" w:eastAsia="zh-CN" w:bidi="ar-SA"/>
              </w:rPr>
              <w:t>云阳县空天地灾害监测预警能力建设项目</w:t>
            </w:r>
            <w:r>
              <w:rPr>
                <w:rFonts w:hint="eastAsia" w:ascii="Times New Roman" w:hAnsi="Times New Roman" w:eastAsia="方正书宋_GBK" w:cs="方正书宋_GBK"/>
                <w:color w:val="000000"/>
                <w:kern w:val="2"/>
                <w:sz w:val="24"/>
                <w:szCs w:val="16"/>
                <w:u w:val="none"/>
                <w:lang w:val="en-US" w:eastAsia="zh-CN" w:bidi="ar-SA"/>
              </w:rPr>
              <w:t>，在云阳县全域（涵盖青龙、双江、盘龙、人和、黄石5个街道及37个乡镇）进行智能化基础设施部署。地面层部署500路前端视频监控点位，覆盖学校、幼儿园、商场、医院等关键场所；空域层建设100套无人机固定机巢及起降站点，配备50架作业无人机；应急通信层布设420套应急“叫应”终端。建设灾害会商研判平台及其核心后端支撑系统，包含数据存储设备、智能分析服务器、视频管理平台服务器及网络安全防护等硬件设施。通过天地协同感知与高效指挥处置，全面提升前端灾害监测预警能力。</w:t>
            </w:r>
          </w:p>
          <w:p>
            <w:pPr>
              <w:pStyle w:val="2"/>
              <w:keepNext w:val="0"/>
              <w:keepLines w:val="0"/>
              <w:pageBreakBefore w:val="0"/>
              <w:widowControl w:val="0"/>
              <w:suppressLineNumbers w:val="0"/>
              <w:kinsoku/>
              <w:wordWrap/>
              <w:overflowPunct/>
              <w:topLinePunct w:val="0"/>
              <w:autoSpaceDN/>
              <w:bidi w:val="0"/>
              <w:spacing w:before="0" w:beforeAutospacing="0" w:after="0" w:afterAutospacing="0" w:line="594" w:lineRule="exact"/>
              <w:ind w:left="0" w:right="0"/>
              <w:rPr>
                <w:rFonts w:hint="eastAsia" w:ascii="Times New Roman" w:hAnsi="Times New Roman" w:eastAsia="方正书宋_GBK" w:cs="方正书宋_GBK"/>
                <w:color w:val="000000"/>
                <w:kern w:val="2"/>
                <w:sz w:val="24"/>
                <w:szCs w:val="16"/>
                <w:u w:val="none"/>
                <w:lang w:val="en-US" w:eastAsia="zh-CN" w:bidi="ar-SA"/>
              </w:rPr>
            </w:pPr>
            <w:r>
              <w:rPr>
                <w:rFonts w:hint="eastAsia" w:ascii="Times New Roman" w:hAnsi="Times New Roman" w:eastAsia="方正书宋_GBK" w:cs="方正书宋_GBK"/>
                <w:color w:val="000000"/>
                <w:kern w:val="2"/>
                <w:sz w:val="24"/>
                <w:szCs w:val="16"/>
                <w:u w:val="none"/>
                <w:lang w:val="en-US" w:eastAsia="zh-CN" w:bidi="ar-SA"/>
              </w:rPr>
              <w:t>推动</w:t>
            </w:r>
            <w:r>
              <w:rPr>
                <w:rFonts w:hint="default" w:ascii="Times New Roman" w:hAnsi="Times New Roman" w:eastAsia="方正书宋_GBK" w:cs="方正书宋_GBK"/>
                <w:color w:val="000000"/>
                <w:kern w:val="2"/>
                <w:sz w:val="24"/>
                <w:szCs w:val="16"/>
                <w:u w:val="none"/>
                <w:lang w:val="en-US" w:eastAsia="zh-CN" w:bidi="ar-SA"/>
              </w:rPr>
              <w:t>大三峡文旅新地标数字融合工程</w:t>
            </w:r>
            <w:r>
              <w:rPr>
                <w:rFonts w:hint="eastAsia" w:ascii="Times New Roman" w:hAnsi="Times New Roman" w:eastAsia="方正书宋_GBK" w:cs="方正书宋_GBK"/>
                <w:color w:val="000000"/>
                <w:kern w:val="2"/>
                <w:sz w:val="24"/>
                <w:szCs w:val="16"/>
                <w:u w:val="none"/>
                <w:lang w:val="en-US" w:eastAsia="zh-CN" w:bidi="ar-SA"/>
              </w:rPr>
              <w:t>，以数字技术串联云阳核心文旅资源，助力长江国家文化公园（重庆段）示范县建设。依托云阳博物馆新馆（总建筑面积3万平方米）及磐石城遗址公园，打造数字再现工程，通过交互系统、场景构造和数字体验产品（如沉浸式VR/AR），活化展示从新石器时代到明清的文明序列与历史文化遗存；同时，集成龙缸、张飞庙、恐龙地质公园、环湖绿道等景区资源，构建线上线下一体化的智慧文旅服务平台。</w:t>
            </w:r>
          </w:p>
          <w:p>
            <w:pPr>
              <w:pStyle w:val="2"/>
              <w:keepNext w:val="0"/>
              <w:keepLines w:val="0"/>
              <w:pageBreakBefore w:val="0"/>
              <w:widowControl w:val="0"/>
              <w:suppressLineNumbers w:val="0"/>
              <w:kinsoku/>
              <w:wordWrap/>
              <w:overflowPunct/>
              <w:topLinePunct w:val="0"/>
              <w:autoSpaceDN/>
              <w:bidi w:val="0"/>
              <w:spacing w:before="0" w:beforeAutospacing="0" w:after="0" w:afterAutospacing="0" w:line="594" w:lineRule="exact"/>
              <w:ind w:left="0" w:right="0"/>
              <w:rPr>
                <w:rFonts w:hint="default" w:ascii="Times New Roman" w:hAnsi="Times New Roman" w:eastAsia="方正书宋_GBK" w:cs="方正书宋_GBK"/>
                <w:color w:val="000000"/>
                <w:kern w:val="2"/>
                <w:sz w:val="24"/>
                <w:szCs w:val="16"/>
                <w:u w:val="none"/>
                <w:lang w:val="en-US" w:eastAsia="zh-CN" w:bidi="ar-SA"/>
              </w:rPr>
            </w:pPr>
            <w:r>
              <w:rPr>
                <w:rFonts w:hint="eastAsia" w:ascii="Times New Roman" w:hAnsi="Times New Roman" w:eastAsia="方正书宋_GBK" w:cs="方正书宋_GBK"/>
                <w:color w:val="000000"/>
                <w:kern w:val="2"/>
                <w:sz w:val="24"/>
                <w:szCs w:val="16"/>
                <w:u w:val="none"/>
                <w:lang w:val="en-US" w:eastAsia="zh-CN" w:bidi="ar-SA"/>
              </w:rPr>
              <w:t>建设</w:t>
            </w:r>
            <w:r>
              <w:rPr>
                <w:rFonts w:hint="default" w:ascii="Times New Roman" w:hAnsi="Times New Roman" w:eastAsia="方正书宋_GBK" w:cs="方正书宋_GBK"/>
                <w:color w:val="000000"/>
                <w:kern w:val="2"/>
                <w:sz w:val="24"/>
                <w:szCs w:val="16"/>
                <w:u w:val="none"/>
                <w:lang w:val="en-US" w:eastAsia="zh-CN" w:bidi="ar-SA"/>
              </w:rPr>
              <w:t>环湖绿道智慧文旅体融合示范区</w:t>
            </w:r>
            <w:r>
              <w:rPr>
                <w:rFonts w:hint="eastAsia" w:ascii="Times New Roman" w:hAnsi="Times New Roman" w:eastAsia="方正书宋_GBK" w:cs="方正书宋_GBK"/>
                <w:color w:val="000000"/>
                <w:kern w:val="2"/>
                <w:sz w:val="24"/>
                <w:szCs w:val="16"/>
                <w:u w:val="none"/>
                <w:lang w:val="en-US" w:eastAsia="zh-CN" w:bidi="ar-SA"/>
              </w:rPr>
              <w:t>，以33公里环湖绿道（荣获中国人居环境范例奖）为物理载体进行智慧化升级，沿线部署智能导览、运动数据采集、智慧灯杆、AR互动打卡等设施；开发集成慢行导航、赛事服务、消费引导的微信小程序或APP；探索利用绿道驿站等经营性场所（总面积约7.6万平方米）发展智慧零售、无人书店等新业态，促进“绿道经济”。</w:t>
            </w:r>
          </w:p>
        </w:tc>
      </w:tr>
    </w:tbl>
    <w:p>
      <w:pPr>
        <w:pStyle w:val="5"/>
        <w:keepNext w:val="0"/>
        <w:keepLines w:val="0"/>
        <w:pageBreakBefore w:val="0"/>
        <w:widowControl w:val="0"/>
        <w:numPr>
          <w:ilvl w:val="2"/>
          <w:numId w:val="3"/>
        </w:numPr>
        <w:kinsoku/>
        <w:wordWrap/>
        <w:overflowPunct/>
        <w:topLinePunct w:val="0"/>
        <w:autoSpaceDE/>
        <w:autoSpaceDN/>
        <w:bidi w:val="0"/>
        <w:adjustRightInd/>
        <w:snapToGrid/>
        <w:spacing w:line="594" w:lineRule="exact"/>
        <w:ind w:left="-3" w:leftChars="0" w:firstLine="643" w:firstLineChars="0"/>
        <w:textAlignment w:val="auto"/>
        <w:rPr>
          <w:rFonts w:hint="eastAsia" w:ascii="Times New Roman" w:hAnsi="Times New Roman" w:cs="Times New Roman"/>
          <w:color w:val="auto"/>
          <w:highlight w:val="none"/>
          <w:lang w:val="en-US" w:eastAsia="zh-CN"/>
        </w:rPr>
      </w:pPr>
      <w:bookmarkStart w:id="86" w:name="_Toc31859"/>
      <w:r>
        <w:rPr>
          <w:rFonts w:hint="eastAsia" w:ascii="Times New Roman" w:hAnsi="Times New Roman" w:cs="Times New Roman"/>
          <w:color w:val="auto"/>
          <w:highlight w:val="none"/>
          <w:lang w:val="en-US" w:eastAsia="zh-CN"/>
        </w:rPr>
        <w:t>打造山区库区基层治理新样板</w:t>
      </w:r>
      <w:bookmarkEnd w:id="86"/>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聚焦镇街基层治理指挥中心</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指挥终端</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、四板块</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执行末端</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、网格</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感知前端</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功能定位，全面融合基层资源要素、人员力量和场景应用，构建</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感知敏锐、研判精准、处置高效</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的一线作战体系，基层智治水平进入全市前列，形成具有云阳辨识度的</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141</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cs="Times New Roman"/>
          <w:b w:val="0"/>
          <w:bCs w:val="0"/>
          <w:color w:val="auto"/>
          <w:sz w:val="32"/>
          <w:szCs w:val="32"/>
          <w:highlight w:val="none"/>
          <w:lang w:val="en-US" w:eastAsia="zh-CN"/>
        </w:rPr>
        <w:t>基层智治新范式。</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24"/>
          <w:highlight w:val="none"/>
          <w:lang w:val="en-US" w:eastAsia="zh-CN" w:bidi="ar-SA"/>
        </w:rPr>
        <w:t>健全基层智治统筹协调机制</w:t>
      </w:r>
      <w:r>
        <w:rPr>
          <w:rFonts w:hint="eastAsia" w:ascii="Times New Roman" w:hAnsi="Times New Roman" w:cs="Times New Roman"/>
          <w:b/>
          <w:bCs/>
          <w:color w:val="auto"/>
          <w:kern w:val="2"/>
          <w:sz w:val="32"/>
          <w:szCs w:val="24"/>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推动党建统领</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885</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机制与基层智治体系深度融合，构建</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目标穿透、闭环管控、一贯到底</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的县域基层智治新格局。强化统筹协调能力，深化</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141</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智能体运用，强化AI综合分析决策赋能，推动目标任务、问题管控四级穿透贯通与全程自动监测。重塑三级责任体系，落实镇街、村社、网格清单，打造边界清晰、一贯到底的职责链条，深化</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四力一度</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履职能力评价。健全镇街带村社带网格</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五带</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联动机制，融合</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民呼我为</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贯通应用数据，实施干部数智能力提升工程，构建全过程多维度数字化治理效能评价体系，将评价结果与考核奖惩挂钩，以评促带、以评促干。</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24"/>
          <w:highlight w:val="none"/>
          <w:lang w:val="en-US" w:eastAsia="zh-CN" w:bidi="ar-SA"/>
        </w:rPr>
        <w:t>建设风险隐患一体化防控体系</w:t>
      </w:r>
      <w:r>
        <w:rPr>
          <w:rFonts w:hint="eastAsia" w:ascii="Times New Roman" w:hAnsi="Times New Roman" w:cs="Times New Roman"/>
          <w:b/>
          <w:bCs/>
          <w:color w:val="auto"/>
          <w:kern w:val="2"/>
          <w:sz w:val="32"/>
          <w:szCs w:val="24"/>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构建空天地一体、人机物协同的多维立体感知网络，综合应用应急、消防、公安、气象等系统，结合地灾、洪涝、森林火险等云阳典型风险，布设低成本、广覆盖的物联感知设备，增强多元风险数据融合与智能分析能力，赋能镇街风险态势动态感知、精准研判与前瞻预警。强化预警响应四级一体贯通，预警信息自动触发镇街智能预案，响应指令智能分拨、精准派送至责任岗位。深化</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一图统揽</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实战应用，用好三维实景地图、物联感知、人房关联数据、应急资源等要素，实现县域治理要素</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一屏汇聚、一图可视</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。重构数字化应急指挥体系与多跨数字预案，推动重点人员协同共管、应急抢险联动处置、多跨事件高效办理，全面提升条块协同联动水平。</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24"/>
          <w:highlight w:val="none"/>
          <w:lang w:val="en-US" w:eastAsia="zh-CN" w:bidi="ar-SA"/>
        </w:rPr>
        <w:t>推进矛盾纠纷调解智能化升级</w:t>
      </w:r>
      <w:r>
        <w:rPr>
          <w:rFonts w:hint="eastAsia" w:ascii="Times New Roman" w:hAnsi="Times New Roman" w:cs="Times New Roman"/>
          <w:b/>
          <w:bCs/>
          <w:color w:val="auto"/>
          <w:kern w:val="2"/>
          <w:sz w:val="32"/>
          <w:szCs w:val="24"/>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坚持和发展新时代</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枫桥经验</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，构建</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线上线下一体、预警调解并重</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的矛盾纠纷全周期化解数字机制，深化打造</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云阳见面·清源化减</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矛盾纠纷化解品牌，基本实现</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小事不出村社、大事不出镇街、矛盾不上交</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。健全网格</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前哨岗</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、村居</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联防点</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、镇街</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主阵地</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三级联调体系，实战</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矛盾纠纷多元化解</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调解在线</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等应用，完善</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网格排查、部门联动、提级管控</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协同化解机制。强化婚恋家庭、邻里关系、欠资欠薪、涉法涉诉等重点领域隐患前端感知能力，用好基层治理智能研判模型，推动矛盾纠纷排查化解率不断提升。</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24"/>
          <w:highlight w:val="none"/>
          <w:lang w:val="en-US" w:eastAsia="zh-CN" w:bidi="ar-SA"/>
        </w:rPr>
        <w:t>构建一站式助企兴业服务体系</w:t>
      </w:r>
      <w:r>
        <w:rPr>
          <w:rFonts w:hint="eastAsia" w:ascii="Times New Roman" w:hAnsi="Times New Roman" w:cs="Times New Roman"/>
          <w:b/>
          <w:bCs/>
          <w:color w:val="auto"/>
          <w:kern w:val="2"/>
          <w:sz w:val="32"/>
          <w:szCs w:val="24"/>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完善</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千企万户</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常态化走访机制，承接贯通</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信用+金融</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信用+监管</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等应用场景，深度应用企业精准画像与健康度评估体系，动态掌握辖区市场主体经营情况，强化涉企数据共享与业务协同。推动惠企政策智能匹配、精准推送、直达快享，帮助企业解决发展难题。全量归集涉企问题数据，构建</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收集、研判、分办、协调、督办、反馈、销号</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闭环工作体系，实现分类分层分级处置、全过程跟踪与实时调度，确保涉企问题高效闭环办理。</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24"/>
          <w:highlight w:val="none"/>
          <w:lang w:val="en-US" w:eastAsia="zh-CN" w:bidi="ar-SA"/>
        </w:rPr>
        <w:t>推进民呼我为服务精细化</w:t>
      </w:r>
      <w:r>
        <w:rPr>
          <w:rFonts w:hint="eastAsia" w:ascii="Times New Roman" w:hAnsi="Times New Roman" w:cs="Times New Roman"/>
          <w:b/>
          <w:bCs/>
          <w:color w:val="auto"/>
          <w:kern w:val="2"/>
          <w:sz w:val="32"/>
          <w:szCs w:val="24"/>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健全</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镇街吹哨、部门报到</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机制，依托</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15分钟高品质生活服务圈</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民呼我为</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等应用场景，精准识别、协同解决群众高频诉求和急难愁盼问题。实战应用</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重点人员动态感知</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场景，建立留守儿童、空巢老人、生活困顿、就业困难等群体帮扶模型，实现主动预警、及时帮扶，切实预防和化解群体性社会风险，提升基层治理温度。</w:t>
      </w:r>
    </w:p>
    <w:tbl>
      <w:tblPr>
        <w:tblStyle w:val="13"/>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suppressLineNumbers w:val="0"/>
              <w:kinsoku/>
              <w:wordWrap/>
              <w:overflowPunct/>
              <w:topLinePunct w:val="0"/>
              <w:autoSpaceDN/>
              <w:bidi w:val="0"/>
              <w:spacing w:before="0" w:beforeAutospacing="0" w:after="0" w:afterAutospacing="0" w:line="594" w:lineRule="exact"/>
              <w:ind w:left="0" w:right="0" w:firstLine="0" w:firstLineChars="0"/>
              <w:jc w:val="center"/>
              <w:rPr>
                <w:rFonts w:hint="default" w:ascii="Times New Roman" w:hAnsi="Times New Roman" w:eastAsia="方正楷体_GBK"/>
                <w:lang w:val="en-US" w:eastAsia="zh-CN"/>
              </w:rPr>
            </w:pPr>
            <w:r>
              <w:rPr>
                <w:rFonts w:hint="default" w:ascii="Times New Roman" w:hAnsi="Times New Roman" w:eastAsia="方正楷体_GBK"/>
              </w:rPr>
              <w:t>专栏</w:t>
            </w:r>
            <w:r>
              <w:rPr>
                <w:rFonts w:hint="eastAsia" w:ascii="Times New Roman" w:hAnsi="Times New Roman" w:eastAsia="方正楷体_GBK"/>
                <w:lang w:val="en-US" w:eastAsia="zh-CN"/>
              </w:rPr>
              <w:t>8 拟建设的重点项目、平台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default" w:ascii="Times New Roman" w:hAnsi="Times New Roman"/>
                <w:lang w:val="en-US" w:eastAsia="zh-CN"/>
              </w:rPr>
            </w:pPr>
            <w:r>
              <w:rPr>
                <w:rFonts w:hint="eastAsia" w:ascii="Times New Roman" w:hAnsi="Times New Roman" w:eastAsia="方正书宋_GBK" w:cs="方正书宋_GBK"/>
                <w:color w:val="000000"/>
                <w:sz w:val="24"/>
                <w:szCs w:val="16"/>
                <w:u w:val="none"/>
                <w:lang w:val="en-US" w:eastAsia="zh-CN"/>
              </w:rPr>
              <w:t>建设云阳社会基层治理综合飞一次项目，在全域构建“基础设施-运营-产业-保障”一体化低空经济体系，依托5G通感基站、智能无人机巢及多源能源网络，实现复杂地形全天候无人巡检。一是低空基础设施，部署智能无人机巢（覆盖30-120km²）与43km²的5G通感基站，集成北斗、机械臂及AI分析，支撑空地协同监测，服务森林防火、地灾预警等场景。二是低空运营，建综合管理平台，动态管控空域与电子围栏，应用70+AI算法库支持地灾监测、非法采砂识别；开通低空物流，实现应急物资1小时达、配送成功率90%。三是低空产业，建飞行大数据平台与研发中心，提供多领域AI赋能服务，攻关避障、长航时技术，联合校企加速成果转化，形成“服务+技术”双驱动模式。四是低空保障，培训无人机人才；建山地/水域试飞基地，提供适航认证与性能测试，开放空域及数据接口，推动产业安全规模化。五是低空服务，提供飞行数据中台、多场景AI算法库及标准接口，支持政企定制巡检应用：需求响应-任务设计-算法开发-飞行执行-结果反馈全流程服务。六是低空金融，依托公司征信资源（覆盖100万企业、200万个体户），联合银行开发专项低空金融产品，赋能产业链。</w:t>
            </w:r>
          </w:p>
        </w:tc>
      </w:tr>
    </w:tbl>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楷体_GBK" w:cs="方正楷体_GBK"/>
          <w:b w:val="0"/>
          <w:bCs w:val="0"/>
          <w:color w:val="auto"/>
          <w:kern w:val="2"/>
          <w:sz w:val="32"/>
          <w:szCs w:val="32"/>
          <w:highlight w:val="none"/>
          <w:lang w:val="en-US" w:eastAsia="zh-CN" w:bidi="ar-SA"/>
        </w:rPr>
      </w:pPr>
      <w:bookmarkStart w:id="87" w:name="_Toc21818"/>
      <w:bookmarkStart w:id="88" w:name="_Toc13789"/>
      <w:r>
        <w:rPr>
          <w:rFonts w:hint="eastAsia" w:ascii="Times New Roman" w:hAnsi="Times New Roman" w:eastAsia="方正楷体_GBK" w:cs="方正楷体_GBK"/>
          <w:b w:val="0"/>
          <w:bCs w:val="0"/>
          <w:color w:val="auto"/>
          <w:kern w:val="2"/>
          <w:sz w:val="32"/>
          <w:szCs w:val="32"/>
          <w:highlight w:val="none"/>
          <w:lang w:val="en-US" w:eastAsia="zh-CN" w:bidi="ar-SA"/>
        </w:rPr>
        <w:t>提速人工智能+场景应用，绘就数智赋能新图景</w:t>
      </w:r>
      <w:bookmarkEnd w:id="87"/>
      <w:bookmarkEnd w:id="88"/>
    </w:p>
    <w:p>
      <w:pPr>
        <w:pStyle w:val="5"/>
        <w:keepNext w:val="0"/>
        <w:keepLines w:val="0"/>
        <w:pageBreakBefore w:val="0"/>
        <w:widowControl w:val="0"/>
        <w:numPr>
          <w:ilvl w:val="2"/>
          <w:numId w:val="5"/>
        </w:numPr>
        <w:kinsoku/>
        <w:wordWrap/>
        <w:overflowPunct/>
        <w:topLinePunct w:val="0"/>
        <w:autoSpaceDE/>
        <w:autoSpaceDN/>
        <w:bidi w:val="0"/>
        <w:adjustRightInd/>
        <w:snapToGrid/>
        <w:spacing w:line="594" w:lineRule="exact"/>
        <w:ind w:left="-3" w:leftChars="0" w:firstLine="643" w:firstLineChars="0"/>
        <w:textAlignment w:val="auto"/>
        <w:rPr>
          <w:rFonts w:hint="default" w:ascii="Times New Roman" w:hAnsi="Times New Roman" w:cs="Times New Roman"/>
          <w:color w:val="auto"/>
          <w:highlight w:val="none"/>
        </w:rPr>
      </w:pPr>
      <w:bookmarkStart w:id="89" w:name="_Toc28093"/>
      <w:bookmarkStart w:id="90" w:name="_Toc17557"/>
      <w:bookmarkStart w:id="91" w:name="_Toc1189"/>
      <w:r>
        <w:rPr>
          <w:rFonts w:hint="default" w:ascii="Times New Roman" w:hAnsi="Times New Roman" w:eastAsia="方正仿宋_GBK" w:cs="Times New Roman"/>
          <w:b/>
          <w:bCs/>
          <w:color w:val="auto"/>
          <w:kern w:val="2"/>
          <w:sz w:val="32"/>
          <w:szCs w:val="32"/>
          <w:highlight w:val="none"/>
          <w:lang w:val="en-US" w:eastAsia="zh-CN" w:bidi="ar-SA"/>
        </w:rPr>
        <w:t>聚力打造</w:t>
      </w:r>
      <w:r>
        <w:rPr>
          <w:rFonts w:hint="eastAsia" w:ascii="Times New Roman" w:hAnsi="Times New Roman" w:cs="Times New Roman"/>
          <w:b/>
          <w:bCs/>
          <w:color w:val="auto"/>
          <w:kern w:val="2"/>
          <w:sz w:val="32"/>
          <w:szCs w:val="32"/>
          <w:highlight w:val="none"/>
          <w:lang w:val="en-US" w:eastAsia="zh-CN" w:bidi="ar-SA"/>
        </w:rPr>
        <w:t>“</w:t>
      </w:r>
      <w:r>
        <w:rPr>
          <w:rFonts w:hint="default" w:ascii="Times New Roman" w:hAnsi="Times New Roman" w:eastAsia="方正仿宋_GBK" w:cs="Times New Roman"/>
          <w:b/>
          <w:bCs/>
          <w:color w:val="auto"/>
          <w:kern w:val="2"/>
          <w:sz w:val="32"/>
          <w:szCs w:val="32"/>
          <w:highlight w:val="none"/>
          <w:lang w:val="en-US" w:eastAsia="zh-CN" w:bidi="ar-SA"/>
        </w:rPr>
        <w:t>AI+</w:t>
      </w:r>
      <w:bookmarkEnd w:id="89"/>
      <w:r>
        <w:rPr>
          <w:rFonts w:hint="eastAsia" w:ascii="Times New Roman" w:hAnsi="Times New Roman" w:cs="Times New Roman"/>
          <w:b/>
          <w:bCs/>
          <w:color w:val="auto"/>
          <w:kern w:val="2"/>
          <w:sz w:val="32"/>
          <w:szCs w:val="32"/>
          <w:highlight w:val="none"/>
          <w:lang w:val="en-US" w:eastAsia="zh-CN" w:bidi="ar-SA"/>
        </w:rPr>
        <w:t>”特色产业</w:t>
      </w:r>
      <w:bookmarkEnd w:id="90"/>
      <w:bookmarkEnd w:id="91"/>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以AI深度赋能</w:t>
      </w:r>
      <w:r>
        <w:rPr>
          <w:rFonts w:hint="eastAsia" w:ascii="Times New Roman" w:hAnsi="Times New Roman" w:eastAsia="方正仿宋_GBK" w:cs="Times New Roman"/>
          <w:b w:val="0"/>
          <w:bCs w:val="0"/>
          <w:color w:val="auto"/>
          <w:kern w:val="2"/>
          <w:sz w:val="32"/>
          <w:szCs w:val="32"/>
          <w:highlight w:val="none"/>
          <w:lang w:val="en-US" w:eastAsia="zh-CN" w:bidi="ar-SA"/>
        </w:rPr>
        <w:t>产业发展</w:t>
      </w:r>
      <w:r>
        <w:rPr>
          <w:rFonts w:hint="default" w:ascii="Times New Roman" w:hAnsi="Times New Roman" w:eastAsia="方正仿宋_GBK" w:cs="Times New Roman"/>
          <w:b w:val="0"/>
          <w:bCs w:val="0"/>
          <w:color w:val="auto"/>
          <w:kern w:val="2"/>
          <w:sz w:val="32"/>
          <w:szCs w:val="32"/>
          <w:highlight w:val="none"/>
          <w:lang w:val="en-US" w:eastAsia="zh-CN" w:bidi="ar-SA"/>
        </w:rPr>
        <w:t>，推动制造业智能升级、农业数智转型、服务业智慧提质，培育新业态新场景，打造具有地方辨识度的AI产业融合发展标杆。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4" w:lineRule="exact"/>
        <w:ind w:left="0" w:right="0" w:firstLine="642" w:firstLineChars="200"/>
        <w:jc w:val="both"/>
        <w:textAlignment w:val="auto"/>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bCs/>
          <w:color w:val="auto"/>
          <w:highlight w:val="none"/>
          <w:lang w:val="en-US" w:eastAsia="zh-CN"/>
        </w:rPr>
        <w:t>大力实施“AI+制造”行动</w:t>
      </w:r>
      <w:r>
        <w:rPr>
          <w:rFonts w:hint="eastAsia" w:ascii="Times New Roman" w:hAnsi="Times New Roman" w:cs="Times New Roman"/>
          <w:b w:val="0"/>
          <w:bCs w:val="0"/>
          <w:color w:val="auto"/>
          <w:highlight w:val="none"/>
          <w:lang w:val="en-US" w:eastAsia="zh-CN"/>
        </w:rPr>
        <w:t>。</w:t>
      </w:r>
      <w:r>
        <w:rPr>
          <w:rFonts w:hint="eastAsia" w:ascii="Times New Roman" w:hAnsi="Times New Roman" w:eastAsia="方正仿宋_GBK" w:cs="方正仿宋_GBK"/>
          <w:b w:val="0"/>
          <w:bCs w:val="0"/>
          <w:color w:val="auto"/>
          <w:kern w:val="2"/>
          <w:sz w:val="32"/>
          <w:szCs w:val="32"/>
          <w:highlight w:val="none"/>
          <w:u w:val="none"/>
          <w:lang w:val="en-US" w:eastAsia="zh-CN"/>
        </w:rPr>
        <w:t>支持先进材料、电子信息、船舶装备制造、高端汽摩零部件等重点产业</w:t>
      </w:r>
      <w:r>
        <w:rPr>
          <w:rFonts w:hint="eastAsia" w:ascii="Times New Roman" w:hAnsi="Times New Roman" w:cs="方正仿宋_GBK"/>
          <w:b w:val="0"/>
          <w:bCs w:val="0"/>
          <w:color w:val="auto"/>
          <w:kern w:val="2"/>
          <w:sz w:val="32"/>
          <w:szCs w:val="32"/>
          <w:highlight w:val="none"/>
          <w:u w:val="none"/>
          <w:lang w:val="en-US" w:eastAsia="zh-CN"/>
        </w:rPr>
        <w:t>，</w:t>
      </w:r>
      <w:r>
        <w:rPr>
          <w:rFonts w:hint="eastAsia" w:ascii="Times New Roman" w:hAnsi="Times New Roman" w:cs="Times New Roman"/>
          <w:b w:val="0"/>
          <w:bCs w:val="0"/>
          <w:color w:val="auto"/>
          <w:highlight w:val="none"/>
          <w:lang w:val="en-US" w:eastAsia="zh-CN"/>
        </w:rPr>
        <w:t>推广部署工业协作机器人，力争重点工序自动化覆盖率达到明显提高。加快建设AGV智能搬运系统，推动园区企业物料转运、仓储物流无人化改造，实现90%厂内物流自动导引、精准对接产线。推动普及AI视觉质检设备，在电子零部件、农产品精深加工、新材料等领域部署智能检测系统，产品不良率下降10%。高标准打造智能工厂，深化5G、工业互联网、数字孪生应用，打造基础级智能工厂</w:t>
      </w:r>
      <w:r>
        <w:rPr>
          <w:rFonts w:hint="default" w:ascii="Times New Roman" w:hAnsi="Times New Roman" w:cs="Times New Roman"/>
          <w:b w:val="0"/>
          <w:bCs w:val="0"/>
          <w:color w:val="auto"/>
          <w:highlight w:val="none"/>
          <w:lang w:val="en-US" w:eastAsia="zh-CN"/>
        </w:rPr>
        <w:t>2</w:t>
      </w:r>
      <w:r>
        <w:rPr>
          <w:rFonts w:hint="eastAsia" w:ascii="Times New Roman" w:hAnsi="Times New Roman" w:cs="Times New Roman"/>
          <w:b w:val="0"/>
          <w:bCs w:val="0"/>
          <w:color w:val="auto"/>
          <w:highlight w:val="none"/>
          <w:lang w:val="en-US" w:eastAsia="zh-CN"/>
        </w:rPr>
        <w:t>个以上，全面推动制造业向智能化、绿色化、融合化发展。</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4" w:lineRule="exact"/>
        <w:ind w:left="0" w:right="0" w:firstLine="642" w:firstLineChars="200"/>
        <w:jc w:val="both"/>
        <w:textAlignment w:val="auto"/>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bCs/>
          <w:color w:val="auto"/>
          <w:highlight w:val="none"/>
          <w:lang w:val="en-US" w:eastAsia="zh-CN"/>
        </w:rPr>
        <w:t>全面推动农业数智化转型。</w:t>
      </w:r>
      <w:r>
        <w:rPr>
          <w:rFonts w:hint="eastAsia" w:ascii="Times New Roman" w:hAnsi="Times New Roman" w:cs="Times New Roman"/>
          <w:b w:val="0"/>
          <w:bCs w:val="0"/>
          <w:color w:val="auto"/>
          <w:highlight w:val="none"/>
          <w:lang w:val="en-US" w:eastAsia="zh-CN"/>
        </w:rPr>
        <w:t>深入推进“产业大脑</w:t>
      </w:r>
      <w:r>
        <w:rPr>
          <w:rFonts w:hint="default" w:ascii="Times New Roman" w:hAnsi="Times New Roman" w:cs="Times New Roman"/>
          <w:b w:val="0"/>
          <w:bCs w:val="0"/>
          <w:color w:val="auto"/>
          <w:highlight w:val="none"/>
          <w:lang w:val="en-US" w:eastAsia="zh-CN"/>
        </w:rPr>
        <w:t>+</w:t>
      </w:r>
      <w:r>
        <w:rPr>
          <w:rFonts w:hint="eastAsia" w:ascii="Times New Roman" w:hAnsi="Times New Roman" w:cs="Times New Roman"/>
          <w:b w:val="0"/>
          <w:bCs w:val="0"/>
          <w:color w:val="auto"/>
          <w:highlight w:val="none"/>
          <w:lang w:val="en-US" w:eastAsia="zh-CN"/>
        </w:rPr>
        <w:t>未来农场”协同发展，加快柑橘产业大脑迭代升级，推动</w:t>
      </w:r>
      <w:r>
        <w:rPr>
          <w:rFonts w:hint="default" w:ascii="Times New Roman" w:hAnsi="Times New Roman" w:cs="Times New Roman"/>
          <w:b w:val="0"/>
          <w:bCs w:val="0"/>
          <w:color w:val="auto"/>
          <w:highlight w:val="none"/>
          <w:lang w:val="en-US" w:eastAsia="zh-CN"/>
        </w:rPr>
        <w:t>33</w:t>
      </w:r>
      <w:r>
        <w:rPr>
          <w:rFonts w:hint="eastAsia" w:ascii="Times New Roman" w:hAnsi="Times New Roman" w:cs="Times New Roman"/>
          <w:b w:val="0"/>
          <w:bCs w:val="0"/>
          <w:color w:val="auto"/>
          <w:highlight w:val="none"/>
          <w:lang w:val="en-US" w:eastAsia="zh-CN"/>
        </w:rPr>
        <w:t>万亩基地实现智能决策与高效运输全覆盖。完善枇杷产业大脑数据底座，支撑</w:t>
      </w:r>
      <w:r>
        <w:rPr>
          <w:rFonts w:hint="default" w:ascii="Times New Roman" w:hAnsi="Times New Roman" w:cs="Times New Roman"/>
          <w:b w:val="0"/>
          <w:bCs w:val="0"/>
          <w:color w:val="auto"/>
          <w:highlight w:val="none"/>
          <w:lang w:val="en-US" w:eastAsia="zh-CN"/>
        </w:rPr>
        <w:t>1.2</w:t>
      </w:r>
      <w:r>
        <w:rPr>
          <w:rFonts w:hint="eastAsia" w:ascii="Times New Roman" w:hAnsi="Times New Roman" w:cs="Times New Roman"/>
          <w:b w:val="0"/>
          <w:bCs w:val="0"/>
          <w:color w:val="auto"/>
          <w:highlight w:val="none"/>
          <w:lang w:val="en-US" w:eastAsia="zh-CN"/>
        </w:rPr>
        <w:t>万亩基地标准化管理与线上营销。探索建设集物联网监测、无人机巡田、智能灌溉于一体的未来农场示范样板。推广“云农码”，实现农产品全流程溯源智管。创新产业链融资匹配模型，探索“信用</w:t>
      </w:r>
      <w:r>
        <w:rPr>
          <w:rFonts w:hint="default" w:ascii="Times New Roman" w:hAnsi="Times New Roman" w:cs="Times New Roman"/>
          <w:b w:val="0"/>
          <w:bCs w:val="0"/>
          <w:color w:val="auto"/>
          <w:highlight w:val="none"/>
          <w:lang w:val="en-US" w:eastAsia="zh-CN"/>
        </w:rPr>
        <w:t>+</w:t>
      </w:r>
      <w:r>
        <w:rPr>
          <w:rFonts w:hint="eastAsia" w:ascii="Times New Roman" w:hAnsi="Times New Roman" w:cs="Times New Roman"/>
          <w:b w:val="0"/>
          <w:bCs w:val="0"/>
          <w:color w:val="auto"/>
          <w:highlight w:val="none"/>
          <w:lang w:val="en-US" w:eastAsia="zh-CN"/>
        </w:rPr>
        <w:t>三农</w:t>
      </w:r>
      <w:r>
        <w:rPr>
          <w:rFonts w:hint="default" w:ascii="Times New Roman" w:hAnsi="Times New Roman" w:cs="Times New Roman"/>
          <w:b w:val="0"/>
          <w:bCs w:val="0"/>
          <w:color w:val="auto"/>
          <w:highlight w:val="none"/>
          <w:lang w:val="en-US" w:eastAsia="zh-CN"/>
        </w:rPr>
        <w:t>+</w:t>
      </w:r>
      <w:r>
        <w:rPr>
          <w:rFonts w:hint="eastAsia" w:ascii="Times New Roman" w:hAnsi="Times New Roman" w:cs="Times New Roman"/>
          <w:b w:val="0"/>
          <w:bCs w:val="0"/>
          <w:color w:val="auto"/>
          <w:highlight w:val="none"/>
          <w:lang w:val="en-US" w:eastAsia="zh-CN"/>
        </w:rPr>
        <w:t>金融”新模式，增强农村金融服务效能。全县农业数智化水平显著跃升，形成具有云阳辨识度的智慧农业标志化成果。</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4" w:lineRule="exact"/>
        <w:ind w:left="0" w:right="0" w:firstLine="642" w:firstLineChars="200"/>
        <w:jc w:val="both"/>
        <w:textAlignment w:val="auto"/>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bCs/>
          <w:color w:val="auto"/>
          <w:highlight w:val="none"/>
          <w:lang w:val="en-US" w:eastAsia="zh-CN"/>
        </w:rPr>
        <w:t>精心打造智慧服务新生态。</w:t>
      </w:r>
      <w:r>
        <w:rPr>
          <w:rFonts w:hint="eastAsia" w:ascii="Times New Roman" w:hAnsi="Times New Roman" w:cs="Times New Roman"/>
          <w:b w:val="0"/>
          <w:bCs w:val="0"/>
          <w:color w:val="auto"/>
          <w:highlight w:val="none"/>
          <w:lang w:val="en-US" w:eastAsia="zh-CN"/>
        </w:rPr>
        <w:t>推动现代服务业智能化转型，</w:t>
      </w:r>
      <w:r>
        <w:rPr>
          <w:rFonts w:hint="eastAsia" w:ascii="Times New Roman" w:hAnsi="Times New Roman" w:eastAsia="方正仿宋_GBK" w:cs="Times New Roman"/>
          <w:b w:val="0"/>
          <w:bCs w:val="0"/>
          <w:color w:val="auto"/>
          <w:kern w:val="2"/>
          <w:sz w:val="32"/>
          <w:szCs w:val="24"/>
          <w:highlight w:val="none"/>
          <w:lang w:val="en-US" w:eastAsia="zh-CN" w:bidi="ar-SA"/>
        </w:rPr>
        <w:t>强化算力、数据等要素供给，培育智能原生新业态新模式，推动智能技术与现代服务业深度融合</w:t>
      </w:r>
      <w:r>
        <w:rPr>
          <w:rFonts w:hint="eastAsia" w:ascii="Times New Roman" w:hAnsi="Times New Roman" w:cs="Times New Roman"/>
          <w:b w:val="0"/>
          <w:bCs w:val="0"/>
          <w:color w:val="auto"/>
          <w:kern w:val="2"/>
          <w:sz w:val="32"/>
          <w:szCs w:val="24"/>
          <w:highlight w:val="none"/>
          <w:lang w:val="en-US" w:eastAsia="zh-CN" w:bidi="ar-SA"/>
        </w:rPr>
        <w:t>。</w:t>
      </w:r>
      <w:r>
        <w:rPr>
          <w:rFonts w:hint="eastAsia" w:ascii="Times New Roman" w:hAnsi="Times New Roman" w:cs="Times New Roman"/>
          <w:b w:val="0"/>
          <w:bCs w:val="0"/>
          <w:color w:val="auto"/>
          <w:highlight w:val="none"/>
          <w:lang w:val="en-US" w:eastAsia="zh-CN"/>
        </w:rPr>
        <w:t>打造“人工智能+未来景区”，依托云阳优质文旅资源及三峡文化底蕴，打造</w:t>
      </w:r>
      <w:r>
        <w:rPr>
          <w:rFonts w:hint="default" w:ascii="Times New Roman" w:hAnsi="Times New Roman" w:cs="Times New Roman"/>
          <w:b w:val="0"/>
          <w:bCs w:val="0"/>
          <w:color w:val="auto"/>
          <w:highlight w:val="none"/>
          <w:lang w:val="en-US" w:eastAsia="zh-CN"/>
        </w:rPr>
        <w:t>AI</w:t>
      </w:r>
      <w:r>
        <w:rPr>
          <w:rFonts w:hint="eastAsia" w:ascii="Times New Roman" w:hAnsi="Times New Roman" w:cs="Times New Roman"/>
          <w:b w:val="0"/>
          <w:bCs w:val="0"/>
          <w:color w:val="auto"/>
          <w:highlight w:val="none"/>
          <w:lang w:val="en-US" w:eastAsia="zh-CN"/>
        </w:rPr>
        <w:t>沉浸式体验场景，实现景区管理、游客服务全流程智能化。打造“人工智能+未来场馆”，推进博物馆数智焕新，强化人工智能技术在沉浸式交互展演、数字人导览与智能服务等场景应用。打造“人工智能+未来商圈”，</w:t>
      </w:r>
      <w:r>
        <w:rPr>
          <w:rFonts w:hint="eastAsia" w:ascii="Times New Roman" w:hAnsi="Times New Roman" w:cs="Times New Roman"/>
          <w:color w:val="auto"/>
          <w:highlight w:val="none"/>
          <w:lang w:val="en-US" w:eastAsia="zh-CN"/>
        </w:rPr>
        <w:t>发展智慧零售、直播电商、无人商店等业态，</w:t>
      </w:r>
      <w:r>
        <w:rPr>
          <w:rFonts w:hint="default" w:ascii="Times New Roman" w:hAnsi="Times New Roman" w:cs="Times New Roman"/>
          <w:color w:val="auto"/>
          <w:highlight w:val="none"/>
          <w:lang w:val="en-US" w:eastAsia="zh-CN"/>
        </w:rPr>
        <w:t>引入AI虚拟导购、智能试穿、无感支付等应用，</w:t>
      </w:r>
      <w:r>
        <w:rPr>
          <w:rFonts w:hint="eastAsia" w:ascii="Times New Roman" w:hAnsi="Times New Roman" w:cs="Times New Roman"/>
          <w:color w:val="auto"/>
          <w:highlight w:val="none"/>
          <w:lang w:val="en-US" w:eastAsia="zh-CN"/>
        </w:rPr>
        <w:t>实现客流引导、业态优化、安全防控、无人导购、自动支付功能</w:t>
      </w:r>
      <w:r>
        <w:rPr>
          <w:rFonts w:hint="default" w:ascii="Times New Roman" w:hAnsi="Times New Roman" w:cs="Times New Roman"/>
          <w:color w:val="auto"/>
          <w:highlight w:val="none"/>
          <w:lang w:val="en-US" w:eastAsia="zh-CN"/>
        </w:rPr>
        <w:t>。</w:t>
      </w:r>
      <w:r>
        <w:rPr>
          <w:rFonts w:hint="eastAsia" w:ascii="Times New Roman" w:hAnsi="Times New Roman" w:cs="Times New Roman"/>
          <w:b w:val="0"/>
          <w:bCs w:val="0"/>
          <w:color w:val="auto"/>
          <w:highlight w:val="none"/>
          <w:lang w:val="en-US" w:eastAsia="zh-CN"/>
        </w:rPr>
        <w:t>升级商圈管理平台，创新智慧运营模式，实现精准营销、智能结算全覆盖。</w:t>
      </w:r>
    </w:p>
    <w:tbl>
      <w:tblPr>
        <w:tblStyle w:val="13"/>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suppressLineNumbers w:val="0"/>
              <w:kinsoku/>
              <w:wordWrap/>
              <w:overflowPunct/>
              <w:topLinePunct w:val="0"/>
              <w:autoSpaceDN/>
              <w:bidi w:val="0"/>
              <w:spacing w:before="0" w:beforeAutospacing="0" w:after="0" w:afterAutospacing="0" w:line="594" w:lineRule="exact"/>
              <w:ind w:left="0" w:right="0" w:firstLine="0" w:firstLineChars="0"/>
              <w:jc w:val="center"/>
              <w:rPr>
                <w:rFonts w:hint="default" w:ascii="Times New Roman" w:hAnsi="Times New Roman" w:eastAsia="方正楷体_GBK"/>
                <w:lang w:val="en-US" w:eastAsia="zh-CN"/>
              </w:rPr>
            </w:pPr>
            <w:r>
              <w:rPr>
                <w:rFonts w:hint="default" w:ascii="Times New Roman" w:hAnsi="Times New Roman" w:eastAsia="方正楷体_GBK"/>
              </w:rPr>
              <w:t>专栏</w:t>
            </w:r>
            <w:r>
              <w:rPr>
                <w:rFonts w:hint="eastAsia" w:ascii="Times New Roman" w:hAnsi="Times New Roman" w:eastAsia="方正楷体_GBK"/>
                <w:lang w:val="en-US" w:eastAsia="zh-CN"/>
              </w:rPr>
              <w:t>9 拟建设的重点项目、平台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eastAsia" w:ascii="Times New Roman" w:hAnsi="Times New Roman" w:eastAsia="方正书宋_GBK" w:cs="方正书宋_GBK"/>
                <w:color w:val="000000"/>
                <w:sz w:val="24"/>
                <w:szCs w:val="16"/>
                <w:u w:val="none"/>
                <w:lang w:val="en-US" w:eastAsia="zh-CN"/>
              </w:rPr>
            </w:pPr>
            <w:r>
              <w:rPr>
                <w:rFonts w:hint="eastAsia" w:ascii="Times New Roman" w:hAnsi="Times New Roman" w:eastAsia="方正书宋_GBK" w:cs="方正书宋_GBK"/>
                <w:color w:val="000000"/>
                <w:sz w:val="24"/>
                <w:szCs w:val="16"/>
                <w:u w:val="none"/>
                <w:lang w:val="en-US" w:eastAsia="zh-CN"/>
              </w:rPr>
              <w:t>建设“云阳智造”工业AI公共技术服务平台，为制造业企业提供低成本的AI赋能服务，建设工业AI算法模型库与云服务平台，部署如机器视觉质检、设备预测性维护、生产工艺参数优化等轻量化、模块化的通用解决方案，企业可按需调用，目标服务“2249”现代制造业集群中的50家以上工业企业。</w:t>
            </w:r>
          </w:p>
          <w:p>
            <w:pPr>
              <w:pStyle w:val="2"/>
              <w:keepNext w:val="0"/>
              <w:keepLines w:val="0"/>
              <w:pageBreakBefore w:val="0"/>
              <w:widowControl w:val="0"/>
              <w:suppressLineNumbers w:val="0"/>
              <w:kinsoku/>
              <w:wordWrap/>
              <w:overflowPunct/>
              <w:topLinePunct w:val="0"/>
              <w:autoSpaceDN/>
              <w:bidi w:val="0"/>
              <w:spacing w:before="0" w:beforeAutospacing="0" w:after="0" w:afterAutospacing="0" w:line="594" w:lineRule="exact"/>
              <w:ind w:left="0" w:right="0"/>
              <w:rPr>
                <w:rFonts w:hint="default" w:ascii="Times New Roman" w:hAnsi="Times New Roman" w:eastAsia="方正书宋_GBK" w:cs="方正书宋_GBK"/>
                <w:color w:val="000000"/>
                <w:sz w:val="24"/>
                <w:szCs w:val="16"/>
                <w:u w:val="none"/>
                <w:lang w:val="en-US" w:eastAsia="zh-CN"/>
              </w:rPr>
            </w:pPr>
            <w:r>
              <w:rPr>
                <w:rFonts w:hint="eastAsia" w:ascii="Times New Roman" w:hAnsi="Times New Roman" w:eastAsia="方正书宋_GBK" w:cs="方正书宋_GBK"/>
                <w:color w:val="000000"/>
                <w:sz w:val="24"/>
                <w:szCs w:val="16"/>
                <w:u w:val="none"/>
                <w:lang w:val="en-US" w:eastAsia="zh-CN"/>
              </w:rPr>
              <w:t>建成柑橘产业大脑、枇杷产业数字化地图、中药材产业服务平台、养殖服务一件事应用平台。推进水肥一体化智慧控制设施、信息化监管设备等数字农田建设，培育一批智慧农（牧、渔）场，建成一批技术集成示范展示基地，打造农业低空经济全应用场景服务体系。结合山区库区农业特色，提升种养殖标准化水平，聚力打造优良品种、品质、品牌的全业态农业产品体系，推动“一二三产业”融合融通发展。</w:t>
            </w:r>
          </w:p>
        </w:tc>
      </w:tr>
    </w:tbl>
    <w:p>
      <w:pPr>
        <w:pStyle w:val="5"/>
        <w:keepNext w:val="0"/>
        <w:keepLines w:val="0"/>
        <w:pageBreakBefore w:val="0"/>
        <w:widowControl w:val="0"/>
        <w:numPr>
          <w:ilvl w:val="2"/>
          <w:numId w:val="5"/>
        </w:numPr>
        <w:kinsoku/>
        <w:wordWrap/>
        <w:overflowPunct/>
        <w:topLinePunct w:val="0"/>
        <w:autoSpaceDE/>
        <w:autoSpaceDN/>
        <w:bidi w:val="0"/>
        <w:adjustRightInd/>
        <w:snapToGrid/>
        <w:spacing w:line="594" w:lineRule="exact"/>
        <w:ind w:left="-3" w:leftChars="0" w:firstLine="643" w:firstLineChars="0"/>
        <w:textAlignment w:val="auto"/>
        <w:rPr>
          <w:rFonts w:hint="default" w:ascii="Times New Roman" w:hAnsi="Times New Roman" w:eastAsia="方正仿宋_GBK" w:cs="Times New Roman"/>
          <w:b/>
          <w:bCs/>
          <w:color w:val="auto"/>
          <w:kern w:val="2"/>
          <w:sz w:val="32"/>
          <w:szCs w:val="32"/>
          <w:highlight w:val="none"/>
          <w:lang w:val="en-US" w:eastAsia="zh-CN" w:bidi="ar-SA"/>
        </w:rPr>
      </w:pPr>
      <w:bookmarkStart w:id="92" w:name="_Toc8020"/>
      <w:bookmarkStart w:id="93" w:name="_Toc20081"/>
      <w:r>
        <w:rPr>
          <w:rFonts w:hint="default" w:ascii="Times New Roman" w:hAnsi="Times New Roman" w:eastAsia="方正仿宋_GBK" w:cs="Times New Roman"/>
          <w:b/>
          <w:bCs/>
          <w:color w:val="auto"/>
          <w:kern w:val="2"/>
          <w:sz w:val="32"/>
          <w:szCs w:val="32"/>
          <w:highlight w:val="none"/>
          <w:lang w:val="en-US" w:eastAsia="zh-CN" w:bidi="ar-SA"/>
        </w:rPr>
        <w:t>AI赋能城市</w:t>
      </w:r>
      <w:r>
        <w:rPr>
          <w:rFonts w:hint="eastAsia" w:ascii="Times New Roman" w:hAnsi="Times New Roman" w:cs="Times New Roman"/>
          <w:b/>
          <w:bCs/>
          <w:color w:val="auto"/>
          <w:kern w:val="2"/>
          <w:sz w:val="32"/>
          <w:szCs w:val="32"/>
          <w:highlight w:val="none"/>
          <w:lang w:val="en-US" w:eastAsia="zh-CN" w:bidi="ar-SA"/>
        </w:rPr>
        <w:t>现代化治理</w:t>
      </w:r>
      <w:bookmarkEnd w:id="92"/>
      <w:bookmarkEnd w:id="93"/>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强化AI赋能，推动城市发展、服务、治理能力现代化，形成跨部门跨系统跨区域跨层级数字化协同能力，全面提升城市治理科学化、精细化、智能化、安全化水平。</w:t>
      </w:r>
    </w:p>
    <w:p>
      <w:pPr>
        <w:keepNext w:val="0"/>
        <w:keepLines w:val="0"/>
        <w:pageBreakBefore w:val="0"/>
        <w:widowControl w:val="0"/>
        <w:kinsoku/>
        <w:wordWrap/>
        <w:overflowPunct/>
        <w:topLinePunct w:val="0"/>
        <w:autoSpaceDE/>
        <w:autoSpaceDN/>
        <w:bidi w:val="0"/>
        <w:adjustRightInd/>
        <w:spacing w:line="594" w:lineRule="exact"/>
        <w:textAlignment w:val="auto"/>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bCs/>
          <w:color w:val="auto"/>
          <w:highlight w:val="none"/>
          <w:lang w:val="en-US" w:eastAsia="zh-CN"/>
        </w:rPr>
        <w:t>赋能城市发展治理一体化。</w:t>
      </w:r>
      <w:r>
        <w:rPr>
          <w:rFonts w:hint="eastAsia" w:ascii="Times New Roman" w:hAnsi="Times New Roman" w:cs="Times New Roman"/>
          <w:b w:val="0"/>
          <w:bCs w:val="0"/>
          <w:color w:val="auto"/>
          <w:highlight w:val="none"/>
          <w:lang w:val="en-US" w:eastAsia="zh-CN"/>
        </w:rPr>
        <w:t>聚焦建成人居环境卓越城市目标，持续推进城市基础数据全量归集，支撑完善人工智能赋能城市治理数智底座建设。赋能国土空间规划，围绕空间体征变化监测、资源智慧识别、用地需求匹配、地上地下空间协同治理、重点项目落地选址等场景，强化人工智能应用，实现城市空间动态感知与规划方案智能优化，支撑“多规合一”和国土空间用途管制智能决策。赋能城市运行治理，围绕项目设计、建设、运营等场景，探索无人建造、智慧运维等新模式。持续推进智慧交通新型基础设施建设，实现交通流量智能监控、拥堵事故自动处置、车辆全天候监管。迭代“云声回响”应用，实现城市管理、市容环境等民生诉求智能分析决策。</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赋能城市</w:t>
      </w:r>
      <w:r>
        <w:rPr>
          <w:rFonts w:hint="default" w:ascii="Times New Roman" w:hAnsi="Times New Roman" w:cs="Times New Roman"/>
          <w:b/>
          <w:bCs/>
          <w:color w:val="auto"/>
          <w:highlight w:val="none"/>
          <w:lang w:val="en-US" w:eastAsia="zh-CN"/>
        </w:rPr>
        <w:t>安全韧性</w:t>
      </w:r>
      <w:r>
        <w:rPr>
          <w:rFonts w:hint="eastAsia" w:ascii="Times New Roman" w:hAnsi="Times New Roman" w:cs="Times New Roman"/>
          <w:b/>
          <w:bCs/>
          <w:color w:val="auto"/>
          <w:highlight w:val="none"/>
          <w:lang w:val="en-US" w:eastAsia="zh-CN"/>
        </w:rPr>
        <w:t>。</w:t>
      </w:r>
      <w:r>
        <w:rPr>
          <w:rFonts w:hint="eastAsia" w:ascii="Times New Roman" w:hAnsi="Times New Roman" w:cs="Times New Roman"/>
          <w:color w:val="auto"/>
          <w:highlight w:val="none"/>
          <w:lang w:val="en-US" w:eastAsia="zh-CN"/>
        </w:rPr>
        <w:t>探索构建全域感知、智能研判、跨域协同、闭环处置的一体化应急处置协同联动体系，推动应急从“被动响应、人海战术”向“主动防控、秒级联动、精准处置”升级。聚焦治理中心与城治办双向赋能，探索通用人工智能大模型在提升应急救援、事件处置、资源整合等场景应用，完善“空天地”一体化全域覆盖的灾害事故监测预警网络，提升感知预警、决策处置、监督评价、复盘改进能力水平。以全域感知、智能预警、精准处置、协同防控为目标，将AI大模型、视频识别、物联网、大数据、卫星遥感等技术深度嵌入地质灾害、森林防火、水利、环保、交通、燃气、管网、危化品管控、化粪池等高风险领域、重点行业，实现从“人工排查、被动处置”向“智能监测、提前预警、自动联动”转变，构建全时段、全覆盖、全链条的城市安全风险智能防控体系。</w:t>
      </w:r>
    </w:p>
    <w:tbl>
      <w:tblPr>
        <w:tblStyle w:val="13"/>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7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suppressLineNumbers w:val="0"/>
              <w:kinsoku/>
              <w:wordWrap/>
              <w:overflowPunct/>
              <w:topLinePunct w:val="0"/>
              <w:autoSpaceDN/>
              <w:bidi w:val="0"/>
              <w:spacing w:before="0" w:beforeAutospacing="0" w:after="0" w:afterAutospacing="0" w:line="594" w:lineRule="exact"/>
              <w:ind w:left="0" w:right="0" w:firstLine="0" w:firstLineChars="0"/>
              <w:jc w:val="center"/>
              <w:rPr>
                <w:rFonts w:hint="default" w:ascii="Times New Roman" w:hAnsi="Times New Roman" w:eastAsia="方正楷体_GBK"/>
                <w:lang w:val="en-US" w:eastAsia="zh-CN"/>
              </w:rPr>
            </w:pPr>
            <w:r>
              <w:rPr>
                <w:rFonts w:hint="default" w:ascii="Times New Roman" w:hAnsi="Times New Roman" w:eastAsia="方正楷体_GBK"/>
              </w:rPr>
              <w:t>专栏</w:t>
            </w:r>
            <w:r>
              <w:rPr>
                <w:rFonts w:hint="eastAsia" w:ascii="Times New Roman" w:hAnsi="Times New Roman" w:eastAsia="方正楷体_GBK"/>
                <w:lang w:val="en-US" w:eastAsia="zh-CN"/>
              </w:rPr>
              <w:t>10 拟建设的重点项目、平台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7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eastAsia" w:ascii="Times New Roman" w:hAnsi="Times New Roman" w:eastAsia="方正书宋_GBK" w:cs="方正书宋_GBK"/>
                <w:color w:val="000000"/>
                <w:sz w:val="24"/>
                <w:szCs w:val="16"/>
                <w:u w:val="none"/>
                <w:lang w:val="en-US" w:eastAsia="zh-CN"/>
              </w:rPr>
            </w:pPr>
            <w:r>
              <w:rPr>
                <w:rFonts w:hint="eastAsia" w:ascii="Times New Roman" w:hAnsi="Times New Roman" w:eastAsia="方正书宋_GBK" w:cs="方正书宋_GBK"/>
                <w:color w:val="000000"/>
                <w:sz w:val="24"/>
                <w:szCs w:val="16"/>
                <w:u w:val="none"/>
                <w:lang w:val="en-US" w:eastAsia="zh-CN"/>
              </w:rPr>
              <w:t>建设“三峡生态眼”空天地智能监测项目，建设覆盖长江云阳段及澎溪河等重要支流的立体化生态监测体系，部署高空卫星遥感监测、无人机自动巡飞、以及地面水质传感与视频监控网络，并集成AI算法平台，实现对水质变化、排污口、水面漂浮物、非法捕捞及库岸地质隐患的智能识别、自动预警与溯源分析。计划覆盖县域内约68公里长江干流、主要次级河流及生态敏感区。</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eastAsia" w:ascii="Times New Roman" w:hAnsi="Times New Roman" w:eastAsia="方正书宋_GBK" w:cs="方正书宋_GBK"/>
                <w:color w:val="000000"/>
                <w:sz w:val="24"/>
                <w:szCs w:val="16"/>
                <w:u w:val="none"/>
                <w:lang w:val="en-US" w:eastAsia="zh-CN"/>
              </w:rPr>
            </w:pPr>
            <w:r>
              <w:rPr>
                <w:rFonts w:hint="eastAsia" w:ascii="Times New Roman" w:hAnsi="Times New Roman" w:eastAsia="方正书宋_GBK" w:cs="方正书宋_GBK"/>
                <w:color w:val="000000"/>
                <w:sz w:val="24"/>
                <w:szCs w:val="16"/>
                <w:u w:val="none"/>
                <w:lang w:val="en-US" w:eastAsia="zh-CN"/>
              </w:rPr>
              <w:t>建设工业园区“AI+安全生产”风险管控平台，聚焦云阳工业园区（人和组团、松树包组团等）及“空天地水”等重点产业企业的生产安全，在厂区、车间、危化品存储区等关键点位部署AI视觉摄像头与智能传感器，搭建统一平台，实现人员未佩戴安全装备、危险区域入侵、明烟明火、设备高温泄漏等风险的7×24小时智能监测与实时报警，计划首期接入5-8家规上重点企业，后期逐步推广。</w:t>
            </w:r>
          </w:p>
          <w:p>
            <w:pPr>
              <w:pStyle w:val="2"/>
              <w:keepNext w:val="0"/>
              <w:keepLines w:val="0"/>
              <w:pageBreakBefore w:val="0"/>
              <w:widowControl w:val="0"/>
              <w:suppressLineNumbers w:val="0"/>
              <w:kinsoku/>
              <w:wordWrap/>
              <w:overflowPunct/>
              <w:topLinePunct w:val="0"/>
              <w:autoSpaceDN/>
              <w:bidi w:val="0"/>
              <w:spacing w:before="0" w:beforeAutospacing="0" w:after="0" w:afterAutospacing="0" w:line="594" w:lineRule="exact"/>
              <w:ind w:left="0" w:right="0"/>
              <w:rPr>
                <w:rFonts w:hint="eastAsia" w:ascii="Times New Roman" w:hAnsi="Times New Roman" w:eastAsia="方正书宋_GBK" w:cs="方正书宋_GBK"/>
                <w:color w:val="000000"/>
                <w:sz w:val="24"/>
                <w:szCs w:val="16"/>
                <w:u w:val="none"/>
                <w:lang w:val="en-US" w:eastAsia="zh-CN"/>
              </w:rPr>
            </w:pPr>
            <w:r>
              <w:rPr>
                <w:rFonts w:hint="eastAsia" w:ascii="Times New Roman" w:hAnsi="Times New Roman" w:eastAsia="方正书宋_GBK" w:cs="方正书宋_GBK"/>
                <w:color w:val="000000"/>
                <w:sz w:val="24"/>
                <w:szCs w:val="16"/>
                <w:u w:val="none"/>
                <w:lang w:val="en-US" w:eastAsia="zh-CN"/>
              </w:rPr>
              <w:t>建设“江上云阳”智慧生态监测项目，对长江（云阳段）及澎溪河等重点河道、库岸及生态敏感区的生态保护，在关键点位布设水质、空气等环境要素的在线监测传感网络与视频监控设备，引入AI识别算法，实现对水面漂浮物、非法排污、森林火情等生态风险的智能识别与预警；构建集成监测数据汇聚、分析、指挥调度的智能平台，为库岸生态修复与保护决策提供数据支持。</w:t>
            </w:r>
          </w:p>
          <w:p>
            <w:pPr>
              <w:pStyle w:val="2"/>
              <w:keepNext w:val="0"/>
              <w:keepLines w:val="0"/>
              <w:pageBreakBefore w:val="0"/>
              <w:widowControl w:val="0"/>
              <w:suppressLineNumbers w:val="0"/>
              <w:kinsoku/>
              <w:wordWrap/>
              <w:overflowPunct/>
              <w:topLinePunct w:val="0"/>
              <w:autoSpaceDN/>
              <w:bidi w:val="0"/>
              <w:spacing w:before="0" w:beforeAutospacing="0" w:after="0" w:afterAutospacing="0" w:line="594" w:lineRule="exact"/>
              <w:ind w:left="0" w:right="0"/>
              <w:rPr>
                <w:rFonts w:hint="eastAsia" w:ascii="Times New Roman" w:hAnsi="Times New Roman" w:eastAsia="方正书宋_GBK" w:cs="方正书宋_GBK"/>
                <w:color w:val="000000"/>
                <w:sz w:val="24"/>
                <w:szCs w:val="16"/>
                <w:u w:val="none"/>
                <w:lang w:val="en-US" w:eastAsia="zh-CN"/>
              </w:rPr>
            </w:pPr>
            <w:r>
              <w:rPr>
                <w:rFonts w:hint="eastAsia" w:ascii="Times New Roman" w:hAnsi="Times New Roman" w:eastAsia="方正书宋_GBK" w:cs="方正书宋_GBK"/>
                <w:color w:val="000000"/>
                <w:sz w:val="24"/>
                <w:szCs w:val="16"/>
                <w:u w:val="none"/>
                <w:lang w:val="en-US" w:eastAsia="zh-CN"/>
              </w:rPr>
              <w:t>建设化粪池安全智管一件事，通过物联网终端设备、AI算法分析、自动抽排气体等技术，构建化粪池感知、分析、预警、处置一体化治理技术体系，覆盖化粪池档案管理、管养维护、有害气体监测、风险感知、智能预警、应急管理全生命周期管理的六大核心场景，联动可视化应急调度系统“一张图”呈现风险态势并实现快速响应与处置完成应急管理，达成化粪池“零伤亡、零事故”的安全治理目标，同时建立长效化监察机制，提升管理效率，减少环境卫生纠纷，为城乡地下空间安全提供可复制的智慧化解决方案。</w:t>
            </w:r>
          </w:p>
          <w:p>
            <w:pPr>
              <w:pStyle w:val="2"/>
              <w:keepNext w:val="0"/>
              <w:keepLines w:val="0"/>
              <w:pageBreakBefore w:val="0"/>
              <w:widowControl w:val="0"/>
              <w:suppressLineNumbers w:val="0"/>
              <w:kinsoku/>
              <w:wordWrap/>
              <w:overflowPunct/>
              <w:topLinePunct w:val="0"/>
              <w:autoSpaceDN/>
              <w:bidi w:val="0"/>
              <w:spacing w:before="0" w:beforeAutospacing="0" w:after="0" w:afterAutospacing="0" w:line="594" w:lineRule="exact"/>
              <w:ind w:left="0" w:right="0"/>
              <w:rPr>
                <w:rFonts w:hint="default" w:ascii="Times New Roman" w:hAnsi="Times New Roman" w:eastAsia="方正书宋_GBK" w:cs="方正书宋_GBK"/>
                <w:color w:val="000000"/>
                <w:sz w:val="24"/>
                <w:szCs w:val="16"/>
                <w:u w:val="none"/>
                <w:lang w:val="en-US" w:eastAsia="zh-CN"/>
              </w:rPr>
            </w:pPr>
            <w:r>
              <w:rPr>
                <w:rFonts w:hint="eastAsia" w:ascii="Times New Roman" w:hAnsi="Times New Roman" w:eastAsia="方正书宋_GBK" w:cs="方正书宋_GBK"/>
                <w:color w:val="000000"/>
                <w:sz w:val="24"/>
                <w:szCs w:val="16"/>
                <w:u w:val="none"/>
                <w:lang w:val="en-US" w:eastAsia="zh-CN"/>
              </w:rPr>
              <w:t>建设</w:t>
            </w:r>
            <w:r>
              <w:rPr>
                <w:rFonts w:hint="default" w:ascii="Times New Roman" w:hAnsi="Times New Roman" w:eastAsia="方正书宋_GBK" w:cs="方正书宋_GBK"/>
                <w:color w:val="000000"/>
                <w:sz w:val="24"/>
                <w:szCs w:val="16"/>
                <w:u w:val="none"/>
                <w:lang w:val="en-US" w:eastAsia="zh-CN"/>
              </w:rPr>
              <w:t>危险化学品安全风险监测预警项目</w:t>
            </w:r>
            <w:r>
              <w:rPr>
                <w:rFonts w:hint="eastAsia" w:ascii="Times New Roman" w:hAnsi="Times New Roman" w:eastAsia="方正书宋_GBK" w:cs="方正书宋_GBK"/>
                <w:color w:val="000000"/>
                <w:sz w:val="24"/>
                <w:szCs w:val="16"/>
                <w:u w:val="none"/>
                <w:lang w:val="en-US" w:eastAsia="zh-CN"/>
              </w:rPr>
              <w:t>，为全县重点危化企业（重大危险源）安装150路AI智能摄像头（自动识别人员违规、明火等异常）和500个传感器（实时监测温度、压力、气体浓度等参数），并开发1套县级监测预警平台，实现企业风险“四色”动态分级与自动预警。通过集成动态监测、风险研判、在线抽查与大数据分析功能，形成“线上监测预警+线下精准执法”的闭环管理，实现对全县重点危化企业关键风险参数的“全时在线监测”、安全风险的“自动分级预警”和监管执法的“线上智能抽查”，最终形成一套数据驱动、人机协同的互联网智能治理体系，提升云阳县危化品领域的本质安全水平和现代化监管能力。</w:t>
            </w:r>
          </w:p>
          <w:p>
            <w:pPr>
              <w:pStyle w:val="2"/>
              <w:keepNext w:val="0"/>
              <w:keepLines w:val="0"/>
              <w:pageBreakBefore w:val="0"/>
              <w:widowControl w:val="0"/>
              <w:suppressLineNumbers w:val="0"/>
              <w:kinsoku/>
              <w:wordWrap/>
              <w:overflowPunct/>
              <w:topLinePunct w:val="0"/>
              <w:autoSpaceDN/>
              <w:bidi w:val="0"/>
              <w:spacing w:before="0" w:beforeAutospacing="0" w:after="0" w:afterAutospacing="0" w:line="594" w:lineRule="exact"/>
              <w:ind w:left="0" w:right="0"/>
              <w:rPr>
                <w:rFonts w:hint="eastAsia" w:ascii="Times New Roman" w:hAnsi="Times New Roman" w:eastAsia="方正书宋_GBK" w:cs="方正书宋_GBK"/>
                <w:color w:val="000000"/>
                <w:sz w:val="24"/>
                <w:szCs w:val="16"/>
                <w:u w:val="none"/>
                <w:lang w:val="en-US" w:eastAsia="zh-CN"/>
              </w:rPr>
            </w:pPr>
            <w:r>
              <w:rPr>
                <w:rFonts w:hint="eastAsia" w:ascii="Times New Roman" w:hAnsi="Times New Roman" w:eastAsia="方正书宋_GBK" w:cs="方正书宋_GBK"/>
                <w:color w:val="000000"/>
                <w:sz w:val="24"/>
                <w:szCs w:val="16"/>
                <w:u w:val="none"/>
                <w:lang w:val="en-US" w:eastAsia="zh-CN"/>
              </w:rPr>
              <w:t>建设</w:t>
            </w:r>
            <w:r>
              <w:rPr>
                <w:rFonts w:hint="default" w:ascii="Times New Roman" w:hAnsi="Times New Roman" w:eastAsia="方正书宋_GBK" w:cs="方正书宋_GBK"/>
                <w:color w:val="000000"/>
                <w:sz w:val="24"/>
                <w:szCs w:val="16"/>
                <w:u w:val="none"/>
                <w:lang w:val="en-US" w:eastAsia="zh-CN"/>
              </w:rPr>
              <w:t>烟花爆竹仓储安全风险监测预警项目</w:t>
            </w:r>
            <w:r>
              <w:rPr>
                <w:rFonts w:hint="eastAsia" w:ascii="Times New Roman" w:hAnsi="Times New Roman" w:eastAsia="方正书宋_GBK" w:cs="方正书宋_GBK"/>
                <w:color w:val="000000"/>
                <w:sz w:val="24"/>
                <w:szCs w:val="16"/>
                <w:u w:val="none"/>
                <w:lang w:val="en-US" w:eastAsia="zh-CN"/>
              </w:rPr>
              <w:t>，为全县烟花爆竹批发企业、重点零售网点安装200路AI智能摄像头（实现超高堆放、明火识别、人员入侵等行为自动分析），实现超高堆放、明火识别、人员入侵等风险智能识别；安装400个高精度传感器，实时监测仓储环境温湿度、烟雾浓度及消防水位等关键参数；同步建设1套县级智能预警平台，集成风险四色分级、自动预警、在线抽查等功能，形成“监测-预警-处置-反馈”全流程闭环管理，打造人防、物防、技防相结合的烟花爆竹智慧治理新范式，构建覆盖云阳县烟花爆竹“生产-仓储-运输-销售”全链条的智慧监管体系，通过数字化赋能实现安全风险精准防控与智能化监管能力全面提升。</w:t>
            </w:r>
          </w:p>
          <w:p>
            <w:pPr>
              <w:pStyle w:val="2"/>
              <w:keepNext w:val="0"/>
              <w:keepLines w:val="0"/>
              <w:pageBreakBefore w:val="0"/>
              <w:widowControl w:val="0"/>
              <w:suppressLineNumbers w:val="0"/>
              <w:kinsoku/>
              <w:wordWrap/>
              <w:overflowPunct/>
              <w:topLinePunct w:val="0"/>
              <w:autoSpaceDN/>
              <w:bidi w:val="0"/>
              <w:spacing w:before="0" w:beforeAutospacing="0" w:after="0" w:afterAutospacing="0" w:line="594" w:lineRule="exact"/>
              <w:ind w:left="0" w:right="0"/>
              <w:rPr>
                <w:rFonts w:hint="eastAsia" w:ascii="Times New Roman" w:hAnsi="Times New Roman" w:eastAsia="方正书宋_GBK" w:cs="方正书宋_GBK"/>
                <w:color w:val="000000"/>
                <w:sz w:val="24"/>
                <w:szCs w:val="16"/>
                <w:u w:val="none"/>
                <w:lang w:val="en-US" w:eastAsia="zh-CN"/>
              </w:rPr>
            </w:pPr>
            <w:r>
              <w:rPr>
                <w:rFonts w:hint="eastAsia" w:ascii="Times New Roman" w:hAnsi="Times New Roman" w:eastAsia="方正书宋_GBK" w:cs="方正书宋_GBK"/>
                <w:color w:val="000000"/>
                <w:sz w:val="24"/>
                <w:szCs w:val="16"/>
                <w:u w:val="none"/>
                <w:lang w:val="en-US" w:eastAsia="zh-CN"/>
              </w:rPr>
              <w:t>建设工贸行业安全风险监测预警项目，针对全县重点工贸企业（涉及有限空间作业、涉爆粉尘、机械伤害等高危工艺），安装200路AI智能摄像头（用于识别人员违规操作、劳动防护用品穿戴、作业区域入侵等）和600个各类传感器（实时监测温度、压力、气体浓度、设备运行状态等参数），并开发1套县级工贸行业监测预警平台。平台通过集成企业基本信息、实时监测数据、隐患排查情况，实现风险"红橙黄蓝"四色动态分级、自动预警及线上抽查功能，形成"监测-预警-处置-反馈"闭环管理，全面提升工贸行业安全生产风险的精准识别和智能化监管水平。</w:t>
            </w:r>
          </w:p>
          <w:p>
            <w:pPr>
              <w:pStyle w:val="2"/>
              <w:keepNext w:val="0"/>
              <w:keepLines w:val="0"/>
              <w:pageBreakBefore w:val="0"/>
              <w:widowControl w:val="0"/>
              <w:suppressLineNumbers w:val="0"/>
              <w:kinsoku/>
              <w:wordWrap/>
              <w:overflowPunct/>
              <w:topLinePunct w:val="0"/>
              <w:autoSpaceDN/>
              <w:bidi w:val="0"/>
              <w:spacing w:before="0" w:beforeAutospacing="0" w:after="0" w:afterAutospacing="0" w:line="594" w:lineRule="exact"/>
              <w:ind w:left="0" w:right="0"/>
              <w:rPr>
                <w:rFonts w:hint="default" w:ascii="Times New Roman" w:hAnsi="Times New Roman" w:eastAsia="方正书宋_GBK" w:cs="方正书宋_GBK"/>
                <w:color w:val="000000"/>
                <w:sz w:val="24"/>
                <w:szCs w:val="16"/>
                <w:u w:val="none"/>
                <w:lang w:val="en-US" w:eastAsia="zh-CN"/>
              </w:rPr>
            </w:pPr>
            <w:r>
              <w:rPr>
                <w:rFonts w:hint="default" w:ascii="Times New Roman" w:hAnsi="Times New Roman" w:eastAsia="方正书宋_GBK" w:cs="方正书宋_GBK"/>
                <w:color w:val="000000"/>
                <w:sz w:val="24"/>
                <w:szCs w:val="16"/>
                <w:u w:val="none"/>
                <w:lang w:val="en-US" w:eastAsia="zh-CN"/>
              </w:rPr>
              <w:t>建设城乡生命线安全工程智能监测预警平台，对全县关键基础设施与重点风险区域的桥梁、隧道、燃气管网、地灾点等城市生命线工程加装物联感知设备；构建集监测预警、分色管控、联动处置于一体的县级智能平台，利用AI算法分析风险；推动与</w:t>
            </w:r>
            <w:r>
              <w:rPr>
                <w:rFonts w:hint="eastAsia" w:ascii="Times New Roman" w:hAnsi="Times New Roman" w:eastAsia="方正书宋_GBK" w:cs="方正书宋_GBK"/>
                <w:color w:val="000000"/>
                <w:sz w:val="24"/>
                <w:szCs w:val="16"/>
                <w:u w:val="none"/>
                <w:lang w:val="en-US" w:eastAsia="zh-CN"/>
              </w:rPr>
              <w:t>“</w:t>
            </w:r>
            <w:r>
              <w:rPr>
                <w:rFonts w:hint="default" w:ascii="Times New Roman" w:hAnsi="Times New Roman" w:eastAsia="方正书宋_GBK" w:cs="方正书宋_GBK"/>
                <w:color w:val="000000"/>
                <w:sz w:val="24"/>
                <w:szCs w:val="16"/>
                <w:u w:val="none"/>
                <w:lang w:val="en-US" w:eastAsia="zh-CN"/>
              </w:rPr>
              <w:t>141</w:t>
            </w:r>
            <w:r>
              <w:rPr>
                <w:rFonts w:hint="eastAsia" w:ascii="Times New Roman" w:hAnsi="Times New Roman" w:eastAsia="方正书宋_GBK" w:cs="方正书宋_GBK"/>
                <w:color w:val="000000"/>
                <w:sz w:val="24"/>
                <w:szCs w:val="16"/>
                <w:u w:val="none"/>
                <w:lang w:val="en-US" w:eastAsia="zh-CN"/>
              </w:rPr>
              <w:t>”</w:t>
            </w:r>
            <w:r>
              <w:rPr>
                <w:rFonts w:hint="default" w:ascii="Times New Roman" w:hAnsi="Times New Roman" w:eastAsia="方正书宋_GBK" w:cs="方正书宋_GBK"/>
                <w:color w:val="000000"/>
                <w:sz w:val="24"/>
                <w:szCs w:val="16"/>
                <w:u w:val="none"/>
                <w:lang w:val="en-US" w:eastAsia="zh-CN"/>
              </w:rPr>
              <w:t>基层智治体系融合，实现风险</w:t>
            </w:r>
            <w:r>
              <w:rPr>
                <w:rFonts w:hint="eastAsia" w:ascii="Times New Roman" w:hAnsi="Times New Roman" w:eastAsia="方正书宋_GBK" w:cs="方正书宋_GBK"/>
                <w:color w:val="000000"/>
                <w:sz w:val="24"/>
                <w:szCs w:val="16"/>
                <w:u w:val="none"/>
                <w:lang w:val="en-US" w:eastAsia="zh-CN"/>
              </w:rPr>
              <w:t>“</w:t>
            </w:r>
            <w:r>
              <w:rPr>
                <w:rFonts w:hint="default" w:ascii="Times New Roman" w:hAnsi="Times New Roman" w:eastAsia="方正书宋_GBK" w:cs="方正书宋_GBK"/>
                <w:color w:val="000000"/>
                <w:sz w:val="24"/>
                <w:szCs w:val="16"/>
                <w:u w:val="none"/>
                <w:lang w:val="en-US" w:eastAsia="zh-CN"/>
              </w:rPr>
              <w:t>发现-派单-处置-反馈</w:t>
            </w:r>
            <w:r>
              <w:rPr>
                <w:rFonts w:hint="eastAsia" w:ascii="Times New Roman" w:hAnsi="Times New Roman" w:eastAsia="方正书宋_GBK" w:cs="方正书宋_GBK"/>
                <w:color w:val="000000"/>
                <w:sz w:val="24"/>
                <w:szCs w:val="16"/>
                <w:u w:val="none"/>
                <w:lang w:val="en-US" w:eastAsia="zh-CN"/>
              </w:rPr>
              <w:t>”</w:t>
            </w:r>
            <w:r>
              <w:rPr>
                <w:rFonts w:hint="default" w:ascii="Times New Roman" w:hAnsi="Times New Roman" w:eastAsia="方正书宋_GBK" w:cs="方正书宋_GBK"/>
                <w:color w:val="000000"/>
                <w:sz w:val="24"/>
                <w:szCs w:val="16"/>
                <w:u w:val="none"/>
                <w:lang w:val="en-US" w:eastAsia="zh-CN"/>
              </w:rPr>
              <w:t>闭环管理。</w:t>
            </w:r>
          </w:p>
        </w:tc>
      </w:tr>
    </w:tbl>
    <w:p>
      <w:pPr>
        <w:pStyle w:val="5"/>
        <w:keepNext w:val="0"/>
        <w:keepLines w:val="0"/>
        <w:pageBreakBefore w:val="0"/>
        <w:widowControl w:val="0"/>
        <w:numPr>
          <w:ilvl w:val="2"/>
          <w:numId w:val="5"/>
        </w:numPr>
        <w:kinsoku/>
        <w:wordWrap/>
        <w:overflowPunct/>
        <w:topLinePunct w:val="0"/>
        <w:autoSpaceDE/>
        <w:autoSpaceDN/>
        <w:bidi w:val="0"/>
        <w:adjustRightInd/>
        <w:snapToGrid/>
        <w:spacing w:line="594" w:lineRule="exact"/>
        <w:ind w:left="-3" w:leftChars="0" w:firstLine="643" w:firstLineChars="0"/>
        <w:textAlignment w:val="auto"/>
        <w:rPr>
          <w:rFonts w:hint="default" w:ascii="Times New Roman" w:hAnsi="Times New Roman" w:cs="Times New Roman"/>
          <w:color w:val="auto"/>
          <w:highlight w:val="none"/>
          <w:lang w:val="en-US" w:eastAsia="zh-CN"/>
        </w:rPr>
      </w:pPr>
      <w:bookmarkStart w:id="94" w:name="_Toc16828"/>
      <w:bookmarkStart w:id="95" w:name="_Toc4579"/>
      <w:bookmarkStart w:id="96" w:name="_Toc31297"/>
      <w:r>
        <w:rPr>
          <w:rFonts w:hint="default" w:ascii="Times New Roman" w:hAnsi="Times New Roman" w:cs="Times New Roman"/>
          <w:color w:val="auto"/>
          <w:highlight w:val="none"/>
          <w:lang w:val="en-US" w:eastAsia="zh-CN"/>
        </w:rPr>
        <w:t>迭代升级</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AI+</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民生服务场景</w:t>
      </w:r>
      <w:bookmarkEnd w:id="94"/>
      <w:bookmarkEnd w:id="95"/>
      <w:bookmarkEnd w:id="96"/>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highlight w:val="none"/>
          <w:lang w:val="en-US" w:eastAsia="zh-CN"/>
        </w:rPr>
      </w:pPr>
      <w:r>
        <w:rPr>
          <w:rFonts w:hint="default" w:ascii="Times New Roman" w:hAnsi="Times New Roman"/>
          <w:highlight w:val="none"/>
          <w:lang w:val="en-US" w:eastAsia="zh-CN"/>
        </w:rPr>
        <w:t>聚焦群众美好生活需求，持续迭代拓展民生服务场景，推动公共服务资源智能匹配、服务流程极简优化、服务供给精准普惠，全面提升民生服务智慧化、精细化、均等化水平。</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提高智能教育就业水平。</w:t>
      </w:r>
      <w:r>
        <w:rPr>
          <w:rFonts w:hint="default" w:ascii="Times New Roman" w:hAnsi="Times New Roman" w:cs="Times New Roman"/>
          <w:color w:val="auto"/>
          <w:highlight w:val="none"/>
          <w:lang w:val="en-US" w:eastAsia="zh-CN"/>
        </w:rPr>
        <w:t>依托云阳智慧教育云平台，整合全县200所中小学的教学资源，推广教育课程资源、AI助学助手、虚拟仿真实验等应用，</w:t>
      </w:r>
      <w:r>
        <w:rPr>
          <w:rFonts w:hint="eastAsia" w:ascii="Times New Roman" w:hAnsi="Times New Roman" w:cs="Times New Roman"/>
          <w:color w:val="auto"/>
          <w:highlight w:val="none"/>
          <w:lang w:val="en-US" w:eastAsia="zh-CN"/>
        </w:rPr>
        <w:t>促进传统课程、教材和教学体系智能化升级，搭建本地优质智慧教育资源专区，助力教育优质均衡普惠发展</w:t>
      </w:r>
      <w:r>
        <w:rPr>
          <w:rFonts w:hint="default" w:ascii="Times New Roman" w:hAnsi="Times New Roman" w:cs="Times New Roman"/>
          <w:color w:val="auto"/>
          <w:highlight w:val="none"/>
          <w:lang w:val="en-US" w:eastAsia="zh-CN"/>
        </w:rPr>
        <w:t>。迭代升级</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家门口好就业</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微信小程序</w:t>
      </w:r>
      <w:r>
        <w:rPr>
          <w:rFonts w:hint="eastAsia" w:ascii="Times New Roman" w:hAnsi="Times New Roman" w:cs="Times New Roman"/>
          <w:color w:val="auto"/>
          <w:highlight w:val="none"/>
          <w:lang w:val="en-US" w:eastAsia="zh-CN"/>
        </w:rPr>
        <w:t>，探索形成智能自动匹配、简历自动筛选、人才画像自动生成模式，实现精准化、智能化人岗匹配</w:t>
      </w:r>
      <w:r>
        <w:rPr>
          <w:rFonts w:hint="default" w:ascii="Times New Roman" w:hAnsi="Times New Roman" w:cs="Times New Roman"/>
          <w:color w:val="auto"/>
          <w:highlight w:val="none"/>
          <w:lang w:val="en-US" w:eastAsia="zh-CN"/>
        </w:rPr>
        <w:t>。</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提升智能健康生活品质。</w:t>
      </w:r>
      <w:r>
        <w:rPr>
          <w:rFonts w:hint="default" w:ascii="Times New Roman" w:hAnsi="Times New Roman" w:cs="Times New Roman"/>
          <w:color w:val="auto"/>
          <w:highlight w:val="none"/>
          <w:lang w:val="en-US" w:eastAsia="zh-CN"/>
        </w:rPr>
        <w:t>加快推动</w:t>
      </w:r>
      <w:r>
        <w:rPr>
          <w:rFonts w:hint="eastAsia" w:ascii="Times New Roman" w:hAnsi="Times New Roman" w:cs="Times New Roman"/>
          <w:color w:val="auto"/>
          <w:highlight w:val="none"/>
          <w:lang w:val="en-US" w:eastAsia="zh-CN"/>
        </w:rPr>
        <w:t>养</w:t>
      </w:r>
      <w:r>
        <w:rPr>
          <w:rFonts w:hint="default" w:ascii="Times New Roman" w:hAnsi="Times New Roman" w:cs="Times New Roman"/>
          <w:color w:val="auto"/>
          <w:highlight w:val="none"/>
          <w:lang w:val="en-US" w:eastAsia="zh-CN"/>
        </w:rPr>
        <w:t>老院、托老院、医养中心等数字化升级，</w:t>
      </w:r>
      <w:r>
        <w:rPr>
          <w:rFonts w:hint="eastAsia" w:ascii="Times New Roman" w:hAnsi="Times New Roman" w:cs="Times New Roman"/>
          <w:color w:val="auto"/>
          <w:highlight w:val="none"/>
          <w:lang w:val="en-US" w:eastAsia="zh-CN"/>
        </w:rPr>
        <w:t>实现</w:t>
      </w:r>
      <w:r>
        <w:rPr>
          <w:rFonts w:hint="default" w:ascii="Times New Roman" w:hAnsi="Times New Roman" w:cs="Times New Roman"/>
          <w:color w:val="auto"/>
          <w:highlight w:val="none"/>
          <w:lang w:val="en-US" w:eastAsia="zh-CN"/>
        </w:rPr>
        <w:t>设备智能管控、风险预警防控、应急事件处置、一键呼叫响应、行为轨迹追踪，构建覆盖老人全天候动态的实时监测体系。</w:t>
      </w:r>
      <w:r>
        <w:rPr>
          <w:rFonts w:hint="eastAsia" w:ascii="Times New Roman" w:hAnsi="Times New Roman" w:cs="Times New Roman"/>
          <w:color w:val="auto"/>
          <w:highlight w:val="none"/>
          <w:lang w:val="en-US" w:eastAsia="zh-CN"/>
        </w:rPr>
        <w:t>推动AI在导诊挂号、报告解读、用药咨询、随访、陪诊等服务中的应用，提升患者服务体验，</w:t>
      </w:r>
      <w:r>
        <w:rPr>
          <w:rFonts w:hint="default" w:ascii="Times New Roman" w:hAnsi="Times New Roman" w:cs="Times New Roman"/>
          <w:color w:val="auto"/>
          <w:highlight w:val="none"/>
          <w:lang w:val="en-US" w:eastAsia="zh-CN"/>
        </w:rPr>
        <w:t>拓展在线问诊、远程会诊、处方开具</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药品配送等多元化医疗服务场景，实现患者</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防治管康</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一体化管理。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4" w:lineRule="exact"/>
        <w:ind w:left="0" w:right="0" w:firstLine="642" w:firstLineChars="200"/>
        <w:jc w:val="both"/>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创新智能消费方式。</w:t>
      </w:r>
      <w:r>
        <w:rPr>
          <w:rFonts w:hint="eastAsia" w:ascii="Times New Roman" w:hAnsi="Times New Roman" w:cs="Times New Roman"/>
          <w:color w:val="auto"/>
          <w:highlight w:val="none"/>
          <w:lang w:val="en-US" w:eastAsia="zh-CN"/>
        </w:rPr>
        <w:t>积极探索“人工智能+</w:t>
      </w:r>
      <w:r>
        <w:rPr>
          <w:rFonts w:hint="eastAsia" w:ascii="Times New Roman" w:hAnsi="Times New Roman" w:cs="Times New Roman"/>
          <w:b w:val="0"/>
          <w:bCs w:val="0"/>
          <w:color w:val="auto"/>
          <w:highlight w:val="none"/>
          <w:lang w:val="en-US" w:eastAsia="zh-CN"/>
        </w:rPr>
        <w:t>数字夜市”，</w:t>
      </w:r>
      <w:r>
        <w:rPr>
          <w:rFonts w:hint="eastAsia" w:ascii="Times New Roman" w:hAnsi="Times New Roman" w:cs="Times New Roman"/>
          <w:color w:val="auto"/>
          <w:highlight w:val="none"/>
          <w:lang w:val="en-US" w:eastAsia="zh-CN"/>
        </w:rPr>
        <w:t>实施</w:t>
      </w:r>
      <w:r>
        <w:rPr>
          <w:rFonts w:hint="default" w:ascii="Times New Roman" w:hAnsi="Times New Roman" w:cs="Times New Roman"/>
          <w:color w:val="auto"/>
          <w:highlight w:val="none"/>
          <w:lang w:val="en-US" w:eastAsia="zh-CN"/>
        </w:rPr>
        <w:t>滨江购物公园、城中城广场等商圈智慧化升级，</w:t>
      </w:r>
      <w:r>
        <w:rPr>
          <w:rFonts w:hint="default" w:ascii="Times New Roman" w:hAnsi="Times New Roman" w:cs="Times New Roman"/>
          <w:b w:val="0"/>
          <w:bCs w:val="0"/>
          <w:color w:val="auto"/>
          <w:highlight w:val="none"/>
          <w:lang w:val="en-US" w:eastAsia="zh-CN"/>
        </w:rPr>
        <w:t>支持彩云梯步行街、云阳天地等五大夜间经济示范街区建设</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数字夜市</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w:t>
      </w:r>
      <w:r>
        <w:rPr>
          <w:rFonts w:hint="eastAsia" w:ascii="Times New Roman" w:hAnsi="Times New Roman" w:cs="Times New Roman"/>
          <w:b w:val="0"/>
          <w:bCs w:val="0"/>
          <w:color w:val="auto"/>
          <w:highlight w:val="none"/>
          <w:lang w:val="en-US" w:eastAsia="zh-CN"/>
        </w:rPr>
        <w:t>打造沉浸式、智能化、智慧化的消费场景。</w:t>
      </w:r>
      <w:r>
        <w:rPr>
          <w:rFonts w:hint="eastAsia" w:ascii="Times New Roman" w:hAnsi="Times New Roman" w:cs="Times New Roman"/>
          <w:color w:val="auto"/>
          <w:highlight w:val="none"/>
          <w:lang w:val="en-US" w:eastAsia="zh-CN"/>
        </w:rPr>
        <w:t>积极探索“人工智能+”社区融合消费模式，汇聚物业、家政企业、社区医院等便利服务资源，推动无人机、具身智能等技术在保洁维修、养老助餐、居家育幼等社区便民服务深度应用。积极探索“人工智能+”银发消费模式，加大助行机器人、无人驾驶轮椅、智能穿戴、生命体征非接触式检测等产品推广力度，打造无感支付新场景。</w:t>
      </w:r>
    </w:p>
    <w:tbl>
      <w:tblPr>
        <w:tblStyle w:val="13"/>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suppressLineNumbers w:val="0"/>
              <w:kinsoku/>
              <w:wordWrap/>
              <w:overflowPunct/>
              <w:topLinePunct w:val="0"/>
              <w:autoSpaceDN/>
              <w:bidi w:val="0"/>
              <w:spacing w:before="0" w:beforeAutospacing="0" w:after="0" w:afterAutospacing="0" w:line="594" w:lineRule="exact"/>
              <w:ind w:left="0" w:right="0" w:firstLine="0" w:firstLineChars="0"/>
              <w:jc w:val="center"/>
              <w:rPr>
                <w:rFonts w:hint="default" w:ascii="Times New Roman" w:hAnsi="Times New Roman" w:eastAsia="方正楷体_GBK"/>
                <w:lang w:val="en-US" w:eastAsia="zh-CN"/>
              </w:rPr>
            </w:pPr>
            <w:r>
              <w:rPr>
                <w:rFonts w:hint="default" w:ascii="Times New Roman" w:hAnsi="Times New Roman" w:eastAsia="方正楷体_GBK"/>
              </w:rPr>
              <w:t>专栏</w:t>
            </w:r>
            <w:r>
              <w:rPr>
                <w:rFonts w:hint="eastAsia" w:ascii="Times New Roman" w:hAnsi="Times New Roman" w:eastAsia="方正楷体_GBK"/>
                <w:lang w:val="en-US" w:eastAsia="zh-CN"/>
              </w:rPr>
              <w:t>11 拟建设的重点项目、平台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eastAsia" w:ascii="Times New Roman" w:hAnsi="Times New Roman" w:eastAsia="方正书宋_GBK" w:cs="方正书宋_GBK"/>
                <w:color w:val="000000"/>
                <w:sz w:val="24"/>
                <w:szCs w:val="16"/>
                <w:u w:val="none"/>
                <w:lang w:val="en-US" w:eastAsia="zh-CN"/>
              </w:rPr>
            </w:pPr>
            <w:r>
              <w:rPr>
                <w:rFonts w:hint="eastAsia" w:ascii="Times New Roman" w:hAnsi="Times New Roman" w:eastAsia="方正书宋_GBK" w:cs="方正书宋_GBK"/>
                <w:color w:val="000000"/>
                <w:sz w:val="24"/>
                <w:szCs w:val="16"/>
                <w:u w:val="none"/>
                <w:lang w:val="en-US" w:eastAsia="zh-CN"/>
              </w:rPr>
              <w:t>建设智慧民政一站式服务平台，通过建设集救助服务、未成年人保护等功能于一体的综合性服务空间，并搭建统一的智慧民政平台，集成智能监测、应急响应、服务对接及档案管理等系统，为老人、困境群体及未成年人提供一站式服务。同时为特定对象配备智能终端实现安全监测与应急呼叫，并通过建立多部门协同机制与社会参与模式，全面提升民生服务的数字化、集约化与精准化水平，打造县域民生服务数字化转型的标杆工程。</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eastAsia" w:ascii="Times New Roman" w:hAnsi="Times New Roman" w:eastAsia="方正书宋_GBK" w:cs="方正书宋_GBK"/>
                <w:color w:val="000000"/>
                <w:sz w:val="24"/>
                <w:szCs w:val="16"/>
                <w:u w:val="none"/>
                <w:lang w:val="en-US" w:eastAsia="zh-CN"/>
              </w:rPr>
            </w:pPr>
            <w:r>
              <w:rPr>
                <w:rFonts w:hint="eastAsia" w:ascii="Times New Roman" w:hAnsi="Times New Roman" w:eastAsia="方正书宋_GBK" w:cs="方正书宋_GBK"/>
                <w:color w:val="000000"/>
                <w:sz w:val="24"/>
                <w:szCs w:val="16"/>
                <w:u w:val="none"/>
                <w:lang w:val="en-US" w:eastAsia="zh-CN"/>
              </w:rPr>
              <w:t>推动</w:t>
            </w:r>
            <w:r>
              <w:rPr>
                <w:rFonts w:hint="default" w:ascii="Times New Roman" w:hAnsi="Times New Roman" w:eastAsia="方正书宋_GBK" w:cs="方正书宋_GBK"/>
                <w:color w:val="000000"/>
                <w:sz w:val="24"/>
                <w:szCs w:val="16"/>
                <w:u w:val="none"/>
                <w:lang w:val="en-US" w:eastAsia="zh-CN"/>
              </w:rPr>
              <w:t>县老年养护院数字化升级示范工程</w:t>
            </w:r>
            <w:r>
              <w:rPr>
                <w:rFonts w:hint="eastAsia" w:ascii="Times New Roman" w:hAnsi="Times New Roman" w:eastAsia="方正书宋_GBK" w:cs="方正书宋_GBK"/>
                <w:color w:val="000000"/>
                <w:sz w:val="24"/>
                <w:szCs w:val="16"/>
                <w:u w:val="none"/>
                <w:lang w:val="en-US" w:eastAsia="zh-CN"/>
              </w:rPr>
              <w:t>，以县域内多家老年养护院为实施载体，通过引入物联网智能设备与数字化管理平台，全面推进养老机构在居住环境、安全防护、健康管理、服务流程等领域的系统性升级。项目重点集成设备智能管控、风险预警防控、应急事件处置、一键呼叫响应、行为轨迹追踪等核心功能，构建覆盖老人全天候动态的实时监测体系，并为每位入住老人建立电子化生活档案与健康档案。通过数字化技术深度融合养老服务全流程，全面提升养护院运营效率与服务品质，致力打造成为县域智慧养老的标准化示范体系，为区域养老机构数字化转型提供可复制、可推广的标杆解决方案。</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94" w:lineRule="exact"/>
              <w:ind w:left="0" w:right="0" w:firstLine="480" w:firstLineChars="200"/>
              <w:textAlignment w:val="auto"/>
              <w:rPr>
                <w:rFonts w:hint="default" w:ascii="Times New Roman" w:hAnsi="Times New Roman"/>
                <w:lang w:val="en-US" w:eastAsia="zh-CN"/>
              </w:rPr>
            </w:pPr>
            <w:r>
              <w:rPr>
                <w:rFonts w:hint="eastAsia" w:ascii="Times New Roman" w:hAnsi="Times New Roman" w:eastAsia="方正书宋_GBK" w:cs="方正书宋_GBK"/>
                <w:color w:val="000000"/>
                <w:sz w:val="24"/>
                <w:szCs w:val="16"/>
                <w:u w:val="none"/>
                <w:lang w:val="en-US" w:eastAsia="zh-CN"/>
              </w:rPr>
              <w:t>建设</w:t>
            </w:r>
            <w:r>
              <w:rPr>
                <w:rFonts w:hint="default" w:ascii="Times New Roman" w:hAnsi="Times New Roman" w:eastAsia="方正书宋_GBK" w:cs="方正书宋_GBK"/>
                <w:color w:val="000000"/>
                <w:sz w:val="24"/>
                <w:szCs w:val="16"/>
                <w:u w:val="none"/>
                <w:lang w:val="en-US" w:eastAsia="zh-CN"/>
              </w:rPr>
              <w:t>张飞庙、磐石城等历史文化遗址数字孪生项目</w:t>
            </w:r>
            <w:r>
              <w:rPr>
                <w:rFonts w:hint="eastAsia" w:ascii="Times New Roman" w:hAnsi="Times New Roman" w:eastAsia="方正书宋_GBK" w:cs="方正书宋_GBK"/>
                <w:color w:val="000000"/>
                <w:sz w:val="24"/>
                <w:szCs w:val="16"/>
                <w:u w:val="none"/>
                <w:lang w:val="en-US" w:eastAsia="zh-CN"/>
              </w:rPr>
              <w:t>，对张飞庙、磐石城等国家级和市级文保单位进行高精度三维激光扫描与建模，构建数字孪生体；在此基础上，开发AR导览、文物数字复原、历史场景沉浸式叙事（如磐石城的战争、生活场景再现）等交互式文化体验产品。</w:t>
            </w:r>
          </w:p>
        </w:tc>
      </w:tr>
    </w:tbl>
    <w:p>
      <w:pPr>
        <w:pStyle w:val="3"/>
        <w:keepNext w:val="0"/>
        <w:keepLines w:val="0"/>
        <w:pageBreakBefore w:val="0"/>
        <w:widowControl w:val="0"/>
        <w:shd w:val="clear" w:color="auto" w:fill="auto"/>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方正黑体_GBK"/>
          <w:b w:val="0"/>
          <w:bCs w:val="0"/>
          <w:color w:val="auto"/>
          <w:kern w:val="2"/>
          <w:sz w:val="32"/>
          <w:szCs w:val="32"/>
          <w:highlight w:val="none"/>
          <w:lang w:val="en-US" w:eastAsia="zh-CN" w:bidi="ar-SA"/>
        </w:rPr>
      </w:pPr>
      <w:bookmarkStart w:id="97" w:name="_Toc14802"/>
      <w:bookmarkStart w:id="98" w:name="_Toc31245"/>
      <w:bookmarkStart w:id="99" w:name="_Toc6230"/>
      <w:bookmarkStart w:id="100" w:name="_Toc24300"/>
      <w:r>
        <w:rPr>
          <w:rFonts w:hint="eastAsia" w:ascii="Times New Roman" w:hAnsi="Times New Roman" w:eastAsia="方正黑体_GBK" w:cs="方正黑体_GBK"/>
          <w:b w:val="0"/>
          <w:bCs w:val="0"/>
          <w:color w:val="auto"/>
          <w:kern w:val="2"/>
          <w:sz w:val="32"/>
          <w:szCs w:val="32"/>
          <w:highlight w:val="none"/>
          <w:lang w:val="en-US" w:eastAsia="zh-CN" w:bidi="ar-SA"/>
        </w:rPr>
        <w:t>保障措施</w:t>
      </w:r>
      <w:bookmarkEnd w:id="97"/>
      <w:bookmarkEnd w:id="98"/>
      <w:bookmarkEnd w:id="99"/>
      <w:bookmarkEnd w:id="100"/>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594" w:lineRule="exact"/>
        <w:ind w:firstLineChars="0"/>
        <w:textAlignment w:val="auto"/>
        <w:outlineLvl w:val="1"/>
        <w:rPr>
          <w:rFonts w:hint="default" w:ascii="Times New Roman" w:hAnsi="Times New Roman" w:eastAsia="方正楷体_GBK" w:cs="Times New Roman"/>
          <w:b w:val="0"/>
          <w:bCs w:val="0"/>
          <w:color w:val="auto"/>
          <w:kern w:val="2"/>
          <w:sz w:val="32"/>
          <w:szCs w:val="32"/>
          <w:highlight w:val="none"/>
          <w:lang w:val="en-US" w:eastAsia="zh-CN" w:bidi="ar-SA"/>
        </w:rPr>
      </w:pPr>
      <w:bookmarkStart w:id="101" w:name="_Toc11007"/>
      <w:r>
        <w:rPr>
          <w:rFonts w:hint="default" w:ascii="Times New Roman" w:hAnsi="Times New Roman" w:eastAsia="方正楷体_GBK" w:cs="Times New Roman"/>
          <w:b w:val="0"/>
          <w:bCs w:val="0"/>
          <w:color w:val="auto"/>
          <w:kern w:val="2"/>
          <w:sz w:val="32"/>
          <w:szCs w:val="32"/>
          <w:highlight w:val="none"/>
          <w:lang w:val="en-US" w:eastAsia="zh-CN" w:bidi="ar-SA"/>
        </w:rPr>
        <w:t>（一）加强组织领导</w:t>
      </w:r>
      <w:bookmarkEnd w:id="101"/>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594" w:lineRule="exact"/>
        <w:ind w:firstLineChars="0"/>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依托推进数字重庆建领导小组办公室、招商外联</w:t>
      </w:r>
      <w:r>
        <w:rPr>
          <w:rFonts w:hint="eastAsia" w:ascii="Times New Roman" w:hAnsi="Times New Roman" w:cs="Times New Roman"/>
          <w:color w:val="auto"/>
          <w:highlight w:val="none"/>
          <w:lang w:val="en-US" w:eastAsia="zh-CN"/>
        </w:rPr>
        <w:t>九团两处</w:t>
      </w:r>
      <w:r>
        <w:rPr>
          <w:rFonts w:hint="default" w:ascii="Times New Roman" w:hAnsi="Times New Roman" w:cs="Times New Roman"/>
          <w:color w:val="auto"/>
          <w:highlight w:val="none"/>
          <w:lang w:val="en-US" w:eastAsia="zh-CN"/>
        </w:rPr>
        <w:t>等组织领导体系，完善跨部门协同联动、产业推进落实等工作推进机制，构建</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横向协同、上下联动</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的大数据产业发展协同推进机制。强化</w:t>
      </w:r>
      <w:r>
        <w:rPr>
          <w:rFonts w:hint="eastAsia" w:ascii="Times New Roman" w:hAnsi="Times New Roman" w:cs="Times New Roman"/>
          <w:color w:val="auto"/>
          <w:highlight w:val="none"/>
          <w:lang w:val="en-US" w:eastAsia="zh-CN"/>
        </w:rPr>
        <w:t>大数据主管部门</w:t>
      </w:r>
      <w:r>
        <w:rPr>
          <w:rFonts w:hint="default" w:ascii="Times New Roman" w:hAnsi="Times New Roman" w:cs="Times New Roman"/>
          <w:color w:val="auto"/>
          <w:highlight w:val="none"/>
          <w:lang w:val="en-US" w:eastAsia="zh-CN"/>
        </w:rPr>
        <w:t>统筹</w:t>
      </w:r>
      <w:r>
        <w:rPr>
          <w:rFonts w:hint="eastAsia" w:ascii="Times New Roman" w:hAnsi="Times New Roman" w:cs="Times New Roman"/>
          <w:color w:val="auto"/>
          <w:highlight w:val="none"/>
          <w:lang w:val="en-US" w:eastAsia="zh-CN"/>
        </w:rPr>
        <w:t>协调</w:t>
      </w:r>
      <w:r>
        <w:rPr>
          <w:rFonts w:hint="default" w:ascii="Times New Roman" w:hAnsi="Times New Roman" w:cs="Times New Roman"/>
          <w:color w:val="auto"/>
          <w:highlight w:val="none"/>
          <w:lang w:val="en-US" w:eastAsia="zh-CN"/>
        </w:rPr>
        <w:t>作用，做好</w:t>
      </w:r>
      <w:r>
        <w:rPr>
          <w:rFonts w:hint="eastAsia" w:ascii="Times New Roman" w:hAnsi="Times New Roman" w:cs="Times New Roman"/>
          <w:color w:val="auto"/>
          <w:highlight w:val="none"/>
          <w:lang w:val="en-US" w:eastAsia="zh-CN"/>
        </w:rPr>
        <w:t>“四重清单”</w:t>
      </w:r>
      <w:r>
        <w:rPr>
          <w:rFonts w:hint="default" w:ascii="Times New Roman" w:hAnsi="Times New Roman" w:cs="Times New Roman"/>
          <w:color w:val="auto"/>
          <w:highlight w:val="none"/>
          <w:lang w:val="en-US" w:eastAsia="zh-CN"/>
        </w:rPr>
        <w:t>任务</w:t>
      </w:r>
      <w:r>
        <w:rPr>
          <w:rFonts w:hint="eastAsia" w:ascii="Times New Roman" w:hAnsi="Times New Roman" w:cs="Times New Roman"/>
          <w:color w:val="auto"/>
          <w:highlight w:val="none"/>
          <w:lang w:val="en-US" w:eastAsia="zh-CN"/>
        </w:rPr>
        <w:t>制定</w:t>
      </w:r>
      <w:r>
        <w:rPr>
          <w:rFonts w:hint="default" w:ascii="Times New Roman" w:hAnsi="Times New Roman" w:cs="Times New Roman"/>
          <w:color w:val="auto"/>
          <w:highlight w:val="none"/>
          <w:lang w:val="en-US" w:eastAsia="zh-CN"/>
        </w:rPr>
        <w:t>分解</w:t>
      </w:r>
      <w:r>
        <w:rPr>
          <w:rFonts w:hint="eastAsia" w:ascii="Times New Roman" w:hAnsi="Times New Roman" w:cs="Times New Roman"/>
          <w:color w:val="auto"/>
          <w:highlight w:val="none"/>
          <w:lang w:val="en-US" w:eastAsia="zh-CN"/>
        </w:rPr>
        <w:t>、信息共享、</w:t>
      </w:r>
      <w:r>
        <w:rPr>
          <w:rFonts w:hint="default" w:ascii="Times New Roman" w:hAnsi="Times New Roman" w:cs="Times New Roman"/>
          <w:color w:val="auto"/>
          <w:highlight w:val="none"/>
          <w:lang w:val="en-US" w:eastAsia="zh-CN"/>
        </w:rPr>
        <w:t>推进落实</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推动各部门</w:t>
      </w:r>
      <w:r>
        <w:rPr>
          <w:rFonts w:hint="eastAsia" w:ascii="Times New Roman" w:hAnsi="Times New Roman" w:cs="Times New Roman"/>
          <w:color w:val="auto"/>
          <w:highlight w:val="none"/>
          <w:lang w:val="en-US" w:eastAsia="zh-CN"/>
        </w:rPr>
        <w:t>、镇街</w:t>
      </w:r>
      <w:r>
        <w:rPr>
          <w:rFonts w:hint="default" w:ascii="Times New Roman" w:hAnsi="Times New Roman" w:cs="Times New Roman"/>
          <w:color w:val="auto"/>
          <w:highlight w:val="none"/>
          <w:lang w:val="en-US" w:eastAsia="zh-CN"/>
        </w:rPr>
        <w:t>将大数据产业发展目标任务纳入本单位工作重点，确保规划重点任务落实落地</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定期对规划实施情况和成效开展动态监测评估。</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594" w:lineRule="exact"/>
        <w:ind w:firstLineChars="0"/>
        <w:textAlignment w:val="auto"/>
        <w:outlineLvl w:val="1"/>
        <w:rPr>
          <w:rFonts w:hint="default" w:ascii="Times New Roman" w:hAnsi="Times New Roman" w:eastAsia="方正楷体_GBK" w:cs="Times New Roman"/>
          <w:b w:val="0"/>
          <w:bCs w:val="0"/>
          <w:color w:val="auto"/>
          <w:kern w:val="2"/>
          <w:sz w:val="32"/>
          <w:szCs w:val="32"/>
          <w:highlight w:val="none"/>
          <w:lang w:val="en-US" w:eastAsia="zh-CN" w:bidi="ar-SA"/>
        </w:rPr>
      </w:pPr>
      <w:bookmarkStart w:id="102" w:name="_Toc8457"/>
      <w:r>
        <w:rPr>
          <w:rFonts w:hint="default" w:ascii="Times New Roman" w:hAnsi="Times New Roman" w:eastAsia="方正楷体_GBK" w:cs="Times New Roman"/>
          <w:b w:val="0"/>
          <w:bCs w:val="0"/>
          <w:color w:val="auto"/>
          <w:kern w:val="2"/>
          <w:sz w:val="32"/>
          <w:szCs w:val="32"/>
          <w:highlight w:val="none"/>
          <w:lang w:val="en-US" w:eastAsia="zh-CN" w:bidi="ar-SA"/>
        </w:rPr>
        <w:t>（二）强化</w:t>
      </w:r>
      <w:r>
        <w:rPr>
          <w:rFonts w:hint="eastAsia" w:ascii="Times New Roman" w:hAnsi="Times New Roman" w:eastAsia="方正楷体_GBK" w:cs="Times New Roman"/>
          <w:b w:val="0"/>
          <w:bCs w:val="0"/>
          <w:color w:val="auto"/>
          <w:kern w:val="2"/>
          <w:sz w:val="32"/>
          <w:szCs w:val="32"/>
          <w:highlight w:val="none"/>
          <w:lang w:val="en-US" w:eastAsia="zh-CN" w:bidi="ar-SA"/>
        </w:rPr>
        <w:t>政策</w:t>
      </w:r>
      <w:r>
        <w:rPr>
          <w:rFonts w:hint="default" w:ascii="Times New Roman" w:hAnsi="Times New Roman" w:eastAsia="方正楷体_GBK" w:cs="Times New Roman"/>
          <w:b w:val="0"/>
          <w:bCs w:val="0"/>
          <w:color w:val="auto"/>
          <w:kern w:val="2"/>
          <w:sz w:val="32"/>
          <w:szCs w:val="32"/>
          <w:highlight w:val="none"/>
          <w:lang w:val="en-US" w:eastAsia="zh-CN" w:bidi="ar-SA"/>
        </w:rPr>
        <w:t>支持</w:t>
      </w:r>
      <w:bookmarkEnd w:id="102"/>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594" w:lineRule="exact"/>
        <w:ind w:firstLineChars="0"/>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积极构建资金争取、产业扶持、金融赋能的资金支持体系。围绕</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2249</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现代制造业及柑橘等特色农业数字化转型需求，全力争取中央预算内资金及重庆市数字经济产业发展专项资金、企业数字化转型奖补资金等上级财政支持，积极谋划争取市级应用场景试点示范。充分发挥市级算力券等扶持政策作用，降低中小企业用数成本。</w:t>
      </w:r>
      <w:r>
        <w:rPr>
          <w:rFonts w:hint="eastAsia" w:ascii="Times New Roman" w:hAnsi="Times New Roman" w:cs="Times New Roman"/>
          <w:color w:val="auto"/>
          <w:highlight w:val="none"/>
          <w:lang w:val="en-US" w:eastAsia="zh-CN"/>
        </w:rPr>
        <w:t>以政府政策为引导，</w:t>
      </w:r>
      <w:r>
        <w:rPr>
          <w:rFonts w:hint="default" w:ascii="Times New Roman" w:hAnsi="Times New Roman" w:cs="Times New Roman"/>
          <w:color w:val="auto"/>
          <w:highlight w:val="none"/>
          <w:lang w:val="en-US" w:eastAsia="zh-CN"/>
        </w:rPr>
        <w:t>利用市场化手段，大力拓宽投资渠道，吸引社会资本投向数据要素开发、产业数字化、示范场景打造等领域，引导银行金融机构加大对大数据产业的信贷支持。</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594" w:lineRule="exact"/>
        <w:ind w:firstLineChars="0"/>
        <w:textAlignment w:val="auto"/>
        <w:outlineLvl w:val="1"/>
        <w:rPr>
          <w:rFonts w:hint="default" w:ascii="Times New Roman" w:hAnsi="Times New Roman" w:eastAsia="方正楷体_GBK" w:cs="Times New Roman"/>
          <w:b w:val="0"/>
          <w:bCs w:val="0"/>
          <w:color w:val="auto"/>
          <w:kern w:val="2"/>
          <w:sz w:val="32"/>
          <w:szCs w:val="32"/>
          <w:highlight w:val="none"/>
          <w:lang w:val="en-US" w:eastAsia="zh-CN" w:bidi="ar-SA"/>
        </w:rPr>
      </w:pPr>
      <w:bookmarkStart w:id="103" w:name="_Toc5305"/>
      <w:r>
        <w:rPr>
          <w:rFonts w:hint="default" w:ascii="Times New Roman" w:hAnsi="Times New Roman" w:eastAsia="方正楷体_GBK" w:cs="Times New Roman"/>
          <w:b w:val="0"/>
          <w:bCs w:val="0"/>
          <w:color w:val="auto"/>
          <w:kern w:val="2"/>
          <w:sz w:val="32"/>
          <w:szCs w:val="32"/>
          <w:highlight w:val="none"/>
          <w:lang w:val="en-US" w:eastAsia="zh-CN" w:bidi="ar-SA"/>
        </w:rPr>
        <w:t>（三）强化人才支撑</w:t>
      </w:r>
      <w:bookmarkEnd w:id="103"/>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594" w:lineRule="exact"/>
        <w:ind w:firstLineChars="0"/>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针对大数据产业高层次人才、急需紧缺人才、青年人才、高技能人才等不同人才群体，提供便捷措施，落实相关优惠政策，不断改善人才集聚的软硬件环境，吸引更多高层次人才就业创业。健全完善大数据产业人才引进、培养、使用、评价、激励等机制，优化服务保障体系，营造良好的人才环境。充分依托重庆幼儿师专、重庆城乡职业学院、县职教中心等院校资源，鼓励开展校企战略合作，培养大数据急需的技术型人才与复合型人才，打造符合云阳县大数据产业发展需要的专业技术人才队伍。</w:t>
      </w:r>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594" w:lineRule="exact"/>
        <w:ind w:firstLineChars="0"/>
        <w:textAlignment w:val="auto"/>
        <w:outlineLvl w:val="1"/>
        <w:rPr>
          <w:rFonts w:hint="default" w:ascii="Times New Roman" w:hAnsi="Times New Roman" w:eastAsia="方正楷体_GBK" w:cs="Times New Roman"/>
          <w:b w:val="0"/>
          <w:bCs w:val="0"/>
          <w:color w:val="auto"/>
          <w:kern w:val="2"/>
          <w:sz w:val="32"/>
          <w:szCs w:val="32"/>
          <w:highlight w:val="none"/>
          <w:lang w:val="en-US" w:eastAsia="zh-CN" w:bidi="ar-SA"/>
        </w:rPr>
      </w:pPr>
      <w:bookmarkStart w:id="104" w:name="_Toc9973"/>
      <w:r>
        <w:rPr>
          <w:rFonts w:hint="eastAsia" w:ascii="Times New Roman" w:hAnsi="Times New Roman" w:eastAsia="方正楷体_GBK" w:cs="Times New Roman"/>
          <w:b w:val="0"/>
          <w:bCs w:val="0"/>
          <w:color w:val="auto"/>
          <w:kern w:val="2"/>
          <w:sz w:val="32"/>
          <w:szCs w:val="32"/>
          <w:highlight w:val="none"/>
          <w:lang w:val="en-US" w:eastAsia="zh-CN" w:bidi="ar-SA"/>
        </w:rPr>
        <w:t>（四）</w:t>
      </w:r>
      <w:r>
        <w:rPr>
          <w:rFonts w:hint="default" w:ascii="Times New Roman" w:hAnsi="Times New Roman" w:eastAsia="方正楷体_GBK" w:cs="Times New Roman"/>
          <w:b w:val="0"/>
          <w:bCs w:val="0"/>
          <w:color w:val="auto"/>
          <w:kern w:val="2"/>
          <w:sz w:val="32"/>
          <w:szCs w:val="32"/>
          <w:highlight w:val="none"/>
          <w:lang w:val="en-US" w:eastAsia="zh-CN" w:bidi="ar-SA"/>
        </w:rPr>
        <w:t>营造发展氛围</w:t>
      </w:r>
      <w:bookmarkEnd w:id="104"/>
    </w:p>
    <w:p>
      <w:pPr>
        <w:keepNext w:val="0"/>
        <w:keepLines w:val="0"/>
        <w:pageBreakBefore w:val="0"/>
        <w:widowControl w:val="0"/>
        <w:shd w:val="clear" w:color="auto" w:fill="auto"/>
        <w:tabs>
          <w:tab w:val="left" w:pos="0"/>
        </w:tabs>
        <w:kinsoku/>
        <w:wordWrap/>
        <w:overflowPunct/>
        <w:topLinePunct w:val="0"/>
        <w:autoSpaceDE/>
        <w:autoSpaceDN/>
        <w:bidi w:val="0"/>
        <w:adjustRightInd/>
        <w:snapToGrid/>
        <w:spacing w:line="594" w:lineRule="exact"/>
        <w:ind w:firstLineChars="0"/>
        <w:textAlignment w:val="auto"/>
        <w:outlineLvl w:val="9"/>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以推进</w:t>
      </w:r>
      <w:r>
        <w:rPr>
          <w:rFonts w:hint="default" w:ascii="Times New Roman" w:hAnsi="Times New Roman" w:cs="Times New Roman"/>
          <w:color w:val="auto"/>
          <w:highlight w:val="none"/>
          <w:lang w:val="en-US" w:eastAsia="zh-CN"/>
        </w:rPr>
        <w:t>成渝地区双城经济圈</w:t>
      </w:r>
      <w:r>
        <w:rPr>
          <w:rFonts w:hint="eastAsia" w:ascii="Times New Roman" w:hAnsi="Times New Roman" w:cs="Times New Roman"/>
          <w:color w:val="auto"/>
          <w:highlight w:val="none"/>
          <w:lang w:val="en-US" w:eastAsia="zh-CN"/>
        </w:rPr>
        <w:t>为牵引</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加强万达开云区域合作。</w:t>
      </w:r>
      <w:r>
        <w:rPr>
          <w:rFonts w:hint="default" w:ascii="Times New Roman" w:hAnsi="Times New Roman" w:cs="Times New Roman"/>
          <w:color w:val="auto"/>
          <w:highlight w:val="none"/>
          <w:lang w:val="en-US" w:eastAsia="zh-CN"/>
        </w:rPr>
        <w:t>持续优化大数据产业政策环境，对符合条件的大数据企业，在创新创业、产业服务体系建设等方面提供专项政策保障。加大在市场主体在人才引进、技术创新、投融资、场地、项目场景对接等方面的支持力度。持续开展大数据科普教育与技能培训，</w:t>
      </w:r>
      <w:r>
        <w:rPr>
          <w:rFonts w:hint="eastAsia" w:ascii="Times New Roman" w:hAnsi="Times New Roman" w:cs="Times New Roman"/>
          <w:color w:val="auto"/>
          <w:highlight w:val="none"/>
          <w:lang w:val="en-US" w:eastAsia="zh-CN"/>
        </w:rPr>
        <w:t>大力</w:t>
      </w:r>
      <w:r>
        <w:rPr>
          <w:rFonts w:hint="default" w:ascii="Times New Roman" w:hAnsi="Times New Roman" w:cs="Times New Roman"/>
          <w:color w:val="auto"/>
          <w:highlight w:val="none"/>
          <w:lang w:val="en-US" w:eastAsia="zh-CN"/>
        </w:rPr>
        <w:t>提升政府部门、企业管理者及技术人员的数字化认知和能力。强化示范引领，加大典型应用案例、产品服务、创新成果、创新企业及领军人才</w:t>
      </w:r>
      <w:r>
        <w:rPr>
          <w:rFonts w:hint="eastAsia" w:ascii="Times New Roman" w:hAnsi="Times New Roman" w:cs="Times New Roman"/>
          <w:color w:val="auto"/>
          <w:highlight w:val="none"/>
          <w:lang w:val="en-US" w:eastAsia="zh-CN"/>
        </w:rPr>
        <w:t>的</w:t>
      </w:r>
      <w:r>
        <w:rPr>
          <w:rFonts w:hint="default" w:ascii="Times New Roman" w:hAnsi="Times New Roman" w:cs="Times New Roman"/>
          <w:color w:val="auto"/>
          <w:highlight w:val="none"/>
          <w:lang w:val="en-US" w:eastAsia="zh-CN"/>
        </w:rPr>
        <w:t>宣传力度，凝聚社会各界力量共同推进大数据产业发展的合力</w:t>
      </w:r>
      <w:r>
        <w:rPr>
          <w:rFonts w:hint="eastAsia" w:ascii="Times New Roman" w:hAnsi="Times New Roman" w:cs="Times New Roman"/>
          <w:color w:val="auto"/>
          <w:highlight w:val="none"/>
          <w:lang w:val="en-US" w:eastAsia="zh-CN"/>
        </w:rPr>
        <w:t>。</w:t>
      </w:r>
    </w:p>
    <w:sectPr>
      <w:footerReference r:id="rId6" w:type="default"/>
      <w:pgSz w:w="11906" w:h="16838"/>
      <w:pgMar w:top="2098" w:right="1531" w:bottom="1984" w:left="1531" w:header="851" w:footer="1474"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bookmarkStart w:id="105" w:name="_GoBack"/>
    <w:bookmarkEnd w:id="105"/>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keepNext w:val="0"/>
                            <w:keepLines w:val="0"/>
                            <w:pageBreakBefore w:val="0"/>
                            <w:widowControl w:val="0"/>
                            <w:kinsoku/>
                            <w:wordWrap/>
                            <w:overflowPunct/>
                            <w:topLinePunct w:val="0"/>
                            <w:bidi w:val="0"/>
                            <w:adjustRightInd/>
                            <w:snapToGrid w:val="0"/>
                            <w:ind w:left="320" w:leftChars="100" w:right="320" w:rightChars="100"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upright="false">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l1uVLQAAAABQEAAA8AAAAAAAAAAQAgAAAAOAAAAGRycy9k&#10;b3ducmV2LnhtbFBLAQIUABQAAAAIAIdO4kDz9duHuwEAAFQDAAAOAAAAAAAAAAEAIAAAADUBAABk&#10;cnMvZTJvRG9jLnhtbFBLBQYAAAAABgAGAFkBAABiBQAAAAA=&#10;">
              <v:fill on="f" focussize="0,0"/>
              <v:stroke on="f"/>
              <v:imagedata o:title=""/>
              <o:lock v:ext="edit" aspectratio="f"/>
              <v:textbox inset="0mm,0mm,0mm,0mm" style="mso-fit-shape-to-text:t;">
                <w:txbxContent>
                  <w:p>
                    <w:pPr>
                      <w:pStyle w:val="8"/>
                      <w:keepNext w:val="0"/>
                      <w:keepLines w:val="0"/>
                      <w:pageBreakBefore w:val="0"/>
                      <w:widowControl w:val="0"/>
                      <w:kinsoku/>
                      <w:wordWrap/>
                      <w:overflowPunct/>
                      <w:topLinePunct w:val="0"/>
                      <w:bidi w:val="0"/>
                      <w:adjustRightInd/>
                      <w:snapToGrid w:val="0"/>
                      <w:ind w:left="320" w:leftChars="100" w:right="320" w:rightChars="100"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
      <w:pStyle w:val="3"/>
      <w:suff w:val="nothing"/>
      <w:lvlText w:val="%1、"/>
      <w:lvlJc w:val="left"/>
      <w:pPr>
        <w:tabs>
          <w:tab w:val="left" w:pos="0"/>
        </w:tabs>
        <w:ind w:left="32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000001"/>
    <w:multiLevelType w:val="multilevel"/>
    <w:tmpl w:val="00000001"/>
    <w:lvl w:ilvl="0" w:tentative="0">
      <w:start w:val="1"/>
      <w:numFmt w:val="chineseCounting"/>
      <w:suff w:val="nothing"/>
      <w:lvlText w:val="%1、"/>
      <w:lvlJc w:val="left"/>
      <w:pPr>
        <w:tabs>
          <w:tab w:val="left" w:pos="0"/>
        </w:tabs>
        <w:ind w:left="32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3"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00000002"/>
    <w:multiLevelType w:val="multilevel"/>
    <w:tmpl w:val="00000002"/>
    <w:lvl w:ilvl="0" w:tentative="0">
      <w:start w:val="1"/>
      <w:numFmt w:val="chineseCounting"/>
      <w:suff w:val="nothing"/>
      <w:lvlText w:val="%1、"/>
      <w:lvlJc w:val="left"/>
      <w:pPr>
        <w:tabs>
          <w:tab w:val="left" w:pos="0"/>
        </w:tabs>
        <w:ind w:left="32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5"/>
      <w:suff w:val="nothing"/>
      <w:lvlText w:val="%3．"/>
      <w:lvlJc w:val="left"/>
      <w:pPr>
        <w:ind w:left="-3"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C5984"/>
    <w:rsid w:val="18DA0E7B"/>
    <w:rsid w:val="2D0A3E58"/>
    <w:rsid w:val="3B234504"/>
    <w:rsid w:val="3BAD7EF1"/>
    <w:rsid w:val="3DB458A3"/>
    <w:rsid w:val="435F3FC2"/>
    <w:rsid w:val="4B5F0958"/>
    <w:rsid w:val="53EF56CC"/>
    <w:rsid w:val="56925F29"/>
    <w:rsid w:val="56BC620D"/>
    <w:rsid w:val="605A43F3"/>
    <w:rsid w:val="60D06FDC"/>
    <w:rsid w:val="69386508"/>
    <w:rsid w:val="6B096F4B"/>
    <w:rsid w:val="701F4DA7"/>
    <w:rsid w:val="76B63116"/>
    <w:rsid w:val="7CCA05F5"/>
    <w:rsid w:val="7DDF7922"/>
    <w:rsid w:val="E9DBF9ED"/>
    <w:rsid w:val="F3FF792F"/>
    <w:rsid w:val="FBBF19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both"/>
    </w:pPr>
    <w:rPr>
      <w:rFonts w:ascii="Times New Roman" w:hAnsi="Times New Roman" w:eastAsia="方正仿宋_GBK" w:cs="宋体"/>
      <w:kern w:val="2"/>
      <w:sz w:val="32"/>
      <w:szCs w:val="24"/>
      <w:lang w:val="en-US" w:eastAsia="zh-CN" w:bidi="ar-SA"/>
    </w:rPr>
  </w:style>
  <w:style w:type="paragraph" w:styleId="3">
    <w:name w:val="heading 1"/>
    <w:basedOn w:val="1"/>
    <w:next w:val="1"/>
    <w:qFormat/>
    <w:uiPriority w:val="0"/>
    <w:pPr>
      <w:keepNext/>
      <w:keepLines/>
      <w:numPr>
        <w:ilvl w:val="0"/>
        <w:numId w:val="1"/>
      </w:numPr>
      <w:spacing w:beforeAutospacing="0" w:afterAutospacing="0" w:line="360" w:lineRule="auto"/>
      <w:ind w:left="320" w:firstLine="0" w:firstLineChars="0"/>
      <w:jc w:val="left"/>
      <w:outlineLvl w:val="0"/>
    </w:pPr>
    <w:rPr>
      <w:rFonts w:ascii="Times New Roman" w:hAnsi="Times New Roman" w:eastAsia="黑体"/>
      <w:b/>
      <w:kern w:val="44"/>
    </w:rPr>
  </w:style>
  <w:style w:type="paragraph" w:styleId="4">
    <w:name w:val="heading 2"/>
    <w:basedOn w:val="1"/>
    <w:next w:val="1"/>
    <w:qFormat/>
    <w:uiPriority w:val="0"/>
    <w:pPr>
      <w:keepNext/>
      <w:keepLines/>
      <w:numPr>
        <w:ilvl w:val="1"/>
        <w:numId w:val="1"/>
      </w:numPr>
      <w:spacing w:beforeAutospacing="0" w:afterAutospacing="0" w:line="360" w:lineRule="auto"/>
      <w:ind w:firstLineChars="0"/>
      <w:outlineLvl w:val="1"/>
    </w:pPr>
    <w:rPr>
      <w:rFonts w:ascii="Arial" w:hAnsi="Arial" w:eastAsia="楷体"/>
      <w:b/>
    </w:rPr>
  </w:style>
  <w:style w:type="paragraph" w:styleId="5">
    <w:name w:val="heading 3"/>
    <w:basedOn w:val="1"/>
    <w:next w:val="1"/>
    <w:qFormat/>
    <w:uiPriority w:val="0"/>
    <w:pPr>
      <w:keepNext/>
      <w:keepLines/>
      <w:numPr>
        <w:ilvl w:val="2"/>
        <w:numId w:val="2"/>
      </w:numPr>
      <w:spacing w:line="360" w:lineRule="auto"/>
      <w:ind w:left="0" w:firstLine="400" w:firstLineChars="0"/>
      <w:jc w:val="left"/>
      <w:outlineLvl w:val="2"/>
    </w:pPr>
    <w:rPr>
      <w:rFonts w:ascii="Times New Roman" w:hAnsi="Times New Roman"/>
      <w:b/>
      <w:bCs/>
      <w:sz w:val="32"/>
      <w:szCs w:val="32"/>
    </w:rPr>
  </w:style>
  <w:style w:type="character" w:default="1" w:styleId="15">
    <w:name w:val="Default Paragraph Font"/>
    <w:qFormat/>
    <w:uiPriority w:val="0"/>
  </w:style>
  <w:style w:type="table" w:default="1" w:styleId="13">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qFormat/>
    <w:uiPriority w:val="0"/>
    <w:pPr>
      <w:spacing w:line="360" w:lineRule="auto"/>
    </w:pPr>
    <w:rPr>
      <w:rFonts w:ascii="宋体" w:hAnsi="Courier New" w:eastAsia="仿宋_GB2312"/>
      <w:szCs w:val="21"/>
    </w:rPr>
  </w:style>
  <w:style w:type="paragraph" w:styleId="6">
    <w:name w:val="annotation text"/>
    <w:basedOn w:val="1"/>
    <w:qFormat/>
    <w:uiPriority w:val="0"/>
    <w:pPr>
      <w:jc w:val="left"/>
    </w:pPr>
    <w:rPr>
      <w:rFonts w:ascii="Calibri" w:hAnsi="Calibri" w:eastAsia="仿宋" w:cs="宋体"/>
      <w:sz w:val="21"/>
      <w:szCs w:val="22"/>
    </w:rPr>
  </w:style>
  <w:style w:type="paragraph" w:styleId="7">
    <w:name w:val="toc 3"/>
    <w:basedOn w:val="1"/>
    <w:next w:val="1"/>
    <w:qFormat/>
    <w:uiPriority w:val="0"/>
    <w:pPr>
      <w:spacing w:line="240" w:lineRule="auto"/>
      <w:ind w:left="840" w:leftChars="400" w:firstLine="0" w:firstLineChars="0"/>
    </w:pPr>
    <w:rPr>
      <w:rFonts w:ascii="Times New Roman" w:hAnsi="Times New Roman"/>
      <w:sz w:val="30"/>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spacing w:line="240" w:lineRule="auto"/>
      <w:ind w:firstLine="0" w:firstLineChars="0"/>
    </w:pPr>
    <w:rPr>
      <w:rFonts w:ascii="Times New Roman" w:hAnsi="Times New Roman" w:eastAsia="方正黑体_GBK"/>
      <w:sz w:val="30"/>
    </w:rPr>
  </w:style>
  <w:style w:type="paragraph" w:styleId="11">
    <w:name w:val="toc 2"/>
    <w:basedOn w:val="1"/>
    <w:next w:val="1"/>
    <w:qFormat/>
    <w:uiPriority w:val="0"/>
    <w:pPr>
      <w:ind w:left="420" w:leftChars="200" w:firstLine="0" w:firstLineChars="0"/>
    </w:pPr>
    <w:rPr>
      <w:rFonts w:ascii="Times New Roman" w:hAnsi="Times New Roman"/>
      <w:b/>
      <w:sz w:val="30"/>
    </w:rPr>
  </w:style>
  <w:style w:type="paragraph" w:styleId="12">
    <w:name w:val="Normal (Web)"/>
    <w:basedOn w:val="1"/>
    <w:qFormat/>
    <w:uiPriority w:val="0"/>
    <w:pPr>
      <w:spacing w:before="0" w:beforeAutospacing="1" w:after="0" w:afterAutospacing="1"/>
      <w:ind w:left="0" w:right="0"/>
      <w:jc w:val="left"/>
    </w:pPr>
    <w:rPr>
      <w:kern w:val="0"/>
      <w:sz w:val="24"/>
      <w:lang w:val="en-US" w:eastAsia="zh-C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character" w:customStyle="1" w:styleId="18">
    <w:name w:val="font21"/>
    <w:basedOn w:val="15"/>
    <w:qFormat/>
    <w:uiPriority w:val="0"/>
    <w:rPr>
      <w:rFonts w:hint="eastAsia" w:ascii="仿宋" w:hAnsi="仿宋" w:eastAsia="仿宋" w:cs="仿宋"/>
      <w:b/>
      <w:bCs/>
      <w:color w:val="000000"/>
      <w:sz w:val="22"/>
      <w:szCs w:val="22"/>
      <w:u w:val="none"/>
    </w:rPr>
  </w:style>
  <w:style w:type="character" w:customStyle="1" w:styleId="19">
    <w:name w:val="font31"/>
    <w:basedOn w:val="15"/>
    <w:qFormat/>
    <w:uiPriority w:val="0"/>
    <w:rPr>
      <w:rFonts w:hint="default" w:ascii="Times New Roman" w:hAnsi="Times New Roman" w:cs="Times New Roman"/>
      <w:b/>
      <w:bCs/>
      <w:color w:val="000000"/>
      <w:sz w:val="22"/>
      <w:szCs w:val="22"/>
      <w:u w:val="none"/>
    </w:rPr>
  </w:style>
  <w:style w:type="character" w:customStyle="1" w:styleId="20">
    <w:name w:val="font41"/>
    <w:basedOn w:val="15"/>
    <w:qFormat/>
    <w:uiPriority w:val="0"/>
    <w:rPr>
      <w:rFonts w:hint="eastAsia" w:ascii="仿宋" w:hAnsi="仿宋" w:eastAsia="仿宋" w:cs="仿宋"/>
      <w:color w:val="000000"/>
      <w:sz w:val="22"/>
      <w:szCs w:val="22"/>
      <w:u w:val="none"/>
    </w:rPr>
  </w:style>
  <w:style w:type="character" w:customStyle="1" w:styleId="21">
    <w:name w:val="font51"/>
    <w:basedOn w:val="15"/>
    <w:qFormat/>
    <w:uiPriority w:val="0"/>
    <w:rPr>
      <w:rFonts w:hint="default" w:ascii="Times New Roman" w:hAnsi="Times New Roman" w:cs="Times New Roman"/>
      <w:color w:val="000000"/>
      <w:sz w:val="22"/>
      <w:szCs w:val="22"/>
      <w:u w:val="none"/>
    </w:rPr>
  </w:style>
  <w:style w:type="character" w:customStyle="1" w:styleId="22">
    <w:name w:val="font61"/>
    <w:basedOn w:val="15"/>
    <w:qFormat/>
    <w:uiPriority w:val="0"/>
    <w:rPr>
      <w:rFonts w:hint="eastAsia" w:ascii="仿宋" w:hAnsi="仿宋" w:eastAsia="仿宋" w:cs="仿宋"/>
      <w:color w:val="000000"/>
      <w:sz w:val="22"/>
      <w:szCs w:val="22"/>
      <w:u w:val="none"/>
    </w:rPr>
  </w:style>
  <w:style w:type="character" w:customStyle="1" w:styleId="23">
    <w:name w:val="font71"/>
    <w:basedOn w:val="15"/>
    <w:qFormat/>
    <w:uiPriority w:val="0"/>
    <w:rPr>
      <w:rFonts w:hint="eastAsia" w:ascii="仿宋" w:hAnsi="仿宋" w:eastAsia="仿宋" w:cs="仿宋"/>
      <w:color w:val="000000"/>
      <w:sz w:val="22"/>
      <w:szCs w:val="22"/>
      <w:u w:val="none"/>
      <w:vertAlign w:val="superscript"/>
    </w:rPr>
  </w:style>
  <w:style w:type="character" w:customStyle="1" w:styleId="24">
    <w:name w:val="font81"/>
    <w:basedOn w:val="15"/>
    <w:qFormat/>
    <w:uiPriority w:val="0"/>
    <w:rPr>
      <w:rFonts w:hint="eastAsia" w:ascii="仿宋" w:hAnsi="仿宋" w:eastAsia="仿宋" w:cs="仿宋"/>
      <w:color w:val="171A1D"/>
      <w:sz w:val="22"/>
      <w:szCs w:val="22"/>
      <w:u w:val="none"/>
    </w:rPr>
  </w:style>
  <w:style w:type="paragraph" w:customStyle="1" w:styleId="2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50</Pages>
  <Words>6261</Words>
  <Characters>6527</Characters>
  <Paragraphs>859</Paragraphs>
  <TotalTime>1</TotalTime>
  <ScaleCrop>false</ScaleCrop>
  <LinksUpToDate>false</LinksUpToDate>
  <CharactersWithSpaces>6582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2025-09-06T04:23:00Z</dcterms:created>
  <dc:creator>003</dc:creator>
  <cp:lastModifiedBy>administrator</cp:lastModifiedBy>
  <cp:lastPrinted>2026-03-24T08:51:00Z</cp:lastPrinted>
  <dcterms:modified xsi:type="dcterms:W3CDTF">2026-05-25T15:41:15Z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6898C270698146E58300A6107F5C9D95_13</vt:lpwstr>
  </property>
  <property fmtid="{D5CDD505-2E9C-101B-9397-08002B2CF9AE}" pid="4" name="KSOTemplateDocerSaveRecord">
    <vt:lpwstr>eyJoZGlkIjoiNzYyNWEzNTE5MTk3Y2Q1MjQ0NGU0ZjAwYzBiMWZjM2EiLCJ1c2VySWQiOiIxNjU2NjQ1Mjg2In0=</vt:lpwstr>
  </property>
</Properties>
</file>