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9A36859">
      <w:pPr>
        <w:spacing w:line="720" w:lineRule="auto"/>
        <w:ind w:firstLine="0" w:firstLineChars="0"/>
        <w:jc w:val="center"/>
        <w:rPr>
          <w:rFonts w:eastAsia="黑体" w:cs="Times New Roman"/>
          <w:color w:val="000000" w:themeColor="text1"/>
          <w:sz w:val="48"/>
          <w:szCs w:val="48"/>
          <w14:textFill>
            <w14:solidFill>
              <w14:schemeClr w14:val="tx1"/>
            </w14:solidFill>
          </w14:textFill>
        </w:rPr>
      </w:pPr>
    </w:p>
    <w:p w14:paraId="056B0345">
      <w:pPr>
        <w:spacing w:line="480" w:lineRule="auto"/>
        <w:ind w:firstLine="0" w:firstLineChars="0"/>
        <w:jc w:val="center"/>
        <w:rPr>
          <w:rFonts w:eastAsia="黑体" w:cs="Times New Roman"/>
          <w:color w:val="000000" w:themeColor="text1"/>
          <w:sz w:val="52"/>
          <w:szCs w:val="52"/>
          <w14:textFill>
            <w14:solidFill>
              <w14:schemeClr w14:val="tx1"/>
            </w14:solidFill>
          </w14:textFill>
        </w:rPr>
      </w:pPr>
      <w:r>
        <w:rPr>
          <w:rFonts w:eastAsia="黑体" w:cs="Times New Roman"/>
          <w:color w:val="000000" w:themeColor="text1"/>
          <w:sz w:val="52"/>
          <w:szCs w:val="52"/>
          <w14:textFill>
            <w14:solidFill>
              <w14:schemeClr w14:val="tx1"/>
            </w14:solidFill>
          </w14:textFill>
        </w:rPr>
        <w:t>重庆市</w:t>
      </w:r>
      <w:r>
        <w:rPr>
          <w:rFonts w:hint="eastAsia" w:eastAsia="黑体" w:cs="Times New Roman"/>
          <w:color w:val="000000" w:themeColor="text1"/>
          <w:sz w:val="52"/>
          <w:szCs w:val="52"/>
          <w:lang w:val="en-US" w:eastAsia="zh-CN"/>
          <w14:textFill>
            <w14:solidFill>
              <w14:schemeClr w14:val="tx1"/>
            </w14:solidFill>
          </w14:textFill>
        </w:rPr>
        <w:t xml:space="preserve">  </w:t>
      </w:r>
      <w:r>
        <w:rPr>
          <w:rFonts w:eastAsia="黑体" w:cs="Times New Roman"/>
          <w:color w:val="000000" w:themeColor="text1"/>
          <w:sz w:val="52"/>
          <w:szCs w:val="52"/>
          <w14:textFill>
            <w14:solidFill>
              <w14:schemeClr w14:val="tx1"/>
            </w14:solidFill>
          </w14:textFill>
        </w:rPr>
        <w:t>云阳县</w:t>
      </w:r>
      <w:bookmarkStart w:id="532" w:name="_GoBack"/>
      <w:bookmarkEnd w:id="532"/>
    </w:p>
    <w:p w14:paraId="75691FE4">
      <w:pPr>
        <w:spacing w:line="480" w:lineRule="auto"/>
        <w:ind w:firstLine="0" w:firstLineChars="0"/>
        <w:jc w:val="center"/>
        <w:rPr>
          <w:rFonts w:eastAsia="黑体" w:cs="Times New Roman"/>
          <w:color w:val="000000" w:themeColor="text1"/>
          <w:sz w:val="52"/>
          <w:szCs w:val="52"/>
          <w14:textFill>
            <w14:solidFill>
              <w14:schemeClr w14:val="tx1"/>
            </w14:solidFill>
          </w14:textFill>
        </w:rPr>
      </w:pPr>
      <w:r>
        <w:rPr>
          <w:rFonts w:hint="eastAsia" w:eastAsia="黑体" w:cs="Times New Roman"/>
          <w:color w:val="000000" w:themeColor="text1"/>
          <w:sz w:val="52"/>
          <w:szCs w:val="52"/>
          <w14:textFill>
            <w14:solidFill>
              <w14:schemeClr w14:val="tx1"/>
            </w14:solidFill>
          </w14:textFill>
        </w:rPr>
        <w:t>城乡供水一体化实施方案</w:t>
      </w:r>
    </w:p>
    <w:p w14:paraId="7037E451">
      <w:pPr>
        <w:rPr>
          <w:color w:val="000000" w:themeColor="text1"/>
          <w14:textFill>
            <w14:solidFill>
              <w14:schemeClr w14:val="tx1"/>
            </w14:solidFill>
          </w14:textFill>
        </w:rPr>
      </w:pPr>
    </w:p>
    <w:p w14:paraId="12A258BC">
      <w:pPr>
        <w:rPr>
          <w:color w:val="000000" w:themeColor="text1"/>
          <w14:textFill>
            <w14:solidFill>
              <w14:schemeClr w14:val="tx1"/>
            </w14:solidFill>
          </w14:textFill>
        </w:rPr>
      </w:pPr>
    </w:p>
    <w:p w14:paraId="3254A375">
      <w:pPr>
        <w:rPr>
          <w:color w:val="000000" w:themeColor="text1"/>
          <w14:textFill>
            <w14:solidFill>
              <w14:schemeClr w14:val="tx1"/>
            </w14:solidFill>
          </w14:textFill>
        </w:rPr>
      </w:pPr>
    </w:p>
    <w:p w14:paraId="31DDEE44">
      <w:pPr>
        <w:rPr>
          <w:color w:val="000000" w:themeColor="text1"/>
          <w14:textFill>
            <w14:solidFill>
              <w14:schemeClr w14:val="tx1"/>
            </w14:solidFill>
          </w14:textFill>
        </w:rPr>
      </w:pPr>
    </w:p>
    <w:p w14:paraId="1450C749">
      <w:pPr>
        <w:rPr>
          <w:color w:val="000000" w:themeColor="text1"/>
          <w14:textFill>
            <w14:solidFill>
              <w14:schemeClr w14:val="tx1"/>
            </w14:solidFill>
          </w14:textFill>
        </w:rPr>
      </w:pPr>
    </w:p>
    <w:p w14:paraId="4D88093F">
      <w:pPr>
        <w:rPr>
          <w:color w:val="000000" w:themeColor="text1"/>
          <w14:textFill>
            <w14:solidFill>
              <w14:schemeClr w14:val="tx1"/>
            </w14:solidFill>
          </w14:textFill>
        </w:rPr>
      </w:pPr>
    </w:p>
    <w:p w14:paraId="7736AA6F">
      <w:pPr>
        <w:tabs>
          <w:tab w:val="left" w:pos="3668"/>
        </w:tabs>
        <w:rPr>
          <w:color w:val="000000" w:themeColor="text1"/>
          <w14:textFill>
            <w14:solidFill>
              <w14:schemeClr w14:val="tx1"/>
            </w14:solidFill>
          </w14:textFill>
        </w:rPr>
      </w:pPr>
      <w:r>
        <w:rPr>
          <w:color w:val="000000" w:themeColor="text1"/>
          <w14:textFill>
            <w14:solidFill>
              <w14:schemeClr w14:val="tx1"/>
            </w14:solidFill>
          </w14:textFill>
        </w:rPr>
        <w:tab/>
      </w:r>
    </w:p>
    <w:p w14:paraId="634E2666">
      <w:pPr>
        <w:rPr>
          <w:color w:val="000000" w:themeColor="text1"/>
          <w14:textFill>
            <w14:solidFill>
              <w14:schemeClr w14:val="tx1"/>
            </w14:solidFill>
          </w14:textFill>
        </w:rPr>
      </w:pPr>
    </w:p>
    <w:p w14:paraId="6FEBF84A">
      <w:pPr>
        <w:rPr>
          <w:color w:val="000000" w:themeColor="text1"/>
          <w14:textFill>
            <w14:solidFill>
              <w14:schemeClr w14:val="tx1"/>
            </w14:solidFill>
          </w14:textFill>
        </w:rPr>
      </w:pPr>
    </w:p>
    <w:p w14:paraId="1CFF1BA8">
      <w:pPr>
        <w:rPr>
          <w:color w:val="000000" w:themeColor="text1"/>
          <w14:textFill>
            <w14:solidFill>
              <w14:schemeClr w14:val="tx1"/>
            </w14:solidFill>
          </w14:textFill>
        </w:rPr>
      </w:pPr>
    </w:p>
    <w:p w14:paraId="41FF3292">
      <w:pPr>
        <w:rPr>
          <w:color w:val="000000" w:themeColor="text1"/>
          <w14:textFill>
            <w14:solidFill>
              <w14:schemeClr w14:val="tx1"/>
            </w14:solidFill>
          </w14:textFill>
        </w:rPr>
      </w:pPr>
    </w:p>
    <w:p w14:paraId="417ACA85">
      <w:pPr>
        <w:rPr>
          <w:color w:val="000000" w:themeColor="text1"/>
          <w14:textFill>
            <w14:solidFill>
              <w14:schemeClr w14:val="tx1"/>
            </w14:solidFill>
          </w14:textFill>
        </w:rPr>
      </w:pPr>
    </w:p>
    <w:p w14:paraId="7C20724C">
      <w:pPr>
        <w:rPr>
          <w:color w:val="000000" w:themeColor="text1"/>
          <w14:textFill>
            <w14:solidFill>
              <w14:schemeClr w14:val="tx1"/>
            </w14:solidFill>
          </w14:textFill>
        </w:rPr>
      </w:pPr>
    </w:p>
    <w:p w14:paraId="4ABE4868">
      <w:pPr>
        <w:ind w:firstLine="0" w:firstLineChars="0"/>
        <w:jc w:val="center"/>
        <w:rPr>
          <w:b/>
          <w:color w:val="000000" w:themeColor="text1"/>
          <w:sz w:val="30"/>
          <w:szCs w:val="30"/>
          <w14:textFill>
            <w14:solidFill>
              <w14:schemeClr w14:val="tx1"/>
            </w14:solidFill>
          </w14:textFill>
        </w:rPr>
      </w:pPr>
      <w:r>
        <w:rPr>
          <w:rFonts w:hint="eastAsia"/>
          <w:b/>
          <w:color w:val="000000" w:themeColor="text1"/>
          <w:sz w:val="30"/>
          <w:szCs w:val="30"/>
          <w14:textFill>
            <w14:solidFill>
              <w14:schemeClr w14:val="tx1"/>
            </w14:solidFill>
          </w14:textFill>
        </w:rPr>
        <w:t>重庆江河工程咨询中心有限公司</w:t>
      </w:r>
    </w:p>
    <w:p w14:paraId="588FCF4B">
      <w:pPr>
        <w:ind w:firstLine="0" w:firstLineChars="0"/>
        <w:jc w:val="center"/>
        <w:rPr>
          <w:b/>
          <w:color w:val="000000" w:themeColor="text1"/>
          <w:sz w:val="30"/>
          <w:szCs w:val="30"/>
          <w14:textFill>
            <w14:solidFill>
              <w14:schemeClr w14:val="tx1"/>
            </w14:solidFill>
          </w14:textFill>
        </w:rPr>
      </w:pPr>
      <w:r>
        <w:rPr>
          <w:rFonts w:hint="eastAsia"/>
          <w:b/>
          <w:color w:val="000000" w:themeColor="text1"/>
          <w:sz w:val="30"/>
          <w:szCs w:val="30"/>
          <w14:textFill>
            <w14:solidFill>
              <w14:schemeClr w14:val="tx1"/>
            </w14:solidFill>
          </w14:textFill>
        </w:rPr>
        <w:t>二</w:t>
      </w:r>
      <w:r>
        <w:rPr>
          <w:rFonts w:hint="eastAsia"/>
          <w:b/>
          <w:color w:val="000000" w:themeColor="text1"/>
          <w:sz w:val="30"/>
          <w:szCs w:val="30"/>
          <w:lang w:val="en-US" w:eastAsia="zh-CN"/>
          <w14:textFill>
            <w14:solidFill>
              <w14:schemeClr w14:val="tx1"/>
            </w14:solidFill>
          </w14:textFill>
        </w:rPr>
        <w:t>〇</w:t>
      </w:r>
      <w:r>
        <w:rPr>
          <w:rFonts w:hint="eastAsia"/>
          <w:b/>
          <w:color w:val="000000" w:themeColor="text1"/>
          <w:sz w:val="30"/>
          <w:szCs w:val="30"/>
          <w14:textFill>
            <w14:solidFill>
              <w14:schemeClr w14:val="tx1"/>
            </w14:solidFill>
          </w14:textFill>
        </w:rPr>
        <w:t>二四年</w:t>
      </w:r>
    </w:p>
    <w:p w14:paraId="1B760239">
      <w:pPr>
        <w:rPr>
          <w:color w:val="000000" w:themeColor="text1"/>
          <w14:textFill>
            <w14:solidFill>
              <w14:schemeClr w14:val="tx1"/>
            </w14:solidFill>
          </w14:textFill>
        </w:rPr>
      </w:pPr>
    </w:p>
    <w:p w14:paraId="0C426DA9">
      <w:pPr>
        <w:rPr>
          <w:color w:val="000000" w:themeColor="text1"/>
          <w14:textFill>
            <w14:solidFill>
              <w14:schemeClr w14:val="tx1"/>
            </w14:solidFill>
          </w14:textFill>
        </w:rPr>
        <w:sectPr>
          <w:headerReference r:id="rId7" w:type="first"/>
          <w:footerReference r:id="rId10" w:type="first"/>
          <w:headerReference r:id="rId5" w:type="default"/>
          <w:footerReference r:id="rId8" w:type="default"/>
          <w:headerReference r:id="rId6" w:type="even"/>
          <w:footerReference r:id="rId9" w:type="even"/>
          <w:pgSz w:w="11906" w:h="16838"/>
          <w:pgMar w:top="1418" w:right="1418" w:bottom="1418" w:left="1418" w:header="851" w:footer="850" w:gutter="0"/>
          <w:pgNumType w:start="1"/>
          <w:cols w:space="720" w:num="1"/>
          <w:docGrid w:type="lines" w:linePitch="381" w:charSpace="0"/>
        </w:sectPr>
      </w:pPr>
    </w:p>
    <w:sdt>
      <w:sdtPr>
        <w:rPr>
          <w:rFonts w:ascii="Times New Roman" w:hAnsi="Times New Roman" w:eastAsia="华文仿宋" w:cstheme="minorBidi"/>
          <w:color w:val="000000" w:themeColor="text1"/>
          <w:kern w:val="2"/>
          <w:sz w:val="28"/>
          <w:szCs w:val="22"/>
          <w:lang w:val="zh-CN"/>
          <w14:textFill>
            <w14:solidFill>
              <w14:schemeClr w14:val="tx1"/>
            </w14:solidFill>
          </w14:textFill>
        </w:rPr>
        <w:id w:val="-327449488"/>
        <w:docPartObj>
          <w:docPartGallery w:val="Table of Contents"/>
          <w:docPartUnique/>
        </w:docPartObj>
      </w:sdtPr>
      <w:sdtEndPr>
        <w:rPr>
          <w:rFonts w:ascii="Times New Roman" w:hAnsi="Times New Roman" w:eastAsia="华文仿宋" w:cstheme="minorBidi"/>
          <w:b/>
          <w:bCs/>
          <w:color w:val="000000" w:themeColor="text1"/>
          <w:kern w:val="2"/>
          <w:sz w:val="28"/>
          <w:szCs w:val="22"/>
          <w:lang w:val="zh-CN"/>
          <w14:textFill>
            <w14:solidFill>
              <w14:schemeClr w14:val="tx1"/>
            </w14:solidFill>
          </w14:textFill>
        </w:rPr>
      </w:sdtEndPr>
      <w:sdtContent>
        <w:p w14:paraId="6D1F17CF">
          <w:pPr>
            <w:pStyle w:val="53"/>
            <w:jc w:val="center"/>
            <w:rPr>
              <w:rFonts w:hint="eastAsia" w:ascii="方正小标宋_GBK" w:hAnsi="方正小标宋_GBK" w:eastAsia="方正小标宋_GBK" w:cs="方正小标宋_GBK"/>
              <w:color w:val="000000" w:themeColor="text1"/>
              <w:sz w:val="44"/>
              <w:szCs w:val="44"/>
              <w14:textFill>
                <w14:solidFill>
                  <w14:schemeClr w14:val="tx1"/>
                </w14:solidFill>
              </w14:textFill>
            </w:rPr>
          </w:pPr>
          <w:r>
            <w:rPr>
              <w:rFonts w:hint="eastAsia" w:ascii="方正小标宋_GBK" w:hAnsi="方正小标宋_GBK" w:eastAsia="方正小标宋_GBK" w:cs="方正小标宋_GBK"/>
              <w:color w:val="000000" w:themeColor="text1"/>
              <w:sz w:val="44"/>
              <w:szCs w:val="44"/>
              <w:lang w:val="zh-CN"/>
              <w14:textFill>
                <w14:solidFill>
                  <w14:schemeClr w14:val="tx1"/>
                </w14:solidFill>
              </w14:textFill>
            </w:rPr>
            <w:t>目  录</w:t>
          </w:r>
        </w:p>
        <w:p w14:paraId="36C1D65F">
          <w:pPr>
            <w:pStyle w:val="18"/>
            <w:tabs>
              <w:tab w:val="right" w:leader="dot" w:pos="9060"/>
            </w:tabs>
            <w:rPr>
              <w:rFonts w:eastAsia="方正仿宋_GBK"/>
              <w:color w:val="000000" w:themeColor="text1"/>
              <w:kern w:val="2"/>
              <w:sz w:val="21"/>
              <w14:textFill>
                <w14:solidFill>
                  <w14:schemeClr w14:val="tx1"/>
                </w14:solidFill>
              </w14:textFill>
            </w:rPr>
          </w:pPr>
          <w:r>
            <w:rPr>
              <w:rFonts w:eastAsia="方正仿宋_GBK"/>
              <w:color w:val="000000" w:themeColor="text1"/>
              <w14:textFill>
                <w14:solidFill>
                  <w14:schemeClr w14:val="tx1"/>
                </w14:solidFill>
              </w14:textFill>
            </w:rPr>
            <w:fldChar w:fldCharType="begin"/>
          </w:r>
          <w:r>
            <w:rPr>
              <w:rFonts w:eastAsia="方正仿宋_GBK"/>
              <w:color w:val="000000" w:themeColor="text1"/>
              <w14:textFill>
                <w14:solidFill>
                  <w14:schemeClr w14:val="tx1"/>
                </w14:solidFill>
              </w14:textFill>
            </w:rPr>
            <w:instrText xml:space="preserve"> TOC \o "1-2" \h \z \u </w:instrText>
          </w:r>
          <w:r>
            <w:rPr>
              <w:rFonts w:eastAsia="方正仿宋_GBK"/>
              <w:color w:val="000000" w:themeColor="text1"/>
              <w14:textFill>
                <w14:solidFill>
                  <w14:schemeClr w14:val="tx1"/>
                </w14:solidFill>
              </w14:textFill>
            </w:rPr>
            <w:fldChar w:fldCharType="separate"/>
          </w:r>
          <w:r>
            <w:fldChar w:fldCharType="begin"/>
          </w:r>
          <w:r>
            <w:instrText xml:space="preserve"> HYPERLINK \l "_Toc160132448" </w:instrText>
          </w:r>
          <w:r>
            <w:fldChar w:fldCharType="separate"/>
          </w:r>
          <w:r>
            <w:rPr>
              <w:rStyle w:val="28"/>
              <w:rFonts w:eastAsia="方正仿宋_GBK"/>
              <w:color w:val="000000" w:themeColor="text1"/>
              <w14:textFill>
                <w14:solidFill>
                  <w14:schemeClr w14:val="tx1"/>
                </w14:solidFill>
              </w14:textFill>
            </w:rPr>
            <w:t>1 概况</w:t>
          </w:r>
          <w:r>
            <w:rPr>
              <w:rFonts w:eastAsia="方正仿宋_GBK"/>
              <w:color w:val="000000" w:themeColor="text1"/>
              <w14:textFill>
                <w14:solidFill>
                  <w14:schemeClr w14:val="tx1"/>
                </w14:solidFill>
              </w14:textFill>
            </w:rPr>
            <w:tab/>
          </w:r>
          <w:r>
            <w:rPr>
              <w:rFonts w:eastAsia="方正仿宋_GBK"/>
              <w:color w:val="000000" w:themeColor="text1"/>
              <w14:textFill>
                <w14:solidFill>
                  <w14:schemeClr w14:val="tx1"/>
                </w14:solidFill>
              </w14:textFill>
            </w:rPr>
            <w:fldChar w:fldCharType="begin"/>
          </w:r>
          <w:r>
            <w:rPr>
              <w:rFonts w:eastAsia="方正仿宋_GBK"/>
              <w:color w:val="000000" w:themeColor="text1"/>
              <w14:textFill>
                <w14:solidFill>
                  <w14:schemeClr w14:val="tx1"/>
                </w14:solidFill>
              </w14:textFill>
            </w:rPr>
            <w:instrText xml:space="preserve"> PAGEREF _Toc160132448 \h </w:instrText>
          </w:r>
          <w:r>
            <w:rPr>
              <w:rFonts w:eastAsia="方正仿宋_GBK"/>
              <w:color w:val="000000" w:themeColor="text1"/>
              <w14:textFill>
                <w14:solidFill>
                  <w14:schemeClr w14:val="tx1"/>
                </w14:solidFill>
              </w14:textFill>
            </w:rPr>
            <w:fldChar w:fldCharType="separate"/>
          </w:r>
          <w:r>
            <w:rPr>
              <w:rFonts w:eastAsia="方正仿宋_GBK"/>
              <w:color w:val="000000" w:themeColor="text1"/>
              <w14:textFill>
                <w14:solidFill>
                  <w14:schemeClr w14:val="tx1"/>
                </w14:solidFill>
              </w14:textFill>
            </w:rPr>
            <w:t>3</w:t>
          </w:r>
          <w:r>
            <w:rPr>
              <w:rFonts w:eastAsia="方正仿宋_GBK"/>
              <w:color w:val="000000" w:themeColor="text1"/>
              <w14:textFill>
                <w14:solidFill>
                  <w14:schemeClr w14:val="tx1"/>
                </w14:solidFill>
              </w14:textFill>
            </w:rPr>
            <w:fldChar w:fldCharType="end"/>
          </w:r>
          <w:r>
            <w:rPr>
              <w:rFonts w:eastAsia="方正仿宋_GBK"/>
              <w:color w:val="000000" w:themeColor="text1"/>
              <w14:textFill>
                <w14:solidFill>
                  <w14:schemeClr w14:val="tx1"/>
                </w14:solidFill>
              </w14:textFill>
            </w:rPr>
            <w:fldChar w:fldCharType="end"/>
          </w:r>
        </w:p>
        <w:p w14:paraId="4549CF55">
          <w:pPr>
            <w:pStyle w:val="22"/>
            <w:tabs>
              <w:tab w:val="right" w:leader="dot" w:pos="9060"/>
            </w:tabs>
            <w:rPr>
              <w:rFonts w:ascii="Times New Roman" w:hAnsi="Times New Roman" w:eastAsia="方正仿宋_GBK"/>
              <w:color w:val="000000" w:themeColor="text1"/>
              <w:kern w:val="2"/>
              <w:sz w:val="21"/>
              <w14:textFill>
                <w14:solidFill>
                  <w14:schemeClr w14:val="tx1"/>
                </w14:solidFill>
              </w14:textFill>
            </w:rPr>
          </w:pPr>
          <w:r>
            <w:fldChar w:fldCharType="begin"/>
          </w:r>
          <w:r>
            <w:instrText xml:space="preserve"> HYPERLINK \l "_Toc160132449" </w:instrText>
          </w:r>
          <w:r>
            <w:fldChar w:fldCharType="separate"/>
          </w:r>
          <w:r>
            <w:rPr>
              <w:rStyle w:val="28"/>
              <w:rFonts w:ascii="Times New Roman" w:hAnsi="Times New Roman" w:eastAsia="方正仿宋_GBK"/>
              <w:color w:val="000000" w:themeColor="text1"/>
              <w14:textFill>
                <w14:solidFill>
                  <w14:schemeClr w14:val="tx1"/>
                </w14:solidFill>
              </w14:textFill>
            </w:rPr>
            <w:t>1.1 自然地理</w:t>
          </w:r>
          <w:r>
            <w:rPr>
              <w:rFonts w:ascii="Times New Roman" w:hAnsi="Times New Roman" w:eastAsia="方正仿宋_GBK"/>
              <w:color w:val="000000" w:themeColor="text1"/>
              <w14:textFill>
                <w14:solidFill>
                  <w14:schemeClr w14:val="tx1"/>
                </w14:solidFill>
              </w14:textFill>
            </w:rPr>
            <w:tab/>
          </w:r>
          <w:r>
            <w:rPr>
              <w:rFonts w:ascii="Times New Roman" w:hAnsi="Times New Roman" w:eastAsia="方正仿宋_GBK"/>
              <w:color w:val="000000" w:themeColor="text1"/>
              <w14:textFill>
                <w14:solidFill>
                  <w14:schemeClr w14:val="tx1"/>
                </w14:solidFill>
              </w14:textFill>
            </w:rPr>
            <w:fldChar w:fldCharType="begin"/>
          </w:r>
          <w:r>
            <w:rPr>
              <w:rFonts w:ascii="Times New Roman" w:hAnsi="Times New Roman" w:eastAsia="方正仿宋_GBK"/>
              <w:color w:val="000000" w:themeColor="text1"/>
              <w14:textFill>
                <w14:solidFill>
                  <w14:schemeClr w14:val="tx1"/>
                </w14:solidFill>
              </w14:textFill>
            </w:rPr>
            <w:instrText xml:space="preserve"> PAGEREF _Toc160132449 \h </w:instrText>
          </w:r>
          <w:r>
            <w:rPr>
              <w:rFonts w:ascii="Times New Roman" w:hAnsi="Times New Roman" w:eastAsia="方正仿宋_GBK"/>
              <w:color w:val="000000" w:themeColor="text1"/>
              <w14:textFill>
                <w14:solidFill>
                  <w14:schemeClr w14:val="tx1"/>
                </w14:solidFill>
              </w14:textFill>
            </w:rPr>
            <w:fldChar w:fldCharType="separate"/>
          </w:r>
          <w:r>
            <w:rPr>
              <w:rFonts w:ascii="Times New Roman" w:hAnsi="Times New Roman" w:eastAsia="方正仿宋_GBK"/>
              <w:color w:val="000000" w:themeColor="text1"/>
              <w14:textFill>
                <w14:solidFill>
                  <w14:schemeClr w14:val="tx1"/>
                </w14:solidFill>
              </w14:textFill>
            </w:rPr>
            <w:t>3</w:t>
          </w:r>
          <w:r>
            <w:rPr>
              <w:rFonts w:ascii="Times New Roman" w:hAnsi="Times New Roman" w:eastAsia="方正仿宋_GBK"/>
              <w:color w:val="000000" w:themeColor="text1"/>
              <w14:textFill>
                <w14:solidFill>
                  <w14:schemeClr w14:val="tx1"/>
                </w14:solidFill>
              </w14:textFill>
            </w:rPr>
            <w:fldChar w:fldCharType="end"/>
          </w:r>
          <w:r>
            <w:rPr>
              <w:rFonts w:ascii="Times New Roman" w:hAnsi="Times New Roman" w:eastAsia="方正仿宋_GBK"/>
              <w:color w:val="000000" w:themeColor="text1"/>
              <w14:textFill>
                <w14:solidFill>
                  <w14:schemeClr w14:val="tx1"/>
                </w14:solidFill>
              </w14:textFill>
            </w:rPr>
            <w:fldChar w:fldCharType="end"/>
          </w:r>
        </w:p>
        <w:p w14:paraId="3BA3BB08">
          <w:pPr>
            <w:pStyle w:val="22"/>
            <w:tabs>
              <w:tab w:val="right" w:leader="dot" w:pos="9060"/>
            </w:tabs>
            <w:rPr>
              <w:rFonts w:ascii="Times New Roman" w:hAnsi="Times New Roman" w:eastAsia="方正仿宋_GBK"/>
              <w:color w:val="000000" w:themeColor="text1"/>
              <w:kern w:val="2"/>
              <w:sz w:val="21"/>
              <w14:textFill>
                <w14:solidFill>
                  <w14:schemeClr w14:val="tx1"/>
                </w14:solidFill>
              </w14:textFill>
            </w:rPr>
          </w:pPr>
          <w:r>
            <w:fldChar w:fldCharType="begin"/>
          </w:r>
          <w:r>
            <w:instrText xml:space="preserve"> HYPERLINK \l "_Toc160132450" </w:instrText>
          </w:r>
          <w:r>
            <w:fldChar w:fldCharType="separate"/>
          </w:r>
          <w:r>
            <w:rPr>
              <w:rStyle w:val="28"/>
              <w:rFonts w:ascii="Times New Roman" w:hAnsi="Times New Roman" w:eastAsia="方正仿宋_GBK"/>
              <w:color w:val="000000" w:themeColor="text1"/>
              <w14:textFill>
                <w14:solidFill>
                  <w14:schemeClr w14:val="tx1"/>
                </w14:solidFill>
              </w14:textFill>
            </w:rPr>
            <w:t>1.2 经济社会</w:t>
          </w:r>
          <w:r>
            <w:rPr>
              <w:rFonts w:ascii="Times New Roman" w:hAnsi="Times New Roman" w:eastAsia="方正仿宋_GBK"/>
              <w:color w:val="000000" w:themeColor="text1"/>
              <w14:textFill>
                <w14:solidFill>
                  <w14:schemeClr w14:val="tx1"/>
                </w14:solidFill>
              </w14:textFill>
            </w:rPr>
            <w:tab/>
          </w:r>
          <w:r>
            <w:rPr>
              <w:rFonts w:ascii="Times New Roman" w:hAnsi="Times New Roman" w:eastAsia="方正仿宋_GBK"/>
              <w:color w:val="000000" w:themeColor="text1"/>
              <w14:textFill>
                <w14:solidFill>
                  <w14:schemeClr w14:val="tx1"/>
                </w14:solidFill>
              </w14:textFill>
            </w:rPr>
            <w:fldChar w:fldCharType="begin"/>
          </w:r>
          <w:r>
            <w:rPr>
              <w:rFonts w:ascii="Times New Roman" w:hAnsi="Times New Roman" w:eastAsia="方正仿宋_GBK"/>
              <w:color w:val="000000" w:themeColor="text1"/>
              <w14:textFill>
                <w14:solidFill>
                  <w14:schemeClr w14:val="tx1"/>
                </w14:solidFill>
              </w14:textFill>
            </w:rPr>
            <w:instrText xml:space="preserve"> PAGEREF _Toc160132450 \h </w:instrText>
          </w:r>
          <w:r>
            <w:rPr>
              <w:rFonts w:ascii="Times New Roman" w:hAnsi="Times New Roman" w:eastAsia="方正仿宋_GBK"/>
              <w:color w:val="000000" w:themeColor="text1"/>
              <w14:textFill>
                <w14:solidFill>
                  <w14:schemeClr w14:val="tx1"/>
                </w14:solidFill>
              </w14:textFill>
            </w:rPr>
            <w:fldChar w:fldCharType="separate"/>
          </w:r>
          <w:r>
            <w:rPr>
              <w:rFonts w:ascii="Times New Roman" w:hAnsi="Times New Roman" w:eastAsia="方正仿宋_GBK"/>
              <w:color w:val="000000" w:themeColor="text1"/>
              <w14:textFill>
                <w14:solidFill>
                  <w14:schemeClr w14:val="tx1"/>
                </w14:solidFill>
              </w14:textFill>
            </w:rPr>
            <w:t>11</w:t>
          </w:r>
          <w:r>
            <w:rPr>
              <w:rFonts w:ascii="Times New Roman" w:hAnsi="Times New Roman" w:eastAsia="方正仿宋_GBK"/>
              <w:color w:val="000000" w:themeColor="text1"/>
              <w14:textFill>
                <w14:solidFill>
                  <w14:schemeClr w14:val="tx1"/>
                </w14:solidFill>
              </w14:textFill>
            </w:rPr>
            <w:fldChar w:fldCharType="end"/>
          </w:r>
          <w:r>
            <w:rPr>
              <w:rFonts w:ascii="Times New Roman" w:hAnsi="Times New Roman" w:eastAsia="方正仿宋_GBK"/>
              <w:color w:val="000000" w:themeColor="text1"/>
              <w14:textFill>
                <w14:solidFill>
                  <w14:schemeClr w14:val="tx1"/>
                </w14:solidFill>
              </w14:textFill>
            </w:rPr>
            <w:fldChar w:fldCharType="end"/>
          </w:r>
        </w:p>
        <w:p w14:paraId="134B02DE">
          <w:pPr>
            <w:pStyle w:val="22"/>
            <w:tabs>
              <w:tab w:val="right" w:leader="dot" w:pos="9060"/>
            </w:tabs>
            <w:rPr>
              <w:rFonts w:ascii="Times New Roman" w:hAnsi="Times New Roman" w:eastAsia="方正仿宋_GBK"/>
              <w:color w:val="000000" w:themeColor="text1"/>
              <w:kern w:val="2"/>
              <w:sz w:val="21"/>
              <w14:textFill>
                <w14:solidFill>
                  <w14:schemeClr w14:val="tx1"/>
                </w14:solidFill>
              </w14:textFill>
            </w:rPr>
          </w:pPr>
          <w:r>
            <w:fldChar w:fldCharType="begin"/>
          </w:r>
          <w:r>
            <w:instrText xml:space="preserve"> HYPERLINK \l "_Toc160132451" </w:instrText>
          </w:r>
          <w:r>
            <w:fldChar w:fldCharType="separate"/>
          </w:r>
          <w:r>
            <w:rPr>
              <w:rStyle w:val="28"/>
              <w:rFonts w:ascii="Times New Roman" w:hAnsi="Times New Roman" w:eastAsia="方正仿宋_GBK"/>
              <w:color w:val="000000" w:themeColor="text1"/>
              <w14:textFill>
                <w14:solidFill>
                  <w14:schemeClr w14:val="tx1"/>
                </w14:solidFill>
              </w14:textFill>
            </w:rPr>
            <w:t>1.3 水资源及开发利用现状</w:t>
          </w:r>
          <w:r>
            <w:rPr>
              <w:rFonts w:ascii="Times New Roman" w:hAnsi="Times New Roman" w:eastAsia="方正仿宋_GBK"/>
              <w:color w:val="000000" w:themeColor="text1"/>
              <w14:textFill>
                <w14:solidFill>
                  <w14:schemeClr w14:val="tx1"/>
                </w14:solidFill>
              </w14:textFill>
            </w:rPr>
            <w:tab/>
          </w:r>
          <w:r>
            <w:rPr>
              <w:rFonts w:ascii="Times New Roman" w:hAnsi="Times New Roman" w:eastAsia="方正仿宋_GBK"/>
              <w:color w:val="000000" w:themeColor="text1"/>
              <w14:textFill>
                <w14:solidFill>
                  <w14:schemeClr w14:val="tx1"/>
                </w14:solidFill>
              </w14:textFill>
            </w:rPr>
            <w:fldChar w:fldCharType="begin"/>
          </w:r>
          <w:r>
            <w:rPr>
              <w:rFonts w:ascii="Times New Roman" w:hAnsi="Times New Roman" w:eastAsia="方正仿宋_GBK"/>
              <w:color w:val="000000" w:themeColor="text1"/>
              <w14:textFill>
                <w14:solidFill>
                  <w14:schemeClr w14:val="tx1"/>
                </w14:solidFill>
              </w14:textFill>
            </w:rPr>
            <w:instrText xml:space="preserve"> PAGEREF _Toc160132451 \h </w:instrText>
          </w:r>
          <w:r>
            <w:rPr>
              <w:rFonts w:ascii="Times New Roman" w:hAnsi="Times New Roman" w:eastAsia="方正仿宋_GBK"/>
              <w:color w:val="000000" w:themeColor="text1"/>
              <w14:textFill>
                <w14:solidFill>
                  <w14:schemeClr w14:val="tx1"/>
                </w14:solidFill>
              </w14:textFill>
            </w:rPr>
            <w:fldChar w:fldCharType="separate"/>
          </w:r>
          <w:r>
            <w:rPr>
              <w:rFonts w:ascii="Times New Roman" w:hAnsi="Times New Roman" w:eastAsia="方正仿宋_GBK"/>
              <w:color w:val="000000" w:themeColor="text1"/>
              <w14:textFill>
                <w14:solidFill>
                  <w14:schemeClr w14:val="tx1"/>
                </w14:solidFill>
              </w14:textFill>
            </w:rPr>
            <w:t>12</w:t>
          </w:r>
          <w:r>
            <w:rPr>
              <w:rFonts w:ascii="Times New Roman" w:hAnsi="Times New Roman" w:eastAsia="方正仿宋_GBK"/>
              <w:color w:val="000000" w:themeColor="text1"/>
              <w14:textFill>
                <w14:solidFill>
                  <w14:schemeClr w14:val="tx1"/>
                </w14:solidFill>
              </w14:textFill>
            </w:rPr>
            <w:fldChar w:fldCharType="end"/>
          </w:r>
          <w:r>
            <w:rPr>
              <w:rFonts w:ascii="Times New Roman" w:hAnsi="Times New Roman" w:eastAsia="方正仿宋_GBK"/>
              <w:color w:val="000000" w:themeColor="text1"/>
              <w14:textFill>
                <w14:solidFill>
                  <w14:schemeClr w14:val="tx1"/>
                </w14:solidFill>
              </w14:textFill>
            </w:rPr>
            <w:fldChar w:fldCharType="end"/>
          </w:r>
        </w:p>
        <w:p w14:paraId="3FB9B3C6">
          <w:pPr>
            <w:pStyle w:val="18"/>
            <w:tabs>
              <w:tab w:val="right" w:leader="dot" w:pos="9060"/>
            </w:tabs>
            <w:rPr>
              <w:rFonts w:eastAsia="方正仿宋_GBK"/>
              <w:color w:val="000000" w:themeColor="text1"/>
              <w:kern w:val="2"/>
              <w:sz w:val="21"/>
              <w14:textFill>
                <w14:solidFill>
                  <w14:schemeClr w14:val="tx1"/>
                </w14:solidFill>
              </w14:textFill>
            </w:rPr>
          </w:pPr>
          <w:r>
            <w:fldChar w:fldCharType="begin"/>
          </w:r>
          <w:r>
            <w:instrText xml:space="preserve"> HYPERLINK \l "_Toc160132452" </w:instrText>
          </w:r>
          <w:r>
            <w:fldChar w:fldCharType="separate"/>
          </w:r>
          <w:r>
            <w:rPr>
              <w:rStyle w:val="28"/>
              <w:rFonts w:eastAsia="方正仿宋_GBK"/>
              <w:color w:val="000000" w:themeColor="text1"/>
              <w14:textFill>
                <w14:solidFill>
                  <w14:schemeClr w14:val="tx1"/>
                </w14:solidFill>
              </w14:textFill>
            </w:rPr>
            <w:t>2 城乡供水现状及面临的形势</w:t>
          </w:r>
          <w:r>
            <w:rPr>
              <w:rFonts w:eastAsia="方正仿宋_GBK"/>
              <w:color w:val="000000" w:themeColor="text1"/>
              <w14:textFill>
                <w14:solidFill>
                  <w14:schemeClr w14:val="tx1"/>
                </w14:solidFill>
              </w14:textFill>
            </w:rPr>
            <w:tab/>
          </w:r>
          <w:r>
            <w:rPr>
              <w:rFonts w:eastAsia="方正仿宋_GBK"/>
              <w:color w:val="000000" w:themeColor="text1"/>
              <w14:textFill>
                <w14:solidFill>
                  <w14:schemeClr w14:val="tx1"/>
                </w14:solidFill>
              </w14:textFill>
            </w:rPr>
            <w:fldChar w:fldCharType="begin"/>
          </w:r>
          <w:r>
            <w:rPr>
              <w:rFonts w:eastAsia="方正仿宋_GBK"/>
              <w:color w:val="000000" w:themeColor="text1"/>
              <w14:textFill>
                <w14:solidFill>
                  <w14:schemeClr w14:val="tx1"/>
                </w14:solidFill>
              </w14:textFill>
            </w:rPr>
            <w:instrText xml:space="preserve"> PAGEREF _Toc160132452 \h </w:instrText>
          </w:r>
          <w:r>
            <w:rPr>
              <w:rFonts w:eastAsia="方正仿宋_GBK"/>
              <w:color w:val="000000" w:themeColor="text1"/>
              <w14:textFill>
                <w14:solidFill>
                  <w14:schemeClr w14:val="tx1"/>
                </w14:solidFill>
              </w14:textFill>
            </w:rPr>
            <w:fldChar w:fldCharType="separate"/>
          </w:r>
          <w:r>
            <w:rPr>
              <w:rFonts w:eastAsia="方正仿宋_GBK"/>
              <w:color w:val="000000" w:themeColor="text1"/>
              <w14:textFill>
                <w14:solidFill>
                  <w14:schemeClr w14:val="tx1"/>
                </w14:solidFill>
              </w14:textFill>
            </w:rPr>
            <w:t>20</w:t>
          </w:r>
          <w:r>
            <w:rPr>
              <w:rFonts w:eastAsia="方正仿宋_GBK"/>
              <w:color w:val="000000" w:themeColor="text1"/>
              <w14:textFill>
                <w14:solidFill>
                  <w14:schemeClr w14:val="tx1"/>
                </w14:solidFill>
              </w14:textFill>
            </w:rPr>
            <w:fldChar w:fldCharType="end"/>
          </w:r>
          <w:r>
            <w:rPr>
              <w:rFonts w:eastAsia="方正仿宋_GBK"/>
              <w:color w:val="000000" w:themeColor="text1"/>
              <w14:textFill>
                <w14:solidFill>
                  <w14:schemeClr w14:val="tx1"/>
                </w14:solidFill>
              </w14:textFill>
            </w:rPr>
            <w:fldChar w:fldCharType="end"/>
          </w:r>
        </w:p>
        <w:p w14:paraId="52328473">
          <w:pPr>
            <w:pStyle w:val="22"/>
            <w:tabs>
              <w:tab w:val="right" w:leader="dot" w:pos="9060"/>
            </w:tabs>
            <w:rPr>
              <w:rFonts w:ascii="Times New Roman" w:hAnsi="Times New Roman" w:eastAsia="方正仿宋_GBK"/>
              <w:color w:val="000000" w:themeColor="text1"/>
              <w:kern w:val="2"/>
              <w:sz w:val="21"/>
              <w14:textFill>
                <w14:solidFill>
                  <w14:schemeClr w14:val="tx1"/>
                </w14:solidFill>
              </w14:textFill>
            </w:rPr>
          </w:pPr>
          <w:r>
            <w:fldChar w:fldCharType="begin"/>
          </w:r>
          <w:r>
            <w:instrText xml:space="preserve"> HYPERLINK \l "_Toc160132453" </w:instrText>
          </w:r>
          <w:r>
            <w:fldChar w:fldCharType="separate"/>
          </w:r>
          <w:r>
            <w:rPr>
              <w:rStyle w:val="28"/>
              <w:rFonts w:ascii="Times New Roman" w:hAnsi="Times New Roman" w:eastAsia="方正仿宋_GBK"/>
              <w:color w:val="000000" w:themeColor="text1"/>
              <w14:textFill>
                <w14:solidFill>
                  <w14:schemeClr w14:val="tx1"/>
                </w14:solidFill>
              </w14:textFill>
            </w:rPr>
            <w:t>2.1 城乡供水现状</w:t>
          </w:r>
          <w:r>
            <w:rPr>
              <w:rFonts w:ascii="Times New Roman" w:hAnsi="Times New Roman" w:eastAsia="方正仿宋_GBK"/>
              <w:color w:val="000000" w:themeColor="text1"/>
              <w14:textFill>
                <w14:solidFill>
                  <w14:schemeClr w14:val="tx1"/>
                </w14:solidFill>
              </w14:textFill>
            </w:rPr>
            <w:tab/>
          </w:r>
          <w:r>
            <w:rPr>
              <w:rFonts w:ascii="Times New Roman" w:hAnsi="Times New Roman" w:eastAsia="方正仿宋_GBK"/>
              <w:color w:val="000000" w:themeColor="text1"/>
              <w14:textFill>
                <w14:solidFill>
                  <w14:schemeClr w14:val="tx1"/>
                </w14:solidFill>
              </w14:textFill>
            </w:rPr>
            <w:fldChar w:fldCharType="begin"/>
          </w:r>
          <w:r>
            <w:rPr>
              <w:rFonts w:ascii="Times New Roman" w:hAnsi="Times New Roman" w:eastAsia="方正仿宋_GBK"/>
              <w:color w:val="000000" w:themeColor="text1"/>
              <w14:textFill>
                <w14:solidFill>
                  <w14:schemeClr w14:val="tx1"/>
                </w14:solidFill>
              </w14:textFill>
            </w:rPr>
            <w:instrText xml:space="preserve"> PAGEREF _Toc160132453 \h </w:instrText>
          </w:r>
          <w:r>
            <w:rPr>
              <w:rFonts w:ascii="Times New Roman" w:hAnsi="Times New Roman" w:eastAsia="方正仿宋_GBK"/>
              <w:color w:val="000000" w:themeColor="text1"/>
              <w14:textFill>
                <w14:solidFill>
                  <w14:schemeClr w14:val="tx1"/>
                </w14:solidFill>
              </w14:textFill>
            </w:rPr>
            <w:fldChar w:fldCharType="separate"/>
          </w:r>
          <w:r>
            <w:rPr>
              <w:rFonts w:ascii="Times New Roman" w:hAnsi="Times New Roman" w:eastAsia="方正仿宋_GBK"/>
              <w:color w:val="000000" w:themeColor="text1"/>
              <w14:textFill>
                <w14:solidFill>
                  <w14:schemeClr w14:val="tx1"/>
                </w14:solidFill>
              </w14:textFill>
            </w:rPr>
            <w:t>20</w:t>
          </w:r>
          <w:r>
            <w:rPr>
              <w:rFonts w:ascii="Times New Roman" w:hAnsi="Times New Roman" w:eastAsia="方正仿宋_GBK"/>
              <w:color w:val="000000" w:themeColor="text1"/>
              <w14:textFill>
                <w14:solidFill>
                  <w14:schemeClr w14:val="tx1"/>
                </w14:solidFill>
              </w14:textFill>
            </w:rPr>
            <w:fldChar w:fldCharType="end"/>
          </w:r>
          <w:r>
            <w:rPr>
              <w:rFonts w:ascii="Times New Roman" w:hAnsi="Times New Roman" w:eastAsia="方正仿宋_GBK"/>
              <w:color w:val="000000" w:themeColor="text1"/>
              <w14:textFill>
                <w14:solidFill>
                  <w14:schemeClr w14:val="tx1"/>
                </w14:solidFill>
              </w14:textFill>
            </w:rPr>
            <w:fldChar w:fldCharType="end"/>
          </w:r>
        </w:p>
        <w:p w14:paraId="77102197">
          <w:pPr>
            <w:pStyle w:val="22"/>
            <w:tabs>
              <w:tab w:val="right" w:leader="dot" w:pos="9060"/>
            </w:tabs>
            <w:rPr>
              <w:rFonts w:ascii="Times New Roman" w:hAnsi="Times New Roman" w:eastAsia="方正仿宋_GBK"/>
              <w:color w:val="000000" w:themeColor="text1"/>
              <w:kern w:val="2"/>
              <w:sz w:val="21"/>
              <w14:textFill>
                <w14:solidFill>
                  <w14:schemeClr w14:val="tx1"/>
                </w14:solidFill>
              </w14:textFill>
            </w:rPr>
          </w:pPr>
          <w:r>
            <w:fldChar w:fldCharType="begin"/>
          </w:r>
          <w:r>
            <w:instrText xml:space="preserve"> HYPERLINK \l "_Toc160132454" </w:instrText>
          </w:r>
          <w:r>
            <w:fldChar w:fldCharType="separate"/>
          </w:r>
          <w:r>
            <w:rPr>
              <w:rStyle w:val="28"/>
              <w:rFonts w:ascii="Times New Roman" w:hAnsi="Times New Roman" w:eastAsia="方正仿宋_GBK"/>
              <w:color w:val="000000" w:themeColor="text1"/>
              <w14:textFill>
                <w14:solidFill>
                  <w14:schemeClr w14:val="tx1"/>
                </w14:solidFill>
              </w14:textFill>
            </w:rPr>
            <w:t>2.2 经验及存在主要问题</w:t>
          </w:r>
          <w:r>
            <w:rPr>
              <w:rFonts w:ascii="Times New Roman" w:hAnsi="Times New Roman" w:eastAsia="方正仿宋_GBK"/>
              <w:color w:val="000000" w:themeColor="text1"/>
              <w14:textFill>
                <w14:solidFill>
                  <w14:schemeClr w14:val="tx1"/>
                </w14:solidFill>
              </w14:textFill>
            </w:rPr>
            <w:tab/>
          </w:r>
          <w:r>
            <w:rPr>
              <w:rFonts w:ascii="Times New Roman" w:hAnsi="Times New Roman" w:eastAsia="方正仿宋_GBK"/>
              <w:color w:val="000000" w:themeColor="text1"/>
              <w14:textFill>
                <w14:solidFill>
                  <w14:schemeClr w14:val="tx1"/>
                </w14:solidFill>
              </w14:textFill>
            </w:rPr>
            <w:fldChar w:fldCharType="begin"/>
          </w:r>
          <w:r>
            <w:rPr>
              <w:rFonts w:ascii="Times New Roman" w:hAnsi="Times New Roman" w:eastAsia="方正仿宋_GBK"/>
              <w:color w:val="000000" w:themeColor="text1"/>
              <w14:textFill>
                <w14:solidFill>
                  <w14:schemeClr w14:val="tx1"/>
                </w14:solidFill>
              </w14:textFill>
            </w:rPr>
            <w:instrText xml:space="preserve"> PAGEREF _Toc160132454 \h </w:instrText>
          </w:r>
          <w:r>
            <w:rPr>
              <w:rFonts w:ascii="Times New Roman" w:hAnsi="Times New Roman" w:eastAsia="方正仿宋_GBK"/>
              <w:color w:val="000000" w:themeColor="text1"/>
              <w14:textFill>
                <w14:solidFill>
                  <w14:schemeClr w14:val="tx1"/>
                </w14:solidFill>
              </w14:textFill>
            </w:rPr>
            <w:fldChar w:fldCharType="separate"/>
          </w:r>
          <w:r>
            <w:rPr>
              <w:rFonts w:ascii="Times New Roman" w:hAnsi="Times New Roman" w:eastAsia="方正仿宋_GBK"/>
              <w:color w:val="000000" w:themeColor="text1"/>
              <w14:textFill>
                <w14:solidFill>
                  <w14:schemeClr w14:val="tx1"/>
                </w14:solidFill>
              </w14:textFill>
            </w:rPr>
            <w:t>38</w:t>
          </w:r>
          <w:r>
            <w:rPr>
              <w:rFonts w:ascii="Times New Roman" w:hAnsi="Times New Roman" w:eastAsia="方正仿宋_GBK"/>
              <w:color w:val="000000" w:themeColor="text1"/>
              <w14:textFill>
                <w14:solidFill>
                  <w14:schemeClr w14:val="tx1"/>
                </w14:solidFill>
              </w14:textFill>
            </w:rPr>
            <w:fldChar w:fldCharType="end"/>
          </w:r>
          <w:r>
            <w:rPr>
              <w:rFonts w:ascii="Times New Roman" w:hAnsi="Times New Roman" w:eastAsia="方正仿宋_GBK"/>
              <w:color w:val="000000" w:themeColor="text1"/>
              <w14:textFill>
                <w14:solidFill>
                  <w14:schemeClr w14:val="tx1"/>
                </w14:solidFill>
              </w14:textFill>
            </w:rPr>
            <w:fldChar w:fldCharType="end"/>
          </w:r>
        </w:p>
        <w:p w14:paraId="40E59AB0">
          <w:pPr>
            <w:pStyle w:val="18"/>
            <w:tabs>
              <w:tab w:val="right" w:leader="dot" w:pos="9060"/>
            </w:tabs>
            <w:rPr>
              <w:rFonts w:eastAsia="方正仿宋_GBK"/>
              <w:color w:val="000000" w:themeColor="text1"/>
              <w:kern w:val="2"/>
              <w:sz w:val="21"/>
              <w14:textFill>
                <w14:solidFill>
                  <w14:schemeClr w14:val="tx1"/>
                </w14:solidFill>
              </w14:textFill>
            </w:rPr>
          </w:pPr>
          <w:r>
            <w:fldChar w:fldCharType="begin"/>
          </w:r>
          <w:r>
            <w:instrText xml:space="preserve"> HYPERLINK \l "_Toc160132455" </w:instrText>
          </w:r>
          <w:r>
            <w:fldChar w:fldCharType="separate"/>
          </w:r>
          <w:r>
            <w:rPr>
              <w:rStyle w:val="28"/>
              <w:rFonts w:eastAsia="方正仿宋_GBK"/>
              <w:color w:val="000000" w:themeColor="text1"/>
              <w14:textFill>
                <w14:solidFill>
                  <w14:schemeClr w14:val="tx1"/>
                </w14:solidFill>
              </w14:textFill>
            </w:rPr>
            <w:t>3 总体要求</w:t>
          </w:r>
          <w:r>
            <w:rPr>
              <w:rFonts w:eastAsia="方正仿宋_GBK"/>
              <w:color w:val="000000" w:themeColor="text1"/>
              <w14:textFill>
                <w14:solidFill>
                  <w14:schemeClr w14:val="tx1"/>
                </w14:solidFill>
              </w14:textFill>
            </w:rPr>
            <w:tab/>
          </w:r>
          <w:r>
            <w:rPr>
              <w:rFonts w:eastAsia="方正仿宋_GBK"/>
              <w:color w:val="000000" w:themeColor="text1"/>
              <w14:textFill>
                <w14:solidFill>
                  <w14:schemeClr w14:val="tx1"/>
                </w14:solidFill>
              </w14:textFill>
            </w:rPr>
            <w:fldChar w:fldCharType="begin"/>
          </w:r>
          <w:r>
            <w:rPr>
              <w:rFonts w:eastAsia="方正仿宋_GBK"/>
              <w:color w:val="000000" w:themeColor="text1"/>
              <w14:textFill>
                <w14:solidFill>
                  <w14:schemeClr w14:val="tx1"/>
                </w14:solidFill>
              </w14:textFill>
            </w:rPr>
            <w:instrText xml:space="preserve"> PAGEREF _Toc160132455 \h </w:instrText>
          </w:r>
          <w:r>
            <w:rPr>
              <w:rFonts w:eastAsia="方正仿宋_GBK"/>
              <w:color w:val="000000" w:themeColor="text1"/>
              <w14:textFill>
                <w14:solidFill>
                  <w14:schemeClr w14:val="tx1"/>
                </w14:solidFill>
              </w14:textFill>
            </w:rPr>
            <w:fldChar w:fldCharType="separate"/>
          </w:r>
          <w:r>
            <w:rPr>
              <w:rFonts w:eastAsia="方正仿宋_GBK"/>
              <w:color w:val="000000" w:themeColor="text1"/>
              <w14:textFill>
                <w14:solidFill>
                  <w14:schemeClr w14:val="tx1"/>
                </w14:solidFill>
              </w14:textFill>
            </w:rPr>
            <w:t>42</w:t>
          </w:r>
          <w:r>
            <w:rPr>
              <w:rFonts w:eastAsia="方正仿宋_GBK"/>
              <w:color w:val="000000" w:themeColor="text1"/>
              <w14:textFill>
                <w14:solidFill>
                  <w14:schemeClr w14:val="tx1"/>
                </w14:solidFill>
              </w14:textFill>
            </w:rPr>
            <w:fldChar w:fldCharType="end"/>
          </w:r>
          <w:r>
            <w:rPr>
              <w:rFonts w:eastAsia="方正仿宋_GBK"/>
              <w:color w:val="000000" w:themeColor="text1"/>
              <w14:textFill>
                <w14:solidFill>
                  <w14:schemeClr w14:val="tx1"/>
                </w14:solidFill>
              </w14:textFill>
            </w:rPr>
            <w:fldChar w:fldCharType="end"/>
          </w:r>
        </w:p>
        <w:p w14:paraId="436C1D17">
          <w:pPr>
            <w:pStyle w:val="22"/>
            <w:tabs>
              <w:tab w:val="right" w:leader="dot" w:pos="9060"/>
            </w:tabs>
            <w:rPr>
              <w:rFonts w:ascii="Times New Roman" w:hAnsi="Times New Roman" w:eastAsia="方正仿宋_GBK"/>
              <w:color w:val="000000" w:themeColor="text1"/>
              <w:kern w:val="2"/>
              <w:sz w:val="21"/>
              <w14:textFill>
                <w14:solidFill>
                  <w14:schemeClr w14:val="tx1"/>
                </w14:solidFill>
              </w14:textFill>
            </w:rPr>
          </w:pPr>
          <w:r>
            <w:fldChar w:fldCharType="begin"/>
          </w:r>
          <w:r>
            <w:instrText xml:space="preserve"> HYPERLINK \l "_Toc160132456" </w:instrText>
          </w:r>
          <w:r>
            <w:fldChar w:fldCharType="separate"/>
          </w:r>
          <w:r>
            <w:rPr>
              <w:rStyle w:val="28"/>
              <w:rFonts w:ascii="Times New Roman" w:hAnsi="Times New Roman" w:eastAsia="方正仿宋_GBK"/>
              <w:color w:val="000000" w:themeColor="text1"/>
              <w14:textFill>
                <w14:solidFill>
                  <w14:schemeClr w14:val="tx1"/>
                </w14:solidFill>
              </w14:textFill>
            </w:rPr>
            <w:t>3.1 指导思想</w:t>
          </w:r>
          <w:r>
            <w:rPr>
              <w:rFonts w:ascii="Times New Roman" w:hAnsi="Times New Roman" w:eastAsia="方正仿宋_GBK"/>
              <w:color w:val="000000" w:themeColor="text1"/>
              <w14:textFill>
                <w14:solidFill>
                  <w14:schemeClr w14:val="tx1"/>
                </w14:solidFill>
              </w14:textFill>
            </w:rPr>
            <w:tab/>
          </w:r>
          <w:r>
            <w:rPr>
              <w:rFonts w:ascii="Times New Roman" w:hAnsi="Times New Roman" w:eastAsia="方正仿宋_GBK"/>
              <w:color w:val="000000" w:themeColor="text1"/>
              <w14:textFill>
                <w14:solidFill>
                  <w14:schemeClr w14:val="tx1"/>
                </w14:solidFill>
              </w14:textFill>
            </w:rPr>
            <w:fldChar w:fldCharType="begin"/>
          </w:r>
          <w:r>
            <w:rPr>
              <w:rFonts w:ascii="Times New Roman" w:hAnsi="Times New Roman" w:eastAsia="方正仿宋_GBK"/>
              <w:color w:val="000000" w:themeColor="text1"/>
              <w14:textFill>
                <w14:solidFill>
                  <w14:schemeClr w14:val="tx1"/>
                </w14:solidFill>
              </w14:textFill>
            </w:rPr>
            <w:instrText xml:space="preserve"> PAGEREF _Toc160132456 \h </w:instrText>
          </w:r>
          <w:r>
            <w:rPr>
              <w:rFonts w:ascii="Times New Roman" w:hAnsi="Times New Roman" w:eastAsia="方正仿宋_GBK"/>
              <w:color w:val="000000" w:themeColor="text1"/>
              <w14:textFill>
                <w14:solidFill>
                  <w14:schemeClr w14:val="tx1"/>
                </w14:solidFill>
              </w14:textFill>
            </w:rPr>
            <w:fldChar w:fldCharType="separate"/>
          </w:r>
          <w:r>
            <w:rPr>
              <w:rFonts w:ascii="Times New Roman" w:hAnsi="Times New Roman" w:eastAsia="方正仿宋_GBK"/>
              <w:color w:val="000000" w:themeColor="text1"/>
              <w14:textFill>
                <w14:solidFill>
                  <w14:schemeClr w14:val="tx1"/>
                </w14:solidFill>
              </w14:textFill>
            </w:rPr>
            <w:t>42</w:t>
          </w:r>
          <w:r>
            <w:rPr>
              <w:rFonts w:ascii="Times New Roman" w:hAnsi="Times New Roman" w:eastAsia="方正仿宋_GBK"/>
              <w:color w:val="000000" w:themeColor="text1"/>
              <w14:textFill>
                <w14:solidFill>
                  <w14:schemeClr w14:val="tx1"/>
                </w14:solidFill>
              </w14:textFill>
            </w:rPr>
            <w:fldChar w:fldCharType="end"/>
          </w:r>
          <w:r>
            <w:rPr>
              <w:rFonts w:ascii="Times New Roman" w:hAnsi="Times New Roman" w:eastAsia="方正仿宋_GBK"/>
              <w:color w:val="000000" w:themeColor="text1"/>
              <w14:textFill>
                <w14:solidFill>
                  <w14:schemeClr w14:val="tx1"/>
                </w14:solidFill>
              </w14:textFill>
            </w:rPr>
            <w:fldChar w:fldCharType="end"/>
          </w:r>
        </w:p>
        <w:p w14:paraId="25A4DC51">
          <w:pPr>
            <w:pStyle w:val="22"/>
            <w:tabs>
              <w:tab w:val="right" w:leader="dot" w:pos="9060"/>
            </w:tabs>
            <w:rPr>
              <w:rFonts w:ascii="Times New Roman" w:hAnsi="Times New Roman" w:eastAsia="方正仿宋_GBK"/>
              <w:color w:val="000000" w:themeColor="text1"/>
              <w:kern w:val="2"/>
              <w:sz w:val="21"/>
              <w14:textFill>
                <w14:solidFill>
                  <w14:schemeClr w14:val="tx1"/>
                </w14:solidFill>
              </w14:textFill>
            </w:rPr>
          </w:pPr>
          <w:r>
            <w:fldChar w:fldCharType="begin"/>
          </w:r>
          <w:r>
            <w:instrText xml:space="preserve"> HYPERLINK \l "_Toc160132457" </w:instrText>
          </w:r>
          <w:r>
            <w:fldChar w:fldCharType="separate"/>
          </w:r>
          <w:r>
            <w:rPr>
              <w:rStyle w:val="28"/>
              <w:rFonts w:ascii="Times New Roman" w:hAnsi="Times New Roman" w:eastAsia="方正仿宋_GBK"/>
              <w:color w:val="000000" w:themeColor="text1"/>
              <w14:textFill>
                <w14:solidFill>
                  <w14:schemeClr w14:val="tx1"/>
                </w14:solidFill>
              </w14:textFill>
            </w:rPr>
            <w:t>3.2 基本原则</w:t>
          </w:r>
          <w:r>
            <w:rPr>
              <w:rFonts w:ascii="Times New Roman" w:hAnsi="Times New Roman" w:eastAsia="方正仿宋_GBK"/>
              <w:color w:val="000000" w:themeColor="text1"/>
              <w14:textFill>
                <w14:solidFill>
                  <w14:schemeClr w14:val="tx1"/>
                </w14:solidFill>
              </w14:textFill>
            </w:rPr>
            <w:tab/>
          </w:r>
          <w:r>
            <w:rPr>
              <w:rFonts w:ascii="Times New Roman" w:hAnsi="Times New Roman" w:eastAsia="方正仿宋_GBK"/>
              <w:color w:val="000000" w:themeColor="text1"/>
              <w14:textFill>
                <w14:solidFill>
                  <w14:schemeClr w14:val="tx1"/>
                </w14:solidFill>
              </w14:textFill>
            </w:rPr>
            <w:fldChar w:fldCharType="begin"/>
          </w:r>
          <w:r>
            <w:rPr>
              <w:rFonts w:ascii="Times New Roman" w:hAnsi="Times New Roman" w:eastAsia="方正仿宋_GBK"/>
              <w:color w:val="000000" w:themeColor="text1"/>
              <w14:textFill>
                <w14:solidFill>
                  <w14:schemeClr w14:val="tx1"/>
                </w14:solidFill>
              </w14:textFill>
            </w:rPr>
            <w:instrText xml:space="preserve"> PAGEREF _Toc160132457 \h </w:instrText>
          </w:r>
          <w:r>
            <w:rPr>
              <w:rFonts w:ascii="Times New Roman" w:hAnsi="Times New Roman" w:eastAsia="方正仿宋_GBK"/>
              <w:color w:val="000000" w:themeColor="text1"/>
              <w14:textFill>
                <w14:solidFill>
                  <w14:schemeClr w14:val="tx1"/>
                </w14:solidFill>
              </w14:textFill>
            </w:rPr>
            <w:fldChar w:fldCharType="separate"/>
          </w:r>
          <w:r>
            <w:rPr>
              <w:rFonts w:ascii="Times New Roman" w:hAnsi="Times New Roman" w:eastAsia="方正仿宋_GBK"/>
              <w:color w:val="000000" w:themeColor="text1"/>
              <w14:textFill>
                <w14:solidFill>
                  <w14:schemeClr w14:val="tx1"/>
                </w14:solidFill>
              </w14:textFill>
            </w:rPr>
            <w:t>42</w:t>
          </w:r>
          <w:r>
            <w:rPr>
              <w:rFonts w:ascii="Times New Roman" w:hAnsi="Times New Roman" w:eastAsia="方正仿宋_GBK"/>
              <w:color w:val="000000" w:themeColor="text1"/>
              <w14:textFill>
                <w14:solidFill>
                  <w14:schemeClr w14:val="tx1"/>
                </w14:solidFill>
              </w14:textFill>
            </w:rPr>
            <w:fldChar w:fldCharType="end"/>
          </w:r>
          <w:r>
            <w:rPr>
              <w:rFonts w:ascii="Times New Roman" w:hAnsi="Times New Roman" w:eastAsia="方正仿宋_GBK"/>
              <w:color w:val="000000" w:themeColor="text1"/>
              <w14:textFill>
                <w14:solidFill>
                  <w14:schemeClr w14:val="tx1"/>
                </w14:solidFill>
              </w14:textFill>
            </w:rPr>
            <w:fldChar w:fldCharType="end"/>
          </w:r>
        </w:p>
        <w:p w14:paraId="40A4C48D">
          <w:pPr>
            <w:pStyle w:val="22"/>
            <w:tabs>
              <w:tab w:val="right" w:leader="dot" w:pos="9060"/>
            </w:tabs>
            <w:rPr>
              <w:rFonts w:ascii="Times New Roman" w:hAnsi="Times New Roman" w:eastAsia="方正仿宋_GBK"/>
              <w:color w:val="000000" w:themeColor="text1"/>
              <w:kern w:val="2"/>
              <w:sz w:val="21"/>
              <w14:textFill>
                <w14:solidFill>
                  <w14:schemeClr w14:val="tx1"/>
                </w14:solidFill>
              </w14:textFill>
            </w:rPr>
          </w:pPr>
          <w:r>
            <w:fldChar w:fldCharType="begin"/>
          </w:r>
          <w:r>
            <w:instrText xml:space="preserve"> HYPERLINK \l "_Toc160132458" </w:instrText>
          </w:r>
          <w:r>
            <w:fldChar w:fldCharType="separate"/>
          </w:r>
          <w:r>
            <w:rPr>
              <w:rStyle w:val="28"/>
              <w:rFonts w:ascii="Times New Roman" w:hAnsi="Times New Roman" w:eastAsia="方正仿宋_GBK"/>
              <w:color w:val="000000" w:themeColor="text1"/>
              <w14:textFill>
                <w14:solidFill>
                  <w14:schemeClr w14:val="tx1"/>
                </w14:solidFill>
              </w14:textFill>
            </w:rPr>
            <w:t>3.3 范围和水平年</w:t>
          </w:r>
          <w:r>
            <w:rPr>
              <w:rFonts w:ascii="Times New Roman" w:hAnsi="Times New Roman" w:eastAsia="方正仿宋_GBK"/>
              <w:color w:val="000000" w:themeColor="text1"/>
              <w14:textFill>
                <w14:solidFill>
                  <w14:schemeClr w14:val="tx1"/>
                </w14:solidFill>
              </w14:textFill>
            </w:rPr>
            <w:tab/>
          </w:r>
          <w:r>
            <w:rPr>
              <w:rFonts w:ascii="Times New Roman" w:hAnsi="Times New Roman" w:eastAsia="方正仿宋_GBK"/>
              <w:color w:val="000000" w:themeColor="text1"/>
              <w14:textFill>
                <w14:solidFill>
                  <w14:schemeClr w14:val="tx1"/>
                </w14:solidFill>
              </w14:textFill>
            </w:rPr>
            <w:fldChar w:fldCharType="begin"/>
          </w:r>
          <w:r>
            <w:rPr>
              <w:rFonts w:ascii="Times New Roman" w:hAnsi="Times New Roman" w:eastAsia="方正仿宋_GBK"/>
              <w:color w:val="000000" w:themeColor="text1"/>
              <w14:textFill>
                <w14:solidFill>
                  <w14:schemeClr w14:val="tx1"/>
                </w14:solidFill>
              </w14:textFill>
            </w:rPr>
            <w:instrText xml:space="preserve"> PAGEREF _Toc160132458 \h </w:instrText>
          </w:r>
          <w:r>
            <w:rPr>
              <w:rFonts w:ascii="Times New Roman" w:hAnsi="Times New Roman" w:eastAsia="方正仿宋_GBK"/>
              <w:color w:val="000000" w:themeColor="text1"/>
              <w14:textFill>
                <w14:solidFill>
                  <w14:schemeClr w14:val="tx1"/>
                </w14:solidFill>
              </w14:textFill>
            </w:rPr>
            <w:fldChar w:fldCharType="separate"/>
          </w:r>
          <w:r>
            <w:rPr>
              <w:rFonts w:ascii="Times New Roman" w:hAnsi="Times New Roman" w:eastAsia="方正仿宋_GBK"/>
              <w:color w:val="000000" w:themeColor="text1"/>
              <w14:textFill>
                <w14:solidFill>
                  <w14:schemeClr w14:val="tx1"/>
                </w14:solidFill>
              </w14:textFill>
            </w:rPr>
            <w:t>43</w:t>
          </w:r>
          <w:r>
            <w:rPr>
              <w:rFonts w:ascii="Times New Roman" w:hAnsi="Times New Roman" w:eastAsia="方正仿宋_GBK"/>
              <w:color w:val="000000" w:themeColor="text1"/>
              <w14:textFill>
                <w14:solidFill>
                  <w14:schemeClr w14:val="tx1"/>
                </w14:solidFill>
              </w14:textFill>
            </w:rPr>
            <w:fldChar w:fldCharType="end"/>
          </w:r>
          <w:r>
            <w:rPr>
              <w:rFonts w:ascii="Times New Roman" w:hAnsi="Times New Roman" w:eastAsia="方正仿宋_GBK"/>
              <w:color w:val="000000" w:themeColor="text1"/>
              <w14:textFill>
                <w14:solidFill>
                  <w14:schemeClr w14:val="tx1"/>
                </w14:solidFill>
              </w14:textFill>
            </w:rPr>
            <w:fldChar w:fldCharType="end"/>
          </w:r>
        </w:p>
        <w:p w14:paraId="0C1526C0">
          <w:pPr>
            <w:pStyle w:val="22"/>
            <w:tabs>
              <w:tab w:val="right" w:leader="dot" w:pos="9060"/>
            </w:tabs>
            <w:rPr>
              <w:rFonts w:ascii="Times New Roman" w:hAnsi="Times New Roman" w:eastAsia="方正仿宋_GBK"/>
              <w:color w:val="000000" w:themeColor="text1"/>
              <w:kern w:val="2"/>
              <w:sz w:val="21"/>
              <w14:textFill>
                <w14:solidFill>
                  <w14:schemeClr w14:val="tx1"/>
                </w14:solidFill>
              </w14:textFill>
            </w:rPr>
          </w:pPr>
          <w:r>
            <w:fldChar w:fldCharType="begin"/>
          </w:r>
          <w:r>
            <w:instrText xml:space="preserve"> HYPERLINK \l "_Toc160132459" </w:instrText>
          </w:r>
          <w:r>
            <w:fldChar w:fldCharType="separate"/>
          </w:r>
          <w:r>
            <w:rPr>
              <w:rStyle w:val="28"/>
              <w:rFonts w:ascii="Times New Roman" w:hAnsi="Times New Roman" w:eastAsia="方正仿宋_GBK"/>
              <w:color w:val="000000" w:themeColor="text1"/>
              <w14:textFill>
                <w14:solidFill>
                  <w14:schemeClr w14:val="tx1"/>
                </w14:solidFill>
              </w14:textFill>
            </w:rPr>
            <w:t>3.4 编制依据</w:t>
          </w:r>
          <w:r>
            <w:rPr>
              <w:rFonts w:ascii="Times New Roman" w:hAnsi="Times New Roman" w:eastAsia="方正仿宋_GBK"/>
              <w:color w:val="000000" w:themeColor="text1"/>
              <w14:textFill>
                <w14:solidFill>
                  <w14:schemeClr w14:val="tx1"/>
                </w14:solidFill>
              </w14:textFill>
            </w:rPr>
            <w:tab/>
          </w:r>
          <w:r>
            <w:rPr>
              <w:rFonts w:ascii="Times New Roman" w:hAnsi="Times New Roman" w:eastAsia="方正仿宋_GBK"/>
              <w:color w:val="000000" w:themeColor="text1"/>
              <w14:textFill>
                <w14:solidFill>
                  <w14:schemeClr w14:val="tx1"/>
                </w14:solidFill>
              </w14:textFill>
            </w:rPr>
            <w:fldChar w:fldCharType="begin"/>
          </w:r>
          <w:r>
            <w:rPr>
              <w:rFonts w:ascii="Times New Roman" w:hAnsi="Times New Roman" w:eastAsia="方正仿宋_GBK"/>
              <w:color w:val="000000" w:themeColor="text1"/>
              <w14:textFill>
                <w14:solidFill>
                  <w14:schemeClr w14:val="tx1"/>
                </w14:solidFill>
              </w14:textFill>
            </w:rPr>
            <w:instrText xml:space="preserve"> PAGEREF _Toc160132459 \h </w:instrText>
          </w:r>
          <w:r>
            <w:rPr>
              <w:rFonts w:ascii="Times New Roman" w:hAnsi="Times New Roman" w:eastAsia="方正仿宋_GBK"/>
              <w:color w:val="000000" w:themeColor="text1"/>
              <w14:textFill>
                <w14:solidFill>
                  <w14:schemeClr w14:val="tx1"/>
                </w14:solidFill>
              </w14:textFill>
            </w:rPr>
            <w:fldChar w:fldCharType="separate"/>
          </w:r>
          <w:r>
            <w:rPr>
              <w:rFonts w:ascii="Times New Roman" w:hAnsi="Times New Roman" w:eastAsia="方正仿宋_GBK"/>
              <w:color w:val="000000" w:themeColor="text1"/>
              <w14:textFill>
                <w14:solidFill>
                  <w14:schemeClr w14:val="tx1"/>
                </w14:solidFill>
              </w14:textFill>
            </w:rPr>
            <w:t>43</w:t>
          </w:r>
          <w:r>
            <w:rPr>
              <w:rFonts w:ascii="Times New Roman" w:hAnsi="Times New Roman" w:eastAsia="方正仿宋_GBK"/>
              <w:color w:val="000000" w:themeColor="text1"/>
              <w14:textFill>
                <w14:solidFill>
                  <w14:schemeClr w14:val="tx1"/>
                </w14:solidFill>
              </w14:textFill>
            </w:rPr>
            <w:fldChar w:fldCharType="end"/>
          </w:r>
          <w:r>
            <w:rPr>
              <w:rFonts w:ascii="Times New Roman" w:hAnsi="Times New Roman" w:eastAsia="方正仿宋_GBK"/>
              <w:color w:val="000000" w:themeColor="text1"/>
              <w14:textFill>
                <w14:solidFill>
                  <w14:schemeClr w14:val="tx1"/>
                </w14:solidFill>
              </w14:textFill>
            </w:rPr>
            <w:fldChar w:fldCharType="end"/>
          </w:r>
        </w:p>
        <w:p w14:paraId="227C38D7">
          <w:pPr>
            <w:pStyle w:val="22"/>
            <w:tabs>
              <w:tab w:val="right" w:leader="dot" w:pos="9060"/>
            </w:tabs>
            <w:rPr>
              <w:rFonts w:ascii="Times New Roman" w:hAnsi="Times New Roman" w:eastAsia="方正仿宋_GBK"/>
              <w:color w:val="000000" w:themeColor="text1"/>
              <w:kern w:val="2"/>
              <w:sz w:val="21"/>
              <w14:textFill>
                <w14:solidFill>
                  <w14:schemeClr w14:val="tx1"/>
                </w14:solidFill>
              </w14:textFill>
            </w:rPr>
          </w:pPr>
          <w:r>
            <w:fldChar w:fldCharType="begin"/>
          </w:r>
          <w:r>
            <w:instrText xml:space="preserve"> HYPERLINK \l "_Toc160132460" </w:instrText>
          </w:r>
          <w:r>
            <w:fldChar w:fldCharType="separate"/>
          </w:r>
          <w:r>
            <w:rPr>
              <w:rStyle w:val="28"/>
              <w:rFonts w:ascii="Times New Roman" w:hAnsi="Times New Roman" w:eastAsia="方正仿宋_GBK"/>
              <w:color w:val="000000" w:themeColor="text1"/>
              <w14:textFill>
                <w14:solidFill>
                  <w14:schemeClr w14:val="tx1"/>
                </w14:solidFill>
              </w14:textFill>
            </w:rPr>
            <w:t>3.5 发展目标</w:t>
          </w:r>
          <w:r>
            <w:rPr>
              <w:rFonts w:ascii="Times New Roman" w:hAnsi="Times New Roman" w:eastAsia="方正仿宋_GBK"/>
              <w:color w:val="000000" w:themeColor="text1"/>
              <w14:textFill>
                <w14:solidFill>
                  <w14:schemeClr w14:val="tx1"/>
                </w14:solidFill>
              </w14:textFill>
            </w:rPr>
            <w:tab/>
          </w:r>
          <w:r>
            <w:rPr>
              <w:rFonts w:ascii="Times New Roman" w:hAnsi="Times New Roman" w:eastAsia="方正仿宋_GBK"/>
              <w:color w:val="000000" w:themeColor="text1"/>
              <w14:textFill>
                <w14:solidFill>
                  <w14:schemeClr w14:val="tx1"/>
                </w14:solidFill>
              </w14:textFill>
            </w:rPr>
            <w:fldChar w:fldCharType="begin"/>
          </w:r>
          <w:r>
            <w:rPr>
              <w:rFonts w:ascii="Times New Roman" w:hAnsi="Times New Roman" w:eastAsia="方正仿宋_GBK"/>
              <w:color w:val="000000" w:themeColor="text1"/>
              <w14:textFill>
                <w14:solidFill>
                  <w14:schemeClr w14:val="tx1"/>
                </w14:solidFill>
              </w14:textFill>
            </w:rPr>
            <w:instrText xml:space="preserve"> PAGEREF _Toc160132460 \h </w:instrText>
          </w:r>
          <w:r>
            <w:rPr>
              <w:rFonts w:ascii="Times New Roman" w:hAnsi="Times New Roman" w:eastAsia="方正仿宋_GBK"/>
              <w:color w:val="000000" w:themeColor="text1"/>
              <w14:textFill>
                <w14:solidFill>
                  <w14:schemeClr w14:val="tx1"/>
                </w14:solidFill>
              </w14:textFill>
            </w:rPr>
            <w:fldChar w:fldCharType="separate"/>
          </w:r>
          <w:r>
            <w:rPr>
              <w:rFonts w:ascii="Times New Roman" w:hAnsi="Times New Roman" w:eastAsia="方正仿宋_GBK"/>
              <w:color w:val="000000" w:themeColor="text1"/>
              <w14:textFill>
                <w14:solidFill>
                  <w14:schemeClr w14:val="tx1"/>
                </w14:solidFill>
              </w14:textFill>
            </w:rPr>
            <w:t>45</w:t>
          </w:r>
          <w:r>
            <w:rPr>
              <w:rFonts w:ascii="Times New Roman" w:hAnsi="Times New Roman" w:eastAsia="方正仿宋_GBK"/>
              <w:color w:val="000000" w:themeColor="text1"/>
              <w14:textFill>
                <w14:solidFill>
                  <w14:schemeClr w14:val="tx1"/>
                </w14:solidFill>
              </w14:textFill>
            </w:rPr>
            <w:fldChar w:fldCharType="end"/>
          </w:r>
          <w:r>
            <w:rPr>
              <w:rFonts w:ascii="Times New Roman" w:hAnsi="Times New Roman" w:eastAsia="方正仿宋_GBK"/>
              <w:color w:val="000000" w:themeColor="text1"/>
              <w14:textFill>
                <w14:solidFill>
                  <w14:schemeClr w14:val="tx1"/>
                </w14:solidFill>
              </w14:textFill>
            </w:rPr>
            <w:fldChar w:fldCharType="end"/>
          </w:r>
        </w:p>
        <w:p w14:paraId="129D6693">
          <w:pPr>
            <w:pStyle w:val="18"/>
            <w:tabs>
              <w:tab w:val="right" w:leader="dot" w:pos="9060"/>
            </w:tabs>
            <w:rPr>
              <w:rFonts w:eastAsia="方正仿宋_GBK"/>
              <w:color w:val="000000" w:themeColor="text1"/>
              <w:kern w:val="2"/>
              <w:sz w:val="21"/>
              <w14:textFill>
                <w14:solidFill>
                  <w14:schemeClr w14:val="tx1"/>
                </w14:solidFill>
              </w14:textFill>
            </w:rPr>
          </w:pPr>
          <w:r>
            <w:fldChar w:fldCharType="begin"/>
          </w:r>
          <w:r>
            <w:instrText xml:space="preserve"> HYPERLINK \l "_Toc160132461" </w:instrText>
          </w:r>
          <w:r>
            <w:fldChar w:fldCharType="separate"/>
          </w:r>
          <w:r>
            <w:rPr>
              <w:rStyle w:val="28"/>
              <w:rFonts w:eastAsia="方正仿宋_GBK"/>
              <w:color w:val="000000" w:themeColor="text1"/>
              <w14:textFill>
                <w14:solidFill>
                  <w14:schemeClr w14:val="tx1"/>
                </w14:solidFill>
              </w14:textFill>
            </w:rPr>
            <w:t>4 总体布局</w:t>
          </w:r>
          <w:r>
            <w:rPr>
              <w:rFonts w:eastAsia="方正仿宋_GBK"/>
              <w:color w:val="000000" w:themeColor="text1"/>
              <w14:textFill>
                <w14:solidFill>
                  <w14:schemeClr w14:val="tx1"/>
                </w14:solidFill>
              </w14:textFill>
            </w:rPr>
            <w:tab/>
          </w:r>
          <w:r>
            <w:rPr>
              <w:rFonts w:eastAsia="方正仿宋_GBK"/>
              <w:color w:val="000000" w:themeColor="text1"/>
              <w14:textFill>
                <w14:solidFill>
                  <w14:schemeClr w14:val="tx1"/>
                </w14:solidFill>
              </w14:textFill>
            </w:rPr>
            <w:fldChar w:fldCharType="begin"/>
          </w:r>
          <w:r>
            <w:rPr>
              <w:rFonts w:eastAsia="方正仿宋_GBK"/>
              <w:color w:val="000000" w:themeColor="text1"/>
              <w14:textFill>
                <w14:solidFill>
                  <w14:schemeClr w14:val="tx1"/>
                </w14:solidFill>
              </w14:textFill>
            </w:rPr>
            <w:instrText xml:space="preserve"> PAGEREF _Toc160132461 \h </w:instrText>
          </w:r>
          <w:r>
            <w:rPr>
              <w:rFonts w:eastAsia="方正仿宋_GBK"/>
              <w:color w:val="000000" w:themeColor="text1"/>
              <w14:textFill>
                <w14:solidFill>
                  <w14:schemeClr w14:val="tx1"/>
                </w14:solidFill>
              </w14:textFill>
            </w:rPr>
            <w:fldChar w:fldCharType="separate"/>
          </w:r>
          <w:r>
            <w:rPr>
              <w:rFonts w:eastAsia="方正仿宋_GBK"/>
              <w:color w:val="000000" w:themeColor="text1"/>
              <w14:textFill>
                <w14:solidFill>
                  <w14:schemeClr w14:val="tx1"/>
                </w14:solidFill>
              </w14:textFill>
            </w:rPr>
            <w:t>46</w:t>
          </w:r>
          <w:r>
            <w:rPr>
              <w:rFonts w:eastAsia="方正仿宋_GBK"/>
              <w:color w:val="000000" w:themeColor="text1"/>
              <w14:textFill>
                <w14:solidFill>
                  <w14:schemeClr w14:val="tx1"/>
                </w14:solidFill>
              </w14:textFill>
            </w:rPr>
            <w:fldChar w:fldCharType="end"/>
          </w:r>
          <w:r>
            <w:rPr>
              <w:rFonts w:eastAsia="方正仿宋_GBK"/>
              <w:color w:val="000000" w:themeColor="text1"/>
              <w14:textFill>
                <w14:solidFill>
                  <w14:schemeClr w14:val="tx1"/>
                </w14:solidFill>
              </w14:textFill>
            </w:rPr>
            <w:fldChar w:fldCharType="end"/>
          </w:r>
        </w:p>
        <w:p w14:paraId="3B74E068">
          <w:pPr>
            <w:pStyle w:val="22"/>
            <w:tabs>
              <w:tab w:val="right" w:leader="dot" w:pos="9060"/>
            </w:tabs>
            <w:rPr>
              <w:rFonts w:ascii="Times New Roman" w:hAnsi="Times New Roman" w:eastAsia="方正仿宋_GBK"/>
              <w:color w:val="000000" w:themeColor="text1"/>
              <w:kern w:val="2"/>
              <w:sz w:val="21"/>
              <w14:textFill>
                <w14:solidFill>
                  <w14:schemeClr w14:val="tx1"/>
                </w14:solidFill>
              </w14:textFill>
            </w:rPr>
          </w:pPr>
          <w:r>
            <w:fldChar w:fldCharType="begin"/>
          </w:r>
          <w:r>
            <w:instrText xml:space="preserve"> HYPERLINK \l "_Toc160132462" </w:instrText>
          </w:r>
          <w:r>
            <w:fldChar w:fldCharType="separate"/>
          </w:r>
          <w:r>
            <w:rPr>
              <w:rStyle w:val="28"/>
              <w:rFonts w:ascii="Times New Roman" w:hAnsi="Times New Roman" w:eastAsia="方正仿宋_GBK"/>
              <w:color w:val="000000" w:themeColor="text1"/>
              <w14:textFill>
                <w14:solidFill>
                  <w14:schemeClr w14:val="tx1"/>
                </w14:solidFill>
              </w14:textFill>
            </w:rPr>
            <w:t>4.1 供水分区</w:t>
          </w:r>
          <w:r>
            <w:rPr>
              <w:rFonts w:ascii="Times New Roman" w:hAnsi="Times New Roman" w:eastAsia="方正仿宋_GBK"/>
              <w:color w:val="000000" w:themeColor="text1"/>
              <w14:textFill>
                <w14:solidFill>
                  <w14:schemeClr w14:val="tx1"/>
                </w14:solidFill>
              </w14:textFill>
            </w:rPr>
            <w:tab/>
          </w:r>
          <w:r>
            <w:rPr>
              <w:rFonts w:ascii="Times New Roman" w:hAnsi="Times New Roman" w:eastAsia="方正仿宋_GBK"/>
              <w:color w:val="000000" w:themeColor="text1"/>
              <w14:textFill>
                <w14:solidFill>
                  <w14:schemeClr w14:val="tx1"/>
                </w14:solidFill>
              </w14:textFill>
            </w:rPr>
            <w:fldChar w:fldCharType="begin"/>
          </w:r>
          <w:r>
            <w:rPr>
              <w:rFonts w:ascii="Times New Roman" w:hAnsi="Times New Roman" w:eastAsia="方正仿宋_GBK"/>
              <w:color w:val="000000" w:themeColor="text1"/>
              <w14:textFill>
                <w14:solidFill>
                  <w14:schemeClr w14:val="tx1"/>
                </w14:solidFill>
              </w14:textFill>
            </w:rPr>
            <w:instrText xml:space="preserve"> PAGEREF _Toc160132462 \h </w:instrText>
          </w:r>
          <w:r>
            <w:rPr>
              <w:rFonts w:ascii="Times New Roman" w:hAnsi="Times New Roman" w:eastAsia="方正仿宋_GBK"/>
              <w:color w:val="000000" w:themeColor="text1"/>
              <w14:textFill>
                <w14:solidFill>
                  <w14:schemeClr w14:val="tx1"/>
                </w14:solidFill>
              </w14:textFill>
            </w:rPr>
            <w:fldChar w:fldCharType="separate"/>
          </w:r>
          <w:r>
            <w:rPr>
              <w:rFonts w:ascii="Times New Roman" w:hAnsi="Times New Roman" w:eastAsia="方正仿宋_GBK"/>
              <w:color w:val="000000" w:themeColor="text1"/>
              <w14:textFill>
                <w14:solidFill>
                  <w14:schemeClr w14:val="tx1"/>
                </w14:solidFill>
              </w14:textFill>
            </w:rPr>
            <w:t>46</w:t>
          </w:r>
          <w:r>
            <w:rPr>
              <w:rFonts w:ascii="Times New Roman" w:hAnsi="Times New Roman" w:eastAsia="方正仿宋_GBK"/>
              <w:color w:val="000000" w:themeColor="text1"/>
              <w14:textFill>
                <w14:solidFill>
                  <w14:schemeClr w14:val="tx1"/>
                </w14:solidFill>
              </w14:textFill>
            </w:rPr>
            <w:fldChar w:fldCharType="end"/>
          </w:r>
          <w:r>
            <w:rPr>
              <w:rFonts w:ascii="Times New Roman" w:hAnsi="Times New Roman" w:eastAsia="方正仿宋_GBK"/>
              <w:color w:val="000000" w:themeColor="text1"/>
              <w14:textFill>
                <w14:solidFill>
                  <w14:schemeClr w14:val="tx1"/>
                </w14:solidFill>
              </w14:textFill>
            </w:rPr>
            <w:fldChar w:fldCharType="end"/>
          </w:r>
        </w:p>
        <w:p w14:paraId="0DD1C8CE">
          <w:pPr>
            <w:pStyle w:val="22"/>
            <w:tabs>
              <w:tab w:val="right" w:leader="dot" w:pos="9060"/>
            </w:tabs>
            <w:rPr>
              <w:rFonts w:ascii="Times New Roman" w:hAnsi="Times New Roman" w:eastAsia="方正仿宋_GBK"/>
              <w:color w:val="000000" w:themeColor="text1"/>
              <w:kern w:val="2"/>
              <w:sz w:val="21"/>
              <w14:textFill>
                <w14:solidFill>
                  <w14:schemeClr w14:val="tx1"/>
                </w14:solidFill>
              </w14:textFill>
            </w:rPr>
          </w:pPr>
          <w:r>
            <w:fldChar w:fldCharType="begin"/>
          </w:r>
          <w:r>
            <w:instrText xml:space="preserve"> HYPERLINK \l "_Toc160132463" </w:instrText>
          </w:r>
          <w:r>
            <w:fldChar w:fldCharType="separate"/>
          </w:r>
          <w:r>
            <w:rPr>
              <w:rStyle w:val="28"/>
              <w:rFonts w:ascii="Times New Roman" w:hAnsi="Times New Roman" w:eastAsia="方正仿宋_GBK"/>
              <w:color w:val="000000" w:themeColor="text1"/>
              <w14:textFill>
                <w14:solidFill>
                  <w14:schemeClr w14:val="tx1"/>
                </w14:solidFill>
              </w14:textFill>
            </w:rPr>
            <w:t>4.2 分区布局</w:t>
          </w:r>
          <w:r>
            <w:rPr>
              <w:rFonts w:ascii="Times New Roman" w:hAnsi="Times New Roman" w:eastAsia="方正仿宋_GBK"/>
              <w:color w:val="000000" w:themeColor="text1"/>
              <w14:textFill>
                <w14:solidFill>
                  <w14:schemeClr w14:val="tx1"/>
                </w14:solidFill>
              </w14:textFill>
            </w:rPr>
            <w:tab/>
          </w:r>
          <w:r>
            <w:rPr>
              <w:rFonts w:ascii="Times New Roman" w:hAnsi="Times New Roman" w:eastAsia="方正仿宋_GBK"/>
              <w:color w:val="000000" w:themeColor="text1"/>
              <w14:textFill>
                <w14:solidFill>
                  <w14:schemeClr w14:val="tx1"/>
                </w14:solidFill>
              </w14:textFill>
            </w:rPr>
            <w:fldChar w:fldCharType="begin"/>
          </w:r>
          <w:r>
            <w:rPr>
              <w:rFonts w:ascii="Times New Roman" w:hAnsi="Times New Roman" w:eastAsia="方正仿宋_GBK"/>
              <w:color w:val="000000" w:themeColor="text1"/>
              <w14:textFill>
                <w14:solidFill>
                  <w14:schemeClr w14:val="tx1"/>
                </w14:solidFill>
              </w14:textFill>
            </w:rPr>
            <w:instrText xml:space="preserve"> PAGEREF _Toc160132463 \h </w:instrText>
          </w:r>
          <w:r>
            <w:rPr>
              <w:rFonts w:ascii="Times New Roman" w:hAnsi="Times New Roman" w:eastAsia="方正仿宋_GBK"/>
              <w:color w:val="000000" w:themeColor="text1"/>
              <w14:textFill>
                <w14:solidFill>
                  <w14:schemeClr w14:val="tx1"/>
                </w14:solidFill>
              </w14:textFill>
            </w:rPr>
            <w:fldChar w:fldCharType="separate"/>
          </w:r>
          <w:r>
            <w:rPr>
              <w:rFonts w:ascii="Times New Roman" w:hAnsi="Times New Roman" w:eastAsia="方正仿宋_GBK"/>
              <w:color w:val="000000" w:themeColor="text1"/>
              <w14:textFill>
                <w14:solidFill>
                  <w14:schemeClr w14:val="tx1"/>
                </w14:solidFill>
              </w14:textFill>
            </w:rPr>
            <w:t>48</w:t>
          </w:r>
          <w:r>
            <w:rPr>
              <w:rFonts w:ascii="Times New Roman" w:hAnsi="Times New Roman" w:eastAsia="方正仿宋_GBK"/>
              <w:color w:val="000000" w:themeColor="text1"/>
              <w14:textFill>
                <w14:solidFill>
                  <w14:schemeClr w14:val="tx1"/>
                </w14:solidFill>
              </w14:textFill>
            </w:rPr>
            <w:fldChar w:fldCharType="end"/>
          </w:r>
          <w:r>
            <w:rPr>
              <w:rFonts w:ascii="Times New Roman" w:hAnsi="Times New Roman" w:eastAsia="方正仿宋_GBK"/>
              <w:color w:val="000000" w:themeColor="text1"/>
              <w14:textFill>
                <w14:solidFill>
                  <w14:schemeClr w14:val="tx1"/>
                </w14:solidFill>
              </w14:textFill>
            </w:rPr>
            <w:fldChar w:fldCharType="end"/>
          </w:r>
        </w:p>
        <w:p w14:paraId="44114434">
          <w:pPr>
            <w:pStyle w:val="18"/>
            <w:tabs>
              <w:tab w:val="right" w:leader="dot" w:pos="9060"/>
            </w:tabs>
            <w:rPr>
              <w:rFonts w:eastAsia="方正仿宋_GBK"/>
              <w:color w:val="000000" w:themeColor="text1"/>
              <w:kern w:val="2"/>
              <w:sz w:val="21"/>
              <w14:textFill>
                <w14:solidFill>
                  <w14:schemeClr w14:val="tx1"/>
                </w14:solidFill>
              </w14:textFill>
            </w:rPr>
          </w:pPr>
          <w:r>
            <w:fldChar w:fldCharType="begin"/>
          </w:r>
          <w:r>
            <w:instrText xml:space="preserve"> HYPERLINK \l "_Toc160132464" </w:instrText>
          </w:r>
          <w:r>
            <w:fldChar w:fldCharType="separate"/>
          </w:r>
          <w:r>
            <w:rPr>
              <w:rStyle w:val="28"/>
              <w:rFonts w:eastAsia="方正仿宋_GBK"/>
              <w:color w:val="000000" w:themeColor="text1"/>
              <w14:textFill>
                <w14:solidFill>
                  <w14:schemeClr w14:val="tx1"/>
                </w14:solidFill>
              </w14:textFill>
            </w:rPr>
            <w:t>5 需供水预测</w:t>
          </w:r>
          <w:r>
            <w:rPr>
              <w:rFonts w:eastAsia="方正仿宋_GBK"/>
              <w:color w:val="000000" w:themeColor="text1"/>
              <w14:textFill>
                <w14:solidFill>
                  <w14:schemeClr w14:val="tx1"/>
                </w14:solidFill>
              </w14:textFill>
            </w:rPr>
            <w:tab/>
          </w:r>
          <w:r>
            <w:rPr>
              <w:rFonts w:eastAsia="方正仿宋_GBK"/>
              <w:color w:val="000000" w:themeColor="text1"/>
              <w14:textFill>
                <w14:solidFill>
                  <w14:schemeClr w14:val="tx1"/>
                </w14:solidFill>
              </w14:textFill>
            </w:rPr>
            <w:fldChar w:fldCharType="begin"/>
          </w:r>
          <w:r>
            <w:rPr>
              <w:rFonts w:eastAsia="方正仿宋_GBK"/>
              <w:color w:val="000000" w:themeColor="text1"/>
              <w14:textFill>
                <w14:solidFill>
                  <w14:schemeClr w14:val="tx1"/>
                </w14:solidFill>
              </w14:textFill>
            </w:rPr>
            <w:instrText xml:space="preserve"> PAGEREF _Toc160132464 \h </w:instrText>
          </w:r>
          <w:r>
            <w:rPr>
              <w:rFonts w:eastAsia="方正仿宋_GBK"/>
              <w:color w:val="000000" w:themeColor="text1"/>
              <w14:textFill>
                <w14:solidFill>
                  <w14:schemeClr w14:val="tx1"/>
                </w14:solidFill>
              </w14:textFill>
            </w:rPr>
            <w:fldChar w:fldCharType="separate"/>
          </w:r>
          <w:r>
            <w:rPr>
              <w:rFonts w:eastAsia="方正仿宋_GBK"/>
              <w:color w:val="000000" w:themeColor="text1"/>
              <w14:textFill>
                <w14:solidFill>
                  <w14:schemeClr w14:val="tx1"/>
                </w14:solidFill>
              </w14:textFill>
            </w:rPr>
            <w:t>54</w:t>
          </w:r>
          <w:r>
            <w:rPr>
              <w:rFonts w:eastAsia="方正仿宋_GBK"/>
              <w:color w:val="000000" w:themeColor="text1"/>
              <w14:textFill>
                <w14:solidFill>
                  <w14:schemeClr w14:val="tx1"/>
                </w14:solidFill>
              </w14:textFill>
            </w:rPr>
            <w:fldChar w:fldCharType="end"/>
          </w:r>
          <w:r>
            <w:rPr>
              <w:rFonts w:eastAsia="方正仿宋_GBK"/>
              <w:color w:val="000000" w:themeColor="text1"/>
              <w14:textFill>
                <w14:solidFill>
                  <w14:schemeClr w14:val="tx1"/>
                </w14:solidFill>
              </w14:textFill>
            </w:rPr>
            <w:fldChar w:fldCharType="end"/>
          </w:r>
        </w:p>
        <w:p w14:paraId="65724FA9">
          <w:pPr>
            <w:pStyle w:val="22"/>
            <w:tabs>
              <w:tab w:val="right" w:leader="dot" w:pos="9060"/>
            </w:tabs>
            <w:rPr>
              <w:rFonts w:ascii="Times New Roman" w:hAnsi="Times New Roman" w:eastAsia="方正仿宋_GBK"/>
              <w:color w:val="000000" w:themeColor="text1"/>
              <w:kern w:val="2"/>
              <w:sz w:val="21"/>
              <w14:textFill>
                <w14:solidFill>
                  <w14:schemeClr w14:val="tx1"/>
                </w14:solidFill>
              </w14:textFill>
            </w:rPr>
          </w:pPr>
          <w:r>
            <w:fldChar w:fldCharType="begin"/>
          </w:r>
          <w:r>
            <w:instrText xml:space="preserve"> HYPERLINK \l "_Toc160132465" </w:instrText>
          </w:r>
          <w:r>
            <w:fldChar w:fldCharType="separate"/>
          </w:r>
          <w:r>
            <w:rPr>
              <w:rStyle w:val="28"/>
              <w:rFonts w:ascii="Times New Roman" w:hAnsi="Times New Roman" w:eastAsia="方正仿宋_GBK"/>
              <w:color w:val="000000" w:themeColor="text1"/>
              <w14:textFill>
                <w14:solidFill>
                  <w14:schemeClr w14:val="tx1"/>
                </w14:solidFill>
              </w14:textFill>
            </w:rPr>
            <w:t>5.1 需水预测</w:t>
          </w:r>
          <w:r>
            <w:rPr>
              <w:rFonts w:ascii="Times New Roman" w:hAnsi="Times New Roman" w:eastAsia="方正仿宋_GBK"/>
              <w:color w:val="000000" w:themeColor="text1"/>
              <w14:textFill>
                <w14:solidFill>
                  <w14:schemeClr w14:val="tx1"/>
                </w14:solidFill>
              </w14:textFill>
            </w:rPr>
            <w:tab/>
          </w:r>
          <w:r>
            <w:rPr>
              <w:rFonts w:ascii="Times New Roman" w:hAnsi="Times New Roman" w:eastAsia="方正仿宋_GBK"/>
              <w:color w:val="000000" w:themeColor="text1"/>
              <w14:textFill>
                <w14:solidFill>
                  <w14:schemeClr w14:val="tx1"/>
                </w14:solidFill>
              </w14:textFill>
            </w:rPr>
            <w:fldChar w:fldCharType="begin"/>
          </w:r>
          <w:r>
            <w:rPr>
              <w:rFonts w:ascii="Times New Roman" w:hAnsi="Times New Roman" w:eastAsia="方正仿宋_GBK"/>
              <w:color w:val="000000" w:themeColor="text1"/>
              <w14:textFill>
                <w14:solidFill>
                  <w14:schemeClr w14:val="tx1"/>
                </w14:solidFill>
              </w14:textFill>
            </w:rPr>
            <w:instrText xml:space="preserve"> PAGEREF _Toc160132465 \h </w:instrText>
          </w:r>
          <w:r>
            <w:rPr>
              <w:rFonts w:ascii="Times New Roman" w:hAnsi="Times New Roman" w:eastAsia="方正仿宋_GBK"/>
              <w:color w:val="000000" w:themeColor="text1"/>
              <w14:textFill>
                <w14:solidFill>
                  <w14:schemeClr w14:val="tx1"/>
                </w14:solidFill>
              </w14:textFill>
            </w:rPr>
            <w:fldChar w:fldCharType="separate"/>
          </w:r>
          <w:r>
            <w:rPr>
              <w:rFonts w:ascii="Times New Roman" w:hAnsi="Times New Roman" w:eastAsia="方正仿宋_GBK"/>
              <w:color w:val="000000" w:themeColor="text1"/>
              <w14:textFill>
                <w14:solidFill>
                  <w14:schemeClr w14:val="tx1"/>
                </w14:solidFill>
              </w14:textFill>
            </w:rPr>
            <w:t>54</w:t>
          </w:r>
          <w:r>
            <w:rPr>
              <w:rFonts w:ascii="Times New Roman" w:hAnsi="Times New Roman" w:eastAsia="方正仿宋_GBK"/>
              <w:color w:val="000000" w:themeColor="text1"/>
              <w14:textFill>
                <w14:solidFill>
                  <w14:schemeClr w14:val="tx1"/>
                </w14:solidFill>
              </w14:textFill>
            </w:rPr>
            <w:fldChar w:fldCharType="end"/>
          </w:r>
          <w:r>
            <w:rPr>
              <w:rFonts w:ascii="Times New Roman" w:hAnsi="Times New Roman" w:eastAsia="方正仿宋_GBK"/>
              <w:color w:val="000000" w:themeColor="text1"/>
              <w14:textFill>
                <w14:solidFill>
                  <w14:schemeClr w14:val="tx1"/>
                </w14:solidFill>
              </w14:textFill>
            </w:rPr>
            <w:fldChar w:fldCharType="end"/>
          </w:r>
        </w:p>
        <w:p w14:paraId="6D66FF40">
          <w:pPr>
            <w:pStyle w:val="22"/>
            <w:tabs>
              <w:tab w:val="right" w:leader="dot" w:pos="9060"/>
            </w:tabs>
            <w:rPr>
              <w:rFonts w:ascii="Times New Roman" w:hAnsi="Times New Roman" w:eastAsia="方正仿宋_GBK"/>
              <w:color w:val="000000" w:themeColor="text1"/>
              <w:kern w:val="2"/>
              <w:sz w:val="21"/>
              <w14:textFill>
                <w14:solidFill>
                  <w14:schemeClr w14:val="tx1"/>
                </w14:solidFill>
              </w14:textFill>
            </w:rPr>
          </w:pPr>
          <w:r>
            <w:fldChar w:fldCharType="begin"/>
          </w:r>
          <w:r>
            <w:instrText xml:space="preserve"> HYPERLINK \l "_Toc160132466" </w:instrText>
          </w:r>
          <w:r>
            <w:fldChar w:fldCharType="separate"/>
          </w:r>
          <w:r>
            <w:rPr>
              <w:rStyle w:val="28"/>
              <w:rFonts w:ascii="Times New Roman" w:hAnsi="Times New Roman" w:eastAsia="方正仿宋_GBK"/>
              <w:color w:val="000000" w:themeColor="text1"/>
              <w14:textFill>
                <w14:solidFill>
                  <w14:schemeClr w14:val="tx1"/>
                </w14:solidFill>
              </w14:textFill>
            </w:rPr>
            <w:t>5.2 供水预测</w:t>
          </w:r>
          <w:r>
            <w:rPr>
              <w:rFonts w:ascii="Times New Roman" w:hAnsi="Times New Roman" w:eastAsia="方正仿宋_GBK"/>
              <w:color w:val="000000" w:themeColor="text1"/>
              <w14:textFill>
                <w14:solidFill>
                  <w14:schemeClr w14:val="tx1"/>
                </w14:solidFill>
              </w14:textFill>
            </w:rPr>
            <w:tab/>
          </w:r>
          <w:r>
            <w:rPr>
              <w:rFonts w:ascii="Times New Roman" w:hAnsi="Times New Roman" w:eastAsia="方正仿宋_GBK"/>
              <w:color w:val="000000" w:themeColor="text1"/>
              <w14:textFill>
                <w14:solidFill>
                  <w14:schemeClr w14:val="tx1"/>
                </w14:solidFill>
              </w14:textFill>
            </w:rPr>
            <w:fldChar w:fldCharType="begin"/>
          </w:r>
          <w:r>
            <w:rPr>
              <w:rFonts w:ascii="Times New Roman" w:hAnsi="Times New Roman" w:eastAsia="方正仿宋_GBK"/>
              <w:color w:val="000000" w:themeColor="text1"/>
              <w14:textFill>
                <w14:solidFill>
                  <w14:schemeClr w14:val="tx1"/>
                </w14:solidFill>
              </w14:textFill>
            </w:rPr>
            <w:instrText xml:space="preserve"> PAGEREF _Toc160132466 \h </w:instrText>
          </w:r>
          <w:r>
            <w:rPr>
              <w:rFonts w:ascii="Times New Roman" w:hAnsi="Times New Roman" w:eastAsia="方正仿宋_GBK"/>
              <w:color w:val="000000" w:themeColor="text1"/>
              <w14:textFill>
                <w14:solidFill>
                  <w14:schemeClr w14:val="tx1"/>
                </w14:solidFill>
              </w14:textFill>
            </w:rPr>
            <w:fldChar w:fldCharType="separate"/>
          </w:r>
          <w:r>
            <w:rPr>
              <w:rFonts w:ascii="Times New Roman" w:hAnsi="Times New Roman" w:eastAsia="方正仿宋_GBK"/>
              <w:color w:val="000000" w:themeColor="text1"/>
              <w14:textFill>
                <w14:solidFill>
                  <w14:schemeClr w14:val="tx1"/>
                </w14:solidFill>
              </w14:textFill>
            </w:rPr>
            <w:t>60</w:t>
          </w:r>
          <w:r>
            <w:rPr>
              <w:rFonts w:ascii="Times New Roman" w:hAnsi="Times New Roman" w:eastAsia="方正仿宋_GBK"/>
              <w:color w:val="000000" w:themeColor="text1"/>
              <w14:textFill>
                <w14:solidFill>
                  <w14:schemeClr w14:val="tx1"/>
                </w14:solidFill>
              </w14:textFill>
            </w:rPr>
            <w:fldChar w:fldCharType="end"/>
          </w:r>
          <w:r>
            <w:rPr>
              <w:rFonts w:ascii="Times New Roman" w:hAnsi="Times New Roman" w:eastAsia="方正仿宋_GBK"/>
              <w:color w:val="000000" w:themeColor="text1"/>
              <w14:textFill>
                <w14:solidFill>
                  <w14:schemeClr w14:val="tx1"/>
                </w14:solidFill>
              </w14:textFill>
            </w:rPr>
            <w:fldChar w:fldCharType="end"/>
          </w:r>
        </w:p>
        <w:p w14:paraId="235B39EE">
          <w:pPr>
            <w:pStyle w:val="22"/>
            <w:tabs>
              <w:tab w:val="right" w:leader="dot" w:pos="9060"/>
            </w:tabs>
            <w:rPr>
              <w:rFonts w:ascii="Times New Roman" w:hAnsi="Times New Roman" w:eastAsia="方正仿宋_GBK"/>
              <w:color w:val="000000" w:themeColor="text1"/>
              <w:kern w:val="2"/>
              <w:sz w:val="21"/>
              <w14:textFill>
                <w14:solidFill>
                  <w14:schemeClr w14:val="tx1"/>
                </w14:solidFill>
              </w14:textFill>
            </w:rPr>
          </w:pPr>
          <w:r>
            <w:fldChar w:fldCharType="begin"/>
          </w:r>
          <w:r>
            <w:instrText xml:space="preserve"> HYPERLINK \l "_Toc160132467" </w:instrText>
          </w:r>
          <w:r>
            <w:fldChar w:fldCharType="separate"/>
          </w:r>
          <w:r>
            <w:rPr>
              <w:rStyle w:val="28"/>
              <w:rFonts w:ascii="Times New Roman" w:hAnsi="Times New Roman" w:eastAsia="方正仿宋_GBK"/>
              <w:color w:val="000000" w:themeColor="text1"/>
              <w14:textFill>
                <w14:solidFill>
                  <w14:schemeClr w14:val="tx1"/>
                </w14:solidFill>
              </w14:textFill>
            </w:rPr>
            <w:t>5.3 供需平衡分析</w:t>
          </w:r>
          <w:r>
            <w:rPr>
              <w:rFonts w:ascii="Times New Roman" w:hAnsi="Times New Roman" w:eastAsia="方正仿宋_GBK"/>
              <w:color w:val="000000" w:themeColor="text1"/>
              <w14:textFill>
                <w14:solidFill>
                  <w14:schemeClr w14:val="tx1"/>
                </w14:solidFill>
              </w14:textFill>
            </w:rPr>
            <w:tab/>
          </w:r>
          <w:r>
            <w:rPr>
              <w:rFonts w:ascii="Times New Roman" w:hAnsi="Times New Roman" w:eastAsia="方正仿宋_GBK"/>
              <w:color w:val="000000" w:themeColor="text1"/>
              <w14:textFill>
                <w14:solidFill>
                  <w14:schemeClr w14:val="tx1"/>
                </w14:solidFill>
              </w14:textFill>
            </w:rPr>
            <w:fldChar w:fldCharType="begin"/>
          </w:r>
          <w:r>
            <w:rPr>
              <w:rFonts w:ascii="Times New Roman" w:hAnsi="Times New Roman" w:eastAsia="方正仿宋_GBK"/>
              <w:color w:val="000000" w:themeColor="text1"/>
              <w14:textFill>
                <w14:solidFill>
                  <w14:schemeClr w14:val="tx1"/>
                </w14:solidFill>
              </w14:textFill>
            </w:rPr>
            <w:instrText xml:space="preserve"> PAGEREF _Toc160132467 \h </w:instrText>
          </w:r>
          <w:r>
            <w:rPr>
              <w:rFonts w:ascii="Times New Roman" w:hAnsi="Times New Roman" w:eastAsia="方正仿宋_GBK"/>
              <w:color w:val="000000" w:themeColor="text1"/>
              <w14:textFill>
                <w14:solidFill>
                  <w14:schemeClr w14:val="tx1"/>
                </w14:solidFill>
              </w14:textFill>
            </w:rPr>
            <w:fldChar w:fldCharType="separate"/>
          </w:r>
          <w:r>
            <w:rPr>
              <w:rFonts w:ascii="Times New Roman" w:hAnsi="Times New Roman" w:eastAsia="方正仿宋_GBK"/>
              <w:color w:val="000000" w:themeColor="text1"/>
              <w14:textFill>
                <w14:solidFill>
                  <w14:schemeClr w14:val="tx1"/>
                </w14:solidFill>
              </w14:textFill>
            </w:rPr>
            <w:t>62</w:t>
          </w:r>
          <w:r>
            <w:rPr>
              <w:rFonts w:ascii="Times New Roman" w:hAnsi="Times New Roman" w:eastAsia="方正仿宋_GBK"/>
              <w:color w:val="000000" w:themeColor="text1"/>
              <w14:textFill>
                <w14:solidFill>
                  <w14:schemeClr w14:val="tx1"/>
                </w14:solidFill>
              </w14:textFill>
            </w:rPr>
            <w:fldChar w:fldCharType="end"/>
          </w:r>
          <w:r>
            <w:rPr>
              <w:rFonts w:ascii="Times New Roman" w:hAnsi="Times New Roman" w:eastAsia="方正仿宋_GBK"/>
              <w:color w:val="000000" w:themeColor="text1"/>
              <w14:textFill>
                <w14:solidFill>
                  <w14:schemeClr w14:val="tx1"/>
                </w14:solidFill>
              </w14:textFill>
            </w:rPr>
            <w:fldChar w:fldCharType="end"/>
          </w:r>
        </w:p>
        <w:p w14:paraId="7DCA26B7">
          <w:pPr>
            <w:pStyle w:val="18"/>
            <w:tabs>
              <w:tab w:val="right" w:leader="dot" w:pos="9060"/>
            </w:tabs>
            <w:rPr>
              <w:rFonts w:eastAsia="方正仿宋_GBK"/>
              <w:color w:val="000000" w:themeColor="text1"/>
              <w:kern w:val="2"/>
              <w:sz w:val="21"/>
              <w14:textFill>
                <w14:solidFill>
                  <w14:schemeClr w14:val="tx1"/>
                </w14:solidFill>
              </w14:textFill>
            </w:rPr>
          </w:pPr>
          <w:r>
            <w:fldChar w:fldCharType="begin"/>
          </w:r>
          <w:r>
            <w:instrText xml:space="preserve"> HYPERLINK \l "_Toc160132468" </w:instrText>
          </w:r>
          <w:r>
            <w:fldChar w:fldCharType="separate"/>
          </w:r>
          <w:r>
            <w:rPr>
              <w:rStyle w:val="28"/>
              <w:rFonts w:eastAsia="方正仿宋_GBK"/>
              <w:color w:val="000000" w:themeColor="text1"/>
              <w14:textFill>
                <w14:solidFill>
                  <w14:schemeClr w14:val="tx1"/>
                </w14:solidFill>
              </w14:textFill>
            </w:rPr>
            <w:t>6 水源规划</w:t>
          </w:r>
          <w:r>
            <w:rPr>
              <w:rFonts w:eastAsia="方正仿宋_GBK"/>
              <w:color w:val="000000" w:themeColor="text1"/>
              <w14:textFill>
                <w14:solidFill>
                  <w14:schemeClr w14:val="tx1"/>
                </w14:solidFill>
              </w14:textFill>
            </w:rPr>
            <w:tab/>
          </w:r>
          <w:r>
            <w:rPr>
              <w:rFonts w:eastAsia="方正仿宋_GBK"/>
              <w:color w:val="000000" w:themeColor="text1"/>
              <w14:textFill>
                <w14:solidFill>
                  <w14:schemeClr w14:val="tx1"/>
                </w14:solidFill>
              </w14:textFill>
            </w:rPr>
            <w:fldChar w:fldCharType="begin"/>
          </w:r>
          <w:r>
            <w:rPr>
              <w:rFonts w:eastAsia="方正仿宋_GBK"/>
              <w:color w:val="000000" w:themeColor="text1"/>
              <w14:textFill>
                <w14:solidFill>
                  <w14:schemeClr w14:val="tx1"/>
                </w14:solidFill>
              </w14:textFill>
            </w:rPr>
            <w:instrText xml:space="preserve"> PAGEREF _Toc160132468 \h </w:instrText>
          </w:r>
          <w:r>
            <w:rPr>
              <w:rFonts w:eastAsia="方正仿宋_GBK"/>
              <w:color w:val="000000" w:themeColor="text1"/>
              <w14:textFill>
                <w14:solidFill>
                  <w14:schemeClr w14:val="tx1"/>
                </w14:solidFill>
              </w14:textFill>
            </w:rPr>
            <w:fldChar w:fldCharType="separate"/>
          </w:r>
          <w:r>
            <w:rPr>
              <w:rFonts w:eastAsia="方正仿宋_GBK"/>
              <w:color w:val="000000" w:themeColor="text1"/>
              <w14:textFill>
                <w14:solidFill>
                  <w14:schemeClr w14:val="tx1"/>
                </w14:solidFill>
              </w14:textFill>
            </w:rPr>
            <w:t>64</w:t>
          </w:r>
          <w:r>
            <w:rPr>
              <w:rFonts w:eastAsia="方正仿宋_GBK"/>
              <w:color w:val="000000" w:themeColor="text1"/>
              <w14:textFill>
                <w14:solidFill>
                  <w14:schemeClr w14:val="tx1"/>
                </w14:solidFill>
              </w14:textFill>
            </w:rPr>
            <w:fldChar w:fldCharType="end"/>
          </w:r>
          <w:r>
            <w:rPr>
              <w:rFonts w:eastAsia="方正仿宋_GBK"/>
              <w:color w:val="000000" w:themeColor="text1"/>
              <w14:textFill>
                <w14:solidFill>
                  <w14:schemeClr w14:val="tx1"/>
                </w14:solidFill>
              </w14:textFill>
            </w:rPr>
            <w:fldChar w:fldCharType="end"/>
          </w:r>
        </w:p>
        <w:p w14:paraId="4F3C30B7">
          <w:pPr>
            <w:pStyle w:val="22"/>
            <w:tabs>
              <w:tab w:val="right" w:leader="dot" w:pos="9060"/>
            </w:tabs>
            <w:rPr>
              <w:rFonts w:ascii="Times New Roman" w:hAnsi="Times New Roman" w:eastAsia="方正仿宋_GBK"/>
              <w:color w:val="000000" w:themeColor="text1"/>
              <w:kern w:val="2"/>
              <w:sz w:val="21"/>
              <w14:textFill>
                <w14:solidFill>
                  <w14:schemeClr w14:val="tx1"/>
                </w14:solidFill>
              </w14:textFill>
            </w:rPr>
          </w:pPr>
          <w:r>
            <w:fldChar w:fldCharType="begin"/>
          </w:r>
          <w:r>
            <w:instrText xml:space="preserve"> HYPERLINK \l "_Toc160132469" </w:instrText>
          </w:r>
          <w:r>
            <w:fldChar w:fldCharType="separate"/>
          </w:r>
          <w:r>
            <w:rPr>
              <w:rStyle w:val="28"/>
              <w:rFonts w:ascii="Times New Roman" w:hAnsi="Times New Roman" w:eastAsia="方正仿宋_GBK"/>
              <w:color w:val="000000" w:themeColor="text1"/>
              <w14:textFill>
                <w14:solidFill>
                  <w14:schemeClr w14:val="tx1"/>
                </w14:solidFill>
              </w14:textFill>
            </w:rPr>
            <w:t>6.1 水源选取原则</w:t>
          </w:r>
          <w:r>
            <w:rPr>
              <w:rFonts w:ascii="Times New Roman" w:hAnsi="Times New Roman" w:eastAsia="方正仿宋_GBK"/>
              <w:color w:val="000000" w:themeColor="text1"/>
              <w14:textFill>
                <w14:solidFill>
                  <w14:schemeClr w14:val="tx1"/>
                </w14:solidFill>
              </w14:textFill>
            </w:rPr>
            <w:tab/>
          </w:r>
          <w:r>
            <w:rPr>
              <w:rFonts w:ascii="Times New Roman" w:hAnsi="Times New Roman" w:eastAsia="方正仿宋_GBK"/>
              <w:color w:val="000000" w:themeColor="text1"/>
              <w14:textFill>
                <w14:solidFill>
                  <w14:schemeClr w14:val="tx1"/>
                </w14:solidFill>
              </w14:textFill>
            </w:rPr>
            <w:fldChar w:fldCharType="begin"/>
          </w:r>
          <w:r>
            <w:rPr>
              <w:rFonts w:ascii="Times New Roman" w:hAnsi="Times New Roman" w:eastAsia="方正仿宋_GBK"/>
              <w:color w:val="000000" w:themeColor="text1"/>
              <w14:textFill>
                <w14:solidFill>
                  <w14:schemeClr w14:val="tx1"/>
                </w14:solidFill>
              </w14:textFill>
            </w:rPr>
            <w:instrText xml:space="preserve"> PAGEREF _Toc160132469 \h </w:instrText>
          </w:r>
          <w:r>
            <w:rPr>
              <w:rFonts w:ascii="Times New Roman" w:hAnsi="Times New Roman" w:eastAsia="方正仿宋_GBK"/>
              <w:color w:val="000000" w:themeColor="text1"/>
              <w14:textFill>
                <w14:solidFill>
                  <w14:schemeClr w14:val="tx1"/>
                </w14:solidFill>
              </w14:textFill>
            </w:rPr>
            <w:fldChar w:fldCharType="separate"/>
          </w:r>
          <w:r>
            <w:rPr>
              <w:rFonts w:ascii="Times New Roman" w:hAnsi="Times New Roman" w:eastAsia="方正仿宋_GBK"/>
              <w:color w:val="000000" w:themeColor="text1"/>
              <w14:textFill>
                <w14:solidFill>
                  <w14:schemeClr w14:val="tx1"/>
                </w14:solidFill>
              </w14:textFill>
            </w:rPr>
            <w:t>64</w:t>
          </w:r>
          <w:r>
            <w:rPr>
              <w:rFonts w:ascii="Times New Roman" w:hAnsi="Times New Roman" w:eastAsia="方正仿宋_GBK"/>
              <w:color w:val="000000" w:themeColor="text1"/>
              <w14:textFill>
                <w14:solidFill>
                  <w14:schemeClr w14:val="tx1"/>
                </w14:solidFill>
              </w14:textFill>
            </w:rPr>
            <w:fldChar w:fldCharType="end"/>
          </w:r>
          <w:r>
            <w:rPr>
              <w:rFonts w:ascii="Times New Roman" w:hAnsi="Times New Roman" w:eastAsia="方正仿宋_GBK"/>
              <w:color w:val="000000" w:themeColor="text1"/>
              <w14:textFill>
                <w14:solidFill>
                  <w14:schemeClr w14:val="tx1"/>
                </w14:solidFill>
              </w14:textFill>
            </w:rPr>
            <w:fldChar w:fldCharType="end"/>
          </w:r>
        </w:p>
        <w:p w14:paraId="5325CE98">
          <w:pPr>
            <w:pStyle w:val="22"/>
            <w:tabs>
              <w:tab w:val="right" w:leader="dot" w:pos="9060"/>
            </w:tabs>
            <w:rPr>
              <w:rFonts w:ascii="Times New Roman" w:hAnsi="Times New Roman" w:eastAsia="方正仿宋_GBK"/>
              <w:color w:val="000000" w:themeColor="text1"/>
              <w:kern w:val="2"/>
              <w:sz w:val="21"/>
              <w14:textFill>
                <w14:solidFill>
                  <w14:schemeClr w14:val="tx1"/>
                </w14:solidFill>
              </w14:textFill>
            </w:rPr>
          </w:pPr>
          <w:r>
            <w:fldChar w:fldCharType="begin"/>
          </w:r>
          <w:r>
            <w:instrText xml:space="preserve"> HYPERLINK \l "_Toc160132470" </w:instrText>
          </w:r>
          <w:r>
            <w:fldChar w:fldCharType="separate"/>
          </w:r>
          <w:r>
            <w:rPr>
              <w:rStyle w:val="28"/>
              <w:rFonts w:ascii="Times New Roman" w:hAnsi="Times New Roman" w:eastAsia="方正仿宋_GBK"/>
              <w:color w:val="000000" w:themeColor="text1"/>
              <w14:textFill>
                <w14:solidFill>
                  <w14:schemeClr w14:val="tx1"/>
                </w14:solidFill>
              </w14:textFill>
            </w:rPr>
            <w:t>6.2 现有水源利用</w:t>
          </w:r>
          <w:r>
            <w:rPr>
              <w:rFonts w:ascii="Times New Roman" w:hAnsi="Times New Roman" w:eastAsia="方正仿宋_GBK"/>
              <w:color w:val="000000" w:themeColor="text1"/>
              <w14:textFill>
                <w14:solidFill>
                  <w14:schemeClr w14:val="tx1"/>
                </w14:solidFill>
              </w14:textFill>
            </w:rPr>
            <w:tab/>
          </w:r>
          <w:r>
            <w:rPr>
              <w:rFonts w:ascii="Times New Roman" w:hAnsi="Times New Roman" w:eastAsia="方正仿宋_GBK"/>
              <w:color w:val="000000" w:themeColor="text1"/>
              <w14:textFill>
                <w14:solidFill>
                  <w14:schemeClr w14:val="tx1"/>
                </w14:solidFill>
              </w14:textFill>
            </w:rPr>
            <w:fldChar w:fldCharType="begin"/>
          </w:r>
          <w:r>
            <w:rPr>
              <w:rFonts w:ascii="Times New Roman" w:hAnsi="Times New Roman" w:eastAsia="方正仿宋_GBK"/>
              <w:color w:val="000000" w:themeColor="text1"/>
              <w14:textFill>
                <w14:solidFill>
                  <w14:schemeClr w14:val="tx1"/>
                </w14:solidFill>
              </w14:textFill>
            </w:rPr>
            <w:instrText xml:space="preserve"> PAGEREF _Toc160132470 \h </w:instrText>
          </w:r>
          <w:r>
            <w:rPr>
              <w:rFonts w:ascii="Times New Roman" w:hAnsi="Times New Roman" w:eastAsia="方正仿宋_GBK"/>
              <w:color w:val="000000" w:themeColor="text1"/>
              <w14:textFill>
                <w14:solidFill>
                  <w14:schemeClr w14:val="tx1"/>
                </w14:solidFill>
              </w14:textFill>
            </w:rPr>
            <w:fldChar w:fldCharType="separate"/>
          </w:r>
          <w:r>
            <w:rPr>
              <w:rFonts w:ascii="Times New Roman" w:hAnsi="Times New Roman" w:eastAsia="方正仿宋_GBK"/>
              <w:color w:val="000000" w:themeColor="text1"/>
              <w14:textFill>
                <w14:solidFill>
                  <w14:schemeClr w14:val="tx1"/>
                </w14:solidFill>
              </w14:textFill>
            </w:rPr>
            <w:t>64</w:t>
          </w:r>
          <w:r>
            <w:rPr>
              <w:rFonts w:ascii="Times New Roman" w:hAnsi="Times New Roman" w:eastAsia="方正仿宋_GBK"/>
              <w:color w:val="000000" w:themeColor="text1"/>
              <w14:textFill>
                <w14:solidFill>
                  <w14:schemeClr w14:val="tx1"/>
                </w14:solidFill>
              </w14:textFill>
            </w:rPr>
            <w:fldChar w:fldCharType="end"/>
          </w:r>
          <w:r>
            <w:rPr>
              <w:rFonts w:ascii="Times New Roman" w:hAnsi="Times New Roman" w:eastAsia="方正仿宋_GBK"/>
              <w:color w:val="000000" w:themeColor="text1"/>
              <w14:textFill>
                <w14:solidFill>
                  <w14:schemeClr w14:val="tx1"/>
                </w14:solidFill>
              </w14:textFill>
            </w:rPr>
            <w:fldChar w:fldCharType="end"/>
          </w:r>
        </w:p>
        <w:p w14:paraId="6C738F8F">
          <w:pPr>
            <w:pStyle w:val="22"/>
            <w:tabs>
              <w:tab w:val="right" w:leader="dot" w:pos="9060"/>
            </w:tabs>
            <w:rPr>
              <w:rFonts w:ascii="Times New Roman" w:hAnsi="Times New Roman" w:eastAsia="方正仿宋_GBK"/>
              <w:color w:val="000000" w:themeColor="text1"/>
              <w:kern w:val="2"/>
              <w:sz w:val="21"/>
              <w14:textFill>
                <w14:solidFill>
                  <w14:schemeClr w14:val="tx1"/>
                </w14:solidFill>
              </w14:textFill>
            </w:rPr>
          </w:pPr>
          <w:r>
            <w:fldChar w:fldCharType="begin"/>
          </w:r>
          <w:r>
            <w:instrText xml:space="preserve"> HYPERLINK \l "_Toc160132471" </w:instrText>
          </w:r>
          <w:r>
            <w:fldChar w:fldCharType="separate"/>
          </w:r>
          <w:r>
            <w:rPr>
              <w:rStyle w:val="28"/>
              <w:rFonts w:ascii="Times New Roman" w:hAnsi="Times New Roman" w:eastAsia="方正仿宋_GBK"/>
              <w:color w:val="000000" w:themeColor="text1"/>
              <w14:textFill>
                <w14:solidFill>
                  <w14:schemeClr w14:val="tx1"/>
                </w14:solidFill>
              </w14:textFill>
            </w:rPr>
            <w:t>6.3 规划水源</w:t>
          </w:r>
          <w:r>
            <w:rPr>
              <w:rFonts w:ascii="Times New Roman" w:hAnsi="Times New Roman" w:eastAsia="方正仿宋_GBK"/>
              <w:color w:val="000000" w:themeColor="text1"/>
              <w14:textFill>
                <w14:solidFill>
                  <w14:schemeClr w14:val="tx1"/>
                </w14:solidFill>
              </w14:textFill>
            </w:rPr>
            <w:tab/>
          </w:r>
          <w:r>
            <w:rPr>
              <w:rFonts w:ascii="Times New Roman" w:hAnsi="Times New Roman" w:eastAsia="方正仿宋_GBK"/>
              <w:color w:val="000000" w:themeColor="text1"/>
              <w14:textFill>
                <w14:solidFill>
                  <w14:schemeClr w14:val="tx1"/>
                </w14:solidFill>
              </w14:textFill>
            </w:rPr>
            <w:fldChar w:fldCharType="begin"/>
          </w:r>
          <w:r>
            <w:rPr>
              <w:rFonts w:ascii="Times New Roman" w:hAnsi="Times New Roman" w:eastAsia="方正仿宋_GBK"/>
              <w:color w:val="000000" w:themeColor="text1"/>
              <w14:textFill>
                <w14:solidFill>
                  <w14:schemeClr w14:val="tx1"/>
                </w14:solidFill>
              </w14:textFill>
            </w:rPr>
            <w:instrText xml:space="preserve"> PAGEREF _Toc160132471 \h </w:instrText>
          </w:r>
          <w:r>
            <w:rPr>
              <w:rFonts w:ascii="Times New Roman" w:hAnsi="Times New Roman" w:eastAsia="方正仿宋_GBK"/>
              <w:color w:val="000000" w:themeColor="text1"/>
              <w14:textFill>
                <w14:solidFill>
                  <w14:schemeClr w14:val="tx1"/>
                </w14:solidFill>
              </w14:textFill>
            </w:rPr>
            <w:fldChar w:fldCharType="separate"/>
          </w:r>
          <w:r>
            <w:rPr>
              <w:rFonts w:ascii="Times New Roman" w:hAnsi="Times New Roman" w:eastAsia="方正仿宋_GBK"/>
              <w:color w:val="000000" w:themeColor="text1"/>
              <w14:textFill>
                <w14:solidFill>
                  <w14:schemeClr w14:val="tx1"/>
                </w14:solidFill>
              </w14:textFill>
            </w:rPr>
            <w:t>67</w:t>
          </w:r>
          <w:r>
            <w:rPr>
              <w:rFonts w:ascii="Times New Roman" w:hAnsi="Times New Roman" w:eastAsia="方正仿宋_GBK"/>
              <w:color w:val="000000" w:themeColor="text1"/>
              <w14:textFill>
                <w14:solidFill>
                  <w14:schemeClr w14:val="tx1"/>
                </w14:solidFill>
              </w14:textFill>
            </w:rPr>
            <w:fldChar w:fldCharType="end"/>
          </w:r>
          <w:r>
            <w:rPr>
              <w:rFonts w:ascii="Times New Roman" w:hAnsi="Times New Roman" w:eastAsia="方正仿宋_GBK"/>
              <w:color w:val="000000" w:themeColor="text1"/>
              <w14:textFill>
                <w14:solidFill>
                  <w14:schemeClr w14:val="tx1"/>
                </w14:solidFill>
              </w14:textFill>
            </w:rPr>
            <w:fldChar w:fldCharType="end"/>
          </w:r>
        </w:p>
        <w:p w14:paraId="285741D5">
          <w:pPr>
            <w:pStyle w:val="22"/>
            <w:tabs>
              <w:tab w:val="right" w:leader="dot" w:pos="9060"/>
            </w:tabs>
            <w:rPr>
              <w:rFonts w:ascii="Times New Roman" w:hAnsi="Times New Roman" w:eastAsia="方正仿宋_GBK"/>
              <w:color w:val="000000" w:themeColor="text1"/>
              <w:kern w:val="2"/>
              <w:sz w:val="21"/>
              <w14:textFill>
                <w14:solidFill>
                  <w14:schemeClr w14:val="tx1"/>
                </w14:solidFill>
              </w14:textFill>
            </w:rPr>
          </w:pPr>
          <w:r>
            <w:fldChar w:fldCharType="begin"/>
          </w:r>
          <w:r>
            <w:instrText xml:space="preserve"> HYPERLINK \l "_Toc160132472" </w:instrText>
          </w:r>
          <w:r>
            <w:fldChar w:fldCharType="separate"/>
          </w:r>
          <w:r>
            <w:rPr>
              <w:rStyle w:val="28"/>
              <w:rFonts w:ascii="Times New Roman" w:hAnsi="Times New Roman" w:eastAsia="方正仿宋_GBK"/>
              <w:color w:val="000000" w:themeColor="text1"/>
              <w14:textFill>
                <w14:solidFill>
                  <w14:schemeClr w14:val="tx1"/>
                </w14:solidFill>
              </w14:textFill>
            </w:rPr>
            <w:t>6.4 应急备用水源</w:t>
          </w:r>
          <w:r>
            <w:rPr>
              <w:rFonts w:ascii="Times New Roman" w:hAnsi="Times New Roman" w:eastAsia="方正仿宋_GBK"/>
              <w:color w:val="000000" w:themeColor="text1"/>
              <w14:textFill>
                <w14:solidFill>
                  <w14:schemeClr w14:val="tx1"/>
                </w14:solidFill>
              </w14:textFill>
            </w:rPr>
            <w:tab/>
          </w:r>
          <w:r>
            <w:rPr>
              <w:rFonts w:ascii="Times New Roman" w:hAnsi="Times New Roman" w:eastAsia="方正仿宋_GBK"/>
              <w:color w:val="000000" w:themeColor="text1"/>
              <w14:textFill>
                <w14:solidFill>
                  <w14:schemeClr w14:val="tx1"/>
                </w14:solidFill>
              </w14:textFill>
            </w:rPr>
            <w:fldChar w:fldCharType="begin"/>
          </w:r>
          <w:r>
            <w:rPr>
              <w:rFonts w:ascii="Times New Roman" w:hAnsi="Times New Roman" w:eastAsia="方正仿宋_GBK"/>
              <w:color w:val="000000" w:themeColor="text1"/>
              <w14:textFill>
                <w14:solidFill>
                  <w14:schemeClr w14:val="tx1"/>
                </w14:solidFill>
              </w14:textFill>
            </w:rPr>
            <w:instrText xml:space="preserve"> PAGEREF _Toc160132472 \h </w:instrText>
          </w:r>
          <w:r>
            <w:rPr>
              <w:rFonts w:ascii="Times New Roman" w:hAnsi="Times New Roman" w:eastAsia="方正仿宋_GBK"/>
              <w:color w:val="000000" w:themeColor="text1"/>
              <w14:textFill>
                <w14:solidFill>
                  <w14:schemeClr w14:val="tx1"/>
                </w14:solidFill>
              </w14:textFill>
            </w:rPr>
            <w:fldChar w:fldCharType="separate"/>
          </w:r>
          <w:r>
            <w:rPr>
              <w:rFonts w:ascii="Times New Roman" w:hAnsi="Times New Roman" w:eastAsia="方正仿宋_GBK"/>
              <w:color w:val="000000" w:themeColor="text1"/>
              <w14:textFill>
                <w14:solidFill>
                  <w14:schemeClr w14:val="tx1"/>
                </w14:solidFill>
              </w14:textFill>
            </w:rPr>
            <w:t>70</w:t>
          </w:r>
          <w:r>
            <w:rPr>
              <w:rFonts w:ascii="Times New Roman" w:hAnsi="Times New Roman" w:eastAsia="方正仿宋_GBK"/>
              <w:color w:val="000000" w:themeColor="text1"/>
              <w14:textFill>
                <w14:solidFill>
                  <w14:schemeClr w14:val="tx1"/>
                </w14:solidFill>
              </w14:textFill>
            </w:rPr>
            <w:fldChar w:fldCharType="end"/>
          </w:r>
          <w:r>
            <w:rPr>
              <w:rFonts w:ascii="Times New Roman" w:hAnsi="Times New Roman" w:eastAsia="方正仿宋_GBK"/>
              <w:color w:val="000000" w:themeColor="text1"/>
              <w14:textFill>
                <w14:solidFill>
                  <w14:schemeClr w14:val="tx1"/>
                </w14:solidFill>
              </w14:textFill>
            </w:rPr>
            <w:fldChar w:fldCharType="end"/>
          </w:r>
        </w:p>
        <w:p w14:paraId="36855CF9">
          <w:pPr>
            <w:pStyle w:val="22"/>
            <w:tabs>
              <w:tab w:val="right" w:leader="dot" w:pos="9060"/>
            </w:tabs>
            <w:rPr>
              <w:rFonts w:ascii="Times New Roman" w:hAnsi="Times New Roman" w:eastAsia="方正仿宋_GBK"/>
              <w:color w:val="000000" w:themeColor="text1"/>
              <w:kern w:val="2"/>
              <w:sz w:val="21"/>
              <w14:textFill>
                <w14:solidFill>
                  <w14:schemeClr w14:val="tx1"/>
                </w14:solidFill>
              </w14:textFill>
            </w:rPr>
          </w:pPr>
          <w:r>
            <w:fldChar w:fldCharType="begin"/>
          </w:r>
          <w:r>
            <w:instrText xml:space="preserve"> HYPERLINK \l "_Toc160132473" </w:instrText>
          </w:r>
          <w:r>
            <w:fldChar w:fldCharType="separate"/>
          </w:r>
          <w:r>
            <w:rPr>
              <w:rStyle w:val="28"/>
              <w:rFonts w:ascii="Times New Roman" w:hAnsi="Times New Roman" w:eastAsia="方正仿宋_GBK"/>
              <w:color w:val="000000" w:themeColor="text1"/>
              <w14:textFill>
                <w14:solidFill>
                  <w14:schemeClr w14:val="tx1"/>
                </w14:solidFill>
              </w14:textFill>
            </w:rPr>
            <w:t>6.5 水源保护</w:t>
          </w:r>
          <w:r>
            <w:rPr>
              <w:rFonts w:ascii="Times New Roman" w:hAnsi="Times New Roman" w:eastAsia="方正仿宋_GBK"/>
              <w:color w:val="000000" w:themeColor="text1"/>
              <w14:textFill>
                <w14:solidFill>
                  <w14:schemeClr w14:val="tx1"/>
                </w14:solidFill>
              </w14:textFill>
            </w:rPr>
            <w:tab/>
          </w:r>
          <w:r>
            <w:rPr>
              <w:rFonts w:ascii="Times New Roman" w:hAnsi="Times New Roman" w:eastAsia="方正仿宋_GBK"/>
              <w:color w:val="000000" w:themeColor="text1"/>
              <w14:textFill>
                <w14:solidFill>
                  <w14:schemeClr w14:val="tx1"/>
                </w14:solidFill>
              </w14:textFill>
            </w:rPr>
            <w:fldChar w:fldCharType="begin"/>
          </w:r>
          <w:r>
            <w:rPr>
              <w:rFonts w:ascii="Times New Roman" w:hAnsi="Times New Roman" w:eastAsia="方正仿宋_GBK"/>
              <w:color w:val="000000" w:themeColor="text1"/>
              <w14:textFill>
                <w14:solidFill>
                  <w14:schemeClr w14:val="tx1"/>
                </w14:solidFill>
              </w14:textFill>
            </w:rPr>
            <w:instrText xml:space="preserve"> PAGEREF _Toc160132473 \h </w:instrText>
          </w:r>
          <w:r>
            <w:rPr>
              <w:rFonts w:ascii="Times New Roman" w:hAnsi="Times New Roman" w:eastAsia="方正仿宋_GBK"/>
              <w:color w:val="000000" w:themeColor="text1"/>
              <w14:textFill>
                <w14:solidFill>
                  <w14:schemeClr w14:val="tx1"/>
                </w14:solidFill>
              </w14:textFill>
            </w:rPr>
            <w:fldChar w:fldCharType="separate"/>
          </w:r>
          <w:r>
            <w:rPr>
              <w:rFonts w:ascii="Times New Roman" w:hAnsi="Times New Roman" w:eastAsia="方正仿宋_GBK"/>
              <w:color w:val="000000" w:themeColor="text1"/>
              <w14:textFill>
                <w14:solidFill>
                  <w14:schemeClr w14:val="tx1"/>
                </w14:solidFill>
              </w14:textFill>
            </w:rPr>
            <w:t>71</w:t>
          </w:r>
          <w:r>
            <w:rPr>
              <w:rFonts w:ascii="Times New Roman" w:hAnsi="Times New Roman" w:eastAsia="方正仿宋_GBK"/>
              <w:color w:val="000000" w:themeColor="text1"/>
              <w14:textFill>
                <w14:solidFill>
                  <w14:schemeClr w14:val="tx1"/>
                </w14:solidFill>
              </w14:textFill>
            </w:rPr>
            <w:fldChar w:fldCharType="end"/>
          </w:r>
          <w:r>
            <w:rPr>
              <w:rFonts w:ascii="Times New Roman" w:hAnsi="Times New Roman" w:eastAsia="方正仿宋_GBK"/>
              <w:color w:val="000000" w:themeColor="text1"/>
              <w14:textFill>
                <w14:solidFill>
                  <w14:schemeClr w14:val="tx1"/>
                </w14:solidFill>
              </w14:textFill>
            </w:rPr>
            <w:fldChar w:fldCharType="end"/>
          </w:r>
        </w:p>
        <w:p w14:paraId="354C9912">
          <w:pPr>
            <w:pStyle w:val="18"/>
            <w:tabs>
              <w:tab w:val="right" w:leader="dot" w:pos="9060"/>
            </w:tabs>
            <w:rPr>
              <w:rFonts w:eastAsia="方正仿宋_GBK"/>
              <w:color w:val="000000" w:themeColor="text1"/>
              <w:kern w:val="2"/>
              <w:sz w:val="21"/>
              <w14:textFill>
                <w14:solidFill>
                  <w14:schemeClr w14:val="tx1"/>
                </w14:solidFill>
              </w14:textFill>
            </w:rPr>
          </w:pPr>
          <w:r>
            <w:fldChar w:fldCharType="begin"/>
          </w:r>
          <w:r>
            <w:instrText xml:space="preserve"> HYPERLINK \l "_Toc160132474" </w:instrText>
          </w:r>
          <w:r>
            <w:fldChar w:fldCharType="separate"/>
          </w:r>
          <w:r>
            <w:rPr>
              <w:rStyle w:val="28"/>
              <w:rFonts w:eastAsia="方正仿宋_GBK"/>
              <w:color w:val="000000" w:themeColor="text1"/>
              <w14:textFill>
                <w14:solidFill>
                  <w14:schemeClr w14:val="tx1"/>
                </w14:solidFill>
              </w14:textFill>
            </w:rPr>
            <w:t>7 水厂规划</w:t>
          </w:r>
          <w:r>
            <w:rPr>
              <w:rFonts w:eastAsia="方正仿宋_GBK"/>
              <w:color w:val="000000" w:themeColor="text1"/>
              <w14:textFill>
                <w14:solidFill>
                  <w14:schemeClr w14:val="tx1"/>
                </w14:solidFill>
              </w14:textFill>
            </w:rPr>
            <w:tab/>
          </w:r>
          <w:r>
            <w:rPr>
              <w:rFonts w:eastAsia="方正仿宋_GBK"/>
              <w:color w:val="000000" w:themeColor="text1"/>
              <w14:textFill>
                <w14:solidFill>
                  <w14:schemeClr w14:val="tx1"/>
                </w14:solidFill>
              </w14:textFill>
            </w:rPr>
            <w:fldChar w:fldCharType="begin"/>
          </w:r>
          <w:r>
            <w:rPr>
              <w:rFonts w:eastAsia="方正仿宋_GBK"/>
              <w:color w:val="000000" w:themeColor="text1"/>
              <w14:textFill>
                <w14:solidFill>
                  <w14:schemeClr w14:val="tx1"/>
                </w14:solidFill>
              </w14:textFill>
            </w:rPr>
            <w:instrText xml:space="preserve"> PAGEREF _Toc160132474 \h </w:instrText>
          </w:r>
          <w:r>
            <w:rPr>
              <w:rFonts w:eastAsia="方正仿宋_GBK"/>
              <w:color w:val="000000" w:themeColor="text1"/>
              <w14:textFill>
                <w14:solidFill>
                  <w14:schemeClr w14:val="tx1"/>
                </w14:solidFill>
              </w14:textFill>
            </w:rPr>
            <w:fldChar w:fldCharType="separate"/>
          </w:r>
          <w:r>
            <w:rPr>
              <w:rFonts w:eastAsia="方正仿宋_GBK"/>
              <w:color w:val="000000" w:themeColor="text1"/>
              <w14:textFill>
                <w14:solidFill>
                  <w14:schemeClr w14:val="tx1"/>
                </w14:solidFill>
              </w14:textFill>
            </w:rPr>
            <w:t>77</w:t>
          </w:r>
          <w:r>
            <w:rPr>
              <w:rFonts w:eastAsia="方正仿宋_GBK"/>
              <w:color w:val="000000" w:themeColor="text1"/>
              <w14:textFill>
                <w14:solidFill>
                  <w14:schemeClr w14:val="tx1"/>
                </w14:solidFill>
              </w14:textFill>
            </w:rPr>
            <w:fldChar w:fldCharType="end"/>
          </w:r>
          <w:r>
            <w:rPr>
              <w:rFonts w:eastAsia="方正仿宋_GBK"/>
              <w:color w:val="000000" w:themeColor="text1"/>
              <w14:textFill>
                <w14:solidFill>
                  <w14:schemeClr w14:val="tx1"/>
                </w14:solidFill>
              </w14:textFill>
            </w:rPr>
            <w:fldChar w:fldCharType="end"/>
          </w:r>
        </w:p>
        <w:p w14:paraId="56990E7F">
          <w:pPr>
            <w:pStyle w:val="22"/>
            <w:tabs>
              <w:tab w:val="right" w:leader="dot" w:pos="9060"/>
            </w:tabs>
            <w:rPr>
              <w:rFonts w:ascii="Times New Roman" w:hAnsi="Times New Roman" w:eastAsia="方正仿宋_GBK"/>
              <w:color w:val="000000" w:themeColor="text1"/>
              <w:kern w:val="2"/>
              <w:sz w:val="21"/>
              <w14:textFill>
                <w14:solidFill>
                  <w14:schemeClr w14:val="tx1"/>
                </w14:solidFill>
              </w14:textFill>
            </w:rPr>
          </w:pPr>
          <w:r>
            <w:fldChar w:fldCharType="begin"/>
          </w:r>
          <w:r>
            <w:instrText xml:space="preserve"> HYPERLINK \l "_Toc160132475" </w:instrText>
          </w:r>
          <w:r>
            <w:fldChar w:fldCharType="separate"/>
          </w:r>
          <w:r>
            <w:rPr>
              <w:rStyle w:val="28"/>
              <w:rFonts w:ascii="Times New Roman" w:hAnsi="Times New Roman" w:eastAsia="方正仿宋_GBK"/>
              <w:color w:val="000000" w:themeColor="text1"/>
              <w14:textFill>
                <w14:solidFill>
                  <w14:schemeClr w14:val="tx1"/>
                </w14:solidFill>
              </w14:textFill>
            </w:rPr>
            <w:t>7.1 水厂规划原则</w:t>
          </w:r>
          <w:r>
            <w:rPr>
              <w:rFonts w:ascii="Times New Roman" w:hAnsi="Times New Roman" w:eastAsia="方正仿宋_GBK"/>
              <w:color w:val="000000" w:themeColor="text1"/>
              <w14:textFill>
                <w14:solidFill>
                  <w14:schemeClr w14:val="tx1"/>
                </w14:solidFill>
              </w14:textFill>
            </w:rPr>
            <w:tab/>
          </w:r>
          <w:r>
            <w:rPr>
              <w:rFonts w:ascii="Times New Roman" w:hAnsi="Times New Roman" w:eastAsia="方正仿宋_GBK"/>
              <w:color w:val="000000" w:themeColor="text1"/>
              <w14:textFill>
                <w14:solidFill>
                  <w14:schemeClr w14:val="tx1"/>
                </w14:solidFill>
              </w14:textFill>
            </w:rPr>
            <w:fldChar w:fldCharType="begin"/>
          </w:r>
          <w:r>
            <w:rPr>
              <w:rFonts w:ascii="Times New Roman" w:hAnsi="Times New Roman" w:eastAsia="方正仿宋_GBK"/>
              <w:color w:val="000000" w:themeColor="text1"/>
              <w14:textFill>
                <w14:solidFill>
                  <w14:schemeClr w14:val="tx1"/>
                </w14:solidFill>
              </w14:textFill>
            </w:rPr>
            <w:instrText xml:space="preserve"> PAGEREF _Toc160132475 \h </w:instrText>
          </w:r>
          <w:r>
            <w:rPr>
              <w:rFonts w:ascii="Times New Roman" w:hAnsi="Times New Roman" w:eastAsia="方正仿宋_GBK"/>
              <w:color w:val="000000" w:themeColor="text1"/>
              <w14:textFill>
                <w14:solidFill>
                  <w14:schemeClr w14:val="tx1"/>
                </w14:solidFill>
              </w14:textFill>
            </w:rPr>
            <w:fldChar w:fldCharType="separate"/>
          </w:r>
          <w:r>
            <w:rPr>
              <w:rFonts w:ascii="Times New Roman" w:hAnsi="Times New Roman" w:eastAsia="方正仿宋_GBK"/>
              <w:color w:val="000000" w:themeColor="text1"/>
              <w14:textFill>
                <w14:solidFill>
                  <w14:schemeClr w14:val="tx1"/>
                </w14:solidFill>
              </w14:textFill>
            </w:rPr>
            <w:t>77</w:t>
          </w:r>
          <w:r>
            <w:rPr>
              <w:rFonts w:ascii="Times New Roman" w:hAnsi="Times New Roman" w:eastAsia="方正仿宋_GBK"/>
              <w:color w:val="000000" w:themeColor="text1"/>
              <w14:textFill>
                <w14:solidFill>
                  <w14:schemeClr w14:val="tx1"/>
                </w14:solidFill>
              </w14:textFill>
            </w:rPr>
            <w:fldChar w:fldCharType="end"/>
          </w:r>
          <w:r>
            <w:rPr>
              <w:rFonts w:ascii="Times New Roman" w:hAnsi="Times New Roman" w:eastAsia="方正仿宋_GBK"/>
              <w:color w:val="000000" w:themeColor="text1"/>
              <w14:textFill>
                <w14:solidFill>
                  <w14:schemeClr w14:val="tx1"/>
                </w14:solidFill>
              </w14:textFill>
            </w:rPr>
            <w:fldChar w:fldCharType="end"/>
          </w:r>
        </w:p>
        <w:p w14:paraId="48CDF880">
          <w:pPr>
            <w:pStyle w:val="22"/>
            <w:tabs>
              <w:tab w:val="right" w:leader="dot" w:pos="9060"/>
            </w:tabs>
            <w:rPr>
              <w:rFonts w:ascii="Times New Roman" w:hAnsi="Times New Roman" w:eastAsia="方正仿宋_GBK"/>
              <w:color w:val="000000" w:themeColor="text1"/>
              <w:kern w:val="2"/>
              <w:sz w:val="21"/>
              <w14:textFill>
                <w14:solidFill>
                  <w14:schemeClr w14:val="tx1"/>
                </w14:solidFill>
              </w14:textFill>
            </w:rPr>
          </w:pPr>
          <w:r>
            <w:fldChar w:fldCharType="begin"/>
          </w:r>
          <w:r>
            <w:instrText xml:space="preserve"> HYPERLINK \l "_Toc160132476" </w:instrText>
          </w:r>
          <w:r>
            <w:fldChar w:fldCharType="separate"/>
          </w:r>
          <w:r>
            <w:rPr>
              <w:rStyle w:val="28"/>
              <w:rFonts w:ascii="Times New Roman" w:hAnsi="Times New Roman" w:eastAsia="方正仿宋_GBK"/>
              <w:color w:val="000000" w:themeColor="text1"/>
              <w14:textFill>
                <w14:solidFill>
                  <w14:schemeClr w14:val="tx1"/>
                </w14:solidFill>
              </w14:textFill>
            </w:rPr>
            <w:t>7.2 规模化水厂</w:t>
          </w:r>
          <w:r>
            <w:rPr>
              <w:rFonts w:ascii="Times New Roman" w:hAnsi="Times New Roman" w:eastAsia="方正仿宋_GBK"/>
              <w:color w:val="000000" w:themeColor="text1"/>
              <w14:textFill>
                <w14:solidFill>
                  <w14:schemeClr w14:val="tx1"/>
                </w14:solidFill>
              </w14:textFill>
            </w:rPr>
            <w:tab/>
          </w:r>
          <w:r>
            <w:rPr>
              <w:rFonts w:ascii="Times New Roman" w:hAnsi="Times New Roman" w:eastAsia="方正仿宋_GBK"/>
              <w:color w:val="000000" w:themeColor="text1"/>
              <w14:textFill>
                <w14:solidFill>
                  <w14:schemeClr w14:val="tx1"/>
                </w14:solidFill>
              </w14:textFill>
            </w:rPr>
            <w:fldChar w:fldCharType="begin"/>
          </w:r>
          <w:r>
            <w:rPr>
              <w:rFonts w:ascii="Times New Roman" w:hAnsi="Times New Roman" w:eastAsia="方正仿宋_GBK"/>
              <w:color w:val="000000" w:themeColor="text1"/>
              <w14:textFill>
                <w14:solidFill>
                  <w14:schemeClr w14:val="tx1"/>
                </w14:solidFill>
              </w14:textFill>
            </w:rPr>
            <w:instrText xml:space="preserve"> PAGEREF _Toc160132476 \h </w:instrText>
          </w:r>
          <w:r>
            <w:rPr>
              <w:rFonts w:ascii="Times New Roman" w:hAnsi="Times New Roman" w:eastAsia="方正仿宋_GBK"/>
              <w:color w:val="000000" w:themeColor="text1"/>
              <w14:textFill>
                <w14:solidFill>
                  <w14:schemeClr w14:val="tx1"/>
                </w14:solidFill>
              </w14:textFill>
            </w:rPr>
            <w:fldChar w:fldCharType="separate"/>
          </w:r>
          <w:r>
            <w:rPr>
              <w:rFonts w:ascii="Times New Roman" w:hAnsi="Times New Roman" w:eastAsia="方正仿宋_GBK"/>
              <w:color w:val="000000" w:themeColor="text1"/>
              <w14:textFill>
                <w14:solidFill>
                  <w14:schemeClr w14:val="tx1"/>
                </w14:solidFill>
              </w14:textFill>
            </w:rPr>
            <w:t>77</w:t>
          </w:r>
          <w:r>
            <w:rPr>
              <w:rFonts w:ascii="Times New Roman" w:hAnsi="Times New Roman" w:eastAsia="方正仿宋_GBK"/>
              <w:color w:val="000000" w:themeColor="text1"/>
              <w14:textFill>
                <w14:solidFill>
                  <w14:schemeClr w14:val="tx1"/>
                </w14:solidFill>
              </w14:textFill>
            </w:rPr>
            <w:fldChar w:fldCharType="end"/>
          </w:r>
          <w:r>
            <w:rPr>
              <w:rFonts w:ascii="Times New Roman" w:hAnsi="Times New Roman" w:eastAsia="方正仿宋_GBK"/>
              <w:color w:val="000000" w:themeColor="text1"/>
              <w14:textFill>
                <w14:solidFill>
                  <w14:schemeClr w14:val="tx1"/>
                </w14:solidFill>
              </w14:textFill>
            </w:rPr>
            <w:fldChar w:fldCharType="end"/>
          </w:r>
        </w:p>
        <w:p w14:paraId="20C32297">
          <w:pPr>
            <w:pStyle w:val="22"/>
            <w:tabs>
              <w:tab w:val="right" w:leader="dot" w:pos="9060"/>
            </w:tabs>
            <w:rPr>
              <w:rFonts w:ascii="Times New Roman" w:hAnsi="Times New Roman" w:eastAsia="方正仿宋_GBK"/>
              <w:color w:val="000000" w:themeColor="text1"/>
              <w:kern w:val="2"/>
              <w:sz w:val="21"/>
              <w14:textFill>
                <w14:solidFill>
                  <w14:schemeClr w14:val="tx1"/>
                </w14:solidFill>
              </w14:textFill>
            </w:rPr>
          </w:pPr>
          <w:r>
            <w:fldChar w:fldCharType="begin"/>
          </w:r>
          <w:r>
            <w:instrText xml:space="preserve"> HYPERLINK \l "_Toc160132477" </w:instrText>
          </w:r>
          <w:r>
            <w:fldChar w:fldCharType="separate"/>
          </w:r>
          <w:r>
            <w:rPr>
              <w:rStyle w:val="28"/>
              <w:rFonts w:ascii="Times New Roman" w:hAnsi="Times New Roman" w:eastAsia="方正仿宋_GBK"/>
              <w:color w:val="000000" w:themeColor="text1"/>
              <w14:textFill>
                <w14:solidFill>
                  <w14:schemeClr w14:val="tx1"/>
                </w14:solidFill>
              </w14:textFill>
            </w:rPr>
            <w:t>7.3 小型水厂</w:t>
          </w:r>
          <w:r>
            <w:rPr>
              <w:rFonts w:ascii="Times New Roman" w:hAnsi="Times New Roman" w:eastAsia="方正仿宋_GBK"/>
              <w:color w:val="000000" w:themeColor="text1"/>
              <w14:textFill>
                <w14:solidFill>
                  <w14:schemeClr w14:val="tx1"/>
                </w14:solidFill>
              </w14:textFill>
            </w:rPr>
            <w:tab/>
          </w:r>
          <w:r>
            <w:rPr>
              <w:rFonts w:ascii="Times New Roman" w:hAnsi="Times New Roman" w:eastAsia="方正仿宋_GBK"/>
              <w:color w:val="000000" w:themeColor="text1"/>
              <w14:textFill>
                <w14:solidFill>
                  <w14:schemeClr w14:val="tx1"/>
                </w14:solidFill>
              </w14:textFill>
            </w:rPr>
            <w:fldChar w:fldCharType="begin"/>
          </w:r>
          <w:r>
            <w:rPr>
              <w:rFonts w:ascii="Times New Roman" w:hAnsi="Times New Roman" w:eastAsia="方正仿宋_GBK"/>
              <w:color w:val="000000" w:themeColor="text1"/>
              <w14:textFill>
                <w14:solidFill>
                  <w14:schemeClr w14:val="tx1"/>
                </w14:solidFill>
              </w14:textFill>
            </w:rPr>
            <w:instrText xml:space="preserve"> PAGEREF _Toc160132477 \h </w:instrText>
          </w:r>
          <w:r>
            <w:rPr>
              <w:rFonts w:ascii="Times New Roman" w:hAnsi="Times New Roman" w:eastAsia="方正仿宋_GBK"/>
              <w:color w:val="000000" w:themeColor="text1"/>
              <w14:textFill>
                <w14:solidFill>
                  <w14:schemeClr w14:val="tx1"/>
                </w14:solidFill>
              </w14:textFill>
            </w:rPr>
            <w:fldChar w:fldCharType="separate"/>
          </w:r>
          <w:r>
            <w:rPr>
              <w:rFonts w:ascii="Times New Roman" w:hAnsi="Times New Roman" w:eastAsia="方正仿宋_GBK"/>
              <w:color w:val="000000" w:themeColor="text1"/>
              <w14:textFill>
                <w14:solidFill>
                  <w14:schemeClr w14:val="tx1"/>
                </w14:solidFill>
              </w14:textFill>
            </w:rPr>
            <w:t>82</w:t>
          </w:r>
          <w:r>
            <w:rPr>
              <w:rFonts w:ascii="Times New Roman" w:hAnsi="Times New Roman" w:eastAsia="方正仿宋_GBK"/>
              <w:color w:val="000000" w:themeColor="text1"/>
              <w14:textFill>
                <w14:solidFill>
                  <w14:schemeClr w14:val="tx1"/>
                </w14:solidFill>
              </w14:textFill>
            </w:rPr>
            <w:fldChar w:fldCharType="end"/>
          </w:r>
          <w:r>
            <w:rPr>
              <w:rFonts w:ascii="Times New Roman" w:hAnsi="Times New Roman" w:eastAsia="方正仿宋_GBK"/>
              <w:color w:val="000000" w:themeColor="text1"/>
              <w14:textFill>
                <w14:solidFill>
                  <w14:schemeClr w14:val="tx1"/>
                </w14:solidFill>
              </w14:textFill>
            </w:rPr>
            <w:fldChar w:fldCharType="end"/>
          </w:r>
        </w:p>
        <w:p w14:paraId="7912B765">
          <w:pPr>
            <w:pStyle w:val="22"/>
            <w:tabs>
              <w:tab w:val="right" w:leader="dot" w:pos="9060"/>
            </w:tabs>
            <w:rPr>
              <w:rFonts w:ascii="Times New Roman" w:hAnsi="Times New Roman" w:eastAsia="方正仿宋_GBK"/>
              <w:color w:val="000000" w:themeColor="text1"/>
              <w:kern w:val="2"/>
              <w:sz w:val="21"/>
              <w14:textFill>
                <w14:solidFill>
                  <w14:schemeClr w14:val="tx1"/>
                </w14:solidFill>
              </w14:textFill>
            </w:rPr>
          </w:pPr>
          <w:r>
            <w:fldChar w:fldCharType="begin"/>
          </w:r>
          <w:r>
            <w:instrText xml:space="preserve"> HYPERLINK \l "_Toc160132478" </w:instrText>
          </w:r>
          <w:r>
            <w:fldChar w:fldCharType="separate"/>
          </w:r>
          <w:r>
            <w:rPr>
              <w:rStyle w:val="28"/>
              <w:rFonts w:ascii="Times New Roman" w:hAnsi="Times New Roman" w:eastAsia="方正仿宋_GBK"/>
              <w:color w:val="000000" w:themeColor="text1"/>
              <w14:textFill>
                <w14:solidFill>
                  <w14:schemeClr w14:val="tx1"/>
                </w14:solidFill>
              </w14:textFill>
            </w:rPr>
            <w:t>7.4 分散式供水工程</w:t>
          </w:r>
          <w:r>
            <w:rPr>
              <w:rFonts w:ascii="Times New Roman" w:hAnsi="Times New Roman" w:eastAsia="方正仿宋_GBK"/>
              <w:color w:val="000000" w:themeColor="text1"/>
              <w14:textFill>
                <w14:solidFill>
                  <w14:schemeClr w14:val="tx1"/>
                </w14:solidFill>
              </w14:textFill>
            </w:rPr>
            <w:tab/>
          </w:r>
          <w:r>
            <w:rPr>
              <w:rFonts w:ascii="Times New Roman" w:hAnsi="Times New Roman" w:eastAsia="方正仿宋_GBK"/>
              <w:color w:val="000000" w:themeColor="text1"/>
              <w14:textFill>
                <w14:solidFill>
                  <w14:schemeClr w14:val="tx1"/>
                </w14:solidFill>
              </w14:textFill>
            </w:rPr>
            <w:fldChar w:fldCharType="begin"/>
          </w:r>
          <w:r>
            <w:rPr>
              <w:rFonts w:ascii="Times New Roman" w:hAnsi="Times New Roman" w:eastAsia="方正仿宋_GBK"/>
              <w:color w:val="000000" w:themeColor="text1"/>
              <w14:textFill>
                <w14:solidFill>
                  <w14:schemeClr w14:val="tx1"/>
                </w14:solidFill>
              </w14:textFill>
            </w:rPr>
            <w:instrText xml:space="preserve"> PAGEREF _Toc160132478 \h </w:instrText>
          </w:r>
          <w:r>
            <w:rPr>
              <w:rFonts w:ascii="Times New Roman" w:hAnsi="Times New Roman" w:eastAsia="方正仿宋_GBK"/>
              <w:color w:val="000000" w:themeColor="text1"/>
              <w14:textFill>
                <w14:solidFill>
                  <w14:schemeClr w14:val="tx1"/>
                </w14:solidFill>
              </w14:textFill>
            </w:rPr>
            <w:fldChar w:fldCharType="separate"/>
          </w:r>
          <w:r>
            <w:rPr>
              <w:rFonts w:ascii="Times New Roman" w:hAnsi="Times New Roman" w:eastAsia="方正仿宋_GBK"/>
              <w:color w:val="000000" w:themeColor="text1"/>
              <w14:textFill>
                <w14:solidFill>
                  <w14:schemeClr w14:val="tx1"/>
                </w14:solidFill>
              </w14:textFill>
            </w:rPr>
            <w:t>82</w:t>
          </w:r>
          <w:r>
            <w:rPr>
              <w:rFonts w:ascii="Times New Roman" w:hAnsi="Times New Roman" w:eastAsia="方正仿宋_GBK"/>
              <w:color w:val="000000" w:themeColor="text1"/>
              <w14:textFill>
                <w14:solidFill>
                  <w14:schemeClr w14:val="tx1"/>
                </w14:solidFill>
              </w14:textFill>
            </w:rPr>
            <w:fldChar w:fldCharType="end"/>
          </w:r>
          <w:r>
            <w:rPr>
              <w:rFonts w:ascii="Times New Roman" w:hAnsi="Times New Roman" w:eastAsia="方正仿宋_GBK"/>
              <w:color w:val="000000" w:themeColor="text1"/>
              <w14:textFill>
                <w14:solidFill>
                  <w14:schemeClr w14:val="tx1"/>
                </w14:solidFill>
              </w14:textFill>
            </w:rPr>
            <w:fldChar w:fldCharType="end"/>
          </w:r>
        </w:p>
        <w:p w14:paraId="5E1294E7">
          <w:pPr>
            <w:pStyle w:val="18"/>
            <w:tabs>
              <w:tab w:val="right" w:leader="dot" w:pos="9060"/>
            </w:tabs>
            <w:rPr>
              <w:rFonts w:eastAsia="方正仿宋_GBK"/>
              <w:color w:val="000000" w:themeColor="text1"/>
              <w:kern w:val="2"/>
              <w:sz w:val="21"/>
              <w14:textFill>
                <w14:solidFill>
                  <w14:schemeClr w14:val="tx1"/>
                </w14:solidFill>
              </w14:textFill>
            </w:rPr>
          </w:pPr>
          <w:r>
            <w:fldChar w:fldCharType="begin"/>
          </w:r>
          <w:r>
            <w:instrText xml:space="preserve"> HYPERLINK \l "_Toc160132479" </w:instrText>
          </w:r>
          <w:r>
            <w:fldChar w:fldCharType="separate"/>
          </w:r>
          <w:r>
            <w:rPr>
              <w:rStyle w:val="28"/>
              <w:rFonts w:eastAsia="方正仿宋_GBK"/>
              <w:color w:val="000000" w:themeColor="text1"/>
              <w14:textFill>
                <w14:solidFill>
                  <w14:schemeClr w14:val="tx1"/>
                </w14:solidFill>
              </w14:textFill>
            </w:rPr>
            <w:t>8 输配水管网规划</w:t>
          </w:r>
          <w:r>
            <w:rPr>
              <w:rFonts w:eastAsia="方正仿宋_GBK"/>
              <w:color w:val="000000" w:themeColor="text1"/>
              <w14:textFill>
                <w14:solidFill>
                  <w14:schemeClr w14:val="tx1"/>
                </w14:solidFill>
              </w14:textFill>
            </w:rPr>
            <w:tab/>
          </w:r>
          <w:r>
            <w:rPr>
              <w:rFonts w:eastAsia="方正仿宋_GBK"/>
              <w:color w:val="000000" w:themeColor="text1"/>
              <w14:textFill>
                <w14:solidFill>
                  <w14:schemeClr w14:val="tx1"/>
                </w14:solidFill>
              </w14:textFill>
            </w:rPr>
            <w:fldChar w:fldCharType="begin"/>
          </w:r>
          <w:r>
            <w:rPr>
              <w:rFonts w:eastAsia="方正仿宋_GBK"/>
              <w:color w:val="000000" w:themeColor="text1"/>
              <w14:textFill>
                <w14:solidFill>
                  <w14:schemeClr w14:val="tx1"/>
                </w14:solidFill>
              </w14:textFill>
            </w:rPr>
            <w:instrText xml:space="preserve"> PAGEREF _Toc160132479 \h </w:instrText>
          </w:r>
          <w:r>
            <w:rPr>
              <w:rFonts w:eastAsia="方正仿宋_GBK"/>
              <w:color w:val="000000" w:themeColor="text1"/>
              <w14:textFill>
                <w14:solidFill>
                  <w14:schemeClr w14:val="tx1"/>
                </w14:solidFill>
              </w14:textFill>
            </w:rPr>
            <w:fldChar w:fldCharType="separate"/>
          </w:r>
          <w:r>
            <w:rPr>
              <w:rFonts w:eastAsia="方正仿宋_GBK"/>
              <w:color w:val="000000" w:themeColor="text1"/>
              <w14:textFill>
                <w14:solidFill>
                  <w14:schemeClr w14:val="tx1"/>
                </w14:solidFill>
              </w14:textFill>
            </w:rPr>
            <w:t>83</w:t>
          </w:r>
          <w:r>
            <w:rPr>
              <w:rFonts w:eastAsia="方正仿宋_GBK"/>
              <w:color w:val="000000" w:themeColor="text1"/>
              <w14:textFill>
                <w14:solidFill>
                  <w14:schemeClr w14:val="tx1"/>
                </w14:solidFill>
              </w14:textFill>
            </w:rPr>
            <w:fldChar w:fldCharType="end"/>
          </w:r>
          <w:r>
            <w:rPr>
              <w:rFonts w:eastAsia="方正仿宋_GBK"/>
              <w:color w:val="000000" w:themeColor="text1"/>
              <w14:textFill>
                <w14:solidFill>
                  <w14:schemeClr w14:val="tx1"/>
                </w14:solidFill>
              </w14:textFill>
            </w:rPr>
            <w:fldChar w:fldCharType="end"/>
          </w:r>
        </w:p>
        <w:p w14:paraId="09E73B76">
          <w:pPr>
            <w:pStyle w:val="22"/>
            <w:tabs>
              <w:tab w:val="right" w:leader="dot" w:pos="9060"/>
            </w:tabs>
            <w:rPr>
              <w:rFonts w:ascii="Times New Roman" w:hAnsi="Times New Roman" w:eastAsia="方正仿宋_GBK"/>
              <w:color w:val="000000" w:themeColor="text1"/>
              <w:kern w:val="2"/>
              <w:sz w:val="21"/>
              <w14:textFill>
                <w14:solidFill>
                  <w14:schemeClr w14:val="tx1"/>
                </w14:solidFill>
              </w14:textFill>
            </w:rPr>
          </w:pPr>
          <w:r>
            <w:fldChar w:fldCharType="begin"/>
          </w:r>
          <w:r>
            <w:instrText xml:space="preserve"> HYPERLINK \l "_Toc160132480" </w:instrText>
          </w:r>
          <w:r>
            <w:fldChar w:fldCharType="separate"/>
          </w:r>
          <w:r>
            <w:rPr>
              <w:rStyle w:val="28"/>
              <w:rFonts w:ascii="Times New Roman" w:hAnsi="Times New Roman" w:eastAsia="方正仿宋_GBK"/>
              <w:color w:val="000000" w:themeColor="text1"/>
              <w14:textFill>
                <w14:solidFill>
                  <w14:schemeClr w14:val="tx1"/>
                </w14:solidFill>
              </w14:textFill>
            </w:rPr>
            <w:t>8.1 输配水管网规划原则</w:t>
          </w:r>
          <w:r>
            <w:rPr>
              <w:rFonts w:ascii="Times New Roman" w:hAnsi="Times New Roman" w:eastAsia="方正仿宋_GBK"/>
              <w:color w:val="000000" w:themeColor="text1"/>
              <w14:textFill>
                <w14:solidFill>
                  <w14:schemeClr w14:val="tx1"/>
                </w14:solidFill>
              </w14:textFill>
            </w:rPr>
            <w:tab/>
          </w:r>
          <w:r>
            <w:rPr>
              <w:rFonts w:ascii="Times New Roman" w:hAnsi="Times New Roman" w:eastAsia="方正仿宋_GBK"/>
              <w:color w:val="000000" w:themeColor="text1"/>
              <w14:textFill>
                <w14:solidFill>
                  <w14:schemeClr w14:val="tx1"/>
                </w14:solidFill>
              </w14:textFill>
            </w:rPr>
            <w:fldChar w:fldCharType="begin"/>
          </w:r>
          <w:r>
            <w:rPr>
              <w:rFonts w:ascii="Times New Roman" w:hAnsi="Times New Roman" w:eastAsia="方正仿宋_GBK"/>
              <w:color w:val="000000" w:themeColor="text1"/>
              <w14:textFill>
                <w14:solidFill>
                  <w14:schemeClr w14:val="tx1"/>
                </w14:solidFill>
              </w14:textFill>
            </w:rPr>
            <w:instrText xml:space="preserve"> PAGEREF _Toc160132480 \h </w:instrText>
          </w:r>
          <w:r>
            <w:rPr>
              <w:rFonts w:ascii="Times New Roman" w:hAnsi="Times New Roman" w:eastAsia="方正仿宋_GBK"/>
              <w:color w:val="000000" w:themeColor="text1"/>
              <w14:textFill>
                <w14:solidFill>
                  <w14:schemeClr w14:val="tx1"/>
                </w14:solidFill>
              </w14:textFill>
            </w:rPr>
            <w:fldChar w:fldCharType="separate"/>
          </w:r>
          <w:r>
            <w:rPr>
              <w:rFonts w:ascii="Times New Roman" w:hAnsi="Times New Roman" w:eastAsia="方正仿宋_GBK"/>
              <w:color w:val="000000" w:themeColor="text1"/>
              <w14:textFill>
                <w14:solidFill>
                  <w14:schemeClr w14:val="tx1"/>
                </w14:solidFill>
              </w14:textFill>
            </w:rPr>
            <w:t>83</w:t>
          </w:r>
          <w:r>
            <w:rPr>
              <w:rFonts w:ascii="Times New Roman" w:hAnsi="Times New Roman" w:eastAsia="方正仿宋_GBK"/>
              <w:color w:val="000000" w:themeColor="text1"/>
              <w14:textFill>
                <w14:solidFill>
                  <w14:schemeClr w14:val="tx1"/>
                </w14:solidFill>
              </w14:textFill>
            </w:rPr>
            <w:fldChar w:fldCharType="end"/>
          </w:r>
          <w:r>
            <w:rPr>
              <w:rFonts w:ascii="Times New Roman" w:hAnsi="Times New Roman" w:eastAsia="方正仿宋_GBK"/>
              <w:color w:val="000000" w:themeColor="text1"/>
              <w14:textFill>
                <w14:solidFill>
                  <w14:schemeClr w14:val="tx1"/>
                </w14:solidFill>
              </w14:textFill>
            </w:rPr>
            <w:fldChar w:fldCharType="end"/>
          </w:r>
        </w:p>
        <w:p w14:paraId="06E0D3AB">
          <w:pPr>
            <w:pStyle w:val="22"/>
            <w:tabs>
              <w:tab w:val="right" w:leader="dot" w:pos="9060"/>
            </w:tabs>
            <w:rPr>
              <w:rFonts w:ascii="Times New Roman" w:hAnsi="Times New Roman" w:eastAsia="方正仿宋_GBK"/>
              <w:color w:val="000000" w:themeColor="text1"/>
              <w:kern w:val="2"/>
              <w:sz w:val="21"/>
              <w14:textFill>
                <w14:solidFill>
                  <w14:schemeClr w14:val="tx1"/>
                </w14:solidFill>
              </w14:textFill>
            </w:rPr>
          </w:pPr>
          <w:r>
            <w:fldChar w:fldCharType="begin"/>
          </w:r>
          <w:r>
            <w:instrText xml:space="preserve"> HYPERLINK \l "_Toc160132481" </w:instrText>
          </w:r>
          <w:r>
            <w:fldChar w:fldCharType="separate"/>
          </w:r>
          <w:r>
            <w:rPr>
              <w:rStyle w:val="28"/>
              <w:rFonts w:ascii="Times New Roman" w:hAnsi="Times New Roman" w:eastAsia="方正仿宋_GBK"/>
              <w:color w:val="000000" w:themeColor="text1"/>
              <w14:textFill>
                <w14:solidFill>
                  <w14:schemeClr w14:val="tx1"/>
                </w14:solidFill>
              </w14:textFill>
            </w:rPr>
            <w:t>8.2 输水管网规划</w:t>
          </w:r>
          <w:r>
            <w:rPr>
              <w:rFonts w:ascii="Times New Roman" w:hAnsi="Times New Roman" w:eastAsia="方正仿宋_GBK"/>
              <w:color w:val="000000" w:themeColor="text1"/>
              <w14:textFill>
                <w14:solidFill>
                  <w14:schemeClr w14:val="tx1"/>
                </w14:solidFill>
              </w14:textFill>
            </w:rPr>
            <w:tab/>
          </w:r>
          <w:r>
            <w:rPr>
              <w:rFonts w:ascii="Times New Roman" w:hAnsi="Times New Roman" w:eastAsia="方正仿宋_GBK"/>
              <w:color w:val="000000" w:themeColor="text1"/>
              <w14:textFill>
                <w14:solidFill>
                  <w14:schemeClr w14:val="tx1"/>
                </w14:solidFill>
              </w14:textFill>
            </w:rPr>
            <w:fldChar w:fldCharType="begin"/>
          </w:r>
          <w:r>
            <w:rPr>
              <w:rFonts w:ascii="Times New Roman" w:hAnsi="Times New Roman" w:eastAsia="方正仿宋_GBK"/>
              <w:color w:val="000000" w:themeColor="text1"/>
              <w14:textFill>
                <w14:solidFill>
                  <w14:schemeClr w14:val="tx1"/>
                </w14:solidFill>
              </w14:textFill>
            </w:rPr>
            <w:instrText xml:space="preserve"> PAGEREF _Toc160132481 \h </w:instrText>
          </w:r>
          <w:r>
            <w:rPr>
              <w:rFonts w:ascii="Times New Roman" w:hAnsi="Times New Roman" w:eastAsia="方正仿宋_GBK"/>
              <w:color w:val="000000" w:themeColor="text1"/>
              <w14:textFill>
                <w14:solidFill>
                  <w14:schemeClr w14:val="tx1"/>
                </w14:solidFill>
              </w14:textFill>
            </w:rPr>
            <w:fldChar w:fldCharType="separate"/>
          </w:r>
          <w:r>
            <w:rPr>
              <w:rFonts w:ascii="Times New Roman" w:hAnsi="Times New Roman" w:eastAsia="方正仿宋_GBK"/>
              <w:color w:val="000000" w:themeColor="text1"/>
              <w14:textFill>
                <w14:solidFill>
                  <w14:schemeClr w14:val="tx1"/>
                </w14:solidFill>
              </w14:textFill>
            </w:rPr>
            <w:t>83</w:t>
          </w:r>
          <w:r>
            <w:rPr>
              <w:rFonts w:ascii="Times New Roman" w:hAnsi="Times New Roman" w:eastAsia="方正仿宋_GBK"/>
              <w:color w:val="000000" w:themeColor="text1"/>
              <w14:textFill>
                <w14:solidFill>
                  <w14:schemeClr w14:val="tx1"/>
                </w14:solidFill>
              </w14:textFill>
            </w:rPr>
            <w:fldChar w:fldCharType="end"/>
          </w:r>
          <w:r>
            <w:rPr>
              <w:rFonts w:ascii="Times New Roman" w:hAnsi="Times New Roman" w:eastAsia="方正仿宋_GBK"/>
              <w:color w:val="000000" w:themeColor="text1"/>
              <w14:textFill>
                <w14:solidFill>
                  <w14:schemeClr w14:val="tx1"/>
                </w14:solidFill>
              </w14:textFill>
            </w:rPr>
            <w:fldChar w:fldCharType="end"/>
          </w:r>
        </w:p>
        <w:p w14:paraId="7A250AA1">
          <w:pPr>
            <w:pStyle w:val="22"/>
            <w:tabs>
              <w:tab w:val="right" w:leader="dot" w:pos="9060"/>
            </w:tabs>
            <w:rPr>
              <w:rFonts w:ascii="Times New Roman" w:hAnsi="Times New Roman" w:eastAsia="方正仿宋_GBK"/>
              <w:color w:val="000000" w:themeColor="text1"/>
              <w:kern w:val="2"/>
              <w:sz w:val="21"/>
              <w14:textFill>
                <w14:solidFill>
                  <w14:schemeClr w14:val="tx1"/>
                </w14:solidFill>
              </w14:textFill>
            </w:rPr>
          </w:pPr>
          <w:r>
            <w:fldChar w:fldCharType="begin"/>
          </w:r>
          <w:r>
            <w:instrText xml:space="preserve"> HYPERLINK \l "_Toc160132482" </w:instrText>
          </w:r>
          <w:r>
            <w:fldChar w:fldCharType="separate"/>
          </w:r>
          <w:r>
            <w:rPr>
              <w:rStyle w:val="28"/>
              <w:rFonts w:ascii="Times New Roman" w:hAnsi="Times New Roman" w:eastAsia="方正仿宋_GBK"/>
              <w:color w:val="000000" w:themeColor="text1"/>
              <w14:textFill>
                <w14:solidFill>
                  <w14:schemeClr w14:val="tx1"/>
                </w14:solidFill>
              </w14:textFill>
            </w:rPr>
            <w:t>8.3 配水管网规划</w:t>
          </w:r>
          <w:r>
            <w:rPr>
              <w:rFonts w:ascii="Times New Roman" w:hAnsi="Times New Roman" w:eastAsia="方正仿宋_GBK"/>
              <w:color w:val="000000" w:themeColor="text1"/>
              <w14:textFill>
                <w14:solidFill>
                  <w14:schemeClr w14:val="tx1"/>
                </w14:solidFill>
              </w14:textFill>
            </w:rPr>
            <w:tab/>
          </w:r>
          <w:r>
            <w:rPr>
              <w:rFonts w:ascii="Times New Roman" w:hAnsi="Times New Roman" w:eastAsia="方正仿宋_GBK"/>
              <w:color w:val="000000" w:themeColor="text1"/>
              <w14:textFill>
                <w14:solidFill>
                  <w14:schemeClr w14:val="tx1"/>
                </w14:solidFill>
              </w14:textFill>
            </w:rPr>
            <w:fldChar w:fldCharType="begin"/>
          </w:r>
          <w:r>
            <w:rPr>
              <w:rFonts w:ascii="Times New Roman" w:hAnsi="Times New Roman" w:eastAsia="方正仿宋_GBK"/>
              <w:color w:val="000000" w:themeColor="text1"/>
              <w14:textFill>
                <w14:solidFill>
                  <w14:schemeClr w14:val="tx1"/>
                </w14:solidFill>
              </w14:textFill>
            </w:rPr>
            <w:instrText xml:space="preserve"> PAGEREF _Toc160132482 \h </w:instrText>
          </w:r>
          <w:r>
            <w:rPr>
              <w:rFonts w:ascii="Times New Roman" w:hAnsi="Times New Roman" w:eastAsia="方正仿宋_GBK"/>
              <w:color w:val="000000" w:themeColor="text1"/>
              <w14:textFill>
                <w14:solidFill>
                  <w14:schemeClr w14:val="tx1"/>
                </w14:solidFill>
              </w14:textFill>
            </w:rPr>
            <w:fldChar w:fldCharType="separate"/>
          </w:r>
          <w:r>
            <w:rPr>
              <w:rFonts w:ascii="Times New Roman" w:hAnsi="Times New Roman" w:eastAsia="方正仿宋_GBK"/>
              <w:color w:val="000000" w:themeColor="text1"/>
              <w14:textFill>
                <w14:solidFill>
                  <w14:schemeClr w14:val="tx1"/>
                </w14:solidFill>
              </w14:textFill>
            </w:rPr>
            <w:t>84</w:t>
          </w:r>
          <w:r>
            <w:rPr>
              <w:rFonts w:ascii="Times New Roman" w:hAnsi="Times New Roman" w:eastAsia="方正仿宋_GBK"/>
              <w:color w:val="000000" w:themeColor="text1"/>
              <w14:textFill>
                <w14:solidFill>
                  <w14:schemeClr w14:val="tx1"/>
                </w14:solidFill>
              </w14:textFill>
            </w:rPr>
            <w:fldChar w:fldCharType="end"/>
          </w:r>
          <w:r>
            <w:rPr>
              <w:rFonts w:ascii="Times New Roman" w:hAnsi="Times New Roman" w:eastAsia="方正仿宋_GBK"/>
              <w:color w:val="000000" w:themeColor="text1"/>
              <w14:textFill>
                <w14:solidFill>
                  <w14:schemeClr w14:val="tx1"/>
                </w14:solidFill>
              </w14:textFill>
            </w:rPr>
            <w:fldChar w:fldCharType="end"/>
          </w:r>
        </w:p>
        <w:p w14:paraId="7A15B593">
          <w:pPr>
            <w:pStyle w:val="22"/>
            <w:tabs>
              <w:tab w:val="right" w:leader="dot" w:pos="9060"/>
            </w:tabs>
            <w:rPr>
              <w:rFonts w:ascii="Times New Roman" w:hAnsi="Times New Roman" w:eastAsia="方正仿宋_GBK"/>
              <w:color w:val="000000" w:themeColor="text1"/>
              <w:kern w:val="2"/>
              <w:sz w:val="21"/>
              <w14:textFill>
                <w14:solidFill>
                  <w14:schemeClr w14:val="tx1"/>
                </w14:solidFill>
              </w14:textFill>
            </w:rPr>
          </w:pPr>
          <w:r>
            <w:fldChar w:fldCharType="begin"/>
          </w:r>
          <w:r>
            <w:instrText xml:space="preserve"> HYPERLINK \l "_Toc160132483" </w:instrText>
          </w:r>
          <w:r>
            <w:fldChar w:fldCharType="separate"/>
          </w:r>
          <w:r>
            <w:rPr>
              <w:rStyle w:val="28"/>
              <w:rFonts w:ascii="Times New Roman" w:hAnsi="Times New Roman" w:eastAsia="方正仿宋_GBK"/>
              <w:color w:val="000000" w:themeColor="text1"/>
              <w14:textFill>
                <w14:solidFill>
                  <w14:schemeClr w14:val="tx1"/>
                </w14:solidFill>
              </w14:textFill>
            </w:rPr>
            <w:t>8.4 管网应急保障规划</w:t>
          </w:r>
          <w:r>
            <w:rPr>
              <w:rFonts w:ascii="Times New Roman" w:hAnsi="Times New Roman" w:eastAsia="方正仿宋_GBK"/>
              <w:color w:val="000000" w:themeColor="text1"/>
              <w14:textFill>
                <w14:solidFill>
                  <w14:schemeClr w14:val="tx1"/>
                </w14:solidFill>
              </w14:textFill>
            </w:rPr>
            <w:tab/>
          </w:r>
          <w:r>
            <w:rPr>
              <w:rFonts w:ascii="Times New Roman" w:hAnsi="Times New Roman" w:eastAsia="方正仿宋_GBK"/>
              <w:color w:val="000000" w:themeColor="text1"/>
              <w14:textFill>
                <w14:solidFill>
                  <w14:schemeClr w14:val="tx1"/>
                </w14:solidFill>
              </w14:textFill>
            </w:rPr>
            <w:fldChar w:fldCharType="begin"/>
          </w:r>
          <w:r>
            <w:rPr>
              <w:rFonts w:ascii="Times New Roman" w:hAnsi="Times New Roman" w:eastAsia="方正仿宋_GBK"/>
              <w:color w:val="000000" w:themeColor="text1"/>
              <w14:textFill>
                <w14:solidFill>
                  <w14:schemeClr w14:val="tx1"/>
                </w14:solidFill>
              </w14:textFill>
            </w:rPr>
            <w:instrText xml:space="preserve"> PAGEREF _Toc160132483 \h </w:instrText>
          </w:r>
          <w:r>
            <w:rPr>
              <w:rFonts w:ascii="Times New Roman" w:hAnsi="Times New Roman" w:eastAsia="方正仿宋_GBK"/>
              <w:color w:val="000000" w:themeColor="text1"/>
              <w14:textFill>
                <w14:solidFill>
                  <w14:schemeClr w14:val="tx1"/>
                </w14:solidFill>
              </w14:textFill>
            </w:rPr>
            <w:fldChar w:fldCharType="separate"/>
          </w:r>
          <w:r>
            <w:rPr>
              <w:rFonts w:ascii="Times New Roman" w:hAnsi="Times New Roman" w:eastAsia="方正仿宋_GBK"/>
              <w:color w:val="000000" w:themeColor="text1"/>
              <w14:textFill>
                <w14:solidFill>
                  <w14:schemeClr w14:val="tx1"/>
                </w14:solidFill>
              </w14:textFill>
            </w:rPr>
            <w:t>85</w:t>
          </w:r>
          <w:r>
            <w:rPr>
              <w:rFonts w:ascii="Times New Roman" w:hAnsi="Times New Roman" w:eastAsia="方正仿宋_GBK"/>
              <w:color w:val="000000" w:themeColor="text1"/>
              <w14:textFill>
                <w14:solidFill>
                  <w14:schemeClr w14:val="tx1"/>
                </w14:solidFill>
              </w14:textFill>
            </w:rPr>
            <w:fldChar w:fldCharType="end"/>
          </w:r>
          <w:r>
            <w:rPr>
              <w:rFonts w:ascii="Times New Roman" w:hAnsi="Times New Roman" w:eastAsia="方正仿宋_GBK"/>
              <w:color w:val="000000" w:themeColor="text1"/>
              <w14:textFill>
                <w14:solidFill>
                  <w14:schemeClr w14:val="tx1"/>
                </w14:solidFill>
              </w14:textFill>
            </w:rPr>
            <w:fldChar w:fldCharType="end"/>
          </w:r>
        </w:p>
        <w:p w14:paraId="2DE3C89B">
          <w:pPr>
            <w:pStyle w:val="18"/>
            <w:tabs>
              <w:tab w:val="right" w:leader="dot" w:pos="9060"/>
            </w:tabs>
            <w:rPr>
              <w:rFonts w:eastAsia="方正仿宋_GBK"/>
              <w:color w:val="000000" w:themeColor="text1"/>
              <w:kern w:val="2"/>
              <w:sz w:val="21"/>
              <w14:textFill>
                <w14:solidFill>
                  <w14:schemeClr w14:val="tx1"/>
                </w14:solidFill>
              </w14:textFill>
            </w:rPr>
          </w:pPr>
          <w:r>
            <w:fldChar w:fldCharType="begin"/>
          </w:r>
          <w:r>
            <w:instrText xml:space="preserve"> HYPERLINK \l "_Toc160132484" </w:instrText>
          </w:r>
          <w:r>
            <w:fldChar w:fldCharType="separate"/>
          </w:r>
          <w:r>
            <w:rPr>
              <w:rStyle w:val="28"/>
              <w:rFonts w:eastAsia="方正仿宋_GBK"/>
              <w:color w:val="000000" w:themeColor="text1"/>
              <w14:textFill>
                <w14:solidFill>
                  <w14:schemeClr w14:val="tx1"/>
                </w14:solidFill>
              </w14:textFill>
            </w:rPr>
            <w:t>9 信息化规划</w:t>
          </w:r>
          <w:r>
            <w:rPr>
              <w:rFonts w:eastAsia="方正仿宋_GBK"/>
              <w:color w:val="000000" w:themeColor="text1"/>
              <w14:textFill>
                <w14:solidFill>
                  <w14:schemeClr w14:val="tx1"/>
                </w14:solidFill>
              </w14:textFill>
            </w:rPr>
            <w:tab/>
          </w:r>
          <w:r>
            <w:rPr>
              <w:rFonts w:eastAsia="方正仿宋_GBK"/>
              <w:color w:val="000000" w:themeColor="text1"/>
              <w14:textFill>
                <w14:solidFill>
                  <w14:schemeClr w14:val="tx1"/>
                </w14:solidFill>
              </w14:textFill>
            </w:rPr>
            <w:fldChar w:fldCharType="begin"/>
          </w:r>
          <w:r>
            <w:rPr>
              <w:rFonts w:eastAsia="方正仿宋_GBK"/>
              <w:color w:val="000000" w:themeColor="text1"/>
              <w14:textFill>
                <w14:solidFill>
                  <w14:schemeClr w14:val="tx1"/>
                </w14:solidFill>
              </w14:textFill>
            </w:rPr>
            <w:instrText xml:space="preserve"> PAGEREF _Toc160132484 \h </w:instrText>
          </w:r>
          <w:r>
            <w:rPr>
              <w:rFonts w:eastAsia="方正仿宋_GBK"/>
              <w:color w:val="000000" w:themeColor="text1"/>
              <w14:textFill>
                <w14:solidFill>
                  <w14:schemeClr w14:val="tx1"/>
                </w14:solidFill>
              </w14:textFill>
            </w:rPr>
            <w:fldChar w:fldCharType="separate"/>
          </w:r>
          <w:r>
            <w:rPr>
              <w:rFonts w:eastAsia="方正仿宋_GBK"/>
              <w:color w:val="000000" w:themeColor="text1"/>
              <w14:textFill>
                <w14:solidFill>
                  <w14:schemeClr w14:val="tx1"/>
                </w14:solidFill>
              </w14:textFill>
            </w:rPr>
            <w:t>86</w:t>
          </w:r>
          <w:r>
            <w:rPr>
              <w:rFonts w:eastAsia="方正仿宋_GBK"/>
              <w:color w:val="000000" w:themeColor="text1"/>
              <w14:textFill>
                <w14:solidFill>
                  <w14:schemeClr w14:val="tx1"/>
                </w14:solidFill>
              </w14:textFill>
            </w:rPr>
            <w:fldChar w:fldCharType="end"/>
          </w:r>
          <w:r>
            <w:rPr>
              <w:rFonts w:eastAsia="方正仿宋_GBK"/>
              <w:color w:val="000000" w:themeColor="text1"/>
              <w14:textFill>
                <w14:solidFill>
                  <w14:schemeClr w14:val="tx1"/>
                </w14:solidFill>
              </w14:textFill>
            </w:rPr>
            <w:fldChar w:fldCharType="end"/>
          </w:r>
        </w:p>
        <w:p w14:paraId="1693B40F">
          <w:pPr>
            <w:pStyle w:val="22"/>
            <w:tabs>
              <w:tab w:val="right" w:leader="dot" w:pos="9060"/>
            </w:tabs>
            <w:rPr>
              <w:rFonts w:ascii="Times New Roman" w:hAnsi="Times New Roman" w:eastAsia="方正仿宋_GBK"/>
              <w:color w:val="000000" w:themeColor="text1"/>
              <w:kern w:val="2"/>
              <w:sz w:val="21"/>
              <w14:textFill>
                <w14:solidFill>
                  <w14:schemeClr w14:val="tx1"/>
                </w14:solidFill>
              </w14:textFill>
            </w:rPr>
          </w:pPr>
          <w:r>
            <w:fldChar w:fldCharType="begin"/>
          </w:r>
          <w:r>
            <w:instrText xml:space="preserve"> HYPERLINK \l "_Toc160132485" </w:instrText>
          </w:r>
          <w:r>
            <w:fldChar w:fldCharType="separate"/>
          </w:r>
          <w:r>
            <w:rPr>
              <w:rStyle w:val="28"/>
              <w:rFonts w:ascii="Times New Roman" w:hAnsi="Times New Roman" w:eastAsia="方正仿宋_GBK"/>
              <w:color w:val="000000" w:themeColor="text1"/>
              <w14:textFill>
                <w14:solidFill>
                  <w14:schemeClr w14:val="tx1"/>
                </w14:solidFill>
              </w14:textFill>
            </w:rPr>
            <w:t>9.1 智慧水</w:t>
          </w:r>
          <w:r>
            <w:rPr>
              <w:rStyle w:val="28"/>
              <w:rFonts w:hint="eastAsia" w:ascii="Times New Roman" w:hAnsi="Times New Roman" w:eastAsia="方正仿宋_GBK"/>
              <w:color w:val="000000" w:themeColor="text1"/>
              <w:lang w:val="en-US" w:eastAsia="zh-CN"/>
              <w14:textFill>
                <w14:solidFill>
                  <w14:schemeClr w14:val="tx1"/>
                </w14:solidFill>
              </w14:textFill>
            </w:rPr>
            <w:t>利</w:t>
          </w:r>
          <w:r>
            <w:rPr>
              <w:rStyle w:val="28"/>
              <w:rFonts w:ascii="Times New Roman" w:hAnsi="Times New Roman" w:eastAsia="方正仿宋_GBK"/>
              <w:color w:val="000000" w:themeColor="text1"/>
              <w14:textFill>
                <w14:solidFill>
                  <w14:schemeClr w14:val="tx1"/>
                </w14:solidFill>
              </w14:textFill>
            </w:rPr>
            <w:t>建设范围</w:t>
          </w:r>
          <w:r>
            <w:rPr>
              <w:rFonts w:ascii="Times New Roman" w:hAnsi="Times New Roman" w:eastAsia="方正仿宋_GBK"/>
              <w:color w:val="000000" w:themeColor="text1"/>
              <w14:textFill>
                <w14:solidFill>
                  <w14:schemeClr w14:val="tx1"/>
                </w14:solidFill>
              </w14:textFill>
            </w:rPr>
            <w:tab/>
          </w:r>
          <w:r>
            <w:rPr>
              <w:rFonts w:ascii="Times New Roman" w:hAnsi="Times New Roman" w:eastAsia="方正仿宋_GBK"/>
              <w:color w:val="000000" w:themeColor="text1"/>
              <w14:textFill>
                <w14:solidFill>
                  <w14:schemeClr w14:val="tx1"/>
                </w14:solidFill>
              </w14:textFill>
            </w:rPr>
            <w:fldChar w:fldCharType="begin"/>
          </w:r>
          <w:r>
            <w:rPr>
              <w:rFonts w:ascii="Times New Roman" w:hAnsi="Times New Roman" w:eastAsia="方正仿宋_GBK"/>
              <w:color w:val="000000" w:themeColor="text1"/>
              <w14:textFill>
                <w14:solidFill>
                  <w14:schemeClr w14:val="tx1"/>
                </w14:solidFill>
              </w14:textFill>
            </w:rPr>
            <w:instrText xml:space="preserve"> PAGEREF _Toc160132485 \h </w:instrText>
          </w:r>
          <w:r>
            <w:rPr>
              <w:rFonts w:ascii="Times New Roman" w:hAnsi="Times New Roman" w:eastAsia="方正仿宋_GBK"/>
              <w:color w:val="000000" w:themeColor="text1"/>
              <w14:textFill>
                <w14:solidFill>
                  <w14:schemeClr w14:val="tx1"/>
                </w14:solidFill>
              </w14:textFill>
            </w:rPr>
            <w:fldChar w:fldCharType="separate"/>
          </w:r>
          <w:r>
            <w:rPr>
              <w:rFonts w:ascii="Times New Roman" w:hAnsi="Times New Roman" w:eastAsia="方正仿宋_GBK"/>
              <w:color w:val="000000" w:themeColor="text1"/>
              <w14:textFill>
                <w14:solidFill>
                  <w14:schemeClr w14:val="tx1"/>
                </w14:solidFill>
              </w14:textFill>
            </w:rPr>
            <w:t>86</w:t>
          </w:r>
          <w:r>
            <w:rPr>
              <w:rFonts w:ascii="Times New Roman" w:hAnsi="Times New Roman" w:eastAsia="方正仿宋_GBK"/>
              <w:color w:val="000000" w:themeColor="text1"/>
              <w14:textFill>
                <w14:solidFill>
                  <w14:schemeClr w14:val="tx1"/>
                </w14:solidFill>
              </w14:textFill>
            </w:rPr>
            <w:fldChar w:fldCharType="end"/>
          </w:r>
          <w:r>
            <w:rPr>
              <w:rFonts w:ascii="Times New Roman" w:hAnsi="Times New Roman" w:eastAsia="方正仿宋_GBK"/>
              <w:color w:val="000000" w:themeColor="text1"/>
              <w14:textFill>
                <w14:solidFill>
                  <w14:schemeClr w14:val="tx1"/>
                </w14:solidFill>
              </w14:textFill>
            </w:rPr>
            <w:fldChar w:fldCharType="end"/>
          </w:r>
        </w:p>
        <w:p w14:paraId="3B6F5D72">
          <w:pPr>
            <w:pStyle w:val="22"/>
            <w:tabs>
              <w:tab w:val="right" w:leader="dot" w:pos="9060"/>
            </w:tabs>
            <w:rPr>
              <w:rFonts w:ascii="Times New Roman" w:hAnsi="Times New Roman" w:eastAsia="方正仿宋_GBK"/>
              <w:color w:val="000000" w:themeColor="text1"/>
              <w:kern w:val="2"/>
              <w:sz w:val="21"/>
              <w14:textFill>
                <w14:solidFill>
                  <w14:schemeClr w14:val="tx1"/>
                </w14:solidFill>
              </w14:textFill>
            </w:rPr>
          </w:pPr>
          <w:r>
            <w:fldChar w:fldCharType="begin"/>
          </w:r>
          <w:r>
            <w:instrText xml:space="preserve"> HYPERLINK \l "_Toc160132486" </w:instrText>
          </w:r>
          <w:r>
            <w:fldChar w:fldCharType="separate"/>
          </w:r>
          <w:r>
            <w:rPr>
              <w:rStyle w:val="28"/>
              <w:rFonts w:ascii="Times New Roman" w:hAnsi="Times New Roman" w:eastAsia="方正仿宋_GBK"/>
              <w:color w:val="000000" w:themeColor="text1"/>
              <w14:textFill>
                <w14:solidFill>
                  <w14:schemeClr w14:val="tx1"/>
                </w14:solidFill>
              </w14:textFill>
            </w:rPr>
            <w:t>9.2 智慧水</w:t>
          </w:r>
          <w:r>
            <w:rPr>
              <w:rStyle w:val="28"/>
              <w:rFonts w:hint="eastAsia" w:ascii="Times New Roman" w:hAnsi="Times New Roman" w:eastAsia="方正仿宋_GBK"/>
              <w:color w:val="000000" w:themeColor="text1"/>
              <w:lang w:val="en-US" w:eastAsia="zh-CN"/>
              <w14:textFill>
                <w14:solidFill>
                  <w14:schemeClr w14:val="tx1"/>
                </w14:solidFill>
              </w14:textFill>
            </w:rPr>
            <w:t>利</w:t>
          </w:r>
          <w:r>
            <w:rPr>
              <w:rStyle w:val="28"/>
              <w:rFonts w:ascii="Times New Roman" w:hAnsi="Times New Roman" w:eastAsia="方正仿宋_GBK"/>
              <w:color w:val="000000" w:themeColor="text1"/>
              <w14:textFill>
                <w14:solidFill>
                  <w14:schemeClr w14:val="tx1"/>
                </w14:solidFill>
              </w14:textFill>
            </w:rPr>
            <w:t>建设原则</w:t>
          </w:r>
          <w:r>
            <w:rPr>
              <w:rFonts w:ascii="Times New Roman" w:hAnsi="Times New Roman" w:eastAsia="方正仿宋_GBK"/>
              <w:color w:val="000000" w:themeColor="text1"/>
              <w14:textFill>
                <w14:solidFill>
                  <w14:schemeClr w14:val="tx1"/>
                </w14:solidFill>
              </w14:textFill>
            </w:rPr>
            <w:tab/>
          </w:r>
          <w:r>
            <w:rPr>
              <w:rFonts w:ascii="Times New Roman" w:hAnsi="Times New Roman" w:eastAsia="方正仿宋_GBK"/>
              <w:color w:val="000000" w:themeColor="text1"/>
              <w14:textFill>
                <w14:solidFill>
                  <w14:schemeClr w14:val="tx1"/>
                </w14:solidFill>
              </w14:textFill>
            </w:rPr>
            <w:fldChar w:fldCharType="begin"/>
          </w:r>
          <w:r>
            <w:rPr>
              <w:rFonts w:ascii="Times New Roman" w:hAnsi="Times New Roman" w:eastAsia="方正仿宋_GBK"/>
              <w:color w:val="000000" w:themeColor="text1"/>
              <w14:textFill>
                <w14:solidFill>
                  <w14:schemeClr w14:val="tx1"/>
                </w14:solidFill>
              </w14:textFill>
            </w:rPr>
            <w:instrText xml:space="preserve"> PAGEREF _Toc160132486 \h </w:instrText>
          </w:r>
          <w:r>
            <w:rPr>
              <w:rFonts w:ascii="Times New Roman" w:hAnsi="Times New Roman" w:eastAsia="方正仿宋_GBK"/>
              <w:color w:val="000000" w:themeColor="text1"/>
              <w14:textFill>
                <w14:solidFill>
                  <w14:schemeClr w14:val="tx1"/>
                </w14:solidFill>
              </w14:textFill>
            </w:rPr>
            <w:fldChar w:fldCharType="separate"/>
          </w:r>
          <w:r>
            <w:rPr>
              <w:rFonts w:ascii="Times New Roman" w:hAnsi="Times New Roman" w:eastAsia="方正仿宋_GBK"/>
              <w:color w:val="000000" w:themeColor="text1"/>
              <w14:textFill>
                <w14:solidFill>
                  <w14:schemeClr w14:val="tx1"/>
                </w14:solidFill>
              </w14:textFill>
            </w:rPr>
            <w:t>86</w:t>
          </w:r>
          <w:r>
            <w:rPr>
              <w:rFonts w:ascii="Times New Roman" w:hAnsi="Times New Roman" w:eastAsia="方正仿宋_GBK"/>
              <w:color w:val="000000" w:themeColor="text1"/>
              <w14:textFill>
                <w14:solidFill>
                  <w14:schemeClr w14:val="tx1"/>
                </w14:solidFill>
              </w14:textFill>
            </w:rPr>
            <w:fldChar w:fldCharType="end"/>
          </w:r>
          <w:r>
            <w:rPr>
              <w:rFonts w:ascii="Times New Roman" w:hAnsi="Times New Roman" w:eastAsia="方正仿宋_GBK"/>
              <w:color w:val="000000" w:themeColor="text1"/>
              <w14:textFill>
                <w14:solidFill>
                  <w14:schemeClr w14:val="tx1"/>
                </w14:solidFill>
              </w14:textFill>
            </w:rPr>
            <w:fldChar w:fldCharType="end"/>
          </w:r>
        </w:p>
        <w:p w14:paraId="3A60A885">
          <w:pPr>
            <w:pStyle w:val="22"/>
            <w:tabs>
              <w:tab w:val="right" w:leader="dot" w:pos="9060"/>
            </w:tabs>
            <w:rPr>
              <w:rFonts w:ascii="Times New Roman" w:hAnsi="Times New Roman" w:eastAsia="方正仿宋_GBK"/>
              <w:color w:val="000000" w:themeColor="text1"/>
              <w:kern w:val="2"/>
              <w:sz w:val="21"/>
              <w14:textFill>
                <w14:solidFill>
                  <w14:schemeClr w14:val="tx1"/>
                </w14:solidFill>
              </w14:textFill>
            </w:rPr>
          </w:pPr>
          <w:r>
            <w:fldChar w:fldCharType="begin"/>
          </w:r>
          <w:r>
            <w:instrText xml:space="preserve"> HYPERLINK \l "_Toc160132487" </w:instrText>
          </w:r>
          <w:r>
            <w:fldChar w:fldCharType="separate"/>
          </w:r>
          <w:r>
            <w:rPr>
              <w:rStyle w:val="28"/>
              <w:rFonts w:ascii="Times New Roman" w:hAnsi="Times New Roman" w:eastAsia="方正仿宋_GBK"/>
              <w:color w:val="000000" w:themeColor="text1"/>
              <w14:textFill>
                <w14:solidFill>
                  <w14:schemeClr w14:val="tx1"/>
                </w14:solidFill>
              </w14:textFill>
            </w:rPr>
            <w:t>9.3 智慧水</w:t>
          </w:r>
          <w:r>
            <w:rPr>
              <w:rStyle w:val="28"/>
              <w:rFonts w:hint="eastAsia" w:ascii="Times New Roman" w:hAnsi="Times New Roman" w:eastAsia="方正仿宋_GBK"/>
              <w:color w:val="000000" w:themeColor="text1"/>
              <w:lang w:val="en-US" w:eastAsia="zh-CN"/>
              <w14:textFill>
                <w14:solidFill>
                  <w14:schemeClr w14:val="tx1"/>
                </w14:solidFill>
              </w14:textFill>
            </w:rPr>
            <w:t>利</w:t>
          </w:r>
          <w:r>
            <w:rPr>
              <w:rStyle w:val="28"/>
              <w:rFonts w:ascii="Times New Roman" w:hAnsi="Times New Roman" w:eastAsia="方正仿宋_GBK"/>
              <w:color w:val="000000" w:themeColor="text1"/>
              <w14:textFill>
                <w14:solidFill>
                  <w14:schemeClr w14:val="tx1"/>
                </w14:solidFill>
              </w14:textFill>
            </w:rPr>
            <w:t>建设内容</w:t>
          </w:r>
          <w:r>
            <w:rPr>
              <w:rFonts w:ascii="Times New Roman" w:hAnsi="Times New Roman" w:eastAsia="方正仿宋_GBK"/>
              <w:color w:val="000000" w:themeColor="text1"/>
              <w14:textFill>
                <w14:solidFill>
                  <w14:schemeClr w14:val="tx1"/>
                </w14:solidFill>
              </w14:textFill>
            </w:rPr>
            <w:tab/>
          </w:r>
          <w:r>
            <w:rPr>
              <w:rFonts w:ascii="Times New Roman" w:hAnsi="Times New Roman" w:eastAsia="方正仿宋_GBK"/>
              <w:color w:val="000000" w:themeColor="text1"/>
              <w14:textFill>
                <w14:solidFill>
                  <w14:schemeClr w14:val="tx1"/>
                </w14:solidFill>
              </w14:textFill>
            </w:rPr>
            <w:fldChar w:fldCharType="begin"/>
          </w:r>
          <w:r>
            <w:rPr>
              <w:rFonts w:ascii="Times New Roman" w:hAnsi="Times New Roman" w:eastAsia="方正仿宋_GBK"/>
              <w:color w:val="000000" w:themeColor="text1"/>
              <w14:textFill>
                <w14:solidFill>
                  <w14:schemeClr w14:val="tx1"/>
                </w14:solidFill>
              </w14:textFill>
            </w:rPr>
            <w:instrText xml:space="preserve"> PAGEREF _Toc160132487 \h </w:instrText>
          </w:r>
          <w:r>
            <w:rPr>
              <w:rFonts w:ascii="Times New Roman" w:hAnsi="Times New Roman" w:eastAsia="方正仿宋_GBK"/>
              <w:color w:val="000000" w:themeColor="text1"/>
              <w14:textFill>
                <w14:solidFill>
                  <w14:schemeClr w14:val="tx1"/>
                </w14:solidFill>
              </w14:textFill>
            </w:rPr>
            <w:fldChar w:fldCharType="separate"/>
          </w:r>
          <w:r>
            <w:rPr>
              <w:rFonts w:ascii="Times New Roman" w:hAnsi="Times New Roman" w:eastAsia="方正仿宋_GBK"/>
              <w:color w:val="000000" w:themeColor="text1"/>
              <w14:textFill>
                <w14:solidFill>
                  <w14:schemeClr w14:val="tx1"/>
                </w14:solidFill>
              </w14:textFill>
            </w:rPr>
            <w:t>86</w:t>
          </w:r>
          <w:r>
            <w:rPr>
              <w:rFonts w:ascii="Times New Roman" w:hAnsi="Times New Roman" w:eastAsia="方正仿宋_GBK"/>
              <w:color w:val="000000" w:themeColor="text1"/>
              <w14:textFill>
                <w14:solidFill>
                  <w14:schemeClr w14:val="tx1"/>
                </w14:solidFill>
              </w14:textFill>
            </w:rPr>
            <w:fldChar w:fldCharType="end"/>
          </w:r>
          <w:r>
            <w:rPr>
              <w:rFonts w:ascii="Times New Roman" w:hAnsi="Times New Roman" w:eastAsia="方正仿宋_GBK"/>
              <w:color w:val="000000" w:themeColor="text1"/>
              <w14:textFill>
                <w14:solidFill>
                  <w14:schemeClr w14:val="tx1"/>
                </w14:solidFill>
              </w14:textFill>
            </w:rPr>
            <w:fldChar w:fldCharType="end"/>
          </w:r>
        </w:p>
        <w:p w14:paraId="292DC272">
          <w:pPr>
            <w:pStyle w:val="22"/>
            <w:tabs>
              <w:tab w:val="right" w:leader="dot" w:pos="9060"/>
            </w:tabs>
            <w:rPr>
              <w:rFonts w:ascii="Times New Roman" w:hAnsi="Times New Roman" w:eastAsia="方正仿宋_GBK"/>
              <w:color w:val="000000" w:themeColor="text1"/>
              <w:kern w:val="2"/>
              <w:sz w:val="21"/>
              <w14:textFill>
                <w14:solidFill>
                  <w14:schemeClr w14:val="tx1"/>
                </w14:solidFill>
              </w14:textFill>
            </w:rPr>
          </w:pPr>
          <w:r>
            <w:fldChar w:fldCharType="begin"/>
          </w:r>
          <w:r>
            <w:instrText xml:space="preserve"> HYPERLINK \l "_Toc160132488" </w:instrText>
          </w:r>
          <w:r>
            <w:fldChar w:fldCharType="separate"/>
          </w:r>
          <w:r>
            <w:rPr>
              <w:rStyle w:val="28"/>
              <w:rFonts w:ascii="Times New Roman" w:hAnsi="Times New Roman" w:eastAsia="方正仿宋_GBK"/>
              <w:color w:val="000000" w:themeColor="text1"/>
              <w14:textFill>
                <w14:solidFill>
                  <w14:schemeClr w14:val="tx1"/>
                </w14:solidFill>
              </w14:textFill>
            </w:rPr>
            <w:t>9.4 控制中心及现场监测点设置</w:t>
          </w:r>
          <w:r>
            <w:rPr>
              <w:rFonts w:ascii="Times New Roman" w:hAnsi="Times New Roman" w:eastAsia="方正仿宋_GBK"/>
              <w:color w:val="000000" w:themeColor="text1"/>
              <w14:textFill>
                <w14:solidFill>
                  <w14:schemeClr w14:val="tx1"/>
                </w14:solidFill>
              </w14:textFill>
            </w:rPr>
            <w:tab/>
          </w:r>
          <w:r>
            <w:rPr>
              <w:rFonts w:ascii="Times New Roman" w:hAnsi="Times New Roman" w:eastAsia="方正仿宋_GBK"/>
              <w:color w:val="000000" w:themeColor="text1"/>
              <w14:textFill>
                <w14:solidFill>
                  <w14:schemeClr w14:val="tx1"/>
                </w14:solidFill>
              </w14:textFill>
            </w:rPr>
            <w:fldChar w:fldCharType="begin"/>
          </w:r>
          <w:r>
            <w:rPr>
              <w:rFonts w:ascii="Times New Roman" w:hAnsi="Times New Roman" w:eastAsia="方正仿宋_GBK"/>
              <w:color w:val="000000" w:themeColor="text1"/>
              <w14:textFill>
                <w14:solidFill>
                  <w14:schemeClr w14:val="tx1"/>
                </w14:solidFill>
              </w14:textFill>
            </w:rPr>
            <w:instrText xml:space="preserve"> PAGEREF _Toc160132488 \h </w:instrText>
          </w:r>
          <w:r>
            <w:rPr>
              <w:rFonts w:ascii="Times New Roman" w:hAnsi="Times New Roman" w:eastAsia="方正仿宋_GBK"/>
              <w:color w:val="000000" w:themeColor="text1"/>
              <w14:textFill>
                <w14:solidFill>
                  <w14:schemeClr w14:val="tx1"/>
                </w14:solidFill>
              </w14:textFill>
            </w:rPr>
            <w:fldChar w:fldCharType="separate"/>
          </w:r>
          <w:r>
            <w:rPr>
              <w:rFonts w:ascii="Times New Roman" w:hAnsi="Times New Roman" w:eastAsia="方正仿宋_GBK"/>
              <w:color w:val="000000" w:themeColor="text1"/>
              <w14:textFill>
                <w14:solidFill>
                  <w14:schemeClr w14:val="tx1"/>
                </w14:solidFill>
              </w14:textFill>
            </w:rPr>
            <w:t>89</w:t>
          </w:r>
          <w:r>
            <w:rPr>
              <w:rFonts w:ascii="Times New Roman" w:hAnsi="Times New Roman" w:eastAsia="方正仿宋_GBK"/>
              <w:color w:val="000000" w:themeColor="text1"/>
              <w14:textFill>
                <w14:solidFill>
                  <w14:schemeClr w14:val="tx1"/>
                </w14:solidFill>
              </w14:textFill>
            </w:rPr>
            <w:fldChar w:fldCharType="end"/>
          </w:r>
          <w:r>
            <w:rPr>
              <w:rFonts w:ascii="Times New Roman" w:hAnsi="Times New Roman" w:eastAsia="方正仿宋_GBK"/>
              <w:color w:val="000000" w:themeColor="text1"/>
              <w14:textFill>
                <w14:solidFill>
                  <w14:schemeClr w14:val="tx1"/>
                </w14:solidFill>
              </w14:textFill>
            </w:rPr>
            <w:fldChar w:fldCharType="end"/>
          </w:r>
        </w:p>
        <w:p w14:paraId="5B8957DE">
          <w:pPr>
            <w:pStyle w:val="22"/>
            <w:tabs>
              <w:tab w:val="right" w:leader="dot" w:pos="9060"/>
            </w:tabs>
            <w:rPr>
              <w:rFonts w:ascii="Times New Roman" w:hAnsi="Times New Roman" w:eastAsia="方正仿宋_GBK"/>
              <w:color w:val="000000" w:themeColor="text1"/>
              <w:kern w:val="2"/>
              <w:sz w:val="21"/>
              <w14:textFill>
                <w14:solidFill>
                  <w14:schemeClr w14:val="tx1"/>
                </w14:solidFill>
              </w14:textFill>
            </w:rPr>
          </w:pPr>
          <w:r>
            <w:fldChar w:fldCharType="begin"/>
          </w:r>
          <w:r>
            <w:instrText xml:space="preserve"> HYPERLINK \l "_Toc160132489" </w:instrText>
          </w:r>
          <w:r>
            <w:fldChar w:fldCharType="separate"/>
          </w:r>
          <w:r>
            <w:rPr>
              <w:rStyle w:val="28"/>
              <w:rFonts w:ascii="Times New Roman" w:hAnsi="Times New Roman" w:eastAsia="方正仿宋_GBK"/>
              <w:color w:val="000000" w:themeColor="text1"/>
              <w14:textFill>
                <w14:solidFill>
                  <w14:schemeClr w14:val="tx1"/>
                </w14:solidFill>
              </w14:textFill>
            </w:rPr>
            <w:t>9.5 系统设备选择</w:t>
          </w:r>
          <w:r>
            <w:rPr>
              <w:rFonts w:ascii="Times New Roman" w:hAnsi="Times New Roman" w:eastAsia="方正仿宋_GBK"/>
              <w:color w:val="000000" w:themeColor="text1"/>
              <w14:textFill>
                <w14:solidFill>
                  <w14:schemeClr w14:val="tx1"/>
                </w14:solidFill>
              </w14:textFill>
            </w:rPr>
            <w:tab/>
          </w:r>
          <w:r>
            <w:rPr>
              <w:rFonts w:ascii="Times New Roman" w:hAnsi="Times New Roman" w:eastAsia="方正仿宋_GBK"/>
              <w:color w:val="000000" w:themeColor="text1"/>
              <w14:textFill>
                <w14:solidFill>
                  <w14:schemeClr w14:val="tx1"/>
                </w14:solidFill>
              </w14:textFill>
            </w:rPr>
            <w:fldChar w:fldCharType="begin"/>
          </w:r>
          <w:r>
            <w:rPr>
              <w:rFonts w:ascii="Times New Roman" w:hAnsi="Times New Roman" w:eastAsia="方正仿宋_GBK"/>
              <w:color w:val="000000" w:themeColor="text1"/>
              <w14:textFill>
                <w14:solidFill>
                  <w14:schemeClr w14:val="tx1"/>
                </w14:solidFill>
              </w14:textFill>
            </w:rPr>
            <w:instrText xml:space="preserve"> PAGEREF _Toc160132489 \h </w:instrText>
          </w:r>
          <w:r>
            <w:rPr>
              <w:rFonts w:ascii="Times New Roman" w:hAnsi="Times New Roman" w:eastAsia="方正仿宋_GBK"/>
              <w:color w:val="000000" w:themeColor="text1"/>
              <w14:textFill>
                <w14:solidFill>
                  <w14:schemeClr w14:val="tx1"/>
                </w14:solidFill>
              </w14:textFill>
            </w:rPr>
            <w:fldChar w:fldCharType="separate"/>
          </w:r>
          <w:r>
            <w:rPr>
              <w:rFonts w:ascii="Times New Roman" w:hAnsi="Times New Roman" w:eastAsia="方正仿宋_GBK"/>
              <w:color w:val="000000" w:themeColor="text1"/>
              <w14:textFill>
                <w14:solidFill>
                  <w14:schemeClr w14:val="tx1"/>
                </w14:solidFill>
              </w14:textFill>
            </w:rPr>
            <w:t>89</w:t>
          </w:r>
          <w:r>
            <w:rPr>
              <w:rFonts w:ascii="Times New Roman" w:hAnsi="Times New Roman" w:eastAsia="方正仿宋_GBK"/>
              <w:color w:val="000000" w:themeColor="text1"/>
              <w14:textFill>
                <w14:solidFill>
                  <w14:schemeClr w14:val="tx1"/>
                </w14:solidFill>
              </w14:textFill>
            </w:rPr>
            <w:fldChar w:fldCharType="end"/>
          </w:r>
          <w:r>
            <w:rPr>
              <w:rFonts w:ascii="Times New Roman" w:hAnsi="Times New Roman" w:eastAsia="方正仿宋_GBK"/>
              <w:color w:val="000000" w:themeColor="text1"/>
              <w14:textFill>
                <w14:solidFill>
                  <w14:schemeClr w14:val="tx1"/>
                </w14:solidFill>
              </w14:textFill>
            </w:rPr>
            <w:fldChar w:fldCharType="end"/>
          </w:r>
        </w:p>
        <w:p w14:paraId="3EFCD24A">
          <w:pPr>
            <w:pStyle w:val="22"/>
            <w:tabs>
              <w:tab w:val="right" w:leader="dot" w:pos="9060"/>
            </w:tabs>
            <w:rPr>
              <w:rFonts w:ascii="Times New Roman" w:hAnsi="Times New Roman" w:eastAsia="方正仿宋_GBK"/>
              <w:color w:val="000000" w:themeColor="text1"/>
              <w:kern w:val="2"/>
              <w:sz w:val="21"/>
              <w14:textFill>
                <w14:solidFill>
                  <w14:schemeClr w14:val="tx1"/>
                </w14:solidFill>
              </w14:textFill>
            </w:rPr>
          </w:pPr>
          <w:r>
            <w:fldChar w:fldCharType="begin"/>
          </w:r>
          <w:r>
            <w:instrText xml:space="preserve"> HYPERLINK \l "_Toc160132490" </w:instrText>
          </w:r>
          <w:r>
            <w:fldChar w:fldCharType="separate"/>
          </w:r>
          <w:r>
            <w:rPr>
              <w:rStyle w:val="28"/>
              <w:rFonts w:ascii="Times New Roman" w:hAnsi="Times New Roman" w:eastAsia="方正仿宋_GBK"/>
              <w:color w:val="000000" w:themeColor="text1"/>
              <w14:textFill>
                <w14:solidFill>
                  <w14:schemeClr w14:val="tx1"/>
                </w14:solidFill>
              </w14:textFill>
            </w:rPr>
            <w:t>9.6 现场仪表设计</w:t>
          </w:r>
          <w:r>
            <w:rPr>
              <w:rFonts w:ascii="Times New Roman" w:hAnsi="Times New Roman" w:eastAsia="方正仿宋_GBK"/>
              <w:color w:val="000000" w:themeColor="text1"/>
              <w14:textFill>
                <w14:solidFill>
                  <w14:schemeClr w14:val="tx1"/>
                </w14:solidFill>
              </w14:textFill>
            </w:rPr>
            <w:tab/>
          </w:r>
          <w:r>
            <w:rPr>
              <w:rFonts w:ascii="Times New Roman" w:hAnsi="Times New Roman" w:eastAsia="方正仿宋_GBK"/>
              <w:color w:val="000000" w:themeColor="text1"/>
              <w14:textFill>
                <w14:solidFill>
                  <w14:schemeClr w14:val="tx1"/>
                </w14:solidFill>
              </w14:textFill>
            </w:rPr>
            <w:fldChar w:fldCharType="begin"/>
          </w:r>
          <w:r>
            <w:rPr>
              <w:rFonts w:ascii="Times New Roman" w:hAnsi="Times New Roman" w:eastAsia="方正仿宋_GBK"/>
              <w:color w:val="000000" w:themeColor="text1"/>
              <w14:textFill>
                <w14:solidFill>
                  <w14:schemeClr w14:val="tx1"/>
                </w14:solidFill>
              </w14:textFill>
            </w:rPr>
            <w:instrText xml:space="preserve"> PAGEREF _Toc160132490 \h </w:instrText>
          </w:r>
          <w:r>
            <w:rPr>
              <w:rFonts w:ascii="Times New Roman" w:hAnsi="Times New Roman" w:eastAsia="方正仿宋_GBK"/>
              <w:color w:val="000000" w:themeColor="text1"/>
              <w14:textFill>
                <w14:solidFill>
                  <w14:schemeClr w14:val="tx1"/>
                </w14:solidFill>
              </w14:textFill>
            </w:rPr>
            <w:fldChar w:fldCharType="separate"/>
          </w:r>
          <w:r>
            <w:rPr>
              <w:rFonts w:ascii="Times New Roman" w:hAnsi="Times New Roman" w:eastAsia="方正仿宋_GBK"/>
              <w:color w:val="000000" w:themeColor="text1"/>
              <w14:textFill>
                <w14:solidFill>
                  <w14:schemeClr w14:val="tx1"/>
                </w14:solidFill>
              </w14:textFill>
            </w:rPr>
            <w:t>89</w:t>
          </w:r>
          <w:r>
            <w:rPr>
              <w:rFonts w:ascii="Times New Roman" w:hAnsi="Times New Roman" w:eastAsia="方正仿宋_GBK"/>
              <w:color w:val="000000" w:themeColor="text1"/>
              <w14:textFill>
                <w14:solidFill>
                  <w14:schemeClr w14:val="tx1"/>
                </w14:solidFill>
              </w14:textFill>
            </w:rPr>
            <w:fldChar w:fldCharType="end"/>
          </w:r>
          <w:r>
            <w:rPr>
              <w:rFonts w:ascii="Times New Roman" w:hAnsi="Times New Roman" w:eastAsia="方正仿宋_GBK"/>
              <w:color w:val="000000" w:themeColor="text1"/>
              <w14:textFill>
                <w14:solidFill>
                  <w14:schemeClr w14:val="tx1"/>
                </w14:solidFill>
              </w14:textFill>
            </w:rPr>
            <w:fldChar w:fldCharType="end"/>
          </w:r>
        </w:p>
        <w:p w14:paraId="041C3747">
          <w:pPr>
            <w:pStyle w:val="22"/>
            <w:tabs>
              <w:tab w:val="right" w:leader="dot" w:pos="9060"/>
            </w:tabs>
            <w:rPr>
              <w:rFonts w:ascii="Times New Roman" w:hAnsi="Times New Roman" w:eastAsia="方正仿宋_GBK"/>
              <w:color w:val="000000" w:themeColor="text1"/>
              <w:kern w:val="2"/>
              <w:sz w:val="21"/>
              <w14:textFill>
                <w14:solidFill>
                  <w14:schemeClr w14:val="tx1"/>
                </w14:solidFill>
              </w14:textFill>
            </w:rPr>
          </w:pPr>
          <w:r>
            <w:fldChar w:fldCharType="begin"/>
          </w:r>
          <w:r>
            <w:instrText xml:space="preserve"> HYPERLINK \l "_Toc160132491" </w:instrText>
          </w:r>
          <w:r>
            <w:fldChar w:fldCharType="separate"/>
          </w:r>
          <w:r>
            <w:rPr>
              <w:rStyle w:val="28"/>
              <w:rFonts w:ascii="Times New Roman" w:hAnsi="Times New Roman" w:eastAsia="方正仿宋_GBK"/>
              <w:color w:val="000000" w:themeColor="text1"/>
              <w14:textFill>
                <w14:solidFill>
                  <w14:schemeClr w14:val="tx1"/>
                </w14:solidFill>
              </w14:textFill>
            </w:rPr>
            <w:t>9.7 控制软件</w:t>
          </w:r>
          <w:r>
            <w:rPr>
              <w:rFonts w:ascii="Times New Roman" w:hAnsi="Times New Roman" w:eastAsia="方正仿宋_GBK"/>
              <w:color w:val="000000" w:themeColor="text1"/>
              <w14:textFill>
                <w14:solidFill>
                  <w14:schemeClr w14:val="tx1"/>
                </w14:solidFill>
              </w14:textFill>
            </w:rPr>
            <w:tab/>
          </w:r>
          <w:r>
            <w:rPr>
              <w:rFonts w:ascii="Times New Roman" w:hAnsi="Times New Roman" w:eastAsia="方正仿宋_GBK"/>
              <w:color w:val="000000" w:themeColor="text1"/>
              <w14:textFill>
                <w14:solidFill>
                  <w14:schemeClr w14:val="tx1"/>
                </w14:solidFill>
              </w14:textFill>
            </w:rPr>
            <w:fldChar w:fldCharType="begin"/>
          </w:r>
          <w:r>
            <w:rPr>
              <w:rFonts w:ascii="Times New Roman" w:hAnsi="Times New Roman" w:eastAsia="方正仿宋_GBK"/>
              <w:color w:val="000000" w:themeColor="text1"/>
              <w14:textFill>
                <w14:solidFill>
                  <w14:schemeClr w14:val="tx1"/>
                </w14:solidFill>
              </w14:textFill>
            </w:rPr>
            <w:instrText xml:space="preserve"> PAGEREF _Toc160132491 \h </w:instrText>
          </w:r>
          <w:r>
            <w:rPr>
              <w:rFonts w:ascii="Times New Roman" w:hAnsi="Times New Roman" w:eastAsia="方正仿宋_GBK"/>
              <w:color w:val="000000" w:themeColor="text1"/>
              <w14:textFill>
                <w14:solidFill>
                  <w14:schemeClr w14:val="tx1"/>
                </w14:solidFill>
              </w14:textFill>
            </w:rPr>
            <w:fldChar w:fldCharType="separate"/>
          </w:r>
          <w:r>
            <w:rPr>
              <w:rFonts w:ascii="Times New Roman" w:hAnsi="Times New Roman" w:eastAsia="方正仿宋_GBK"/>
              <w:color w:val="000000" w:themeColor="text1"/>
              <w14:textFill>
                <w14:solidFill>
                  <w14:schemeClr w14:val="tx1"/>
                </w14:solidFill>
              </w14:textFill>
            </w:rPr>
            <w:t>89</w:t>
          </w:r>
          <w:r>
            <w:rPr>
              <w:rFonts w:ascii="Times New Roman" w:hAnsi="Times New Roman" w:eastAsia="方正仿宋_GBK"/>
              <w:color w:val="000000" w:themeColor="text1"/>
              <w14:textFill>
                <w14:solidFill>
                  <w14:schemeClr w14:val="tx1"/>
                </w14:solidFill>
              </w14:textFill>
            </w:rPr>
            <w:fldChar w:fldCharType="end"/>
          </w:r>
          <w:r>
            <w:rPr>
              <w:rFonts w:ascii="Times New Roman" w:hAnsi="Times New Roman" w:eastAsia="方正仿宋_GBK"/>
              <w:color w:val="000000" w:themeColor="text1"/>
              <w14:textFill>
                <w14:solidFill>
                  <w14:schemeClr w14:val="tx1"/>
                </w14:solidFill>
              </w14:textFill>
            </w:rPr>
            <w:fldChar w:fldCharType="end"/>
          </w:r>
        </w:p>
        <w:p w14:paraId="498162D4">
          <w:pPr>
            <w:pStyle w:val="22"/>
            <w:tabs>
              <w:tab w:val="right" w:leader="dot" w:pos="9060"/>
            </w:tabs>
            <w:rPr>
              <w:rFonts w:ascii="Times New Roman" w:hAnsi="Times New Roman" w:eastAsia="方正仿宋_GBK"/>
              <w:color w:val="000000" w:themeColor="text1"/>
              <w:kern w:val="2"/>
              <w:sz w:val="21"/>
              <w14:textFill>
                <w14:solidFill>
                  <w14:schemeClr w14:val="tx1"/>
                </w14:solidFill>
              </w14:textFill>
            </w:rPr>
          </w:pPr>
          <w:r>
            <w:fldChar w:fldCharType="begin"/>
          </w:r>
          <w:r>
            <w:instrText xml:space="preserve"> HYPERLINK \l "_Toc160132492" </w:instrText>
          </w:r>
          <w:r>
            <w:fldChar w:fldCharType="separate"/>
          </w:r>
          <w:r>
            <w:rPr>
              <w:rStyle w:val="28"/>
              <w:rFonts w:ascii="Times New Roman" w:hAnsi="Times New Roman" w:eastAsia="方正仿宋_GBK"/>
              <w:color w:val="000000" w:themeColor="text1"/>
              <w14:textFill>
                <w14:solidFill>
                  <w14:schemeClr w14:val="tx1"/>
                </w14:solidFill>
              </w14:textFill>
            </w:rPr>
            <w:t>9.8 自控及检测管线敷设</w:t>
          </w:r>
          <w:r>
            <w:rPr>
              <w:rFonts w:ascii="Times New Roman" w:hAnsi="Times New Roman" w:eastAsia="方正仿宋_GBK"/>
              <w:color w:val="000000" w:themeColor="text1"/>
              <w14:textFill>
                <w14:solidFill>
                  <w14:schemeClr w14:val="tx1"/>
                </w14:solidFill>
              </w14:textFill>
            </w:rPr>
            <w:tab/>
          </w:r>
          <w:r>
            <w:rPr>
              <w:rFonts w:ascii="Times New Roman" w:hAnsi="Times New Roman" w:eastAsia="方正仿宋_GBK"/>
              <w:color w:val="000000" w:themeColor="text1"/>
              <w14:textFill>
                <w14:solidFill>
                  <w14:schemeClr w14:val="tx1"/>
                </w14:solidFill>
              </w14:textFill>
            </w:rPr>
            <w:fldChar w:fldCharType="begin"/>
          </w:r>
          <w:r>
            <w:rPr>
              <w:rFonts w:ascii="Times New Roman" w:hAnsi="Times New Roman" w:eastAsia="方正仿宋_GBK"/>
              <w:color w:val="000000" w:themeColor="text1"/>
              <w14:textFill>
                <w14:solidFill>
                  <w14:schemeClr w14:val="tx1"/>
                </w14:solidFill>
              </w14:textFill>
            </w:rPr>
            <w:instrText xml:space="preserve"> PAGEREF _Toc160132492 \h </w:instrText>
          </w:r>
          <w:r>
            <w:rPr>
              <w:rFonts w:ascii="Times New Roman" w:hAnsi="Times New Roman" w:eastAsia="方正仿宋_GBK"/>
              <w:color w:val="000000" w:themeColor="text1"/>
              <w14:textFill>
                <w14:solidFill>
                  <w14:schemeClr w14:val="tx1"/>
                </w14:solidFill>
              </w14:textFill>
            </w:rPr>
            <w:fldChar w:fldCharType="separate"/>
          </w:r>
          <w:r>
            <w:rPr>
              <w:rFonts w:ascii="Times New Roman" w:hAnsi="Times New Roman" w:eastAsia="方正仿宋_GBK"/>
              <w:color w:val="000000" w:themeColor="text1"/>
              <w14:textFill>
                <w14:solidFill>
                  <w14:schemeClr w14:val="tx1"/>
                </w14:solidFill>
              </w14:textFill>
            </w:rPr>
            <w:t>91</w:t>
          </w:r>
          <w:r>
            <w:rPr>
              <w:rFonts w:ascii="Times New Roman" w:hAnsi="Times New Roman" w:eastAsia="方正仿宋_GBK"/>
              <w:color w:val="000000" w:themeColor="text1"/>
              <w14:textFill>
                <w14:solidFill>
                  <w14:schemeClr w14:val="tx1"/>
                </w14:solidFill>
              </w14:textFill>
            </w:rPr>
            <w:fldChar w:fldCharType="end"/>
          </w:r>
          <w:r>
            <w:rPr>
              <w:rFonts w:ascii="Times New Roman" w:hAnsi="Times New Roman" w:eastAsia="方正仿宋_GBK"/>
              <w:color w:val="000000" w:themeColor="text1"/>
              <w14:textFill>
                <w14:solidFill>
                  <w14:schemeClr w14:val="tx1"/>
                </w14:solidFill>
              </w14:textFill>
            </w:rPr>
            <w:fldChar w:fldCharType="end"/>
          </w:r>
        </w:p>
        <w:p w14:paraId="03B93629">
          <w:pPr>
            <w:pStyle w:val="22"/>
            <w:tabs>
              <w:tab w:val="right" w:leader="dot" w:pos="9060"/>
            </w:tabs>
            <w:rPr>
              <w:rFonts w:ascii="Times New Roman" w:hAnsi="Times New Roman" w:eastAsia="方正仿宋_GBK"/>
              <w:color w:val="000000" w:themeColor="text1"/>
              <w:kern w:val="2"/>
              <w:sz w:val="21"/>
              <w14:textFill>
                <w14:solidFill>
                  <w14:schemeClr w14:val="tx1"/>
                </w14:solidFill>
              </w14:textFill>
            </w:rPr>
          </w:pPr>
          <w:r>
            <w:fldChar w:fldCharType="begin"/>
          </w:r>
          <w:r>
            <w:instrText xml:space="preserve"> HYPERLINK \l "_Toc160132493" </w:instrText>
          </w:r>
          <w:r>
            <w:fldChar w:fldCharType="separate"/>
          </w:r>
          <w:r>
            <w:rPr>
              <w:rStyle w:val="28"/>
              <w:rFonts w:ascii="Times New Roman" w:hAnsi="Times New Roman" w:eastAsia="方正仿宋_GBK"/>
              <w:color w:val="000000" w:themeColor="text1"/>
              <w14:textFill>
                <w14:solidFill>
                  <w14:schemeClr w14:val="tx1"/>
                </w14:solidFill>
              </w14:textFill>
            </w:rPr>
            <w:t>9.9 保护及防雷</w:t>
          </w:r>
          <w:r>
            <w:rPr>
              <w:rFonts w:ascii="Times New Roman" w:hAnsi="Times New Roman" w:eastAsia="方正仿宋_GBK"/>
              <w:color w:val="000000" w:themeColor="text1"/>
              <w14:textFill>
                <w14:solidFill>
                  <w14:schemeClr w14:val="tx1"/>
                </w14:solidFill>
              </w14:textFill>
            </w:rPr>
            <w:tab/>
          </w:r>
          <w:r>
            <w:rPr>
              <w:rFonts w:ascii="Times New Roman" w:hAnsi="Times New Roman" w:eastAsia="方正仿宋_GBK"/>
              <w:color w:val="000000" w:themeColor="text1"/>
              <w14:textFill>
                <w14:solidFill>
                  <w14:schemeClr w14:val="tx1"/>
                </w14:solidFill>
              </w14:textFill>
            </w:rPr>
            <w:fldChar w:fldCharType="begin"/>
          </w:r>
          <w:r>
            <w:rPr>
              <w:rFonts w:ascii="Times New Roman" w:hAnsi="Times New Roman" w:eastAsia="方正仿宋_GBK"/>
              <w:color w:val="000000" w:themeColor="text1"/>
              <w14:textFill>
                <w14:solidFill>
                  <w14:schemeClr w14:val="tx1"/>
                </w14:solidFill>
              </w14:textFill>
            </w:rPr>
            <w:instrText xml:space="preserve"> PAGEREF _Toc160132493 \h </w:instrText>
          </w:r>
          <w:r>
            <w:rPr>
              <w:rFonts w:ascii="Times New Roman" w:hAnsi="Times New Roman" w:eastAsia="方正仿宋_GBK"/>
              <w:color w:val="000000" w:themeColor="text1"/>
              <w14:textFill>
                <w14:solidFill>
                  <w14:schemeClr w14:val="tx1"/>
                </w14:solidFill>
              </w14:textFill>
            </w:rPr>
            <w:fldChar w:fldCharType="separate"/>
          </w:r>
          <w:r>
            <w:rPr>
              <w:rFonts w:ascii="Times New Roman" w:hAnsi="Times New Roman" w:eastAsia="方正仿宋_GBK"/>
              <w:color w:val="000000" w:themeColor="text1"/>
              <w14:textFill>
                <w14:solidFill>
                  <w14:schemeClr w14:val="tx1"/>
                </w14:solidFill>
              </w14:textFill>
            </w:rPr>
            <w:t>91</w:t>
          </w:r>
          <w:r>
            <w:rPr>
              <w:rFonts w:ascii="Times New Roman" w:hAnsi="Times New Roman" w:eastAsia="方正仿宋_GBK"/>
              <w:color w:val="000000" w:themeColor="text1"/>
              <w14:textFill>
                <w14:solidFill>
                  <w14:schemeClr w14:val="tx1"/>
                </w14:solidFill>
              </w14:textFill>
            </w:rPr>
            <w:fldChar w:fldCharType="end"/>
          </w:r>
          <w:r>
            <w:rPr>
              <w:rFonts w:ascii="Times New Roman" w:hAnsi="Times New Roman" w:eastAsia="方正仿宋_GBK"/>
              <w:color w:val="000000" w:themeColor="text1"/>
              <w14:textFill>
                <w14:solidFill>
                  <w14:schemeClr w14:val="tx1"/>
                </w14:solidFill>
              </w14:textFill>
            </w:rPr>
            <w:fldChar w:fldCharType="end"/>
          </w:r>
        </w:p>
        <w:p w14:paraId="735F7FE2">
          <w:pPr>
            <w:pStyle w:val="22"/>
            <w:tabs>
              <w:tab w:val="right" w:leader="dot" w:pos="9060"/>
            </w:tabs>
            <w:rPr>
              <w:rFonts w:ascii="Times New Roman" w:hAnsi="Times New Roman" w:eastAsia="方正仿宋_GBK"/>
              <w:color w:val="000000" w:themeColor="text1"/>
              <w:kern w:val="2"/>
              <w:sz w:val="21"/>
              <w14:textFill>
                <w14:solidFill>
                  <w14:schemeClr w14:val="tx1"/>
                </w14:solidFill>
              </w14:textFill>
            </w:rPr>
          </w:pPr>
          <w:r>
            <w:fldChar w:fldCharType="begin"/>
          </w:r>
          <w:r>
            <w:instrText xml:space="preserve"> HYPERLINK \l "_Toc160132494" </w:instrText>
          </w:r>
          <w:r>
            <w:fldChar w:fldCharType="separate"/>
          </w:r>
          <w:r>
            <w:rPr>
              <w:rStyle w:val="28"/>
              <w:rFonts w:ascii="Times New Roman" w:hAnsi="Times New Roman" w:eastAsia="方正仿宋_GBK"/>
              <w:color w:val="000000" w:themeColor="text1"/>
              <w14:textFill>
                <w14:solidFill>
                  <w14:schemeClr w14:val="tx1"/>
                </w14:solidFill>
              </w14:textFill>
            </w:rPr>
            <w:t>9.10 智慧水</w:t>
          </w:r>
          <w:r>
            <w:rPr>
              <w:rStyle w:val="28"/>
              <w:rFonts w:hint="eastAsia" w:ascii="Times New Roman" w:hAnsi="Times New Roman" w:eastAsia="方正仿宋_GBK"/>
              <w:color w:val="000000" w:themeColor="text1"/>
              <w:lang w:val="en-US" w:eastAsia="zh-CN"/>
              <w14:textFill>
                <w14:solidFill>
                  <w14:schemeClr w14:val="tx1"/>
                </w14:solidFill>
              </w14:textFill>
            </w:rPr>
            <w:t>利</w:t>
          </w:r>
          <w:r>
            <w:rPr>
              <w:rStyle w:val="28"/>
              <w:rFonts w:ascii="Times New Roman" w:hAnsi="Times New Roman" w:eastAsia="方正仿宋_GBK"/>
              <w:color w:val="000000" w:themeColor="text1"/>
              <w14:textFill>
                <w14:solidFill>
                  <w14:schemeClr w14:val="tx1"/>
                </w14:solidFill>
              </w14:textFill>
            </w:rPr>
            <w:t>系统的调试与检验</w:t>
          </w:r>
          <w:r>
            <w:rPr>
              <w:rFonts w:ascii="Times New Roman" w:hAnsi="Times New Roman" w:eastAsia="方正仿宋_GBK"/>
              <w:color w:val="000000" w:themeColor="text1"/>
              <w14:textFill>
                <w14:solidFill>
                  <w14:schemeClr w14:val="tx1"/>
                </w14:solidFill>
              </w14:textFill>
            </w:rPr>
            <w:tab/>
          </w:r>
          <w:r>
            <w:rPr>
              <w:rFonts w:ascii="Times New Roman" w:hAnsi="Times New Roman" w:eastAsia="方正仿宋_GBK"/>
              <w:color w:val="000000" w:themeColor="text1"/>
              <w14:textFill>
                <w14:solidFill>
                  <w14:schemeClr w14:val="tx1"/>
                </w14:solidFill>
              </w14:textFill>
            </w:rPr>
            <w:fldChar w:fldCharType="begin"/>
          </w:r>
          <w:r>
            <w:rPr>
              <w:rFonts w:ascii="Times New Roman" w:hAnsi="Times New Roman" w:eastAsia="方正仿宋_GBK"/>
              <w:color w:val="000000" w:themeColor="text1"/>
              <w14:textFill>
                <w14:solidFill>
                  <w14:schemeClr w14:val="tx1"/>
                </w14:solidFill>
              </w14:textFill>
            </w:rPr>
            <w:instrText xml:space="preserve"> PAGEREF _Toc160132494 \h </w:instrText>
          </w:r>
          <w:r>
            <w:rPr>
              <w:rFonts w:ascii="Times New Roman" w:hAnsi="Times New Roman" w:eastAsia="方正仿宋_GBK"/>
              <w:color w:val="000000" w:themeColor="text1"/>
              <w14:textFill>
                <w14:solidFill>
                  <w14:schemeClr w14:val="tx1"/>
                </w14:solidFill>
              </w14:textFill>
            </w:rPr>
            <w:fldChar w:fldCharType="separate"/>
          </w:r>
          <w:r>
            <w:rPr>
              <w:rFonts w:ascii="Times New Roman" w:hAnsi="Times New Roman" w:eastAsia="方正仿宋_GBK"/>
              <w:color w:val="000000" w:themeColor="text1"/>
              <w14:textFill>
                <w14:solidFill>
                  <w14:schemeClr w14:val="tx1"/>
                </w14:solidFill>
              </w14:textFill>
            </w:rPr>
            <w:t>92</w:t>
          </w:r>
          <w:r>
            <w:rPr>
              <w:rFonts w:ascii="Times New Roman" w:hAnsi="Times New Roman" w:eastAsia="方正仿宋_GBK"/>
              <w:color w:val="000000" w:themeColor="text1"/>
              <w14:textFill>
                <w14:solidFill>
                  <w14:schemeClr w14:val="tx1"/>
                </w14:solidFill>
              </w14:textFill>
            </w:rPr>
            <w:fldChar w:fldCharType="end"/>
          </w:r>
          <w:r>
            <w:rPr>
              <w:rFonts w:ascii="Times New Roman" w:hAnsi="Times New Roman" w:eastAsia="方正仿宋_GBK"/>
              <w:color w:val="000000" w:themeColor="text1"/>
              <w14:textFill>
                <w14:solidFill>
                  <w14:schemeClr w14:val="tx1"/>
                </w14:solidFill>
              </w14:textFill>
            </w:rPr>
            <w:fldChar w:fldCharType="end"/>
          </w:r>
        </w:p>
        <w:p w14:paraId="31B9FBC3">
          <w:pPr>
            <w:pStyle w:val="22"/>
            <w:tabs>
              <w:tab w:val="right" w:leader="dot" w:pos="9060"/>
            </w:tabs>
            <w:rPr>
              <w:rFonts w:ascii="Times New Roman" w:hAnsi="Times New Roman" w:eastAsia="方正仿宋_GBK"/>
              <w:color w:val="000000" w:themeColor="text1"/>
              <w:kern w:val="2"/>
              <w:sz w:val="21"/>
              <w14:textFill>
                <w14:solidFill>
                  <w14:schemeClr w14:val="tx1"/>
                </w14:solidFill>
              </w14:textFill>
            </w:rPr>
          </w:pPr>
          <w:r>
            <w:fldChar w:fldCharType="begin"/>
          </w:r>
          <w:r>
            <w:instrText xml:space="preserve"> HYPERLINK \l "_Toc160132495" </w:instrText>
          </w:r>
          <w:r>
            <w:fldChar w:fldCharType="separate"/>
          </w:r>
          <w:r>
            <w:rPr>
              <w:rStyle w:val="28"/>
              <w:rFonts w:ascii="Times New Roman" w:hAnsi="Times New Roman" w:eastAsia="方正仿宋_GBK"/>
              <w:color w:val="000000" w:themeColor="text1"/>
              <w14:textFill>
                <w14:solidFill>
                  <w14:schemeClr w14:val="tx1"/>
                </w14:solidFill>
              </w14:textFill>
            </w:rPr>
            <w:t>9.11 智慧水</w:t>
          </w:r>
          <w:r>
            <w:rPr>
              <w:rStyle w:val="28"/>
              <w:rFonts w:hint="eastAsia" w:ascii="Times New Roman" w:hAnsi="Times New Roman" w:eastAsia="方正仿宋_GBK"/>
              <w:color w:val="000000" w:themeColor="text1"/>
              <w:lang w:val="en-US" w:eastAsia="zh-CN"/>
              <w14:textFill>
                <w14:solidFill>
                  <w14:schemeClr w14:val="tx1"/>
                </w14:solidFill>
              </w14:textFill>
            </w:rPr>
            <w:t>利</w:t>
          </w:r>
          <w:r>
            <w:rPr>
              <w:rStyle w:val="28"/>
              <w:rFonts w:ascii="Times New Roman" w:hAnsi="Times New Roman" w:eastAsia="方正仿宋_GBK"/>
              <w:color w:val="000000" w:themeColor="text1"/>
              <w14:textFill>
                <w14:solidFill>
                  <w14:schemeClr w14:val="tx1"/>
                </w14:solidFill>
              </w14:textFill>
            </w:rPr>
            <w:t>系统布点</w:t>
          </w:r>
          <w:r>
            <w:rPr>
              <w:rFonts w:ascii="Times New Roman" w:hAnsi="Times New Roman" w:eastAsia="方正仿宋_GBK"/>
              <w:color w:val="000000" w:themeColor="text1"/>
              <w14:textFill>
                <w14:solidFill>
                  <w14:schemeClr w14:val="tx1"/>
                </w14:solidFill>
              </w14:textFill>
            </w:rPr>
            <w:tab/>
          </w:r>
          <w:r>
            <w:rPr>
              <w:rFonts w:ascii="Times New Roman" w:hAnsi="Times New Roman" w:eastAsia="方正仿宋_GBK"/>
              <w:color w:val="000000" w:themeColor="text1"/>
              <w14:textFill>
                <w14:solidFill>
                  <w14:schemeClr w14:val="tx1"/>
                </w14:solidFill>
              </w14:textFill>
            </w:rPr>
            <w:fldChar w:fldCharType="begin"/>
          </w:r>
          <w:r>
            <w:rPr>
              <w:rFonts w:ascii="Times New Roman" w:hAnsi="Times New Roman" w:eastAsia="方正仿宋_GBK"/>
              <w:color w:val="000000" w:themeColor="text1"/>
              <w14:textFill>
                <w14:solidFill>
                  <w14:schemeClr w14:val="tx1"/>
                </w14:solidFill>
              </w14:textFill>
            </w:rPr>
            <w:instrText xml:space="preserve"> PAGEREF _Toc160132495 \h </w:instrText>
          </w:r>
          <w:r>
            <w:rPr>
              <w:rFonts w:ascii="Times New Roman" w:hAnsi="Times New Roman" w:eastAsia="方正仿宋_GBK"/>
              <w:color w:val="000000" w:themeColor="text1"/>
              <w14:textFill>
                <w14:solidFill>
                  <w14:schemeClr w14:val="tx1"/>
                </w14:solidFill>
              </w14:textFill>
            </w:rPr>
            <w:fldChar w:fldCharType="separate"/>
          </w:r>
          <w:r>
            <w:rPr>
              <w:rFonts w:ascii="Times New Roman" w:hAnsi="Times New Roman" w:eastAsia="方正仿宋_GBK"/>
              <w:color w:val="000000" w:themeColor="text1"/>
              <w14:textFill>
                <w14:solidFill>
                  <w14:schemeClr w14:val="tx1"/>
                </w14:solidFill>
              </w14:textFill>
            </w:rPr>
            <w:t>92</w:t>
          </w:r>
          <w:r>
            <w:rPr>
              <w:rFonts w:ascii="Times New Roman" w:hAnsi="Times New Roman" w:eastAsia="方正仿宋_GBK"/>
              <w:color w:val="000000" w:themeColor="text1"/>
              <w14:textFill>
                <w14:solidFill>
                  <w14:schemeClr w14:val="tx1"/>
                </w14:solidFill>
              </w14:textFill>
            </w:rPr>
            <w:fldChar w:fldCharType="end"/>
          </w:r>
          <w:r>
            <w:rPr>
              <w:rFonts w:ascii="Times New Roman" w:hAnsi="Times New Roman" w:eastAsia="方正仿宋_GBK"/>
              <w:color w:val="000000" w:themeColor="text1"/>
              <w14:textFill>
                <w14:solidFill>
                  <w14:schemeClr w14:val="tx1"/>
                </w14:solidFill>
              </w14:textFill>
            </w:rPr>
            <w:fldChar w:fldCharType="end"/>
          </w:r>
        </w:p>
        <w:p w14:paraId="46FC28A7">
          <w:pPr>
            <w:pStyle w:val="18"/>
            <w:tabs>
              <w:tab w:val="right" w:leader="dot" w:pos="9060"/>
            </w:tabs>
            <w:rPr>
              <w:rFonts w:eastAsia="方正仿宋_GBK"/>
              <w:color w:val="000000" w:themeColor="text1"/>
              <w:kern w:val="2"/>
              <w:sz w:val="21"/>
              <w14:textFill>
                <w14:solidFill>
                  <w14:schemeClr w14:val="tx1"/>
                </w14:solidFill>
              </w14:textFill>
            </w:rPr>
          </w:pPr>
          <w:r>
            <w:fldChar w:fldCharType="begin"/>
          </w:r>
          <w:r>
            <w:instrText xml:space="preserve"> HYPERLINK \l "_Toc160132496" </w:instrText>
          </w:r>
          <w:r>
            <w:fldChar w:fldCharType="separate"/>
          </w:r>
          <w:r>
            <w:rPr>
              <w:rStyle w:val="28"/>
              <w:rFonts w:eastAsia="方正仿宋_GBK"/>
              <w:color w:val="000000" w:themeColor="text1"/>
              <w14:textFill>
                <w14:solidFill>
                  <w14:schemeClr w14:val="tx1"/>
                </w14:solidFill>
              </w14:textFill>
            </w:rPr>
            <w:t>10 运营管理</w:t>
          </w:r>
          <w:r>
            <w:rPr>
              <w:rFonts w:eastAsia="方正仿宋_GBK"/>
              <w:color w:val="000000" w:themeColor="text1"/>
              <w14:textFill>
                <w14:solidFill>
                  <w14:schemeClr w14:val="tx1"/>
                </w14:solidFill>
              </w14:textFill>
            </w:rPr>
            <w:tab/>
          </w:r>
          <w:r>
            <w:rPr>
              <w:rFonts w:eastAsia="方正仿宋_GBK"/>
              <w:color w:val="000000" w:themeColor="text1"/>
              <w14:textFill>
                <w14:solidFill>
                  <w14:schemeClr w14:val="tx1"/>
                </w14:solidFill>
              </w14:textFill>
            </w:rPr>
            <w:fldChar w:fldCharType="begin"/>
          </w:r>
          <w:r>
            <w:rPr>
              <w:rFonts w:eastAsia="方正仿宋_GBK"/>
              <w:color w:val="000000" w:themeColor="text1"/>
              <w14:textFill>
                <w14:solidFill>
                  <w14:schemeClr w14:val="tx1"/>
                </w14:solidFill>
              </w14:textFill>
            </w:rPr>
            <w:instrText xml:space="preserve"> PAGEREF _Toc160132496 \h </w:instrText>
          </w:r>
          <w:r>
            <w:rPr>
              <w:rFonts w:eastAsia="方正仿宋_GBK"/>
              <w:color w:val="000000" w:themeColor="text1"/>
              <w14:textFill>
                <w14:solidFill>
                  <w14:schemeClr w14:val="tx1"/>
                </w14:solidFill>
              </w14:textFill>
            </w:rPr>
            <w:fldChar w:fldCharType="separate"/>
          </w:r>
          <w:r>
            <w:rPr>
              <w:rFonts w:eastAsia="方正仿宋_GBK"/>
              <w:color w:val="000000" w:themeColor="text1"/>
              <w14:textFill>
                <w14:solidFill>
                  <w14:schemeClr w14:val="tx1"/>
                </w14:solidFill>
              </w14:textFill>
            </w:rPr>
            <w:t>94</w:t>
          </w:r>
          <w:r>
            <w:rPr>
              <w:rFonts w:eastAsia="方正仿宋_GBK"/>
              <w:color w:val="000000" w:themeColor="text1"/>
              <w14:textFill>
                <w14:solidFill>
                  <w14:schemeClr w14:val="tx1"/>
                </w14:solidFill>
              </w14:textFill>
            </w:rPr>
            <w:fldChar w:fldCharType="end"/>
          </w:r>
          <w:r>
            <w:rPr>
              <w:rFonts w:eastAsia="方正仿宋_GBK"/>
              <w:color w:val="000000" w:themeColor="text1"/>
              <w14:textFill>
                <w14:solidFill>
                  <w14:schemeClr w14:val="tx1"/>
                </w14:solidFill>
              </w14:textFill>
            </w:rPr>
            <w:fldChar w:fldCharType="end"/>
          </w:r>
        </w:p>
        <w:p w14:paraId="52B06D14">
          <w:pPr>
            <w:pStyle w:val="22"/>
            <w:tabs>
              <w:tab w:val="right" w:leader="dot" w:pos="9060"/>
            </w:tabs>
            <w:rPr>
              <w:rFonts w:ascii="Times New Roman" w:hAnsi="Times New Roman" w:eastAsia="方正仿宋_GBK"/>
              <w:color w:val="000000" w:themeColor="text1"/>
              <w:kern w:val="2"/>
              <w:sz w:val="21"/>
              <w14:textFill>
                <w14:solidFill>
                  <w14:schemeClr w14:val="tx1"/>
                </w14:solidFill>
              </w14:textFill>
            </w:rPr>
          </w:pPr>
          <w:r>
            <w:fldChar w:fldCharType="begin"/>
          </w:r>
          <w:r>
            <w:instrText xml:space="preserve"> HYPERLINK \l "_Toc160132497" </w:instrText>
          </w:r>
          <w:r>
            <w:fldChar w:fldCharType="separate"/>
          </w:r>
          <w:r>
            <w:rPr>
              <w:rStyle w:val="28"/>
              <w:rFonts w:ascii="Times New Roman" w:hAnsi="Times New Roman" w:eastAsia="方正仿宋_GBK"/>
              <w:color w:val="000000" w:themeColor="text1"/>
              <w14:textFill>
                <w14:solidFill>
                  <w14:schemeClr w14:val="tx1"/>
                </w14:solidFill>
              </w14:textFill>
            </w:rPr>
            <w:t>10.1 明确责任主体</w:t>
          </w:r>
          <w:r>
            <w:rPr>
              <w:rFonts w:ascii="Times New Roman" w:hAnsi="Times New Roman" w:eastAsia="方正仿宋_GBK"/>
              <w:color w:val="000000" w:themeColor="text1"/>
              <w14:textFill>
                <w14:solidFill>
                  <w14:schemeClr w14:val="tx1"/>
                </w14:solidFill>
              </w14:textFill>
            </w:rPr>
            <w:tab/>
          </w:r>
          <w:r>
            <w:rPr>
              <w:rFonts w:ascii="Times New Roman" w:hAnsi="Times New Roman" w:eastAsia="方正仿宋_GBK"/>
              <w:color w:val="000000" w:themeColor="text1"/>
              <w14:textFill>
                <w14:solidFill>
                  <w14:schemeClr w14:val="tx1"/>
                </w14:solidFill>
              </w14:textFill>
            </w:rPr>
            <w:fldChar w:fldCharType="begin"/>
          </w:r>
          <w:r>
            <w:rPr>
              <w:rFonts w:ascii="Times New Roman" w:hAnsi="Times New Roman" w:eastAsia="方正仿宋_GBK"/>
              <w:color w:val="000000" w:themeColor="text1"/>
              <w14:textFill>
                <w14:solidFill>
                  <w14:schemeClr w14:val="tx1"/>
                </w14:solidFill>
              </w14:textFill>
            </w:rPr>
            <w:instrText xml:space="preserve"> PAGEREF _Toc160132497 \h </w:instrText>
          </w:r>
          <w:r>
            <w:rPr>
              <w:rFonts w:ascii="Times New Roman" w:hAnsi="Times New Roman" w:eastAsia="方正仿宋_GBK"/>
              <w:color w:val="000000" w:themeColor="text1"/>
              <w14:textFill>
                <w14:solidFill>
                  <w14:schemeClr w14:val="tx1"/>
                </w14:solidFill>
              </w14:textFill>
            </w:rPr>
            <w:fldChar w:fldCharType="separate"/>
          </w:r>
          <w:r>
            <w:rPr>
              <w:rFonts w:ascii="Times New Roman" w:hAnsi="Times New Roman" w:eastAsia="方正仿宋_GBK"/>
              <w:color w:val="000000" w:themeColor="text1"/>
              <w14:textFill>
                <w14:solidFill>
                  <w14:schemeClr w14:val="tx1"/>
                </w14:solidFill>
              </w14:textFill>
            </w:rPr>
            <w:t>94</w:t>
          </w:r>
          <w:r>
            <w:rPr>
              <w:rFonts w:ascii="Times New Roman" w:hAnsi="Times New Roman" w:eastAsia="方正仿宋_GBK"/>
              <w:color w:val="000000" w:themeColor="text1"/>
              <w14:textFill>
                <w14:solidFill>
                  <w14:schemeClr w14:val="tx1"/>
                </w14:solidFill>
              </w14:textFill>
            </w:rPr>
            <w:fldChar w:fldCharType="end"/>
          </w:r>
          <w:r>
            <w:rPr>
              <w:rFonts w:ascii="Times New Roman" w:hAnsi="Times New Roman" w:eastAsia="方正仿宋_GBK"/>
              <w:color w:val="000000" w:themeColor="text1"/>
              <w14:textFill>
                <w14:solidFill>
                  <w14:schemeClr w14:val="tx1"/>
                </w14:solidFill>
              </w14:textFill>
            </w:rPr>
            <w:fldChar w:fldCharType="end"/>
          </w:r>
        </w:p>
        <w:p w14:paraId="55556D02">
          <w:pPr>
            <w:pStyle w:val="22"/>
            <w:tabs>
              <w:tab w:val="right" w:leader="dot" w:pos="9060"/>
            </w:tabs>
            <w:rPr>
              <w:rFonts w:ascii="Times New Roman" w:hAnsi="Times New Roman" w:eastAsia="方正仿宋_GBK"/>
              <w:color w:val="000000" w:themeColor="text1"/>
              <w:kern w:val="2"/>
              <w:sz w:val="21"/>
              <w14:textFill>
                <w14:solidFill>
                  <w14:schemeClr w14:val="tx1"/>
                </w14:solidFill>
              </w14:textFill>
            </w:rPr>
          </w:pPr>
          <w:r>
            <w:fldChar w:fldCharType="begin"/>
          </w:r>
          <w:r>
            <w:instrText xml:space="preserve"> HYPERLINK \l "_Toc160132498" </w:instrText>
          </w:r>
          <w:r>
            <w:fldChar w:fldCharType="separate"/>
          </w:r>
          <w:r>
            <w:rPr>
              <w:rStyle w:val="28"/>
              <w:rFonts w:ascii="Times New Roman" w:hAnsi="Times New Roman" w:eastAsia="方正仿宋_GBK"/>
              <w:color w:val="000000" w:themeColor="text1"/>
              <w14:textFill>
                <w14:solidFill>
                  <w14:schemeClr w14:val="tx1"/>
                </w14:solidFill>
              </w14:textFill>
            </w:rPr>
            <w:t>10.2 构建一体化运管体系</w:t>
          </w:r>
          <w:r>
            <w:rPr>
              <w:rFonts w:ascii="Times New Roman" w:hAnsi="Times New Roman" w:eastAsia="方正仿宋_GBK"/>
              <w:color w:val="000000" w:themeColor="text1"/>
              <w14:textFill>
                <w14:solidFill>
                  <w14:schemeClr w14:val="tx1"/>
                </w14:solidFill>
              </w14:textFill>
            </w:rPr>
            <w:tab/>
          </w:r>
          <w:r>
            <w:rPr>
              <w:rFonts w:ascii="Times New Roman" w:hAnsi="Times New Roman" w:eastAsia="方正仿宋_GBK"/>
              <w:color w:val="000000" w:themeColor="text1"/>
              <w14:textFill>
                <w14:solidFill>
                  <w14:schemeClr w14:val="tx1"/>
                </w14:solidFill>
              </w14:textFill>
            </w:rPr>
            <w:fldChar w:fldCharType="begin"/>
          </w:r>
          <w:r>
            <w:rPr>
              <w:rFonts w:ascii="Times New Roman" w:hAnsi="Times New Roman" w:eastAsia="方正仿宋_GBK"/>
              <w:color w:val="000000" w:themeColor="text1"/>
              <w14:textFill>
                <w14:solidFill>
                  <w14:schemeClr w14:val="tx1"/>
                </w14:solidFill>
              </w14:textFill>
            </w:rPr>
            <w:instrText xml:space="preserve"> PAGEREF _Toc160132498 \h </w:instrText>
          </w:r>
          <w:r>
            <w:rPr>
              <w:rFonts w:ascii="Times New Roman" w:hAnsi="Times New Roman" w:eastAsia="方正仿宋_GBK"/>
              <w:color w:val="000000" w:themeColor="text1"/>
              <w14:textFill>
                <w14:solidFill>
                  <w14:schemeClr w14:val="tx1"/>
                </w14:solidFill>
              </w14:textFill>
            </w:rPr>
            <w:fldChar w:fldCharType="separate"/>
          </w:r>
          <w:r>
            <w:rPr>
              <w:rFonts w:ascii="Times New Roman" w:hAnsi="Times New Roman" w:eastAsia="方正仿宋_GBK"/>
              <w:color w:val="000000" w:themeColor="text1"/>
              <w14:textFill>
                <w14:solidFill>
                  <w14:schemeClr w14:val="tx1"/>
                </w14:solidFill>
              </w14:textFill>
            </w:rPr>
            <w:t>94</w:t>
          </w:r>
          <w:r>
            <w:rPr>
              <w:rFonts w:ascii="Times New Roman" w:hAnsi="Times New Roman" w:eastAsia="方正仿宋_GBK"/>
              <w:color w:val="000000" w:themeColor="text1"/>
              <w14:textFill>
                <w14:solidFill>
                  <w14:schemeClr w14:val="tx1"/>
                </w14:solidFill>
              </w14:textFill>
            </w:rPr>
            <w:fldChar w:fldCharType="end"/>
          </w:r>
          <w:r>
            <w:rPr>
              <w:rFonts w:ascii="Times New Roman" w:hAnsi="Times New Roman" w:eastAsia="方正仿宋_GBK"/>
              <w:color w:val="000000" w:themeColor="text1"/>
              <w14:textFill>
                <w14:solidFill>
                  <w14:schemeClr w14:val="tx1"/>
                </w14:solidFill>
              </w14:textFill>
            </w:rPr>
            <w:fldChar w:fldCharType="end"/>
          </w:r>
        </w:p>
        <w:p w14:paraId="4943D046">
          <w:pPr>
            <w:pStyle w:val="22"/>
            <w:tabs>
              <w:tab w:val="right" w:leader="dot" w:pos="9060"/>
            </w:tabs>
            <w:rPr>
              <w:rFonts w:ascii="Times New Roman" w:hAnsi="Times New Roman" w:eastAsia="方正仿宋_GBK"/>
              <w:color w:val="000000" w:themeColor="text1"/>
              <w:kern w:val="2"/>
              <w:sz w:val="21"/>
              <w14:textFill>
                <w14:solidFill>
                  <w14:schemeClr w14:val="tx1"/>
                </w14:solidFill>
              </w14:textFill>
            </w:rPr>
          </w:pPr>
          <w:r>
            <w:fldChar w:fldCharType="begin"/>
          </w:r>
          <w:r>
            <w:instrText xml:space="preserve"> HYPERLINK \l "_Toc160132499" </w:instrText>
          </w:r>
          <w:r>
            <w:fldChar w:fldCharType="separate"/>
          </w:r>
          <w:r>
            <w:rPr>
              <w:rStyle w:val="28"/>
              <w:rFonts w:ascii="Times New Roman" w:hAnsi="Times New Roman" w:eastAsia="方正仿宋_GBK"/>
              <w:color w:val="000000" w:themeColor="text1"/>
              <w14:textFill>
                <w14:solidFill>
                  <w14:schemeClr w14:val="tx1"/>
                </w14:solidFill>
              </w14:textFill>
            </w:rPr>
            <w:t>10.3 推行企业化运营专业化管理</w:t>
          </w:r>
          <w:r>
            <w:rPr>
              <w:rFonts w:ascii="Times New Roman" w:hAnsi="Times New Roman" w:eastAsia="方正仿宋_GBK"/>
              <w:color w:val="000000" w:themeColor="text1"/>
              <w14:textFill>
                <w14:solidFill>
                  <w14:schemeClr w14:val="tx1"/>
                </w14:solidFill>
              </w14:textFill>
            </w:rPr>
            <w:tab/>
          </w:r>
          <w:r>
            <w:rPr>
              <w:rFonts w:ascii="Times New Roman" w:hAnsi="Times New Roman" w:eastAsia="方正仿宋_GBK"/>
              <w:color w:val="000000" w:themeColor="text1"/>
              <w14:textFill>
                <w14:solidFill>
                  <w14:schemeClr w14:val="tx1"/>
                </w14:solidFill>
              </w14:textFill>
            </w:rPr>
            <w:fldChar w:fldCharType="begin"/>
          </w:r>
          <w:r>
            <w:rPr>
              <w:rFonts w:ascii="Times New Roman" w:hAnsi="Times New Roman" w:eastAsia="方正仿宋_GBK"/>
              <w:color w:val="000000" w:themeColor="text1"/>
              <w14:textFill>
                <w14:solidFill>
                  <w14:schemeClr w14:val="tx1"/>
                </w14:solidFill>
              </w14:textFill>
            </w:rPr>
            <w:instrText xml:space="preserve"> PAGEREF _Toc160132499 \h </w:instrText>
          </w:r>
          <w:r>
            <w:rPr>
              <w:rFonts w:ascii="Times New Roman" w:hAnsi="Times New Roman" w:eastAsia="方正仿宋_GBK"/>
              <w:color w:val="000000" w:themeColor="text1"/>
              <w14:textFill>
                <w14:solidFill>
                  <w14:schemeClr w14:val="tx1"/>
                </w14:solidFill>
              </w14:textFill>
            </w:rPr>
            <w:fldChar w:fldCharType="separate"/>
          </w:r>
          <w:r>
            <w:rPr>
              <w:rFonts w:ascii="Times New Roman" w:hAnsi="Times New Roman" w:eastAsia="方正仿宋_GBK"/>
              <w:color w:val="000000" w:themeColor="text1"/>
              <w14:textFill>
                <w14:solidFill>
                  <w14:schemeClr w14:val="tx1"/>
                </w14:solidFill>
              </w14:textFill>
            </w:rPr>
            <w:t>95</w:t>
          </w:r>
          <w:r>
            <w:rPr>
              <w:rFonts w:ascii="Times New Roman" w:hAnsi="Times New Roman" w:eastAsia="方正仿宋_GBK"/>
              <w:color w:val="000000" w:themeColor="text1"/>
              <w14:textFill>
                <w14:solidFill>
                  <w14:schemeClr w14:val="tx1"/>
                </w14:solidFill>
              </w14:textFill>
            </w:rPr>
            <w:fldChar w:fldCharType="end"/>
          </w:r>
          <w:r>
            <w:rPr>
              <w:rFonts w:ascii="Times New Roman" w:hAnsi="Times New Roman" w:eastAsia="方正仿宋_GBK"/>
              <w:color w:val="000000" w:themeColor="text1"/>
              <w14:textFill>
                <w14:solidFill>
                  <w14:schemeClr w14:val="tx1"/>
                </w14:solidFill>
              </w14:textFill>
            </w:rPr>
            <w:fldChar w:fldCharType="end"/>
          </w:r>
        </w:p>
        <w:p w14:paraId="4999F282">
          <w:pPr>
            <w:pStyle w:val="22"/>
            <w:tabs>
              <w:tab w:val="right" w:leader="dot" w:pos="9060"/>
            </w:tabs>
            <w:rPr>
              <w:rFonts w:ascii="Times New Roman" w:hAnsi="Times New Roman" w:eastAsia="方正仿宋_GBK"/>
              <w:color w:val="000000" w:themeColor="text1"/>
              <w:kern w:val="2"/>
              <w:sz w:val="21"/>
              <w14:textFill>
                <w14:solidFill>
                  <w14:schemeClr w14:val="tx1"/>
                </w14:solidFill>
              </w14:textFill>
            </w:rPr>
          </w:pPr>
          <w:r>
            <w:fldChar w:fldCharType="begin"/>
          </w:r>
          <w:r>
            <w:instrText xml:space="preserve"> HYPERLINK \l "_Toc160132500" </w:instrText>
          </w:r>
          <w:r>
            <w:fldChar w:fldCharType="separate"/>
          </w:r>
          <w:r>
            <w:rPr>
              <w:rStyle w:val="28"/>
              <w:rFonts w:ascii="Times New Roman" w:hAnsi="Times New Roman" w:eastAsia="方正仿宋_GBK"/>
              <w:color w:val="000000" w:themeColor="text1"/>
              <w14:textFill>
                <w14:solidFill>
                  <w14:schemeClr w14:val="tx1"/>
                </w14:solidFill>
              </w14:textFill>
            </w:rPr>
            <w:t>10.4 运行管护经费来源</w:t>
          </w:r>
          <w:r>
            <w:rPr>
              <w:rFonts w:ascii="Times New Roman" w:hAnsi="Times New Roman" w:eastAsia="方正仿宋_GBK"/>
              <w:color w:val="000000" w:themeColor="text1"/>
              <w14:textFill>
                <w14:solidFill>
                  <w14:schemeClr w14:val="tx1"/>
                </w14:solidFill>
              </w14:textFill>
            </w:rPr>
            <w:tab/>
          </w:r>
          <w:r>
            <w:rPr>
              <w:rFonts w:ascii="Times New Roman" w:hAnsi="Times New Roman" w:eastAsia="方正仿宋_GBK"/>
              <w:color w:val="000000" w:themeColor="text1"/>
              <w14:textFill>
                <w14:solidFill>
                  <w14:schemeClr w14:val="tx1"/>
                </w14:solidFill>
              </w14:textFill>
            </w:rPr>
            <w:fldChar w:fldCharType="begin"/>
          </w:r>
          <w:r>
            <w:rPr>
              <w:rFonts w:ascii="Times New Roman" w:hAnsi="Times New Roman" w:eastAsia="方正仿宋_GBK"/>
              <w:color w:val="000000" w:themeColor="text1"/>
              <w14:textFill>
                <w14:solidFill>
                  <w14:schemeClr w14:val="tx1"/>
                </w14:solidFill>
              </w14:textFill>
            </w:rPr>
            <w:instrText xml:space="preserve"> PAGEREF _Toc160132500 \h </w:instrText>
          </w:r>
          <w:r>
            <w:rPr>
              <w:rFonts w:ascii="Times New Roman" w:hAnsi="Times New Roman" w:eastAsia="方正仿宋_GBK"/>
              <w:color w:val="000000" w:themeColor="text1"/>
              <w14:textFill>
                <w14:solidFill>
                  <w14:schemeClr w14:val="tx1"/>
                </w14:solidFill>
              </w14:textFill>
            </w:rPr>
            <w:fldChar w:fldCharType="separate"/>
          </w:r>
          <w:r>
            <w:rPr>
              <w:rFonts w:ascii="Times New Roman" w:hAnsi="Times New Roman" w:eastAsia="方正仿宋_GBK"/>
              <w:color w:val="000000" w:themeColor="text1"/>
              <w14:textFill>
                <w14:solidFill>
                  <w14:schemeClr w14:val="tx1"/>
                </w14:solidFill>
              </w14:textFill>
            </w:rPr>
            <w:t>95</w:t>
          </w:r>
          <w:r>
            <w:rPr>
              <w:rFonts w:ascii="Times New Roman" w:hAnsi="Times New Roman" w:eastAsia="方正仿宋_GBK"/>
              <w:color w:val="000000" w:themeColor="text1"/>
              <w14:textFill>
                <w14:solidFill>
                  <w14:schemeClr w14:val="tx1"/>
                </w14:solidFill>
              </w14:textFill>
            </w:rPr>
            <w:fldChar w:fldCharType="end"/>
          </w:r>
          <w:r>
            <w:rPr>
              <w:rFonts w:ascii="Times New Roman" w:hAnsi="Times New Roman" w:eastAsia="方正仿宋_GBK"/>
              <w:color w:val="000000" w:themeColor="text1"/>
              <w14:textFill>
                <w14:solidFill>
                  <w14:schemeClr w14:val="tx1"/>
                </w14:solidFill>
              </w14:textFill>
            </w:rPr>
            <w:fldChar w:fldCharType="end"/>
          </w:r>
        </w:p>
        <w:p w14:paraId="31F94057">
          <w:pPr>
            <w:pStyle w:val="18"/>
            <w:tabs>
              <w:tab w:val="right" w:leader="dot" w:pos="9060"/>
            </w:tabs>
            <w:rPr>
              <w:rFonts w:eastAsia="方正仿宋_GBK"/>
              <w:color w:val="000000" w:themeColor="text1"/>
              <w:kern w:val="2"/>
              <w:sz w:val="21"/>
              <w14:textFill>
                <w14:solidFill>
                  <w14:schemeClr w14:val="tx1"/>
                </w14:solidFill>
              </w14:textFill>
            </w:rPr>
          </w:pPr>
          <w:r>
            <w:fldChar w:fldCharType="begin"/>
          </w:r>
          <w:r>
            <w:instrText xml:space="preserve"> HYPERLINK \l "_Toc160132501" </w:instrText>
          </w:r>
          <w:r>
            <w:fldChar w:fldCharType="separate"/>
          </w:r>
          <w:r>
            <w:rPr>
              <w:rStyle w:val="28"/>
              <w:rFonts w:eastAsia="方正仿宋_GBK"/>
              <w:color w:val="000000" w:themeColor="text1"/>
              <w14:textFill>
                <w14:solidFill>
                  <w14:schemeClr w14:val="tx1"/>
                </w14:solidFill>
              </w14:textFill>
            </w:rPr>
            <w:t>11 投资匡算与近期实施安排</w:t>
          </w:r>
          <w:r>
            <w:rPr>
              <w:rFonts w:eastAsia="方正仿宋_GBK"/>
              <w:color w:val="000000" w:themeColor="text1"/>
              <w14:textFill>
                <w14:solidFill>
                  <w14:schemeClr w14:val="tx1"/>
                </w14:solidFill>
              </w14:textFill>
            </w:rPr>
            <w:tab/>
          </w:r>
          <w:r>
            <w:rPr>
              <w:rFonts w:eastAsia="方正仿宋_GBK"/>
              <w:color w:val="000000" w:themeColor="text1"/>
              <w14:textFill>
                <w14:solidFill>
                  <w14:schemeClr w14:val="tx1"/>
                </w14:solidFill>
              </w14:textFill>
            </w:rPr>
            <w:fldChar w:fldCharType="begin"/>
          </w:r>
          <w:r>
            <w:rPr>
              <w:rFonts w:eastAsia="方正仿宋_GBK"/>
              <w:color w:val="000000" w:themeColor="text1"/>
              <w14:textFill>
                <w14:solidFill>
                  <w14:schemeClr w14:val="tx1"/>
                </w14:solidFill>
              </w14:textFill>
            </w:rPr>
            <w:instrText xml:space="preserve"> PAGEREF _Toc160132501 \h </w:instrText>
          </w:r>
          <w:r>
            <w:rPr>
              <w:rFonts w:eastAsia="方正仿宋_GBK"/>
              <w:color w:val="000000" w:themeColor="text1"/>
              <w14:textFill>
                <w14:solidFill>
                  <w14:schemeClr w14:val="tx1"/>
                </w14:solidFill>
              </w14:textFill>
            </w:rPr>
            <w:fldChar w:fldCharType="separate"/>
          </w:r>
          <w:r>
            <w:rPr>
              <w:rFonts w:eastAsia="方正仿宋_GBK"/>
              <w:color w:val="000000" w:themeColor="text1"/>
              <w14:textFill>
                <w14:solidFill>
                  <w14:schemeClr w14:val="tx1"/>
                </w14:solidFill>
              </w14:textFill>
            </w:rPr>
            <w:t>97</w:t>
          </w:r>
          <w:r>
            <w:rPr>
              <w:rFonts w:eastAsia="方正仿宋_GBK"/>
              <w:color w:val="000000" w:themeColor="text1"/>
              <w14:textFill>
                <w14:solidFill>
                  <w14:schemeClr w14:val="tx1"/>
                </w14:solidFill>
              </w14:textFill>
            </w:rPr>
            <w:fldChar w:fldCharType="end"/>
          </w:r>
          <w:r>
            <w:rPr>
              <w:rFonts w:eastAsia="方正仿宋_GBK"/>
              <w:color w:val="000000" w:themeColor="text1"/>
              <w14:textFill>
                <w14:solidFill>
                  <w14:schemeClr w14:val="tx1"/>
                </w14:solidFill>
              </w14:textFill>
            </w:rPr>
            <w:fldChar w:fldCharType="end"/>
          </w:r>
        </w:p>
        <w:p w14:paraId="42261EA6">
          <w:pPr>
            <w:pStyle w:val="22"/>
            <w:tabs>
              <w:tab w:val="right" w:leader="dot" w:pos="9060"/>
            </w:tabs>
            <w:rPr>
              <w:rFonts w:ascii="Times New Roman" w:hAnsi="Times New Roman" w:eastAsia="方正仿宋_GBK"/>
              <w:color w:val="000000" w:themeColor="text1"/>
              <w:kern w:val="2"/>
              <w:sz w:val="21"/>
              <w14:textFill>
                <w14:solidFill>
                  <w14:schemeClr w14:val="tx1"/>
                </w14:solidFill>
              </w14:textFill>
            </w:rPr>
          </w:pPr>
          <w:r>
            <w:fldChar w:fldCharType="begin"/>
          </w:r>
          <w:r>
            <w:instrText xml:space="preserve"> HYPERLINK \l "_Toc160132502" </w:instrText>
          </w:r>
          <w:r>
            <w:fldChar w:fldCharType="separate"/>
          </w:r>
          <w:r>
            <w:rPr>
              <w:rStyle w:val="28"/>
              <w:rFonts w:ascii="Times New Roman" w:hAnsi="Times New Roman" w:eastAsia="方正仿宋_GBK"/>
              <w:color w:val="000000" w:themeColor="text1"/>
              <w14:textFill>
                <w14:solidFill>
                  <w14:schemeClr w14:val="tx1"/>
                </w14:solidFill>
              </w14:textFill>
            </w:rPr>
            <w:t>11.1 投资匡算与资金筹措</w:t>
          </w:r>
          <w:r>
            <w:rPr>
              <w:rFonts w:ascii="Times New Roman" w:hAnsi="Times New Roman" w:eastAsia="方正仿宋_GBK"/>
              <w:color w:val="000000" w:themeColor="text1"/>
              <w14:textFill>
                <w14:solidFill>
                  <w14:schemeClr w14:val="tx1"/>
                </w14:solidFill>
              </w14:textFill>
            </w:rPr>
            <w:tab/>
          </w:r>
          <w:r>
            <w:rPr>
              <w:rFonts w:ascii="Times New Roman" w:hAnsi="Times New Roman" w:eastAsia="方正仿宋_GBK"/>
              <w:color w:val="000000" w:themeColor="text1"/>
              <w14:textFill>
                <w14:solidFill>
                  <w14:schemeClr w14:val="tx1"/>
                </w14:solidFill>
              </w14:textFill>
            </w:rPr>
            <w:fldChar w:fldCharType="begin"/>
          </w:r>
          <w:r>
            <w:rPr>
              <w:rFonts w:ascii="Times New Roman" w:hAnsi="Times New Roman" w:eastAsia="方正仿宋_GBK"/>
              <w:color w:val="000000" w:themeColor="text1"/>
              <w14:textFill>
                <w14:solidFill>
                  <w14:schemeClr w14:val="tx1"/>
                </w14:solidFill>
              </w14:textFill>
            </w:rPr>
            <w:instrText xml:space="preserve"> PAGEREF _Toc160132502 \h </w:instrText>
          </w:r>
          <w:r>
            <w:rPr>
              <w:rFonts w:ascii="Times New Roman" w:hAnsi="Times New Roman" w:eastAsia="方正仿宋_GBK"/>
              <w:color w:val="000000" w:themeColor="text1"/>
              <w14:textFill>
                <w14:solidFill>
                  <w14:schemeClr w14:val="tx1"/>
                </w14:solidFill>
              </w14:textFill>
            </w:rPr>
            <w:fldChar w:fldCharType="separate"/>
          </w:r>
          <w:r>
            <w:rPr>
              <w:rFonts w:ascii="Times New Roman" w:hAnsi="Times New Roman" w:eastAsia="方正仿宋_GBK"/>
              <w:color w:val="000000" w:themeColor="text1"/>
              <w14:textFill>
                <w14:solidFill>
                  <w14:schemeClr w14:val="tx1"/>
                </w14:solidFill>
              </w14:textFill>
            </w:rPr>
            <w:t>97</w:t>
          </w:r>
          <w:r>
            <w:rPr>
              <w:rFonts w:ascii="Times New Roman" w:hAnsi="Times New Roman" w:eastAsia="方正仿宋_GBK"/>
              <w:color w:val="000000" w:themeColor="text1"/>
              <w14:textFill>
                <w14:solidFill>
                  <w14:schemeClr w14:val="tx1"/>
                </w14:solidFill>
              </w14:textFill>
            </w:rPr>
            <w:fldChar w:fldCharType="end"/>
          </w:r>
          <w:r>
            <w:rPr>
              <w:rFonts w:ascii="Times New Roman" w:hAnsi="Times New Roman" w:eastAsia="方正仿宋_GBK"/>
              <w:color w:val="000000" w:themeColor="text1"/>
              <w14:textFill>
                <w14:solidFill>
                  <w14:schemeClr w14:val="tx1"/>
                </w14:solidFill>
              </w14:textFill>
            </w:rPr>
            <w:fldChar w:fldCharType="end"/>
          </w:r>
        </w:p>
        <w:p w14:paraId="4B72A65D">
          <w:pPr>
            <w:pStyle w:val="22"/>
            <w:tabs>
              <w:tab w:val="right" w:leader="dot" w:pos="9060"/>
            </w:tabs>
            <w:rPr>
              <w:rFonts w:ascii="Times New Roman" w:hAnsi="Times New Roman" w:eastAsia="方正仿宋_GBK"/>
              <w:color w:val="000000" w:themeColor="text1"/>
              <w:kern w:val="2"/>
              <w:sz w:val="21"/>
              <w14:textFill>
                <w14:solidFill>
                  <w14:schemeClr w14:val="tx1"/>
                </w14:solidFill>
              </w14:textFill>
            </w:rPr>
          </w:pPr>
          <w:r>
            <w:fldChar w:fldCharType="begin"/>
          </w:r>
          <w:r>
            <w:instrText xml:space="preserve"> HYPERLINK \l "_Toc160132503" </w:instrText>
          </w:r>
          <w:r>
            <w:fldChar w:fldCharType="separate"/>
          </w:r>
          <w:r>
            <w:rPr>
              <w:rStyle w:val="28"/>
              <w:rFonts w:ascii="Times New Roman" w:hAnsi="Times New Roman" w:eastAsia="方正仿宋_GBK"/>
              <w:color w:val="000000" w:themeColor="text1"/>
              <w14:textFill>
                <w14:solidFill>
                  <w14:schemeClr w14:val="tx1"/>
                </w14:solidFill>
              </w14:textFill>
            </w:rPr>
            <w:t>11.2 近期实施安排</w:t>
          </w:r>
          <w:r>
            <w:rPr>
              <w:rFonts w:ascii="Times New Roman" w:hAnsi="Times New Roman" w:eastAsia="方正仿宋_GBK"/>
              <w:color w:val="000000" w:themeColor="text1"/>
              <w14:textFill>
                <w14:solidFill>
                  <w14:schemeClr w14:val="tx1"/>
                </w14:solidFill>
              </w14:textFill>
            </w:rPr>
            <w:tab/>
          </w:r>
          <w:r>
            <w:rPr>
              <w:rFonts w:ascii="Times New Roman" w:hAnsi="Times New Roman" w:eastAsia="方正仿宋_GBK"/>
              <w:color w:val="000000" w:themeColor="text1"/>
              <w14:textFill>
                <w14:solidFill>
                  <w14:schemeClr w14:val="tx1"/>
                </w14:solidFill>
              </w14:textFill>
            </w:rPr>
            <w:fldChar w:fldCharType="begin"/>
          </w:r>
          <w:r>
            <w:rPr>
              <w:rFonts w:ascii="Times New Roman" w:hAnsi="Times New Roman" w:eastAsia="方正仿宋_GBK"/>
              <w:color w:val="000000" w:themeColor="text1"/>
              <w14:textFill>
                <w14:solidFill>
                  <w14:schemeClr w14:val="tx1"/>
                </w14:solidFill>
              </w14:textFill>
            </w:rPr>
            <w:instrText xml:space="preserve"> PAGEREF _Toc160132503 \h </w:instrText>
          </w:r>
          <w:r>
            <w:rPr>
              <w:rFonts w:ascii="Times New Roman" w:hAnsi="Times New Roman" w:eastAsia="方正仿宋_GBK"/>
              <w:color w:val="000000" w:themeColor="text1"/>
              <w14:textFill>
                <w14:solidFill>
                  <w14:schemeClr w14:val="tx1"/>
                </w14:solidFill>
              </w14:textFill>
            </w:rPr>
            <w:fldChar w:fldCharType="separate"/>
          </w:r>
          <w:r>
            <w:rPr>
              <w:rFonts w:ascii="Times New Roman" w:hAnsi="Times New Roman" w:eastAsia="方正仿宋_GBK"/>
              <w:color w:val="000000" w:themeColor="text1"/>
              <w14:textFill>
                <w14:solidFill>
                  <w14:schemeClr w14:val="tx1"/>
                </w14:solidFill>
              </w14:textFill>
            </w:rPr>
            <w:t>98</w:t>
          </w:r>
          <w:r>
            <w:rPr>
              <w:rFonts w:ascii="Times New Roman" w:hAnsi="Times New Roman" w:eastAsia="方正仿宋_GBK"/>
              <w:color w:val="000000" w:themeColor="text1"/>
              <w14:textFill>
                <w14:solidFill>
                  <w14:schemeClr w14:val="tx1"/>
                </w14:solidFill>
              </w14:textFill>
            </w:rPr>
            <w:fldChar w:fldCharType="end"/>
          </w:r>
          <w:r>
            <w:rPr>
              <w:rFonts w:ascii="Times New Roman" w:hAnsi="Times New Roman" w:eastAsia="方正仿宋_GBK"/>
              <w:color w:val="000000" w:themeColor="text1"/>
              <w14:textFill>
                <w14:solidFill>
                  <w14:schemeClr w14:val="tx1"/>
                </w14:solidFill>
              </w14:textFill>
            </w:rPr>
            <w:fldChar w:fldCharType="end"/>
          </w:r>
        </w:p>
        <w:p w14:paraId="08651262">
          <w:pPr>
            <w:pStyle w:val="18"/>
            <w:tabs>
              <w:tab w:val="right" w:leader="dot" w:pos="9060"/>
            </w:tabs>
            <w:rPr>
              <w:rFonts w:eastAsia="方正仿宋_GBK"/>
              <w:color w:val="000000" w:themeColor="text1"/>
              <w:kern w:val="2"/>
              <w:sz w:val="21"/>
              <w14:textFill>
                <w14:solidFill>
                  <w14:schemeClr w14:val="tx1"/>
                </w14:solidFill>
              </w14:textFill>
            </w:rPr>
          </w:pPr>
          <w:r>
            <w:fldChar w:fldCharType="begin"/>
          </w:r>
          <w:r>
            <w:instrText xml:space="preserve"> HYPERLINK \l "_Toc160132504" </w:instrText>
          </w:r>
          <w:r>
            <w:fldChar w:fldCharType="separate"/>
          </w:r>
          <w:r>
            <w:rPr>
              <w:rStyle w:val="28"/>
              <w:rFonts w:eastAsia="方正仿宋_GBK"/>
              <w:color w:val="000000" w:themeColor="text1"/>
              <w14:textFill>
                <w14:solidFill>
                  <w14:schemeClr w14:val="tx1"/>
                </w14:solidFill>
              </w14:textFill>
            </w:rPr>
            <w:t>12 保障措施</w:t>
          </w:r>
          <w:r>
            <w:rPr>
              <w:rFonts w:eastAsia="方正仿宋_GBK"/>
              <w:color w:val="000000" w:themeColor="text1"/>
              <w14:textFill>
                <w14:solidFill>
                  <w14:schemeClr w14:val="tx1"/>
                </w14:solidFill>
              </w14:textFill>
            </w:rPr>
            <w:tab/>
          </w:r>
          <w:r>
            <w:rPr>
              <w:rFonts w:eastAsia="方正仿宋_GBK"/>
              <w:color w:val="000000" w:themeColor="text1"/>
              <w14:textFill>
                <w14:solidFill>
                  <w14:schemeClr w14:val="tx1"/>
                </w14:solidFill>
              </w14:textFill>
            </w:rPr>
            <w:fldChar w:fldCharType="begin"/>
          </w:r>
          <w:r>
            <w:rPr>
              <w:rFonts w:eastAsia="方正仿宋_GBK"/>
              <w:color w:val="000000" w:themeColor="text1"/>
              <w14:textFill>
                <w14:solidFill>
                  <w14:schemeClr w14:val="tx1"/>
                </w14:solidFill>
              </w14:textFill>
            </w:rPr>
            <w:instrText xml:space="preserve"> PAGEREF _Toc160132504 \h </w:instrText>
          </w:r>
          <w:r>
            <w:rPr>
              <w:rFonts w:eastAsia="方正仿宋_GBK"/>
              <w:color w:val="000000" w:themeColor="text1"/>
              <w14:textFill>
                <w14:solidFill>
                  <w14:schemeClr w14:val="tx1"/>
                </w14:solidFill>
              </w14:textFill>
            </w:rPr>
            <w:fldChar w:fldCharType="separate"/>
          </w:r>
          <w:r>
            <w:rPr>
              <w:rFonts w:eastAsia="方正仿宋_GBK"/>
              <w:color w:val="000000" w:themeColor="text1"/>
              <w14:textFill>
                <w14:solidFill>
                  <w14:schemeClr w14:val="tx1"/>
                </w14:solidFill>
              </w14:textFill>
            </w:rPr>
            <w:t>100</w:t>
          </w:r>
          <w:r>
            <w:rPr>
              <w:rFonts w:eastAsia="方正仿宋_GBK"/>
              <w:color w:val="000000" w:themeColor="text1"/>
              <w14:textFill>
                <w14:solidFill>
                  <w14:schemeClr w14:val="tx1"/>
                </w14:solidFill>
              </w14:textFill>
            </w:rPr>
            <w:fldChar w:fldCharType="end"/>
          </w:r>
          <w:r>
            <w:rPr>
              <w:rFonts w:eastAsia="方正仿宋_GBK"/>
              <w:color w:val="000000" w:themeColor="text1"/>
              <w14:textFill>
                <w14:solidFill>
                  <w14:schemeClr w14:val="tx1"/>
                </w14:solidFill>
              </w14:textFill>
            </w:rPr>
            <w:fldChar w:fldCharType="end"/>
          </w:r>
        </w:p>
        <w:p w14:paraId="287EEFDA">
          <w:pPr>
            <w:pStyle w:val="22"/>
            <w:tabs>
              <w:tab w:val="right" w:leader="dot" w:pos="9060"/>
            </w:tabs>
            <w:rPr>
              <w:rFonts w:ascii="Times New Roman" w:hAnsi="Times New Roman" w:eastAsia="方正仿宋_GBK"/>
              <w:color w:val="000000" w:themeColor="text1"/>
              <w:kern w:val="2"/>
              <w:sz w:val="21"/>
              <w14:textFill>
                <w14:solidFill>
                  <w14:schemeClr w14:val="tx1"/>
                </w14:solidFill>
              </w14:textFill>
            </w:rPr>
          </w:pPr>
          <w:r>
            <w:fldChar w:fldCharType="begin"/>
          </w:r>
          <w:r>
            <w:instrText xml:space="preserve"> HYPERLINK \l "_Toc160132505" </w:instrText>
          </w:r>
          <w:r>
            <w:fldChar w:fldCharType="separate"/>
          </w:r>
          <w:r>
            <w:rPr>
              <w:rStyle w:val="28"/>
              <w:rFonts w:ascii="Times New Roman" w:hAnsi="Times New Roman" w:eastAsia="方正仿宋_GBK"/>
              <w:color w:val="000000" w:themeColor="text1"/>
              <w14:textFill>
                <w14:solidFill>
                  <w14:schemeClr w14:val="tx1"/>
                </w14:solidFill>
              </w14:textFill>
            </w:rPr>
            <w:t>12.1 组织保障</w:t>
          </w:r>
          <w:r>
            <w:rPr>
              <w:rFonts w:ascii="Times New Roman" w:hAnsi="Times New Roman" w:eastAsia="方正仿宋_GBK"/>
              <w:color w:val="000000" w:themeColor="text1"/>
              <w14:textFill>
                <w14:solidFill>
                  <w14:schemeClr w14:val="tx1"/>
                </w14:solidFill>
              </w14:textFill>
            </w:rPr>
            <w:tab/>
          </w:r>
          <w:r>
            <w:rPr>
              <w:rFonts w:ascii="Times New Roman" w:hAnsi="Times New Roman" w:eastAsia="方正仿宋_GBK"/>
              <w:color w:val="000000" w:themeColor="text1"/>
              <w14:textFill>
                <w14:solidFill>
                  <w14:schemeClr w14:val="tx1"/>
                </w14:solidFill>
              </w14:textFill>
            </w:rPr>
            <w:fldChar w:fldCharType="begin"/>
          </w:r>
          <w:r>
            <w:rPr>
              <w:rFonts w:ascii="Times New Roman" w:hAnsi="Times New Roman" w:eastAsia="方正仿宋_GBK"/>
              <w:color w:val="000000" w:themeColor="text1"/>
              <w14:textFill>
                <w14:solidFill>
                  <w14:schemeClr w14:val="tx1"/>
                </w14:solidFill>
              </w14:textFill>
            </w:rPr>
            <w:instrText xml:space="preserve"> PAGEREF _Toc160132505 \h </w:instrText>
          </w:r>
          <w:r>
            <w:rPr>
              <w:rFonts w:ascii="Times New Roman" w:hAnsi="Times New Roman" w:eastAsia="方正仿宋_GBK"/>
              <w:color w:val="000000" w:themeColor="text1"/>
              <w14:textFill>
                <w14:solidFill>
                  <w14:schemeClr w14:val="tx1"/>
                </w14:solidFill>
              </w14:textFill>
            </w:rPr>
            <w:fldChar w:fldCharType="separate"/>
          </w:r>
          <w:r>
            <w:rPr>
              <w:rFonts w:ascii="Times New Roman" w:hAnsi="Times New Roman" w:eastAsia="方正仿宋_GBK"/>
              <w:color w:val="000000" w:themeColor="text1"/>
              <w14:textFill>
                <w14:solidFill>
                  <w14:schemeClr w14:val="tx1"/>
                </w14:solidFill>
              </w14:textFill>
            </w:rPr>
            <w:t>100</w:t>
          </w:r>
          <w:r>
            <w:rPr>
              <w:rFonts w:ascii="Times New Roman" w:hAnsi="Times New Roman" w:eastAsia="方正仿宋_GBK"/>
              <w:color w:val="000000" w:themeColor="text1"/>
              <w14:textFill>
                <w14:solidFill>
                  <w14:schemeClr w14:val="tx1"/>
                </w14:solidFill>
              </w14:textFill>
            </w:rPr>
            <w:fldChar w:fldCharType="end"/>
          </w:r>
          <w:r>
            <w:rPr>
              <w:rFonts w:ascii="Times New Roman" w:hAnsi="Times New Roman" w:eastAsia="方正仿宋_GBK"/>
              <w:color w:val="000000" w:themeColor="text1"/>
              <w14:textFill>
                <w14:solidFill>
                  <w14:schemeClr w14:val="tx1"/>
                </w14:solidFill>
              </w14:textFill>
            </w:rPr>
            <w:fldChar w:fldCharType="end"/>
          </w:r>
        </w:p>
        <w:p w14:paraId="28C44527">
          <w:pPr>
            <w:pStyle w:val="22"/>
            <w:tabs>
              <w:tab w:val="right" w:leader="dot" w:pos="9060"/>
            </w:tabs>
            <w:rPr>
              <w:rFonts w:ascii="Times New Roman" w:hAnsi="Times New Roman" w:eastAsia="方正仿宋_GBK"/>
              <w:color w:val="000000" w:themeColor="text1"/>
              <w:kern w:val="2"/>
              <w:sz w:val="21"/>
              <w14:textFill>
                <w14:solidFill>
                  <w14:schemeClr w14:val="tx1"/>
                </w14:solidFill>
              </w14:textFill>
            </w:rPr>
          </w:pPr>
          <w:r>
            <w:fldChar w:fldCharType="begin"/>
          </w:r>
          <w:r>
            <w:instrText xml:space="preserve"> HYPERLINK \l "_Toc160132506" </w:instrText>
          </w:r>
          <w:r>
            <w:fldChar w:fldCharType="separate"/>
          </w:r>
          <w:r>
            <w:rPr>
              <w:rStyle w:val="28"/>
              <w:rFonts w:ascii="Times New Roman" w:hAnsi="Times New Roman" w:eastAsia="方正仿宋_GBK"/>
              <w:color w:val="000000" w:themeColor="text1"/>
              <w14:textFill>
                <w14:solidFill>
                  <w14:schemeClr w14:val="tx1"/>
                </w14:solidFill>
              </w14:textFill>
            </w:rPr>
            <w:t>12.2 政策保障</w:t>
          </w:r>
          <w:r>
            <w:rPr>
              <w:rFonts w:ascii="Times New Roman" w:hAnsi="Times New Roman" w:eastAsia="方正仿宋_GBK"/>
              <w:color w:val="000000" w:themeColor="text1"/>
              <w14:textFill>
                <w14:solidFill>
                  <w14:schemeClr w14:val="tx1"/>
                </w14:solidFill>
              </w14:textFill>
            </w:rPr>
            <w:tab/>
          </w:r>
          <w:r>
            <w:rPr>
              <w:rFonts w:ascii="Times New Roman" w:hAnsi="Times New Roman" w:eastAsia="方正仿宋_GBK"/>
              <w:color w:val="000000" w:themeColor="text1"/>
              <w14:textFill>
                <w14:solidFill>
                  <w14:schemeClr w14:val="tx1"/>
                </w14:solidFill>
              </w14:textFill>
            </w:rPr>
            <w:fldChar w:fldCharType="begin"/>
          </w:r>
          <w:r>
            <w:rPr>
              <w:rFonts w:ascii="Times New Roman" w:hAnsi="Times New Roman" w:eastAsia="方正仿宋_GBK"/>
              <w:color w:val="000000" w:themeColor="text1"/>
              <w14:textFill>
                <w14:solidFill>
                  <w14:schemeClr w14:val="tx1"/>
                </w14:solidFill>
              </w14:textFill>
            </w:rPr>
            <w:instrText xml:space="preserve"> PAGEREF _Toc160132506 \h </w:instrText>
          </w:r>
          <w:r>
            <w:rPr>
              <w:rFonts w:ascii="Times New Roman" w:hAnsi="Times New Roman" w:eastAsia="方正仿宋_GBK"/>
              <w:color w:val="000000" w:themeColor="text1"/>
              <w14:textFill>
                <w14:solidFill>
                  <w14:schemeClr w14:val="tx1"/>
                </w14:solidFill>
              </w14:textFill>
            </w:rPr>
            <w:fldChar w:fldCharType="separate"/>
          </w:r>
          <w:r>
            <w:rPr>
              <w:rFonts w:ascii="Times New Roman" w:hAnsi="Times New Roman" w:eastAsia="方正仿宋_GBK"/>
              <w:color w:val="000000" w:themeColor="text1"/>
              <w14:textFill>
                <w14:solidFill>
                  <w14:schemeClr w14:val="tx1"/>
                </w14:solidFill>
              </w14:textFill>
            </w:rPr>
            <w:t>100</w:t>
          </w:r>
          <w:r>
            <w:rPr>
              <w:rFonts w:ascii="Times New Roman" w:hAnsi="Times New Roman" w:eastAsia="方正仿宋_GBK"/>
              <w:color w:val="000000" w:themeColor="text1"/>
              <w14:textFill>
                <w14:solidFill>
                  <w14:schemeClr w14:val="tx1"/>
                </w14:solidFill>
              </w14:textFill>
            </w:rPr>
            <w:fldChar w:fldCharType="end"/>
          </w:r>
          <w:r>
            <w:rPr>
              <w:rFonts w:ascii="Times New Roman" w:hAnsi="Times New Roman" w:eastAsia="方正仿宋_GBK"/>
              <w:color w:val="000000" w:themeColor="text1"/>
              <w14:textFill>
                <w14:solidFill>
                  <w14:schemeClr w14:val="tx1"/>
                </w14:solidFill>
              </w14:textFill>
            </w:rPr>
            <w:fldChar w:fldCharType="end"/>
          </w:r>
        </w:p>
        <w:p w14:paraId="0C9DC389">
          <w:pPr>
            <w:pStyle w:val="22"/>
            <w:tabs>
              <w:tab w:val="right" w:leader="dot" w:pos="9060"/>
            </w:tabs>
            <w:rPr>
              <w:rFonts w:ascii="Times New Roman" w:hAnsi="Times New Roman" w:eastAsia="方正仿宋_GBK"/>
              <w:color w:val="000000" w:themeColor="text1"/>
              <w:kern w:val="2"/>
              <w:sz w:val="21"/>
              <w14:textFill>
                <w14:solidFill>
                  <w14:schemeClr w14:val="tx1"/>
                </w14:solidFill>
              </w14:textFill>
            </w:rPr>
          </w:pPr>
          <w:r>
            <w:fldChar w:fldCharType="begin"/>
          </w:r>
          <w:r>
            <w:instrText xml:space="preserve"> HYPERLINK \l "_Toc160132507" </w:instrText>
          </w:r>
          <w:r>
            <w:fldChar w:fldCharType="separate"/>
          </w:r>
          <w:r>
            <w:rPr>
              <w:rStyle w:val="28"/>
              <w:rFonts w:ascii="Times New Roman" w:hAnsi="Times New Roman" w:eastAsia="方正仿宋_GBK"/>
              <w:color w:val="000000" w:themeColor="text1"/>
              <w14:textFill>
                <w14:solidFill>
                  <w14:schemeClr w14:val="tx1"/>
                </w14:solidFill>
              </w14:textFill>
            </w:rPr>
            <w:t>12.3 资金保障</w:t>
          </w:r>
          <w:r>
            <w:rPr>
              <w:rFonts w:ascii="Times New Roman" w:hAnsi="Times New Roman" w:eastAsia="方正仿宋_GBK"/>
              <w:color w:val="000000" w:themeColor="text1"/>
              <w14:textFill>
                <w14:solidFill>
                  <w14:schemeClr w14:val="tx1"/>
                </w14:solidFill>
              </w14:textFill>
            </w:rPr>
            <w:tab/>
          </w:r>
          <w:r>
            <w:rPr>
              <w:rFonts w:ascii="Times New Roman" w:hAnsi="Times New Roman" w:eastAsia="方正仿宋_GBK"/>
              <w:color w:val="000000" w:themeColor="text1"/>
              <w14:textFill>
                <w14:solidFill>
                  <w14:schemeClr w14:val="tx1"/>
                </w14:solidFill>
              </w14:textFill>
            </w:rPr>
            <w:fldChar w:fldCharType="begin"/>
          </w:r>
          <w:r>
            <w:rPr>
              <w:rFonts w:ascii="Times New Roman" w:hAnsi="Times New Roman" w:eastAsia="方正仿宋_GBK"/>
              <w:color w:val="000000" w:themeColor="text1"/>
              <w14:textFill>
                <w14:solidFill>
                  <w14:schemeClr w14:val="tx1"/>
                </w14:solidFill>
              </w14:textFill>
            </w:rPr>
            <w:instrText xml:space="preserve"> PAGEREF _Toc160132507 \h </w:instrText>
          </w:r>
          <w:r>
            <w:rPr>
              <w:rFonts w:ascii="Times New Roman" w:hAnsi="Times New Roman" w:eastAsia="方正仿宋_GBK"/>
              <w:color w:val="000000" w:themeColor="text1"/>
              <w14:textFill>
                <w14:solidFill>
                  <w14:schemeClr w14:val="tx1"/>
                </w14:solidFill>
              </w14:textFill>
            </w:rPr>
            <w:fldChar w:fldCharType="separate"/>
          </w:r>
          <w:r>
            <w:rPr>
              <w:rFonts w:ascii="Times New Roman" w:hAnsi="Times New Roman" w:eastAsia="方正仿宋_GBK"/>
              <w:color w:val="000000" w:themeColor="text1"/>
              <w14:textFill>
                <w14:solidFill>
                  <w14:schemeClr w14:val="tx1"/>
                </w14:solidFill>
              </w14:textFill>
            </w:rPr>
            <w:t>101</w:t>
          </w:r>
          <w:r>
            <w:rPr>
              <w:rFonts w:ascii="Times New Roman" w:hAnsi="Times New Roman" w:eastAsia="方正仿宋_GBK"/>
              <w:color w:val="000000" w:themeColor="text1"/>
              <w14:textFill>
                <w14:solidFill>
                  <w14:schemeClr w14:val="tx1"/>
                </w14:solidFill>
              </w14:textFill>
            </w:rPr>
            <w:fldChar w:fldCharType="end"/>
          </w:r>
          <w:r>
            <w:rPr>
              <w:rFonts w:ascii="Times New Roman" w:hAnsi="Times New Roman" w:eastAsia="方正仿宋_GBK"/>
              <w:color w:val="000000" w:themeColor="text1"/>
              <w14:textFill>
                <w14:solidFill>
                  <w14:schemeClr w14:val="tx1"/>
                </w14:solidFill>
              </w14:textFill>
            </w:rPr>
            <w:fldChar w:fldCharType="end"/>
          </w:r>
        </w:p>
        <w:p w14:paraId="1B63147F">
          <w:pPr>
            <w:pStyle w:val="22"/>
            <w:tabs>
              <w:tab w:val="right" w:leader="dot" w:pos="9060"/>
            </w:tabs>
            <w:rPr>
              <w:rFonts w:ascii="Times New Roman" w:hAnsi="Times New Roman" w:eastAsia="方正仿宋_GBK"/>
              <w:color w:val="000000" w:themeColor="text1"/>
              <w:kern w:val="2"/>
              <w:sz w:val="21"/>
              <w14:textFill>
                <w14:solidFill>
                  <w14:schemeClr w14:val="tx1"/>
                </w14:solidFill>
              </w14:textFill>
            </w:rPr>
          </w:pPr>
          <w:r>
            <w:fldChar w:fldCharType="begin"/>
          </w:r>
          <w:r>
            <w:instrText xml:space="preserve"> HYPERLINK \l "_Toc160132508" </w:instrText>
          </w:r>
          <w:r>
            <w:fldChar w:fldCharType="separate"/>
          </w:r>
          <w:r>
            <w:rPr>
              <w:rStyle w:val="28"/>
              <w:rFonts w:ascii="Times New Roman" w:hAnsi="Times New Roman" w:eastAsia="方正仿宋_GBK"/>
              <w:color w:val="000000" w:themeColor="text1"/>
              <w14:textFill>
                <w14:solidFill>
                  <w14:schemeClr w14:val="tx1"/>
                </w14:solidFill>
              </w14:textFill>
            </w:rPr>
            <w:t>12.4 机制保障</w:t>
          </w:r>
          <w:r>
            <w:rPr>
              <w:rFonts w:ascii="Times New Roman" w:hAnsi="Times New Roman" w:eastAsia="方正仿宋_GBK"/>
              <w:color w:val="000000" w:themeColor="text1"/>
              <w14:textFill>
                <w14:solidFill>
                  <w14:schemeClr w14:val="tx1"/>
                </w14:solidFill>
              </w14:textFill>
            </w:rPr>
            <w:tab/>
          </w:r>
          <w:r>
            <w:rPr>
              <w:rFonts w:ascii="Times New Roman" w:hAnsi="Times New Roman" w:eastAsia="方正仿宋_GBK"/>
              <w:color w:val="000000" w:themeColor="text1"/>
              <w14:textFill>
                <w14:solidFill>
                  <w14:schemeClr w14:val="tx1"/>
                </w14:solidFill>
              </w14:textFill>
            </w:rPr>
            <w:fldChar w:fldCharType="begin"/>
          </w:r>
          <w:r>
            <w:rPr>
              <w:rFonts w:ascii="Times New Roman" w:hAnsi="Times New Roman" w:eastAsia="方正仿宋_GBK"/>
              <w:color w:val="000000" w:themeColor="text1"/>
              <w14:textFill>
                <w14:solidFill>
                  <w14:schemeClr w14:val="tx1"/>
                </w14:solidFill>
              </w14:textFill>
            </w:rPr>
            <w:instrText xml:space="preserve"> PAGEREF _Toc160132508 \h </w:instrText>
          </w:r>
          <w:r>
            <w:rPr>
              <w:rFonts w:ascii="Times New Roman" w:hAnsi="Times New Roman" w:eastAsia="方正仿宋_GBK"/>
              <w:color w:val="000000" w:themeColor="text1"/>
              <w14:textFill>
                <w14:solidFill>
                  <w14:schemeClr w14:val="tx1"/>
                </w14:solidFill>
              </w14:textFill>
            </w:rPr>
            <w:fldChar w:fldCharType="separate"/>
          </w:r>
          <w:r>
            <w:rPr>
              <w:rFonts w:ascii="Times New Roman" w:hAnsi="Times New Roman" w:eastAsia="方正仿宋_GBK"/>
              <w:color w:val="000000" w:themeColor="text1"/>
              <w14:textFill>
                <w14:solidFill>
                  <w14:schemeClr w14:val="tx1"/>
                </w14:solidFill>
              </w14:textFill>
            </w:rPr>
            <w:t>102</w:t>
          </w:r>
          <w:r>
            <w:rPr>
              <w:rFonts w:ascii="Times New Roman" w:hAnsi="Times New Roman" w:eastAsia="方正仿宋_GBK"/>
              <w:color w:val="000000" w:themeColor="text1"/>
              <w14:textFill>
                <w14:solidFill>
                  <w14:schemeClr w14:val="tx1"/>
                </w14:solidFill>
              </w14:textFill>
            </w:rPr>
            <w:fldChar w:fldCharType="end"/>
          </w:r>
          <w:r>
            <w:rPr>
              <w:rFonts w:ascii="Times New Roman" w:hAnsi="Times New Roman" w:eastAsia="方正仿宋_GBK"/>
              <w:color w:val="000000" w:themeColor="text1"/>
              <w14:textFill>
                <w14:solidFill>
                  <w14:schemeClr w14:val="tx1"/>
                </w14:solidFill>
              </w14:textFill>
            </w:rPr>
            <w:fldChar w:fldCharType="end"/>
          </w:r>
        </w:p>
        <w:p w14:paraId="5CE1541D">
          <w:pPr>
            <w:ind w:firstLine="440"/>
            <w:rPr>
              <w:color w:val="000000" w:themeColor="text1"/>
              <w14:textFill>
                <w14:solidFill>
                  <w14:schemeClr w14:val="tx1"/>
                </w14:solidFill>
              </w14:textFill>
            </w:rPr>
          </w:pPr>
          <w:r>
            <w:rPr>
              <w:rFonts w:cs="Times New Roman"/>
              <w:color w:val="000000" w:themeColor="text1"/>
              <w:kern w:val="0"/>
              <w:sz w:val="22"/>
              <w14:textFill>
                <w14:solidFill>
                  <w14:schemeClr w14:val="tx1"/>
                </w14:solidFill>
              </w14:textFill>
            </w:rPr>
            <w:fldChar w:fldCharType="end"/>
          </w:r>
        </w:p>
      </w:sdtContent>
    </w:sdt>
    <w:p w14:paraId="6E82A411">
      <w:pPr>
        <w:ind w:firstLine="0" w:firstLineChars="0"/>
        <w:rPr>
          <w:b/>
          <w:color w:val="000000" w:themeColor="text1"/>
          <w14:textFill>
            <w14:solidFill>
              <w14:schemeClr w14:val="tx1"/>
            </w14:solidFill>
          </w14:textFill>
        </w:rPr>
      </w:pPr>
      <w:r>
        <w:rPr>
          <w:rFonts w:hint="eastAsia"/>
          <w:b/>
          <w:color w:val="000000" w:themeColor="text1"/>
          <w14:textFill>
            <w14:solidFill>
              <w14:schemeClr w14:val="tx1"/>
            </w14:solidFill>
          </w14:textFill>
        </w:rPr>
        <w:t>附表：</w:t>
      </w:r>
    </w:p>
    <w:p w14:paraId="350756E2">
      <w:pPr>
        <w:rPr>
          <w:color w:val="000000" w:themeColor="text1"/>
          <w14:textFill>
            <w14:solidFill>
              <w14:schemeClr w14:val="tx1"/>
            </w14:solidFill>
          </w14:textFill>
        </w:rPr>
      </w:pPr>
      <w:r>
        <w:rPr>
          <w:rFonts w:hint="eastAsia"/>
          <w:color w:val="000000" w:themeColor="text1"/>
          <w14:textFill>
            <w14:solidFill>
              <w14:schemeClr w14:val="tx1"/>
            </w14:solidFill>
          </w14:textFill>
        </w:rPr>
        <w:t>附表3-1  云阳县2022年城乡供水水源基本情况表；</w:t>
      </w:r>
    </w:p>
    <w:p w14:paraId="759CF08B">
      <w:pPr>
        <w:rPr>
          <w:color w:val="000000" w:themeColor="text1"/>
          <w14:textFill>
            <w14:solidFill>
              <w14:schemeClr w14:val="tx1"/>
            </w14:solidFill>
          </w14:textFill>
        </w:rPr>
      </w:pPr>
      <w:r>
        <w:rPr>
          <w:rFonts w:hint="eastAsia"/>
          <w:color w:val="000000" w:themeColor="text1"/>
          <w14:textFill>
            <w14:solidFill>
              <w14:schemeClr w14:val="tx1"/>
            </w14:solidFill>
          </w14:textFill>
        </w:rPr>
        <w:t>附表3-2  云阳县2022年城乡供水工程基本情况表；</w:t>
      </w:r>
    </w:p>
    <w:p w14:paraId="20C4F989">
      <w:pPr>
        <w:rPr>
          <w:color w:val="000000" w:themeColor="text1"/>
          <w14:textFill>
            <w14:solidFill>
              <w14:schemeClr w14:val="tx1"/>
            </w14:solidFill>
          </w14:textFill>
        </w:rPr>
      </w:pPr>
      <w:r>
        <w:rPr>
          <w:rFonts w:hint="eastAsia"/>
          <w:color w:val="000000" w:themeColor="text1"/>
          <w14:textFill>
            <w14:solidFill>
              <w14:schemeClr w14:val="tx1"/>
            </w14:solidFill>
          </w14:textFill>
        </w:rPr>
        <w:t>附表4-1  云阳县主要目标指标表；</w:t>
      </w:r>
    </w:p>
    <w:p w14:paraId="3FA5CC1E">
      <w:pPr>
        <w:rPr>
          <w:color w:val="000000" w:themeColor="text1"/>
          <w14:textFill>
            <w14:solidFill>
              <w14:schemeClr w14:val="tx1"/>
            </w14:solidFill>
          </w14:textFill>
        </w:rPr>
      </w:pPr>
      <w:r>
        <w:rPr>
          <w:rFonts w:hint="eastAsia"/>
          <w:color w:val="000000" w:themeColor="text1"/>
          <w14:textFill>
            <w14:solidFill>
              <w14:schemeClr w14:val="tx1"/>
            </w14:solidFill>
          </w14:textFill>
        </w:rPr>
        <w:t>附表5-1  云阳县现状经济社会情况表；</w:t>
      </w:r>
    </w:p>
    <w:p w14:paraId="56948273">
      <w:pPr>
        <w:rPr>
          <w:color w:val="000000" w:themeColor="text1"/>
          <w14:textFill>
            <w14:solidFill>
              <w14:schemeClr w14:val="tx1"/>
            </w14:solidFill>
          </w14:textFill>
        </w:rPr>
      </w:pPr>
      <w:r>
        <w:rPr>
          <w:rFonts w:hint="eastAsia"/>
          <w:color w:val="000000" w:themeColor="text1"/>
          <w14:textFill>
            <w14:solidFill>
              <w14:schemeClr w14:val="tx1"/>
            </w14:solidFill>
          </w14:textFill>
        </w:rPr>
        <w:t>附表5-2  云阳县2035年城乡供水工程布局表；</w:t>
      </w:r>
    </w:p>
    <w:p w14:paraId="1A5D50AB">
      <w:pPr>
        <w:rPr>
          <w:color w:val="000000" w:themeColor="text1"/>
          <w14:textFill>
            <w14:solidFill>
              <w14:schemeClr w14:val="tx1"/>
            </w14:solidFill>
          </w14:textFill>
        </w:rPr>
      </w:pPr>
      <w:r>
        <w:rPr>
          <w:rFonts w:hint="eastAsia"/>
          <w:color w:val="000000" w:themeColor="text1"/>
          <w14:textFill>
            <w14:solidFill>
              <w14:schemeClr w14:val="tx1"/>
            </w14:solidFill>
          </w14:textFill>
        </w:rPr>
        <w:t>附表6-1  云阳县需水量预测表；</w:t>
      </w:r>
    </w:p>
    <w:p w14:paraId="08EC7043">
      <w:pPr>
        <w:rPr>
          <w:color w:val="000000" w:themeColor="text1"/>
          <w14:textFill>
            <w14:solidFill>
              <w14:schemeClr w14:val="tx1"/>
            </w14:solidFill>
          </w14:textFill>
        </w:rPr>
      </w:pPr>
      <w:r>
        <w:rPr>
          <w:rFonts w:hint="eastAsia"/>
          <w:color w:val="000000" w:themeColor="text1"/>
          <w14:textFill>
            <w14:solidFill>
              <w14:schemeClr w14:val="tx1"/>
            </w14:solidFill>
          </w14:textFill>
        </w:rPr>
        <w:t>附表6-2  云阳县供需平衡分析表；</w:t>
      </w:r>
    </w:p>
    <w:p w14:paraId="719B8065">
      <w:pPr>
        <w:rPr>
          <w:color w:val="000000" w:themeColor="text1"/>
          <w14:textFill>
            <w14:solidFill>
              <w14:schemeClr w14:val="tx1"/>
            </w14:solidFill>
          </w14:textFill>
        </w:rPr>
      </w:pPr>
      <w:r>
        <w:rPr>
          <w:rFonts w:hint="eastAsia"/>
          <w:color w:val="000000" w:themeColor="text1"/>
          <w14:textFill>
            <w14:solidFill>
              <w14:schemeClr w14:val="tx1"/>
            </w14:solidFill>
          </w14:textFill>
        </w:rPr>
        <w:t>附表7-1  云阳县已有城乡供水水源工程基本情况表；</w:t>
      </w:r>
    </w:p>
    <w:p w14:paraId="75999C86">
      <w:pPr>
        <w:rPr>
          <w:color w:val="000000" w:themeColor="text1"/>
          <w14:textFill>
            <w14:solidFill>
              <w14:schemeClr w14:val="tx1"/>
            </w14:solidFill>
          </w14:textFill>
        </w:rPr>
      </w:pPr>
      <w:r>
        <w:rPr>
          <w:rFonts w:hint="eastAsia"/>
          <w:color w:val="000000" w:themeColor="text1"/>
          <w14:textFill>
            <w14:solidFill>
              <w14:schemeClr w14:val="tx1"/>
            </w14:solidFill>
          </w14:textFill>
        </w:rPr>
        <w:t>附表7-2  云阳县规划城乡供水水源工程基本情况表；</w:t>
      </w:r>
    </w:p>
    <w:p w14:paraId="2116A802">
      <w:pPr>
        <w:rPr>
          <w:color w:val="000000" w:themeColor="text1"/>
          <w14:textFill>
            <w14:solidFill>
              <w14:schemeClr w14:val="tx1"/>
            </w14:solidFill>
          </w14:textFill>
        </w:rPr>
      </w:pPr>
      <w:r>
        <w:rPr>
          <w:rFonts w:hint="eastAsia"/>
          <w:color w:val="000000" w:themeColor="text1"/>
          <w14:textFill>
            <w14:solidFill>
              <w14:schemeClr w14:val="tx1"/>
            </w14:solidFill>
          </w14:textFill>
        </w:rPr>
        <w:t>附表7-3  云阳县规划城乡供水应急备用水源工程基本情况表；</w:t>
      </w:r>
    </w:p>
    <w:p w14:paraId="7D381AC8">
      <w:pPr>
        <w:rPr>
          <w:color w:val="000000" w:themeColor="text1"/>
          <w14:textFill>
            <w14:solidFill>
              <w14:schemeClr w14:val="tx1"/>
            </w14:solidFill>
          </w14:textFill>
        </w:rPr>
      </w:pPr>
      <w:r>
        <w:rPr>
          <w:rFonts w:hint="eastAsia"/>
          <w:color w:val="000000" w:themeColor="text1"/>
          <w14:textFill>
            <w14:solidFill>
              <w14:schemeClr w14:val="tx1"/>
            </w14:solidFill>
          </w14:textFill>
        </w:rPr>
        <w:t>附表8-1  云阳县规划城乡供水水厂基本情况表；</w:t>
      </w:r>
    </w:p>
    <w:p w14:paraId="6C68647D">
      <w:pPr>
        <w:rPr>
          <w:color w:val="000000" w:themeColor="text1"/>
          <w14:textFill>
            <w14:solidFill>
              <w14:schemeClr w14:val="tx1"/>
            </w14:solidFill>
          </w14:textFill>
        </w:rPr>
      </w:pPr>
      <w:r>
        <w:rPr>
          <w:rFonts w:hint="eastAsia"/>
          <w:color w:val="000000" w:themeColor="text1"/>
          <w14:textFill>
            <w14:solidFill>
              <w14:schemeClr w14:val="tx1"/>
            </w14:solidFill>
          </w14:textFill>
        </w:rPr>
        <w:t>附表8-2  云阳县城乡供水水厂规划关停基本情况表；</w:t>
      </w:r>
    </w:p>
    <w:p w14:paraId="7BE3F6BC">
      <w:pPr>
        <w:rPr>
          <w:color w:val="000000" w:themeColor="text1"/>
          <w14:textFill>
            <w14:solidFill>
              <w14:schemeClr w14:val="tx1"/>
            </w14:solidFill>
          </w14:textFill>
        </w:rPr>
      </w:pPr>
      <w:r>
        <w:rPr>
          <w:rFonts w:hint="eastAsia"/>
          <w:color w:val="000000" w:themeColor="text1"/>
          <w14:textFill>
            <w14:solidFill>
              <w14:schemeClr w14:val="tx1"/>
            </w14:solidFill>
          </w14:textFill>
        </w:rPr>
        <w:t>附表9-1  云阳县规划城乡供水管网基本情况表；</w:t>
      </w:r>
    </w:p>
    <w:p w14:paraId="758CC9F8">
      <w:pPr>
        <w:rPr>
          <w:color w:val="000000" w:themeColor="text1"/>
          <w14:textFill>
            <w14:solidFill>
              <w14:schemeClr w14:val="tx1"/>
            </w14:solidFill>
          </w14:textFill>
        </w:rPr>
      </w:pPr>
      <w:r>
        <w:rPr>
          <w:rFonts w:hint="eastAsia"/>
          <w:color w:val="000000" w:themeColor="text1"/>
          <w14:textFill>
            <w14:solidFill>
              <w14:schemeClr w14:val="tx1"/>
            </w14:solidFill>
          </w14:textFill>
        </w:rPr>
        <w:t>附表12-1  云阳县规划投资及资金筹措表。</w:t>
      </w:r>
    </w:p>
    <w:p w14:paraId="5AB4D9E4">
      <w:pPr>
        <w:ind w:firstLine="0" w:firstLineChars="0"/>
        <w:rPr>
          <w:b/>
          <w:color w:val="000000" w:themeColor="text1"/>
          <w14:textFill>
            <w14:solidFill>
              <w14:schemeClr w14:val="tx1"/>
            </w14:solidFill>
          </w14:textFill>
        </w:rPr>
      </w:pPr>
      <w:r>
        <w:rPr>
          <w:rFonts w:hint="eastAsia"/>
          <w:b/>
          <w:color w:val="000000" w:themeColor="text1"/>
          <w14:textFill>
            <w14:solidFill>
              <w14:schemeClr w14:val="tx1"/>
            </w14:solidFill>
          </w14:textFill>
        </w:rPr>
        <w:t>附图：</w:t>
      </w:r>
    </w:p>
    <w:p w14:paraId="3010BD49">
      <w:pPr>
        <w:rPr>
          <w:rFonts w:eastAsia="宋体"/>
          <w:color w:val="000000" w:themeColor="text1"/>
          <w:sz w:val="24"/>
          <w:szCs w:val="24"/>
          <w14:textFill>
            <w14:solidFill>
              <w14:schemeClr w14:val="tx1"/>
            </w14:solidFill>
          </w14:textFill>
        </w:rPr>
      </w:pPr>
      <w:r>
        <w:rPr>
          <w:rFonts w:hint="eastAsia" w:ascii="宋体" w:hAnsi="宋体"/>
          <w:color w:val="000000" w:themeColor="text1"/>
          <w14:textFill>
            <w14:solidFill>
              <w14:schemeClr w14:val="tx1"/>
            </w14:solidFill>
          </w14:textFill>
        </w:rPr>
        <w:t>附图</w:t>
      </w:r>
      <w:r>
        <w:rPr>
          <w:rFonts w:hint="eastAsia"/>
          <w:color w:val="000000" w:themeColor="text1"/>
          <w14:textFill>
            <w14:solidFill>
              <w14:schemeClr w14:val="tx1"/>
            </w14:solidFill>
          </w14:textFill>
        </w:rPr>
        <w:t>1</w:t>
      </w:r>
      <w:r>
        <w:rPr>
          <w:rFonts w:hint="eastAsia" w:ascii="宋体" w:hAnsi="宋体"/>
          <w:color w:val="000000" w:themeColor="text1"/>
          <w14:textFill>
            <w14:solidFill>
              <w14:schemeClr w14:val="tx1"/>
            </w14:solidFill>
          </w14:textFill>
        </w:rPr>
        <w:t xml:space="preserve">  云阳县</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022</w:t>
      </w:r>
      <w:r>
        <w:rPr>
          <w:rFonts w:hint="eastAsia" w:ascii="宋体" w:hAnsi="宋体"/>
          <w:color w:val="000000" w:themeColor="text1"/>
          <w14:textFill>
            <w14:solidFill>
              <w14:schemeClr w14:val="tx1"/>
            </w14:solidFill>
          </w14:textFill>
        </w:rPr>
        <w:t>年城乡供水工程布局图；</w:t>
      </w:r>
    </w:p>
    <w:p w14:paraId="0D3A6666">
      <w:pPr>
        <w:rPr>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附图</w:t>
      </w:r>
      <w:r>
        <w:rPr>
          <w:rFonts w:hint="eastAsia"/>
          <w:color w:val="000000" w:themeColor="text1"/>
          <w14:textFill>
            <w14:solidFill>
              <w14:schemeClr w14:val="tx1"/>
            </w14:solidFill>
          </w14:textFill>
        </w:rPr>
        <w:t>2</w:t>
      </w:r>
      <w:r>
        <w:rPr>
          <w:rFonts w:hint="eastAsia" w:ascii="宋体" w:hAnsi="宋体"/>
          <w:color w:val="000000" w:themeColor="text1"/>
          <w14:textFill>
            <w14:solidFill>
              <w14:schemeClr w14:val="tx1"/>
            </w14:solidFill>
          </w14:textFill>
        </w:rPr>
        <w:t xml:space="preserve">  云阳县</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025</w:t>
      </w:r>
      <w:r>
        <w:rPr>
          <w:rFonts w:hint="eastAsia" w:ascii="宋体" w:hAnsi="宋体"/>
          <w:color w:val="000000" w:themeColor="text1"/>
          <w14:textFill>
            <w14:solidFill>
              <w14:schemeClr w14:val="tx1"/>
            </w14:solidFill>
          </w14:textFill>
        </w:rPr>
        <w:t>年城乡供水工程规划布局图；</w:t>
      </w:r>
    </w:p>
    <w:p w14:paraId="14771878">
      <w:pPr>
        <w:rPr>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附图</w:t>
      </w:r>
      <w:r>
        <w:rPr>
          <w:rFonts w:hint="eastAsia"/>
          <w:color w:val="000000" w:themeColor="text1"/>
          <w14:textFill>
            <w14:solidFill>
              <w14:schemeClr w14:val="tx1"/>
            </w14:solidFill>
          </w14:textFill>
        </w:rPr>
        <w:t>3</w:t>
      </w:r>
      <w:r>
        <w:rPr>
          <w:rFonts w:hint="eastAsia" w:ascii="宋体" w:hAnsi="宋体"/>
          <w:color w:val="000000" w:themeColor="text1"/>
          <w14:textFill>
            <w14:solidFill>
              <w14:schemeClr w14:val="tx1"/>
            </w14:solidFill>
          </w14:textFill>
        </w:rPr>
        <w:t xml:space="preserve">  云阳县</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027</w:t>
      </w:r>
      <w:r>
        <w:rPr>
          <w:rFonts w:hint="eastAsia" w:ascii="宋体" w:hAnsi="宋体"/>
          <w:color w:val="000000" w:themeColor="text1"/>
          <w14:textFill>
            <w14:solidFill>
              <w14:schemeClr w14:val="tx1"/>
            </w14:solidFill>
          </w14:textFill>
        </w:rPr>
        <w:t>年城乡供水工程规划布局图；</w:t>
      </w:r>
    </w:p>
    <w:p w14:paraId="12F94621">
      <w:pPr>
        <w:rPr>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附图</w:t>
      </w:r>
      <w:r>
        <w:rPr>
          <w:rFonts w:hint="eastAsia"/>
          <w:color w:val="000000" w:themeColor="text1"/>
          <w14:textFill>
            <w14:solidFill>
              <w14:schemeClr w14:val="tx1"/>
            </w14:solidFill>
          </w14:textFill>
        </w:rPr>
        <w:t>4</w:t>
      </w:r>
      <w:r>
        <w:rPr>
          <w:rFonts w:hint="eastAsia" w:ascii="宋体" w:hAnsi="宋体"/>
          <w:color w:val="000000" w:themeColor="text1"/>
          <w14:textFill>
            <w14:solidFill>
              <w14:schemeClr w14:val="tx1"/>
            </w14:solidFill>
          </w14:textFill>
        </w:rPr>
        <w:t xml:space="preserve">  云阳县</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035</w:t>
      </w:r>
      <w:r>
        <w:rPr>
          <w:rFonts w:hint="eastAsia" w:ascii="宋体" w:hAnsi="宋体"/>
          <w:color w:val="000000" w:themeColor="text1"/>
          <w14:textFill>
            <w14:solidFill>
              <w14:schemeClr w14:val="tx1"/>
            </w14:solidFill>
          </w14:textFill>
        </w:rPr>
        <w:t>年城乡供水工程规划布局图。</w:t>
      </w:r>
    </w:p>
    <w:p w14:paraId="1B7F9780">
      <w:pPr>
        <w:rPr>
          <w:color w:val="000000" w:themeColor="text1"/>
          <w14:textFill>
            <w14:solidFill>
              <w14:schemeClr w14:val="tx1"/>
            </w14:solidFill>
          </w14:textFill>
        </w:rPr>
        <w:sectPr>
          <w:headerReference r:id="rId11" w:type="default"/>
          <w:pgSz w:w="11906" w:h="16838"/>
          <w:pgMar w:top="1418" w:right="1418" w:bottom="1418" w:left="1418" w:header="851" w:footer="850" w:gutter="0"/>
          <w:pgNumType w:start="1"/>
          <w:cols w:space="720" w:num="1"/>
          <w:docGrid w:type="lines" w:linePitch="381" w:charSpace="0"/>
        </w:sectPr>
      </w:pPr>
    </w:p>
    <w:p w14:paraId="442A2C68">
      <w:pPr>
        <w:ind w:firstLine="0" w:firstLineChars="0"/>
        <w:jc w:val="center"/>
        <w:rPr>
          <w:rFonts w:hint="eastAsia" w:ascii="方正小标宋_GBK" w:hAnsi="方正小标宋_GBK" w:eastAsia="方正小标宋_GBK" w:cs="方正小标宋_GBK"/>
          <w:color w:val="000000" w:themeColor="text1"/>
          <w:sz w:val="44"/>
          <w:szCs w:val="44"/>
          <w14:textFill>
            <w14:solidFill>
              <w14:schemeClr w14:val="tx1"/>
            </w14:solidFill>
          </w14:textFill>
        </w:rPr>
      </w:pPr>
      <w:r>
        <w:rPr>
          <w:rFonts w:hint="eastAsia" w:ascii="方正小标宋_GBK" w:hAnsi="方正小标宋_GBK" w:eastAsia="方正小标宋_GBK" w:cs="方正小标宋_GBK"/>
          <w:b/>
          <w:bCs/>
          <w:color w:val="000000" w:themeColor="text1"/>
          <w:sz w:val="44"/>
          <w:szCs w:val="44"/>
          <w14:textFill>
            <w14:solidFill>
              <w14:schemeClr w14:val="tx1"/>
            </w14:solidFill>
          </w14:textFill>
        </w:rPr>
        <w:t>前  言</w:t>
      </w:r>
    </w:p>
    <w:p w14:paraId="7762133D">
      <w:pPr>
        <w:rPr>
          <w:color w:val="000000" w:themeColor="text1"/>
          <w14:textFill>
            <w14:solidFill>
              <w14:schemeClr w14:val="tx1"/>
            </w14:solidFill>
          </w14:textFill>
        </w:rPr>
      </w:pPr>
      <w:r>
        <w:rPr>
          <w:rFonts w:hint="eastAsia"/>
          <w:color w:val="000000" w:themeColor="text1"/>
          <w14:textFill>
            <w14:solidFill>
              <w14:schemeClr w14:val="tx1"/>
            </w14:solidFill>
          </w14:textFill>
        </w:rPr>
        <w:t>城乡供水一体化是解决农村饮水各类问题、实现全民覆盖、城乡共享优质供水服务的供水保障模式。</w:t>
      </w:r>
    </w:p>
    <w:p w14:paraId="0889133C">
      <w:pPr>
        <w:rPr>
          <w:color w:val="000000" w:themeColor="text1"/>
          <w14:textFill>
            <w14:solidFill>
              <w14:schemeClr w14:val="tx1"/>
            </w14:solidFill>
          </w14:textFill>
        </w:rPr>
      </w:pPr>
      <w:r>
        <w:rPr>
          <w:rFonts w:hint="eastAsia"/>
          <w:color w:val="000000" w:themeColor="text1"/>
          <w14:textFill>
            <w14:solidFill>
              <w14:schemeClr w14:val="tx1"/>
            </w14:solidFill>
          </w14:textFill>
        </w:rPr>
        <w:t>党中央、国务院高度重视农村饮水安全工作，多次会议中提出“提高农村供水保障水平，有条件的地区积极推进城乡供水一体化”</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2021年1月，中共中央、国务院印发的《关于全面推进乡村振兴加快农业农村现代化的意见》提出，</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加强中小型水库等稳定水源工程建设和水源保护，实施规模化供水工程建设和小型工程标准化改造，有条件的地区推进城乡供水一体化。</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水利部印发的《全国“十四五”农村供水保障规划》提出</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到2025年，全国农村自来水普及率达到88%，提高规模化供水工程服务农村人口的比例；有条件的地区，积极推进城乡供水一体化建设，实现城乡供水统筹发展和规模化发展。</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2023年7月</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水利部印发</w:t>
      </w:r>
      <w:r>
        <w:rPr>
          <w:rFonts w:hint="eastAsia"/>
          <w:color w:val="000000" w:themeColor="text1"/>
          <w:lang w:val="en-US" w:eastAsia="zh-CN"/>
          <w14:textFill>
            <w14:solidFill>
              <w14:schemeClr w14:val="tx1"/>
            </w14:solidFill>
          </w14:textFill>
        </w:rPr>
        <w:t>的</w:t>
      </w:r>
      <w:r>
        <w:rPr>
          <w:rFonts w:hint="eastAsia"/>
          <w:color w:val="000000" w:themeColor="text1"/>
          <w14:textFill>
            <w14:solidFill>
              <w14:schemeClr w14:val="tx1"/>
            </w14:solidFill>
          </w14:textFill>
        </w:rPr>
        <w:t>《关于全面开展农村饮水问题排查整改巩固提升农村供水保障水平的通知》提出</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优化农村供水工程布局，加强千吨万人以下供水工程规范化改造，加快推进城乡供水一体化。</w:t>
      </w:r>
      <w:r>
        <w:rPr>
          <w:rFonts w:hint="eastAsia"/>
          <w:color w:val="000000" w:themeColor="text1"/>
          <w:lang w:eastAsia="zh-CN"/>
          <w14:textFill>
            <w14:solidFill>
              <w14:schemeClr w14:val="tx1"/>
            </w14:solidFill>
          </w14:textFill>
        </w:rPr>
        <w:t>”</w:t>
      </w:r>
    </w:p>
    <w:p w14:paraId="0DB392E2">
      <w:pPr>
        <w:rPr>
          <w:color w:val="000000" w:themeColor="text1"/>
          <w14:textFill>
            <w14:solidFill>
              <w14:schemeClr w14:val="tx1"/>
            </w14:solidFill>
          </w14:textFill>
        </w:rPr>
      </w:pPr>
      <w:r>
        <w:rPr>
          <w:rFonts w:hint="eastAsia"/>
          <w:color w:val="000000" w:themeColor="text1"/>
          <w14:textFill>
            <w14:solidFill>
              <w14:schemeClr w14:val="tx1"/>
            </w14:solidFill>
          </w14:textFill>
        </w:rPr>
        <w:t>2022年10月27日，市委副书记、市政府市长胡衡华在全市水利电力基础设施项目建设专题会议上，明确要求“抓紧编制重庆水网建设规划和城乡供水一体化规划”。2022年12月市委办公厅、市政府办公厅印发的《重庆市乡村建设行动实施方案》要求</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“实施农村饮水安全‘一改三提’行动，有条件的地区推进城乡供水一体化，稳步推进农村饮水安全向农村供水保障转变。”</w:t>
      </w:r>
    </w:p>
    <w:p w14:paraId="3D16906A">
      <w:pPr>
        <w:rPr>
          <w:color w:val="000000" w:themeColor="text1"/>
          <w14:textFill>
            <w14:solidFill>
              <w14:schemeClr w14:val="tx1"/>
            </w14:solidFill>
          </w14:textFill>
        </w:rPr>
      </w:pPr>
      <w:r>
        <w:rPr>
          <w:rFonts w:hint="eastAsia"/>
          <w:color w:val="000000" w:themeColor="text1"/>
          <w14:textFill>
            <w14:solidFill>
              <w14:schemeClr w14:val="tx1"/>
            </w14:solidFill>
          </w14:textFill>
        </w:rPr>
        <w:t>近年来，云阳</w:t>
      </w:r>
      <w:r>
        <w:rPr>
          <w:rFonts w:hint="eastAsia"/>
          <w:color w:val="000000" w:themeColor="text1"/>
          <w:lang w:val="en-US" w:eastAsia="zh-CN"/>
          <w14:textFill>
            <w14:solidFill>
              <w14:schemeClr w14:val="tx1"/>
            </w14:solidFill>
          </w14:textFill>
        </w:rPr>
        <w:t>县委、县政府</w:t>
      </w:r>
      <w:r>
        <w:rPr>
          <w:rFonts w:hint="eastAsia"/>
          <w:color w:val="000000" w:themeColor="text1"/>
          <w14:textFill>
            <w14:solidFill>
              <w14:schemeClr w14:val="tx1"/>
            </w14:solidFill>
          </w14:textFill>
        </w:rPr>
        <w:t>高度重视城乡供水保障体系建设工作，2022年3月云阳县人民政府办公室印发的《云阳县“十四五”水安全保障规划》提出，</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抓紧推进一批标志性骨干水源工程建设，实施供水能力补短板工程，推进骨干水厂建设，有序推进城乡供水一体化。</w:t>
      </w:r>
      <w:r>
        <w:rPr>
          <w:rFonts w:hint="eastAsia"/>
          <w:color w:val="000000" w:themeColor="text1"/>
          <w:lang w:eastAsia="zh-CN"/>
          <w14:textFill>
            <w14:solidFill>
              <w14:schemeClr w14:val="tx1"/>
            </w14:solidFill>
          </w14:textFill>
        </w:rPr>
        <w:t>”</w:t>
      </w:r>
    </w:p>
    <w:p w14:paraId="23A704D7">
      <w:pPr>
        <w:rPr>
          <w:color w:val="000000" w:themeColor="text1"/>
          <w14:textFill>
            <w14:solidFill>
              <w14:schemeClr w14:val="tx1"/>
            </w14:solidFill>
          </w14:textFill>
        </w:rPr>
      </w:pPr>
      <w:r>
        <w:rPr>
          <w:rFonts w:hint="eastAsia"/>
          <w:color w:val="000000" w:themeColor="text1"/>
          <w14:textFill>
            <w14:solidFill>
              <w14:schemeClr w14:val="tx1"/>
            </w14:solidFill>
          </w14:textFill>
        </w:rPr>
        <w:t>实施城乡供水一体化可优化区域水利工程布局，促进城乡融合发展，全面</w:t>
      </w:r>
      <w:r>
        <w:rPr>
          <w:rFonts w:hint="eastAsia"/>
          <w:color w:val="000000" w:themeColor="text1"/>
          <w:lang w:val="en-US" w:eastAsia="zh-CN"/>
          <w14:textFill>
            <w14:solidFill>
              <w14:schemeClr w14:val="tx1"/>
            </w14:solidFill>
          </w14:textFill>
        </w:rPr>
        <w:t>助</w:t>
      </w:r>
      <w:r>
        <w:rPr>
          <w:rFonts w:hint="eastAsia"/>
          <w:color w:val="000000" w:themeColor="text1"/>
          <w14:textFill>
            <w14:solidFill>
              <w14:schemeClr w14:val="tx1"/>
            </w14:solidFill>
          </w14:textFill>
        </w:rPr>
        <w:t>推乡村振兴。云阳县位于三峡库区，地形起伏大，现状供水工程分散，为积极探索山区库区城乡供水一体化新路子，切实解决城乡供水不均衡、不充分的问题，结合云阳县地形条件复杂等实际</w:t>
      </w:r>
      <w:r>
        <w:rPr>
          <w:rFonts w:hint="eastAsia"/>
          <w:color w:val="000000" w:themeColor="text1"/>
          <w:lang w:val="en-US" w:eastAsia="zh-CN"/>
          <w14:textFill>
            <w14:solidFill>
              <w14:schemeClr w14:val="tx1"/>
            </w14:solidFill>
          </w14:textFill>
        </w:rPr>
        <w:t>情况</w:t>
      </w:r>
      <w:r>
        <w:rPr>
          <w:rFonts w:hint="eastAsia"/>
          <w:color w:val="000000" w:themeColor="text1"/>
          <w14:textFill>
            <w14:solidFill>
              <w14:schemeClr w14:val="tx1"/>
            </w14:solidFill>
          </w14:textFill>
        </w:rPr>
        <w:t>，编制</w:t>
      </w:r>
      <w:r>
        <w:rPr>
          <w:rFonts w:hint="eastAsia"/>
          <w:color w:val="000000" w:themeColor="text1"/>
          <w:lang w:eastAsia="zh-CN"/>
          <w14:textFill>
            <w14:solidFill>
              <w14:schemeClr w14:val="tx1"/>
            </w14:solidFill>
          </w14:textFill>
        </w:rPr>
        <w:t>了</w:t>
      </w:r>
      <w:r>
        <w:rPr>
          <w:rFonts w:hint="eastAsia"/>
          <w:color w:val="000000" w:themeColor="text1"/>
          <w14:textFill>
            <w14:solidFill>
              <w14:schemeClr w14:val="tx1"/>
            </w14:solidFill>
          </w14:textFill>
        </w:rPr>
        <w:t>《重庆市阳县城乡供水一体化</w:t>
      </w:r>
      <w:r>
        <w:rPr>
          <w:rFonts w:hint="eastAsia"/>
          <w:color w:val="000000" w:themeColor="text1"/>
          <w:lang w:val="en-US" w:eastAsia="zh-CN"/>
          <w14:textFill>
            <w14:solidFill>
              <w14:schemeClr w14:val="tx1"/>
            </w14:solidFill>
          </w14:textFill>
        </w:rPr>
        <w:t>实施方案</w:t>
      </w:r>
      <w:r>
        <w:rPr>
          <w:rFonts w:hint="eastAsia"/>
          <w:color w:val="000000" w:themeColor="text1"/>
          <w14:textFill>
            <w14:solidFill>
              <w14:schemeClr w14:val="tx1"/>
            </w14:solidFill>
          </w14:textFill>
        </w:rPr>
        <w:t>》。</w:t>
      </w:r>
    </w:p>
    <w:p w14:paraId="115BE479">
      <w:pPr>
        <w:rPr>
          <w:color w:val="000000" w:themeColor="text1"/>
          <w14:textFill>
            <w14:solidFill>
              <w14:schemeClr w14:val="tx1"/>
            </w14:solidFill>
          </w14:textFill>
        </w:rPr>
      </w:pPr>
    </w:p>
    <w:p w14:paraId="453569C6">
      <w:pPr>
        <w:rPr>
          <w:color w:val="000000" w:themeColor="text1"/>
          <w14:textFill>
            <w14:solidFill>
              <w14:schemeClr w14:val="tx1"/>
            </w14:solidFill>
          </w14:textFill>
        </w:rPr>
      </w:pPr>
    </w:p>
    <w:p w14:paraId="6AE2813B">
      <w:pPr>
        <w:ind w:left="0" w:leftChars="0" w:firstLine="0" w:firstLineChars="0"/>
        <w:rPr>
          <w:color w:val="000000" w:themeColor="text1"/>
          <w14:textFill>
            <w14:solidFill>
              <w14:schemeClr w14:val="tx1"/>
            </w14:solidFill>
          </w14:textFill>
        </w:rPr>
        <w:sectPr>
          <w:headerReference r:id="rId12" w:type="default"/>
          <w:footerReference r:id="rId13" w:type="default"/>
          <w:pgSz w:w="11906" w:h="16838"/>
          <w:pgMar w:top="1418" w:right="1418" w:bottom="1418" w:left="1418" w:header="851" w:footer="850" w:gutter="0"/>
          <w:pgNumType w:start="1"/>
          <w:cols w:space="720" w:num="1"/>
          <w:docGrid w:type="lines" w:linePitch="381" w:charSpace="0"/>
        </w:sectPr>
      </w:pPr>
    </w:p>
    <w:p w14:paraId="049279B2">
      <w:pPr>
        <w:pStyle w:val="2"/>
        <w:spacing w:after="381"/>
        <w:rPr>
          <w:color w:val="000000" w:themeColor="text1"/>
          <w14:textFill>
            <w14:solidFill>
              <w14:schemeClr w14:val="tx1"/>
            </w14:solidFill>
          </w14:textFill>
        </w:rPr>
      </w:pPr>
      <w:bookmarkStart w:id="0" w:name="_Toc160132448"/>
      <w:r>
        <w:rPr>
          <w:rFonts w:hint="eastAsia"/>
          <w:color w:val="000000" w:themeColor="text1"/>
          <w14:textFill>
            <w14:solidFill>
              <w14:schemeClr w14:val="tx1"/>
            </w14:solidFill>
          </w14:textFill>
        </w:rPr>
        <w:t>概况</w:t>
      </w:r>
      <w:bookmarkEnd w:id="0"/>
    </w:p>
    <w:p w14:paraId="025350A6">
      <w:pPr>
        <w:pStyle w:val="3"/>
        <w:rPr>
          <w:color w:val="000000" w:themeColor="text1"/>
          <w14:textFill>
            <w14:solidFill>
              <w14:schemeClr w14:val="tx1"/>
            </w14:solidFill>
          </w14:textFill>
        </w:rPr>
      </w:pPr>
      <w:bookmarkStart w:id="1" w:name="_Toc160132449"/>
      <w:bookmarkStart w:id="2" w:name="_Toc18378"/>
      <w:bookmarkStart w:id="3" w:name="_Toc604749326"/>
      <w:bookmarkStart w:id="4" w:name="_Toc448193562"/>
      <w:bookmarkStart w:id="5" w:name="_Toc135587745"/>
      <w:bookmarkStart w:id="6" w:name="_Toc17314"/>
      <w:bookmarkStart w:id="7" w:name="_Toc2048720732"/>
      <w:bookmarkStart w:id="8" w:name="_Toc8379"/>
      <w:bookmarkStart w:id="9" w:name="_Toc520649957"/>
      <w:bookmarkStart w:id="10" w:name="_Toc149748854"/>
      <w:bookmarkStart w:id="11" w:name="_Toc770889027"/>
      <w:bookmarkStart w:id="12" w:name="_Toc1488543208"/>
      <w:bookmarkStart w:id="13" w:name="_Toc2345"/>
      <w:bookmarkStart w:id="14" w:name="_Toc9173"/>
      <w:bookmarkStart w:id="15" w:name="_Toc3575"/>
      <w:bookmarkStart w:id="16" w:name="_Toc17652"/>
      <w:bookmarkStart w:id="17" w:name="_Toc27762"/>
      <w:bookmarkStart w:id="18" w:name="_Toc2001323300"/>
      <w:bookmarkStart w:id="19" w:name="_Toc1774551588"/>
      <w:bookmarkStart w:id="20" w:name="_Toc2061710291"/>
      <w:bookmarkStart w:id="21" w:name="_Toc27942"/>
      <w:bookmarkStart w:id="22" w:name="_Toc3814"/>
      <w:bookmarkStart w:id="23" w:name="_Toc1424567287"/>
      <w:bookmarkStart w:id="24" w:name="_Toc25399"/>
      <w:bookmarkStart w:id="25" w:name="_Toc16293"/>
      <w:bookmarkStart w:id="26" w:name="_Toc633225204"/>
      <w:bookmarkStart w:id="27" w:name="_Toc967018946"/>
      <w:bookmarkStart w:id="28" w:name="_Toc2195"/>
      <w:bookmarkStart w:id="29" w:name="_Toc2757"/>
      <w:bookmarkStart w:id="30" w:name="_Toc1924179348"/>
      <w:bookmarkStart w:id="31" w:name="_Toc1284667136"/>
      <w:bookmarkStart w:id="32" w:name="_Toc1383696965"/>
      <w:bookmarkStart w:id="33" w:name="_Toc4512"/>
      <w:bookmarkStart w:id="34" w:name="_Toc135587739"/>
      <w:bookmarkStart w:id="35" w:name="_Toc21166"/>
      <w:bookmarkStart w:id="36" w:name="_Toc564638815"/>
      <w:bookmarkStart w:id="37" w:name="_Toc36418643"/>
      <w:bookmarkStart w:id="38" w:name="_Toc1532532104"/>
      <w:bookmarkStart w:id="39" w:name="_Toc1667130725"/>
      <w:r>
        <w:rPr>
          <w:color w:val="000000" w:themeColor="text1"/>
          <w14:textFill>
            <w14:solidFill>
              <w14:schemeClr w14:val="tx1"/>
            </w14:solidFill>
          </w14:textFill>
        </w:rPr>
        <w:t>自然地理</w:t>
      </w:r>
      <w:bookmarkEnd w:id="1"/>
    </w:p>
    <w:p w14:paraId="51499F82">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地理位置</w:t>
      </w:r>
    </w:p>
    <w:p w14:paraId="12ED715C">
      <w:pPr>
        <w:rPr>
          <w:color w:val="000000" w:themeColor="text1"/>
          <w14:textFill>
            <w14:solidFill>
              <w14:schemeClr w14:val="tx1"/>
            </w14:solidFill>
          </w14:textFill>
        </w:rPr>
      </w:pPr>
      <w:r>
        <w:rPr>
          <w:rFonts w:hint="eastAsia"/>
          <w:color w:val="000000" w:themeColor="text1"/>
          <w14:textFill>
            <w14:solidFill>
              <w14:schemeClr w14:val="tx1"/>
            </w14:solidFill>
          </w14:textFill>
        </w:rPr>
        <w:t>云阳因“四时多云、山水之阳”而得名，是长江上游最早设置的县级行政区之一，有</w:t>
      </w:r>
      <w:r>
        <w:rPr>
          <w:color w:val="000000" w:themeColor="text1"/>
          <w14:textFill>
            <w14:solidFill>
              <w14:schemeClr w14:val="tx1"/>
            </w14:solidFill>
          </w14:textFill>
        </w:rPr>
        <w:t>2300</w:t>
      </w:r>
      <w:r>
        <w:rPr>
          <w:rFonts w:hint="eastAsia"/>
          <w:color w:val="000000" w:themeColor="text1"/>
          <w14:textFill>
            <w14:solidFill>
              <w14:schemeClr w14:val="tx1"/>
            </w14:solidFill>
          </w14:textFill>
        </w:rPr>
        <w:t>多年的建县史，位于重庆市东北部的三峡库区腹心，地跨长江两岸，地理坐标为东经</w:t>
      </w:r>
      <w:r>
        <w:rPr>
          <w:rFonts w:hint="default" w:ascii="Times New Roman" w:hAnsi="Times New Roman" w:cs="Times New Roman"/>
          <w:color w:val="000000" w:themeColor="text1"/>
          <w14:textFill>
            <w14:solidFill>
              <w14:schemeClr w14:val="tx1"/>
            </w14:solidFill>
          </w14:textFill>
        </w:rPr>
        <w:t>108°24′32″</w:t>
      </w:r>
      <w:r>
        <w:rPr>
          <w:rFonts w:hint="eastAsia"/>
          <w:color w:val="000000" w:themeColor="text1"/>
          <w14:textFill>
            <w14:solidFill>
              <w14:schemeClr w14:val="tx1"/>
            </w14:solidFill>
          </w14:textFill>
        </w:rPr>
        <w:t>至</w:t>
      </w:r>
      <w:r>
        <w:rPr>
          <w:rFonts w:hint="default" w:ascii="Times New Roman" w:hAnsi="Times New Roman" w:cs="Times New Roman"/>
          <w:color w:val="000000" w:themeColor="text1"/>
          <w14:textFill>
            <w14:solidFill>
              <w14:schemeClr w14:val="tx1"/>
            </w14:solidFill>
          </w14:textFill>
        </w:rPr>
        <w:t>109°14′51″</w:t>
      </w:r>
      <w:r>
        <w:rPr>
          <w:rFonts w:hint="eastAsia"/>
          <w:color w:val="000000" w:themeColor="text1"/>
          <w14:textFill>
            <w14:solidFill>
              <w14:schemeClr w14:val="tx1"/>
            </w14:solidFill>
          </w14:textFill>
        </w:rPr>
        <w:t>、北纬</w:t>
      </w:r>
      <w:r>
        <w:rPr>
          <w:rFonts w:hint="default" w:ascii="Times New Roman" w:hAnsi="Times New Roman" w:cs="Times New Roman"/>
          <w:color w:val="000000" w:themeColor="text1"/>
          <w14:textFill>
            <w14:solidFill>
              <w14:schemeClr w14:val="tx1"/>
            </w14:solidFill>
          </w14:textFill>
        </w:rPr>
        <w:t>30°35′6″</w:t>
      </w:r>
      <w:r>
        <w:rPr>
          <w:rFonts w:hint="eastAsia"/>
          <w:color w:val="000000" w:themeColor="text1"/>
          <w14:textFill>
            <w14:solidFill>
              <w14:schemeClr w14:val="tx1"/>
            </w14:solidFill>
          </w14:textFill>
        </w:rPr>
        <w:t>至</w:t>
      </w:r>
      <w:r>
        <w:rPr>
          <w:rFonts w:hint="default" w:ascii="Times New Roman" w:hAnsi="Times New Roman" w:cs="Times New Roman"/>
          <w:color w:val="000000" w:themeColor="text1"/>
          <w14:textFill>
            <w14:solidFill>
              <w14:schemeClr w14:val="tx1"/>
            </w14:solidFill>
          </w14:textFill>
        </w:rPr>
        <w:t>31°26′30″</w:t>
      </w:r>
      <w:r>
        <w:rPr>
          <w:rFonts w:hint="eastAsia"/>
          <w:color w:val="000000" w:themeColor="text1"/>
          <w14:textFill>
            <w14:solidFill>
              <w14:schemeClr w14:val="tx1"/>
            </w14:solidFill>
          </w14:textFill>
        </w:rPr>
        <w:t>。东连奉节县，西</w:t>
      </w:r>
      <w:r>
        <w:rPr>
          <w:rFonts w:hint="eastAsia"/>
          <w:color w:val="000000" w:themeColor="text1"/>
          <w:lang w:val="en-US" w:eastAsia="zh-CN"/>
          <w14:textFill>
            <w14:solidFill>
              <w14:schemeClr w14:val="tx1"/>
            </w14:solidFill>
          </w14:textFill>
        </w:rPr>
        <w:t>接</w:t>
      </w:r>
      <w:r>
        <w:rPr>
          <w:rFonts w:hint="eastAsia"/>
          <w:color w:val="000000" w:themeColor="text1"/>
          <w14:textFill>
            <w14:solidFill>
              <w14:schemeClr w14:val="tx1"/>
            </w14:solidFill>
          </w14:textFill>
        </w:rPr>
        <w:t>万州区，南与湖北省利川市毗邻，北与开州区、巫溪县接壤。县城西距重庆主城区公路里程310km，东距湖北宜昌市区水路里程291km。全县幅员36</w:t>
      </w:r>
      <w:r>
        <w:rPr>
          <w:color w:val="000000" w:themeColor="text1"/>
          <w14:textFill>
            <w14:solidFill>
              <w14:schemeClr w14:val="tx1"/>
            </w14:solidFill>
          </w14:textFill>
        </w:rPr>
        <w:t>36</w:t>
      </w:r>
      <w:r>
        <w:rPr>
          <w:rFonts w:hint="eastAsia"/>
          <w:color w:val="000000" w:themeColor="text1"/>
          <w14:textFill>
            <w14:solidFill>
              <w14:schemeClr w14:val="tx1"/>
            </w14:solidFill>
          </w14:textFill>
        </w:rPr>
        <w:t>km</w:t>
      </w:r>
      <w:r>
        <w:rPr>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，其中县城建成</w:t>
      </w:r>
      <w:r>
        <w:rPr>
          <w:rFonts w:hint="eastAsia"/>
          <w:color w:val="000000" w:themeColor="text1"/>
          <w:lang w:val="en-US" w:eastAsia="zh-CN"/>
          <w14:textFill>
            <w14:solidFill>
              <w14:schemeClr w14:val="tx1"/>
            </w14:solidFill>
          </w14:textFill>
        </w:rPr>
        <w:t>面积</w:t>
      </w:r>
      <w:r>
        <w:rPr>
          <w:rFonts w:hint="eastAsia"/>
          <w:color w:val="000000" w:themeColor="text1"/>
          <w14:textFill>
            <w14:solidFill>
              <w14:schemeClr w14:val="tx1"/>
            </w14:solidFill>
          </w14:textFill>
        </w:rPr>
        <w:t>22.4km</w:t>
      </w:r>
      <w:r>
        <w:rPr>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，森林覆盖率54%。</w:t>
      </w:r>
    </w:p>
    <w:p w14:paraId="107928B5">
      <w:pPr>
        <w:rPr>
          <w:color w:val="000000" w:themeColor="text1"/>
          <w14:textFill>
            <w14:solidFill>
              <w14:schemeClr w14:val="tx1"/>
            </w14:solidFill>
          </w14:textFill>
        </w:rPr>
      </w:pPr>
      <w:r>
        <w:rPr>
          <w:rFonts w:hint="eastAsia"/>
          <w:color w:val="000000" w:themeColor="text1"/>
          <w14:textFill>
            <w14:solidFill>
              <w14:schemeClr w14:val="tx1"/>
            </w14:solidFill>
          </w14:textFill>
        </w:rPr>
        <w:t>云阳县是共建“一带一路”和长江经济带发展、成渝地区双城经济圈建设、三峡库区建设和万开云同城化发展等重大战略机遇汇聚地，近几年着力提升城区商贸、旅游、航运等特色功能，建设全国生态经济示范县和重庆市工业配套基地，在三峡城市核心区的支撑作用全面凸显，同时是长江三峡国际黄金旅游带旅游目的地。</w:t>
      </w:r>
    </w:p>
    <w:p w14:paraId="131B5025">
      <w:pPr>
        <w:pStyle w:val="31"/>
        <w:spacing w:before="190"/>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5274945" cy="4625340"/>
            <wp:effectExtent l="19050" t="19050" r="20955" b="22860"/>
            <wp:docPr id="1" name="图片 1" descr="G:\标准地图 重庆 2021-2022 全部县级\云阳县区位.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G:\标准地图 重庆 2021-2022 全部县级\云阳县区位.jpg"/>
                    <pic:cNvPicPr>
                      <a:picLocks noChangeAspect="1" noChangeArrowheads="1"/>
                    </pic:cNvPicPr>
                  </pic:nvPicPr>
                  <pic:blipFill>
                    <a:blip r:embed="rId21" cstate="print">
                      <a:extLst>
                        <a:ext uri="{28A0092B-C50C-407E-A947-70E740481C1C}">
                          <a14:useLocalDpi xmlns:a14="http://schemas.microsoft.com/office/drawing/2010/main" val="0"/>
                        </a:ext>
                      </a:extLst>
                    </a:blip>
                    <a:srcRect l="7113" t="2998" r="6861" b="5837"/>
                    <a:stretch>
                      <a:fillRect/>
                    </a:stretch>
                  </pic:blipFill>
                  <pic:spPr>
                    <a:xfrm>
                      <a:off x="0" y="0"/>
                      <a:ext cx="5326044" cy="4670031"/>
                    </a:xfrm>
                    <a:prstGeom prst="rect">
                      <a:avLst/>
                    </a:prstGeom>
                    <a:noFill/>
                    <a:ln>
                      <a:solidFill>
                        <a:schemeClr val="tx1"/>
                      </a:solidFill>
                    </a:ln>
                  </pic:spPr>
                </pic:pic>
              </a:graphicData>
            </a:graphic>
          </wp:inline>
        </w:drawing>
      </w:r>
    </w:p>
    <w:p w14:paraId="19DE4B40">
      <w:pPr>
        <w:pStyle w:val="9"/>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图</w:t>
      </w: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color w:val="000000" w:themeColor="text1"/>
          <w14:textFill>
            <w14:solidFill>
              <w14:schemeClr w14:val="tx1"/>
            </w14:solidFill>
          </w14:textFill>
        </w:rPr>
        <w:instrText xml:space="preserve"> STYLEREF 2 \s </w:instrText>
      </w:r>
      <w:r>
        <w:rPr>
          <w:rFonts w:hint="default" w:ascii="Times New Roman" w:hAnsi="Times New Roman" w:cs="Times New Roman"/>
          <w:color w:val="000000" w:themeColor="text1"/>
          <w14:textFill>
            <w14:solidFill>
              <w14:schemeClr w14:val="tx1"/>
            </w14:solidFill>
          </w14:textFill>
        </w:rPr>
        <w:fldChar w:fldCharType="separate"/>
      </w:r>
      <w:r>
        <w:rPr>
          <w:rFonts w:hint="default" w:ascii="Times New Roman" w:hAnsi="Times New Roman" w:cs="Times New Roman"/>
          <w:color w:val="000000" w:themeColor="text1"/>
          <w14:textFill>
            <w14:solidFill>
              <w14:schemeClr w14:val="tx1"/>
            </w14:solidFill>
          </w14:textFill>
        </w:rPr>
        <w:t>1.1</w:t>
      </w:r>
      <w:r>
        <w:rPr>
          <w:rFonts w:hint="default" w:ascii="Times New Roman" w:hAnsi="Times New Roman" w:cs="Times New Roman"/>
          <w:color w:val="000000" w:themeColor="text1"/>
          <w14:textFill>
            <w14:solidFill>
              <w14:schemeClr w14:val="tx1"/>
            </w14:solidFill>
          </w14:textFill>
        </w:rPr>
        <w:fldChar w:fldCharType="end"/>
      </w:r>
      <w:r>
        <w:rPr>
          <w:rFonts w:hint="default" w:ascii="Times New Roman" w:hAnsi="Times New Roman" w:cs="Times New Roman"/>
          <w:color w:val="000000" w:themeColor="text1"/>
          <w:lang w:val="en-US"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color w:val="000000" w:themeColor="text1"/>
          <w14:textFill>
            <w14:solidFill>
              <w14:schemeClr w14:val="tx1"/>
            </w14:solidFill>
          </w14:textFill>
        </w:rPr>
        <w:instrText xml:space="preserve"> SEQ 图 \* ARABIC \s 2 </w:instrText>
      </w:r>
      <w:r>
        <w:rPr>
          <w:rFonts w:hint="default" w:ascii="Times New Roman" w:hAnsi="Times New Roman" w:cs="Times New Roman"/>
          <w:color w:val="000000" w:themeColor="text1"/>
          <w14:textFill>
            <w14:solidFill>
              <w14:schemeClr w14:val="tx1"/>
            </w14:solidFill>
          </w14:textFill>
        </w:rPr>
        <w:fldChar w:fldCharType="separate"/>
      </w:r>
      <w:r>
        <w:rPr>
          <w:rFonts w:hint="default" w:ascii="Times New Roman" w:hAnsi="Times New Roman" w:cs="Times New Roman"/>
          <w:color w:val="000000" w:themeColor="text1"/>
          <w14:textFill>
            <w14:solidFill>
              <w14:schemeClr w14:val="tx1"/>
            </w14:solidFill>
          </w14:textFill>
        </w:rPr>
        <w:t>1</w:t>
      </w:r>
      <w:r>
        <w:rPr>
          <w:rFonts w:hint="default" w:ascii="Times New Roman" w:hAnsi="Times New Roman" w:cs="Times New Roman"/>
          <w:color w:val="000000" w:themeColor="text1"/>
          <w14:textFill>
            <w14:solidFill>
              <w14:schemeClr w14:val="tx1"/>
            </w14:solidFill>
          </w14:textFill>
        </w:rPr>
        <w:fldChar w:fldCharType="end"/>
      </w:r>
      <w:r>
        <w:rPr>
          <w:rFonts w:hint="default" w:ascii="Times New Roman" w:hAnsi="Times New Roman" w:cs="Times New Roman"/>
          <w:color w:val="000000" w:themeColor="text1"/>
          <w14:textFill>
            <w14:solidFill>
              <w14:schemeClr w14:val="tx1"/>
            </w14:solidFill>
          </w14:textFill>
        </w:rPr>
        <w:t>云阳县区域位置图</w:t>
      </w:r>
    </w:p>
    <w:p w14:paraId="227EBDBF">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地形地貌</w:t>
      </w:r>
    </w:p>
    <w:p w14:paraId="73420440">
      <w:pPr>
        <w:rPr>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云阳</w:t>
      </w:r>
      <w:r>
        <w:rPr>
          <w:rFonts w:cs="Times New Roman"/>
          <w:color w:val="000000" w:themeColor="text1"/>
          <w14:textFill>
            <w14:solidFill>
              <w14:schemeClr w14:val="tx1"/>
            </w14:solidFill>
          </w14:textFill>
        </w:rPr>
        <w:t>县地形地貌复杂，岭谷交错。</w:t>
      </w:r>
      <w:r>
        <w:rPr>
          <w:rFonts w:hint="eastAsia"/>
          <w:color w:val="000000" w:themeColor="text1"/>
          <w14:textFill>
            <w14:solidFill>
              <w14:schemeClr w14:val="tx1"/>
            </w14:solidFill>
          </w14:textFill>
        </w:rPr>
        <w:t>云阳地处四川盆地东部丘陵向山地过渡地带，具有地叶升降幅度小、沉积建造厚度小等地台构造的一般特征，由西向东分别为鱼油向斜、南温泉背斜、樵坪向斜、姜家场背斜等典型的背斜与向斜相间的隔档式褶皱构造；属喀斯特地貌，岭谷地貌明显，以山地为主。地势走向东高西低，南起北伏，呈低山、丘陵、河谷相间排列状地貌，海拔多在300~500m之间；境内海拔最高1809m，北部边缘长江岸边海拔139m，为全县最低点。背斜低山形成“一山三岭两槽”、“一山二岭一槽”的岩溶槽谷，向斜低山形成低山坪顶或低山逆坡地貌；丘陵形成“坪”、“岭”丘地貌；河谷大多由沙洲、河漫滩、河岸阶地构成。</w:t>
      </w:r>
    </w:p>
    <w:p w14:paraId="46AA1079">
      <w:pPr>
        <w:rPr>
          <w:color w:val="000000" w:themeColor="text1"/>
          <w14:textFill>
            <w14:solidFill>
              <w14:schemeClr w14:val="tx1"/>
            </w14:solidFill>
          </w14:textFill>
        </w:rPr>
      </w:pPr>
      <w:r>
        <w:rPr>
          <w:rFonts w:cs="Times New Roman"/>
          <w:color w:val="000000" w:themeColor="text1"/>
          <w14:textFill>
            <w14:solidFill>
              <w14:schemeClr w14:val="tx1"/>
            </w14:solidFill>
          </w14:textFill>
        </w:rPr>
        <w:t>境内沟壑纵横，</w:t>
      </w:r>
      <w:r>
        <w:rPr>
          <w:rFonts w:hint="eastAsia"/>
          <w:color w:val="000000" w:themeColor="text1"/>
          <w14:textFill>
            <w14:solidFill>
              <w14:schemeClr w14:val="tx1"/>
            </w14:solidFill>
          </w14:textFill>
        </w:rPr>
        <w:t>长江、澎溪河、汤溪河、磨刀溪、长滩河将县境分成六大块，呈现“一江四河六大块，七山一水二分田”的地貌特征。</w:t>
      </w:r>
    </w:p>
    <w:p w14:paraId="0546CA4D">
      <w:pPr>
        <w:spacing w:line="240" w:lineRule="auto"/>
        <w:ind w:firstLine="0" w:firstLineChars="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drawing>
          <wp:inline distT="0" distB="0" distL="114300" distR="114300">
            <wp:extent cx="5747385" cy="7207885"/>
            <wp:effectExtent l="0" t="0" r="5715" b="12065"/>
            <wp:docPr id="11" name="图片 11" descr="云阳县地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云阳县地势"/>
                    <pic:cNvPicPr>
                      <a:picLocks noChangeAspect="1"/>
                    </pic:cNvPicPr>
                  </pic:nvPicPr>
                  <pic:blipFill>
                    <a:blip r:embed="rId22"/>
                    <a:stretch>
                      <a:fillRect/>
                    </a:stretch>
                  </pic:blipFill>
                  <pic:spPr>
                    <a:xfrm>
                      <a:off x="0" y="0"/>
                      <a:ext cx="5747385" cy="7207885"/>
                    </a:xfrm>
                    <a:prstGeom prst="rect">
                      <a:avLst/>
                    </a:prstGeom>
                  </pic:spPr>
                </pic:pic>
              </a:graphicData>
            </a:graphic>
          </wp:inline>
        </w:drawing>
      </w:r>
    </w:p>
    <w:p w14:paraId="07CBA55F">
      <w:pPr>
        <w:pStyle w:val="9"/>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图</w:t>
      </w: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color w:val="000000" w:themeColor="text1"/>
          <w14:textFill>
            <w14:solidFill>
              <w14:schemeClr w14:val="tx1"/>
            </w14:solidFill>
          </w14:textFill>
        </w:rPr>
        <w:instrText xml:space="preserve"> STYLEREF 2 \s </w:instrText>
      </w:r>
      <w:r>
        <w:rPr>
          <w:rFonts w:hint="default" w:ascii="Times New Roman" w:hAnsi="Times New Roman" w:cs="Times New Roman"/>
          <w:color w:val="000000" w:themeColor="text1"/>
          <w14:textFill>
            <w14:solidFill>
              <w14:schemeClr w14:val="tx1"/>
            </w14:solidFill>
          </w14:textFill>
        </w:rPr>
        <w:fldChar w:fldCharType="separate"/>
      </w:r>
      <w:r>
        <w:rPr>
          <w:rFonts w:hint="default" w:ascii="Times New Roman" w:hAnsi="Times New Roman" w:cs="Times New Roman"/>
          <w:color w:val="000000" w:themeColor="text1"/>
          <w14:textFill>
            <w14:solidFill>
              <w14:schemeClr w14:val="tx1"/>
            </w14:solidFill>
          </w14:textFill>
        </w:rPr>
        <w:t>1.1</w:t>
      </w:r>
      <w:r>
        <w:rPr>
          <w:rFonts w:hint="default" w:ascii="Times New Roman" w:hAnsi="Times New Roman" w:cs="Times New Roman"/>
          <w:color w:val="000000" w:themeColor="text1"/>
          <w14:textFill>
            <w14:solidFill>
              <w14:schemeClr w14:val="tx1"/>
            </w14:solidFill>
          </w14:textFill>
        </w:rPr>
        <w:fldChar w:fldCharType="end"/>
      </w:r>
      <w:r>
        <w:rPr>
          <w:rFonts w:hint="default" w:ascii="Times New Roman" w:hAnsi="Times New Roman" w:cs="Times New Roman"/>
          <w:color w:val="000000" w:themeColor="text1"/>
          <w:lang w:val="en-US"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2云阳县地势图</w:t>
      </w:r>
    </w:p>
    <w:p w14:paraId="2A93E63C">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水文气象</w:t>
      </w:r>
    </w:p>
    <w:p w14:paraId="06F45288">
      <w:pPr>
        <w:rPr>
          <w:color w:val="000000" w:themeColor="text1"/>
          <w14:textFill>
            <w14:solidFill>
              <w14:schemeClr w14:val="tx1"/>
            </w14:solidFill>
          </w14:textFill>
        </w:rPr>
      </w:pPr>
      <w:r>
        <w:rPr>
          <w:rFonts w:hint="eastAsia"/>
          <w:color w:val="000000" w:themeColor="text1"/>
          <w14:textFill>
            <w14:solidFill>
              <w14:schemeClr w14:val="tx1"/>
            </w14:solidFill>
          </w14:textFill>
        </w:rPr>
        <w:t>云阳县属亚热带湿润季风气候，具有冬暖夏热、春秋多雨、夏多暴雨伏旱、冬多雾少雨，无霜期长，日照少等气候特征，立体气候明显。多年平均气温18.</w:t>
      </w:r>
      <w:r>
        <w:rPr>
          <w:color w:val="000000" w:themeColor="text1"/>
          <w14:textFill>
            <w14:solidFill>
              <w14:schemeClr w14:val="tx1"/>
            </w14:solidFill>
          </w14:textFill>
        </w:rPr>
        <w:t>4℃</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最高气温41.7℃</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最低气温-4℃。多年平均降雨量1247mm，年最高降雨量1752.6mm，年最低降雨量730.5mm，时空分布不均，主要集中在5</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9月，占全年降雨量的70%以上，相对湿度70</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80%</w:t>
      </w:r>
      <w:r>
        <w:rPr>
          <w:rFonts w:hint="eastAsia"/>
          <w:color w:val="000000" w:themeColor="text1"/>
          <w14:textFill>
            <w14:solidFill>
              <w14:schemeClr w14:val="tx1"/>
            </w14:solidFill>
          </w14:textFill>
        </w:rPr>
        <w:t>。年日照时数1217.4小时，</w:t>
      </w:r>
      <w:r>
        <w:rPr>
          <w:color w:val="000000" w:themeColor="text1"/>
          <w14:textFill>
            <w14:solidFill>
              <w14:schemeClr w14:val="tx1"/>
            </w14:solidFill>
          </w14:textFill>
        </w:rPr>
        <w:t>多年平均水地蒸发量1323.6mm，风速为0.5</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20m/s，多年平均风速为1.5m/s。</w:t>
      </w:r>
    </w:p>
    <w:p w14:paraId="660EF0DD">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自然资源</w:t>
      </w:r>
    </w:p>
    <w:p w14:paraId="663B36BC">
      <w:pPr>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云阳县滨江靠山，水资源、矿产资源、自然资源、旅游资源丰富，风光秀美，宜居宜游。</w:t>
      </w:r>
    </w:p>
    <w:p w14:paraId="08AFAC15">
      <w:pPr>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（1）水能资源</w:t>
      </w:r>
    </w:p>
    <w:p w14:paraId="566956AD">
      <w:pPr>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云阳水力资源丰富，长江横贯其中，南北各有两条一级支流，小溪密布。流域面积在100至300km²的支流共8条，500至1000km²的河流1条，1000km²以上的河流4条（不包括长江）。三峡工程建成以后，水力资源理论蕴藏量为32.35万kW，可开发利用28.23万kW，现已开发25.59万kW。</w:t>
      </w:r>
    </w:p>
    <w:p w14:paraId="222F1BC4">
      <w:pPr>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（2）土地资源</w:t>
      </w:r>
    </w:p>
    <w:p w14:paraId="0448FDC8">
      <w:pPr>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云阳县有土地总面积364795.62hm²，其中农用地274397.82hm²，占土地总面积的75.22%；建设用地18410.03hm²，占5.05%；未利用地71987.77公顷，占19.74%。</w:t>
      </w:r>
    </w:p>
    <w:p w14:paraId="7F3C9162">
      <w:pPr>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）生物资源</w:t>
      </w:r>
    </w:p>
    <w:p w14:paraId="51A2517D">
      <w:pPr>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云阳县自然植被属亚热带常绿阔叶林和部分针叶林。全县森林面积11.27万hm²，森林覆盖率30.99%，约有树种65科252种类，其中珍稀树种有水杉、胡桃、银杏、鹅掌楸、荔枝等29科、34属、42个品种。全县主要分布有喜温暖的樟科、山毛榉科、大戟科为主的偏湿性阔叶林和马尾松、杉木、柏木为主的亚热带针叶林，以及油类植物油桐、乌柏、黑桃等食用油料植物。尚有大量纤维植物竹类、桑树、柳树等。</w:t>
      </w:r>
    </w:p>
    <w:p w14:paraId="5B1D1009">
      <w:pPr>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云阳野生动物种类多、数量大。现有野生动物共有180多种，其中兽类20余种，禽类100余种，爬行类9种，两栖类8种，鱼类40多种，属珍稀动物的有8种。</w:t>
      </w:r>
    </w:p>
    <w:p w14:paraId="04FD0B21">
      <w:pPr>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4</w:t>
      </w:r>
      <w:r>
        <w:rPr>
          <w:rFonts w:hint="eastAsia"/>
          <w:color w:val="000000" w:themeColor="text1"/>
          <w14:textFill>
            <w14:solidFill>
              <w14:schemeClr w14:val="tx1"/>
            </w14:solidFill>
          </w14:textFill>
        </w:rPr>
        <w:t>）矿产资源</w:t>
      </w:r>
    </w:p>
    <w:p w14:paraId="7AA0AD01">
      <w:pPr>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云阳矿藏资源丰富，已探明且具开采价值可供开采的主要有岩盐、天然气、煤、石灰石、粉石英等15种。已探明水泥用灰岩约1.8亿</w:t>
      </w:r>
      <w:r>
        <w:rPr>
          <w:rFonts w:hint="default" w:ascii="Times New Roman" w:hAnsi="Times New Roman" w:cs="Times New Roman"/>
          <w:color w:val="000000" w:themeColor="text1"/>
          <w:lang w:val="en-US" w:eastAsia="zh-CN"/>
          <w14:textFill>
            <w14:solidFill>
              <w14:schemeClr w14:val="tx1"/>
            </w14:solidFill>
          </w14:textFill>
        </w:rPr>
        <w:t>吨</w:t>
      </w:r>
      <w:r>
        <w:rPr>
          <w:rFonts w:hint="default" w:ascii="Times New Roman" w:hAnsi="Times New Roman" w:cs="Times New Roman"/>
          <w:color w:val="000000" w:themeColor="text1"/>
          <w14:textFill>
            <w14:solidFill>
              <w14:schemeClr w14:val="tx1"/>
            </w14:solidFill>
          </w14:textFill>
        </w:rPr>
        <w:t>；煤炭累计探明储量约8558余万吨；岩盐已探明储量约52.8亿吨；粉石英累计探明储量达5176万吨，含二氧化硅95%以上，可列为一级品和特级品矿石。</w:t>
      </w:r>
    </w:p>
    <w:p w14:paraId="0119EC2A">
      <w:pPr>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5</w:t>
      </w:r>
      <w:r>
        <w:rPr>
          <w:rFonts w:hint="eastAsia"/>
          <w:color w:val="000000" w:themeColor="text1"/>
          <w14:textFill>
            <w14:solidFill>
              <w14:schemeClr w14:val="tx1"/>
            </w14:solidFill>
          </w14:textFill>
        </w:rPr>
        <w:t>）旅游资源</w:t>
      </w:r>
    </w:p>
    <w:p w14:paraId="5A85B0D7">
      <w:pPr>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云阳山川秀美，旅游资源丰富。其中：国家级文物保护单位2处，市级保护单位9处，县级文物保护单位33处，是库区文物大县。享有</w:t>
      </w:r>
      <w:r>
        <w:rPr>
          <w:rFonts w:hint="eastAsia" w:ascii="Times New Roman" w:hAnsi="Times New Roman" w:cs="Times New Roman"/>
          <w:color w:val="000000" w:themeColor="text1"/>
          <w:lang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巴蜀胜景</w:t>
      </w:r>
      <w:r>
        <w:rPr>
          <w:rFonts w:hint="eastAsia" w:ascii="Times New Roman" w:hAnsi="Times New Roman" w:cs="Times New Roman"/>
          <w:color w:val="000000" w:themeColor="text1"/>
          <w:lang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文藻圣地</w:t>
      </w:r>
      <w:r>
        <w:rPr>
          <w:rFonts w:hint="eastAsia" w:ascii="Times New Roman" w:hAnsi="Times New Roman" w:cs="Times New Roman"/>
          <w:color w:val="000000" w:themeColor="text1"/>
          <w:lang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美誉的国家级4A景区张飞庙，是长江三峡黄金旅游线上的重要景点之一。国家级4A景区龙缸国家地质公园，成为长江三峡最后的香格里拉。万里长江第一寨磐石城、</w:t>
      </w:r>
      <w:r>
        <w:rPr>
          <w:rFonts w:hint="eastAsia" w:ascii="Times New Roman" w:hAnsi="Times New Roman" w:cs="Times New Roman"/>
          <w:color w:val="000000" w:themeColor="text1"/>
          <w:lang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近代宗祠典范</w:t>
      </w:r>
      <w:r>
        <w:rPr>
          <w:rFonts w:hint="eastAsia" w:ascii="Times New Roman" w:hAnsi="Times New Roman" w:cs="Times New Roman"/>
          <w:color w:val="000000" w:themeColor="text1"/>
          <w:lang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彭氏宗祠，库区最大的高阳千岛湖，世界城市中央最长</w:t>
      </w:r>
      <w:r>
        <w:rPr>
          <w:rFonts w:hint="eastAsia" w:ascii="Times New Roman" w:hAnsi="Times New Roman" w:cs="Times New Roman"/>
          <w:color w:val="000000" w:themeColor="text1"/>
          <w:lang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人字梯</w:t>
      </w:r>
      <w:r>
        <w:rPr>
          <w:rFonts w:hint="eastAsia" w:ascii="Times New Roman" w:hAnsi="Times New Roman" w:cs="Times New Roman"/>
          <w:color w:val="000000" w:themeColor="text1"/>
          <w:lang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登云梯等众多景点，吸引众多中外游客纷至沓来。云阳新城山水相融、城林辉映，具有</w:t>
      </w:r>
      <w:r>
        <w:rPr>
          <w:rFonts w:hint="eastAsia" w:ascii="Times New Roman" w:hAnsi="Times New Roman" w:cs="Times New Roman"/>
          <w:color w:val="000000" w:themeColor="text1"/>
          <w:lang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山在城中，城在水中，人在园中</w:t>
      </w:r>
      <w:r>
        <w:rPr>
          <w:rFonts w:hint="eastAsia" w:ascii="Times New Roman" w:hAnsi="Times New Roman" w:cs="Times New Roman"/>
          <w:color w:val="000000" w:themeColor="text1"/>
          <w:lang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的独特个性。目前，已荣获</w:t>
      </w:r>
      <w:r>
        <w:rPr>
          <w:rFonts w:hint="eastAsia" w:ascii="Times New Roman" w:hAnsi="Times New Roman" w:cs="Times New Roman"/>
          <w:color w:val="000000" w:themeColor="text1"/>
          <w:lang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全国文明县城</w:t>
      </w:r>
      <w:r>
        <w:rPr>
          <w:rFonts w:hint="eastAsia" w:ascii="Times New Roman" w:hAnsi="Times New Roman" w:cs="Times New Roman"/>
          <w:color w:val="000000" w:themeColor="text1"/>
          <w:lang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国家园林县城</w:t>
      </w:r>
      <w:r>
        <w:rPr>
          <w:rFonts w:hint="eastAsia" w:ascii="Times New Roman" w:hAnsi="Times New Roman" w:cs="Times New Roman"/>
          <w:color w:val="000000" w:themeColor="text1"/>
          <w:lang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国家卫生县城</w:t>
      </w:r>
      <w:r>
        <w:rPr>
          <w:rFonts w:hint="eastAsia" w:ascii="Times New Roman" w:hAnsi="Times New Roman" w:cs="Times New Roman"/>
          <w:color w:val="000000" w:themeColor="text1"/>
          <w:lang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中国优秀旅游城区</w:t>
      </w:r>
      <w:r>
        <w:rPr>
          <w:rFonts w:hint="eastAsia" w:ascii="Times New Roman" w:hAnsi="Times New Roman" w:cs="Times New Roman"/>
          <w:color w:val="000000" w:themeColor="text1"/>
          <w:lang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中国最具幸福感城市</w:t>
      </w:r>
      <w:r>
        <w:rPr>
          <w:rFonts w:hint="eastAsia" w:ascii="Times New Roman" w:hAnsi="Times New Roman" w:cs="Times New Roman"/>
          <w:color w:val="000000" w:themeColor="text1"/>
          <w:lang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全国平安建设先进县</w:t>
      </w:r>
      <w:r>
        <w:rPr>
          <w:rFonts w:hint="eastAsia" w:ascii="Times New Roman" w:hAnsi="Times New Roman" w:cs="Times New Roman"/>
          <w:color w:val="000000" w:themeColor="text1"/>
          <w:lang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等荣誉称号。</w:t>
      </w:r>
    </w:p>
    <w:p w14:paraId="55DE210A">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河流水系</w:t>
      </w:r>
    </w:p>
    <w:p w14:paraId="45192971">
      <w:pPr>
        <w:rPr>
          <w:color w:val="000000" w:themeColor="text1"/>
          <w14:textFill>
            <w14:solidFill>
              <w14:schemeClr w14:val="tx1"/>
            </w14:solidFill>
          </w14:textFill>
        </w:rPr>
      </w:pPr>
      <w:r>
        <w:rPr>
          <w:rFonts w:hint="eastAsia"/>
          <w:color w:val="000000" w:themeColor="text1"/>
          <w14:textFill>
            <w14:solidFill>
              <w14:schemeClr w14:val="tx1"/>
            </w14:solidFill>
          </w14:textFill>
        </w:rPr>
        <w:t>云阳县属于长江流域，长江干流从云阳中部由西向东横穿全境，境内较大一级支流有澎溪河、汤溪河、磨刀溪、长滩河，流域面积均大于</w:t>
      </w:r>
      <w:r>
        <w:rPr>
          <w:color w:val="000000" w:themeColor="text1"/>
          <w14:textFill>
            <w14:solidFill>
              <w14:schemeClr w14:val="tx1"/>
            </w14:solidFill>
          </w14:textFill>
        </w:rPr>
        <w:t>1000km²</w:t>
      </w:r>
      <w:r>
        <w:rPr>
          <w:rFonts w:hint="eastAsia"/>
          <w:color w:val="000000" w:themeColor="text1"/>
          <w14:textFill>
            <w14:solidFill>
              <w14:schemeClr w14:val="tx1"/>
            </w14:solidFill>
          </w14:textFill>
        </w:rPr>
        <w:t>，呈树枝状汇入长江，构成互生网状；流域大于</w:t>
      </w:r>
      <w:r>
        <w:rPr>
          <w:color w:val="000000" w:themeColor="text1"/>
          <w14:textFill>
            <w14:solidFill>
              <w14:schemeClr w14:val="tx1"/>
            </w14:solidFill>
          </w14:textFill>
        </w:rPr>
        <w:t>100km²</w:t>
      </w:r>
      <w:r>
        <w:rPr>
          <w:rFonts w:hint="eastAsia"/>
          <w:color w:val="000000" w:themeColor="text1"/>
          <w14:textFill>
            <w14:solidFill>
              <w14:schemeClr w14:val="tx1"/>
            </w14:solidFill>
          </w14:textFill>
        </w:rPr>
        <w:t>小于</w:t>
      </w:r>
      <w:r>
        <w:rPr>
          <w:color w:val="000000" w:themeColor="text1"/>
          <w14:textFill>
            <w14:solidFill>
              <w14:schemeClr w14:val="tx1"/>
            </w14:solidFill>
          </w14:textFill>
        </w:rPr>
        <w:t>1000km²</w:t>
      </w:r>
      <w:r>
        <w:rPr>
          <w:rFonts w:hint="eastAsia"/>
          <w:color w:val="000000" w:themeColor="text1"/>
          <w14:textFill>
            <w14:solidFill>
              <w14:schemeClr w14:val="tx1"/>
            </w14:solidFill>
          </w14:textFill>
        </w:rPr>
        <w:t>的河流有九龙溪、渠马河、洞溪河、团滩河、南溪河、小溪沟、泥溪河、长滩河、车家坝河等</w:t>
      </w:r>
      <w:r>
        <w:rPr>
          <w:color w:val="000000" w:themeColor="text1"/>
          <w14:textFill>
            <w14:solidFill>
              <w14:schemeClr w14:val="tx1"/>
            </w14:solidFill>
          </w14:textFill>
        </w:rPr>
        <w:t>9</w:t>
      </w:r>
      <w:r>
        <w:rPr>
          <w:rFonts w:hint="eastAsia"/>
          <w:color w:val="000000" w:themeColor="text1"/>
          <w14:textFill>
            <w14:solidFill>
              <w14:schemeClr w14:val="tx1"/>
            </w14:solidFill>
          </w14:textFill>
        </w:rPr>
        <w:t>条河流。</w:t>
      </w:r>
    </w:p>
    <w:p w14:paraId="1BFF32B9">
      <w:pPr>
        <w:rPr>
          <w:color w:val="000000" w:themeColor="text1"/>
          <w14:textFill>
            <w14:solidFill>
              <w14:schemeClr w14:val="tx1"/>
            </w14:solidFill>
          </w14:textFill>
        </w:rPr>
      </w:pPr>
      <w:r>
        <w:rPr>
          <w:rFonts w:hint="eastAsia"/>
          <w:color w:val="000000" w:themeColor="text1"/>
          <w14:textFill>
            <w14:solidFill>
              <w14:schemeClr w14:val="tx1"/>
            </w14:solidFill>
          </w14:textFill>
        </w:rPr>
        <w:t>（1）长江云阳县境段</w:t>
      </w:r>
    </w:p>
    <w:p w14:paraId="2849A2BF">
      <w:pPr>
        <w:rPr>
          <w:color w:val="000000" w:themeColor="text1"/>
          <w14:textFill>
            <w14:solidFill>
              <w14:schemeClr w14:val="tx1"/>
            </w14:solidFill>
          </w14:textFill>
        </w:rPr>
      </w:pPr>
      <w:r>
        <w:rPr>
          <w:rFonts w:hint="eastAsia"/>
          <w:color w:val="000000" w:themeColor="text1"/>
          <w14:textFill>
            <w14:solidFill>
              <w14:schemeClr w14:val="tx1"/>
            </w14:solidFill>
          </w14:textFill>
        </w:rPr>
        <w:t>长江干流自云阳县巴阳镇进入云阳县境，至龙洞镇出境入奉节县。云阳县境内河长68.1km，沿岸有巴阳镇、人和街道、双江街道、青龙街道、盘龙街道、云阳镇、新津乡、红狮镇、故陵镇、龙洞镇，是云阳县主要的居民集居区和工业集散区，沿江两岸有众多工业、生活取水口和排污口。三峡水库形成后、河面最宽处1800m、最窄处800m，入境多年平均径流量3829亿m</w:t>
      </w:r>
      <w:r>
        <w:rPr>
          <w:color w:val="000000" w:themeColor="text1"/>
          <w14:textFill>
            <w14:solidFill>
              <w14:schemeClr w14:val="tx1"/>
            </w14:solidFill>
          </w14:textFill>
        </w:rPr>
        <w:t>³</w:t>
      </w:r>
      <w:r>
        <w:rPr>
          <w:rFonts w:hint="eastAsia"/>
          <w:color w:val="000000" w:themeColor="text1"/>
          <w14:textFill>
            <w14:solidFill>
              <w14:schemeClr w14:val="tx1"/>
            </w14:solidFill>
          </w14:textFill>
        </w:rPr>
        <w:t>，多年平均流量12142m</w:t>
      </w:r>
      <w:r>
        <w:rPr>
          <w:color w:val="000000" w:themeColor="text1"/>
          <w14:textFill>
            <w14:solidFill>
              <w14:schemeClr w14:val="tx1"/>
            </w14:solidFill>
          </w14:textFill>
        </w:rPr>
        <w:t>³</w:t>
      </w:r>
      <w:r>
        <w:rPr>
          <w:rFonts w:hint="eastAsia"/>
          <w:color w:val="000000" w:themeColor="text1"/>
          <w14:textFill>
            <w14:solidFill>
              <w14:schemeClr w14:val="tx1"/>
            </w14:solidFill>
          </w14:textFill>
        </w:rPr>
        <w:t>/s、出境多年平均径流量3916亿m</w:t>
      </w:r>
      <w:r>
        <w:rPr>
          <w:color w:val="000000" w:themeColor="text1"/>
          <w14:textFill>
            <w14:solidFill>
              <w14:schemeClr w14:val="tx1"/>
            </w14:solidFill>
          </w14:textFill>
        </w:rPr>
        <w:t>³</w:t>
      </w:r>
      <w:r>
        <w:rPr>
          <w:rFonts w:hint="eastAsia"/>
          <w:color w:val="000000" w:themeColor="text1"/>
          <w14:textFill>
            <w14:solidFill>
              <w14:schemeClr w14:val="tx1"/>
            </w14:solidFill>
          </w14:textFill>
        </w:rPr>
        <w:t>、多年平均流量12420m</w:t>
      </w:r>
      <w:r>
        <w:rPr>
          <w:color w:val="000000" w:themeColor="text1"/>
          <w14:textFill>
            <w14:solidFill>
              <w14:schemeClr w14:val="tx1"/>
            </w14:solidFill>
          </w14:textFill>
        </w:rPr>
        <w:t>³</w:t>
      </w:r>
      <w:r>
        <w:rPr>
          <w:rFonts w:hint="eastAsia"/>
          <w:color w:val="000000" w:themeColor="text1"/>
          <w14:textFill>
            <w14:solidFill>
              <w14:schemeClr w14:val="tx1"/>
            </w14:solidFill>
          </w14:textFill>
        </w:rPr>
        <w:t>/s。</w:t>
      </w:r>
    </w:p>
    <w:p w14:paraId="2BF5546D">
      <w:pPr>
        <w:rPr>
          <w:color w:val="000000" w:themeColor="text1"/>
          <w14:textFill>
            <w14:solidFill>
              <w14:schemeClr w14:val="tx1"/>
            </w14:solidFill>
          </w14:textFill>
        </w:rPr>
      </w:pPr>
      <w:r>
        <w:rPr>
          <w:rFonts w:hint="eastAsia"/>
          <w:color w:val="000000" w:themeColor="text1"/>
          <w14:textFill>
            <w14:solidFill>
              <w14:schemeClr w14:val="tx1"/>
            </w14:solidFill>
          </w14:textFill>
        </w:rPr>
        <w:t>（2）澎溪河</w:t>
      </w:r>
    </w:p>
    <w:p w14:paraId="7DB4A7AB">
      <w:pPr>
        <w:rPr>
          <w:color w:val="000000" w:themeColor="text1"/>
          <w14:textFill>
            <w14:solidFill>
              <w14:schemeClr w14:val="tx1"/>
            </w14:solidFill>
          </w14:textFill>
        </w:rPr>
      </w:pPr>
      <w:r>
        <w:rPr>
          <w:rFonts w:hint="eastAsia"/>
          <w:color w:val="000000" w:themeColor="text1"/>
          <w14:textFill>
            <w14:solidFill>
              <w14:schemeClr w14:val="tx1"/>
            </w14:solidFill>
          </w14:textFill>
        </w:rPr>
        <w:t>澎溪河为长江左岸一级支流，发源于开州区雪宝山镇车场坝，经开州区南河、渠口加入普里河，至云阳县养鹿镇白家溪入县境，在双江街道注入长江。主要流经养鹿、渠马、高阳、黄石、双江等场镇。澎溪河云阳县境内涉及流域面积50km</w:t>
      </w:r>
      <w:r>
        <w:rPr>
          <w:color w:val="000000" w:themeColor="text1"/>
          <w14:textFill>
            <w14:solidFill>
              <w14:schemeClr w14:val="tx1"/>
            </w14:solidFill>
          </w14:textFill>
        </w:rPr>
        <w:t>²</w:t>
      </w:r>
      <w:r>
        <w:rPr>
          <w:rFonts w:hint="eastAsia"/>
          <w:color w:val="000000" w:themeColor="text1"/>
          <w14:textFill>
            <w14:solidFill>
              <w14:schemeClr w14:val="tx1"/>
            </w14:solidFill>
          </w14:textFill>
        </w:rPr>
        <w:t>以上的河流有洞溪河、渠马河。澎溪河干流长183km，全流域面积5225km</w:t>
      </w:r>
      <w:r>
        <w:rPr>
          <w:color w:val="000000" w:themeColor="text1"/>
          <w14:textFill>
            <w14:solidFill>
              <w14:schemeClr w14:val="tx1"/>
            </w14:solidFill>
          </w14:textFill>
        </w:rPr>
        <w:t>²</w:t>
      </w:r>
      <w:r>
        <w:rPr>
          <w:rFonts w:hint="eastAsia"/>
          <w:color w:val="000000" w:themeColor="text1"/>
          <w14:textFill>
            <w14:solidFill>
              <w14:schemeClr w14:val="tx1"/>
            </w14:solidFill>
          </w14:textFill>
        </w:rPr>
        <w:t>，其中云阳境内河长50.4km，流域面积609.2km</w:t>
      </w:r>
      <w:r>
        <w:rPr>
          <w:color w:val="000000" w:themeColor="text1"/>
          <w14:textFill>
            <w14:solidFill>
              <w14:schemeClr w14:val="tx1"/>
            </w14:solidFill>
          </w14:textFill>
        </w:rPr>
        <w:t>²</w:t>
      </w:r>
      <w:r>
        <w:rPr>
          <w:rFonts w:hint="eastAsia"/>
          <w:color w:val="000000" w:themeColor="text1"/>
          <w14:textFill>
            <w14:solidFill>
              <w14:schemeClr w14:val="tx1"/>
            </w14:solidFill>
          </w14:textFill>
        </w:rPr>
        <w:t>，境内河床坡降较缓，为0.576</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，落差仅29m，河口多年平均径流量39.1亿m</w:t>
      </w:r>
      <w:r>
        <w:rPr>
          <w:color w:val="000000" w:themeColor="text1"/>
          <w14:textFill>
            <w14:solidFill>
              <w14:schemeClr w14:val="tx1"/>
            </w14:solidFill>
          </w14:textFill>
        </w:rPr>
        <w:t>³</w:t>
      </w:r>
      <w:r>
        <w:rPr>
          <w:rFonts w:hint="eastAsia"/>
          <w:color w:val="000000" w:themeColor="text1"/>
          <w14:textFill>
            <w14:solidFill>
              <w14:schemeClr w14:val="tx1"/>
            </w14:solidFill>
          </w14:textFill>
        </w:rPr>
        <w:t>、多年平均流量124m</w:t>
      </w:r>
      <w:r>
        <w:rPr>
          <w:color w:val="000000" w:themeColor="text1"/>
          <w14:textFill>
            <w14:solidFill>
              <w14:schemeClr w14:val="tx1"/>
            </w14:solidFill>
          </w14:textFill>
        </w:rPr>
        <w:t>³</w:t>
      </w:r>
      <w:r>
        <w:rPr>
          <w:rFonts w:hint="eastAsia"/>
          <w:color w:val="000000" w:themeColor="text1"/>
          <w14:textFill>
            <w14:solidFill>
              <w14:schemeClr w14:val="tx1"/>
            </w14:solidFill>
          </w14:textFill>
        </w:rPr>
        <w:t>/s。</w:t>
      </w:r>
    </w:p>
    <w:p w14:paraId="169155AB">
      <w:pPr>
        <w:rPr>
          <w:color w:val="000000" w:themeColor="text1"/>
          <w14:textFill>
            <w14:solidFill>
              <w14:schemeClr w14:val="tx1"/>
            </w14:solidFill>
          </w14:textFill>
        </w:rPr>
      </w:pPr>
      <w:r>
        <w:rPr>
          <w:rFonts w:hint="eastAsia"/>
          <w:color w:val="000000" w:themeColor="text1"/>
          <w14:textFill>
            <w14:solidFill>
              <w14:schemeClr w14:val="tx1"/>
            </w14:solidFill>
          </w14:textFill>
        </w:rPr>
        <w:t>（3）汤溪河</w:t>
      </w:r>
    </w:p>
    <w:p w14:paraId="60902F0D">
      <w:pPr>
        <w:rPr>
          <w:color w:val="000000" w:themeColor="text1"/>
          <w14:textFill>
            <w14:solidFill>
              <w14:schemeClr w14:val="tx1"/>
            </w14:solidFill>
          </w14:textFill>
        </w:rPr>
      </w:pPr>
      <w:r>
        <w:rPr>
          <w:rFonts w:hint="eastAsia"/>
          <w:color w:val="000000" w:themeColor="text1"/>
          <w14:textFill>
            <w14:solidFill>
              <w14:schemeClr w14:val="tx1"/>
            </w14:solidFill>
          </w14:textFill>
        </w:rPr>
        <w:t>汤溪河为长江左岸一级支流，发源于巫溪县三根树一带，流域最高峰海拔2629.4m，在上坝乡邓家院子入境，由北向南至沙市镇，与巫溪县以河为界。又经鱼泉、江口、南溪、云安等乡镇，在云阳镇注入长江。汤溪河流域在云阳县境内涉及流域面积50km</w:t>
      </w:r>
      <w:r>
        <w:rPr>
          <w:color w:val="000000" w:themeColor="text1"/>
          <w14:textFill>
            <w14:solidFill>
              <w14:schemeClr w14:val="tx1"/>
            </w14:solidFill>
          </w14:textFill>
        </w:rPr>
        <w:t>²</w:t>
      </w:r>
      <w:r>
        <w:rPr>
          <w:rFonts w:hint="eastAsia"/>
          <w:color w:val="000000" w:themeColor="text1"/>
          <w14:textFill>
            <w14:solidFill>
              <w14:schemeClr w14:val="tx1"/>
            </w14:solidFill>
          </w14:textFill>
        </w:rPr>
        <w:t>以上的河流有双河、团滩河、千丘河、石龙溪、南溪河、硐村河。汤溪河干流全长104km，全流域面积1707km</w:t>
      </w:r>
      <w:r>
        <w:rPr>
          <w:color w:val="000000" w:themeColor="text1"/>
          <w14:textFill>
            <w14:solidFill>
              <w14:schemeClr w14:val="tx1"/>
            </w14:solidFill>
          </w14:textFill>
        </w:rPr>
        <w:t>²</w:t>
      </w:r>
      <w:r>
        <w:rPr>
          <w:rFonts w:hint="eastAsia"/>
          <w:color w:val="000000" w:themeColor="text1"/>
          <w14:textFill>
            <w14:solidFill>
              <w14:schemeClr w14:val="tx1"/>
            </w14:solidFill>
          </w14:textFill>
        </w:rPr>
        <w:t>，其中云阳境内河长62.5km，流域面积1217.7km</w:t>
      </w:r>
      <w:r>
        <w:rPr>
          <w:color w:val="000000" w:themeColor="text1"/>
          <w14:textFill>
            <w14:solidFill>
              <w14:schemeClr w14:val="tx1"/>
            </w14:solidFill>
          </w14:textFill>
        </w:rPr>
        <w:t>²</w:t>
      </w:r>
      <w:r>
        <w:rPr>
          <w:rFonts w:hint="eastAsia"/>
          <w:color w:val="000000" w:themeColor="text1"/>
          <w14:textFill>
            <w14:solidFill>
              <w14:schemeClr w14:val="tx1"/>
            </w14:solidFill>
          </w14:textFill>
        </w:rPr>
        <w:t>，河口多年平均径流量17.4亿m</w:t>
      </w:r>
      <w:r>
        <w:rPr>
          <w:color w:val="000000" w:themeColor="text1"/>
          <w14:textFill>
            <w14:solidFill>
              <w14:schemeClr w14:val="tx1"/>
            </w14:solidFill>
          </w14:textFill>
        </w:rPr>
        <w:t>³</w:t>
      </w:r>
      <w:r>
        <w:rPr>
          <w:rFonts w:hint="eastAsia"/>
          <w:color w:val="000000" w:themeColor="text1"/>
          <w14:textFill>
            <w14:solidFill>
              <w14:schemeClr w14:val="tx1"/>
            </w14:solidFill>
          </w14:textFill>
        </w:rPr>
        <w:t>、多年平均流量55.1m</w:t>
      </w:r>
      <w:r>
        <w:rPr>
          <w:color w:val="000000" w:themeColor="text1"/>
          <w14:textFill>
            <w14:solidFill>
              <w14:schemeClr w14:val="tx1"/>
            </w14:solidFill>
          </w14:textFill>
        </w:rPr>
        <w:t>³</w:t>
      </w:r>
      <w:r>
        <w:rPr>
          <w:rFonts w:hint="eastAsia"/>
          <w:color w:val="000000" w:themeColor="text1"/>
          <w14:textFill>
            <w14:solidFill>
              <w14:schemeClr w14:val="tx1"/>
            </w14:solidFill>
          </w14:textFill>
        </w:rPr>
        <w:t>/s。</w:t>
      </w:r>
    </w:p>
    <w:p w14:paraId="1669ECD4">
      <w:pPr>
        <w:rPr>
          <w:color w:val="000000" w:themeColor="text1"/>
          <w14:textFill>
            <w14:solidFill>
              <w14:schemeClr w14:val="tx1"/>
            </w14:solidFill>
          </w14:textFill>
        </w:rPr>
      </w:pPr>
      <w:r>
        <w:rPr>
          <w:rFonts w:hint="eastAsia"/>
          <w:color w:val="000000" w:themeColor="text1"/>
          <w14:textFill>
            <w14:solidFill>
              <w14:schemeClr w14:val="tx1"/>
            </w14:solidFill>
          </w14:textFill>
        </w:rPr>
        <w:t>（4）磨刀溪</w:t>
      </w:r>
    </w:p>
    <w:p w14:paraId="78AF3217">
      <w:pPr>
        <w:rPr>
          <w:color w:val="000000" w:themeColor="text1"/>
          <w14:textFill>
            <w14:solidFill>
              <w14:schemeClr w14:val="tx1"/>
            </w14:solidFill>
          </w14:textFill>
        </w:rPr>
      </w:pPr>
      <w:r>
        <w:rPr>
          <w:rFonts w:hint="eastAsia"/>
          <w:color w:val="000000" w:themeColor="text1"/>
          <w14:textFill>
            <w14:solidFill>
              <w14:schemeClr w14:val="tx1"/>
            </w14:solidFill>
          </w14:textFill>
        </w:rPr>
        <w:t>磨刀溪河为长江右岸二级支流，发源于重庆市石柱县冷水乡七曜山西麓，由西向东，穿湖北利川县境，经万州区进入云阳，在龙角</w:t>
      </w:r>
      <w:r>
        <w:rPr>
          <w:rFonts w:hint="eastAsia"/>
          <w:color w:val="000000" w:themeColor="text1"/>
          <w:lang w:val="en-US" w:eastAsia="zh-CN"/>
          <w14:textFill>
            <w14:solidFill>
              <w14:schemeClr w14:val="tx1"/>
            </w14:solidFill>
          </w14:textFill>
        </w:rPr>
        <w:t>镇</w:t>
      </w:r>
      <w:r>
        <w:rPr>
          <w:rFonts w:hint="eastAsia"/>
          <w:color w:val="000000" w:themeColor="text1"/>
          <w14:textFill>
            <w14:solidFill>
              <w14:schemeClr w14:val="tx1"/>
            </w14:solidFill>
          </w14:textFill>
        </w:rPr>
        <w:t>加入泥溪河于云阳县新津乡注入长江。磨刀溪干流全长191km，流域面积3092km</w:t>
      </w:r>
      <w:r>
        <w:rPr>
          <w:rFonts w:cs="Times New Roman"/>
          <w:color w:val="000000" w:themeColor="text1"/>
          <w14:textFill>
            <w14:solidFill>
              <w14:schemeClr w14:val="tx1"/>
            </w14:solidFill>
          </w14:textFill>
        </w:rPr>
        <w:t>²</w:t>
      </w:r>
      <w:r>
        <w:rPr>
          <w:rFonts w:hint="eastAsia"/>
          <w:color w:val="000000" w:themeColor="text1"/>
          <w14:textFill>
            <w14:solidFill>
              <w14:schemeClr w14:val="tx1"/>
            </w14:solidFill>
          </w14:textFill>
        </w:rPr>
        <w:t>，云阳境内河长39.7km，流域面积589.3km</w:t>
      </w:r>
      <w:r>
        <w:rPr>
          <w:rFonts w:cs="Times New Roman"/>
          <w:color w:val="000000" w:themeColor="text1"/>
          <w14:textFill>
            <w14:solidFill>
              <w14:schemeClr w14:val="tx1"/>
            </w14:solidFill>
          </w14:textFill>
        </w:rPr>
        <w:t>²</w:t>
      </w:r>
      <w:r>
        <w:rPr>
          <w:rFonts w:hint="eastAsia"/>
          <w:color w:val="000000" w:themeColor="text1"/>
          <w14:textFill>
            <w14:solidFill>
              <w14:schemeClr w14:val="tx1"/>
            </w14:solidFill>
          </w14:textFill>
        </w:rPr>
        <w:t>，河口多年平均径流量18.1亿m</w:t>
      </w:r>
      <w:r>
        <w:rPr>
          <w:rFonts w:cs="Times New Roman"/>
          <w:color w:val="000000" w:themeColor="text1"/>
          <w14:textFill>
            <w14:solidFill>
              <w14:schemeClr w14:val="tx1"/>
            </w14:solidFill>
          </w14:textFill>
        </w:rPr>
        <w:t>³</w:t>
      </w:r>
      <w:r>
        <w:rPr>
          <w:rFonts w:hint="eastAsia"/>
          <w:color w:val="000000" w:themeColor="text1"/>
          <w14:textFill>
            <w14:solidFill>
              <w14:schemeClr w14:val="tx1"/>
            </w14:solidFill>
          </w14:textFill>
        </w:rPr>
        <w:t>、多年平均流量57.5m</w:t>
      </w:r>
      <w:r>
        <w:rPr>
          <w:rFonts w:cs="Times New Roman"/>
          <w:color w:val="000000" w:themeColor="text1"/>
          <w14:textFill>
            <w14:solidFill>
              <w14:schemeClr w14:val="tx1"/>
            </w14:solidFill>
          </w14:textFill>
        </w:rPr>
        <w:t>³</w:t>
      </w:r>
      <w:r>
        <w:rPr>
          <w:rFonts w:hint="eastAsia"/>
          <w:color w:val="000000" w:themeColor="text1"/>
          <w14:textFill>
            <w14:solidFill>
              <w14:schemeClr w14:val="tx1"/>
            </w14:solidFill>
          </w14:textFill>
        </w:rPr>
        <w:t>/s。</w:t>
      </w:r>
    </w:p>
    <w:p w14:paraId="74219B95">
      <w:pPr>
        <w:rPr>
          <w:color w:val="000000" w:themeColor="text1"/>
          <w14:textFill>
            <w14:solidFill>
              <w14:schemeClr w14:val="tx1"/>
            </w14:solidFill>
          </w14:textFill>
        </w:rPr>
      </w:pPr>
      <w:r>
        <w:rPr>
          <w:rFonts w:hint="eastAsia"/>
          <w:color w:val="000000" w:themeColor="text1"/>
          <w14:textFill>
            <w14:solidFill>
              <w14:schemeClr w14:val="tx1"/>
            </w14:solidFill>
          </w14:textFill>
        </w:rPr>
        <w:t>（5）长滩河</w:t>
      </w:r>
    </w:p>
    <w:p w14:paraId="485A8D74">
      <w:pPr>
        <w:rPr>
          <w:rFonts w:cs="Times New Roman"/>
          <w:color w:val="000000" w:themeColor="text1"/>
          <w14:textFill>
            <w14:solidFill>
              <w14:schemeClr w14:val="tx1"/>
            </w14:solidFill>
          </w14:textFill>
        </w:rPr>
      </w:pPr>
      <w:r>
        <w:rPr>
          <w:rFonts w:hint="eastAsia"/>
          <w:color w:val="000000" w:themeColor="text1"/>
          <w14:textFill>
            <w14:solidFill>
              <w14:schemeClr w14:val="tx1"/>
            </w14:solidFill>
          </w14:textFill>
        </w:rPr>
        <w:t>长滩河为长江右岸一级支流、发源于湖北利川营上乡，从重庆</w:t>
      </w:r>
      <w:r>
        <w:rPr>
          <w:rFonts w:hint="eastAsia"/>
          <w:color w:val="000000" w:themeColor="text1"/>
          <w:lang w:val="en-US" w:eastAsia="zh-CN"/>
          <w14:textFill>
            <w14:solidFill>
              <w14:schemeClr w14:val="tx1"/>
            </w14:solidFill>
          </w14:textFill>
        </w:rPr>
        <w:t>市</w:t>
      </w:r>
      <w:r>
        <w:rPr>
          <w:rFonts w:hint="eastAsia"/>
          <w:color w:val="000000" w:themeColor="text1"/>
          <w14:textFill>
            <w14:solidFill>
              <w14:schemeClr w14:val="tx1"/>
            </w14:solidFill>
          </w14:textFill>
        </w:rPr>
        <w:t>奉节县梅魁镇入重庆、再在清水乡活马村进云阳</w:t>
      </w:r>
      <w:r>
        <w:rPr>
          <w:rFonts w:hint="eastAsia"/>
          <w:color w:val="000000" w:themeColor="text1"/>
          <w:lang w:val="en-US" w:eastAsia="zh-CN"/>
          <w14:textFill>
            <w14:solidFill>
              <w14:schemeClr w14:val="tx1"/>
            </w14:solidFill>
          </w14:textFill>
        </w:rPr>
        <w:t>县</w:t>
      </w:r>
      <w:r>
        <w:rPr>
          <w:rFonts w:hint="eastAsia"/>
          <w:color w:val="000000" w:themeColor="text1"/>
          <w14:textFill>
            <w14:solidFill>
              <w14:schemeClr w14:val="tx1"/>
            </w14:solidFill>
          </w14:textFill>
        </w:rPr>
        <w:t>境</w:t>
      </w:r>
      <w:r>
        <w:rPr>
          <w:rFonts w:hint="eastAsia"/>
          <w:color w:val="000000" w:themeColor="text1"/>
          <w:lang w:val="en-US" w:eastAsia="zh-CN"/>
          <w14:textFill>
            <w14:solidFill>
              <w14:schemeClr w14:val="tx1"/>
            </w14:solidFill>
          </w14:textFill>
        </w:rPr>
        <w:t>内</w:t>
      </w:r>
      <w:r>
        <w:rPr>
          <w:rFonts w:hint="eastAsia"/>
          <w:color w:val="000000" w:themeColor="text1"/>
          <w14:textFill>
            <w14:solidFill>
              <w14:schemeClr w14:val="tx1"/>
            </w14:solidFill>
          </w14:textFill>
        </w:rPr>
        <w:t>，河流经清水、云峰、蔈草、堰坪、故陵</w:t>
      </w:r>
      <w:r>
        <w:rPr>
          <w:rFonts w:cs="Times New Roman"/>
          <w:color w:val="000000" w:themeColor="text1"/>
          <w14:textFill>
            <w14:solidFill>
              <w14:schemeClr w14:val="tx1"/>
            </w14:solidFill>
          </w14:textFill>
        </w:rPr>
        <w:t>5个乡镇，在云阳县故陵镇入长江。长滩河全长91km，流域面积1486km²，云阳县境内面积227.8km²，境内长度48.1km，河口多年平均径流量10.4亿m³、多年平均流量33.1m³/s。</w:t>
      </w:r>
    </w:p>
    <w:p w14:paraId="54F16B63">
      <w:pPr>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云阳县境内主要河流及支流的特征值见</w:t>
      </w:r>
      <w:r>
        <w:rPr>
          <w:rFonts w:cs="Times New Roman"/>
          <w:color w:val="000000" w:themeColor="text1"/>
          <w14:textFill>
            <w14:solidFill>
              <w14:schemeClr w14:val="tx1"/>
            </w14:solidFill>
          </w14:textFill>
        </w:rPr>
        <w:fldChar w:fldCharType="begin"/>
      </w:r>
      <w:r>
        <w:rPr>
          <w:rFonts w:cs="Times New Roman"/>
          <w:color w:val="000000" w:themeColor="text1"/>
          <w14:textFill>
            <w14:solidFill>
              <w14:schemeClr w14:val="tx1"/>
            </w14:solidFill>
          </w14:textFill>
        </w:rPr>
        <w:instrText xml:space="preserve"> REF _Ref150008123 \h  \* MERGEFORMAT </w:instrText>
      </w:r>
      <w:r>
        <w:rPr>
          <w:rFonts w:cs="Times New Roman"/>
          <w:color w:val="000000" w:themeColor="text1"/>
          <w14:textFill>
            <w14:solidFill>
              <w14:schemeClr w14:val="tx1"/>
            </w14:solidFill>
          </w14:textFill>
        </w:rPr>
        <w:fldChar w:fldCharType="separate"/>
      </w:r>
      <w:r>
        <w:rPr>
          <w:rFonts w:hint="eastAsia" w:cs="Times New Roman"/>
          <w:color w:val="000000" w:themeColor="text1"/>
          <w14:textFill>
            <w14:solidFill>
              <w14:schemeClr w14:val="tx1"/>
            </w14:solidFill>
          </w14:textFill>
        </w:rPr>
        <w:t>表</w:t>
      </w:r>
      <w:r>
        <w:rPr>
          <w:color w:val="000000" w:themeColor="text1"/>
          <w14:textFill>
            <w14:solidFill>
              <w14:schemeClr w14:val="tx1"/>
            </w14:solidFill>
          </w14:textFill>
        </w:rPr>
        <w:t>1.1</w:t>
      </w:r>
      <w:r>
        <w:rPr>
          <w:color w:val="000000" w:themeColor="text1"/>
          <w14:textFill>
            <w14:solidFill>
              <w14:schemeClr w14:val="tx1"/>
            </w14:solidFill>
          </w14:textFill>
        </w:rPr>
        <w:noBreakHyphen/>
      </w:r>
      <w:r>
        <w:rPr>
          <w:color w:val="000000" w:themeColor="text1"/>
          <w14:textFill>
            <w14:solidFill>
              <w14:schemeClr w14:val="tx1"/>
            </w14:solidFill>
          </w14:textFill>
        </w:rPr>
        <w:t>1</w:t>
      </w:r>
      <w:r>
        <w:rPr>
          <w:rFonts w:cs="Times New Roman"/>
          <w:color w:val="000000" w:themeColor="text1"/>
          <w14:textFill>
            <w14:solidFill>
              <w14:schemeClr w14:val="tx1"/>
            </w14:solidFill>
          </w14:textFill>
        </w:rPr>
        <w:fldChar w:fldCharType="end"/>
      </w:r>
      <w:r>
        <w:rPr>
          <w:rFonts w:cs="Times New Roman"/>
          <w:color w:val="000000" w:themeColor="text1"/>
          <w14:textFill>
            <w14:solidFill>
              <w14:schemeClr w14:val="tx1"/>
            </w14:solidFill>
          </w14:textFill>
        </w:rPr>
        <w:t>1.1-1。</w:t>
      </w:r>
    </w:p>
    <w:p w14:paraId="4CB1A369">
      <w:pPr>
        <w:pStyle w:val="9"/>
        <w:rPr>
          <w:rFonts w:hint="default" w:ascii="Times New Roman" w:hAnsi="Times New Roman" w:cs="Times New Roman"/>
          <w:color w:val="000000" w:themeColor="text1"/>
          <w14:textFill>
            <w14:solidFill>
              <w14:schemeClr w14:val="tx1"/>
            </w14:solidFill>
          </w14:textFill>
        </w:rPr>
      </w:pPr>
      <w:bookmarkStart w:id="40" w:name="_Ref150008123"/>
      <w:r>
        <w:rPr>
          <w:rFonts w:hint="default" w:ascii="Times New Roman" w:hAnsi="Times New Roman" w:cs="Times New Roman"/>
          <w:color w:val="000000" w:themeColor="text1"/>
          <w14:textFill>
            <w14:solidFill>
              <w14:schemeClr w14:val="tx1"/>
            </w14:solidFill>
          </w14:textFill>
        </w:rPr>
        <w:t>表</w:t>
      </w: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color w:val="000000" w:themeColor="text1"/>
          <w14:textFill>
            <w14:solidFill>
              <w14:schemeClr w14:val="tx1"/>
            </w14:solidFill>
          </w14:textFill>
        </w:rPr>
        <w:instrText xml:space="preserve"> STYLEREF 2 \s </w:instrText>
      </w:r>
      <w:r>
        <w:rPr>
          <w:rFonts w:hint="default" w:ascii="Times New Roman" w:hAnsi="Times New Roman" w:cs="Times New Roman"/>
          <w:color w:val="000000" w:themeColor="text1"/>
          <w14:textFill>
            <w14:solidFill>
              <w14:schemeClr w14:val="tx1"/>
            </w14:solidFill>
          </w14:textFill>
        </w:rPr>
        <w:fldChar w:fldCharType="separate"/>
      </w:r>
      <w:r>
        <w:rPr>
          <w:rFonts w:hint="default" w:ascii="Times New Roman" w:hAnsi="Times New Roman" w:cs="Times New Roman"/>
          <w:color w:val="000000" w:themeColor="text1"/>
          <w14:textFill>
            <w14:solidFill>
              <w14:schemeClr w14:val="tx1"/>
            </w14:solidFill>
          </w14:textFill>
        </w:rPr>
        <w:t>1.1</w:t>
      </w:r>
      <w:r>
        <w:rPr>
          <w:rFonts w:hint="default" w:ascii="Times New Roman" w:hAnsi="Times New Roman" w:cs="Times New Roman"/>
          <w:color w:val="000000" w:themeColor="text1"/>
          <w14:textFill>
            <w14:solidFill>
              <w14:schemeClr w14:val="tx1"/>
            </w14:solidFill>
          </w14:textFill>
        </w:rPr>
        <w:fldChar w:fldCharType="end"/>
      </w:r>
      <w:r>
        <w:rPr>
          <w:rFonts w:hint="default" w:ascii="Times New Roman" w:hAnsi="Times New Roman" w:cs="Times New Roman"/>
          <w:color w:val="000000" w:themeColor="text1"/>
          <w:lang w:val="en-US"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color w:val="000000" w:themeColor="text1"/>
          <w14:textFill>
            <w14:solidFill>
              <w14:schemeClr w14:val="tx1"/>
            </w14:solidFill>
          </w14:textFill>
        </w:rPr>
        <w:instrText xml:space="preserve"> SEQ 表 \* ARABIC \s 2 </w:instrText>
      </w:r>
      <w:r>
        <w:rPr>
          <w:rFonts w:hint="default" w:ascii="Times New Roman" w:hAnsi="Times New Roman" w:cs="Times New Roman"/>
          <w:color w:val="000000" w:themeColor="text1"/>
          <w14:textFill>
            <w14:solidFill>
              <w14:schemeClr w14:val="tx1"/>
            </w14:solidFill>
          </w14:textFill>
        </w:rPr>
        <w:fldChar w:fldCharType="separate"/>
      </w:r>
      <w:r>
        <w:rPr>
          <w:rFonts w:hint="default" w:ascii="Times New Roman" w:hAnsi="Times New Roman" w:cs="Times New Roman"/>
          <w:color w:val="000000" w:themeColor="text1"/>
          <w14:textFill>
            <w14:solidFill>
              <w14:schemeClr w14:val="tx1"/>
            </w14:solidFill>
          </w14:textFill>
        </w:rPr>
        <w:t>1</w:t>
      </w:r>
      <w:r>
        <w:rPr>
          <w:rFonts w:hint="default" w:ascii="Times New Roman" w:hAnsi="Times New Roman" w:cs="Times New Roman"/>
          <w:color w:val="000000" w:themeColor="text1"/>
          <w14:textFill>
            <w14:solidFill>
              <w14:schemeClr w14:val="tx1"/>
            </w14:solidFill>
          </w14:textFill>
        </w:rPr>
        <w:fldChar w:fldCharType="end"/>
      </w:r>
      <w:bookmarkEnd w:id="40"/>
      <w:r>
        <w:rPr>
          <w:rFonts w:hint="default" w:ascii="Times New Roman" w:hAnsi="Times New Roman" w:cs="Times New Roman"/>
          <w:color w:val="000000" w:themeColor="text1"/>
          <w14:textFill>
            <w14:solidFill>
              <w14:schemeClr w14:val="tx1"/>
            </w14:solidFill>
          </w14:textFill>
        </w:rPr>
        <w:t>云阳县境内50km²以上河流主要特征表</w:t>
      </w:r>
    </w:p>
    <w:tbl>
      <w:tblPr>
        <w:tblStyle w:val="2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82"/>
        <w:gridCol w:w="916"/>
        <w:gridCol w:w="682"/>
        <w:gridCol w:w="682"/>
        <w:gridCol w:w="1328"/>
        <w:gridCol w:w="1304"/>
        <w:gridCol w:w="732"/>
        <w:gridCol w:w="682"/>
        <w:gridCol w:w="682"/>
        <w:gridCol w:w="682"/>
        <w:gridCol w:w="914"/>
      </w:tblGrid>
      <w:tr w14:paraId="4485CB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368" w:type="pct"/>
            <w:vMerge w:val="restart"/>
            <w:vAlign w:val="center"/>
          </w:tcPr>
          <w:p w14:paraId="55D6C2F1">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序号</w:t>
            </w:r>
          </w:p>
        </w:tc>
        <w:tc>
          <w:tcPr>
            <w:tcW w:w="494" w:type="pct"/>
            <w:vMerge w:val="restart"/>
            <w:vAlign w:val="center"/>
          </w:tcPr>
          <w:p w14:paraId="2B01828D">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名称</w:t>
            </w:r>
          </w:p>
        </w:tc>
        <w:tc>
          <w:tcPr>
            <w:tcW w:w="734" w:type="pct"/>
            <w:gridSpan w:val="2"/>
            <w:vAlign w:val="center"/>
          </w:tcPr>
          <w:p w14:paraId="73FA1D62">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流域范围</w:t>
            </w:r>
          </w:p>
        </w:tc>
        <w:tc>
          <w:tcPr>
            <w:tcW w:w="715" w:type="pct"/>
            <w:vMerge w:val="restart"/>
            <w:vAlign w:val="center"/>
          </w:tcPr>
          <w:p w14:paraId="5D46215A">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河源位置</w:t>
            </w:r>
          </w:p>
        </w:tc>
        <w:tc>
          <w:tcPr>
            <w:tcW w:w="702" w:type="pct"/>
            <w:vMerge w:val="restart"/>
            <w:vAlign w:val="center"/>
          </w:tcPr>
          <w:p w14:paraId="667A5122">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河口位置</w:t>
            </w:r>
          </w:p>
        </w:tc>
        <w:tc>
          <w:tcPr>
            <w:tcW w:w="761" w:type="pct"/>
            <w:gridSpan w:val="2"/>
            <w:vAlign w:val="center"/>
          </w:tcPr>
          <w:p w14:paraId="7D878494">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面积(km</w:t>
            </w:r>
            <w:r>
              <w:rPr>
                <w:color w:val="000000" w:themeColor="text1"/>
                <w14:textFill>
                  <w14:solidFill>
                    <w14:schemeClr w14:val="tx1"/>
                  </w14:solidFill>
                </w14:textFill>
              </w:rPr>
              <w:t>²</w:t>
            </w:r>
            <w:r>
              <w:rPr>
                <w:rFonts w:hint="eastAsia"/>
                <w:color w:val="000000" w:themeColor="text1"/>
                <w14:textFill>
                  <w14:solidFill>
                    <w14:schemeClr w14:val="tx1"/>
                  </w14:solidFill>
                </w14:textFill>
              </w:rPr>
              <w:t>)</w:t>
            </w:r>
          </w:p>
        </w:tc>
        <w:tc>
          <w:tcPr>
            <w:tcW w:w="734" w:type="pct"/>
            <w:gridSpan w:val="2"/>
            <w:vAlign w:val="center"/>
          </w:tcPr>
          <w:p w14:paraId="52F60BF0">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河长(</w:t>
            </w:r>
            <w:r>
              <w:rPr>
                <w:color w:val="000000" w:themeColor="text1"/>
                <w14:textFill>
                  <w14:solidFill>
                    <w14:schemeClr w14:val="tx1"/>
                  </w14:solidFill>
                </w14:textFill>
              </w:rPr>
              <w:t>km)</w:t>
            </w:r>
          </w:p>
        </w:tc>
        <w:tc>
          <w:tcPr>
            <w:tcW w:w="492" w:type="pct"/>
            <w:vMerge w:val="restart"/>
            <w:vAlign w:val="center"/>
          </w:tcPr>
          <w:p w14:paraId="4434DEDD">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河口年</w:t>
            </w:r>
          </w:p>
          <w:p w14:paraId="3B56949C">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均流量</w:t>
            </w:r>
          </w:p>
          <w:p w14:paraId="038FF3BA">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(m</w:t>
            </w:r>
            <w:r>
              <w:rPr>
                <w:color w:val="000000" w:themeColor="text1"/>
                <w14:textFill>
                  <w14:solidFill>
                    <w14:schemeClr w14:val="tx1"/>
                  </w14:solidFill>
                </w14:textFill>
              </w:rPr>
              <w:t>³/s)</w:t>
            </w:r>
          </w:p>
        </w:tc>
      </w:tr>
      <w:tr w14:paraId="358711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blHeader/>
        </w:trPr>
        <w:tc>
          <w:tcPr>
            <w:tcW w:w="368" w:type="pct"/>
            <w:vMerge w:val="continue"/>
            <w:vAlign w:val="center"/>
          </w:tcPr>
          <w:p w14:paraId="5BEB8879">
            <w:pPr>
              <w:pStyle w:val="30"/>
              <w:rPr>
                <w:color w:val="000000" w:themeColor="text1"/>
                <w14:textFill>
                  <w14:solidFill>
                    <w14:schemeClr w14:val="tx1"/>
                  </w14:solidFill>
                </w14:textFill>
              </w:rPr>
            </w:pPr>
          </w:p>
        </w:tc>
        <w:tc>
          <w:tcPr>
            <w:tcW w:w="494" w:type="pct"/>
            <w:vMerge w:val="continue"/>
            <w:vAlign w:val="center"/>
          </w:tcPr>
          <w:p w14:paraId="75DF6EF5">
            <w:pPr>
              <w:pStyle w:val="30"/>
              <w:rPr>
                <w:color w:val="000000" w:themeColor="text1"/>
                <w14:textFill>
                  <w14:solidFill>
                    <w14:schemeClr w14:val="tx1"/>
                  </w14:solidFill>
                </w14:textFill>
              </w:rPr>
            </w:pPr>
          </w:p>
        </w:tc>
        <w:tc>
          <w:tcPr>
            <w:tcW w:w="367" w:type="pct"/>
            <w:vAlign w:val="center"/>
          </w:tcPr>
          <w:p w14:paraId="17B0A784">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乡镇(个)</w:t>
            </w:r>
          </w:p>
        </w:tc>
        <w:tc>
          <w:tcPr>
            <w:tcW w:w="367" w:type="pct"/>
            <w:vAlign w:val="center"/>
          </w:tcPr>
          <w:p w14:paraId="6F1725D4">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村(个)</w:t>
            </w:r>
          </w:p>
        </w:tc>
        <w:tc>
          <w:tcPr>
            <w:tcW w:w="715" w:type="pct"/>
            <w:vMerge w:val="continue"/>
            <w:vAlign w:val="center"/>
          </w:tcPr>
          <w:p w14:paraId="66131CAA">
            <w:pPr>
              <w:pStyle w:val="30"/>
              <w:rPr>
                <w:color w:val="000000" w:themeColor="text1"/>
                <w14:textFill>
                  <w14:solidFill>
                    <w14:schemeClr w14:val="tx1"/>
                  </w14:solidFill>
                </w14:textFill>
              </w:rPr>
            </w:pPr>
          </w:p>
        </w:tc>
        <w:tc>
          <w:tcPr>
            <w:tcW w:w="702" w:type="pct"/>
            <w:vMerge w:val="continue"/>
            <w:vAlign w:val="center"/>
          </w:tcPr>
          <w:p w14:paraId="063FA045">
            <w:pPr>
              <w:pStyle w:val="30"/>
              <w:rPr>
                <w:color w:val="000000" w:themeColor="text1"/>
                <w14:textFill>
                  <w14:solidFill>
                    <w14:schemeClr w14:val="tx1"/>
                  </w14:solidFill>
                </w14:textFill>
              </w:rPr>
            </w:pPr>
          </w:p>
        </w:tc>
        <w:tc>
          <w:tcPr>
            <w:tcW w:w="394" w:type="pct"/>
            <w:vAlign w:val="center"/>
          </w:tcPr>
          <w:p w14:paraId="51F429DE">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全流域</w:t>
            </w:r>
          </w:p>
        </w:tc>
        <w:tc>
          <w:tcPr>
            <w:tcW w:w="367" w:type="pct"/>
            <w:vAlign w:val="center"/>
          </w:tcPr>
          <w:p w14:paraId="1EF70956">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县内</w:t>
            </w:r>
          </w:p>
        </w:tc>
        <w:tc>
          <w:tcPr>
            <w:tcW w:w="367" w:type="pct"/>
            <w:vAlign w:val="center"/>
          </w:tcPr>
          <w:p w14:paraId="062DDA00">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全流域</w:t>
            </w:r>
          </w:p>
        </w:tc>
        <w:tc>
          <w:tcPr>
            <w:tcW w:w="367" w:type="pct"/>
            <w:vAlign w:val="center"/>
          </w:tcPr>
          <w:p w14:paraId="2810D67E">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县内</w:t>
            </w:r>
          </w:p>
        </w:tc>
        <w:tc>
          <w:tcPr>
            <w:tcW w:w="492" w:type="pct"/>
            <w:vMerge w:val="continue"/>
            <w:vAlign w:val="center"/>
          </w:tcPr>
          <w:p w14:paraId="290164DC">
            <w:pPr>
              <w:pStyle w:val="30"/>
              <w:rPr>
                <w:color w:val="000000" w:themeColor="text1"/>
                <w14:textFill>
                  <w14:solidFill>
                    <w14:schemeClr w14:val="tx1"/>
                  </w14:solidFill>
                </w14:textFill>
              </w:rPr>
            </w:pPr>
          </w:p>
        </w:tc>
      </w:tr>
      <w:tr w14:paraId="22BF99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68" w:type="pct"/>
            <w:vAlign w:val="center"/>
          </w:tcPr>
          <w:p w14:paraId="19B85E6F">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494" w:type="pct"/>
            <w:vAlign w:val="center"/>
          </w:tcPr>
          <w:p w14:paraId="510B7B80">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长上干云阳段</w:t>
            </w:r>
          </w:p>
        </w:tc>
        <w:tc>
          <w:tcPr>
            <w:tcW w:w="367" w:type="pct"/>
            <w:vAlign w:val="center"/>
          </w:tcPr>
          <w:p w14:paraId="408DB9A9">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13</w:t>
            </w:r>
          </w:p>
        </w:tc>
        <w:tc>
          <w:tcPr>
            <w:tcW w:w="367" w:type="pct"/>
            <w:vAlign w:val="center"/>
          </w:tcPr>
          <w:p w14:paraId="18187245">
            <w:pPr>
              <w:pStyle w:val="30"/>
              <w:rPr>
                <w:color w:val="000000" w:themeColor="text1"/>
                <w14:textFill>
                  <w14:solidFill>
                    <w14:schemeClr w14:val="tx1"/>
                  </w14:solidFill>
                </w14:textFill>
              </w:rPr>
            </w:pPr>
          </w:p>
        </w:tc>
        <w:tc>
          <w:tcPr>
            <w:tcW w:w="715" w:type="pct"/>
            <w:vAlign w:val="center"/>
          </w:tcPr>
          <w:p w14:paraId="7CE48DCA">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云阳县巴阳峡</w:t>
            </w:r>
          </w:p>
        </w:tc>
        <w:tc>
          <w:tcPr>
            <w:tcW w:w="702" w:type="pct"/>
            <w:vAlign w:val="center"/>
          </w:tcPr>
          <w:p w14:paraId="67207E95">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龙洞镇</w:t>
            </w:r>
          </w:p>
        </w:tc>
        <w:tc>
          <w:tcPr>
            <w:tcW w:w="394" w:type="pct"/>
            <w:vAlign w:val="center"/>
          </w:tcPr>
          <w:p w14:paraId="64A5123D">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180万</w:t>
            </w:r>
          </w:p>
        </w:tc>
        <w:tc>
          <w:tcPr>
            <w:tcW w:w="367" w:type="pct"/>
            <w:vAlign w:val="center"/>
          </w:tcPr>
          <w:p w14:paraId="2BB98E85">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892</w:t>
            </w:r>
          </w:p>
        </w:tc>
        <w:tc>
          <w:tcPr>
            <w:tcW w:w="367" w:type="pct"/>
            <w:vAlign w:val="center"/>
          </w:tcPr>
          <w:p w14:paraId="089D4E6D">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6363</w:t>
            </w:r>
          </w:p>
        </w:tc>
        <w:tc>
          <w:tcPr>
            <w:tcW w:w="367" w:type="pct"/>
            <w:vAlign w:val="center"/>
          </w:tcPr>
          <w:p w14:paraId="15D6515D">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68.1</w:t>
            </w:r>
          </w:p>
        </w:tc>
        <w:tc>
          <w:tcPr>
            <w:tcW w:w="492" w:type="pct"/>
            <w:vAlign w:val="center"/>
          </w:tcPr>
          <w:p w14:paraId="59FC253D">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12420</w:t>
            </w:r>
          </w:p>
          <w:p w14:paraId="392D87CD">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(出境)</w:t>
            </w:r>
          </w:p>
        </w:tc>
      </w:tr>
      <w:tr w14:paraId="06A298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atLeast"/>
        </w:trPr>
        <w:tc>
          <w:tcPr>
            <w:tcW w:w="368" w:type="pct"/>
            <w:vAlign w:val="center"/>
          </w:tcPr>
          <w:p w14:paraId="2B7E9DAF">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494" w:type="pct"/>
            <w:vAlign w:val="center"/>
          </w:tcPr>
          <w:p w14:paraId="337419B8">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九龙溪</w:t>
            </w:r>
          </w:p>
        </w:tc>
        <w:tc>
          <w:tcPr>
            <w:tcW w:w="367" w:type="pct"/>
            <w:vAlign w:val="center"/>
          </w:tcPr>
          <w:p w14:paraId="080B64D7">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367" w:type="pct"/>
            <w:vAlign w:val="center"/>
          </w:tcPr>
          <w:p w14:paraId="38283A0A">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715" w:type="pct"/>
            <w:vAlign w:val="center"/>
          </w:tcPr>
          <w:p w14:paraId="7A47525E">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万州区白羊镇大石村</w:t>
            </w:r>
          </w:p>
        </w:tc>
        <w:tc>
          <w:tcPr>
            <w:tcW w:w="702" w:type="pct"/>
            <w:vAlign w:val="center"/>
          </w:tcPr>
          <w:p w14:paraId="1D2FDDF5">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云阳县盘龙街道三龙社区</w:t>
            </w:r>
          </w:p>
        </w:tc>
        <w:tc>
          <w:tcPr>
            <w:tcW w:w="394" w:type="pct"/>
            <w:vAlign w:val="center"/>
          </w:tcPr>
          <w:p w14:paraId="5062B294">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99.0</w:t>
            </w:r>
          </w:p>
        </w:tc>
        <w:tc>
          <w:tcPr>
            <w:tcW w:w="367" w:type="pct"/>
            <w:vAlign w:val="center"/>
          </w:tcPr>
          <w:p w14:paraId="7569C8E8">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14.0</w:t>
            </w:r>
          </w:p>
        </w:tc>
        <w:tc>
          <w:tcPr>
            <w:tcW w:w="367" w:type="pct"/>
            <w:vAlign w:val="center"/>
          </w:tcPr>
          <w:p w14:paraId="764D50C2">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27</w:t>
            </w:r>
          </w:p>
        </w:tc>
        <w:tc>
          <w:tcPr>
            <w:tcW w:w="367" w:type="pct"/>
            <w:vAlign w:val="center"/>
          </w:tcPr>
          <w:p w14:paraId="0F2012A6">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9.7</w:t>
            </w:r>
          </w:p>
        </w:tc>
        <w:tc>
          <w:tcPr>
            <w:tcW w:w="492" w:type="pct"/>
            <w:vAlign w:val="center"/>
          </w:tcPr>
          <w:p w14:paraId="5C781AA2">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1.81</w:t>
            </w:r>
          </w:p>
        </w:tc>
      </w:tr>
      <w:tr w14:paraId="2F64D9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atLeast"/>
        </w:trPr>
        <w:tc>
          <w:tcPr>
            <w:tcW w:w="368" w:type="pct"/>
            <w:vAlign w:val="center"/>
          </w:tcPr>
          <w:p w14:paraId="26CB3780">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494" w:type="pct"/>
            <w:vAlign w:val="center"/>
          </w:tcPr>
          <w:p w14:paraId="5D1CE7FD">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三坝溪</w:t>
            </w:r>
          </w:p>
        </w:tc>
        <w:tc>
          <w:tcPr>
            <w:tcW w:w="367" w:type="pct"/>
            <w:vAlign w:val="center"/>
          </w:tcPr>
          <w:p w14:paraId="38FCC17B">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367" w:type="pct"/>
            <w:vAlign w:val="center"/>
          </w:tcPr>
          <w:p w14:paraId="53976D17">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7</w:t>
            </w:r>
          </w:p>
        </w:tc>
        <w:tc>
          <w:tcPr>
            <w:tcW w:w="715" w:type="pct"/>
            <w:vAlign w:val="center"/>
          </w:tcPr>
          <w:p w14:paraId="7340EA49">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云阳县栖霞镇红龙村</w:t>
            </w:r>
          </w:p>
        </w:tc>
        <w:tc>
          <w:tcPr>
            <w:tcW w:w="702" w:type="pct"/>
            <w:vAlign w:val="center"/>
          </w:tcPr>
          <w:p w14:paraId="1C68F80B">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云阳县栖霞镇红龙村三坝溪口</w:t>
            </w:r>
          </w:p>
        </w:tc>
        <w:tc>
          <w:tcPr>
            <w:tcW w:w="394" w:type="pct"/>
            <w:vAlign w:val="center"/>
          </w:tcPr>
          <w:p w14:paraId="02008BDA">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52.1</w:t>
            </w:r>
          </w:p>
        </w:tc>
        <w:tc>
          <w:tcPr>
            <w:tcW w:w="367" w:type="pct"/>
            <w:vAlign w:val="center"/>
          </w:tcPr>
          <w:p w14:paraId="6A01D31B">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52.1</w:t>
            </w:r>
          </w:p>
        </w:tc>
        <w:tc>
          <w:tcPr>
            <w:tcW w:w="367" w:type="pct"/>
            <w:vAlign w:val="center"/>
          </w:tcPr>
          <w:p w14:paraId="630C9364">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14</w:t>
            </w:r>
          </w:p>
        </w:tc>
        <w:tc>
          <w:tcPr>
            <w:tcW w:w="367" w:type="pct"/>
            <w:vAlign w:val="center"/>
          </w:tcPr>
          <w:p w14:paraId="747F5956">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14</w:t>
            </w:r>
          </w:p>
        </w:tc>
        <w:tc>
          <w:tcPr>
            <w:tcW w:w="492" w:type="pct"/>
            <w:vAlign w:val="center"/>
          </w:tcPr>
          <w:p w14:paraId="54933BAA">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1.12</w:t>
            </w:r>
          </w:p>
        </w:tc>
      </w:tr>
      <w:tr w14:paraId="11CE19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68" w:type="pct"/>
            <w:vAlign w:val="center"/>
          </w:tcPr>
          <w:p w14:paraId="4AFF916C">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494" w:type="pct"/>
            <w:vAlign w:val="center"/>
          </w:tcPr>
          <w:p w14:paraId="497AB254">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东阳子沟</w:t>
            </w:r>
          </w:p>
        </w:tc>
        <w:tc>
          <w:tcPr>
            <w:tcW w:w="367" w:type="pct"/>
            <w:vAlign w:val="center"/>
          </w:tcPr>
          <w:p w14:paraId="03180F0B">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367" w:type="pct"/>
            <w:vAlign w:val="center"/>
          </w:tcPr>
          <w:p w14:paraId="4D05DA42">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715" w:type="pct"/>
            <w:vAlign w:val="center"/>
          </w:tcPr>
          <w:p w14:paraId="7492F7D5">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云阳县红狮镇咏梧社区</w:t>
            </w:r>
          </w:p>
        </w:tc>
        <w:tc>
          <w:tcPr>
            <w:tcW w:w="702" w:type="pct"/>
            <w:vAlign w:val="center"/>
          </w:tcPr>
          <w:p w14:paraId="453A9FC3">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云阳县红狮镇宝丰村</w:t>
            </w:r>
          </w:p>
        </w:tc>
        <w:tc>
          <w:tcPr>
            <w:tcW w:w="394" w:type="pct"/>
            <w:vAlign w:val="center"/>
          </w:tcPr>
          <w:p w14:paraId="750FDF91">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53.9</w:t>
            </w:r>
          </w:p>
        </w:tc>
        <w:tc>
          <w:tcPr>
            <w:tcW w:w="367" w:type="pct"/>
            <w:vAlign w:val="center"/>
          </w:tcPr>
          <w:p w14:paraId="7D00B4CF">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53.9</w:t>
            </w:r>
          </w:p>
        </w:tc>
        <w:tc>
          <w:tcPr>
            <w:tcW w:w="367" w:type="pct"/>
            <w:vAlign w:val="center"/>
          </w:tcPr>
          <w:p w14:paraId="1F256236">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12</w:t>
            </w:r>
          </w:p>
        </w:tc>
        <w:tc>
          <w:tcPr>
            <w:tcW w:w="367" w:type="pct"/>
            <w:vAlign w:val="center"/>
          </w:tcPr>
          <w:p w14:paraId="78357294">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12</w:t>
            </w:r>
          </w:p>
        </w:tc>
        <w:tc>
          <w:tcPr>
            <w:tcW w:w="492" w:type="pct"/>
            <w:vAlign w:val="center"/>
          </w:tcPr>
          <w:p w14:paraId="3579841D">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1.38</w:t>
            </w:r>
          </w:p>
        </w:tc>
      </w:tr>
      <w:tr w14:paraId="6C93CB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68" w:type="pct"/>
            <w:vAlign w:val="center"/>
          </w:tcPr>
          <w:p w14:paraId="2AA9194F">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494" w:type="pct"/>
            <w:vAlign w:val="center"/>
          </w:tcPr>
          <w:p w14:paraId="343CC17E">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水田沟</w:t>
            </w:r>
          </w:p>
        </w:tc>
        <w:tc>
          <w:tcPr>
            <w:tcW w:w="367" w:type="pct"/>
            <w:vAlign w:val="center"/>
          </w:tcPr>
          <w:p w14:paraId="19D7D7CA">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367" w:type="pct"/>
            <w:vAlign w:val="center"/>
          </w:tcPr>
          <w:p w14:paraId="087E3222">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715" w:type="pct"/>
            <w:vAlign w:val="center"/>
          </w:tcPr>
          <w:p w14:paraId="6C55FC58">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云阳县红狮镇石宝村</w:t>
            </w:r>
          </w:p>
        </w:tc>
        <w:tc>
          <w:tcPr>
            <w:tcW w:w="702" w:type="pct"/>
            <w:vAlign w:val="center"/>
          </w:tcPr>
          <w:p w14:paraId="39BEAC70">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云阳县红狮镇向阳村</w:t>
            </w:r>
          </w:p>
        </w:tc>
        <w:tc>
          <w:tcPr>
            <w:tcW w:w="394" w:type="pct"/>
            <w:vAlign w:val="center"/>
          </w:tcPr>
          <w:p w14:paraId="62EA10E3">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59.2</w:t>
            </w:r>
          </w:p>
        </w:tc>
        <w:tc>
          <w:tcPr>
            <w:tcW w:w="367" w:type="pct"/>
            <w:vAlign w:val="center"/>
          </w:tcPr>
          <w:p w14:paraId="4896CA40">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59.2</w:t>
            </w:r>
          </w:p>
        </w:tc>
        <w:tc>
          <w:tcPr>
            <w:tcW w:w="367" w:type="pct"/>
            <w:vAlign w:val="center"/>
          </w:tcPr>
          <w:p w14:paraId="5BD9E7C5">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14</w:t>
            </w:r>
          </w:p>
        </w:tc>
        <w:tc>
          <w:tcPr>
            <w:tcW w:w="367" w:type="pct"/>
            <w:vAlign w:val="center"/>
          </w:tcPr>
          <w:p w14:paraId="519D4755">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14</w:t>
            </w:r>
          </w:p>
        </w:tc>
        <w:tc>
          <w:tcPr>
            <w:tcW w:w="492" w:type="pct"/>
            <w:vAlign w:val="center"/>
          </w:tcPr>
          <w:p w14:paraId="19C66EC2">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1.29</w:t>
            </w:r>
          </w:p>
        </w:tc>
      </w:tr>
      <w:tr w14:paraId="3A19C4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68" w:type="pct"/>
            <w:vAlign w:val="center"/>
          </w:tcPr>
          <w:p w14:paraId="7CE01751">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6</w:t>
            </w:r>
          </w:p>
        </w:tc>
        <w:tc>
          <w:tcPr>
            <w:tcW w:w="494" w:type="pct"/>
            <w:vAlign w:val="center"/>
          </w:tcPr>
          <w:p w14:paraId="3BEB678D">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澎溪河</w:t>
            </w:r>
          </w:p>
        </w:tc>
        <w:tc>
          <w:tcPr>
            <w:tcW w:w="367" w:type="pct"/>
            <w:vAlign w:val="center"/>
          </w:tcPr>
          <w:p w14:paraId="50F06011">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10</w:t>
            </w:r>
          </w:p>
        </w:tc>
        <w:tc>
          <w:tcPr>
            <w:tcW w:w="367" w:type="pct"/>
            <w:vAlign w:val="center"/>
          </w:tcPr>
          <w:p w14:paraId="30A24FD5">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197</w:t>
            </w:r>
          </w:p>
        </w:tc>
        <w:tc>
          <w:tcPr>
            <w:tcW w:w="715" w:type="pct"/>
            <w:vAlign w:val="center"/>
          </w:tcPr>
          <w:p w14:paraId="5DDD682F">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开州区雪宝山镇车场坝</w:t>
            </w:r>
          </w:p>
        </w:tc>
        <w:tc>
          <w:tcPr>
            <w:tcW w:w="702" w:type="pct"/>
            <w:vAlign w:val="center"/>
          </w:tcPr>
          <w:p w14:paraId="11F2A9B2">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云阳县双江街道</w:t>
            </w:r>
          </w:p>
        </w:tc>
        <w:tc>
          <w:tcPr>
            <w:tcW w:w="394" w:type="pct"/>
            <w:vAlign w:val="center"/>
          </w:tcPr>
          <w:p w14:paraId="2564C43E">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5225</w:t>
            </w:r>
          </w:p>
        </w:tc>
        <w:tc>
          <w:tcPr>
            <w:tcW w:w="367" w:type="pct"/>
            <w:vAlign w:val="center"/>
          </w:tcPr>
          <w:p w14:paraId="25C9494E">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610</w:t>
            </w:r>
          </w:p>
        </w:tc>
        <w:tc>
          <w:tcPr>
            <w:tcW w:w="367" w:type="pct"/>
            <w:vAlign w:val="center"/>
          </w:tcPr>
          <w:p w14:paraId="360DF374">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183</w:t>
            </w:r>
          </w:p>
        </w:tc>
        <w:tc>
          <w:tcPr>
            <w:tcW w:w="367" w:type="pct"/>
            <w:vAlign w:val="center"/>
          </w:tcPr>
          <w:p w14:paraId="504172DF">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50.4</w:t>
            </w:r>
          </w:p>
        </w:tc>
        <w:tc>
          <w:tcPr>
            <w:tcW w:w="492" w:type="pct"/>
            <w:vAlign w:val="center"/>
          </w:tcPr>
          <w:p w14:paraId="79E0A4A8">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124</w:t>
            </w:r>
          </w:p>
        </w:tc>
      </w:tr>
      <w:tr w14:paraId="2D2289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atLeast"/>
        </w:trPr>
        <w:tc>
          <w:tcPr>
            <w:tcW w:w="368" w:type="pct"/>
            <w:vAlign w:val="center"/>
          </w:tcPr>
          <w:p w14:paraId="09928710">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7</w:t>
            </w:r>
          </w:p>
        </w:tc>
        <w:tc>
          <w:tcPr>
            <w:tcW w:w="494" w:type="pct"/>
            <w:vAlign w:val="center"/>
          </w:tcPr>
          <w:p w14:paraId="55541A06">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渠马河</w:t>
            </w:r>
          </w:p>
        </w:tc>
        <w:tc>
          <w:tcPr>
            <w:tcW w:w="367" w:type="pct"/>
            <w:vAlign w:val="center"/>
          </w:tcPr>
          <w:p w14:paraId="16772E46">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367" w:type="pct"/>
            <w:vAlign w:val="center"/>
          </w:tcPr>
          <w:p w14:paraId="753701F4">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8</w:t>
            </w:r>
          </w:p>
        </w:tc>
        <w:tc>
          <w:tcPr>
            <w:tcW w:w="715" w:type="pct"/>
            <w:vAlign w:val="center"/>
          </w:tcPr>
          <w:p w14:paraId="5A52D544">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云阳县路阳镇中和村</w:t>
            </w:r>
          </w:p>
        </w:tc>
        <w:tc>
          <w:tcPr>
            <w:tcW w:w="702" w:type="pct"/>
            <w:vAlign w:val="center"/>
          </w:tcPr>
          <w:p w14:paraId="36CC73A3">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云阳县渠马镇土岩村、促进村</w:t>
            </w:r>
          </w:p>
        </w:tc>
        <w:tc>
          <w:tcPr>
            <w:tcW w:w="394" w:type="pct"/>
            <w:vAlign w:val="center"/>
          </w:tcPr>
          <w:p w14:paraId="5C7CF733">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135</w:t>
            </w:r>
          </w:p>
        </w:tc>
        <w:tc>
          <w:tcPr>
            <w:tcW w:w="367" w:type="pct"/>
            <w:vAlign w:val="center"/>
          </w:tcPr>
          <w:p w14:paraId="41244834">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135</w:t>
            </w:r>
          </w:p>
        </w:tc>
        <w:tc>
          <w:tcPr>
            <w:tcW w:w="367" w:type="pct"/>
            <w:vAlign w:val="center"/>
          </w:tcPr>
          <w:p w14:paraId="27F2C337">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26</w:t>
            </w:r>
          </w:p>
        </w:tc>
        <w:tc>
          <w:tcPr>
            <w:tcW w:w="367" w:type="pct"/>
            <w:vAlign w:val="center"/>
          </w:tcPr>
          <w:p w14:paraId="2737E408">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26</w:t>
            </w:r>
          </w:p>
        </w:tc>
        <w:tc>
          <w:tcPr>
            <w:tcW w:w="492" w:type="pct"/>
            <w:vAlign w:val="center"/>
          </w:tcPr>
          <w:p w14:paraId="2633D296">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2.66</w:t>
            </w:r>
          </w:p>
        </w:tc>
      </w:tr>
      <w:tr w14:paraId="2FAE63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atLeast"/>
        </w:trPr>
        <w:tc>
          <w:tcPr>
            <w:tcW w:w="368" w:type="pct"/>
            <w:vAlign w:val="center"/>
          </w:tcPr>
          <w:p w14:paraId="2101D881">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8</w:t>
            </w:r>
          </w:p>
        </w:tc>
        <w:tc>
          <w:tcPr>
            <w:tcW w:w="494" w:type="pct"/>
            <w:vAlign w:val="center"/>
          </w:tcPr>
          <w:p w14:paraId="5EDBA102">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洞溪河</w:t>
            </w:r>
          </w:p>
        </w:tc>
        <w:tc>
          <w:tcPr>
            <w:tcW w:w="367" w:type="pct"/>
            <w:vAlign w:val="center"/>
          </w:tcPr>
          <w:p w14:paraId="2ABCA2E5">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367" w:type="pct"/>
            <w:vAlign w:val="center"/>
          </w:tcPr>
          <w:p w14:paraId="21C1E484">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6</w:t>
            </w:r>
          </w:p>
        </w:tc>
        <w:tc>
          <w:tcPr>
            <w:tcW w:w="715" w:type="pct"/>
            <w:vAlign w:val="center"/>
          </w:tcPr>
          <w:p w14:paraId="26684DB5">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万州区铁峰乡桐元村</w:t>
            </w:r>
          </w:p>
        </w:tc>
        <w:tc>
          <w:tcPr>
            <w:tcW w:w="702" w:type="pct"/>
            <w:vAlign w:val="center"/>
          </w:tcPr>
          <w:p w14:paraId="0A79E39C">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云阳县高阳镇洞溪村、団堡村</w:t>
            </w:r>
          </w:p>
        </w:tc>
        <w:tc>
          <w:tcPr>
            <w:tcW w:w="394" w:type="pct"/>
            <w:vAlign w:val="center"/>
          </w:tcPr>
          <w:p w14:paraId="011D9CC3">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181</w:t>
            </w:r>
          </w:p>
        </w:tc>
        <w:tc>
          <w:tcPr>
            <w:tcW w:w="367" w:type="pct"/>
            <w:vAlign w:val="center"/>
          </w:tcPr>
          <w:p w14:paraId="68138415">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135</w:t>
            </w:r>
          </w:p>
        </w:tc>
        <w:tc>
          <w:tcPr>
            <w:tcW w:w="367" w:type="pct"/>
            <w:vAlign w:val="center"/>
          </w:tcPr>
          <w:p w14:paraId="4FBF1004">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51</w:t>
            </w:r>
          </w:p>
        </w:tc>
        <w:tc>
          <w:tcPr>
            <w:tcW w:w="367" w:type="pct"/>
            <w:vAlign w:val="center"/>
          </w:tcPr>
          <w:p w14:paraId="6FD64E74">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37</w:t>
            </w:r>
          </w:p>
        </w:tc>
        <w:tc>
          <w:tcPr>
            <w:tcW w:w="492" w:type="pct"/>
            <w:vAlign w:val="center"/>
          </w:tcPr>
          <w:p w14:paraId="0B8CB2A7">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3.61</w:t>
            </w:r>
          </w:p>
        </w:tc>
      </w:tr>
      <w:tr w14:paraId="60CFCC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68" w:type="pct"/>
            <w:vAlign w:val="center"/>
          </w:tcPr>
          <w:p w14:paraId="502DB226">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9</w:t>
            </w:r>
          </w:p>
        </w:tc>
        <w:tc>
          <w:tcPr>
            <w:tcW w:w="494" w:type="pct"/>
            <w:vAlign w:val="center"/>
          </w:tcPr>
          <w:p w14:paraId="04182FCE">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汤溪河</w:t>
            </w:r>
          </w:p>
        </w:tc>
        <w:tc>
          <w:tcPr>
            <w:tcW w:w="367" w:type="pct"/>
            <w:vAlign w:val="center"/>
          </w:tcPr>
          <w:p w14:paraId="2EEE96B4">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21</w:t>
            </w:r>
          </w:p>
        </w:tc>
        <w:tc>
          <w:tcPr>
            <w:tcW w:w="367" w:type="pct"/>
            <w:vAlign w:val="center"/>
          </w:tcPr>
          <w:p w14:paraId="121838F5">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268</w:t>
            </w:r>
          </w:p>
        </w:tc>
        <w:tc>
          <w:tcPr>
            <w:tcW w:w="715" w:type="pct"/>
            <w:vAlign w:val="center"/>
          </w:tcPr>
          <w:p w14:paraId="464DC002">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巫溪县三棵树</w:t>
            </w:r>
          </w:p>
        </w:tc>
        <w:tc>
          <w:tcPr>
            <w:tcW w:w="702" w:type="pct"/>
            <w:vAlign w:val="center"/>
          </w:tcPr>
          <w:p w14:paraId="2FCBDEA0">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云阳县小河口</w:t>
            </w:r>
          </w:p>
        </w:tc>
        <w:tc>
          <w:tcPr>
            <w:tcW w:w="394" w:type="pct"/>
            <w:vAlign w:val="center"/>
          </w:tcPr>
          <w:p w14:paraId="3B28680F">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1707</w:t>
            </w:r>
          </w:p>
        </w:tc>
        <w:tc>
          <w:tcPr>
            <w:tcW w:w="367" w:type="pct"/>
            <w:vAlign w:val="center"/>
          </w:tcPr>
          <w:p w14:paraId="182CC950">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1218</w:t>
            </w:r>
          </w:p>
        </w:tc>
        <w:tc>
          <w:tcPr>
            <w:tcW w:w="367" w:type="pct"/>
            <w:vAlign w:val="center"/>
          </w:tcPr>
          <w:p w14:paraId="0933CEF1">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104</w:t>
            </w:r>
          </w:p>
        </w:tc>
        <w:tc>
          <w:tcPr>
            <w:tcW w:w="367" w:type="pct"/>
            <w:vAlign w:val="center"/>
          </w:tcPr>
          <w:p w14:paraId="2396B4F7">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62.5</w:t>
            </w:r>
          </w:p>
        </w:tc>
        <w:tc>
          <w:tcPr>
            <w:tcW w:w="492" w:type="pct"/>
            <w:vAlign w:val="center"/>
          </w:tcPr>
          <w:p w14:paraId="67A93128">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55.1</w:t>
            </w:r>
          </w:p>
        </w:tc>
      </w:tr>
      <w:tr w14:paraId="0C4E81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atLeast"/>
        </w:trPr>
        <w:tc>
          <w:tcPr>
            <w:tcW w:w="368" w:type="pct"/>
            <w:vAlign w:val="center"/>
          </w:tcPr>
          <w:p w14:paraId="1ED33C74">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0</w:t>
            </w:r>
          </w:p>
        </w:tc>
        <w:tc>
          <w:tcPr>
            <w:tcW w:w="494" w:type="pct"/>
            <w:vAlign w:val="center"/>
          </w:tcPr>
          <w:p w14:paraId="28C2F70C">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双河</w:t>
            </w:r>
          </w:p>
        </w:tc>
        <w:tc>
          <w:tcPr>
            <w:tcW w:w="367" w:type="pct"/>
            <w:vAlign w:val="center"/>
          </w:tcPr>
          <w:p w14:paraId="5A8C5715">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367" w:type="pct"/>
            <w:vAlign w:val="center"/>
          </w:tcPr>
          <w:p w14:paraId="54F5A4A8">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715" w:type="pct"/>
            <w:vAlign w:val="center"/>
          </w:tcPr>
          <w:p w14:paraId="6EBAADAD">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云阳县沙市镇新桥村</w:t>
            </w:r>
          </w:p>
        </w:tc>
        <w:tc>
          <w:tcPr>
            <w:tcW w:w="702" w:type="pct"/>
            <w:vAlign w:val="center"/>
          </w:tcPr>
          <w:p w14:paraId="0AA5AE3A">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云阳县沙市镇汤溪源社区</w:t>
            </w:r>
          </w:p>
        </w:tc>
        <w:tc>
          <w:tcPr>
            <w:tcW w:w="394" w:type="pct"/>
            <w:vAlign w:val="center"/>
          </w:tcPr>
          <w:p w14:paraId="11199B99">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64.1</w:t>
            </w:r>
          </w:p>
        </w:tc>
        <w:tc>
          <w:tcPr>
            <w:tcW w:w="367" w:type="pct"/>
            <w:vAlign w:val="center"/>
          </w:tcPr>
          <w:p w14:paraId="1E72FCB9">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64.1</w:t>
            </w:r>
          </w:p>
        </w:tc>
        <w:tc>
          <w:tcPr>
            <w:tcW w:w="367" w:type="pct"/>
            <w:vAlign w:val="center"/>
          </w:tcPr>
          <w:p w14:paraId="3C560B44">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17</w:t>
            </w:r>
          </w:p>
        </w:tc>
        <w:tc>
          <w:tcPr>
            <w:tcW w:w="367" w:type="pct"/>
            <w:vAlign w:val="center"/>
          </w:tcPr>
          <w:p w14:paraId="4BFB032C">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17</w:t>
            </w:r>
          </w:p>
        </w:tc>
        <w:tc>
          <w:tcPr>
            <w:tcW w:w="492" w:type="pct"/>
            <w:vAlign w:val="center"/>
          </w:tcPr>
          <w:p w14:paraId="77B59628">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1.76</w:t>
            </w:r>
          </w:p>
        </w:tc>
      </w:tr>
      <w:tr w14:paraId="6406E0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68" w:type="pct"/>
            <w:vAlign w:val="center"/>
          </w:tcPr>
          <w:p w14:paraId="3AC36215">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1</w:t>
            </w:r>
          </w:p>
        </w:tc>
        <w:tc>
          <w:tcPr>
            <w:tcW w:w="494" w:type="pct"/>
            <w:vAlign w:val="center"/>
          </w:tcPr>
          <w:p w14:paraId="749683D0">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团滩河</w:t>
            </w:r>
          </w:p>
        </w:tc>
        <w:tc>
          <w:tcPr>
            <w:tcW w:w="367" w:type="pct"/>
            <w:vAlign w:val="center"/>
          </w:tcPr>
          <w:p w14:paraId="4D4BA7A4">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367" w:type="pct"/>
            <w:vAlign w:val="center"/>
          </w:tcPr>
          <w:p w14:paraId="6A6B19C3">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7</w:t>
            </w:r>
          </w:p>
        </w:tc>
        <w:tc>
          <w:tcPr>
            <w:tcW w:w="715" w:type="pct"/>
            <w:vAlign w:val="center"/>
          </w:tcPr>
          <w:p w14:paraId="29C85037">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云阳县农坝镇云峰村</w:t>
            </w:r>
          </w:p>
        </w:tc>
        <w:tc>
          <w:tcPr>
            <w:tcW w:w="702" w:type="pct"/>
            <w:vAlign w:val="center"/>
          </w:tcPr>
          <w:p w14:paraId="04BA29EC">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云阳县江口镇和平社区</w:t>
            </w:r>
          </w:p>
        </w:tc>
        <w:tc>
          <w:tcPr>
            <w:tcW w:w="394" w:type="pct"/>
            <w:vAlign w:val="center"/>
          </w:tcPr>
          <w:p w14:paraId="74E6F156">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295</w:t>
            </w:r>
          </w:p>
        </w:tc>
        <w:tc>
          <w:tcPr>
            <w:tcW w:w="367" w:type="pct"/>
            <w:vAlign w:val="center"/>
          </w:tcPr>
          <w:p w14:paraId="5AC56FB2">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295</w:t>
            </w:r>
          </w:p>
        </w:tc>
        <w:tc>
          <w:tcPr>
            <w:tcW w:w="367" w:type="pct"/>
            <w:vAlign w:val="center"/>
          </w:tcPr>
          <w:p w14:paraId="635AD874">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53</w:t>
            </w:r>
          </w:p>
        </w:tc>
        <w:tc>
          <w:tcPr>
            <w:tcW w:w="367" w:type="pct"/>
            <w:vAlign w:val="center"/>
          </w:tcPr>
          <w:p w14:paraId="2F2EBD59">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53</w:t>
            </w:r>
          </w:p>
        </w:tc>
        <w:tc>
          <w:tcPr>
            <w:tcW w:w="492" w:type="pct"/>
            <w:vAlign w:val="center"/>
          </w:tcPr>
          <w:p w14:paraId="2F22C5B1">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9.34</w:t>
            </w:r>
          </w:p>
        </w:tc>
      </w:tr>
      <w:tr w14:paraId="44D4F6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68" w:type="pct"/>
            <w:vAlign w:val="center"/>
          </w:tcPr>
          <w:p w14:paraId="76D700D8">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2</w:t>
            </w:r>
          </w:p>
        </w:tc>
        <w:tc>
          <w:tcPr>
            <w:tcW w:w="494" w:type="pct"/>
            <w:vAlign w:val="center"/>
          </w:tcPr>
          <w:p w14:paraId="314864BE">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千丘河</w:t>
            </w:r>
          </w:p>
        </w:tc>
        <w:tc>
          <w:tcPr>
            <w:tcW w:w="367" w:type="pct"/>
            <w:vAlign w:val="center"/>
          </w:tcPr>
          <w:p w14:paraId="414D93AE">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367" w:type="pct"/>
            <w:vAlign w:val="center"/>
          </w:tcPr>
          <w:p w14:paraId="58275F10">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7</w:t>
            </w:r>
          </w:p>
        </w:tc>
        <w:tc>
          <w:tcPr>
            <w:tcW w:w="715" w:type="pct"/>
            <w:vAlign w:val="center"/>
          </w:tcPr>
          <w:p w14:paraId="7976D561">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云阳县桑坪镇团坝村</w:t>
            </w:r>
          </w:p>
        </w:tc>
        <w:tc>
          <w:tcPr>
            <w:tcW w:w="702" w:type="pct"/>
            <w:vAlign w:val="center"/>
          </w:tcPr>
          <w:p w14:paraId="5EE4F202">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云阳县江口镇东方村</w:t>
            </w:r>
          </w:p>
        </w:tc>
        <w:tc>
          <w:tcPr>
            <w:tcW w:w="394" w:type="pct"/>
            <w:vAlign w:val="center"/>
          </w:tcPr>
          <w:p w14:paraId="102515AA">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89.9</w:t>
            </w:r>
          </w:p>
        </w:tc>
        <w:tc>
          <w:tcPr>
            <w:tcW w:w="367" w:type="pct"/>
            <w:vAlign w:val="center"/>
          </w:tcPr>
          <w:p w14:paraId="79BCD38D">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89.9</w:t>
            </w:r>
          </w:p>
        </w:tc>
        <w:tc>
          <w:tcPr>
            <w:tcW w:w="367" w:type="pct"/>
            <w:vAlign w:val="center"/>
          </w:tcPr>
          <w:p w14:paraId="5C0CBC49">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25</w:t>
            </w:r>
          </w:p>
        </w:tc>
        <w:tc>
          <w:tcPr>
            <w:tcW w:w="367" w:type="pct"/>
            <w:vAlign w:val="center"/>
          </w:tcPr>
          <w:p w14:paraId="6FA0244B">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25</w:t>
            </w:r>
          </w:p>
        </w:tc>
        <w:tc>
          <w:tcPr>
            <w:tcW w:w="492" w:type="pct"/>
            <w:vAlign w:val="center"/>
          </w:tcPr>
          <w:p w14:paraId="6D9D4109">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1.14</w:t>
            </w:r>
          </w:p>
        </w:tc>
      </w:tr>
      <w:tr w14:paraId="0C683D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atLeast"/>
        </w:trPr>
        <w:tc>
          <w:tcPr>
            <w:tcW w:w="368" w:type="pct"/>
            <w:vAlign w:val="center"/>
          </w:tcPr>
          <w:p w14:paraId="390BD130">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3</w:t>
            </w:r>
          </w:p>
        </w:tc>
        <w:tc>
          <w:tcPr>
            <w:tcW w:w="494" w:type="pct"/>
            <w:vAlign w:val="center"/>
          </w:tcPr>
          <w:p w14:paraId="1564EE50">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石龙溪</w:t>
            </w:r>
          </w:p>
        </w:tc>
        <w:tc>
          <w:tcPr>
            <w:tcW w:w="367" w:type="pct"/>
            <w:vAlign w:val="center"/>
          </w:tcPr>
          <w:p w14:paraId="5C173EAA">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367" w:type="pct"/>
            <w:vAlign w:val="center"/>
          </w:tcPr>
          <w:p w14:paraId="02CBE42A">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715" w:type="pct"/>
            <w:vAlign w:val="center"/>
          </w:tcPr>
          <w:p w14:paraId="62FCE204">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云阳县南溪镇青印村西林水库</w:t>
            </w:r>
          </w:p>
        </w:tc>
        <w:tc>
          <w:tcPr>
            <w:tcW w:w="702" w:type="pct"/>
            <w:vAlign w:val="center"/>
          </w:tcPr>
          <w:p w14:paraId="1A77AD97">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云阳县南溪镇吉仙村盐渠变电站</w:t>
            </w:r>
          </w:p>
        </w:tc>
        <w:tc>
          <w:tcPr>
            <w:tcW w:w="394" w:type="pct"/>
            <w:vAlign w:val="center"/>
          </w:tcPr>
          <w:p w14:paraId="7C4B472E">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86.3</w:t>
            </w:r>
          </w:p>
        </w:tc>
        <w:tc>
          <w:tcPr>
            <w:tcW w:w="367" w:type="pct"/>
            <w:vAlign w:val="center"/>
          </w:tcPr>
          <w:p w14:paraId="6EF69AEE">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86.3</w:t>
            </w:r>
          </w:p>
        </w:tc>
        <w:tc>
          <w:tcPr>
            <w:tcW w:w="367" w:type="pct"/>
            <w:vAlign w:val="center"/>
          </w:tcPr>
          <w:p w14:paraId="05A299F8">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20</w:t>
            </w:r>
          </w:p>
        </w:tc>
        <w:tc>
          <w:tcPr>
            <w:tcW w:w="367" w:type="pct"/>
            <w:vAlign w:val="center"/>
          </w:tcPr>
          <w:p w14:paraId="49F97C29">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20</w:t>
            </w:r>
          </w:p>
        </w:tc>
        <w:tc>
          <w:tcPr>
            <w:tcW w:w="492" w:type="pct"/>
            <w:vAlign w:val="center"/>
          </w:tcPr>
          <w:p w14:paraId="031D0C29">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1.83</w:t>
            </w:r>
          </w:p>
        </w:tc>
      </w:tr>
      <w:tr w14:paraId="024386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atLeast"/>
        </w:trPr>
        <w:tc>
          <w:tcPr>
            <w:tcW w:w="368" w:type="pct"/>
            <w:vAlign w:val="center"/>
          </w:tcPr>
          <w:p w14:paraId="160CA269">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4</w:t>
            </w:r>
          </w:p>
        </w:tc>
        <w:tc>
          <w:tcPr>
            <w:tcW w:w="494" w:type="pct"/>
            <w:vAlign w:val="center"/>
          </w:tcPr>
          <w:p w14:paraId="7DBF5C1D">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南溪河</w:t>
            </w:r>
          </w:p>
        </w:tc>
        <w:tc>
          <w:tcPr>
            <w:tcW w:w="367" w:type="pct"/>
            <w:vAlign w:val="center"/>
          </w:tcPr>
          <w:p w14:paraId="313DCE84">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367" w:type="pct"/>
            <w:vAlign w:val="center"/>
          </w:tcPr>
          <w:p w14:paraId="2B28777E">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9</w:t>
            </w:r>
          </w:p>
        </w:tc>
        <w:tc>
          <w:tcPr>
            <w:tcW w:w="715" w:type="pct"/>
            <w:vAlign w:val="center"/>
          </w:tcPr>
          <w:p w14:paraId="4A7CF8EF">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云阳县大阳镇大阳村</w:t>
            </w:r>
          </w:p>
        </w:tc>
        <w:tc>
          <w:tcPr>
            <w:tcW w:w="702" w:type="pct"/>
            <w:vAlign w:val="center"/>
          </w:tcPr>
          <w:p w14:paraId="3766D2B3">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云阳县南溪镇黄高村、卫星社区</w:t>
            </w:r>
          </w:p>
        </w:tc>
        <w:tc>
          <w:tcPr>
            <w:tcW w:w="394" w:type="pct"/>
            <w:vAlign w:val="center"/>
          </w:tcPr>
          <w:p w14:paraId="7EADE9C0">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228</w:t>
            </w:r>
          </w:p>
        </w:tc>
        <w:tc>
          <w:tcPr>
            <w:tcW w:w="367" w:type="pct"/>
            <w:vAlign w:val="center"/>
          </w:tcPr>
          <w:p w14:paraId="70ED6AF3">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228</w:t>
            </w:r>
          </w:p>
        </w:tc>
        <w:tc>
          <w:tcPr>
            <w:tcW w:w="367" w:type="pct"/>
            <w:vAlign w:val="center"/>
          </w:tcPr>
          <w:p w14:paraId="5F2CE463">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33</w:t>
            </w:r>
          </w:p>
        </w:tc>
        <w:tc>
          <w:tcPr>
            <w:tcW w:w="367" w:type="pct"/>
            <w:vAlign w:val="center"/>
          </w:tcPr>
          <w:p w14:paraId="58428A65">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33</w:t>
            </w:r>
          </w:p>
        </w:tc>
        <w:tc>
          <w:tcPr>
            <w:tcW w:w="492" w:type="pct"/>
            <w:vAlign w:val="center"/>
          </w:tcPr>
          <w:p w14:paraId="0BC43C21">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5.43</w:t>
            </w:r>
          </w:p>
        </w:tc>
      </w:tr>
      <w:tr w14:paraId="23F7B2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atLeast"/>
        </w:trPr>
        <w:tc>
          <w:tcPr>
            <w:tcW w:w="368" w:type="pct"/>
            <w:vAlign w:val="center"/>
          </w:tcPr>
          <w:p w14:paraId="73785077">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5</w:t>
            </w:r>
          </w:p>
        </w:tc>
        <w:tc>
          <w:tcPr>
            <w:tcW w:w="494" w:type="pct"/>
            <w:vAlign w:val="center"/>
          </w:tcPr>
          <w:p w14:paraId="69B3D459">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小溪沟</w:t>
            </w:r>
          </w:p>
        </w:tc>
        <w:tc>
          <w:tcPr>
            <w:tcW w:w="367" w:type="pct"/>
            <w:vAlign w:val="center"/>
          </w:tcPr>
          <w:p w14:paraId="32E6597D">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367" w:type="pct"/>
            <w:vAlign w:val="center"/>
          </w:tcPr>
          <w:p w14:paraId="4A03CD40">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7</w:t>
            </w:r>
          </w:p>
        </w:tc>
        <w:tc>
          <w:tcPr>
            <w:tcW w:w="715" w:type="pct"/>
            <w:vAlign w:val="center"/>
          </w:tcPr>
          <w:p w14:paraId="0EE5FCF9">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洞鹿乡三元村煤厂</w:t>
            </w:r>
          </w:p>
        </w:tc>
        <w:tc>
          <w:tcPr>
            <w:tcW w:w="702" w:type="pct"/>
            <w:vAlign w:val="center"/>
          </w:tcPr>
          <w:p w14:paraId="2826A570">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云阳镇三坪村、洞鹿乡青康村</w:t>
            </w:r>
          </w:p>
        </w:tc>
        <w:tc>
          <w:tcPr>
            <w:tcW w:w="394" w:type="pct"/>
            <w:vAlign w:val="center"/>
          </w:tcPr>
          <w:p w14:paraId="6DA59061">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151</w:t>
            </w:r>
          </w:p>
        </w:tc>
        <w:tc>
          <w:tcPr>
            <w:tcW w:w="367" w:type="pct"/>
            <w:vAlign w:val="center"/>
          </w:tcPr>
          <w:p w14:paraId="03A0B927">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151</w:t>
            </w:r>
          </w:p>
        </w:tc>
        <w:tc>
          <w:tcPr>
            <w:tcW w:w="367" w:type="pct"/>
            <w:vAlign w:val="center"/>
          </w:tcPr>
          <w:p w14:paraId="47EBAD76">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36</w:t>
            </w:r>
          </w:p>
        </w:tc>
        <w:tc>
          <w:tcPr>
            <w:tcW w:w="367" w:type="pct"/>
            <w:vAlign w:val="center"/>
          </w:tcPr>
          <w:p w14:paraId="376A6CB9">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36</w:t>
            </w:r>
          </w:p>
        </w:tc>
        <w:tc>
          <w:tcPr>
            <w:tcW w:w="492" w:type="pct"/>
            <w:vAlign w:val="center"/>
          </w:tcPr>
          <w:p w14:paraId="08D9BB6B">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3.04</w:t>
            </w:r>
          </w:p>
        </w:tc>
      </w:tr>
      <w:tr w14:paraId="06CBAD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68" w:type="pct"/>
            <w:vAlign w:val="center"/>
          </w:tcPr>
          <w:p w14:paraId="709799F0">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6</w:t>
            </w:r>
          </w:p>
        </w:tc>
        <w:tc>
          <w:tcPr>
            <w:tcW w:w="494" w:type="pct"/>
            <w:vAlign w:val="center"/>
          </w:tcPr>
          <w:p w14:paraId="02F991B7">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磨刀溪</w:t>
            </w:r>
          </w:p>
        </w:tc>
        <w:tc>
          <w:tcPr>
            <w:tcW w:w="367" w:type="pct"/>
            <w:vAlign w:val="center"/>
          </w:tcPr>
          <w:p w14:paraId="3B57C0F8">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14</w:t>
            </w:r>
          </w:p>
        </w:tc>
        <w:tc>
          <w:tcPr>
            <w:tcW w:w="367" w:type="pct"/>
            <w:vAlign w:val="center"/>
          </w:tcPr>
          <w:p w14:paraId="3092B95F">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113</w:t>
            </w:r>
          </w:p>
        </w:tc>
        <w:tc>
          <w:tcPr>
            <w:tcW w:w="715" w:type="pct"/>
            <w:vAlign w:val="center"/>
          </w:tcPr>
          <w:p w14:paraId="07DE42BD">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石柱县冷水乡</w:t>
            </w:r>
          </w:p>
        </w:tc>
        <w:tc>
          <w:tcPr>
            <w:tcW w:w="702" w:type="pct"/>
            <w:vAlign w:val="center"/>
          </w:tcPr>
          <w:p w14:paraId="74B2FC3D">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云阳县新津口</w:t>
            </w:r>
          </w:p>
        </w:tc>
        <w:tc>
          <w:tcPr>
            <w:tcW w:w="394" w:type="pct"/>
            <w:vAlign w:val="center"/>
          </w:tcPr>
          <w:p w14:paraId="1183971D">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3092</w:t>
            </w:r>
          </w:p>
        </w:tc>
        <w:tc>
          <w:tcPr>
            <w:tcW w:w="367" w:type="pct"/>
            <w:vAlign w:val="center"/>
          </w:tcPr>
          <w:p w14:paraId="0048FD32">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589</w:t>
            </w:r>
          </w:p>
        </w:tc>
        <w:tc>
          <w:tcPr>
            <w:tcW w:w="367" w:type="pct"/>
            <w:vAlign w:val="center"/>
          </w:tcPr>
          <w:p w14:paraId="0B26097C">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191</w:t>
            </w:r>
          </w:p>
        </w:tc>
        <w:tc>
          <w:tcPr>
            <w:tcW w:w="367" w:type="pct"/>
            <w:vAlign w:val="center"/>
          </w:tcPr>
          <w:p w14:paraId="4D4694DE">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39.7</w:t>
            </w:r>
          </w:p>
        </w:tc>
        <w:tc>
          <w:tcPr>
            <w:tcW w:w="492" w:type="pct"/>
            <w:vAlign w:val="center"/>
          </w:tcPr>
          <w:p w14:paraId="27C9E10E">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57.5</w:t>
            </w:r>
          </w:p>
        </w:tc>
      </w:tr>
      <w:tr w14:paraId="44563D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68" w:type="pct"/>
            <w:vAlign w:val="center"/>
          </w:tcPr>
          <w:p w14:paraId="4ECCECE8">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7</w:t>
            </w:r>
          </w:p>
        </w:tc>
        <w:tc>
          <w:tcPr>
            <w:tcW w:w="494" w:type="pct"/>
            <w:vAlign w:val="center"/>
          </w:tcPr>
          <w:p w14:paraId="26A96A75">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泥溪河</w:t>
            </w:r>
          </w:p>
        </w:tc>
        <w:tc>
          <w:tcPr>
            <w:tcW w:w="367" w:type="pct"/>
            <w:vAlign w:val="center"/>
          </w:tcPr>
          <w:p w14:paraId="4C65CCBD">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367" w:type="pct"/>
            <w:vAlign w:val="center"/>
          </w:tcPr>
          <w:p w14:paraId="786C5E60">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9</w:t>
            </w:r>
          </w:p>
        </w:tc>
        <w:tc>
          <w:tcPr>
            <w:tcW w:w="715" w:type="pct"/>
            <w:vAlign w:val="center"/>
          </w:tcPr>
          <w:p w14:paraId="706D8268">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湖北利川谋道乡</w:t>
            </w:r>
          </w:p>
        </w:tc>
        <w:tc>
          <w:tcPr>
            <w:tcW w:w="702" w:type="pct"/>
            <w:vAlign w:val="center"/>
          </w:tcPr>
          <w:p w14:paraId="3430C199">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云阳县龙角镇新立村</w:t>
            </w:r>
          </w:p>
        </w:tc>
        <w:tc>
          <w:tcPr>
            <w:tcW w:w="394" w:type="pct"/>
            <w:vAlign w:val="center"/>
          </w:tcPr>
          <w:p w14:paraId="4D7FE120">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682</w:t>
            </w:r>
          </w:p>
        </w:tc>
        <w:tc>
          <w:tcPr>
            <w:tcW w:w="367" w:type="pct"/>
            <w:vAlign w:val="center"/>
          </w:tcPr>
          <w:p w14:paraId="3DEC5A99">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294</w:t>
            </w:r>
          </w:p>
        </w:tc>
        <w:tc>
          <w:tcPr>
            <w:tcW w:w="367" w:type="pct"/>
            <w:vAlign w:val="center"/>
          </w:tcPr>
          <w:p w14:paraId="2F5C6E7C">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70</w:t>
            </w:r>
          </w:p>
        </w:tc>
        <w:tc>
          <w:tcPr>
            <w:tcW w:w="367" w:type="pct"/>
            <w:vAlign w:val="center"/>
          </w:tcPr>
          <w:p w14:paraId="080748CB">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34.6</w:t>
            </w:r>
          </w:p>
        </w:tc>
        <w:tc>
          <w:tcPr>
            <w:tcW w:w="492" w:type="pct"/>
            <w:vAlign w:val="center"/>
          </w:tcPr>
          <w:p w14:paraId="1A803AA3">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12.3</w:t>
            </w:r>
          </w:p>
        </w:tc>
      </w:tr>
      <w:tr w14:paraId="04CDD7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68" w:type="pct"/>
            <w:vAlign w:val="center"/>
          </w:tcPr>
          <w:p w14:paraId="3B730FFF">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8</w:t>
            </w:r>
          </w:p>
        </w:tc>
        <w:tc>
          <w:tcPr>
            <w:tcW w:w="494" w:type="pct"/>
            <w:vAlign w:val="center"/>
          </w:tcPr>
          <w:p w14:paraId="483985A6">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白龙溪</w:t>
            </w:r>
          </w:p>
        </w:tc>
        <w:tc>
          <w:tcPr>
            <w:tcW w:w="367" w:type="pct"/>
            <w:vAlign w:val="center"/>
          </w:tcPr>
          <w:p w14:paraId="61C90D3D">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367" w:type="pct"/>
            <w:vAlign w:val="center"/>
          </w:tcPr>
          <w:p w14:paraId="790DD87D">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9</w:t>
            </w:r>
          </w:p>
        </w:tc>
        <w:tc>
          <w:tcPr>
            <w:tcW w:w="715" w:type="pct"/>
            <w:vAlign w:val="center"/>
          </w:tcPr>
          <w:p w14:paraId="233732DE">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万州区梨树乡安民社区</w:t>
            </w:r>
          </w:p>
        </w:tc>
        <w:tc>
          <w:tcPr>
            <w:tcW w:w="702" w:type="pct"/>
            <w:vAlign w:val="center"/>
          </w:tcPr>
          <w:p w14:paraId="17A72114">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云阳县泥溪镇协合村</w:t>
            </w:r>
          </w:p>
        </w:tc>
        <w:tc>
          <w:tcPr>
            <w:tcW w:w="394" w:type="pct"/>
            <w:vAlign w:val="center"/>
          </w:tcPr>
          <w:p w14:paraId="01ACB91D">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50.7</w:t>
            </w:r>
          </w:p>
        </w:tc>
        <w:tc>
          <w:tcPr>
            <w:tcW w:w="367" w:type="pct"/>
            <w:vAlign w:val="center"/>
          </w:tcPr>
          <w:p w14:paraId="5A462D87">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33.8</w:t>
            </w:r>
          </w:p>
        </w:tc>
        <w:tc>
          <w:tcPr>
            <w:tcW w:w="367" w:type="pct"/>
            <w:vAlign w:val="center"/>
          </w:tcPr>
          <w:p w14:paraId="514D8363">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18</w:t>
            </w:r>
          </w:p>
        </w:tc>
        <w:tc>
          <w:tcPr>
            <w:tcW w:w="367" w:type="pct"/>
            <w:vAlign w:val="center"/>
          </w:tcPr>
          <w:p w14:paraId="25B65AA9">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7.3</w:t>
            </w:r>
          </w:p>
        </w:tc>
        <w:tc>
          <w:tcPr>
            <w:tcW w:w="492" w:type="pct"/>
            <w:vAlign w:val="center"/>
          </w:tcPr>
          <w:p w14:paraId="5FC0DC3C">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1.18</w:t>
            </w:r>
          </w:p>
        </w:tc>
      </w:tr>
      <w:tr w14:paraId="0350B5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68" w:type="pct"/>
            <w:vAlign w:val="center"/>
          </w:tcPr>
          <w:p w14:paraId="67D6935B">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9</w:t>
            </w:r>
          </w:p>
        </w:tc>
        <w:tc>
          <w:tcPr>
            <w:tcW w:w="494" w:type="pct"/>
            <w:vAlign w:val="center"/>
          </w:tcPr>
          <w:p w14:paraId="2DDFEFAA">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桐林沟</w:t>
            </w:r>
          </w:p>
        </w:tc>
        <w:tc>
          <w:tcPr>
            <w:tcW w:w="367" w:type="pct"/>
            <w:vAlign w:val="center"/>
          </w:tcPr>
          <w:p w14:paraId="02FA0BED">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367" w:type="pct"/>
            <w:vAlign w:val="center"/>
          </w:tcPr>
          <w:p w14:paraId="4DA83B4B">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715" w:type="pct"/>
            <w:vAlign w:val="center"/>
          </w:tcPr>
          <w:p w14:paraId="49F78EEE">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云阳县泥溪镇泥溪社区</w:t>
            </w:r>
          </w:p>
        </w:tc>
        <w:tc>
          <w:tcPr>
            <w:tcW w:w="702" w:type="pct"/>
            <w:vAlign w:val="center"/>
          </w:tcPr>
          <w:p w14:paraId="39331368">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云阳县泥溪镇桐林社区</w:t>
            </w:r>
          </w:p>
        </w:tc>
        <w:tc>
          <w:tcPr>
            <w:tcW w:w="394" w:type="pct"/>
            <w:vAlign w:val="center"/>
          </w:tcPr>
          <w:p w14:paraId="777C598A">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52.6</w:t>
            </w:r>
          </w:p>
        </w:tc>
        <w:tc>
          <w:tcPr>
            <w:tcW w:w="367" w:type="pct"/>
            <w:vAlign w:val="center"/>
          </w:tcPr>
          <w:p w14:paraId="7883FE63">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52.6</w:t>
            </w:r>
          </w:p>
        </w:tc>
        <w:tc>
          <w:tcPr>
            <w:tcW w:w="367" w:type="pct"/>
            <w:vAlign w:val="center"/>
          </w:tcPr>
          <w:p w14:paraId="7AC31485">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16</w:t>
            </w:r>
          </w:p>
        </w:tc>
        <w:tc>
          <w:tcPr>
            <w:tcW w:w="367" w:type="pct"/>
            <w:vAlign w:val="center"/>
          </w:tcPr>
          <w:p w14:paraId="28F73C90">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16</w:t>
            </w:r>
          </w:p>
        </w:tc>
        <w:tc>
          <w:tcPr>
            <w:tcW w:w="492" w:type="pct"/>
            <w:vAlign w:val="center"/>
          </w:tcPr>
          <w:p w14:paraId="2FDB18BC">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1.48</w:t>
            </w:r>
          </w:p>
        </w:tc>
      </w:tr>
      <w:tr w14:paraId="26D64E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68" w:type="pct"/>
            <w:vAlign w:val="center"/>
          </w:tcPr>
          <w:p w14:paraId="4A508542">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0</w:t>
            </w:r>
          </w:p>
        </w:tc>
        <w:tc>
          <w:tcPr>
            <w:tcW w:w="494" w:type="pct"/>
            <w:vAlign w:val="center"/>
          </w:tcPr>
          <w:p w14:paraId="0E151BEF">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长滩河</w:t>
            </w:r>
          </w:p>
        </w:tc>
        <w:tc>
          <w:tcPr>
            <w:tcW w:w="367" w:type="pct"/>
            <w:vAlign w:val="center"/>
          </w:tcPr>
          <w:p w14:paraId="5ADD59F8">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367" w:type="pct"/>
            <w:vAlign w:val="center"/>
          </w:tcPr>
          <w:p w14:paraId="78D15722">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68</w:t>
            </w:r>
          </w:p>
        </w:tc>
        <w:tc>
          <w:tcPr>
            <w:tcW w:w="715" w:type="pct"/>
            <w:vAlign w:val="center"/>
          </w:tcPr>
          <w:p w14:paraId="12089D9A">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湖北利川营上乡</w:t>
            </w:r>
          </w:p>
        </w:tc>
        <w:tc>
          <w:tcPr>
            <w:tcW w:w="702" w:type="pct"/>
            <w:vAlign w:val="center"/>
          </w:tcPr>
          <w:p w14:paraId="6F92E64C">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故陵镇王爷庙</w:t>
            </w:r>
          </w:p>
        </w:tc>
        <w:tc>
          <w:tcPr>
            <w:tcW w:w="394" w:type="pct"/>
            <w:vAlign w:val="center"/>
          </w:tcPr>
          <w:p w14:paraId="7199EB24">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1486</w:t>
            </w:r>
          </w:p>
        </w:tc>
        <w:tc>
          <w:tcPr>
            <w:tcW w:w="367" w:type="pct"/>
            <w:vAlign w:val="center"/>
          </w:tcPr>
          <w:p w14:paraId="38DEB5E5">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228</w:t>
            </w:r>
          </w:p>
        </w:tc>
        <w:tc>
          <w:tcPr>
            <w:tcW w:w="367" w:type="pct"/>
            <w:vAlign w:val="center"/>
          </w:tcPr>
          <w:p w14:paraId="52F4E8BC">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91</w:t>
            </w:r>
          </w:p>
        </w:tc>
        <w:tc>
          <w:tcPr>
            <w:tcW w:w="367" w:type="pct"/>
            <w:vAlign w:val="center"/>
          </w:tcPr>
          <w:p w14:paraId="18914645">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48.1</w:t>
            </w:r>
          </w:p>
        </w:tc>
        <w:tc>
          <w:tcPr>
            <w:tcW w:w="492" w:type="pct"/>
            <w:vAlign w:val="center"/>
          </w:tcPr>
          <w:p w14:paraId="184193F8">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33.1</w:t>
            </w:r>
          </w:p>
        </w:tc>
      </w:tr>
      <w:tr w14:paraId="4BE86F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68" w:type="pct"/>
            <w:vAlign w:val="center"/>
          </w:tcPr>
          <w:p w14:paraId="069B34FF">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1</w:t>
            </w:r>
          </w:p>
        </w:tc>
        <w:tc>
          <w:tcPr>
            <w:tcW w:w="494" w:type="pct"/>
            <w:vAlign w:val="center"/>
          </w:tcPr>
          <w:p w14:paraId="0B4CD888">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甲高沟</w:t>
            </w:r>
          </w:p>
        </w:tc>
        <w:tc>
          <w:tcPr>
            <w:tcW w:w="367" w:type="pct"/>
            <w:vAlign w:val="center"/>
          </w:tcPr>
          <w:p w14:paraId="1E1B8E3C">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367" w:type="pct"/>
            <w:vAlign w:val="center"/>
          </w:tcPr>
          <w:p w14:paraId="222C4973">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715" w:type="pct"/>
            <w:vAlign w:val="center"/>
          </w:tcPr>
          <w:p w14:paraId="180A765B">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奉节县甲高镇九洞村</w:t>
            </w:r>
          </w:p>
        </w:tc>
        <w:tc>
          <w:tcPr>
            <w:tcW w:w="702" w:type="pct"/>
            <w:vAlign w:val="center"/>
          </w:tcPr>
          <w:p w14:paraId="646B2FA9">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云阳县故陵镇红坪村</w:t>
            </w:r>
          </w:p>
        </w:tc>
        <w:tc>
          <w:tcPr>
            <w:tcW w:w="394" w:type="pct"/>
            <w:vAlign w:val="center"/>
          </w:tcPr>
          <w:p w14:paraId="7F1065D8">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167</w:t>
            </w:r>
          </w:p>
        </w:tc>
        <w:tc>
          <w:tcPr>
            <w:tcW w:w="367" w:type="pct"/>
            <w:vAlign w:val="center"/>
          </w:tcPr>
          <w:p w14:paraId="33200E8C">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19.5</w:t>
            </w:r>
          </w:p>
        </w:tc>
        <w:tc>
          <w:tcPr>
            <w:tcW w:w="367" w:type="pct"/>
            <w:vAlign w:val="center"/>
          </w:tcPr>
          <w:p w14:paraId="6FDAED18">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31</w:t>
            </w:r>
          </w:p>
        </w:tc>
        <w:tc>
          <w:tcPr>
            <w:tcW w:w="367" w:type="pct"/>
            <w:vAlign w:val="center"/>
          </w:tcPr>
          <w:p w14:paraId="3CC6A290">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5.7</w:t>
            </w:r>
          </w:p>
        </w:tc>
        <w:tc>
          <w:tcPr>
            <w:tcW w:w="492" w:type="pct"/>
            <w:vAlign w:val="center"/>
          </w:tcPr>
          <w:p w14:paraId="2B573712">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3.5</w:t>
            </w:r>
          </w:p>
        </w:tc>
      </w:tr>
      <w:tr w14:paraId="057C7B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68" w:type="pct"/>
            <w:vAlign w:val="center"/>
          </w:tcPr>
          <w:p w14:paraId="2F03AF6D">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2</w:t>
            </w:r>
          </w:p>
        </w:tc>
        <w:tc>
          <w:tcPr>
            <w:tcW w:w="494" w:type="pct"/>
            <w:vAlign w:val="center"/>
          </w:tcPr>
          <w:p w14:paraId="3B6DAE22">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车家坝河</w:t>
            </w:r>
          </w:p>
        </w:tc>
        <w:tc>
          <w:tcPr>
            <w:tcW w:w="367" w:type="pct"/>
            <w:vAlign w:val="center"/>
          </w:tcPr>
          <w:p w14:paraId="79BE1767">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367" w:type="pct"/>
            <w:vAlign w:val="center"/>
          </w:tcPr>
          <w:p w14:paraId="0C94CE72">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715" w:type="pct"/>
            <w:vAlign w:val="center"/>
          </w:tcPr>
          <w:p w14:paraId="43C0A0FD">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云阳县桑坪镇团坝村</w:t>
            </w:r>
          </w:p>
        </w:tc>
        <w:tc>
          <w:tcPr>
            <w:tcW w:w="702" w:type="pct"/>
            <w:vAlign w:val="center"/>
          </w:tcPr>
          <w:p w14:paraId="4FECDEE1">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奉节县公平镇车家社区</w:t>
            </w:r>
          </w:p>
        </w:tc>
        <w:tc>
          <w:tcPr>
            <w:tcW w:w="394" w:type="pct"/>
            <w:vAlign w:val="center"/>
          </w:tcPr>
          <w:p w14:paraId="4D2F36D4">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267</w:t>
            </w:r>
          </w:p>
        </w:tc>
        <w:tc>
          <w:tcPr>
            <w:tcW w:w="367" w:type="pct"/>
            <w:vAlign w:val="center"/>
          </w:tcPr>
          <w:p w14:paraId="27573BBC">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114</w:t>
            </w:r>
          </w:p>
        </w:tc>
        <w:tc>
          <w:tcPr>
            <w:tcW w:w="367" w:type="pct"/>
            <w:vAlign w:val="center"/>
          </w:tcPr>
          <w:p w14:paraId="589B512B">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46</w:t>
            </w:r>
          </w:p>
        </w:tc>
        <w:tc>
          <w:tcPr>
            <w:tcW w:w="367" w:type="pct"/>
            <w:vAlign w:val="center"/>
          </w:tcPr>
          <w:p w14:paraId="5985CF76">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24.5</w:t>
            </w:r>
          </w:p>
        </w:tc>
        <w:tc>
          <w:tcPr>
            <w:tcW w:w="492" w:type="pct"/>
            <w:vAlign w:val="center"/>
          </w:tcPr>
          <w:p w14:paraId="7D74D0D5">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5.52</w:t>
            </w:r>
          </w:p>
        </w:tc>
      </w:tr>
      <w:tr w14:paraId="394B08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68" w:type="pct"/>
            <w:vAlign w:val="center"/>
          </w:tcPr>
          <w:p w14:paraId="13AC3428">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3</w:t>
            </w:r>
          </w:p>
        </w:tc>
        <w:tc>
          <w:tcPr>
            <w:tcW w:w="494" w:type="pct"/>
            <w:vAlign w:val="center"/>
          </w:tcPr>
          <w:p w14:paraId="5059A751">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上坝溪</w:t>
            </w:r>
          </w:p>
        </w:tc>
        <w:tc>
          <w:tcPr>
            <w:tcW w:w="367" w:type="pct"/>
            <w:vAlign w:val="center"/>
          </w:tcPr>
          <w:p w14:paraId="1A749E87">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367" w:type="pct"/>
            <w:vAlign w:val="center"/>
          </w:tcPr>
          <w:p w14:paraId="06F25B31">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715" w:type="pct"/>
            <w:vAlign w:val="center"/>
          </w:tcPr>
          <w:p w14:paraId="1AA1187B">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巫溪县尖山镇尖山村</w:t>
            </w:r>
          </w:p>
        </w:tc>
        <w:tc>
          <w:tcPr>
            <w:tcW w:w="702" w:type="pct"/>
            <w:vAlign w:val="center"/>
          </w:tcPr>
          <w:p w14:paraId="3134EA92">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奉节县平安乡三岔村</w:t>
            </w:r>
          </w:p>
        </w:tc>
        <w:tc>
          <w:tcPr>
            <w:tcW w:w="394" w:type="pct"/>
            <w:vAlign w:val="center"/>
          </w:tcPr>
          <w:p w14:paraId="5617AC3E">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84.3</w:t>
            </w:r>
          </w:p>
        </w:tc>
        <w:tc>
          <w:tcPr>
            <w:tcW w:w="367" w:type="pct"/>
            <w:vAlign w:val="center"/>
          </w:tcPr>
          <w:p w14:paraId="6537B21E">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52.6</w:t>
            </w:r>
          </w:p>
        </w:tc>
        <w:tc>
          <w:tcPr>
            <w:tcW w:w="367" w:type="pct"/>
            <w:vAlign w:val="center"/>
          </w:tcPr>
          <w:p w14:paraId="24B922CF">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23</w:t>
            </w:r>
          </w:p>
        </w:tc>
        <w:tc>
          <w:tcPr>
            <w:tcW w:w="367" w:type="pct"/>
            <w:vAlign w:val="center"/>
          </w:tcPr>
          <w:p w14:paraId="6D7926FA">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9.3</w:t>
            </w:r>
          </w:p>
        </w:tc>
        <w:tc>
          <w:tcPr>
            <w:tcW w:w="492" w:type="pct"/>
            <w:vAlign w:val="center"/>
          </w:tcPr>
          <w:p w14:paraId="5BD94579">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2.35</w:t>
            </w:r>
          </w:p>
        </w:tc>
      </w:tr>
    </w:tbl>
    <w:p w14:paraId="0E8487CE">
      <w:pPr>
        <w:pStyle w:val="3"/>
        <w:rPr>
          <w:color w:val="000000" w:themeColor="text1"/>
          <w14:textFill>
            <w14:solidFill>
              <w14:schemeClr w14:val="tx1"/>
            </w14:solidFill>
          </w14:textFill>
        </w:rPr>
      </w:pPr>
      <w:bookmarkStart w:id="41" w:name="_Toc160132450"/>
      <w:r>
        <w:rPr>
          <w:color w:val="000000" w:themeColor="text1"/>
          <w14:textFill>
            <w14:solidFill>
              <w14:schemeClr w14:val="tx1"/>
            </w14:solidFill>
          </w14:textFill>
        </w:rPr>
        <w:t>经济社会</w:t>
      </w:r>
      <w:bookmarkEnd w:id="41"/>
    </w:p>
    <w:p w14:paraId="0D5A8FD4">
      <w:pPr>
        <w:rPr>
          <w:color w:val="000000" w:themeColor="text1"/>
          <w14:textFill>
            <w14:solidFill>
              <w14:schemeClr w14:val="tx1"/>
            </w14:solidFill>
          </w14:textFill>
        </w:rPr>
      </w:pPr>
      <w:r>
        <w:rPr>
          <w:color w:val="000000" w:themeColor="text1"/>
          <w14:textFill>
            <w14:solidFill>
              <w14:schemeClr w14:val="tx1"/>
            </w14:solidFill>
          </w14:textFill>
        </w:rPr>
        <w:t>截止2022年，</w:t>
      </w:r>
      <w:r>
        <w:rPr>
          <w:rFonts w:hint="eastAsia"/>
          <w:color w:val="000000" w:themeColor="text1"/>
          <w14:textFill>
            <w14:solidFill>
              <w14:schemeClr w14:val="tx1"/>
            </w14:solidFill>
          </w14:textFill>
        </w:rPr>
        <w:t>全年实现地区生产总值（GDP）557.69亿元，比上年增长（以下简称增长）4.7％。分产业看，第一产业增加值74.18亿元，增长6.3%。第二产业增加值220.8亿元，增长6.9％，其中工业增加值99.44亿元，增长3.9％；建筑业增加值121.36亿元，增长9.6％。第三产业增加值262.71亿元，增长2.6%。三次产业结构调整为13.3:</w:t>
      </w:r>
      <w:r>
        <w:rPr>
          <w:rFonts w:hint="eastAsia"/>
          <w:color w:val="000000" w:themeColor="text1"/>
          <w:lang w:val="en-US" w:eastAsia="zh-CN"/>
          <w14:textFill>
            <w14:solidFill>
              <w14:schemeClr w14:val="tx1"/>
            </w14:solidFill>
          </w14:textFill>
        </w:rPr>
        <w:t xml:space="preserve"> </w:t>
      </w:r>
      <w:r>
        <w:rPr>
          <w:rFonts w:hint="eastAsia"/>
          <w:color w:val="000000" w:themeColor="text1"/>
          <w14:textFill>
            <w14:solidFill>
              <w14:schemeClr w14:val="tx1"/>
            </w14:solidFill>
          </w14:textFill>
        </w:rPr>
        <w:t>39.6:</w:t>
      </w:r>
      <w:r>
        <w:rPr>
          <w:rFonts w:hint="eastAsia"/>
          <w:color w:val="000000" w:themeColor="text1"/>
          <w:lang w:val="en-US" w:eastAsia="zh-CN"/>
          <w14:textFill>
            <w14:solidFill>
              <w14:schemeClr w14:val="tx1"/>
            </w14:solidFill>
          </w14:textFill>
        </w:rPr>
        <w:t xml:space="preserve"> </w:t>
      </w:r>
      <w:r>
        <w:rPr>
          <w:rFonts w:hint="eastAsia"/>
          <w:color w:val="000000" w:themeColor="text1"/>
          <w14:textFill>
            <w14:solidFill>
              <w14:schemeClr w14:val="tx1"/>
            </w14:solidFill>
          </w14:textFill>
        </w:rPr>
        <w:t>47.1。</w:t>
      </w:r>
    </w:p>
    <w:p w14:paraId="664C6F03">
      <w:pPr>
        <w:rPr>
          <w:color w:val="000000" w:themeColor="text1"/>
          <w14:textFill>
            <w14:solidFill>
              <w14:schemeClr w14:val="tx1"/>
            </w14:solidFill>
          </w14:textFill>
        </w:rPr>
      </w:pPr>
      <w:r>
        <w:rPr>
          <w:rFonts w:hint="eastAsia"/>
          <w:color w:val="000000" w:themeColor="text1"/>
          <w14:textFill>
            <w14:solidFill>
              <w14:schemeClr w14:val="tx1"/>
            </w14:solidFill>
          </w14:textFill>
        </w:rPr>
        <w:t>截</w:t>
      </w:r>
      <w:r>
        <w:rPr>
          <w:rFonts w:hint="eastAsia"/>
          <w:color w:val="000000" w:themeColor="text1"/>
          <w:lang w:val="en-US" w:eastAsia="zh-CN"/>
          <w14:textFill>
            <w14:solidFill>
              <w14:schemeClr w14:val="tx1"/>
            </w14:solidFill>
          </w14:textFill>
        </w:rPr>
        <w:t>止</w:t>
      </w:r>
      <w:r>
        <w:rPr>
          <w:rFonts w:hint="eastAsia"/>
          <w:color w:val="000000" w:themeColor="text1"/>
          <w14:textFill>
            <w14:solidFill>
              <w14:schemeClr w14:val="tx1"/>
            </w14:solidFill>
          </w14:textFill>
        </w:rPr>
        <w:t>2022年末，全县共有各类市场主体10.37万户，增长13%，其中内资企业2.32万户，外资企业31户，个体工商户7.88万户，农村专业合作社1640户。2022年新发展微型企业4255户，年末微型企业达1.6万户，增长25.4%。</w:t>
      </w:r>
    </w:p>
    <w:p w14:paraId="1D4BAC5F">
      <w:pPr>
        <w:rPr>
          <w:color w:val="000000" w:themeColor="text1"/>
          <w14:textFill>
            <w14:solidFill>
              <w14:schemeClr w14:val="tx1"/>
            </w14:solidFill>
          </w14:textFill>
        </w:rPr>
      </w:pPr>
      <w:r>
        <w:rPr>
          <w:rFonts w:hint="eastAsia"/>
          <w:color w:val="000000" w:themeColor="text1"/>
          <w14:textFill>
            <w14:solidFill>
              <w14:schemeClr w14:val="tx1"/>
            </w14:solidFill>
          </w14:textFill>
        </w:rPr>
        <w:t>全县常住人口92.62万人，比上年减少0.47万人，其中城镇人口50.79万人，占常住人口比重（常住人口城镇化率）为54.84%，比上年上升0.81个百分点。</w:t>
      </w:r>
    </w:p>
    <w:p w14:paraId="7B2069A9">
      <w:pPr>
        <w:rPr>
          <w:color w:val="000000" w:themeColor="text1"/>
          <w14:textFill>
            <w14:solidFill>
              <w14:schemeClr w14:val="tx1"/>
            </w14:solidFill>
          </w14:textFill>
        </w:rPr>
      </w:pPr>
      <w:r>
        <w:rPr>
          <w:rFonts w:hint="eastAsia"/>
          <w:color w:val="000000" w:themeColor="text1"/>
          <w14:textFill>
            <w14:solidFill>
              <w14:schemeClr w14:val="tx1"/>
            </w14:solidFill>
          </w14:textFill>
        </w:rPr>
        <w:t>全县户籍总人口131.57万人，年平均人口131.92万人，男女性别比为1.1:</w:t>
      </w:r>
      <w:r>
        <w:rPr>
          <w:rFonts w:hint="eastAsia"/>
          <w:color w:val="000000" w:themeColor="text1"/>
          <w:lang w:val="en-US" w:eastAsia="zh-CN"/>
          <w14:textFill>
            <w14:solidFill>
              <w14:schemeClr w14:val="tx1"/>
            </w14:solidFill>
          </w14:textFill>
        </w:rPr>
        <w:t xml:space="preserve"> </w:t>
      </w:r>
      <w:r>
        <w:rPr>
          <w:rFonts w:hint="eastAsia"/>
          <w:color w:val="000000" w:themeColor="text1"/>
          <w14:textFill>
            <w14:solidFill>
              <w14:schemeClr w14:val="tx1"/>
            </w14:solidFill>
          </w14:textFill>
        </w:rPr>
        <w:t>1。其中，城镇人口46.18万人；乡村人口85.39万人；当年出生人口0.88万人，死亡人口0.91万人，自然增长率为-0.27‰，出生率为6.67‰，死亡率为6.88‰。</w:t>
      </w:r>
    </w:p>
    <w:p w14:paraId="25827E98">
      <w:pPr>
        <w:pStyle w:val="3"/>
        <w:rPr>
          <w:color w:val="000000" w:themeColor="text1"/>
          <w14:textFill>
            <w14:solidFill>
              <w14:schemeClr w14:val="tx1"/>
            </w14:solidFill>
          </w14:textFill>
        </w:rPr>
      </w:pPr>
      <w:r>
        <w:fldChar w:fldCharType="begin"/>
      </w:r>
      <w:r>
        <w:instrText xml:space="preserve"> HYPERLINK "file:/D:/饮水安全十三五规划/江西农村自来水工程规划/泰和县农村自来水工程规划/总报告/泰和县农村自来水工程规划报告.doc" \l "_Toc345166753" </w:instrText>
      </w:r>
      <w:r>
        <w:fldChar w:fldCharType="separate"/>
      </w:r>
      <w:bookmarkStart w:id="42" w:name="_Toc160132451"/>
      <w:r>
        <w:rPr>
          <w:color w:val="000000" w:themeColor="text1"/>
          <w14:textFill>
            <w14:solidFill>
              <w14:schemeClr w14:val="tx1"/>
            </w14:solidFill>
          </w14:textFill>
        </w:rPr>
        <w:t>水资源及开发利用现状</w:t>
      </w:r>
      <w:bookmarkEnd w:id="42"/>
      <w:r>
        <w:rPr>
          <w:color w:val="000000" w:themeColor="text1"/>
          <w14:textFill>
            <w14:solidFill>
              <w14:schemeClr w14:val="tx1"/>
            </w14:solidFill>
          </w14:textFill>
        </w:rPr>
        <w:fldChar w:fldCharType="end"/>
      </w:r>
    </w:p>
    <w:p w14:paraId="1A3F4CFC">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水资源量</w:t>
      </w:r>
    </w:p>
    <w:p w14:paraId="09792921">
      <w:pPr>
        <w:rPr>
          <w:color w:val="000000" w:themeColor="text1"/>
          <w14:textFill>
            <w14:solidFill>
              <w14:schemeClr w14:val="tx1"/>
            </w14:solidFill>
          </w14:textFill>
        </w:rPr>
      </w:pPr>
      <w:r>
        <w:rPr>
          <w:rFonts w:hint="eastAsia"/>
          <w:color w:val="000000" w:themeColor="text1"/>
          <w14:textFill>
            <w14:solidFill>
              <w14:schemeClr w14:val="tx1"/>
            </w14:solidFill>
          </w14:textFill>
        </w:rPr>
        <w:t>云阳县属亚热带湿润季风气候，具有冬暖夏热、春秋多雨、夏多暴雨伏旱、冬多雾少雨，无霜期长，日照少等气候特征，立体气候明显。多年平均气温18.4</w:t>
      </w:r>
      <w:r>
        <w:rPr>
          <w:rFonts w:hint="default" w:ascii="Times New Roman" w:hAnsi="Times New Roman" w:cs="Times New Roman"/>
          <w:color w:val="000000" w:themeColor="text1"/>
          <w14:textFill>
            <w14:solidFill>
              <w14:schemeClr w14:val="tx1"/>
            </w14:solidFill>
          </w14:textFill>
        </w:rPr>
        <w:t>℃</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最高气温41.7</w:t>
      </w:r>
      <w:r>
        <w:rPr>
          <w:rFonts w:hint="default" w:ascii="Times New Roman" w:hAnsi="Times New Roman" w:cs="Times New Roman"/>
          <w:color w:val="000000" w:themeColor="text1"/>
          <w14:textFill>
            <w14:solidFill>
              <w14:schemeClr w14:val="tx1"/>
            </w14:solidFill>
          </w14:textFill>
        </w:rPr>
        <w:t>℃</w:t>
      </w:r>
      <w:r>
        <w:rPr>
          <w:rFonts w:hint="eastAsia"/>
          <w:color w:val="000000" w:themeColor="text1"/>
          <w14:textFill>
            <w14:solidFill>
              <w14:schemeClr w14:val="tx1"/>
            </w14:solidFill>
          </w14:textFill>
        </w:rPr>
        <w:t>，最低气温-4</w:t>
      </w:r>
      <w:r>
        <w:rPr>
          <w:rFonts w:hint="default" w:ascii="Times New Roman" w:hAnsi="Times New Roman" w:cs="Times New Roman"/>
          <w:color w:val="000000" w:themeColor="text1"/>
          <w14:textFill>
            <w14:solidFill>
              <w14:schemeClr w14:val="tx1"/>
            </w14:solidFill>
          </w14:textFill>
        </w:rPr>
        <w:t>℃</w:t>
      </w:r>
      <w:r>
        <w:rPr>
          <w:rFonts w:hint="eastAsia"/>
          <w:color w:val="000000" w:themeColor="text1"/>
          <w14:textFill>
            <w14:solidFill>
              <w14:schemeClr w14:val="tx1"/>
            </w14:solidFill>
          </w14:textFill>
        </w:rPr>
        <w:t>。多年平均降雨量1247mm，年最高降雨量1752.6mm，年最低降雨量730.5mm，时空分布不均，主要集中在5~9月，占全年降雨量的70%以上，相对湿度70~80%。年日照时数1217.4小时，多年平均水地蒸发量1323.6mm，风速为0.5~20m/s，多年平均风速为1.5m/s。</w:t>
      </w:r>
    </w:p>
    <w:p w14:paraId="082B98B4">
      <w:pPr>
        <w:rPr>
          <w:rFonts w:cs="Times New Roman"/>
          <w:color w:val="000000" w:themeColor="text1"/>
          <w14:textFill>
            <w14:solidFill>
              <w14:schemeClr w14:val="tx1"/>
            </w14:solidFill>
          </w14:textFill>
        </w:rPr>
      </w:pPr>
      <w:r>
        <w:rPr>
          <w:rFonts w:hint="eastAsia"/>
          <w:color w:val="000000" w:themeColor="text1"/>
          <w14:textFill>
            <w14:solidFill>
              <w14:schemeClr w14:val="tx1"/>
            </w14:solidFill>
          </w14:textFill>
        </w:rPr>
        <w:t>县内水资源主要有当地地表水、地下水和外水过境客水。过境水中县除有长江干流的过境水外，还有彭溪河、汤溪河、磨刀溪、长滩河丰富的过境</w:t>
      </w:r>
      <w:r>
        <w:rPr>
          <w:rFonts w:cs="Times New Roman"/>
          <w:color w:val="000000" w:themeColor="text1"/>
          <w14:textFill>
            <w14:solidFill>
              <w14:schemeClr w14:val="tx1"/>
            </w14:solidFill>
          </w14:textFill>
        </w:rPr>
        <w:t>水资源。</w:t>
      </w:r>
    </w:p>
    <w:p w14:paraId="0B8DF055">
      <w:pPr>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据《重庆市水资源公报2022》可知，云阳县当年降水量922.2mm，折合降水总量为33.6亿m³，地表水资源量为17.74亿m³，地下水资源量为2.31亿m³（地表水重复计算2.31亿m³），水资源总量为17.74亿m³，产水系数为0.53，产水模数48.81万m³/km²。</w:t>
      </w:r>
    </w:p>
    <w:p w14:paraId="5F49B688">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水资源分区</w:t>
      </w:r>
    </w:p>
    <w:p w14:paraId="29EC6E74">
      <w:pPr>
        <w:rPr>
          <w:color w:val="000000" w:themeColor="text1"/>
          <w14:textFill>
            <w14:solidFill>
              <w14:schemeClr w14:val="tx1"/>
            </w14:solidFill>
          </w14:textFill>
        </w:rPr>
      </w:pPr>
      <w:r>
        <w:rPr>
          <w:rFonts w:hint="eastAsia"/>
          <w:color w:val="000000" w:themeColor="text1"/>
          <w14:textFill>
            <w14:solidFill>
              <w14:schemeClr w14:val="tx1"/>
            </w14:solidFill>
          </w14:textFill>
        </w:rPr>
        <w:t>云阳县属长江流域。根据《重庆市云阳县水中长期供求规划报告》（2016</w:t>
      </w:r>
      <w:r>
        <w:rPr>
          <w:rFonts w:hint="eastAsia"/>
          <w:color w:val="000000" w:themeColor="text1"/>
          <w:lang w:val="en-US" w:eastAsia="zh-CN"/>
          <w14:textFill>
            <w14:solidFill>
              <w14:schemeClr w14:val="tx1"/>
            </w14:solidFill>
          </w14:textFill>
        </w:rPr>
        <w:t>年</w:t>
      </w:r>
      <w:r>
        <w:rPr>
          <w:rFonts w:hint="eastAsia"/>
          <w:color w:val="000000" w:themeColor="text1"/>
          <w14:textFill>
            <w14:solidFill>
              <w14:schemeClr w14:val="tx1"/>
            </w14:solidFill>
          </w14:textFill>
        </w:rPr>
        <w:t>6</w:t>
      </w:r>
      <w:r>
        <w:rPr>
          <w:rFonts w:hint="eastAsia"/>
          <w:color w:val="000000" w:themeColor="text1"/>
          <w:lang w:val="en-US" w:eastAsia="zh-CN"/>
          <w14:textFill>
            <w14:solidFill>
              <w14:schemeClr w14:val="tx1"/>
            </w14:solidFill>
          </w14:textFill>
        </w:rPr>
        <w:t>月</w:t>
      </w:r>
      <w:r>
        <w:rPr>
          <w:rFonts w:hint="eastAsia"/>
          <w:color w:val="000000" w:themeColor="text1"/>
          <w14:textFill>
            <w14:solidFill>
              <w14:schemeClr w14:val="tx1"/>
            </w14:solidFill>
          </w14:textFill>
        </w:rPr>
        <w:t>），云阳县分为2个水资源四级区，Ⅰ北岸盆地区（即长江北岸片区）和Ⅱ磨刀溪、龙河片区（即长江南岸片区）。</w:t>
      </w:r>
    </w:p>
    <w:p w14:paraId="6E5612F5">
      <w:pPr>
        <w:rPr>
          <w:color w:val="000000" w:themeColor="text1"/>
          <w14:textFill>
            <w14:solidFill>
              <w14:schemeClr w14:val="tx1"/>
            </w14:solidFill>
          </w14:textFill>
        </w:rPr>
      </w:pPr>
      <w:r>
        <w:rPr>
          <w:rFonts w:hint="eastAsia"/>
          <w:color w:val="000000" w:themeColor="text1"/>
          <w14:textFill>
            <w14:solidFill>
              <w14:schemeClr w14:val="tx1"/>
            </w14:solidFill>
          </w14:textFill>
        </w:rPr>
        <w:t>其中包括4个水资源五级区：</w:t>
      </w:r>
    </w:p>
    <w:p w14:paraId="77223165">
      <w:pPr>
        <w:rPr>
          <w:color w:val="000000" w:themeColor="text1"/>
          <w14:textFill>
            <w14:solidFill>
              <w14:schemeClr w14:val="tx1"/>
            </w14:solidFill>
          </w14:textFill>
        </w:rPr>
      </w:pPr>
      <w:r>
        <w:rPr>
          <w:rFonts w:hint="eastAsia"/>
          <w:color w:val="000000" w:themeColor="text1"/>
          <w14:textFill>
            <w14:solidFill>
              <w14:schemeClr w14:val="tx1"/>
            </w14:solidFill>
          </w14:textFill>
        </w:rPr>
        <w:t>①彭溪河长江干流区涉及青龙街道、双江街道、人和街道、双龙镇、路阳镇、高阳镇、渠马镇、养鹿镇、平安镇、巴阳镇、黄石镇、水口镇、栖霞镇。</w:t>
      </w:r>
    </w:p>
    <w:p w14:paraId="75CDDB36">
      <w:pPr>
        <w:rPr>
          <w:color w:val="000000" w:themeColor="text1"/>
          <w14:textFill>
            <w14:solidFill>
              <w14:schemeClr w14:val="tx1"/>
            </w14:solidFill>
          </w14:textFill>
        </w:rPr>
      </w:pPr>
      <w:r>
        <w:rPr>
          <w:rFonts w:hint="eastAsia"/>
          <w:color w:val="000000" w:themeColor="text1"/>
          <w14:textFill>
            <w14:solidFill>
              <w14:schemeClr w14:val="tx1"/>
            </w14:solidFill>
          </w14:textFill>
        </w:rPr>
        <w:t>②汤溪河长江干流区涉及农坝镇、后叶镇、江口镇、鱼泉镇、沙市镇、桑坪镇、大阳镇、双土镇、南溪镇、云安镇、云阳镇、红狮镇、龙洞镇（部分）、上坝乡、后叶乡、石门乡。</w:t>
      </w:r>
    </w:p>
    <w:p w14:paraId="755F99A1">
      <w:pPr>
        <w:rPr>
          <w:color w:val="000000" w:themeColor="text1"/>
          <w14:textFill>
            <w14:solidFill>
              <w14:schemeClr w14:val="tx1"/>
            </w14:solidFill>
          </w14:textFill>
        </w:rPr>
      </w:pPr>
      <w:r>
        <w:rPr>
          <w:rFonts w:hint="eastAsia"/>
          <w:color w:val="000000" w:themeColor="text1"/>
          <w14:textFill>
            <w14:solidFill>
              <w14:schemeClr w14:val="tx1"/>
            </w14:solidFill>
          </w14:textFill>
        </w:rPr>
        <w:t>③磨刀溪长江干流区涉及盘龙街道、凤鸣镇、宝坪镇、票草镇（部分）、普安乡、龙角镇（部分）、外郎乡。</w:t>
      </w:r>
    </w:p>
    <w:p w14:paraId="6F95AECB">
      <w:pPr>
        <w:rPr>
          <w:color w:val="000000" w:themeColor="text1"/>
          <w14:textFill>
            <w14:solidFill>
              <w14:schemeClr w14:val="tx1"/>
            </w14:solidFill>
          </w14:textFill>
        </w:rPr>
      </w:pPr>
      <w:r>
        <w:rPr>
          <w:rFonts w:hint="eastAsia"/>
          <w:color w:val="000000" w:themeColor="text1"/>
          <w14:textFill>
            <w14:solidFill>
              <w14:schemeClr w14:val="tx1"/>
            </w14:solidFill>
          </w14:textFill>
        </w:rPr>
        <w:t>④长滩河泥溪河流域区涉及新津乡（部分）、故陵镇、龙洞镇（部分）、票草镇（部分）、龙角镇（部分）、堰坪镇、清水乡、耀灵镇。</w:t>
      </w:r>
    </w:p>
    <w:p w14:paraId="5C5FA4F2">
      <w:pPr>
        <w:pStyle w:val="9"/>
        <w:rPr>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表</w:t>
      </w: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color w:val="000000" w:themeColor="text1"/>
          <w14:textFill>
            <w14:solidFill>
              <w14:schemeClr w14:val="tx1"/>
            </w14:solidFill>
          </w14:textFill>
        </w:rPr>
        <w:instrText xml:space="preserve"> STYLEREF 2 \s </w:instrText>
      </w:r>
      <w:r>
        <w:rPr>
          <w:rFonts w:hint="default" w:ascii="Times New Roman" w:hAnsi="Times New Roman" w:cs="Times New Roman"/>
          <w:color w:val="000000" w:themeColor="text1"/>
          <w14:textFill>
            <w14:solidFill>
              <w14:schemeClr w14:val="tx1"/>
            </w14:solidFill>
          </w14:textFill>
        </w:rPr>
        <w:fldChar w:fldCharType="separate"/>
      </w:r>
      <w:r>
        <w:rPr>
          <w:rFonts w:hint="default" w:ascii="Times New Roman" w:hAnsi="Times New Roman" w:cs="Times New Roman"/>
          <w:color w:val="000000" w:themeColor="text1"/>
          <w14:textFill>
            <w14:solidFill>
              <w14:schemeClr w14:val="tx1"/>
            </w14:solidFill>
          </w14:textFill>
        </w:rPr>
        <w:t>1.3</w:t>
      </w:r>
      <w:r>
        <w:rPr>
          <w:rFonts w:hint="default" w:ascii="Times New Roman" w:hAnsi="Times New Roman" w:cs="Times New Roman"/>
          <w:color w:val="000000" w:themeColor="text1"/>
          <w14:textFill>
            <w14:solidFill>
              <w14:schemeClr w14:val="tx1"/>
            </w14:solidFill>
          </w14:textFill>
        </w:rPr>
        <w:fldChar w:fldCharType="end"/>
      </w:r>
      <w:r>
        <w:rPr>
          <w:rFonts w:hint="default" w:ascii="Times New Roman" w:hAnsi="Times New Roman" w:cs="Times New Roman"/>
          <w:color w:val="000000" w:themeColor="text1"/>
          <w:lang w:val="en-US"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color w:val="000000" w:themeColor="text1"/>
          <w14:textFill>
            <w14:solidFill>
              <w14:schemeClr w14:val="tx1"/>
            </w14:solidFill>
          </w14:textFill>
        </w:rPr>
        <w:instrText xml:space="preserve"> SEQ 表 \* ARABIC \s 2 </w:instrText>
      </w:r>
      <w:r>
        <w:rPr>
          <w:rFonts w:hint="default" w:ascii="Times New Roman" w:hAnsi="Times New Roman" w:cs="Times New Roman"/>
          <w:color w:val="000000" w:themeColor="text1"/>
          <w14:textFill>
            <w14:solidFill>
              <w14:schemeClr w14:val="tx1"/>
            </w14:solidFill>
          </w14:textFill>
        </w:rPr>
        <w:fldChar w:fldCharType="separate"/>
      </w:r>
      <w:r>
        <w:rPr>
          <w:rFonts w:hint="default" w:ascii="Times New Roman" w:hAnsi="Times New Roman" w:cs="Times New Roman"/>
          <w:color w:val="000000" w:themeColor="text1"/>
          <w14:textFill>
            <w14:solidFill>
              <w14:schemeClr w14:val="tx1"/>
            </w14:solidFill>
          </w14:textFill>
        </w:rPr>
        <w:t>1</w:t>
      </w:r>
      <w:r>
        <w:rPr>
          <w:rFonts w:hint="default" w:ascii="Times New Roman" w:hAnsi="Times New Roman" w:cs="Times New Roman"/>
          <w:color w:val="000000" w:themeColor="text1"/>
          <w14:textFill>
            <w14:solidFill>
              <w14:schemeClr w14:val="tx1"/>
            </w14:solidFill>
          </w14:textFill>
        </w:rPr>
        <w:fldChar w:fldCharType="end"/>
      </w:r>
      <w:r>
        <w:rPr>
          <w:rFonts w:hint="default" w:ascii="Times New Roman" w:hAnsi="Times New Roman" w:cs="Times New Roman"/>
          <w:color w:val="000000" w:themeColor="text1"/>
          <w14:textFill>
            <w14:solidFill>
              <w14:schemeClr w14:val="tx1"/>
            </w14:solidFill>
          </w14:textFill>
        </w:rPr>
        <w:t>云阳县水资源分区表</w:t>
      </w:r>
    </w:p>
    <w:tbl>
      <w:tblPr>
        <w:tblStyle w:val="25"/>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877"/>
        <w:gridCol w:w="877"/>
        <w:gridCol w:w="859"/>
        <w:gridCol w:w="815"/>
        <w:gridCol w:w="1052"/>
        <w:gridCol w:w="1119"/>
        <w:gridCol w:w="1116"/>
        <w:gridCol w:w="1117"/>
        <w:gridCol w:w="1264"/>
      </w:tblGrid>
      <w:tr w14:paraId="2FA2921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82" w:type="pct"/>
            <w:vMerge w:val="restart"/>
            <w:vAlign w:val="center"/>
          </w:tcPr>
          <w:p w14:paraId="5C47B3DA">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水资源</w:t>
            </w:r>
          </w:p>
          <w:p w14:paraId="45CB872A">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二级区</w:t>
            </w:r>
          </w:p>
        </w:tc>
        <w:tc>
          <w:tcPr>
            <w:tcW w:w="482" w:type="pct"/>
            <w:vMerge w:val="restart"/>
            <w:vAlign w:val="center"/>
          </w:tcPr>
          <w:p w14:paraId="2C0D2F59">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水资源三级区</w:t>
            </w:r>
          </w:p>
        </w:tc>
        <w:tc>
          <w:tcPr>
            <w:tcW w:w="472" w:type="pct"/>
            <w:vMerge w:val="restart"/>
            <w:vAlign w:val="center"/>
          </w:tcPr>
          <w:p w14:paraId="10DE420D">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水资源四级区</w:t>
            </w:r>
          </w:p>
        </w:tc>
        <w:tc>
          <w:tcPr>
            <w:tcW w:w="3562" w:type="pct"/>
            <w:gridSpan w:val="6"/>
            <w:vAlign w:val="center"/>
          </w:tcPr>
          <w:p w14:paraId="3998A299">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水资源五级区</w:t>
            </w:r>
          </w:p>
        </w:tc>
      </w:tr>
      <w:tr w14:paraId="6D92BDD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82" w:type="pct"/>
            <w:vMerge w:val="continue"/>
            <w:vAlign w:val="center"/>
          </w:tcPr>
          <w:p w14:paraId="0ACA386C">
            <w:pPr>
              <w:pStyle w:val="30"/>
              <w:rPr>
                <w:color w:val="000000" w:themeColor="text1"/>
                <w14:textFill>
                  <w14:solidFill>
                    <w14:schemeClr w14:val="tx1"/>
                  </w14:solidFill>
                </w14:textFill>
              </w:rPr>
            </w:pPr>
          </w:p>
        </w:tc>
        <w:tc>
          <w:tcPr>
            <w:tcW w:w="482" w:type="pct"/>
            <w:vMerge w:val="continue"/>
            <w:vAlign w:val="center"/>
          </w:tcPr>
          <w:p w14:paraId="0AE33B17">
            <w:pPr>
              <w:pStyle w:val="30"/>
              <w:rPr>
                <w:color w:val="000000" w:themeColor="text1"/>
                <w14:textFill>
                  <w14:solidFill>
                    <w14:schemeClr w14:val="tx1"/>
                  </w14:solidFill>
                </w14:textFill>
              </w:rPr>
            </w:pPr>
          </w:p>
        </w:tc>
        <w:tc>
          <w:tcPr>
            <w:tcW w:w="472" w:type="pct"/>
            <w:vMerge w:val="continue"/>
            <w:vAlign w:val="center"/>
          </w:tcPr>
          <w:p w14:paraId="4A5E8924">
            <w:pPr>
              <w:pStyle w:val="30"/>
              <w:rPr>
                <w:color w:val="000000" w:themeColor="text1"/>
                <w14:textFill>
                  <w14:solidFill>
                    <w14:schemeClr w14:val="tx1"/>
                  </w14:solidFill>
                </w14:textFill>
              </w:rPr>
            </w:pPr>
          </w:p>
        </w:tc>
        <w:tc>
          <w:tcPr>
            <w:tcW w:w="448" w:type="pct"/>
            <w:vAlign w:val="center"/>
          </w:tcPr>
          <w:p w14:paraId="27C0153A">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五级区号</w:t>
            </w:r>
          </w:p>
        </w:tc>
        <w:tc>
          <w:tcPr>
            <w:tcW w:w="578" w:type="pct"/>
            <w:vAlign w:val="center"/>
          </w:tcPr>
          <w:p w14:paraId="0EFB222C">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名称</w:t>
            </w:r>
          </w:p>
        </w:tc>
        <w:tc>
          <w:tcPr>
            <w:tcW w:w="613" w:type="pct"/>
            <w:vAlign w:val="center"/>
          </w:tcPr>
          <w:p w14:paraId="535AAC21">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河流与地块</w:t>
            </w:r>
          </w:p>
        </w:tc>
        <w:tc>
          <w:tcPr>
            <w:tcW w:w="613" w:type="pct"/>
            <w:vAlign w:val="center"/>
          </w:tcPr>
          <w:p w14:paraId="588A4607">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全流域面积（km</w:t>
            </w:r>
            <w:r>
              <w:rPr>
                <w:rFonts w:ascii="Cambria" w:hAnsi="Cambria" w:cs="Cambria"/>
                <w:color w:val="000000" w:themeColor="text1"/>
                <w14:textFill>
                  <w14:solidFill>
                    <w14:schemeClr w14:val="tx1"/>
                  </w14:solidFill>
                </w14:textFill>
              </w:rPr>
              <w:t>²</w:t>
            </w:r>
            <w:r>
              <w:rPr>
                <w:rFonts w:hint="eastAsia" w:ascii="方正仿宋_GBK" w:hAnsi="方正仿宋_GBK" w:eastAsia="方正仿宋_GBK" w:cs="方正仿宋_GBK"/>
                <w:color w:val="000000" w:themeColor="text1"/>
                <w14:textFill>
                  <w14:solidFill>
                    <w14:schemeClr w14:val="tx1"/>
                  </w14:solidFill>
                </w14:textFill>
              </w:rPr>
              <w:t>）</w:t>
            </w:r>
          </w:p>
        </w:tc>
        <w:tc>
          <w:tcPr>
            <w:tcW w:w="614" w:type="pct"/>
            <w:vAlign w:val="center"/>
          </w:tcPr>
          <w:p w14:paraId="4BAD64CA">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辖区计算面积（km</w:t>
            </w:r>
            <w:r>
              <w:rPr>
                <w:rFonts w:ascii="Cambria" w:hAnsi="Cambria" w:cs="Cambria"/>
                <w:color w:val="000000" w:themeColor="text1"/>
                <w14:textFill>
                  <w14:solidFill>
                    <w14:schemeClr w14:val="tx1"/>
                  </w14:solidFill>
                </w14:textFill>
              </w:rPr>
              <w:t>²</w:t>
            </w:r>
            <w:r>
              <w:rPr>
                <w:rFonts w:hint="eastAsia" w:ascii="方正仿宋_GBK" w:hAnsi="方正仿宋_GBK" w:eastAsia="方正仿宋_GBK" w:cs="方正仿宋_GBK"/>
                <w:color w:val="000000" w:themeColor="text1"/>
                <w14:textFill>
                  <w14:solidFill>
                    <w14:schemeClr w14:val="tx1"/>
                  </w14:solidFill>
                </w14:textFill>
              </w:rPr>
              <w:t>）</w:t>
            </w:r>
          </w:p>
        </w:tc>
        <w:tc>
          <w:tcPr>
            <w:tcW w:w="693" w:type="pct"/>
            <w:vAlign w:val="center"/>
          </w:tcPr>
          <w:p w14:paraId="560088F3">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占云阳县比例（%）</w:t>
            </w:r>
          </w:p>
        </w:tc>
      </w:tr>
      <w:tr w14:paraId="0DE2A96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82" w:type="pct"/>
            <w:vMerge w:val="restart"/>
            <w:vAlign w:val="center"/>
          </w:tcPr>
          <w:p w14:paraId="318B0DEC">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长江宜宾至宜昌</w:t>
            </w:r>
          </w:p>
        </w:tc>
        <w:tc>
          <w:tcPr>
            <w:tcW w:w="482" w:type="pct"/>
            <w:vMerge w:val="restart"/>
            <w:vAlign w:val="center"/>
          </w:tcPr>
          <w:p w14:paraId="3EA1DE97">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宜宾至宜昌干流</w:t>
            </w:r>
          </w:p>
        </w:tc>
        <w:tc>
          <w:tcPr>
            <w:tcW w:w="472" w:type="pct"/>
            <w:vMerge w:val="restart"/>
            <w:vAlign w:val="center"/>
          </w:tcPr>
          <w:p w14:paraId="62E5281C">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北岸盆地区（长江北岸片区）</w:t>
            </w:r>
          </w:p>
        </w:tc>
        <w:tc>
          <w:tcPr>
            <w:tcW w:w="448" w:type="pct"/>
            <w:vMerge w:val="restart"/>
            <w:vAlign w:val="center"/>
          </w:tcPr>
          <w:p w14:paraId="0C40B189">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578" w:type="pct"/>
            <w:vMerge w:val="restart"/>
            <w:vAlign w:val="center"/>
          </w:tcPr>
          <w:p w14:paraId="28E795CF">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彭溪河长江干流区</w:t>
            </w:r>
          </w:p>
        </w:tc>
        <w:tc>
          <w:tcPr>
            <w:tcW w:w="613" w:type="pct"/>
            <w:vAlign w:val="center"/>
          </w:tcPr>
          <w:p w14:paraId="576AF326">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彭溪河</w:t>
            </w:r>
          </w:p>
        </w:tc>
        <w:tc>
          <w:tcPr>
            <w:tcW w:w="613" w:type="pct"/>
            <w:vAlign w:val="center"/>
          </w:tcPr>
          <w:p w14:paraId="3CFEE78D">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5225</w:t>
            </w:r>
          </w:p>
        </w:tc>
        <w:tc>
          <w:tcPr>
            <w:tcW w:w="614" w:type="pct"/>
            <w:vAlign w:val="center"/>
          </w:tcPr>
          <w:p w14:paraId="1A05D189">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609.2</w:t>
            </w:r>
          </w:p>
        </w:tc>
        <w:tc>
          <w:tcPr>
            <w:tcW w:w="693" w:type="pct"/>
            <w:vAlign w:val="center"/>
          </w:tcPr>
          <w:p w14:paraId="6C4428EB">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　</w:t>
            </w:r>
          </w:p>
        </w:tc>
      </w:tr>
      <w:tr w14:paraId="6A58E9C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82" w:type="pct"/>
            <w:vMerge w:val="continue"/>
            <w:vAlign w:val="center"/>
          </w:tcPr>
          <w:p w14:paraId="4B89626E">
            <w:pPr>
              <w:pStyle w:val="30"/>
              <w:rPr>
                <w:color w:val="000000" w:themeColor="text1"/>
                <w14:textFill>
                  <w14:solidFill>
                    <w14:schemeClr w14:val="tx1"/>
                  </w14:solidFill>
                </w14:textFill>
              </w:rPr>
            </w:pPr>
          </w:p>
        </w:tc>
        <w:tc>
          <w:tcPr>
            <w:tcW w:w="482" w:type="pct"/>
            <w:vMerge w:val="continue"/>
            <w:vAlign w:val="center"/>
          </w:tcPr>
          <w:p w14:paraId="7091EE86">
            <w:pPr>
              <w:pStyle w:val="30"/>
              <w:rPr>
                <w:color w:val="000000" w:themeColor="text1"/>
                <w14:textFill>
                  <w14:solidFill>
                    <w14:schemeClr w14:val="tx1"/>
                  </w14:solidFill>
                </w14:textFill>
              </w:rPr>
            </w:pPr>
          </w:p>
        </w:tc>
        <w:tc>
          <w:tcPr>
            <w:tcW w:w="472" w:type="pct"/>
            <w:vMerge w:val="continue"/>
            <w:vAlign w:val="center"/>
          </w:tcPr>
          <w:p w14:paraId="29787F58">
            <w:pPr>
              <w:pStyle w:val="30"/>
              <w:rPr>
                <w:color w:val="000000" w:themeColor="text1"/>
                <w14:textFill>
                  <w14:solidFill>
                    <w14:schemeClr w14:val="tx1"/>
                  </w14:solidFill>
                </w14:textFill>
              </w:rPr>
            </w:pPr>
          </w:p>
        </w:tc>
        <w:tc>
          <w:tcPr>
            <w:tcW w:w="448" w:type="pct"/>
            <w:vMerge w:val="continue"/>
            <w:vAlign w:val="center"/>
          </w:tcPr>
          <w:p w14:paraId="0EBA25C5">
            <w:pPr>
              <w:pStyle w:val="30"/>
              <w:rPr>
                <w:color w:val="000000" w:themeColor="text1"/>
                <w14:textFill>
                  <w14:solidFill>
                    <w14:schemeClr w14:val="tx1"/>
                  </w14:solidFill>
                </w14:textFill>
              </w:rPr>
            </w:pPr>
          </w:p>
        </w:tc>
        <w:tc>
          <w:tcPr>
            <w:tcW w:w="578" w:type="pct"/>
            <w:vMerge w:val="continue"/>
            <w:vAlign w:val="center"/>
          </w:tcPr>
          <w:p w14:paraId="16479F08">
            <w:pPr>
              <w:pStyle w:val="30"/>
              <w:rPr>
                <w:color w:val="000000" w:themeColor="text1"/>
                <w14:textFill>
                  <w14:solidFill>
                    <w14:schemeClr w14:val="tx1"/>
                  </w14:solidFill>
                </w14:textFill>
              </w:rPr>
            </w:pPr>
          </w:p>
        </w:tc>
        <w:tc>
          <w:tcPr>
            <w:tcW w:w="613" w:type="pct"/>
            <w:vAlign w:val="center"/>
          </w:tcPr>
          <w:p w14:paraId="54ACACAE">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长江沿岸</w:t>
            </w:r>
          </w:p>
        </w:tc>
        <w:tc>
          <w:tcPr>
            <w:tcW w:w="613" w:type="pct"/>
            <w:vAlign w:val="center"/>
          </w:tcPr>
          <w:p w14:paraId="7F696094">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245.1</w:t>
            </w:r>
          </w:p>
        </w:tc>
        <w:tc>
          <w:tcPr>
            <w:tcW w:w="614" w:type="pct"/>
            <w:vAlign w:val="center"/>
          </w:tcPr>
          <w:p w14:paraId="08AB1803">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245.1</w:t>
            </w:r>
          </w:p>
        </w:tc>
        <w:tc>
          <w:tcPr>
            <w:tcW w:w="693" w:type="pct"/>
            <w:vAlign w:val="center"/>
          </w:tcPr>
          <w:p w14:paraId="26C4E383">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　</w:t>
            </w:r>
          </w:p>
        </w:tc>
      </w:tr>
      <w:tr w14:paraId="71B0423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82" w:type="pct"/>
            <w:vMerge w:val="continue"/>
            <w:vAlign w:val="center"/>
          </w:tcPr>
          <w:p w14:paraId="700EA681">
            <w:pPr>
              <w:pStyle w:val="30"/>
              <w:rPr>
                <w:color w:val="000000" w:themeColor="text1"/>
                <w14:textFill>
                  <w14:solidFill>
                    <w14:schemeClr w14:val="tx1"/>
                  </w14:solidFill>
                </w14:textFill>
              </w:rPr>
            </w:pPr>
          </w:p>
        </w:tc>
        <w:tc>
          <w:tcPr>
            <w:tcW w:w="482" w:type="pct"/>
            <w:vMerge w:val="continue"/>
            <w:vAlign w:val="center"/>
          </w:tcPr>
          <w:p w14:paraId="7D1689D0">
            <w:pPr>
              <w:pStyle w:val="30"/>
              <w:rPr>
                <w:color w:val="000000" w:themeColor="text1"/>
                <w14:textFill>
                  <w14:solidFill>
                    <w14:schemeClr w14:val="tx1"/>
                  </w14:solidFill>
                </w14:textFill>
              </w:rPr>
            </w:pPr>
          </w:p>
        </w:tc>
        <w:tc>
          <w:tcPr>
            <w:tcW w:w="472" w:type="pct"/>
            <w:vMerge w:val="continue"/>
            <w:vAlign w:val="center"/>
          </w:tcPr>
          <w:p w14:paraId="64B1E094">
            <w:pPr>
              <w:pStyle w:val="30"/>
              <w:rPr>
                <w:color w:val="000000" w:themeColor="text1"/>
                <w14:textFill>
                  <w14:solidFill>
                    <w14:schemeClr w14:val="tx1"/>
                  </w14:solidFill>
                </w14:textFill>
              </w:rPr>
            </w:pPr>
          </w:p>
        </w:tc>
        <w:tc>
          <w:tcPr>
            <w:tcW w:w="448" w:type="pct"/>
            <w:vMerge w:val="continue"/>
            <w:vAlign w:val="center"/>
          </w:tcPr>
          <w:p w14:paraId="17017CE3">
            <w:pPr>
              <w:pStyle w:val="30"/>
              <w:rPr>
                <w:color w:val="000000" w:themeColor="text1"/>
                <w14:textFill>
                  <w14:solidFill>
                    <w14:schemeClr w14:val="tx1"/>
                  </w14:solidFill>
                </w14:textFill>
              </w:rPr>
            </w:pPr>
          </w:p>
        </w:tc>
        <w:tc>
          <w:tcPr>
            <w:tcW w:w="578" w:type="pct"/>
            <w:vMerge w:val="continue"/>
            <w:vAlign w:val="center"/>
          </w:tcPr>
          <w:p w14:paraId="2F20D241">
            <w:pPr>
              <w:pStyle w:val="30"/>
              <w:rPr>
                <w:color w:val="000000" w:themeColor="text1"/>
                <w14:textFill>
                  <w14:solidFill>
                    <w14:schemeClr w14:val="tx1"/>
                  </w14:solidFill>
                </w14:textFill>
              </w:rPr>
            </w:pPr>
          </w:p>
        </w:tc>
        <w:tc>
          <w:tcPr>
            <w:tcW w:w="613" w:type="pct"/>
            <w:vAlign w:val="center"/>
          </w:tcPr>
          <w:p w14:paraId="192ECD86">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小计</w:t>
            </w:r>
          </w:p>
        </w:tc>
        <w:tc>
          <w:tcPr>
            <w:tcW w:w="613" w:type="pct"/>
            <w:vAlign w:val="center"/>
          </w:tcPr>
          <w:p w14:paraId="338F5337">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5470.1</w:t>
            </w:r>
          </w:p>
        </w:tc>
        <w:tc>
          <w:tcPr>
            <w:tcW w:w="614" w:type="pct"/>
            <w:vAlign w:val="center"/>
          </w:tcPr>
          <w:p w14:paraId="1C782E0A">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854.3</w:t>
            </w:r>
          </w:p>
        </w:tc>
        <w:tc>
          <w:tcPr>
            <w:tcW w:w="693" w:type="pct"/>
            <w:vAlign w:val="center"/>
          </w:tcPr>
          <w:p w14:paraId="498AECEE">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23.4 </w:t>
            </w:r>
          </w:p>
        </w:tc>
      </w:tr>
      <w:tr w14:paraId="7EE5CB9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82" w:type="pct"/>
            <w:vMerge w:val="continue"/>
            <w:vAlign w:val="center"/>
          </w:tcPr>
          <w:p w14:paraId="11EA5849">
            <w:pPr>
              <w:pStyle w:val="30"/>
              <w:rPr>
                <w:color w:val="000000" w:themeColor="text1"/>
                <w14:textFill>
                  <w14:solidFill>
                    <w14:schemeClr w14:val="tx1"/>
                  </w14:solidFill>
                </w14:textFill>
              </w:rPr>
            </w:pPr>
          </w:p>
        </w:tc>
        <w:tc>
          <w:tcPr>
            <w:tcW w:w="482" w:type="pct"/>
            <w:vMerge w:val="continue"/>
            <w:vAlign w:val="center"/>
          </w:tcPr>
          <w:p w14:paraId="6649A37C">
            <w:pPr>
              <w:pStyle w:val="30"/>
              <w:rPr>
                <w:color w:val="000000" w:themeColor="text1"/>
                <w14:textFill>
                  <w14:solidFill>
                    <w14:schemeClr w14:val="tx1"/>
                  </w14:solidFill>
                </w14:textFill>
              </w:rPr>
            </w:pPr>
          </w:p>
        </w:tc>
        <w:tc>
          <w:tcPr>
            <w:tcW w:w="472" w:type="pct"/>
            <w:vMerge w:val="continue"/>
            <w:vAlign w:val="center"/>
          </w:tcPr>
          <w:p w14:paraId="3211CA61">
            <w:pPr>
              <w:pStyle w:val="30"/>
              <w:rPr>
                <w:color w:val="000000" w:themeColor="text1"/>
                <w14:textFill>
                  <w14:solidFill>
                    <w14:schemeClr w14:val="tx1"/>
                  </w14:solidFill>
                </w14:textFill>
              </w:rPr>
            </w:pPr>
          </w:p>
        </w:tc>
        <w:tc>
          <w:tcPr>
            <w:tcW w:w="448" w:type="pct"/>
            <w:vMerge w:val="restart"/>
            <w:vAlign w:val="center"/>
          </w:tcPr>
          <w:p w14:paraId="6F8DA827">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578" w:type="pct"/>
            <w:vMerge w:val="restart"/>
            <w:vAlign w:val="center"/>
          </w:tcPr>
          <w:p w14:paraId="2878D3DC">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汤溪河长江干流区</w:t>
            </w:r>
          </w:p>
        </w:tc>
        <w:tc>
          <w:tcPr>
            <w:tcW w:w="613" w:type="pct"/>
            <w:vAlign w:val="center"/>
          </w:tcPr>
          <w:p w14:paraId="3E6463C8">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汤溪河</w:t>
            </w:r>
          </w:p>
        </w:tc>
        <w:tc>
          <w:tcPr>
            <w:tcW w:w="613" w:type="pct"/>
            <w:vAlign w:val="center"/>
          </w:tcPr>
          <w:p w14:paraId="2C54C6B9">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1707</w:t>
            </w:r>
          </w:p>
        </w:tc>
        <w:tc>
          <w:tcPr>
            <w:tcW w:w="614" w:type="pct"/>
            <w:vAlign w:val="center"/>
          </w:tcPr>
          <w:p w14:paraId="4B588398">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1217.7</w:t>
            </w:r>
          </w:p>
        </w:tc>
        <w:tc>
          <w:tcPr>
            <w:tcW w:w="693" w:type="pct"/>
            <w:vAlign w:val="center"/>
          </w:tcPr>
          <w:p w14:paraId="1DBD36A3">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　</w:t>
            </w:r>
          </w:p>
        </w:tc>
      </w:tr>
      <w:tr w14:paraId="0C985FF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82" w:type="pct"/>
            <w:vMerge w:val="continue"/>
            <w:vAlign w:val="center"/>
          </w:tcPr>
          <w:p w14:paraId="50BFC7BA">
            <w:pPr>
              <w:pStyle w:val="30"/>
              <w:rPr>
                <w:color w:val="000000" w:themeColor="text1"/>
                <w14:textFill>
                  <w14:solidFill>
                    <w14:schemeClr w14:val="tx1"/>
                  </w14:solidFill>
                </w14:textFill>
              </w:rPr>
            </w:pPr>
          </w:p>
        </w:tc>
        <w:tc>
          <w:tcPr>
            <w:tcW w:w="482" w:type="pct"/>
            <w:vMerge w:val="continue"/>
            <w:vAlign w:val="center"/>
          </w:tcPr>
          <w:p w14:paraId="685E1830">
            <w:pPr>
              <w:pStyle w:val="30"/>
              <w:rPr>
                <w:color w:val="000000" w:themeColor="text1"/>
                <w14:textFill>
                  <w14:solidFill>
                    <w14:schemeClr w14:val="tx1"/>
                  </w14:solidFill>
                </w14:textFill>
              </w:rPr>
            </w:pPr>
          </w:p>
        </w:tc>
        <w:tc>
          <w:tcPr>
            <w:tcW w:w="472" w:type="pct"/>
            <w:vMerge w:val="continue"/>
            <w:vAlign w:val="center"/>
          </w:tcPr>
          <w:p w14:paraId="7CD2DFAC">
            <w:pPr>
              <w:pStyle w:val="30"/>
              <w:rPr>
                <w:color w:val="000000" w:themeColor="text1"/>
                <w14:textFill>
                  <w14:solidFill>
                    <w14:schemeClr w14:val="tx1"/>
                  </w14:solidFill>
                </w14:textFill>
              </w:rPr>
            </w:pPr>
          </w:p>
        </w:tc>
        <w:tc>
          <w:tcPr>
            <w:tcW w:w="448" w:type="pct"/>
            <w:vMerge w:val="continue"/>
            <w:vAlign w:val="center"/>
          </w:tcPr>
          <w:p w14:paraId="40DBBB73">
            <w:pPr>
              <w:pStyle w:val="30"/>
              <w:rPr>
                <w:color w:val="000000" w:themeColor="text1"/>
                <w14:textFill>
                  <w14:solidFill>
                    <w14:schemeClr w14:val="tx1"/>
                  </w14:solidFill>
                </w14:textFill>
              </w:rPr>
            </w:pPr>
          </w:p>
        </w:tc>
        <w:tc>
          <w:tcPr>
            <w:tcW w:w="578" w:type="pct"/>
            <w:vMerge w:val="continue"/>
            <w:vAlign w:val="center"/>
          </w:tcPr>
          <w:p w14:paraId="48B30F42">
            <w:pPr>
              <w:pStyle w:val="30"/>
              <w:rPr>
                <w:color w:val="000000" w:themeColor="text1"/>
                <w14:textFill>
                  <w14:solidFill>
                    <w14:schemeClr w14:val="tx1"/>
                  </w14:solidFill>
                </w14:textFill>
              </w:rPr>
            </w:pPr>
          </w:p>
        </w:tc>
        <w:tc>
          <w:tcPr>
            <w:tcW w:w="613" w:type="pct"/>
            <w:vAlign w:val="center"/>
          </w:tcPr>
          <w:p w14:paraId="185D20B5">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车家坝河</w:t>
            </w:r>
          </w:p>
        </w:tc>
        <w:tc>
          <w:tcPr>
            <w:tcW w:w="613" w:type="pct"/>
            <w:vAlign w:val="center"/>
          </w:tcPr>
          <w:p w14:paraId="47BC8F67">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113.3</w:t>
            </w:r>
          </w:p>
        </w:tc>
        <w:tc>
          <w:tcPr>
            <w:tcW w:w="614" w:type="pct"/>
            <w:vAlign w:val="center"/>
          </w:tcPr>
          <w:p w14:paraId="27D63F7B">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113.3</w:t>
            </w:r>
          </w:p>
        </w:tc>
        <w:tc>
          <w:tcPr>
            <w:tcW w:w="693" w:type="pct"/>
            <w:vAlign w:val="center"/>
          </w:tcPr>
          <w:p w14:paraId="614E1C16">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　</w:t>
            </w:r>
          </w:p>
        </w:tc>
      </w:tr>
      <w:tr w14:paraId="672AC05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82" w:type="pct"/>
            <w:vMerge w:val="continue"/>
            <w:vAlign w:val="center"/>
          </w:tcPr>
          <w:p w14:paraId="4CA7719C">
            <w:pPr>
              <w:pStyle w:val="30"/>
              <w:rPr>
                <w:color w:val="000000" w:themeColor="text1"/>
                <w14:textFill>
                  <w14:solidFill>
                    <w14:schemeClr w14:val="tx1"/>
                  </w14:solidFill>
                </w14:textFill>
              </w:rPr>
            </w:pPr>
          </w:p>
        </w:tc>
        <w:tc>
          <w:tcPr>
            <w:tcW w:w="482" w:type="pct"/>
            <w:vMerge w:val="continue"/>
            <w:vAlign w:val="center"/>
          </w:tcPr>
          <w:p w14:paraId="4EBE3B72">
            <w:pPr>
              <w:pStyle w:val="30"/>
              <w:rPr>
                <w:color w:val="000000" w:themeColor="text1"/>
                <w14:textFill>
                  <w14:solidFill>
                    <w14:schemeClr w14:val="tx1"/>
                  </w14:solidFill>
                </w14:textFill>
              </w:rPr>
            </w:pPr>
          </w:p>
        </w:tc>
        <w:tc>
          <w:tcPr>
            <w:tcW w:w="472" w:type="pct"/>
            <w:vMerge w:val="continue"/>
            <w:vAlign w:val="center"/>
          </w:tcPr>
          <w:p w14:paraId="72FB7315">
            <w:pPr>
              <w:pStyle w:val="30"/>
              <w:rPr>
                <w:color w:val="000000" w:themeColor="text1"/>
                <w14:textFill>
                  <w14:solidFill>
                    <w14:schemeClr w14:val="tx1"/>
                  </w14:solidFill>
                </w14:textFill>
              </w:rPr>
            </w:pPr>
          </w:p>
        </w:tc>
        <w:tc>
          <w:tcPr>
            <w:tcW w:w="448" w:type="pct"/>
            <w:vMerge w:val="continue"/>
            <w:vAlign w:val="center"/>
          </w:tcPr>
          <w:p w14:paraId="337AD155">
            <w:pPr>
              <w:pStyle w:val="30"/>
              <w:rPr>
                <w:color w:val="000000" w:themeColor="text1"/>
                <w14:textFill>
                  <w14:solidFill>
                    <w14:schemeClr w14:val="tx1"/>
                  </w14:solidFill>
                </w14:textFill>
              </w:rPr>
            </w:pPr>
          </w:p>
        </w:tc>
        <w:tc>
          <w:tcPr>
            <w:tcW w:w="578" w:type="pct"/>
            <w:vMerge w:val="continue"/>
            <w:vAlign w:val="center"/>
          </w:tcPr>
          <w:p w14:paraId="09BD8884">
            <w:pPr>
              <w:pStyle w:val="30"/>
              <w:rPr>
                <w:color w:val="000000" w:themeColor="text1"/>
                <w14:textFill>
                  <w14:solidFill>
                    <w14:schemeClr w14:val="tx1"/>
                  </w14:solidFill>
                </w14:textFill>
              </w:rPr>
            </w:pPr>
          </w:p>
        </w:tc>
        <w:tc>
          <w:tcPr>
            <w:tcW w:w="613" w:type="pct"/>
            <w:vAlign w:val="center"/>
          </w:tcPr>
          <w:p w14:paraId="472AF33D">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长江沿岸</w:t>
            </w:r>
          </w:p>
        </w:tc>
        <w:tc>
          <w:tcPr>
            <w:tcW w:w="613" w:type="pct"/>
            <w:vAlign w:val="center"/>
          </w:tcPr>
          <w:p w14:paraId="55C24958">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368.8</w:t>
            </w:r>
          </w:p>
        </w:tc>
        <w:tc>
          <w:tcPr>
            <w:tcW w:w="614" w:type="pct"/>
            <w:vAlign w:val="center"/>
          </w:tcPr>
          <w:p w14:paraId="19849B2C">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368.8</w:t>
            </w:r>
          </w:p>
        </w:tc>
        <w:tc>
          <w:tcPr>
            <w:tcW w:w="693" w:type="pct"/>
            <w:vAlign w:val="center"/>
          </w:tcPr>
          <w:p w14:paraId="0F41B789">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　</w:t>
            </w:r>
          </w:p>
        </w:tc>
      </w:tr>
      <w:tr w14:paraId="22A1C78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82" w:type="pct"/>
            <w:vMerge w:val="continue"/>
            <w:vAlign w:val="center"/>
          </w:tcPr>
          <w:p w14:paraId="6E226F19">
            <w:pPr>
              <w:pStyle w:val="30"/>
              <w:rPr>
                <w:color w:val="000000" w:themeColor="text1"/>
                <w14:textFill>
                  <w14:solidFill>
                    <w14:schemeClr w14:val="tx1"/>
                  </w14:solidFill>
                </w14:textFill>
              </w:rPr>
            </w:pPr>
          </w:p>
        </w:tc>
        <w:tc>
          <w:tcPr>
            <w:tcW w:w="482" w:type="pct"/>
            <w:vMerge w:val="continue"/>
            <w:vAlign w:val="center"/>
          </w:tcPr>
          <w:p w14:paraId="3A0CFE94">
            <w:pPr>
              <w:pStyle w:val="30"/>
              <w:rPr>
                <w:color w:val="000000" w:themeColor="text1"/>
                <w14:textFill>
                  <w14:solidFill>
                    <w14:schemeClr w14:val="tx1"/>
                  </w14:solidFill>
                </w14:textFill>
              </w:rPr>
            </w:pPr>
          </w:p>
        </w:tc>
        <w:tc>
          <w:tcPr>
            <w:tcW w:w="472" w:type="pct"/>
            <w:vMerge w:val="continue"/>
            <w:vAlign w:val="center"/>
          </w:tcPr>
          <w:p w14:paraId="1F8F4E35">
            <w:pPr>
              <w:pStyle w:val="30"/>
              <w:rPr>
                <w:color w:val="000000" w:themeColor="text1"/>
                <w14:textFill>
                  <w14:solidFill>
                    <w14:schemeClr w14:val="tx1"/>
                  </w14:solidFill>
                </w14:textFill>
              </w:rPr>
            </w:pPr>
          </w:p>
        </w:tc>
        <w:tc>
          <w:tcPr>
            <w:tcW w:w="448" w:type="pct"/>
            <w:vMerge w:val="continue"/>
            <w:vAlign w:val="center"/>
          </w:tcPr>
          <w:p w14:paraId="57B803F2">
            <w:pPr>
              <w:pStyle w:val="30"/>
              <w:rPr>
                <w:color w:val="000000" w:themeColor="text1"/>
                <w14:textFill>
                  <w14:solidFill>
                    <w14:schemeClr w14:val="tx1"/>
                  </w14:solidFill>
                </w14:textFill>
              </w:rPr>
            </w:pPr>
          </w:p>
        </w:tc>
        <w:tc>
          <w:tcPr>
            <w:tcW w:w="578" w:type="pct"/>
            <w:vMerge w:val="continue"/>
            <w:vAlign w:val="center"/>
          </w:tcPr>
          <w:p w14:paraId="497C39B3">
            <w:pPr>
              <w:pStyle w:val="30"/>
              <w:rPr>
                <w:color w:val="000000" w:themeColor="text1"/>
                <w14:textFill>
                  <w14:solidFill>
                    <w14:schemeClr w14:val="tx1"/>
                  </w14:solidFill>
                </w14:textFill>
              </w:rPr>
            </w:pPr>
          </w:p>
        </w:tc>
        <w:tc>
          <w:tcPr>
            <w:tcW w:w="613" w:type="pct"/>
            <w:vAlign w:val="center"/>
          </w:tcPr>
          <w:p w14:paraId="3DBE5940">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小计</w:t>
            </w:r>
          </w:p>
        </w:tc>
        <w:tc>
          <w:tcPr>
            <w:tcW w:w="613" w:type="pct"/>
            <w:vAlign w:val="center"/>
          </w:tcPr>
          <w:p w14:paraId="4A72C231">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2189.1</w:t>
            </w:r>
          </w:p>
        </w:tc>
        <w:tc>
          <w:tcPr>
            <w:tcW w:w="614" w:type="pct"/>
            <w:vAlign w:val="center"/>
          </w:tcPr>
          <w:p w14:paraId="2F90B8C1">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1699.8</w:t>
            </w:r>
          </w:p>
        </w:tc>
        <w:tc>
          <w:tcPr>
            <w:tcW w:w="693" w:type="pct"/>
            <w:vAlign w:val="center"/>
          </w:tcPr>
          <w:p w14:paraId="5E0C8D9E">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46.6 </w:t>
            </w:r>
          </w:p>
        </w:tc>
      </w:tr>
      <w:tr w14:paraId="3421C47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82" w:type="pct"/>
            <w:vMerge w:val="continue"/>
            <w:vAlign w:val="center"/>
          </w:tcPr>
          <w:p w14:paraId="336F894A">
            <w:pPr>
              <w:pStyle w:val="30"/>
              <w:rPr>
                <w:color w:val="000000" w:themeColor="text1"/>
                <w14:textFill>
                  <w14:solidFill>
                    <w14:schemeClr w14:val="tx1"/>
                  </w14:solidFill>
                </w14:textFill>
              </w:rPr>
            </w:pPr>
          </w:p>
        </w:tc>
        <w:tc>
          <w:tcPr>
            <w:tcW w:w="482" w:type="pct"/>
            <w:vMerge w:val="continue"/>
            <w:vAlign w:val="center"/>
          </w:tcPr>
          <w:p w14:paraId="58F2A529">
            <w:pPr>
              <w:pStyle w:val="30"/>
              <w:rPr>
                <w:color w:val="000000" w:themeColor="text1"/>
                <w14:textFill>
                  <w14:solidFill>
                    <w14:schemeClr w14:val="tx1"/>
                  </w14:solidFill>
                </w14:textFill>
              </w:rPr>
            </w:pPr>
          </w:p>
        </w:tc>
        <w:tc>
          <w:tcPr>
            <w:tcW w:w="472" w:type="pct"/>
            <w:vMerge w:val="restart"/>
            <w:vAlign w:val="center"/>
          </w:tcPr>
          <w:p w14:paraId="6FB70875">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磨刀溪、龙河片区（长江南岸片区）</w:t>
            </w:r>
          </w:p>
        </w:tc>
        <w:tc>
          <w:tcPr>
            <w:tcW w:w="448" w:type="pct"/>
            <w:vMerge w:val="restart"/>
            <w:vAlign w:val="center"/>
          </w:tcPr>
          <w:p w14:paraId="5BCC664A">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578" w:type="pct"/>
            <w:vMerge w:val="restart"/>
            <w:vAlign w:val="center"/>
          </w:tcPr>
          <w:p w14:paraId="4B7D1367">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磨刀溪长江干流区</w:t>
            </w:r>
          </w:p>
        </w:tc>
        <w:tc>
          <w:tcPr>
            <w:tcW w:w="613" w:type="pct"/>
            <w:vAlign w:val="center"/>
          </w:tcPr>
          <w:p w14:paraId="185E2D30">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磨刀溪</w:t>
            </w:r>
          </w:p>
        </w:tc>
        <w:tc>
          <w:tcPr>
            <w:tcW w:w="613" w:type="pct"/>
            <w:vAlign w:val="center"/>
          </w:tcPr>
          <w:p w14:paraId="6FF84AF3">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3092</w:t>
            </w:r>
          </w:p>
        </w:tc>
        <w:tc>
          <w:tcPr>
            <w:tcW w:w="614" w:type="pct"/>
            <w:vAlign w:val="center"/>
          </w:tcPr>
          <w:p w14:paraId="2360352E">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295.9</w:t>
            </w:r>
          </w:p>
        </w:tc>
        <w:tc>
          <w:tcPr>
            <w:tcW w:w="693" w:type="pct"/>
            <w:vAlign w:val="center"/>
          </w:tcPr>
          <w:p w14:paraId="3CE4E494">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　</w:t>
            </w:r>
          </w:p>
        </w:tc>
      </w:tr>
      <w:tr w14:paraId="42080F9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82" w:type="pct"/>
            <w:vMerge w:val="continue"/>
            <w:vAlign w:val="center"/>
          </w:tcPr>
          <w:p w14:paraId="0E7A62F2">
            <w:pPr>
              <w:pStyle w:val="30"/>
              <w:rPr>
                <w:color w:val="000000" w:themeColor="text1"/>
                <w14:textFill>
                  <w14:solidFill>
                    <w14:schemeClr w14:val="tx1"/>
                  </w14:solidFill>
                </w14:textFill>
              </w:rPr>
            </w:pPr>
          </w:p>
        </w:tc>
        <w:tc>
          <w:tcPr>
            <w:tcW w:w="482" w:type="pct"/>
            <w:vMerge w:val="continue"/>
            <w:vAlign w:val="center"/>
          </w:tcPr>
          <w:p w14:paraId="0832985D">
            <w:pPr>
              <w:pStyle w:val="30"/>
              <w:rPr>
                <w:color w:val="000000" w:themeColor="text1"/>
                <w14:textFill>
                  <w14:solidFill>
                    <w14:schemeClr w14:val="tx1"/>
                  </w14:solidFill>
                </w14:textFill>
              </w:rPr>
            </w:pPr>
          </w:p>
        </w:tc>
        <w:tc>
          <w:tcPr>
            <w:tcW w:w="472" w:type="pct"/>
            <w:vMerge w:val="continue"/>
            <w:vAlign w:val="center"/>
          </w:tcPr>
          <w:p w14:paraId="180BCEFA">
            <w:pPr>
              <w:pStyle w:val="30"/>
              <w:rPr>
                <w:color w:val="000000" w:themeColor="text1"/>
                <w14:textFill>
                  <w14:solidFill>
                    <w14:schemeClr w14:val="tx1"/>
                  </w14:solidFill>
                </w14:textFill>
              </w:rPr>
            </w:pPr>
          </w:p>
        </w:tc>
        <w:tc>
          <w:tcPr>
            <w:tcW w:w="448" w:type="pct"/>
            <w:vMerge w:val="continue"/>
            <w:vAlign w:val="center"/>
          </w:tcPr>
          <w:p w14:paraId="18100039">
            <w:pPr>
              <w:pStyle w:val="30"/>
              <w:rPr>
                <w:color w:val="000000" w:themeColor="text1"/>
                <w14:textFill>
                  <w14:solidFill>
                    <w14:schemeClr w14:val="tx1"/>
                  </w14:solidFill>
                </w14:textFill>
              </w:rPr>
            </w:pPr>
          </w:p>
        </w:tc>
        <w:tc>
          <w:tcPr>
            <w:tcW w:w="578" w:type="pct"/>
            <w:vMerge w:val="continue"/>
            <w:vAlign w:val="center"/>
          </w:tcPr>
          <w:p w14:paraId="38E55569">
            <w:pPr>
              <w:pStyle w:val="30"/>
              <w:rPr>
                <w:color w:val="000000" w:themeColor="text1"/>
                <w14:textFill>
                  <w14:solidFill>
                    <w14:schemeClr w14:val="tx1"/>
                  </w14:solidFill>
                </w14:textFill>
              </w:rPr>
            </w:pPr>
          </w:p>
        </w:tc>
        <w:tc>
          <w:tcPr>
            <w:tcW w:w="613" w:type="pct"/>
            <w:vAlign w:val="center"/>
          </w:tcPr>
          <w:p w14:paraId="510A7AA8">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长江沿岸</w:t>
            </w:r>
          </w:p>
        </w:tc>
        <w:tc>
          <w:tcPr>
            <w:tcW w:w="613" w:type="pct"/>
            <w:vAlign w:val="center"/>
          </w:tcPr>
          <w:p w14:paraId="1A104CE2">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252.3</w:t>
            </w:r>
          </w:p>
        </w:tc>
        <w:tc>
          <w:tcPr>
            <w:tcW w:w="614" w:type="pct"/>
            <w:vAlign w:val="center"/>
          </w:tcPr>
          <w:p w14:paraId="7E62495F">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252.3</w:t>
            </w:r>
          </w:p>
        </w:tc>
        <w:tc>
          <w:tcPr>
            <w:tcW w:w="693" w:type="pct"/>
            <w:vAlign w:val="center"/>
          </w:tcPr>
          <w:p w14:paraId="1BA5C876">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　</w:t>
            </w:r>
          </w:p>
        </w:tc>
      </w:tr>
      <w:tr w14:paraId="20776A0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82" w:type="pct"/>
            <w:vMerge w:val="continue"/>
            <w:vAlign w:val="center"/>
          </w:tcPr>
          <w:p w14:paraId="4A4ADA96">
            <w:pPr>
              <w:pStyle w:val="30"/>
              <w:rPr>
                <w:color w:val="000000" w:themeColor="text1"/>
                <w14:textFill>
                  <w14:solidFill>
                    <w14:schemeClr w14:val="tx1"/>
                  </w14:solidFill>
                </w14:textFill>
              </w:rPr>
            </w:pPr>
          </w:p>
        </w:tc>
        <w:tc>
          <w:tcPr>
            <w:tcW w:w="482" w:type="pct"/>
            <w:vMerge w:val="continue"/>
            <w:vAlign w:val="center"/>
          </w:tcPr>
          <w:p w14:paraId="34B09851">
            <w:pPr>
              <w:pStyle w:val="30"/>
              <w:rPr>
                <w:color w:val="000000" w:themeColor="text1"/>
                <w14:textFill>
                  <w14:solidFill>
                    <w14:schemeClr w14:val="tx1"/>
                  </w14:solidFill>
                </w14:textFill>
              </w:rPr>
            </w:pPr>
          </w:p>
        </w:tc>
        <w:tc>
          <w:tcPr>
            <w:tcW w:w="472" w:type="pct"/>
            <w:vMerge w:val="continue"/>
            <w:vAlign w:val="center"/>
          </w:tcPr>
          <w:p w14:paraId="75D01D82">
            <w:pPr>
              <w:pStyle w:val="30"/>
              <w:rPr>
                <w:color w:val="000000" w:themeColor="text1"/>
                <w14:textFill>
                  <w14:solidFill>
                    <w14:schemeClr w14:val="tx1"/>
                  </w14:solidFill>
                </w14:textFill>
              </w:rPr>
            </w:pPr>
          </w:p>
        </w:tc>
        <w:tc>
          <w:tcPr>
            <w:tcW w:w="448" w:type="pct"/>
            <w:vMerge w:val="continue"/>
            <w:vAlign w:val="center"/>
          </w:tcPr>
          <w:p w14:paraId="4C090C5F">
            <w:pPr>
              <w:pStyle w:val="30"/>
              <w:rPr>
                <w:color w:val="000000" w:themeColor="text1"/>
                <w14:textFill>
                  <w14:solidFill>
                    <w14:schemeClr w14:val="tx1"/>
                  </w14:solidFill>
                </w14:textFill>
              </w:rPr>
            </w:pPr>
          </w:p>
        </w:tc>
        <w:tc>
          <w:tcPr>
            <w:tcW w:w="578" w:type="pct"/>
            <w:vMerge w:val="continue"/>
            <w:vAlign w:val="center"/>
          </w:tcPr>
          <w:p w14:paraId="122C7401">
            <w:pPr>
              <w:pStyle w:val="30"/>
              <w:rPr>
                <w:color w:val="000000" w:themeColor="text1"/>
                <w14:textFill>
                  <w14:solidFill>
                    <w14:schemeClr w14:val="tx1"/>
                  </w14:solidFill>
                </w14:textFill>
              </w:rPr>
            </w:pPr>
          </w:p>
        </w:tc>
        <w:tc>
          <w:tcPr>
            <w:tcW w:w="613" w:type="pct"/>
            <w:vAlign w:val="center"/>
          </w:tcPr>
          <w:p w14:paraId="4E6AF585">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小计</w:t>
            </w:r>
          </w:p>
        </w:tc>
        <w:tc>
          <w:tcPr>
            <w:tcW w:w="613" w:type="pct"/>
            <w:vAlign w:val="center"/>
          </w:tcPr>
          <w:p w14:paraId="7859E121">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3344.3</w:t>
            </w:r>
          </w:p>
        </w:tc>
        <w:tc>
          <w:tcPr>
            <w:tcW w:w="614" w:type="pct"/>
            <w:vAlign w:val="center"/>
          </w:tcPr>
          <w:p w14:paraId="2B1EABD2">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548.2</w:t>
            </w:r>
          </w:p>
        </w:tc>
        <w:tc>
          <w:tcPr>
            <w:tcW w:w="693" w:type="pct"/>
            <w:vAlign w:val="center"/>
          </w:tcPr>
          <w:p w14:paraId="52B26271">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15.0 </w:t>
            </w:r>
          </w:p>
        </w:tc>
      </w:tr>
      <w:tr w14:paraId="3FE74DF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82" w:type="pct"/>
            <w:vMerge w:val="continue"/>
            <w:vAlign w:val="center"/>
          </w:tcPr>
          <w:p w14:paraId="202AAA37">
            <w:pPr>
              <w:pStyle w:val="30"/>
              <w:rPr>
                <w:color w:val="000000" w:themeColor="text1"/>
                <w14:textFill>
                  <w14:solidFill>
                    <w14:schemeClr w14:val="tx1"/>
                  </w14:solidFill>
                </w14:textFill>
              </w:rPr>
            </w:pPr>
          </w:p>
        </w:tc>
        <w:tc>
          <w:tcPr>
            <w:tcW w:w="482" w:type="pct"/>
            <w:vMerge w:val="continue"/>
            <w:vAlign w:val="center"/>
          </w:tcPr>
          <w:p w14:paraId="1FD0D181">
            <w:pPr>
              <w:pStyle w:val="30"/>
              <w:rPr>
                <w:color w:val="000000" w:themeColor="text1"/>
                <w14:textFill>
                  <w14:solidFill>
                    <w14:schemeClr w14:val="tx1"/>
                  </w14:solidFill>
                </w14:textFill>
              </w:rPr>
            </w:pPr>
          </w:p>
        </w:tc>
        <w:tc>
          <w:tcPr>
            <w:tcW w:w="472" w:type="pct"/>
            <w:vMerge w:val="continue"/>
            <w:vAlign w:val="center"/>
          </w:tcPr>
          <w:p w14:paraId="29020D51">
            <w:pPr>
              <w:pStyle w:val="30"/>
              <w:rPr>
                <w:color w:val="000000" w:themeColor="text1"/>
                <w14:textFill>
                  <w14:solidFill>
                    <w14:schemeClr w14:val="tx1"/>
                  </w14:solidFill>
                </w14:textFill>
              </w:rPr>
            </w:pPr>
          </w:p>
        </w:tc>
        <w:tc>
          <w:tcPr>
            <w:tcW w:w="448" w:type="pct"/>
            <w:vMerge w:val="restart"/>
            <w:vAlign w:val="center"/>
          </w:tcPr>
          <w:p w14:paraId="4EC5B2E4">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578" w:type="pct"/>
            <w:vMerge w:val="restart"/>
            <w:vAlign w:val="center"/>
          </w:tcPr>
          <w:p w14:paraId="116CC633">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长滩河泥溪河流域区</w:t>
            </w:r>
          </w:p>
        </w:tc>
        <w:tc>
          <w:tcPr>
            <w:tcW w:w="613" w:type="pct"/>
            <w:vAlign w:val="center"/>
          </w:tcPr>
          <w:p w14:paraId="14FC3F30">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长滩河</w:t>
            </w:r>
          </w:p>
        </w:tc>
        <w:tc>
          <w:tcPr>
            <w:tcW w:w="613" w:type="pct"/>
            <w:vAlign w:val="center"/>
          </w:tcPr>
          <w:p w14:paraId="2C10D1CE">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1486</w:t>
            </w:r>
          </w:p>
        </w:tc>
        <w:tc>
          <w:tcPr>
            <w:tcW w:w="614" w:type="pct"/>
            <w:vAlign w:val="center"/>
          </w:tcPr>
          <w:p w14:paraId="1C4D9C9C">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227.8</w:t>
            </w:r>
          </w:p>
        </w:tc>
        <w:tc>
          <w:tcPr>
            <w:tcW w:w="693" w:type="pct"/>
            <w:vAlign w:val="center"/>
          </w:tcPr>
          <w:p w14:paraId="687DDF2A">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　</w:t>
            </w:r>
          </w:p>
        </w:tc>
      </w:tr>
      <w:tr w14:paraId="7FA50C3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82" w:type="pct"/>
            <w:vMerge w:val="continue"/>
            <w:vAlign w:val="center"/>
          </w:tcPr>
          <w:p w14:paraId="27A5B772">
            <w:pPr>
              <w:pStyle w:val="30"/>
              <w:rPr>
                <w:color w:val="000000" w:themeColor="text1"/>
                <w14:textFill>
                  <w14:solidFill>
                    <w14:schemeClr w14:val="tx1"/>
                  </w14:solidFill>
                </w14:textFill>
              </w:rPr>
            </w:pPr>
          </w:p>
        </w:tc>
        <w:tc>
          <w:tcPr>
            <w:tcW w:w="482" w:type="pct"/>
            <w:vMerge w:val="continue"/>
            <w:vAlign w:val="center"/>
          </w:tcPr>
          <w:p w14:paraId="1B7B604A">
            <w:pPr>
              <w:pStyle w:val="30"/>
              <w:rPr>
                <w:color w:val="000000" w:themeColor="text1"/>
                <w14:textFill>
                  <w14:solidFill>
                    <w14:schemeClr w14:val="tx1"/>
                  </w14:solidFill>
                </w14:textFill>
              </w:rPr>
            </w:pPr>
          </w:p>
        </w:tc>
        <w:tc>
          <w:tcPr>
            <w:tcW w:w="472" w:type="pct"/>
            <w:vMerge w:val="continue"/>
            <w:vAlign w:val="center"/>
          </w:tcPr>
          <w:p w14:paraId="6729C27C">
            <w:pPr>
              <w:pStyle w:val="30"/>
              <w:rPr>
                <w:color w:val="000000" w:themeColor="text1"/>
                <w14:textFill>
                  <w14:solidFill>
                    <w14:schemeClr w14:val="tx1"/>
                  </w14:solidFill>
                </w14:textFill>
              </w:rPr>
            </w:pPr>
          </w:p>
        </w:tc>
        <w:tc>
          <w:tcPr>
            <w:tcW w:w="448" w:type="pct"/>
            <w:vMerge w:val="continue"/>
            <w:vAlign w:val="center"/>
          </w:tcPr>
          <w:p w14:paraId="4816F373">
            <w:pPr>
              <w:pStyle w:val="30"/>
              <w:rPr>
                <w:color w:val="000000" w:themeColor="text1"/>
                <w14:textFill>
                  <w14:solidFill>
                    <w14:schemeClr w14:val="tx1"/>
                  </w14:solidFill>
                </w14:textFill>
              </w:rPr>
            </w:pPr>
          </w:p>
        </w:tc>
        <w:tc>
          <w:tcPr>
            <w:tcW w:w="578" w:type="pct"/>
            <w:vMerge w:val="continue"/>
            <w:vAlign w:val="center"/>
          </w:tcPr>
          <w:p w14:paraId="33866BE7">
            <w:pPr>
              <w:pStyle w:val="30"/>
              <w:rPr>
                <w:color w:val="000000" w:themeColor="text1"/>
                <w14:textFill>
                  <w14:solidFill>
                    <w14:schemeClr w14:val="tx1"/>
                  </w14:solidFill>
                </w14:textFill>
              </w:rPr>
            </w:pPr>
          </w:p>
        </w:tc>
        <w:tc>
          <w:tcPr>
            <w:tcW w:w="613" w:type="pct"/>
            <w:vAlign w:val="center"/>
          </w:tcPr>
          <w:p w14:paraId="46E650B0">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泥溪河</w:t>
            </w:r>
          </w:p>
        </w:tc>
        <w:tc>
          <w:tcPr>
            <w:tcW w:w="613" w:type="pct"/>
            <w:vAlign w:val="center"/>
          </w:tcPr>
          <w:p w14:paraId="0CB24CA1">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628</w:t>
            </w:r>
          </w:p>
        </w:tc>
        <w:tc>
          <w:tcPr>
            <w:tcW w:w="614" w:type="pct"/>
            <w:vAlign w:val="center"/>
          </w:tcPr>
          <w:p w14:paraId="2F32640D">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293.4</w:t>
            </w:r>
          </w:p>
        </w:tc>
        <w:tc>
          <w:tcPr>
            <w:tcW w:w="693" w:type="pct"/>
            <w:vAlign w:val="center"/>
          </w:tcPr>
          <w:p w14:paraId="3B351CF7">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　</w:t>
            </w:r>
          </w:p>
        </w:tc>
      </w:tr>
      <w:tr w14:paraId="6F0C4E7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82" w:type="pct"/>
            <w:vMerge w:val="continue"/>
            <w:vAlign w:val="center"/>
          </w:tcPr>
          <w:p w14:paraId="79D1932E">
            <w:pPr>
              <w:pStyle w:val="30"/>
              <w:rPr>
                <w:color w:val="000000" w:themeColor="text1"/>
                <w14:textFill>
                  <w14:solidFill>
                    <w14:schemeClr w14:val="tx1"/>
                  </w14:solidFill>
                </w14:textFill>
              </w:rPr>
            </w:pPr>
          </w:p>
        </w:tc>
        <w:tc>
          <w:tcPr>
            <w:tcW w:w="482" w:type="pct"/>
            <w:vMerge w:val="continue"/>
            <w:vAlign w:val="center"/>
          </w:tcPr>
          <w:p w14:paraId="780854C0">
            <w:pPr>
              <w:pStyle w:val="30"/>
              <w:rPr>
                <w:color w:val="000000" w:themeColor="text1"/>
                <w14:textFill>
                  <w14:solidFill>
                    <w14:schemeClr w14:val="tx1"/>
                  </w14:solidFill>
                </w14:textFill>
              </w:rPr>
            </w:pPr>
          </w:p>
        </w:tc>
        <w:tc>
          <w:tcPr>
            <w:tcW w:w="472" w:type="pct"/>
            <w:vMerge w:val="continue"/>
            <w:vAlign w:val="center"/>
          </w:tcPr>
          <w:p w14:paraId="72A8527E">
            <w:pPr>
              <w:pStyle w:val="30"/>
              <w:rPr>
                <w:color w:val="000000" w:themeColor="text1"/>
                <w14:textFill>
                  <w14:solidFill>
                    <w14:schemeClr w14:val="tx1"/>
                  </w14:solidFill>
                </w14:textFill>
              </w:rPr>
            </w:pPr>
          </w:p>
        </w:tc>
        <w:tc>
          <w:tcPr>
            <w:tcW w:w="448" w:type="pct"/>
            <w:vMerge w:val="continue"/>
            <w:vAlign w:val="center"/>
          </w:tcPr>
          <w:p w14:paraId="3E7198A5">
            <w:pPr>
              <w:pStyle w:val="30"/>
              <w:rPr>
                <w:color w:val="000000" w:themeColor="text1"/>
                <w14:textFill>
                  <w14:solidFill>
                    <w14:schemeClr w14:val="tx1"/>
                  </w14:solidFill>
                </w14:textFill>
              </w:rPr>
            </w:pPr>
          </w:p>
        </w:tc>
        <w:tc>
          <w:tcPr>
            <w:tcW w:w="578" w:type="pct"/>
            <w:vMerge w:val="continue"/>
            <w:vAlign w:val="center"/>
          </w:tcPr>
          <w:p w14:paraId="26F9C8EF">
            <w:pPr>
              <w:pStyle w:val="30"/>
              <w:rPr>
                <w:color w:val="000000" w:themeColor="text1"/>
                <w14:textFill>
                  <w14:solidFill>
                    <w14:schemeClr w14:val="tx1"/>
                  </w14:solidFill>
                </w14:textFill>
              </w:rPr>
            </w:pPr>
          </w:p>
        </w:tc>
        <w:tc>
          <w:tcPr>
            <w:tcW w:w="613" w:type="pct"/>
            <w:vAlign w:val="center"/>
          </w:tcPr>
          <w:p w14:paraId="579E4E3E">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长江沿岸</w:t>
            </w:r>
          </w:p>
        </w:tc>
        <w:tc>
          <w:tcPr>
            <w:tcW w:w="613" w:type="pct"/>
            <w:vAlign w:val="center"/>
          </w:tcPr>
          <w:p w14:paraId="6F2C7D0F">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25.4</w:t>
            </w:r>
          </w:p>
        </w:tc>
        <w:tc>
          <w:tcPr>
            <w:tcW w:w="614" w:type="pct"/>
            <w:vAlign w:val="center"/>
          </w:tcPr>
          <w:p w14:paraId="18C68ECE">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25.4</w:t>
            </w:r>
          </w:p>
        </w:tc>
        <w:tc>
          <w:tcPr>
            <w:tcW w:w="693" w:type="pct"/>
            <w:vAlign w:val="center"/>
          </w:tcPr>
          <w:p w14:paraId="14612D1C">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　</w:t>
            </w:r>
          </w:p>
        </w:tc>
      </w:tr>
      <w:tr w14:paraId="4C5FD10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82" w:type="pct"/>
            <w:vMerge w:val="continue"/>
            <w:vAlign w:val="center"/>
          </w:tcPr>
          <w:p w14:paraId="462ABCB0">
            <w:pPr>
              <w:pStyle w:val="30"/>
              <w:rPr>
                <w:color w:val="000000" w:themeColor="text1"/>
                <w14:textFill>
                  <w14:solidFill>
                    <w14:schemeClr w14:val="tx1"/>
                  </w14:solidFill>
                </w14:textFill>
              </w:rPr>
            </w:pPr>
          </w:p>
        </w:tc>
        <w:tc>
          <w:tcPr>
            <w:tcW w:w="482" w:type="pct"/>
            <w:vMerge w:val="continue"/>
            <w:vAlign w:val="center"/>
          </w:tcPr>
          <w:p w14:paraId="70959236">
            <w:pPr>
              <w:pStyle w:val="30"/>
              <w:rPr>
                <w:color w:val="000000" w:themeColor="text1"/>
                <w14:textFill>
                  <w14:solidFill>
                    <w14:schemeClr w14:val="tx1"/>
                  </w14:solidFill>
                </w14:textFill>
              </w:rPr>
            </w:pPr>
          </w:p>
        </w:tc>
        <w:tc>
          <w:tcPr>
            <w:tcW w:w="472" w:type="pct"/>
            <w:vMerge w:val="continue"/>
            <w:vAlign w:val="center"/>
          </w:tcPr>
          <w:p w14:paraId="35171F7F">
            <w:pPr>
              <w:pStyle w:val="30"/>
              <w:rPr>
                <w:color w:val="000000" w:themeColor="text1"/>
                <w14:textFill>
                  <w14:solidFill>
                    <w14:schemeClr w14:val="tx1"/>
                  </w14:solidFill>
                </w14:textFill>
              </w:rPr>
            </w:pPr>
          </w:p>
        </w:tc>
        <w:tc>
          <w:tcPr>
            <w:tcW w:w="448" w:type="pct"/>
            <w:vMerge w:val="continue"/>
            <w:vAlign w:val="center"/>
          </w:tcPr>
          <w:p w14:paraId="53202AF8">
            <w:pPr>
              <w:pStyle w:val="30"/>
              <w:rPr>
                <w:color w:val="000000" w:themeColor="text1"/>
                <w14:textFill>
                  <w14:solidFill>
                    <w14:schemeClr w14:val="tx1"/>
                  </w14:solidFill>
                </w14:textFill>
              </w:rPr>
            </w:pPr>
          </w:p>
        </w:tc>
        <w:tc>
          <w:tcPr>
            <w:tcW w:w="578" w:type="pct"/>
            <w:vMerge w:val="continue"/>
            <w:vAlign w:val="center"/>
          </w:tcPr>
          <w:p w14:paraId="141D5226">
            <w:pPr>
              <w:pStyle w:val="30"/>
              <w:rPr>
                <w:color w:val="000000" w:themeColor="text1"/>
                <w14:textFill>
                  <w14:solidFill>
                    <w14:schemeClr w14:val="tx1"/>
                  </w14:solidFill>
                </w14:textFill>
              </w:rPr>
            </w:pPr>
          </w:p>
        </w:tc>
        <w:tc>
          <w:tcPr>
            <w:tcW w:w="613" w:type="pct"/>
            <w:vAlign w:val="center"/>
          </w:tcPr>
          <w:p w14:paraId="43E53E6B">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小计</w:t>
            </w:r>
          </w:p>
        </w:tc>
        <w:tc>
          <w:tcPr>
            <w:tcW w:w="613" w:type="pct"/>
            <w:vAlign w:val="center"/>
          </w:tcPr>
          <w:p w14:paraId="4C9854B4">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2139.4</w:t>
            </w:r>
          </w:p>
        </w:tc>
        <w:tc>
          <w:tcPr>
            <w:tcW w:w="614" w:type="pct"/>
            <w:vAlign w:val="center"/>
          </w:tcPr>
          <w:p w14:paraId="0AF66253">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546.6</w:t>
            </w:r>
          </w:p>
        </w:tc>
        <w:tc>
          <w:tcPr>
            <w:tcW w:w="693" w:type="pct"/>
            <w:vAlign w:val="center"/>
          </w:tcPr>
          <w:p w14:paraId="2926B0F8">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15.0 </w:t>
            </w:r>
          </w:p>
        </w:tc>
      </w:tr>
      <w:tr w14:paraId="560D2AD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82" w:type="pct"/>
            <w:vMerge w:val="continue"/>
            <w:vAlign w:val="center"/>
          </w:tcPr>
          <w:p w14:paraId="12E265C4">
            <w:pPr>
              <w:pStyle w:val="30"/>
              <w:rPr>
                <w:color w:val="000000" w:themeColor="text1"/>
                <w14:textFill>
                  <w14:solidFill>
                    <w14:schemeClr w14:val="tx1"/>
                  </w14:solidFill>
                </w14:textFill>
              </w:rPr>
            </w:pPr>
          </w:p>
        </w:tc>
        <w:tc>
          <w:tcPr>
            <w:tcW w:w="482" w:type="pct"/>
            <w:vMerge w:val="continue"/>
            <w:vAlign w:val="center"/>
          </w:tcPr>
          <w:p w14:paraId="1266C57B">
            <w:pPr>
              <w:pStyle w:val="30"/>
              <w:rPr>
                <w:color w:val="000000" w:themeColor="text1"/>
                <w14:textFill>
                  <w14:solidFill>
                    <w14:schemeClr w14:val="tx1"/>
                  </w14:solidFill>
                </w14:textFill>
              </w:rPr>
            </w:pPr>
          </w:p>
        </w:tc>
        <w:tc>
          <w:tcPr>
            <w:tcW w:w="2113" w:type="pct"/>
            <w:gridSpan w:val="4"/>
            <w:vAlign w:val="center"/>
          </w:tcPr>
          <w:p w14:paraId="0BB2B8C8">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合计</w:t>
            </w:r>
          </w:p>
        </w:tc>
        <w:tc>
          <w:tcPr>
            <w:tcW w:w="613" w:type="pct"/>
            <w:vAlign w:val="center"/>
          </w:tcPr>
          <w:p w14:paraId="626793DD">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13142.9</w:t>
            </w:r>
          </w:p>
        </w:tc>
        <w:tc>
          <w:tcPr>
            <w:tcW w:w="614" w:type="pct"/>
            <w:vAlign w:val="center"/>
          </w:tcPr>
          <w:p w14:paraId="3AA082DE">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3648.9</w:t>
            </w:r>
          </w:p>
        </w:tc>
        <w:tc>
          <w:tcPr>
            <w:tcW w:w="693" w:type="pct"/>
            <w:vAlign w:val="center"/>
          </w:tcPr>
          <w:p w14:paraId="3AC9429C">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100</w:t>
            </w:r>
          </w:p>
        </w:tc>
      </w:tr>
    </w:tbl>
    <w:p w14:paraId="513922D5">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水功能区</w:t>
      </w:r>
    </w:p>
    <w:p w14:paraId="17FA3001">
      <w:pPr>
        <w:rPr>
          <w:color w:val="000000" w:themeColor="text1"/>
          <w14:textFill>
            <w14:solidFill>
              <w14:schemeClr w14:val="tx1"/>
            </w14:solidFill>
          </w14:textFill>
        </w:rPr>
      </w:pPr>
      <w:r>
        <w:rPr>
          <w:rFonts w:hint="eastAsia"/>
          <w:color w:val="000000" w:themeColor="text1"/>
          <w14:textFill>
            <w14:solidFill>
              <w14:schemeClr w14:val="tx1"/>
            </w14:solidFill>
          </w14:textFill>
        </w:rPr>
        <w:t>根据《云阳县水功能区划修编报告</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2011</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》可知，云阳县境内河流湖泊水库水域共划定一级水功能区70个，二级水功能区26个。云阳县河流、湖泊水库功能区划具体情况见下表。</w:t>
      </w:r>
    </w:p>
    <w:p w14:paraId="19A8AA13">
      <w:pPr>
        <w:pStyle w:val="9"/>
        <w:rPr>
          <w:color w:val="000000" w:themeColor="text1"/>
          <w14:textFill>
            <w14:solidFill>
              <w14:schemeClr w14:val="tx1"/>
            </w14:solidFill>
          </w14:textFill>
        </w:rPr>
      </w:pPr>
    </w:p>
    <w:p w14:paraId="74105C0B">
      <w:pPr>
        <w:pStyle w:val="9"/>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表</w:t>
      </w: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color w:val="000000" w:themeColor="text1"/>
          <w14:textFill>
            <w14:solidFill>
              <w14:schemeClr w14:val="tx1"/>
            </w14:solidFill>
          </w14:textFill>
        </w:rPr>
        <w:instrText xml:space="preserve"> STYLEREF 2 \s </w:instrText>
      </w:r>
      <w:r>
        <w:rPr>
          <w:rFonts w:hint="default" w:ascii="Times New Roman" w:hAnsi="Times New Roman" w:cs="Times New Roman"/>
          <w:color w:val="000000" w:themeColor="text1"/>
          <w14:textFill>
            <w14:solidFill>
              <w14:schemeClr w14:val="tx1"/>
            </w14:solidFill>
          </w14:textFill>
        </w:rPr>
        <w:fldChar w:fldCharType="separate"/>
      </w:r>
      <w:r>
        <w:rPr>
          <w:rFonts w:hint="default" w:ascii="Times New Roman" w:hAnsi="Times New Roman" w:cs="Times New Roman"/>
          <w:color w:val="000000" w:themeColor="text1"/>
          <w14:textFill>
            <w14:solidFill>
              <w14:schemeClr w14:val="tx1"/>
            </w14:solidFill>
          </w14:textFill>
        </w:rPr>
        <w:t>1.3</w:t>
      </w:r>
      <w:r>
        <w:rPr>
          <w:rFonts w:hint="default" w:ascii="Times New Roman" w:hAnsi="Times New Roman" w:cs="Times New Roman"/>
          <w:color w:val="000000" w:themeColor="text1"/>
          <w14:textFill>
            <w14:solidFill>
              <w14:schemeClr w14:val="tx1"/>
            </w14:solidFill>
          </w14:textFill>
        </w:rPr>
        <w:fldChar w:fldCharType="end"/>
      </w:r>
      <w:r>
        <w:rPr>
          <w:rFonts w:hint="default" w:ascii="Times New Roman" w:hAnsi="Times New Roman" w:cs="Times New Roman"/>
          <w:color w:val="000000" w:themeColor="text1"/>
          <w:lang w:val="en-US"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color w:val="000000" w:themeColor="text1"/>
          <w14:textFill>
            <w14:solidFill>
              <w14:schemeClr w14:val="tx1"/>
            </w14:solidFill>
          </w14:textFill>
        </w:rPr>
        <w:instrText xml:space="preserve"> SEQ 表 \* ARABIC \s 2 </w:instrText>
      </w:r>
      <w:r>
        <w:rPr>
          <w:rFonts w:hint="default" w:ascii="Times New Roman" w:hAnsi="Times New Roman" w:cs="Times New Roman"/>
          <w:color w:val="000000" w:themeColor="text1"/>
          <w14:textFill>
            <w14:solidFill>
              <w14:schemeClr w14:val="tx1"/>
            </w14:solidFill>
          </w14:textFill>
        </w:rPr>
        <w:fldChar w:fldCharType="separate"/>
      </w:r>
      <w:r>
        <w:rPr>
          <w:rFonts w:hint="default" w:ascii="Times New Roman" w:hAnsi="Times New Roman" w:cs="Times New Roman"/>
          <w:color w:val="000000" w:themeColor="text1"/>
          <w14:textFill>
            <w14:solidFill>
              <w14:schemeClr w14:val="tx1"/>
            </w14:solidFill>
          </w14:textFill>
        </w:rPr>
        <w:t>2</w:t>
      </w:r>
      <w:r>
        <w:rPr>
          <w:rFonts w:hint="default" w:ascii="Times New Roman" w:hAnsi="Times New Roman" w:cs="Times New Roman"/>
          <w:color w:val="000000" w:themeColor="text1"/>
          <w14:textFill>
            <w14:solidFill>
              <w14:schemeClr w14:val="tx1"/>
            </w14:solidFill>
          </w14:textFill>
        </w:rPr>
        <w:fldChar w:fldCharType="end"/>
      </w:r>
      <w:r>
        <w:rPr>
          <w:rFonts w:hint="default" w:ascii="Times New Roman" w:hAnsi="Times New Roman" w:cs="Times New Roman"/>
          <w:color w:val="000000" w:themeColor="text1"/>
          <w14:textFill>
            <w14:solidFill>
              <w14:schemeClr w14:val="tx1"/>
            </w14:solidFill>
          </w14:textFill>
        </w:rPr>
        <w:t>云阳县境内河流一级划区划情况统计表</w:t>
      </w:r>
    </w:p>
    <w:tbl>
      <w:tblPr>
        <w:tblStyle w:val="25"/>
        <w:tblW w:w="4998" w:type="pct"/>
        <w:tblInd w:w="0" w:type="dxa"/>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autofit"/>
        <w:tblCellMar>
          <w:top w:w="0" w:type="dxa"/>
          <w:left w:w="108" w:type="dxa"/>
          <w:bottom w:w="0" w:type="dxa"/>
          <w:right w:w="108" w:type="dxa"/>
        </w:tblCellMar>
      </w:tblPr>
      <w:tblGrid>
        <w:gridCol w:w="550"/>
        <w:gridCol w:w="1167"/>
        <w:gridCol w:w="715"/>
        <w:gridCol w:w="784"/>
        <w:gridCol w:w="715"/>
        <w:gridCol w:w="769"/>
        <w:gridCol w:w="715"/>
        <w:gridCol w:w="868"/>
        <w:gridCol w:w="715"/>
        <w:gridCol w:w="784"/>
        <w:gridCol w:w="715"/>
        <w:gridCol w:w="785"/>
      </w:tblGrid>
      <w:tr w14:paraId="57255172">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c>
          <w:tcPr>
            <w:tcW w:w="296" w:type="pct"/>
            <w:vMerge w:val="restart"/>
            <w:vAlign w:val="center"/>
          </w:tcPr>
          <w:p w14:paraId="32A80F5A">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水系</w:t>
            </w:r>
          </w:p>
        </w:tc>
        <w:tc>
          <w:tcPr>
            <w:tcW w:w="627" w:type="pct"/>
            <w:vMerge w:val="restart"/>
            <w:vAlign w:val="center"/>
          </w:tcPr>
          <w:p w14:paraId="7461C530">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河 流</w:t>
            </w:r>
          </w:p>
        </w:tc>
        <w:tc>
          <w:tcPr>
            <w:tcW w:w="807" w:type="pct"/>
            <w:gridSpan w:val="2"/>
            <w:vAlign w:val="center"/>
          </w:tcPr>
          <w:p w14:paraId="65D6A5F1">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保护区</w:t>
            </w:r>
          </w:p>
        </w:tc>
        <w:tc>
          <w:tcPr>
            <w:tcW w:w="799" w:type="pct"/>
            <w:gridSpan w:val="2"/>
            <w:vAlign w:val="center"/>
          </w:tcPr>
          <w:p w14:paraId="76A8F0C7">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缓冲区</w:t>
            </w:r>
          </w:p>
        </w:tc>
        <w:tc>
          <w:tcPr>
            <w:tcW w:w="852" w:type="pct"/>
            <w:gridSpan w:val="2"/>
            <w:vAlign w:val="center"/>
          </w:tcPr>
          <w:p w14:paraId="4A2A0784">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开发利用区</w:t>
            </w:r>
          </w:p>
        </w:tc>
        <w:tc>
          <w:tcPr>
            <w:tcW w:w="807" w:type="pct"/>
            <w:gridSpan w:val="2"/>
            <w:vAlign w:val="center"/>
          </w:tcPr>
          <w:p w14:paraId="496F2B4B">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保留区</w:t>
            </w:r>
          </w:p>
        </w:tc>
        <w:tc>
          <w:tcPr>
            <w:tcW w:w="807" w:type="pct"/>
            <w:gridSpan w:val="2"/>
            <w:vAlign w:val="center"/>
          </w:tcPr>
          <w:p w14:paraId="48DCBC01">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合 计</w:t>
            </w:r>
          </w:p>
        </w:tc>
      </w:tr>
      <w:tr w14:paraId="42526452">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c>
          <w:tcPr>
            <w:tcW w:w="296" w:type="pct"/>
            <w:vMerge w:val="continue"/>
            <w:vAlign w:val="center"/>
          </w:tcPr>
          <w:p w14:paraId="4DB26F82">
            <w:pPr>
              <w:pStyle w:val="30"/>
              <w:rPr>
                <w:color w:val="000000" w:themeColor="text1"/>
                <w14:textFill>
                  <w14:solidFill>
                    <w14:schemeClr w14:val="tx1"/>
                  </w14:solidFill>
                </w14:textFill>
              </w:rPr>
            </w:pPr>
          </w:p>
        </w:tc>
        <w:tc>
          <w:tcPr>
            <w:tcW w:w="627" w:type="pct"/>
            <w:vMerge w:val="continue"/>
            <w:vAlign w:val="center"/>
          </w:tcPr>
          <w:p w14:paraId="516CBA0C">
            <w:pPr>
              <w:pStyle w:val="30"/>
              <w:rPr>
                <w:color w:val="000000" w:themeColor="text1"/>
                <w14:textFill>
                  <w14:solidFill>
                    <w14:schemeClr w14:val="tx1"/>
                  </w14:solidFill>
                </w14:textFill>
              </w:rPr>
            </w:pPr>
          </w:p>
        </w:tc>
        <w:tc>
          <w:tcPr>
            <w:tcW w:w="385" w:type="pct"/>
            <w:vAlign w:val="center"/>
          </w:tcPr>
          <w:p w14:paraId="532A46CF">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个数</w:t>
            </w:r>
          </w:p>
        </w:tc>
        <w:tc>
          <w:tcPr>
            <w:tcW w:w="422" w:type="pct"/>
            <w:vAlign w:val="center"/>
          </w:tcPr>
          <w:p w14:paraId="17EB54FC">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长度(km)</w:t>
            </w:r>
          </w:p>
        </w:tc>
        <w:tc>
          <w:tcPr>
            <w:tcW w:w="385" w:type="pct"/>
            <w:vAlign w:val="center"/>
          </w:tcPr>
          <w:p w14:paraId="3A27FC99">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个数</w:t>
            </w:r>
          </w:p>
        </w:tc>
        <w:tc>
          <w:tcPr>
            <w:tcW w:w="414" w:type="pct"/>
            <w:vAlign w:val="center"/>
          </w:tcPr>
          <w:p w14:paraId="2B124423">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长度(km)</w:t>
            </w:r>
          </w:p>
        </w:tc>
        <w:tc>
          <w:tcPr>
            <w:tcW w:w="385" w:type="pct"/>
            <w:vAlign w:val="center"/>
          </w:tcPr>
          <w:p w14:paraId="76CCC249">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个数</w:t>
            </w:r>
          </w:p>
        </w:tc>
        <w:tc>
          <w:tcPr>
            <w:tcW w:w="466" w:type="pct"/>
            <w:vAlign w:val="center"/>
          </w:tcPr>
          <w:p w14:paraId="284666FA">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长度(km)</w:t>
            </w:r>
          </w:p>
        </w:tc>
        <w:tc>
          <w:tcPr>
            <w:tcW w:w="385" w:type="pct"/>
            <w:vAlign w:val="center"/>
          </w:tcPr>
          <w:p w14:paraId="2FE9536C">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个数</w:t>
            </w:r>
          </w:p>
        </w:tc>
        <w:tc>
          <w:tcPr>
            <w:tcW w:w="422" w:type="pct"/>
            <w:vAlign w:val="center"/>
          </w:tcPr>
          <w:p w14:paraId="25321E78">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长度(km)</w:t>
            </w:r>
          </w:p>
        </w:tc>
        <w:tc>
          <w:tcPr>
            <w:tcW w:w="385" w:type="pct"/>
            <w:vAlign w:val="center"/>
          </w:tcPr>
          <w:p w14:paraId="0EC798F8">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个数</w:t>
            </w:r>
          </w:p>
        </w:tc>
        <w:tc>
          <w:tcPr>
            <w:tcW w:w="422" w:type="pct"/>
            <w:vAlign w:val="center"/>
          </w:tcPr>
          <w:p w14:paraId="1A441E7D">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长度(km)</w:t>
            </w:r>
          </w:p>
        </w:tc>
      </w:tr>
      <w:tr w14:paraId="6C05F296">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c>
          <w:tcPr>
            <w:tcW w:w="296" w:type="pct"/>
            <w:vMerge w:val="restart"/>
            <w:vAlign w:val="center"/>
          </w:tcPr>
          <w:p w14:paraId="6DDF7F7E">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长江上游干流区</w:t>
            </w:r>
          </w:p>
        </w:tc>
        <w:tc>
          <w:tcPr>
            <w:tcW w:w="627" w:type="pct"/>
            <w:vAlign w:val="center"/>
          </w:tcPr>
          <w:p w14:paraId="322AFF95">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长江三峡库区</w:t>
            </w:r>
          </w:p>
        </w:tc>
        <w:tc>
          <w:tcPr>
            <w:tcW w:w="385" w:type="pct"/>
            <w:vAlign w:val="center"/>
          </w:tcPr>
          <w:p w14:paraId="369BC5E1">
            <w:pPr>
              <w:pStyle w:val="30"/>
              <w:rPr>
                <w:color w:val="000000" w:themeColor="text1"/>
                <w14:textFill>
                  <w14:solidFill>
                    <w14:schemeClr w14:val="tx1"/>
                  </w14:solidFill>
                </w14:textFill>
              </w:rPr>
            </w:pPr>
          </w:p>
        </w:tc>
        <w:tc>
          <w:tcPr>
            <w:tcW w:w="422" w:type="pct"/>
            <w:vAlign w:val="center"/>
          </w:tcPr>
          <w:p w14:paraId="11031EE9">
            <w:pPr>
              <w:pStyle w:val="30"/>
              <w:rPr>
                <w:color w:val="000000" w:themeColor="text1"/>
                <w14:textFill>
                  <w14:solidFill>
                    <w14:schemeClr w14:val="tx1"/>
                  </w14:solidFill>
                </w14:textFill>
              </w:rPr>
            </w:pPr>
          </w:p>
        </w:tc>
        <w:tc>
          <w:tcPr>
            <w:tcW w:w="385" w:type="pct"/>
            <w:vAlign w:val="center"/>
          </w:tcPr>
          <w:p w14:paraId="3FC57FC6">
            <w:pPr>
              <w:pStyle w:val="30"/>
              <w:rPr>
                <w:color w:val="000000" w:themeColor="text1"/>
                <w14:textFill>
                  <w14:solidFill>
                    <w14:schemeClr w14:val="tx1"/>
                  </w14:solidFill>
                </w14:textFill>
              </w:rPr>
            </w:pPr>
          </w:p>
        </w:tc>
        <w:tc>
          <w:tcPr>
            <w:tcW w:w="414" w:type="pct"/>
            <w:vAlign w:val="center"/>
          </w:tcPr>
          <w:p w14:paraId="16C3B270">
            <w:pPr>
              <w:pStyle w:val="30"/>
              <w:rPr>
                <w:color w:val="000000" w:themeColor="text1"/>
                <w14:textFill>
                  <w14:solidFill>
                    <w14:schemeClr w14:val="tx1"/>
                  </w14:solidFill>
                </w14:textFill>
              </w:rPr>
            </w:pPr>
          </w:p>
        </w:tc>
        <w:tc>
          <w:tcPr>
            <w:tcW w:w="385" w:type="pct"/>
            <w:vAlign w:val="center"/>
          </w:tcPr>
          <w:p w14:paraId="6CA12E8E">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466" w:type="pct"/>
            <w:vAlign w:val="center"/>
          </w:tcPr>
          <w:p w14:paraId="7E83DC71">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14.5</w:t>
            </w:r>
          </w:p>
        </w:tc>
        <w:tc>
          <w:tcPr>
            <w:tcW w:w="385" w:type="pct"/>
            <w:vAlign w:val="center"/>
          </w:tcPr>
          <w:p w14:paraId="23ACD9C2">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422" w:type="pct"/>
            <w:vAlign w:val="center"/>
          </w:tcPr>
          <w:p w14:paraId="392AA0F3">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53.6</w:t>
            </w:r>
          </w:p>
        </w:tc>
        <w:tc>
          <w:tcPr>
            <w:tcW w:w="385" w:type="pct"/>
            <w:vAlign w:val="center"/>
          </w:tcPr>
          <w:p w14:paraId="336D49F8">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422" w:type="pct"/>
            <w:vAlign w:val="center"/>
          </w:tcPr>
          <w:p w14:paraId="02BB71B6">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68.1</w:t>
            </w:r>
          </w:p>
        </w:tc>
      </w:tr>
      <w:tr w14:paraId="3C9844BA">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c>
          <w:tcPr>
            <w:tcW w:w="296" w:type="pct"/>
            <w:vMerge w:val="continue"/>
            <w:vAlign w:val="center"/>
          </w:tcPr>
          <w:p w14:paraId="3B38496C">
            <w:pPr>
              <w:pStyle w:val="30"/>
              <w:rPr>
                <w:color w:val="000000" w:themeColor="text1"/>
                <w14:textFill>
                  <w14:solidFill>
                    <w14:schemeClr w14:val="tx1"/>
                  </w14:solidFill>
                </w14:textFill>
              </w:rPr>
            </w:pPr>
          </w:p>
        </w:tc>
        <w:tc>
          <w:tcPr>
            <w:tcW w:w="627" w:type="pct"/>
            <w:vAlign w:val="center"/>
          </w:tcPr>
          <w:p w14:paraId="79659869">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澎溪河</w:t>
            </w:r>
          </w:p>
        </w:tc>
        <w:tc>
          <w:tcPr>
            <w:tcW w:w="385" w:type="pct"/>
            <w:vAlign w:val="center"/>
          </w:tcPr>
          <w:p w14:paraId="4994EEBA">
            <w:pPr>
              <w:pStyle w:val="30"/>
              <w:rPr>
                <w:color w:val="000000" w:themeColor="text1"/>
                <w14:textFill>
                  <w14:solidFill>
                    <w14:schemeClr w14:val="tx1"/>
                  </w14:solidFill>
                </w14:textFill>
              </w:rPr>
            </w:pPr>
          </w:p>
        </w:tc>
        <w:tc>
          <w:tcPr>
            <w:tcW w:w="422" w:type="pct"/>
            <w:vAlign w:val="center"/>
          </w:tcPr>
          <w:p w14:paraId="719735B3">
            <w:pPr>
              <w:pStyle w:val="30"/>
              <w:rPr>
                <w:color w:val="000000" w:themeColor="text1"/>
                <w14:textFill>
                  <w14:solidFill>
                    <w14:schemeClr w14:val="tx1"/>
                  </w14:solidFill>
                </w14:textFill>
              </w:rPr>
            </w:pPr>
          </w:p>
        </w:tc>
        <w:tc>
          <w:tcPr>
            <w:tcW w:w="385" w:type="pct"/>
            <w:vAlign w:val="center"/>
          </w:tcPr>
          <w:p w14:paraId="50F415F4">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414" w:type="pct"/>
            <w:vAlign w:val="center"/>
          </w:tcPr>
          <w:p w14:paraId="3EFB0A48">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385" w:type="pct"/>
            <w:vAlign w:val="center"/>
          </w:tcPr>
          <w:p w14:paraId="3FC6416D">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466" w:type="pct"/>
            <w:vAlign w:val="center"/>
          </w:tcPr>
          <w:p w14:paraId="33C8C133">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8.4</w:t>
            </w:r>
          </w:p>
        </w:tc>
        <w:tc>
          <w:tcPr>
            <w:tcW w:w="385" w:type="pct"/>
            <w:vAlign w:val="center"/>
          </w:tcPr>
          <w:p w14:paraId="37A889C2">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422" w:type="pct"/>
            <w:vAlign w:val="center"/>
          </w:tcPr>
          <w:p w14:paraId="57B9B536">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38</w:t>
            </w:r>
          </w:p>
        </w:tc>
        <w:tc>
          <w:tcPr>
            <w:tcW w:w="385" w:type="pct"/>
            <w:vAlign w:val="center"/>
          </w:tcPr>
          <w:p w14:paraId="0A69BB60">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422" w:type="pct"/>
            <w:vAlign w:val="center"/>
          </w:tcPr>
          <w:p w14:paraId="154614CA">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50.4</w:t>
            </w:r>
          </w:p>
        </w:tc>
      </w:tr>
      <w:tr w14:paraId="5BF5B1EB">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c>
          <w:tcPr>
            <w:tcW w:w="296" w:type="pct"/>
            <w:vMerge w:val="continue"/>
            <w:vAlign w:val="center"/>
          </w:tcPr>
          <w:p w14:paraId="38916804">
            <w:pPr>
              <w:pStyle w:val="30"/>
              <w:rPr>
                <w:color w:val="000000" w:themeColor="text1"/>
                <w14:textFill>
                  <w14:solidFill>
                    <w14:schemeClr w14:val="tx1"/>
                  </w14:solidFill>
                </w14:textFill>
              </w:rPr>
            </w:pPr>
          </w:p>
        </w:tc>
        <w:tc>
          <w:tcPr>
            <w:tcW w:w="627" w:type="pct"/>
            <w:vAlign w:val="center"/>
          </w:tcPr>
          <w:p w14:paraId="3D503021">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渠马河</w:t>
            </w:r>
          </w:p>
        </w:tc>
        <w:tc>
          <w:tcPr>
            <w:tcW w:w="385" w:type="pct"/>
            <w:vAlign w:val="center"/>
          </w:tcPr>
          <w:p w14:paraId="48533130">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422" w:type="pct"/>
            <w:vAlign w:val="center"/>
          </w:tcPr>
          <w:p w14:paraId="3A92D80D">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4.8</w:t>
            </w:r>
          </w:p>
        </w:tc>
        <w:tc>
          <w:tcPr>
            <w:tcW w:w="385" w:type="pct"/>
            <w:vAlign w:val="center"/>
          </w:tcPr>
          <w:p w14:paraId="2E774DDB">
            <w:pPr>
              <w:pStyle w:val="30"/>
              <w:rPr>
                <w:color w:val="000000" w:themeColor="text1"/>
                <w14:textFill>
                  <w14:solidFill>
                    <w14:schemeClr w14:val="tx1"/>
                  </w14:solidFill>
                </w14:textFill>
              </w:rPr>
            </w:pPr>
          </w:p>
        </w:tc>
        <w:tc>
          <w:tcPr>
            <w:tcW w:w="414" w:type="pct"/>
            <w:vAlign w:val="center"/>
          </w:tcPr>
          <w:p w14:paraId="31F289F3">
            <w:pPr>
              <w:pStyle w:val="30"/>
              <w:rPr>
                <w:color w:val="000000" w:themeColor="text1"/>
                <w14:textFill>
                  <w14:solidFill>
                    <w14:schemeClr w14:val="tx1"/>
                  </w14:solidFill>
                </w14:textFill>
              </w:rPr>
            </w:pPr>
          </w:p>
        </w:tc>
        <w:tc>
          <w:tcPr>
            <w:tcW w:w="385" w:type="pct"/>
            <w:vAlign w:val="center"/>
          </w:tcPr>
          <w:p w14:paraId="40A2FC61">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466" w:type="pct"/>
            <w:vAlign w:val="center"/>
          </w:tcPr>
          <w:p w14:paraId="47B8EB8E">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10.5</w:t>
            </w:r>
          </w:p>
        </w:tc>
        <w:tc>
          <w:tcPr>
            <w:tcW w:w="385" w:type="pct"/>
            <w:vAlign w:val="center"/>
          </w:tcPr>
          <w:p w14:paraId="1C318A05">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422" w:type="pct"/>
            <w:vAlign w:val="center"/>
          </w:tcPr>
          <w:p w14:paraId="338896B8">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11.7</w:t>
            </w:r>
          </w:p>
        </w:tc>
        <w:tc>
          <w:tcPr>
            <w:tcW w:w="385" w:type="pct"/>
            <w:vAlign w:val="center"/>
          </w:tcPr>
          <w:p w14:paraId="1A0ACD77">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422" w:type="pct"/>
            <w:vAlign w:val="center"/>
          </w:tcPr>
          <w:p w14:paraId="2B78FFAF">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27</w:t>
            </w:r>
          </w:p>
        </w:tc>
      </w:tr>
      <w:tr w14:paraId="0F8171BA">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c>
          <w:tcPr>
            <w:tcW w:w="296" w:type="pct"/>
            <w:vMerge w:val="continue"/>
            <w:vAlign w:val="center"/>
          </w:tcPr>
          <w:p w14:paraId="7BB759F0">
            <w:pPr>
              <w:pStyle w:val="30"/>
              <w:rPr>
                <w:color w:val="000000" w:themeColor="text1"/>
                <w14:textFill>
                  <w14:solidFill>
                    <w14:schemeClr w14:val="tx1"/>
                  </w14:solidFill>
                </w14:textFill>
              </w:rPr>
            </w:pPr>
          </w:p>
        </w:tc>
        <w:tc>
          <w:tcPr>
            <w:tcW w:w="627" w:type="pct"/>
            <w:vAlign w:val="center"/>
          </w:tcPr>
          <w:p w14:paraId="440236A9">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洞溪河</w:t>
            </w:r>
          </w:p>
        </w:tc>
        <w:tc>
          <w:tcPr>
            <w:tcW w:w="385" w:type="pct"/>
            <w:vAlign w:val="center"/>
          </w:tcPr>
          <w:p w14:paraId="23F7CF95">
            <w:pPr>
              <w:pStyle w:val="30"/>
              <w:rPr>
                <w:color w:val="000000" w:themeColor="text1"/>
                <w14:textFill>
                  <w14:solidFill>
                    <w14:schemeClr w14:val="tx1"/>
                  </w14:solidFill>
                </w14:textFill>
              </w:rPr>
            </w:pPr>
          </w:p>
        </w:tc>
        <w:tc>
          <w:tcPr>
            <w:tcW w:w="422" w:type="pct"/>
            <w:vAlign w:val="center"/>
          </w:tcPr>
          <w:p w14:paraId="74E346F7">
            <w:pPr>
              <w:pStyle w:val="30"/>
              <w:rPr>
                <w:color w:val="000000" w:themeColor="text1"/>
                <w14:textFill>
                  <w14:solidFill>
                    <w14:schemeClr w14:val="tx1"/>
                  </w14:solidFill>
                </w14:textFill>
              </w:rPr>
            </w:pPr>
          </w:p>
        </w:tc>
        <w:tc>
          <w:tcPr>
            <w:tcW w:w="385" w:type="pct"/>
            <w:vAlign w:val="center"/>
          </w:tcPr>
          <w:p w14:paraId="4E2668A4">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414" w:type="pct"/>
            <w:vAlign w:val="center"/>
          </w:tcPr>
          <w:p w14:paraId="32893F9C">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4.3</w:t>
            </w:r>
          </w:p>
        </w:tc>
        <w:tc>
          <w:tcPr>
            <w:tcW w:w="385" w:type="pct"/>
            <w:vAlign w:val="center"/>
          </w:tcPr>
          <w:p w14:paraId="565A09F4">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466" w:type="pct"/>
            <w:vAlign w:val="center"/>
          </w:tcPr>
          <w:p w14:paraId="573CBE04">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7.2</w:t>
            </w:r>
          </w:p>
        </w:tc>
        <w:tc>
          <w:tcPr>
            <w:tcW w:w="385" w:type="pct"/>
            <w:vAlign w:val="center"/>
          </w:tcPr>
          <w:p w14:paraId="50527A44">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422" w:type="pct"/>
            <w:vAlign w:val="center"/>
          </w:tcPr>
          <w:p w14:paraId="0729623E">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25.5</w:t>
            </w:r>
          </w:p>
        </w:tc>
        <w:tc>
          <w:tcPr>
            <w:tcW w:w="385" w:type="pct"/>
            <w:vAlign w:val="center"/>
          </w:tcPr>
          <w:p w14:paraId="59AA8857">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422" w:type="pct"/>
            <w:vAlign w:val="center"/>
          </w:tcPr>
          <w:p w14:paraId="7E3D44B3">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37</w:t>
            </w:r>
          </w:p>
        </w:tc>
      </w:tr>
      <w:tr w14:paraId="0B189018">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c>
          <w:tcPr>
            <w:tcW w:w="296" w:type="pct"/>
            <w:vMerge w:val="continue"/>
            <w:vAlign w:val="center"/>
          </w:tcPr>
          <w:p w14:paraId="73F4B938">
            <w:pPr>
              <w:pStyle w:val="30"/>
              <w:rPr>
                <w:color w:val="000000" w:themeColor="text1"/>
                <w14:textFill>
                  <w14:solidFill>
                    <w14:schemeClr w14:val="tx1"/>
                  </w14:solidFill>
                </w14:textFill>
              </w:rPr>
            </w:pPr>
          </w:p>
        </w:tc>
        <w:tc>
          <w:tcPr>
            <w:tcW w:w="627" w:type="pct"/>
            <w:vAlign w:val="center"/>
          </w:tcPr>
          <w:p w14:paraId="0E729295">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汤溪河</w:t>
            </w:r>
          </w:p>
        </w:tc>
        <w:tc>
          <w:tcPr>
            <w:tcW w:w="385" w:type="pct"/>
            <w:vAlign w:val="center"/>
          </w:tcPr>
          <w:p w14:paraId="5C6E0DB5">
            <w:pPr>
              <w:pStyle w:val="30"/>
              <w:rPr>
                <w:color w:val="000000" w:themeColor="text1"/>
                <w14:textFill>
                  <w14:solidFill>
                    <w14:schemeClr w14:val="tx1"/>
                  </w14:solidFill>
                </w14:textFill>
              </w:rPr>
            </w:pPr>
          </w:p>
        </w:tc>
        <w:tc>
          <w:tcPr>
            <w:tcW w:w="422" w:type="pct"/>
            <w:vAlign w:val="center"/>
          </w:tcPr>
          <w:p w14:paraId="0510BFB6">
            <w:pPr>
              <w:pStyle w:val="30"/>
              <w:rPr>
                <w:color w:val="000000" w:themeColor="text1"/>
                <w14:textFill>
                  <w14:solidFill>
                    <w14:schemeClr w14:val="tx1"/>
                  </w14:solidFill>
                </w14:textFill>
              </w:rPr>
            </w:pPr>
          </w:p>
        </w:tc>
        <w:tc>
          <w:tcPr>
            <w:tcW w:w="385" w:type="pct"/>
            <w:vAlign w:val="center"/>
          </w:tcPr>
          <w:p w14:paraId="6E974C42">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414" w:type="pct"/>
            <w:vAlign w:val="center"/>
          </w:tcPr>
          <w:p w14:paraId="3D556116">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4.4</w:t>
            </w:r>
          </w:p>
        </w:tc>
        <w:tc>
          <w:tcPr>
            <w:tcW w:w="385" w:type="pct"/>
            <w:vAlign w:val="center"/>
          </w:tcPr>
          <w:p w14:paraId="0F7A4C0E">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466" w:type="pct"/>
            <w:vAlign w:val="center"/>
          </w:tcPr>
          <w:p w14:paraId="61C47E5D">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16.5</w:t>
            </w:r>
          </w:p>
        </w:tc>
        <w:tc>
          <w:tcPr>
            <w:tcW w:w="385" w:type="pct"/>
            <w:vAlign w:val="center"/>
          </w:tcPr>
          <w:p w14:paraId="4A30A85A">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422" w:type="pct"/>
            <w:vAlign w:val="center"/>
          </w:tcPr>
          <w:p w14:paraId="47B7541F">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41.6</w:t>
            </w:r>
          </w:p>
        </w:tc>
        <w:tc>
          <w:tcPr>
            <w:tcW w:w="385" w:type="pct"/>
            <w:vAlign w:val="center"/>
          </w:tcPr>
          <w:p w14:paraId="5F22F16B">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422" w:type="pct"/>
            <w:vAlign w:val="center"/>
          </w:tcPr>
          <w:p w14:paraId="5A946CA3">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62.5</w:t>
            </w:r>
          </w:p>
        </w:tc>
      </w:tr>
      <w:tr w14:paraId="1DED967F">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c>
          <w:tcPr>
            <w:tcW w:w="296" w:type="pct"/>
            <w:vMerge w:val="continue"/>
            <w:vAlign w:val="center"/>
          </w:tcPr>
          <w:p w14:paraId="485CAB41">
            <w:pPr>
              <w:pStyle w:val="30"/>
              <w:rPr>
                <w:color w:val="000000" w:themeColor="text1"/>
                <w14:textFill>
                  <w14:solidFill>
                    <w14:schemeClr w14:val="tx1"/>
                  </w14:solidFill>
                </w14:textFill>
              </w:rPr>
            </w:pPr>
          </w:p>
        </w:tc>
        <w:tc>
          <w:tcPr>
            <w:tcW w:w="627" w:type="pct"/>
            <w:vAlign w:val="center"/>
          </w:tcPr>
          <w:p w14:paraId="2622C1D8">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双 河</w:t>
            </w:r>
          </w:p>
        </w:tc>
        <w:tc>
          <w:tcPr>
            <w:tcW w:w="385" w:type="pct"/>
            <w:vAlign w:val="center"/>
          </w:tcPr>
          <w:p w14:paraId="1E733E28">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422" w:type="pct"/>
            <w:vAlign w:val="center"/>
          </w:tcPr>
          <w:p w14:paraId="46245155">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13.2</w:t>
            </w:r>
          </w:p>
        </w:tc>
        <w:tc>
          <w:tcPr>
            <w:tcW w:w="385" w:type="pct"/>
            <w:vAlign w:val="center"/>
          </w:tcPr>
          <w:p w14:paraId="7A510AAF">
            <w:pPr>
              <w:pStyle w:val="30"/>
              <w:rPr>
                <w:color w:val="000000" w:themeColor="text1"/>
                <w14:textFill>
                  <w14:solidFill>
                    <w14:schemeClr w14:val="tx1"/>
                  </w14:solidFill>
                </w14:textFill>
              </w:rPr>
            </w:pPr>
          </w:p>
        </w:tc>
        <w:tc>
          <w:tcPr>
            <w:tcW w:w="414" w:type="pct"/>
            <w:vAlign w:val="center"/>
          </w:tcPr>
          <w:p w14:paraId="1213CF7E">
            <w:pPr>
              <w:pStyle w:val="30"/>
              <w:rPr>
                <w:color w:val="000000" w:themeColor="text1"/>
                <w14:textFill>
                  <w14:solidFill>
                    <w14:schemeClr w14:val="tx1"/>
                  </w14:solidFill>
                </w14:textFill>
              </w:rPr>
            </w:pPr>
          </w:p>
        </w:tc>
        <w:tc>
          <w:tcPr>
            <w:tcW w:w="385" w:type="pct"/>
            <w:vAlign w:val="center"/>
          </w:tcPr>
          <w:p w14:paraId="1D0BC840">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466" w:type="pct"/>
            <w:vAlign w:val="center"/>
          </w:tcPr>
          <w:p w14:paraId="680E10EB">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4.1</w:t>
            </w:r>
          </w:p>
        </w:tc>
        <w:tc>
          <w:tcPr>
            <w:tcW w:w="385" w:type="pct"/>
            <w:vAlign w:val="center"/>
          </w:tcPr>
          <w:p w14:paraId="7EAC071F">
            <w:pPr>
              <w:pStyle w:val="30"/>
              <w:rPr>
                <w:color w:val="000000" w:themeColor="text1"/>
                <w14:textFill>
                  <w14:solidFill>
                    <w14:schemeClr w14:val="tx1"/>
                  </w14:solidFill>
                </w14:textFill>
              </w:rPr>
            </w:pPr>
          </w:p>
        </w:tc>
        <w:tc>
          <w:tcPr>
            <w:tcW w:w="422" w:type="pct"/>
            <w:vAlign w:val="center"/>
          </w:tcPr>
          <w:p w14:paraId="289A24DA">
            <w:pPr>
              <w:pStyle w:val="30"/>
              <w:rPr>
                <w:color w:val="000000" w:themeColor="text1"/>
                <w14:textFill>
                  <w14:solidFill>
                    <w14:schemeClr w14:val="tx1"/>
                  </w14:solidFill>
                </w14:textFill>
              </w:rPr>
            </w:pPr>
          </w:p>
        </w:tc>
        <w:tc>
          <w:tcPr>
            <w:tcW w:w="385" w:type="pct"/>
            <w:vAlign w:val="center"/>
          </w:tcPr>
          <w:p w14:paraId="3C848AF3">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422" w:type="pct"/>
            <w:vAlign w:val="center"/>
          </w:tcPr>
          <w:p w14:paraId="43D35841">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17.3</w:t>
            </w:r>
          </w:p>
        </w:tc>
      </w:tr>
      <w:tr w14:paraId="5E48B5E1">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c>
          <w:tcPr>
            <w:tcW w:w="296" w:type="pct"/>
            <w:vMerge w:val="continue"/>
            <w:vAlign w:val="center"/>
          </w:tcPr>
          <w:p w14:paraId="3EB35AA8">
            <w:pPr>
              <w:pStyle w:val="30"/>
              <w:rPr>
                <w:color w:val="000000" w:themeColor="text1"/>
                <w14:textFill>
                  <w14:solidFill>
                    <w14:schemeClr w14:val="tx1"/>
                  </w14:solidFill>
                </w14:textFill>
              </w:rPr>
            </w:pPr>
          </w:p>
        </w:tc>
        <w:tc>
          <w:tcPr>
            <w:tcW w:w="627" w:type="pct"/>
            <w:vAlign w:val="center"/>
          </w:tcPr>
          <w:p w14:paraId="01A9B4AE">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团滩河</w:t>
            </w:r>
          </w:p>
        </w:tc>
        <w:tc>
          <w:tcPr>
            <w:tcW w:w="385" w:type="pct"/>
            <w:vAlign w:val="center"/>
          </w:tcPr>
          <w:p w14:paraId="66851BEC">
            <w:pPr>
              <w:pStyle w:val="30"/>
              <w:rPr>
                <w:color w:val="000000" w:themeColor="text1"/>
                <w14:textFill>
                  <w14:solidFill>
                    <w14:schemeClr w14:val="tx1"/>
                  </w14:solidFill>
                </w14:textFill>
              </w:rPr>
            </w:pPr>
          </w:p>
        </w:tc>
        <w:tc>
          <w:tcPr>
            <w:tcW w:w="422" w:type="pct"/>
            <w:vAlign w:val="center"/>
          </w:tcPr>
          <w:p w14:paraId="1B8D2D17">
            <w:pPr>
              <w:pStyle w:val="30"/>
              <w:rPr>
                <w:color w:val="000000" w:themeColor="text1"/>
                <w14:textFill>
                  <w14:solidFill>
                    <w14:schemeClr w14:val="tx1"/>
                  </w14:solidFill>
                </w14:textFill>
              </w:rPr>
            </w:pPr>
          </w:p>
        </w:tc>
        <w:tc>
          <w:tcPr>
            <w:tcW w:w="385" w:type="pct"/>
            <w:vAlign w:val="center"/>
          </w:tcPr>
          <w:p w14:paraId="12079011">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414" w:type="pct"/>
            <w:vAlign w:val="center"/>
          </w:tcPr>
          <w:p w14:paraId="472EA54E">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12.7</w:t>
            </w:r>
          </w:p>
        </w:tc>
        <w:tc>
          <w:tcPr>
            <w:tcW w:w="385" w:type="pct"/>
            <w:vAlign w:val="center"/>
          </w:tcPr>
          <w:p w14:paraId="638885F6">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466" w:type="pct"/>
            <w:vAlign w:val="center"/>
          </w:tcPr>
          <w:p w14:paraId="07882C66">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25.3</w:t>
            </w:r>
          </w:p>
        </w:tc>
        <w:tc>
          <w:tcPr>
            <w:tcW w:w="385" w:type="pct"/>
            <w:vAlign w:val="center"/>
          </w:tcPr>
          <w:p w14:paraId="0E1C0C77">
            <w:pPr>
              <w:pStyle w:val="30"/>
              <w:rPr>
                <w:color w:val="000000" w:themeColor="text1"/>
                <w14:textFill>
                  <w14:solidFill>
                    <w14:schemeClr w14:val="tx1"/>
                  </w14:solidFill>
                </w14:textFill>
              </w:rPr>
            </w:pPr>
          </w:p>
        </w:tc>
        <w:tc>
          <w:tcPr>
            <w:tcW w:w="422" w:type="pct"/>
            <w:vAlign w:val="center"/>
          </w:tcPr>
          <w:p w14:paraId="6516E8AD">
            <w:pPr>
              <w:pStyle w:val="30"/>
              <w:rPr>
                <w:color w:val="000000" w:themeColor="text1"/>
                <w14:textFill>
                  <w14:solidFill>
                    <w14:schemeClr w14:val="tx1"/>
                  </w14:solidFill>
                </w14:textFill>
              </w:rPr>
            </w:pPr>
          </w:p>
        </w:tc>
        <w:tc>
          <w:tcPr>
            <w:tcW w:w="385" w:type="pct"/>
            <w:vAlign w:val="center"/>
          </w:tcPr>
          <w:p w14:paraId="3AE91E92">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422" w:type="pct"/>
            <w:vAlign w:val="center"/>
          </w:tcPr>
          <w:p w14:paraId="1C46AC32">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38</w:t>
            </w:r>
          </w:p>
        </w:tc>
      </w:tr>
      <w:tr w14:paraId="3AC97109">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c>
          <w:tcPr>
            <w:tcW w:w="296" w:type="pct"/>
            <w:vMerge w:val="continue"/>
            <w:vAlign w:val="center"/>
          </w:tcPr>
          <w:p w14:paraId="26767007">
            <w:pPr>
              <w:pStyle w:val="30"/>
              <w:rPr>
                <w:color w:val="000000" w:themeColor="text1"/>
                <w14:textFill>
                  <w14:solidFill>
                    <w14:schemeClr w14:val="tx1"/>
                  </w14:solidFill>
                </w14:textFill>
              </w:rPr>
            </w:pPr>
          </w:p>
        </w:tc>
        <w:tc>
          <w:tcPr>
            <w:tcW w:w="627" w:type="pct"/>
            <w:vAlign w:val="center"/>
          </w:tcPr>
          <w:p w14:paraId="28B4769D">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千丘河</w:t>
            </w:r>
          </w:p>
        </w:tc>
        <w:tc>
          <w:tcPr>
            <w:tcW w:w="385" w:type="pct"/>
            <w:vAlign w:val="center"/>
          </w:tcPr>
          <w:p w14:paraId="2E37361C">
            <w:pPr>
              <w:pStyle w:val="30"/>
              <w:rPr>
                <w:color w:val="000000" w:themeColor="text1"/>
                <w14:textFill>
                  <w14:solidFill>
                    <w14:schemeClr w14:val="tx1"/>
                  </w14:solidFill>
                </w14:textFill>
              </w:rPr>
            </w:pPr>
          </w:p>
        </w:tc>
        <w:tc>
          <w:tcPr>
            <w:tcW w:w="422" w:type="pct"/>
            <w:vAlign w:val="center"/>
          </w:tcPr>
          <w:p w14:paraId="1723982E">
            <w:pPr>
              <w:pStyle w:val="30"/>
              <w:rPr>
                <w:color w:val="000000" w:themeColor="text1"/>
                <w14:textFill>
                  <w14:solidFill>
                    <w14:schemeClr w14:val="tx1"/>
                  </w14:solidFill>
                </w14:textFill>
              </w:rPr>
            </w:pPr>
          </w:p>
        </w:tc>
        <w:tc>
          <w:tcPr>
            <w:tcW w:w="385" w:type="pct"/>
            <w:vAlign w:val="center"/>
          </w:tcPr>
          <w:p w14:paraId="4B91E58A">
            <w:pPr>
              <w:pStyle w:val="30"/>
              <w:rPr>
                <w:color w:val="000000" w:themeColor="text1"/>
                <w14:textFill>
                  <w14:solidFill>
                    <w14:schemeClr w14:val="tx1"/>
                  </w14:solidFill>
                </w14:textFill>
              </w:rPr>
            </w:pPr>
          </w:p>
        </w:tc>
        <w:tc>
          <w:tcPr>
            <w:tcW w:w="414" w:type="pct"/>
            <w:vAlign w:val="center"/>
          </w:tcPr>
          <w:p w14:paraId="371FCE41">
            <w:pPr>
              <w:pStyle w:val="30"/>
              <w:rPr>
                <w:color w:val="000000" w:themeColor="text1"/>
                <w14:textFill>
                  <w14:solidFill>
                    <w14:schemeClr w14:val="tx1"/>
                  </w14:solidFill>
                </w14:textFill>
              </w:rPr>
            </w:pPr>
          </w:p>
        </w:tc>
        <w:tc>
          <w:tcPr>
            <w:tcW w:w="385" w:type="pct"/>
            <w:vAlign w:val="center"/>
          </w:tcPr>
          <w:p w14:paraId="5A385566">
            <w:pPr>
              <w:pStyle w:val="30"/>
              <w:rPr>
                <w:color w:val="000000" w:themeColor="text1"/>
                <w14:textFill>
                  <w14:solidFill>
                    <w14:schemeClr w14:val="tx1"/>
                  </w14:solidFill>
                </w14:textFill>
              </w:rPr>
            </w:pPr>
          </w:p>
        </w:tc>
        <w:tc>
          <w:tcPr>
            <w:tcW w:w="466" w:type="pct"/>
            <w:vAlign w:val="center"/>
          </w:tcPr>
          <w:p w14:paraId="3E311654">
            <w:pPr>
              <w:pStyle w:val="30"/>
              <w:rPr>
                <w:color w:val="000000" w:themeColor="text1"/>
                <w14:textFill>
                  <w14:solidFill>
                    <w14:schemeClr w14:val="tx1"/>
                  </w14:solidFill>
                </w14:textFill>
              </w:rPr>
            </w:pPr>
          </w:p>
        </w:tc>
        <w:tc>
          <w:tcPr>
            <w:tcW w:w="385" w:type="pct"/>
            <w:vAlign w:val="center"/>
          </w:tcPr>
          <w:p w14:paraId="7C325A0C">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422" w:type="pct"/>
            <w:vAlign w:val="center"/>
          </w:tcPr>
          <w:p w14:paraId="32B56DC7">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13.1</w:t>
            </w:r>
          </w:p>
        </w:tc>
        <w:tc>
          <w:tcPr>
            <w:tcW w:w="385" w:type="pct"/>
            <w:vAlign w:val="center"/>
          </w:tcPr>
          <w:p w14:paraId="75414906">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422" w:type="pct"/>
            <w:vAlign w:val="center"/>
          </w:tcPr>
          <w:p w14:paraId="649B744C">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13.1</w:t>
            </w:r>
          </w:p>
        </w:tc>
      </w:tr>
      <w:tr w14:paraId="65B97C13">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c>
          <w:tcPr>
            <w:tcW w:w="296" w:type="pct"/>
            <w:vMerge w:val="continue"/>
            <w:vAlign w:val="center"/>
          </w:tcPr>
          <w:p w14:paraId="5D022F8C">
            <w:pPr>
              <w:pStyle w:val="30"/>
              <w:rPr>
                <w:color w:val="000000" w:themeColor="text1"/>
                <w14:textFill>
                  <w14:solidFill>
                    <w14:schemeClr w14:val="tx1"/>
                  </w14:solidFill>
                </w14:textFill>
              </w:rPr>
            </w:pPr>
          </w:p>
        </w:tc>
        <w:tc>
          <w:tcPr>
            <w:tcW w:w="627" w:type="pct"/>
            <w:vAlign w:val="center"/>
          </w:tcPr>
          <w:p w14:paraId="37E7006D">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盐渠河</w:t>
            </w:r>
          </w:p>
        </w:tc>
        <w:tc>
          <w:tcPr>
            <w:tcW w:w="385" w:type="pct"/>
            <w:vAlign w:val="center"/>
          </w:tcPr>
          <w:p w14:paraId="34082506">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422" w:type="pct"/>
            <w:vAlign w:val="center"/>
          </w:tcPr>
          <w:p w14:paraId="37811F56">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6.5</w:t>
            </w:r>
          </w:p>
        </w:tc>
        <w:tc>
          <w:tcPr>
            <w:tcW w:w="385" w:type="pct"/>
            <w:vAlign w:val="center"/>
          </w:tcPr>
          <w:p w14:paraId="6F9BFD02">
            <w:pPr>
              <w:pStyle w:val="30"/>
              <w:rPr>
                <w:color w:val="000000" w:themeColor="text1"/>
                <w14:textFill>
                  <w14:solidFill>
                    <w14:schemeClr w14:val="tx1"/>
                  </w14:solidFill>
                </w14:textFill>
              </w:rPr>
            </w:pPr>
          </w:p>
        </w:tc>
        <w:tc>
          <w:tcPr>
            <w:tcW w:w="414" w:type="pct"/>
            <w:vAlign w:val="center"/>
          </w:tcPr>
          <w:p w14:paraId="4E461C9A">
            <w:pPr>
              <w:pStyle w:val="30"/>
              <w:rPr>
                <w:color w:val="000000" w:themeColor="text1"/>
                <w14:textFill>
                  <w14:solidFill>
                    <w14:schemeClr w14:val="tx1"/>
                  </w14:solidFill>
                </w14:textFill>
              </w:rPr>
            </w:pPr>
          </w:p>
        </w:tc>
        <w:tc>
          <w:tcPr>
            <w:tcW w:w="385" w:type="pct"/>
            <w:vAlign w:val="center"/>
          </w:tcPr>
          <w:p w14:paraId="72C428EB">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466" w:type="pct"/>
            <w:vAlign w:val="center"/>
          </w:tcPr>
          <w:p w14:paraId="6A62AB91">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11.1</w:t>
            </w:r>
          </w:p>
        </w:tc>
        <w:tc>
          <w:tcPr>
            <w:tcW w:w="385" w:type="pct"/>
            <w:vAlign w:val="center"/>
          </w:tcPr>
          <w:p w14:paraId="665CBE9A">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422" w:type="pct"/>
            <w:vAlign w:val="center"/>
          </w:tcPr>
          <w:p w14:paraId="0F090D7D">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2.6</w:t>
            </w:r>
          </w:p>
        </w:tc>
        <w:tc>
          <w:tcPr>
            <w:tcW w:w="385" w:type="pct"/>
            <w:vAlign w:val="center"/>
          </w:tcPr>
          <w:p w14:paraId="69572B55">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422" w:type="pct"/>
            <w:vAlign w:val="center"/>
          </w:tcPr>
          <w:p w14:paraId="50263B30">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20.2</w:t>
            </w:r>
          </w:p>
        </w:tc>
      </w:tr>
      <w:tr w14:paraId="51EDE2AF">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c>
          <w:tcPr>
            <w:tcW w:w="296" w:type="pct"/>
            <w:vMerge w:val="continue"/>
            <w:vAlign w:val="center"/>
          </w:tcPr>
          <w:p w14:paraId="17D9C45D">
            <w:pPr>
              <w:pStyle w:val="30"/>
              <w:rPr>
                <w:color w:val="000000" w:themeColor="text1"/>
                <w14:textFill>
                  <w14:solidFill>
                    <w14:schemeClr w14:val="tx1"/>
                  </w14:solidFill>
                </w14:textFill>
              </w:rPr>
            </w:pPr>
          </w:p>
        </w:tc>
        <w:tc>
          <w:tcPr>
            <w:tcW w:w="627" w:type="pct"/>
            <w:vAlign w:val="center"/>
          </w:tcPr>
          <w:p w14:paraId="184EE700">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南溪河</w:t>
            </w:r>
          </w:p>
        </w:tc>
        <w:tc>
          <w:tcPr>
            <w:tcW w:w="385" w:type="pct"/>
            <w:vAlign w:val="center"/>
          </w:tcPr>
          <w:p w14:paraId="26009BDB">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422" w:type="pct"/>
            <w:vAlign w:val="center"/>
          </w:tcPr>
          <w:p w14:paraId="0067E486">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8.4</w:t>
            </w:r>
          </w:p>
        </w:tc>
        <w:tc>
          <w:tcPr>
            <w:tcW w:w="385" w:type="pct"/>
            <w:vAlign w:val="center"/>
          </w:tcPr>
          <w:p w14:paraId="2CB6927E">
            <w:pPr>
              <w:pStyle w:val="30"/>
              <w:rPr>
                <w:color w:val="000000" w:themeColor="text1"/>
                <w14:textFill>
                  <w14:solidFill>
                    <w14:schemeClr w14:val="tx1"/>
                  </w14:solidFill>
                </w14:textFill>
              </w:rPr>
            </w:pPr>
          </w:p>
        </w:tc>
        <w:tc>
          <w:tcPr>
            <w:tcW w:w="414" w:type="pct"/>
            <w:vAlign w:val="center"/>
          </w:tcPr>
          <w:p w14:paraId="731EACE3">
            <w:pPr>
              <w:pStyle w:val="30"/>
              <w:rPr>
                <w:color w:val="000000" w:themeColor="text1"/>
                <w14:textFill>
                  <w14:solidFill>
                    <w14:schemeClr w14:val="tx1"/>
                  </w14:solidFill>
                </w14:textFill>
              </w:rPr>
            </w:pPr>
          </w:p>
        </w:tc>
        <w:tc>
          <w:tcPr>
            <w:tcW w:w="385" w:type="pct"/>
            <w:vAlign w:val="center"/>
          </w:tcPr>
          <w:p w14:paraId="7ADB62C4">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466" w:type="pct"/>
            <w:vAlign w:val="center"/>
          </w:tcPr>
          <w:p w14:paraId="4D690565">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20.85</w:t>
            </w:r>
          </w:p>
        </w:tc>
        <w:tc>
          <w:tcPr>
            <w:tcW w:w="385" w:type="pct"/>
            <w:vAlign w:val="center"/>
          </w:tcPr>
          <w:p w14:paraId="5100C7D6">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422" w:type="pct"/>
            <w:vAlign w:val="center"/>
          </w:tcPr>
          <w:p w14:paraId="25FF35E9">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4.2</w:t>
            </w:r>
          </w:p>
        </w:tc>
        <w:tc>
          <w:tcPr>
            <w:tcW w:w="385" w:type="pct"/>
            <w:vAlign w:val="center"/>
          </w:tcPr>
          <w:p w14:paraId="4AC3E4F7">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422" w:type="pct"/>
            <w:vAlign w:val="center"/>
          </w:tcPr>
          <w:p w14:paraId="5833AFD8">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33.45</w:t>
            </w:r>
          </w:p>
        </w:tc>
      </w:tr>
      <w:tr w14:paraId="4AECD0C9">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c>
          <w:tcPr>
            <w:tcW w:w="296" w:type="pct"/>
            <w:vMerge w:val="continue"/>
            <w:vAlign w:val="center"/>
          </w:tcPr>
          <w:p w14:paraId="2E1E3F06">
            <w:pPr>
              <w:pStyle w:val="30"/>
              <w:rPr>
                <w:color w:val="000000" w:themeColor="text1"/>
                <w14:textFill>
                  <w14:solidFill>
                    <w14:schemeClr w14:val="tx1"/>
                  </w14:solidFill>
                </w14:textFill>
              </w:rPr>
            </w:pPr>
          </w:p>
        </w:tc>
        <w:tc>
          <w:tcPr>
            <w:tcW w:w="627" w:type="pct"/>
            <w:vAlign w:val="center"/>
          </w:tcPr>
          <w:p w14:paraId="59648EC9">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小溪沟</w:t>
            </w:r>
          </w:p>
        </w:tc>
        <w:tc>
          <w:tcPr>
            <w:tcW w:w="385" w:type="pct"/>
            <w:vAlign w:val="center"/>
          </w:tcPr>
          <w:p w14:paraId="01C6AB69">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422" w:type="pct"/>
            <w:vAlign w:val="center"/>
          </w:tcPr>
          <w:p w14:paraId="3DAA8E52">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8.3</w:t>
            </w:r>
          </w:p>
        </w:tc>
        <w:tc>
          <w:tcPr>
            <w:tcW w:w="385" w:type="pct"/>
            <w:vAlign w:val="center"/>
          </w:tcPr>
          <w:p w14:paraId="5322BBF4">
            <w:pPr>
              <w:pStyle w:val="30"/>
              <w:rPr>
                <w:color w:val="000000" w:themeColor="text1"/>
                <w14:textFill>
                  <w14:solidFill>
                    <w14:schemeClr w14:val="tx1"/>
                  </w14:solidFill>
                </w14:textFill>
              </w:rPr>
            </w:pPr>
          </w:p>
        </w:tc>
        <w:tc>
          <w:tcPr>
            <w:tcW w:w="414" w:type="pct"/>
            <w:vAlign w:val="center"/>
          </w:tcPr>
          <w:p w14:paraId="76915A27">
            <w:pPr>
              <w:pStyle w:val="30"/>
              <w:rPr>
                <w:color w:val="000000" w:themeColor="text1"/>
                <w14:textFill>
                  <w14:solidFill>
                    <w14:schemeClr w14:val="tx1"/>
                  </w14:solidFill>
                </w14:textFill>
              </w:rPr>
            </w:pPr>
          </w:p>
        </w:tc>
        <w:tc>
          <w:tcPr>
            <w:tcW w:w="385" w:type="pct"/>
            <w:vAlign w:val="center"/>
          </w:tcPr>
          <w:p w14:paraId="413C7431">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466" w:type="pct"/>
            <w:vAlign w:val="center"/>
          </w:tcPr>
          <w:p w14:paraId="4742568A">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15</w:t>
            </w:r>
          </w:p>
        </w:tc>
        <w:tc>
          <w:tcPr>
            <w:tcW w:w="385" w:type="pct"/>
            <w:vAlign w:val="center"/>
          </w:tcPr>
          <w:p w14:paraId="56FEC4B2">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422" w:type="pct"/>
            <w:vAlign w:val="center"/>
          </w:tcPr>
          <w:p w14:paraId="06CCD555">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13.2</w:t>
            </w:r>
          </w:p>
        </w:tc>
        <w:tc>
          <w:tcPr>
            <w:tcW w:w="385" w:type="pct"/>
            <w:vAlign w:val="center"/>
          </w:tcPr>
          <w:p w14:paraId="7B20CA3C">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422" w:type="pct"/>
            <w:vAlign w:val="center"/>
          </w:tcPr>
          <w:p w14:paraId="33FB4E04">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36.5</w:t>
            </w:r>
          </w:p>
        </w:tc>
      </w:tr>
      <w:tr w14:paraId="22CA1421">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c>
          <w:tcPr>
            <w:tcW w:w="296" w:type="pct"/>
            <w:vMerge w:val="continue"/>
            <w:vAlign w:val="center"/>
          </w:tcPr>
          <w:p w14:paraId="7A1286FB">
            <w:pPr>
              <w:pStyle w:val="30"/>
              <w:rPr>
                <w:color w:val="000000" w:themeColor="text1"/>
                <w14:textFill>
                  <w14:solidFill>
                    <w14:schemeClr w14:val="tx1"/>
                  </w14:solidFill>
                </w14:textFill>
              </w:rPr>
            </w:pPr>
          </w:p>
        </w:tc>
        <w:tc>
          <w:tcPr>
            <w:tcW w:w="627" w:type="pct"/>
            <w:vAlign w:val="center"/>
          </w:tcPr>
          <w:p w14:paraId="33D154D4">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磨刀溪</w:t>
            </w:r>
          </w:p>
        </w:tc>
        <w:tc>
          <w:tcPr>
            <w:tcW w:w="385" w:type="pct"/>
            <w:vAlign w:val="center"/>
          </w:tcPr>
          <w:p w14:paraId="00B0166C">
            <w:pPr>
              <w:pStyle w:val="30"/>
              <w:rPr>
                <w:color w:val="000000" w:themeColor="text1"/>
                <w14:textFill>
                  <w14:solidFill>
                    <w14:schemeClr w14:val="tx1"/>
                  </w14:solidFill>
                </w14:textFill>
              </w:rPr>
            </w:pPr>
          </w:p>
        </w:tc>
        <w:tc>
          <w:tcPr>
            <w:tcW w:w="422" w:type="pct"/>
            <w:vAlign w:val="center"/>
          </w:tcPr>
          <w:p w14:paraId="7E58D2B2">
            <w:pPr>
              <w:pStyle w:val="30"/>
              <w:rPr>
                <w:color w:val="000000" w:themeColor="text1"/>
                <w14:textFill>
                  <w14:solidFill>
                    <w14:schemeClr w14:val="tx1"/>
                  </w14:solidFill>
                </w14:textFill>
              </w:rPr>
            </w:pPr>
          </w:p>
        </w:tc>
        <w:tc>
          <w:tcPr>
            <w:tcW w:w="385" w:type="pct"/>
            <w:vAlign w:val="center"/>
          </w:tcPr>
          <w:p w14:paraId="3097EFFA">
            <w:pPr>
              <w:pStyle w:val="30"/>
              <w:rPr>
                <w:color w:val="000000" w:themeColor="text1"/>
                <w14:textFill>
                  <w14:solidFill>
                    <w14:schemeClr w14:val="tx1"/>
                  </w14:solidFill>
                </w14:textFill>
              </w:rPr>
            </w:pPr>
          </w:p>
        </w:tc>
        <w:tc>
          <w:tcPr>
            <w:tcW w:w="414" w:type="pct"/>
            <w:vAlign w:val="center"/>
          </w:tcPr>
          <w:p w14:paraId="4FDE0BD5">
            <w:pPr>
              <w:pStyle w:val="30"/>
              <w:rPr>
                <w:color w:val="000000" w:themeColor="text1"/>
                <w14:textFill>
                  <w14:solidFill>
                    <w14:schemeClr w14:val="tx1"/>
                  </w14:solidFill>
                </w14:textFill>
              </w:rPr>
            </w:pPr>
          </w:p>
        </w:tc>
        <w:tc>
          <w:tcPr>
            <w:tcW w:w="385" w:type="pct"/>
            <w:vAlign w:val="center"/>
          </w:tcPr>
          <w:p w14:paraId="1478C532">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466" w:type="pct"/>
            <w:vAlign w:val="center"/>
          </w:tcPr>
          <w:p w14:paraId="7831C855">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24.5</w:t>
            </w:r>
          </w:p>
        </w:tc>
        <w:tc>
          <w:tcPr>
            <w:tcW w:w="385" w:type="pct"/>
            <w:vAlign w:val="center"/>
          </w:tcPr>
          <w:p w14:paraId="28DF556C">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422" w:type="pct"/>
            <w:vAlign w:val="center"/>
          </w:tcPr>
          <w:p w14:paraId="1ADCE37B">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15.2</w:t>
            </w:r>
          </w:p>
        </w:tc>
        <w:tc>
          <w:tcPr>
            <w:tcW w:w="385" w:type="pct"/>
            <w:vAlign w:val="center"/>
          </w:tcPr>
          <w:p w14:paraId="270FB7F5">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422" w:type="pct"/>
            <w:vAlign w:val="center"/>
          </w:tcPr>
          <w:p w14:paraId="2110F66A">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39.7</w:t>
            </w:r>
          </w:p>
        </w:tc>
      </w:tr>
      <w:tr w14:paraId="5E3CED0E">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c>
          <w:tcPr>
            <w:tcW w:w="296" w:type="pct"/>
            <w:vMerge w:val="continue"/>
            <w:vAlign w:val="center"/>
          </w:tcPr>
          <w:p w14:paraId="3D7304BD">
            <w:pPr>
              <w:pStyle w:val="30"/>
              <w:rPr>
                <w:color w:val="000000" w:themeColor="text1"/>
                <w14:textFill>
                  <w14:solidFill>
                    <w14:schemeClr w14:val="tx1"/>
                  </w14:solidFill>
                </w14:textFill>
              </w:rPr>
            </w:pPr>
          </w:p>
        </w:tc>
        <w:tc>
          <w:tcPr>
            <w:tcW w:w="627" w:type="pct"/>
            <w:vAlign w:val="center"/>
          </w:tcPr>
          <w:p w14:paraId="00899CD5">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泥溪河</w:t>
            </w:r>
          </w:p>
        </w:tc>
        <w:tc>
          <w:tcPr>
            <w:tcW w:w="385" w:type="pct"/>
            <w:vAlign w:val="center"/>
          </w:tcPr>
          <w:p w14:paraId="3A524682">
            <w:pPr>
              <w:pStyle w:val="30"/>
              <w:rPr>
                <w:color w:val="000000" w:themeColor="text1"/>
                <w14:textFill>
                  <w14:solidFill>
                    <w14:schemeClr w14:val="tx1"/>
                  </w14:solidFill>
                </w14:textFill>
              </w:rPr>
            </w:pPr>
          </w:p>
        </w:tc>
        <w:tc>
          <w:tcPr>
            <w:tcW w:w="422" w:type="pct"/>
            <w:vAlign w:val="center"/>
          </w:tcPr>
          <w:p w14:paraId="0167CCBD">
            <w:pPr>
              <w:pStyle w:val="30"/>
              <w:rPr>
                <w:color w:val="000000" w:themeColor="text1"/>
                <w14:textFill>
                  <w14:solidFill>
                    <w14:schemeClr w14:val="tx1"/>
                  </w14:solidFill>
                </w14:textFill>
              </w:rPr>
            </w:pPr>
          </w:p>
        </w:tc>
        <w:tc>
          <w:tcPr>
            <w:tcW w:w="385" w:type="pct"/>
            <w:vAlign w:val="center"/>
          </w:tcPr>
          <w:p w14:paraId="06260FA2">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414" w:type="pct"/>
            <w:vAlign w:val="center"/>
          </w:tcPr>
          <w:p w14:paraId="7D326A54">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10.4</w:t>
            </w:r>
          </w:p>
        </w:tc>
        <w:tc>
          <w:tcPr>
            <w:tcW w:w="385" w:type="pct"/>
            <w:vAlign w:val="center"/>
          </w:tcPr>
          <w:p w14:paraId="122611DC">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466" w:type="pct"/>
            <w:vAlign w:val="center"/>
          </w:tcPr>
          <w:p w14:paraId="5987EA61">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14.4</w:t>
            </w:r>
          </w:p>
        </w:tc>
        <w:tc>
          <w:tcPr>
            <w:tcW w:w="385" w:type="pct"/>
            <w:vAlign w:val="center"/>
          </w:tcPr>
          <w:p w14:paraId="4E3773B0">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422" w:type="pct"/>
            <w:vAlign w:val="center"/>
          </w:tcPr>
          <w:p w14:paraId="405E08B8">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9.8</w:t>
            </w:r>
          </w:p>
        </w:tc>
        <w:tc>
          <w:tcPr>
            <w:tcW w:w="385" w:type="pct"/>
            <w:vAlign w:val="center"/>
          </w:tcPr>
          <w:p w14:paraId="72815641">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422" w:type="pct"/>
            <w:vAlign w:val="center"/>
          </w:tcPr>
          <w:p w14:paraId="66D6EC87">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34.6</w:t>
            </w:r>
          </w:p>
        </w:tc>
      </w:tr>
      <w:tr w14:paraId="543EF8C8">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c>
          <w:tcPr>
            <w:tcW w:w="296" w:type="pct"/>
            <w:vMerge w:val="continue"/>
            <w:vAlign w:val="center"/>
          </w:tcPr>
          <w:p w14:paraId="625F0F25">
            <w:pPr>
              <w:pStyle w:val="30"/>
              <w:rPr>
                <w:color w:val="000000" w:themeColor="text1"/>
                <w14:textFill>
                  <w14:solidFill>
                    <w14:schemeClr w14:val="tx1"/>
                  </w14:solidFill>
                </w14:textFill>
              </w:rPr>
            </w:pPr>
          </w:p>
        </w:tc>
        <w:tc>
          <w:tcPr>
            <w:tcW w:w="627" w:type="pct"/>
            <w:vAlign w:val="center"/>
          </w:tcPr>
          <w:p w14:paraId="73D4EF35">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白龙溪</w:t>
            </w:r>
          </w:p>
        </w:tc>
        <w:tc>
          <w:tcPr>
            <w:tcW w:w="385" w:type="pct"/>
            <w:vAlign w:val="center"/>
          </w:tcPr>
          <w:p w14:paraId="4AE9AC41">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422" w:type="pct"/>
            <w:vAlign w:val="center"/>
          </w:tcPr>
          <w:p w14:paraId="018217F4">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7.3</w:t>
            </w:r>
          </w:p>
        </w:tc>
        <w:tc>
          <w:tcPr>
            <w:tcW w:w="385" w:type="pct"/>
            <w:vAlign w:val="center"/>
          </w:tcPr>
          <w:p w14:paraId="76DD930D">
            <w:pPr>
              <w:pStyle w:val="30"/>
              <w:rPr>
                <w:color w:val="000000" w:themeColor="text1"/>
                <w14:textFill>
                  <w14:solidFill>
                    <w14:schemeClr w14:val="tx1"/>
                  </w14:solidFill>
                </w14:textFill>
              </w:rPr>
            </w:pPr>
          </w:p>
        </w:tc>
        <w:tc>
          <w:tcPr>
            <w:tcW w:w="414" w:type="pct"/>
            <w:vAlign w:val="center"/>
          </w:tcPr>
          <w:p w14:paraId="2D5F4865">
            <w:pPr>
              <w:pStyle w:val="30"/>
              <w:rPr>
                <w:color w:val="000000" w:themeColor="text1"/>
                <w14:textFill>
                  <w14:solidFill>
                    <w14:schemeClr w14:val="tx1"/>
                  </w14:solidFill>
                </w14:textFill>
              </w:rPr>
            </w:pPr>
          </w:p>
        </w:tc>
        <w:tc>
          <w:tcPr>
            <w:tcW w:w="385" w:type="pct"/>
            <w:vAlign w:val="center"/>
          </w:tcPr>
          <w:p w14:paraId="3B6914A5">
            <w:pPr>
              <w:pStyle w:val="30"/>
              <w:rPr>
                <w:color w:val="000000" w:themeColor="text1"/>
                <w14:textFill>
                  <w14:solidFill>
                    <w14:schemeClr w14:val="tx1"/>
                  </w14:solidFill>
                </w14:textFill>
              </w:rPr>
            </w:pPr>
          </w:p>
        </w:tc>
        <w:tc>
          <w:tcPr>
            <w:tcW w:w="466" w:type="pct"/>
            <w:vAlign w:val="center"/>
          </w:tcPr>
          <w:p w14:paraId="4949E27F">
            <w:pPr>
              <w:pStyle w:val="30"/>
              <w:rPr>
                <w:color w:val="000000" w:themeColor="text1"/>
                <w14:textFill>
                  <w14:solidFill>
                    <w14:schemeClr w14:val="tx1"/>
                  </w14:solidFill>
                </w14:textFill>
              </w:rPr>
            </w:pPr>
          </w:p>
        </w:tc>
        <w:tc>
          <w:tcPr>
            <w:tcW w:w="385" w:type="pct"/>
            <w:vAlign w:val="center"/>
          </w:tcPr>
          <w:p w14:paraId="3282F2D6">
            <w:pPr>
              <w:pStyle w:val="30"/>
              <w:rPr>
                <w:color w:val="000000" w:themeColor="text1"/>
                <w14:textFill>
                  <w14:solidFill>
                    <w14:schemeClr w14:val="tx1"/>
                  </w14:solidFill>
                </w14:textFill>
              </w:rPr>
            </w:pPr>
          </w:p>
        </w:tc>
        <w:tc>
          <w:tcPr>
            <w:tcW w:w="422" w:type="pct"/>
            <w:vAlign w:val="center"/>
          </w:tcPr>
          <w:p w14:paraId="64AAC745">
            <w:pPr>
              <w:pStyle w:val="30"/>
              <w:rPr>
                <w:color w:val="000000" w:themeColor="text1"/>
                <w14:textFill>
                  <w14:solidFill>
                    <w14:schemeClr w14:val="tx1"/>
                  </w14:solidFill>
                </w14:textFill>
              </w:rPr>
            </w:pPr>
          </w:p>
        </w:tc>
        <w:tc>
          <w:tcPr>
            <w:tcW w:w="385" w:type="pct"/>
            <w:vAlign w:val="center"/>
          </w:tcPr>
          <w:p w14:paraId="06AB7F81">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422" w:type="pct"/>
            <w:vAlign w:val="center"/>
          </w:tcPr>
          <w:p w14:paraId="7C473EBE">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7.3</w:t>
            </w:r>
          </w:p>
        </w:tc>
      </w:tr>
      <w:tr w14:paraId="653E73E0">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c>
          <w:tcPr>
            <w:tcW w:w="296" w:type="pct"/>
            <w:vMerge w:val="continue"/>
            <w:vAlign w:val="center"/>
          </w:tcPr>
          <w:p w14:paraId="0EDAF0F1">
            <w:pPr>
              <w:pStyle w:val="30"/>
              <w:rPr>
                <w:color w:val="000000" w:themeColor="text1"/>
                <w14:textFill>
                  <w14:solidFill>
                    <w14:schemeClr w14:val="tx1"/>
                  </w14:solidFill>
                </w14:textFill>
              </w:rPr>
            </w:pPr>
          </w:p>
        </w:tc>
        <w:tc>
          <w:tcPr>
            <w:tcW w:w="627" w:type="pct"/>
            <w:vAlign w:val="center"/>
          </w:tcPr>
          <w:p w14:paraId="005A10B1">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桐林沟</w:t>
            </w:r>
          </w:p>
        </w:tc>
        <w:tc>
          <w:tcPr>
            <w:tcW w:w="385" w:type="pct"/>
            <w:vAlign w:val="center"/>
          </w:tcPr>
          <w:p w14:paraId="1A3F0030">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422" w:type="pct"/>
            <w:vAlign w:val="center"/>
          </w:tcPr>
          <w:p w14:paraId="7DF6F984">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19.2</w:t>
            </w:r>
          </w:p>
        </w:tc>
        <w:tc>
          <w:tcPr>
            <w:tcW w:w="385" w:type="pct"/>
            <w:vAlign w:val="center"/>
          </w:tcPr>
          <w:p w14:paraId="06CF417D">
            <w:pPr>
              <w:pStyle w:val="30"/>
              <w:rPr>
                <w:color w:val="000000" w:themeColor="text1"/>
                <w14:textFill>
                  <w14:solidFill>
                    <w14:schemeClr w14:val="tx1"/>
                  </w14:solidFill>
                </w14:textFill>
              </w:rPr>
            </w:pPr>
          </w:p>
        </w:tc>
        <w:tc>
          <w:tcPr>
            <w:tcW w:w="414" w:type="pct"/>
            <w:vAlign w:val="center"/>
          </w:tcPr>
          <w:p w14:paraId="580FF9C1">
            <w:pPr>
              <w:pStyle w:val="30"/>
              <w:rPr>
                <w:color w:val="000000" w:themeColor="text1"/>
                <w14:textFill>
                  <w14:solidFill>
                    <w14:schemeClr w14:val="tx1"/>
                  </w14:solidFill>
                </w14:textFill>
              </w:rPr>
            </w:pPr>
          </w:p>
        </w:tc>
        <w:tc>
          <w:tcPr>
            <w:tcW w:w="385" w:type="pct"/>
            <w:vAlign w:val="center"/>
          </w:tcPr>
          <w:p w14:paraId="77ED346E">
            <w:pPr>
              <w:pStyle w:val="30"/>
              <w:rPr>
                <w:color w:val="000000" w:themeColor="text1"/>
                <w14:textFill>
                  <w14:solidFill>
                    <w14:schemeClr w14:val="tx1"/>
                  </w14:solidFill>
                </w14:textFill>
              </w:rPr>
            </w:pPr>
          </w:p>
        </w:tc>
        <w:tc>
          <w:tcPr>
            <w:tcW w:w="466" w:type="pct"/>
            <w:vAlign w:val="center"/>
          </w:tcPr>
          <w:p w14:paraId="62015F90">
            <w:pPr>
              <w:pStyle w:val="30"/>
              <w:rPr>
                <w:color w:val="000000" w:themeColor="text1"/>
                <w14:textFill>
                  <w14:solidFill>
                    <w14:schemeClr w14:val="tx1"/>
                  </w14:solidFill>
                </w14:textFill>
              </w:rPr>
            </w:pPr>
          </w:p>
        </w:tc>
        <w:tc>
          <w:tcPr>
            <w:tcW w:w="385" w:type="pct"/>
            <w:vAlign w:val="center"/>
          </w:tcPr>
          <w:p w14:paraId="69BBFE09">
            <w:pPr>
              <w:pStyle w:val="30"/>
              <w:rPr>
                <w:color w:val="000000" w:themeColor="text1"/>
                <w14:textFill>
                  <w14:solidFill>
                    <w14:schemeClr w14:val="tx1"/>
                  </w14:solidFill>
                </w14:textFill>
              </w:rPr>
            </w:pPr>
          </w:p>
        </w:tc>
        <w:tc>
          <w:tcPr>
            <w:tcW w:w="422" w:type="pct"/>
            <w:vAlign w:val="center"/>
          </w:tcPr>
          <w:p w14:paraId="6C0DA098">
            <w:pPr>
              <w:pStyle w:val="30"/>
              <w:rPr>
                <w:color w:val="000000" w:themeColor="text1"/>
                <w14:textFill>
                  <w14:solidFill>
                    <w14:schemeClr w14:val="tx1"/>
                  </w14:solidFill>
                </w14:textFill>
              </w:rPr>
            </w:pPr>
          </w:p>
        </w:tc>
        <w:tc>
          <w:tcPr>
            <w:tcW w:w="385" w:type="pct"/>
            <w:vAlign w:val="center"/>
          </w:tcPr>
          <w:p w14:paraId="61D6D4B0">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422" w:type="pct"/>
            <w:vAlign w:val="center"/>
          </w:tcPr>
          <w:p w14:paraId="09AA4C51">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19.2</w:t>
            </w:r>
          </w:p>
        </w:tc>
      </w:tr>
      <w:tr w14:paraId="2726B82B">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c>
          <w:tcPr>
            <w:tcW w:w="296" w:type="pct"/>
            <w:vMerge w:val="continue"/>
            <w:vAlign w:val="center"/>
          </w:tcPr>
          <w:p w14:paraId="27F037E9">
            <w:pPr>
              <w:pStyle w:val="30"/>
              <w:rPr>
                <w:color w:val="000000" w:themeColor="text1"/>
                <w14:textFill>
                  <w14:solidFill>
                    <w14:schemeClr w14:val="tx1"/>
                  </w14:solidFill>
                </w14:textFill>
              </w:rPr>
            </w:pPr>
          </w:p>
        </w:tc>
        <w:tc>
          <w:tcPr>
            <w:tcW w:w="627" w:type="pct"/>
            <w:vAlign w:val="center"/>
          </w:tcPr>
          <w:p w14:paraId="459DAFD3">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长滩河</w:t>
            </w:r>
          </w:p>
        </w:tc>
        <w:tc>
          <w:tcPr>
            <w:tcW w:w="385" w:type="pct"/>
            <w:vAlign w:val="center"/>
          </w:tcPr>
          <w:p w14:paraId="4D6F04BF">
            <w:pPr>
              <w:pStyle w:val="30"/>
              <w:rPr>
                <w:color w:val="000000" w:themeColor="text1"/>
                <w14:textFill>
                  <w14:solidFill>
                    <w14:schemeClr w14:val="tx1"/>
                  </w14:solidFill>
                </w14:textFill>
              </w:rPr>
            </w:pPr>
          </w:p>
        </w:tc>
        <w:tc>
          <w:tcPr>
            <w:tcW w:w="422" w:type="pct"/>
            <w:vAlign w:val="center"/>
          </w:tcPr>
          <w:p w14:paraId="3715FE16">
            <w:pPr>
              <w:pStyle w:val="30"/>
              <w:rPr>
                <w:color w:val="000000" w:themeColor="text1"/>
                <w14:textFill>
                  <w14:solidFill>
                    <w14:schemeClr w14:val="tx1"/>
                  </w14:solidFill>
                </w14:textFill>
              </w:rPr>
            </w:pPr>
          </w:p>
        </w:tc>
        <w:tc>
          <w:tcPr>
            <w:tcW w:w="385" w:type="pct"/>
            <w:vAlign w:val="center"/>
          </w:tcPr>
          <w:p w14:paraId="61C15EA4">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414" w:type="pct"/>
            <w:vAlign w:val="center"/>
          </w:tcPr>
          <w:p w14:paraId="5258B2D0">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22.4</w:t>
            </w:r>
          </w:p>
        </w:tc>
        <w:tc>
          <w:tcPr>
            <w:tcW w:w="385" w:type="pct"/>
            <w:vAlign w:val="center"/>
          </w:tcPr>
          <w:p w14:paraId="2FD0AB5B">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466" w:type="pct"/>
            <w:vAlign w:val="center"/>
          </w:tcPr>
          <w:p w14:paraId="734A9B12">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25.7</w:t>
            </w:r>
          </w:p>
        </w:tc>
        <w:tc>
          <w:tcPr>
            <w:tcW w:w="385" w:type="pct"/>
            <w:vAlign w:val="center"/>
          </w:tcPr>
          <w:p w14:paraId="102BF9A7">
            <w:pPr>
              <w:pStyle w:val="30"/>
              <w:rPr>
                <w:color w:val="000000" w:themeColor="text1"/>
                <w14:textFill>
                  <w14:solidFill>
                    <w14:schemeClr w14:val="tx1"/>
                  </w14:solidFill>
                </w14:textFill>
              </w:rPr>
            </w:pPr>
          </w:p>
        </w:tc>
        <w:tc>
          <w:tcPr>
            <w:tcW w:w="422" w:type="pct"/>
            <w:vAlign w:val="center"/>
          </w:tcPr>
          <w:p w14:paraId="021535BE">
            <w:pPr>
              <w:pStyle w:val="30"/>
              <w:rPr>
                <w:color w:val="000000" w:themeColor="text1"/>
                <w14:textFill>
                  <w14:solidFill>
                    <w14:schemeClr w14:val="tx1"/>
                  </w14:solidFill>
                </w14:textFill>
              </w:rPr>
            </w:pPr>
          </w:p>
        </w:tc>
        <w:tc>
          <w:tcPr>
            <w:tcW w:w="385" w:type="pct"/>
            <w:vAlign w:val="center"/>
          </w:tcPr>
          <w:p w14:paraId="02BB64BD">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422" w:type="pct"/>
            <w:vAlign w:val="center"/>
          </w:tcPr>
          <w:p w14:paraId="6A14484E">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48.1</w:t>
            </w:r>
          </w:p>
        </w:tc>
      </w:tr>
      <w:tr w14:paraId="26802D68">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c>
          <w:tcPr>
            <w:tcW w:w="296" w:type="pct"/>
            <w:vMerge w:val="continue"/>
            <w:vAlign w:val="center"/>
          </w:tcPr>
          <w:p w14:paraId="137401AC">
            <w:pPr>
              <w:pStyle w:val="30"/>
              <w:rPr>
                <w:color w:val="000000" w:themeColor="text1"/>
                <w14:textFill>
                  <w14:solidFill>
                    <w14:schemeClr w14:val="tx1"/>
                  </w14:solidFill>
                </w14:textFill>
              </w:rPr>
            </w:pPr>
          </w:p>
        </w:tc>
        <w:tc>
          <w:tcPr>
            <w:tcW w:w="627" w:type="pct"/>
            <w:vAlign w:val="center"/>
          </w:tcPr>
          <w:p w14:paraId="6470D1DD">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甲高沟</w:t>
            </w:r>
          </w:p>
        </w:tc>
        <w:tc>
          <w:tcPr>
            <w:tcW w:w="385" w:type="pct"/>
            <w:vAlign w:val="center"/>
          </w:tcPr>
          <w:p w14:paraId="572FF5D5">
            <w:pPr>
              <w:pStyle w:val="30"/>
              <w:rPr>
                <w:color w:val="000000" w:themeColor="text1"/>
                <w14:textFill>
                  <w14:solidFill>
                    <w14:schemeClr w14:val="tx1"/>
                  </w14:solidFill>
                </w14:textFill>
              </w:rPr>
            </w:pPr>
          </w:p>
        </w:tc>
        <w:tc>
          <w:tcPr>
            <w:tcW w:w="422" w:type="pct"/>
            <w:vAlign w:val="center"/>
          </w:tcPr>
          <w:p w14:paraId="65F6D175">
            <w:pPr>
              <w:pStyle w:val="30"/>
              <w:rPr>
                <w:color w:val="000000" w:themeColor="text1"/>
                <w14:textFill>
                  <w14:solidFill>
                    <w14:schemeClr w14:val="tx1"/>
                  </w14:solidFill>
                </w14:textFill>
              </w:rPr>
            </w:pPr>
          </w:p>
        </w:tc>
        <w:tc>
          <w:tcPr>
            <w:tcW w:w="385" w:type="pct"/>
            <w:vAlign w:val="center"/>
          </w:tcPr>
          <w:p w14:paraId="48CE509E">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414" w:type="pct"/>
            <w:vAlign w:val="center"/>
          </w:tcPr>
          <w:p w14:paraId="2DF79272">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5.7</w:t>
            </w:r>
          </w:p>
        </w:tc>
        <w:tc>
          <w:tcPr>
            <w:tcW w:w="385" w:type="pct"/>
            <w:vAlign w:val="center"/>
          </w:tcPr>
          <w:p w14:paraId="0DB9D91D">
            <w:pPr>
              <w:pStyle w:val="30"/>
              <w:rPr>
                <w:color w:val="000000" w:themeColor="text1"/>
                <w14:textFill>
                  <w14:solidFill>
                    <w14:schemeClr w14:val="tx1"/>
                  </w14:solidFill>
                </w14:textFill>
              </w:rPr>
            </w:pPr>
          </w:p>
        </w:tc>
        <w:tc>
          <w:tcPr>
            <w:tcW w:w="466" w:type="pct"/>
            <w:vAlign w:val="center"/>
          </w:tcPr>
          <w:p w14:paraId="2DCADBC4">
            <w:pPr>
              <w:pStyle w:val="30"/>
              <w:rPr>
                <w:color w:val="000000" w:themeColor="text1"/>
                <w14:textFill>
                  <w14:solidFill>
                    <w14:schemeClr w14:val="tx1"/>
                  </w14:solidFill>
                </w14:textFill>
              </w:rPr>
            </w:pPr>
          </w:p>
        </w:tc>
        <w:tc>
          <w:tcPr>
            <w:tcW w:w="385" w:type="pct"/>
            <w:vAlign w:val="center"/>
          </w:tcPr>
          <w:p w14:paraId="5A5DCAD0">
            <w:pPr>
              <w:pStyle w:val="30"/>
              <w:rPr>
                <w:color w:val="000000" w:themeColor="text1"/>
                <w14:textFill>
                  <w14:solidFill>
                    <w14:schemeClr w14:val="tx1"/>
                  </w14:solidFill>
                </w14:textFill>
              </w:rPr>
            </w:pPr>
          </w:p>
        </w:tc>
        <w:tc>
          <w:tcPr>
            <w:tcW w:w="422" w:type="pct"/>
            <w:vAlign w:val="center"/>
          </w:tcPr>
          <w:p w14:paraId="5B3A7AE2">
            <w:pPr>
              <w:pStyle w:val="30"/>
              <w:rPr>
                <w:color w:val="000000" w:themeColor="text1"/>
                <w14:textFill>
                  <w14:solidFill>
                    <w14:schemeClr w14:val="tx1"/>
                  </w14:solidFill>
                </w14:textFill>
              </w:rPr>
            </w:pPr>
          </w:p>
        </w:tc>
        <w:tc>
          <w:tcPr>
            <w:tcW w:w="385" w:type="pct"/>
            <w:vAlign w:val="center"/>
          </w:tcPr>
          <w:p w14:paraId="6D890A76">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422" w:type="pct"/>
            <w:vAlign w:val="center"/>
          </w:tcPr>
          <w:p w14:paraId="3D635351">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5.7</w:t>
            </w:r>
          </w:p>
        </w:tc>
      </w:tr>
      <w:tr w14:paraId="678440EC">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c>
          <w:tcPr>
            <w:tcW w:w="296" w:type="pct"/>
            <w:vMerge w:val="continue"/>
            <w:vAlign w:val="center"/>
          </w:tcPr>
          <w:p w14:paraId="1E5AC699">
            <w:pPr>
              <w:pStyle w:val="30"/>
              <w:rPr>
                <w:color w:val="000000" w:themeColor="text1"/>
                <w14:textFill>
                  <w14:solidFill>
                    <w14:schemeClr w14:val="tx1"/>
                  </w14:solidFill>
                </w14:textFill>
              </w:rPr>
            </w:pPr>
          </w:p>
        </w:tc>
        <w:tc>
          <w:tcPr>
            <w:tcW w:w="627" w:type="pct"/>
            <w:vAlign w:val="center"/>
          </w:tcPr>
          <w:p w14:paraId="1B81B0EE">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九龙沟</w:t>
            </w:r>
          </w:p>
        </w:tc>
        <w:tc>
          <w:tcPr>
            <w:tcW w:w="385" w:type="pct"/>
            <w:vAlign w:val="center"/>
          </w:tcPr>
          <w:p w14:paraId="596D49AA">
            <w:pPr>
              <w:pStyle w:val="30"/>
              <w:rPr>
                <w:color w:val="000000" w:themeColor="text1"/>
                <w14:textFill>
                  <w14:solidFill>
                    <w14:schemeClr w14:val="tx1"/>
                  </w14:solidFill>
                </w14:textFill>
              </w:rPr>
            </w:pPr>
          </w:p>
        </w:tc>
        <w:tc>
          <w:tcPr>
            <w:tcW w:w="422" w:type="pct"/>
            <w:vAlign w:val="center"/>
          </w:tcPr>
          <w:p w14:paraId="50AFE93B">
            <w:pPr>
              <w:pStyle w:val="30"/>
              <w:rPr>
                <w:color w:val="000000" w:themeColor="text1"/>
                <w14:textFill>
                  <w14:solidFill>
                    <w14:schemeClr w14:val="tx1"/>
                  </w14:solidFill>
                </w14:textFill>
              </w:rPr>
            </w:pPr>
          </w:p>
        </w:tc>
        <w:tc>
          <w:tcPr>
            <w:tcW w:w="385" w:type="pct"/>
            <w:vAlign w:val="center"/>
          </w:tcPr>
          <w:p w14:paraId="07935A8C">
            <w:pPr>
              <w:pStyle w:val="30"/>
              <w:rPr>
                <w:color w:val="000000" w:themeColor="text1"/>
                <w14:textFill>
                  <w14:solidFill>
                    <w14:schemeClr w14:val="tx1"/>
                  </w14:solidFill>
                </w14:textFill>
              </w:rPr>
            </w:pPr>
          </w:p>
        </w:tc>
        <w:tc>
          <w:tcPr>
            <w:tcW w:w="414" w:type="pct"/>
            <w:vAlign w:val="center"/>
          </w:tcPr>
          <w:p w14:paraId="3B0565BB">
            <w:pPr>
              <w:pStyle w:val="30"/>
              <w:rPr>
                <w:color w:val="000000" w:themeColor="text1"/>
                <w14:textFill>
                  <w14:solidFill>
                    <w14:schemeClr w14:val="tx1"/>
                  </w14:solidFill>
                </w14:textFill>
              </w:rPr>
            </w:pPr>
          </w:p>
        </w:tc>
        <w:tc>
          <w:tcPr>
            <w:tcW w:w="385" w:type="pct"/>
            <w:vAlign w:val="center"/>
          </w:tcPr>
          <w:p w14:paraId="591C8B9A">
            <w:pPr>
              <w:pStyle w:val="30"/>
              <w:rPr>
                <w:color w:val="000000" w:themeColor="text1"/>
                <w14:textFill>
                  <w14:solidFill>
                    <w14:schemeClr w14:val="tx1"/>
                  </w14:solidFill>
                </w14:textFill>
              </w:rPr>
            </w:pPr>
          </w:p>
        </w:tc>
        <w:tc>
          <w:tcPr>
            <w:tcW w:w="466" w:type="pct"/>
            <w:vAlign w:val="center"/>
          </w:tcPr>
          <w:p w14:paraId="37247687">
            <w:pPr>
              <w:pStyle w:val="30"/>
              <w:rPr>
                <w:color w:val="000000" w:themeColor="text1"/>
                <w14:textFill>
                  <w14:solidFill>
                    <w14:schemeClr w14:val="tx1"/>
                  </w14:solidFill>
                </w14:textFill>
              </w:rPr>
            </w:pPr>
          </w:p>
        </w:tc>
        <w:tc>
          <w:tcPr>
            <w:tcW w:w="385" w:type="pct"/>
            <w:vAlign w:val="center"/>
          </w:tcPr>
          <w:p w14:paraId="0CE3DBE2">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422" w:type="pct"/>
            <w:vAlign w:val="center"/>
          </w:tcPr>
          <w:p w14:paraId="1C77217B">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9.7</w:t>
            </w:r>
          </w:p>
        </w:tc>
        <w:tc>
          <w:tcPr>
            <w:tcW w:w="385" w:type="pct"/>
            <w:vAlign w:val="center"/>
          </w:tcPr>
          <w:p w14:paraId="214C1DE3">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422" w:type="pct"/>
            <w:vAlign w:val="center"/>
          </w:tcPr>
          <w:p w14:paraId="00235BC5">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9.7</w:t>
            </w:r>
          </w:p>
        </w:tc>
      </w:tr>
      <w:tr w14:paraId="7AFF3273">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c>
          <w:tcPr>
            <w:tcW w:w="296" w:type="pct"/>
            <w:vMerge w:val="continue"/>
            <w:vAlign w:val="center"/>
          </w:tcPr>
          <w:p w14:paraId="57BB8BF4">
            <w:pPr>
              <w:pStyle w:val="30"/>
              <w:rPr>
                <w:color w:val="000000" w:themeColor="text1"/>
                <w14:textFill>
                  <w14:solidFill>
                    <w14:schemeClr w14:val="tx1"/>
                  </w14:solidFill>
                </w14:textFill>
              </w:rPr>
            </w:pPr>
          </w:p>
        </w:tc>
        <w:tc>
          <w:tcPr>
            <w:tcW w:w="627" w:type="pct"/>
            <w:vAlign w:val="center"/>
          </w:tcPr>
          <w:p w14:paraId="50F4FF48">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三坝溪</w:t>
            </w:r>
          </w:p>
        </w:tc>
        <w:tc>
          <w:tcPr>
            <w:tcW w:w="385" w:type="pct"/>
            <w:vAlign w:val="center"/>
          </w:tcPr>
          <w:p w14:paraId="61F25FB8">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422" w:type="pct"/>
            <w:vAlign w:val="center"/>
          </w:tcPr>
          <w:p w14:paraId="2A4F0BA2">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8</w:t>
            </w:r>
          </w:p>
        </w:tc>
        <w:tc>
          <w:tcPr>
            <w:tcW w:w="385" w:type="pct"/>
            <w:vAlign w:val="center"/>
          </w:tcPr>
          <w:p w14:paraId="357E0E02">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414" w:type="pct"/>
            <w:vAlign w:val="center"/>
          </w:tcPr>
          <w:p w14:paraId="3FEC397E">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385" w:type="pct"/>
            <w:vAlign w:val="center"/>
          </w:tcPr>
          <w:p w14:paraId="64667DA6">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466" w:type="pct"/>
            <w:vAlign w:val="center"/>
          </w:tcPr>
          <w:p w14:paraId="4AEF3234">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5.9</w:t>
            </w:r>
          </w:p>
        </w:tc>
        <w:tc>
          <w:tcPr>
            <w:tcW w:w="385" w:type="pct"/>
            <w:vAlign w:val="center"/>
          </w:tcPr>
          <w:p w14:paraId="5565DA1E">
            <w:pPr>
              <w:pStyle w:val="30"/>
              <w:rPr>
                <w:color w:val="000000" w:themeColor="text1"/>
                <w14:textFill>
                  <w14:solidFill>
                    <w14:schemeClr w14:val="tx1"/>
                  </w14:solidFill>
                </w14:textFill>
              </w:rPr>
            </w:pPr>
          </w:p>
        </w:tc>
        <w:tc>
          <w:tcPr>
            <w:tcW w:w="422" w:type="pct"/>
            <w:vAlign w:val="center"/>
          </w:tcPr>
          <w:p w14:paraId="3F6D99F3">
            <w:pPr>
              <w:pStyle w:val="30"/>
              <w:rPr>
                <w:color w:val="000000" w:themeColor="text1"/>
                <w14:textFill>
                  <w14:solidFill>
                    <w14:schemeClr w14:val="tx1"/>
                  </w14:solidFill>
                </w14:textFill>
              </w:rPr>
            </w:pPr>
          </w:p>
        </w:tc>
        <w:tc>
          <w:tcPr>
            <w:tcW w:w="385" w:type="pct"/>
            <w:vAlign w:val="center"/>
          </w:tcPr>
          <w:p w14:paraId="6AB7CC14">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422" w:type="pct"/>
            <w:vAlign w:val="center"/>
          </w:tcPr>
          <w:p w14:paraId="281CFC13">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17.9</w:t>
            </w:r>
          </w:p>
        </w:tc>
      </w:tr>
      <w:tr w14:paraId="6031EFBF">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c>
          <w:tcPr>
            <w:tcW w:w="296" w:type="pct"/>
            <w:vMerge w:val="continue"/>
            <w:vAlign w:val="center"/>
          </w:tcPr>
          <w:p w14:paraId="2B3F65E8">
            <w:pPr>
              <w:pStyle w:val="30"/>
              <w:rPr>
                <w:color w:val="000000" w:themeColor="text1"/>
                <w14:textFill>
                  <w14:solidFill>
                    <w14:schemeClr w14:val="tx1"/>
                  </w14:solidFill>
                </w14:textFill>
              </w:rPr>
            </w:pPr>
          </w:p>
        </w:tc>
        <w:tc>
          <w:tcPr>
            <w:tcW w:w="627" w:type="pct"/>
            <w:vAlign w:val="center"/>
          </w:tcPr>
          <w:p w14:paraId="3A354023">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东阳子沟</w:t>
            </w:r>
          </w:p>
        </w:tc>
        <w:tc>
          <w:tcPr>
            <w:tcW w:w="385" w:type="pct"/>
            <w:vAlign w:val="center"/>
          </w:tcPr>
          <w:p w14:paraId="27EA43CD">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422" w:type="pct"/>
            <w:vAlign w:val="center"/>
          </w:tcPr>
          <w:p w14:paraId="6137D514">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3.25</w:t>
            </w:r>
          </w:p>
        </w:tc>
        <w:tc>
          <w:tcPr>
            <w:tcW w:w="385" w:type="pct"/>
            <w:vAlign w:val="center"/>
          </w:tcPr>
          <w:p w14:paraId="35F656A7">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414" w:type="pct"/>
            <w:vAlign w:val="center"/>
          </w:tcPr>
          <w:p w14:paraId="46671E35">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3.3</w:t>
            </w:r>
          </w:p>
        </w:tc>
        <w:tc>
          <w:tcPr>
            <w:tcW w:w="385" w:type="pct"/>
            <w:vAlign w:val="center"/>
          </w:tcPr>
          <w:p w14:paraId="7CFEB36A">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466" w:type="pct"/>
            <w:vAlign w:val="center"/>
          </w:tcPr>
          <w:p w14:paraId="5235D361">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5.5</w:t>
            </w:r>
          </w:p>
        </w:tc>
        <w:tc>
          <w:tcPr>
            <w:tcW w:w="385" w:type="pct"/>
            <w:vAlign w:val="center"/>
          </w:tcPr>
          <w:p w14:paraId="75FB2366">
            <w:pPr>
              <w:pStyle w:val="30"/>
              <w:rPr>
                <w:color w:val="000000" w:themeColor="text1"/>
                <w14:textFill>
                  <w14:solidFill>
                    <w14:schemeClr w14:val="tx1"/>
                  </w14:solidFill>
                </w14:textFill>
              </w:rPr>
            </w:pPr>
          </w:p>
        </w:tc>
        <w:tc>
          <w:tcPr>
            <w:tcW w:w="422" w:type="pct"/>
            <w:vAlign w:val="center"/>
          </w:tcPr>
          <w:p w14:paraId="3E8A073A">
            <w:pPr>
              <w:pStyle w:val="30"/>
              <w:rPr>
                <w:color w:val="000000" w:themeColor="text1"/>
                <w14:textFill>
                  <w14:solidFill>
                    <w14:schemeClr w14:val="tx1"/>
                  </w14:solidFill>
                </w14:textFill>
              </w:rPr>
            </w:pPr>
          </w:p>
        </w:tc>
        <w:tc>
          <w:tcPr>
            <w:tcW w:w="385" w:type="pct"/>
            <w:vAlign w:val="center"/>
          </w:tcPr>
          <w:p w14:paraId="5044099F">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422" w:type="pct"/>
            <w:vAlign w:val="center"/>
          </w:tcPr>
          <w:p w14:paraId="5D31F286">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12.05</w:t>
            </w:r>
          </w:p>
        </w:tc>
      </w:tr>
      <w:tr w14:paraId="7A302B30">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c>
          <w:tcPr>
            <w:tcW w:w="296" w:type="pct"/>
            <w:vMerge w:val="continue"/>
            <w:vAlign w:val="center"/>
          </w:tcPr>
          <w:p w14:paraId="76C74FE5">
            <w:pPr>
              <w:pStyle w:val="30"/>
              <w:rPr>
                <w:color w:val="000000" w:themeColor="text1"/>
                <w14:textFill>
                  <w14:solidFill>
                    <w14:schemeClr w14:val="tx1"/>
                  </w14:solidFill>
                </w14:textFill>
              </w:rPr>
            </w:pPr>
          </w:p>
        </w:tc>
        <w:tc>
          <w:tcPr>
            <w:tcW w:w="627" w:type="pct"/>
            <w:vAlign w:val="center"/>
          </w:tcPr>
          <w:p w14:paraId="5750F867">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水田沟</w:t>
            </w:r>
          </w:p>
        </w:tc>
        <w:tc>
          <w:tcPr>
            <w:tcW w:w="385" w:type="pct"/>
            <w:vAlign w:val="center"/>
          </w:tcPr>
          <w:p w14:paraId="58567D21">
            <w:pPr>
              <w:pStyle w:val="30"/>
              <w:rPr>
                <w:color w:val="000000" w:themeColor="text1"/>
                <w14:textFill>
                  <w14:solidFill>
                    <w14:schemeClr w14:val="tx1"/>
                  </w14:solidFill>
                </w14:textFill>
              </w:rPr>
            </w:pPr>
          </w:p>
        </w:tc>
        <w:tc>
          <w:tcPr>
            <w:tcW w:w="422" w:type="pct"/>
            <w:vAlign w:val="center"/>
          </w:tcPr>
          <w:p w14:paraId="090B428B">
            <w:pPr>
              <w:pStyle w:val="30"/>
              <w:rPr>
                <w:color w:val="000000" w:themeColor="text1"/>
                <w14:textFill>
                  <w14:solidFill>
                    <w14:schemeClr w14:val="tx1"/>
                  </w14:solidFill>
                </w14:textFill>
              </w:rPr>
            </w:pPr>
          </w:p>
        </w:tc>
        <w:tc>
          <w:tcPr>
            <w:tcW w:w="385" w:type="pct"/>
            <w:vAlign w:val="center"/>
          </w:tcPr>
          <w:p w14:paraId="10048306">
            <w:pPr>
              <w:pStyle w:val="30"/>
              <w:rPr>
                <w:color w:val="000000" w:themeColor="text1"/>
                <w14:textFill>
                  <w14:solidFill>
                    <w14:schemeClr w14:val="tx1"/>
                  </w14:solidFill>
                </w14:textFill>
              </w:rPr>
            </w:pPr>
          </w:p>
        </w:tc>
        <w:tc>
          <w:tcPr>
            <w:tcW w:w="414" w:type="pct"/>
            <w:vAlign w:val="center"/>
          </w:tcPr>
          <w:p w14:paraId="18233D52">
            <w:pPr>
              <w:pStyle w:val="30"/>
              <w:rPr>
                <w:color w:val="000000" w:themeColor="text1"/>
                <w14:textFill>
                  <w14:solidFill>
                    <w14:schemeClr w14:val="tx1"/>
                  </w14:solidFill>
                </w14:textFill>
              </w:rPr>
            </w:pPr>
          </w:p>
        </w:tc>
        <w:tc>
          <w:tcPr>
            <w:tcW w:w="385" w:type="pct"/>
            <w:vAlign w:val="center"/>
          </w:tcPr>
          <w:p w14:paraId="1AF438D9">
            <w:pPr>
              <w:pStyle w:val="30"/>
              <w:rPr>
                <w:color w:val="000000" w:themeColor="text1"/>
                <w14:textFill>
                  <w14:solidFill>
                    <w14:schemeClr w14:val="tx1"/>
                  </w14:solidFill>
                </w14:textFill>
              </w:rPr>
            </w:pPr>
          </w:p>
        </w:tc>
        <w:tc>
          <w:tcPr>
            <w:tcW w:w="466" w:type="pct"/>
            <w:vAlign w:val="center"/>
          </w:tcPr>
          <w:p w14:paraId="2635B04E">
            <w:pPr>
              <w:pStyle w:val="30"/>
              <w:rPr>
                <w:color w:val="000000" w:themeColor="text1"/>
                <w14:textFill>
                  <w14:solidFill>
                    <w14:schemeClr w14:val="tx1"/>
                  </w14:solidFill>
                </w14:textFill>
              </w:rPr>
            </w:pPr>
          </w:p>
        </w:tc>
        <w:tc>
          <w:tcPr>
            <w:tcW w:w="385" w:type="pct"/>
            <w:vAlign w:val="center"/>
          </w:tcPr>
          <w:p w14:paraId="74B96125">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422" w:type="pct"/>
            <w:vAlign w:val="center"/>
          </w:tcPr>
          <w:p w14:paraId="06D0CD38">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13.9</w:t>
            </w:r>
          </w:p>
        </w:tc>
        <w:tc>
          <w:tcPr>
            <w:tcW w:w="385" w:type="pct"/>
            <w:vAlign w:val="center"/>
          </w:tcPr>
          <w:p w14:paraId="135D8BBA">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422" w:type="pct"/>
            <w:vAlign w:val="center"/>
          </w:tcPr>
          <w:p w14:paraId="06C622C2">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13.9</w:t>
            </w:r>
          </w:p>
        </w:tc>
      </w:tr>
      <w:tr w14:paraId="227DFC91">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c>
          <w:tcPr>
            <w:tcW w:w="296" w:type="pct"/>
            <w:vMerge w:val="continue"/>
            <w:vAlign w:val="center"/>
          </w:tcPr>
          <w:p w14:paraId="24F5D1EA">
            <w:pPr>
              <w:pStyle w:val="30"/>
              <w:rPr>
                <w:color w:val="000000" w:themeColor="text1"/>
                <w14:textFill>
                  <w14:solidFill>
                    <w14:schemeClr w14:val="tx1"/>
                  </w14:solidFill>
                </w14:textFill>
              </w:rPr>
            </w:pPr>
          </w:p>
        </w:tc>
        <w:tc>
          <w:tcPr>
            <w:tcW w:w="627" w:type="pct"/>
            <w:vAlign w:val="center"/>
          </w:tcPr>
          <w:p w14:paraId="0582D30E">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车家坝河</w:t>
            </w:r>
          </w:p>
        </w:tc>
        <w:tc>
          <w:tcPr>
            <w:tcW w:w="385" w:type="pct"/>
            <w:vAlign w:val="center"/>
          </w:tcPr>
          <w:p w14:paraId="06E779C9">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422" w:type="pct"/>
            <w:vAlign w:val="center"/>
          </w:tcPr>
          <w:p w14:paraId="7937C23F">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6.8</w:t>
            </w:r>
          </w:p>
        </w:tc>
        <w:tc>
          <w:tcPr>
            <w:tcW w:w="385" w:type="pct"/>
            <w:vAlign w:val="center"/>
          </w:tcPr>
          <w:p w14:paraId="6B23EDDC">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414" w:type="pct"/>
            <w:vAlign w:val="center"/>
          </w:tcPr>
          <w:p w14:paraId="5C68FE3E">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4.4</w:t>
            </w:r>
          </w:p>
        </w:tc>
        <w:tc>
          <w:tcPr>
            <w:tcW w:w="385" w:type="pct"/>
            <w:vAlign w:val="center"/>
          </w:tcPr>
          <w:p w14:paraId="42EE6AF6">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466" w:type="pct"/>
            <w:vAlign w:val="center"/>
          </w:tcPr>
          <w:p w14:paraId="4F8A426C">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13.3</w:t>
            </w:r>
          </w:p>
        </w:tc>
        <w:tc>
          <w:tcPr>
            <w:tcW w:w="385" w:type="pct"/>
            <w:vAlign w:val="center"/>
          </w:tcPr>
          <w:p w14:paraId="06230806">
            <w:pPr>
              <w:pStyle w:val="30"/>
              <w:rPr>
                <w:color w:val="000000" w:themeColor="text1"/>
                <w14:textFill>
                  <w14:solidFill>
                    <w14:schemeClr w14:val="tx1"/>
                  </w14:solidFill>
                </w14:textFill>
              </w:rPr>
            </w:pPr>
          </w:p>
        </w:tc>
        <w:tc>
          <w:tcPr>
            <w:tcW w:w="422" w:type="pct"/>
            <w:vAlign w:val="center"/>
          </w:tcPr>
          <w:p w14:paraId="08F7790B">
            <w:pPr>
              <w:pStyle w:val="30"/>
              <w:rPr>
                <w:color w:val="000000" w:themeColor="text1"/>
                <w14:textFill>
                  <w14:solidFill>
                    <w14:schemeClr w14:val="tx1"/>
                  </w14:solidFill>
                </w14:textFill>
              </w:rPr>
            </w:pPr>
          </w:p>
        </w:tc>
        <w:tc>
          <w:tcPr>
            <w:tcW w:w="385" w:type="pct"/>
            <w:vAlign w:val="center"/>
          </w:tcPr>
          <w:p w14:paraId="18EB4A94">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422" w:type="pct"/>
            <w:vAlign w:val="center"/>
          </w:tcPr>
          <w:p w14:paraId="1598D05B">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24.5</w:t>
            </w:r>
          </w:p>
        </w:tc>
      </w:tr>
      <w:tr w14:paraId="1C04142B">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c>
          <w:tcPr>
            <w:tcW w:w="296" w:type="pct"/>
            <w:vMerge w:val="continue"/>
            <w:vAlign w:val="center"/>
          </w:tcPr>
          <w:p w14:paraId="564F016B">
            <w:pPr>
              <w:pStyle w:val="30"/>
              <w:rPr>
                <w:color w:val="000000" w:themeColor="text1"/>
                <w14:textFill>
                  <w14:solidFill>
                    <w14:schemeClr w14:val="tx1"/>
                  </w14:solidFill>
                </w14:textFill>
              </w:rPr>
            </w:pPr>
          </w:p>
        </w:tc>
        <w:tc>
          <w:tcPr>
            <w:tcW w:w="627" w:type="pct"/>
            <w:vAlign w:val="center"/>
          </w:tcPr>
          <w:p w14:paraId="2FF64F4C">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上坝溪</w:t>
            </w:r>
          </w:p>
        </w:tc>
        <w:tc>
          <w:tcPr>
            <w:tcW w:w="385" w:type="pct"/>
            <w:vAlign w:val="center"/>
          </w:tcPr>
          <w:p w14:paraId="174CDFE4">
            <w:pPr>
              <w:pStyle w:val="30"/>
              <w:rPr>
                <w:color w:val="000000" w:themeColor="text1"/>
                <w14:textFill>
                  <w14:solidFill>
                    <w14:schemeClr w14:val="tx1"/>
                  </w14:solidFill>
                </w14:textFill>
              </w:rPr>
            </w:pPr>
          </w:p>
        </w:tc>
        <w:tc>
          <w:tcPr>
            <w:tcW w:w="422" w:type="pct"/>
            <w:vAlign w:val="center"/>
          </w:tcPr>
          <w:p w14:paraId="7B35FA07">
            <w:pPr>
              <w:pStyle w:val="30"/>
              <w:rPr>
                <w:color w:val="000000" w:themeColor="text1"/>
                <w14:textFill>
                  <w14:solidFill>
                    <w14:schemeClr w14:val="tx1"/>
                  </w14:solidFill>
                </w14:textFill>
              </w:rPr>
            </w:pPr>
          </w:p>
        </w:tc>
        <w:tc>
          <w:tcPr>
            <w:tcW w:w="385" w:type="pct"/>
            <w:vAlign w:val="center"/>
          </w:tcPr>
          <w:p w14:paraId="60C5D454">
            <w:pPr>
              <w:pStyle w:val="30"/>
              <w:rPr>
                <w:color w:val="000000" w:themeColor="text1"/>
                <w14:textFill>
                  <w14:solidFill>
                    <w14:schemeClr w14:val="tx1"/>
                  </w14:solidFill>
                </w14:textFill>
              </w:rPr>
            </w:pPr>
          </w:p>
        </w:tc>
        <w:tc>
          <w:tcPr>
            <w:tcW w:w="414" w:type="pct"/>
            <w:vAlign w:val="center"/>
          </w:tcPr>
          <w:p w14:paraId="206F8909">
            <w:pPr>
              <w:pStyle w:val="30"/>
              <w:rPr>
                <w:color w:val="000000" w:themeColor="text1"/>
                <w14:textFill>
                  <w14:solidFill>
                    <w14:schemeClr w14:val="tx1"/>
                  </w14:solidFill>
                </w14:textFill>
              </w:rPr>
            </w:pPr>
          </w:p>
        </w:tc>
        <w:tc>
          <w:tcPr>
            <w:tcW w:w="385" w:type="pct"/>
            <w:vAlign w:val="center"/>
          </w:tcPr>
          <w:p w14:paraId="71E8F509">
            <w:pPr>
              <w:pStyle w:val="30"/>
              <w:rPr>
                <w:color w:val="000000" w:themeColor="text1"/>
                <w14:textFill>
                  <w14:solidFill>
                    <w14:schemeClr w14:val="tx1"/>
                  </w14:solidFill>
                </w14:textFill>
              </w:rPr>
            </w:pPr>
          </w:p>
        </w:tc>
        <w:tc>
          <w:tcPr>
            <w:tcW w:w="466" w:type="pct"/>
            <w:vAlign w:val="center"/>
          </w:tcPr>
          <w:p w14:paraId="110D4126">
            <w:pPr>
              <w:pStyle w:val="30"/>
              <w:rPr>
                <w:color w:val="000000" w:themeColor="text1"/>
                <w14:textFill>
                  <w14:solidFill>
                    <w14:schemeClr w14:val="tx1"/>
                  </w14:solidFill>
                </w14:textFill>
              </w:rPr>
            </w:pPr>
          </w:p>
        </w:tc>
        <w:tc>
          <w:tcPr>
            <w:tcW w:w="385" w:type="pct"/>
            <w:vAlign w:val="center"/>
          </w:tcPr>
          <w:p w14:paraId="4489116A">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422" w:type="pct"/>
            <w:vAlign w:val="center"/>
          </w:tcPr>
          <w:p w14:paraId="596DFBB4">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9.3</w:t>
            </w:r>
          </w:p>
        </w:tc>
        <w:tc>
          <w:tcPr>
            <w:tcW w:w="385" w:type="pct"/>
            <w:vAlign w:val="center"/>
          </w:tcPr>
          <w:p w14:paraId="6B5E0D51">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422" w:type="pct"/>
            <w:vAlign w:val="center"/>
          </w:tcPr>
          <w:p w14:paraId="1231CFF8">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9.3</w:t>
            </w:r>
          </w:p>
        </w:tc>
      </w:tr>
      <w:tr w14:paraId="68D8D471">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c>
          <w:tcPr>
            <w:tcW w:w="924" w:type="pct"/>
            <w:gridSpan w:val="2"/>
            <w:vAlign w:val="center"/>
          </w:tcPr>
          <w:p w14:paraId="63867C80">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合  计</w:t>
            </w:r>
          </w:p>
        </w:tc>
        <w:tc>
          <w:tcPr>
            <w:tcW w:w="385" w:type="pct"/>
            <w:vAlign w:val="center"/>
          </w:tcPr>
          <w:p w14:paraId="39633442">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10</w:t>
            </w:r>
          </w:p>
        </w:tc>
        <w:tc>
          <w:tcPr>
            <w:tcW w:w="422" w:type="pct"/>
            <w:vAlign w:val="center"/>
          </w:tcPr>
          <w:p w14:paraId="2DD8A830">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85.75</w:t>
            </w:r>
          </w:p>
        </w:tc>
        <w:tc>
          <w:tcPr>
            <w:tcW w:w="385" w:type="pct"/>
            <w:vAlign w:val="center"/>
          </w:tcPr>
          <w:p w14:paraId="6BB8F59A">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11</w:t>
            </w:r>
          </w:p>
        </w:tc>
        <w:tc>
          <w:tcPr>
            <w:tcW w:w="414" w:type="pct"/>
            <w:vAlign w:val="center"/>
          </w:tcPr>
          <w:p w14:paraId="31B30FAE">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75.6</w:t>
            </w:r>
          </w:p>
        </w:tc>
        <w:tc>
          <w:tcPr>
            <w:tcW w:w="385" w:type="pct"/>
            <w:vAlign w:val="center"/>
          </w:tcPr>
          <w:p w14:paraId="3D6D4E11">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18</w:t>
            </w:r>
          </w:p>
        </w:tc>
        <w:tc>
          <w:tcPr>
            <w:tcW w:w="466" w:type="pct"/>
            <w:vAlign w:val="center"/>
          </w:tcPr>
          <w:p w14:paraId="2558C36F">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222.75</w:t>
            </w:r>
          </w:p>
        </w:tc>
        <w:tc>
          <w:tcPr>
            <w:tcW w:w="385" w:type="pct"/>
            <w:vAlign w:val="center"/>
          </w:tcPr>
          <w:p w14:paraId="594E4A52">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17</w:t>
            </w:r>
          </w:p>
        </w:tc>
        <w:tc>
          <w:tcPr>
            <w:tcW w:w="422" w:type="pct"/>
            <w:vAlign w:val="center"/>
          </w:tcPr>
          <w:p w14:paraId="2B861331">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261.4</w:t>
            </w:r>
          </w:p>
        </w:tc>
        <w:tc>
          <w:tcPr>
            <w:tcW w:w="385" w:type="pct"/>
            <w:vAlign w:val="center"/>
          </w:tcPr>
          <w:p w14:paraId="519B0BC0">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56</w:t>
            </w:r>
          </w:p>
        </w:tc>
        <w:tc>
          <w:tcPr>
            <w:tcW w:w="422" w:type="pct"/>
            <w:vAlign w:val="center"/>
          </w:tcPr>
          <w:p w14:paraId="441EB37E">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645.5</w:t>
            </w:r>
          </w:p>
        </w:tc>
      </w:tr>
    </w:tbl>
    <w:p w14:paraId="7B30A132">
      <w:pPr>
        <w:rPr>
          <w:color w:val="000000" w:themeColor="text1"/>
          <w14:textFill>
            <w14:solidFill>
              <w14:schemeClr w14:val="tx1"/>
            </w14:solidFill>
          </w14:textFill>
        </w:rPr>
        <w:sectPr>
          <w:headerReference r:id="rId14" w:type="default"/>
          <w:footerReference r:id="rId15" w:type="default"/>
          <w:pgSz w:w="11906" w:h="16838"/>
          <w:pgMar w:top="1418" w:right="1418" w:bottom="1418" w:left="1418" w:header="851" w:footer="850" w:gutter="0"/>
          <w:cols w:space="720" w:num="1"/>
          <w:docGrid w:type="lines" w:linePitch="381" w:charSpace="0"/>
        </w:sectPr>
      </w:pPr>
    </w:p>
    <w:p w14:paraId="794CB51E">
      <w:pPr>
        <w:pStyle w:val="9"/>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表</w:t>
      </w: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color w:val="000000" w:themeColor="text1"/>
          <w14:textFill>
            <w14:solidFill>
              <w14:schemeClr w14:val="tx1"/>
            </w14:solidFill>
          </w14:textFill>
        </w:rPr>
        <w:instrText xml:space="preserve"> STYLEREF 2 \s </w:instrText>
      </w:r>
      <w:r>
        <w:rPr>
          <w:rFonts w:hint="default" w:ascii="Times New Roman" w:hAnsi="Times New Roman" w:cs="Times New Roman"/>
          <w:color w:val="000000" w:themeColor="text1"/>
          <w14:textFill>
            <w14:solidFill>
              <w14:schemeClr w14:val="tx1"/>
            </w14:solidFill>
          </w14:textFill>
        </w:rPr>
        <w:fldChar w:fldCharType="separate"/>
      </w:r>
      <w:r>
        <w:rPr>
          <w:rFonts w:hint="default" w:ascii="Times New Roman" w:hAnsi="Times New Roman" w:cs="Times New Roman"/>
          <w:color w:val="000000" w:themeColor="text1"/>
          <w14:textFill>
            <w14:solidFill>
              <w14:schemeClr w14:val="tx1"/>
            </w14:solidFill>
          </w14:textFill>
        </w:rPr>
        <w:t>1.3</w:t>
      </w:r>
      <w:r>
        <w:rPr>
          <w:rFonts w:hint="default" w:ascii="Times New Roman" w:hAnsi="Times New Roman" w:cs="Times New Roman"/>
          <w:color w:val="000000" w:themeColor="text1"/>
          <w14:textFill>
            <w14:solidFill>
              <w14:schemeClr w14:val="tx1"/>
            </w14:solidFill>
          </w14:textFill>
        </w:rPr>
        <w:fldChar w:fldCharType="end"/>
      </w:r>
      <w:r>
        <w:rPr>
          <w:rFonts w:hint="default" w:ascii="Times New Roman" w:hAnsi="Times New Roman" w:cs="Times New Roman"/>
          <w:color w:val="000000" w:themeColor="text1"/>
          <w:lang w:val="en-US"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color w:val="000000" w:themeColor="text1"/>
          <w14:textFill>
            <w14:solidFill>
              <w14:schemeClr w14:val="tx1"/>
            </w14:solidFill>
          </w14:textFill>
        </w:rPr>
        <w:instrText xml:space="preserve"> SEQ 表 \* ARABIC \s 2 </w:instrText>
      </w:r>
      <w:r>
        <w:rPr>
          <w:rFonts w:hint="default" w:ascii="Times New Roman" w:hAnsi="Times New Roman" w:cs="Times New Roman"/>
          <w:color w:val="000000" w:themeColor="text1"/>
          <w14:textFill>
            <w14:solidFill>
              <w14:schemeClr w14:val="tx1"/>
            </w14:solidFill>
          </w14:textFill>
        </w:rPr>
        <w:fldChar w:fldCharType="separate"/>
      </w:r>
      <w:r>
        <w:rPr>
          <w:rFonts w:hint="default" w:ascii="Times New Roman" w:hAnsi="Times New Roman" w:cs="Times New Roman"/>
          <w:color w:val="000000" w:themeColor="text1"/>
          <w14:textFill>
            <w14:solidFill>
              <w14:schemeClr w14:val="tx1"/>
            </w14:solidFill>
          </w14:textFill>
        </w:rPr>
        <w:t>3</w:t>
      </w:r>
      <w:r>
        <w:rPr>
          <w:rFonts w:hint="default" w:ascii="Times New Roman" w:hAnsi="Times New Roman" w:cs="Times New Roman"/>
          <w:color w:val="000000" w:themeColor="text1"/>
          <w14:textFill>
            <w14:solidFill>
              <w14:schemeClr w14:val="tx1"/>
            </w14:solidFill>
          </w14:textFill>
        </w:rPr>
        <w:fldChar w:fldCharType="end"/>
      </w:r>
      <w:r>
        <w:rPr>
          <w:rFonts w:hint="default" w:ascii="Times New Roman" w:hAnsi="Times New Roman" w:cs="Times New Roman"/>
          <w:color w:val="000000" w:themeColor="text1"/>
          <w14:textFill>
            <w14:solidFill>
              <w14:schemeClr w14:val="tx1"/>
            </w14:solidFill>
          </w14:textFill>
        </w:rPr>
        <w:t>云阳县境内河流二级水功能区划情况表（1）</w:t>
      </w:r>
    </w:p>
    <w:tbl>
      <w:tblPr>
        <w:tblStyle w:val="25"/>
        <w:tblW w:w="0" w:type="auto"/>
        <w:jc w:val="center"/>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autofit"/>
        <w:tblCellMar>
          <w:top w:w="0" w:type="dxa"/>
          <w:left w:w="108" w:type="dxa"/>
          <w:bottom w:w="0" w:type="dxa"/>
          <w:right w:w="108" w:type="dxa"/>
        </w:tblCellMar>
      </w:tblPr>
      <w:tblGrid>
        <w:gridCol w:w="528"/>
        <w:gridCol w:w="1155"/>
        <w:gridCol w:w="685"/>
        <w:gridCol w:w="790"/>
        <w:gridCol w:w="790"/>
        <w:gridCol w:w="790"/>
        <w:gridCol w:w="790"/>
        <w:gridCol w:w="790"/>
        <w:gridCol w:w="790"/>
        <w:gridCol w:w="790"/>
        <w:gridCol w:w="790"/>
        <w:gridCol w:w="790"/>
        <w:gridCol w:w="790"/>
        <w:gridCol w:w="790"/>
        <w:gridCol w:w="790"/>
        <w:gridCol w:w="790"/>
        <w:gridCol w:w="790"/>
        <w:gridCol w:w="790"/>
      </w:tblGrid>
      <w:tr w14:paraId="08861246">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jc w:val="center"/>
        </w:trPr>
        <w:tc>
          <w:tcPr>
            <w:tcW w:w="528" w:type="dxa"/>
            <w:vMerge w:val="restart"/>
            <w:vAlign w:val="center"/>
          </w:tcPr>
          <w:p w14:paraId="0ECD40EE">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水系</w:t>
            </w:r>
          </w:p>
        </w:tc>
        <w:tc>
          <w:tcPr>
            <w:tcW w:w="1155" w:type="dxa"/>
            <w:vMerge w:val="restart"/>
            <w:vAlign w:val="center"/>
          </w:tcPr>
          <w:p w14:paraId="734095D7">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河流</w:t>
            </w:r>
          </w:p>
        </w:tc>
        <w:tc>
          <w:tcPr>
            <w:tcW w:w="12535" w:type="dxa"/>
            <w:gridSpan w:val="16"/>
            <w:vAlign w:val="center"/>
          </w:tcPr>
          <w:p w14:paraId="0FC15FD4">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开发利用区</w:t>
            </w:r>
          </w:p>
        </w:tc>
      </w:tr>
      <w:tr w14:paraId="13CC80DA">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jc w:val="center"/>
        </w:trPr>
        <w:tc>
          <w:tcPr>
            <w:tcW w:w="528" w:type="dxa"/>
            <w:vMerge w:val="continue"/>
            <w:vAlign w:val="center"/>
          </w:tcPr>
          <w:p w14:paraId="1A77BB22">
            <w:pPr>
              <w:pStyle w:val="30"/>
              <w:rPr>
                <w:color w:val="000000" w:themeColor="text1"/>
                <w14:textFill>
                  <w14:solidFill>
                    <w14:schemeClr w14:val="tx1"/>
                  </w14:solidFill>
                </w14:textFill>
              </w:rPr>
            </w:pPr>
          </w:p>
        </w:tc>
        <w:tc>
          <w:tcPr>
            <w:tcW w:w="1155" w:type="dxa"/>
            <w:vMerge w:val="continue"/>
            <w:vAlign w:val="center"/>
          </w:tcPr>
          <w:p w14:paraId="7E52C790">
            <w:pPr>
              <w:pStyle w:val="30"/>
              <w:rPr>
                <w:color w:val="000000" w:themeColor="text1"/>
                <w14:textFill>
                  <w14:solidFill>
                    <w14:schemeClr w14:val="tx1"/>
                  </w14:solidFill>
                </w14:textFill>
              </w:rPr>
            </w:pPr>
          </w:p>
        </w:tc>
        <w:tc>
          <w:tcPr>
            <w:tcW w:w="1475" w:type="dxa"/>
            <w:gridSpan w:val="2"/>
            <w:vAlign w:val="center"/>
          </w:tcPr>
          <w:p w14:paraId="48BED2B4">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饮用水源区</w:t>
            </w:r>
          </w:p>
        </w:tc>
        <w:tc>
          <w:tcPr>
            <w:tcW w:w="1580" w:type="dxa"/>
            <w:gridSpan w:val="2"/>
            <w:vAlign w:val="center"/>
          </w:tcPr>
          <w:p w14:paraId="5BA612BD">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工业用水区</w:t>
            </w:r>
          </w:p>
        </w:tc>
        <w:tc>
          <w:tcPr>
            <w:tcW w:w="1580" w:type="dxa"/>
            <w:gridSpan w:val="2"/>
            <w:vAlign w:val="center"/>
          </w:tcPr>
          <w:p w14:paraId="0D29C437">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农业用水区</w:t>
            </w:r>
          </w:p>
        </w:tc>
        <w:tc>
          <w:tcPr>
            <w:tcW w:w="1580" w:type="dxa"/>
            <w:gridSpan w:val="2"/>
            <w:vAlign w:val="center"/>
          </w:tcPr>
          <w:p w14:paraId="16592682">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渔业用水区</w:t>
            </w:r>
          </w:p>
        </w:tc>
        <w:tc>
          <w:tcPr>
            <w:tcW w:w="1580" w:type="dxa"/>
            <w:gridSpan w:val="2"/>
            <w:vAlign w:val="center"/>
          </w:tcPr>
          <w:p w14:paraId="7527095D">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景观娱乐用水区</w:t>
            </w:r>
          </w:p>
        </w:tc>
        <w:tc>
          <w:tcPr>
            <w:tcW w:w="1580" w:type="dxa"/>
            <w:gridSpan w:val="2"/>
            <w:vAlign w:val="center"/>
          </w:tcPr>
          <w:p w14:paraId="759F2134">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排污控制区</w:t>
            </w:r>
          </w:p>
        </w:tc>
        <w:tc>
          <w:tcPr>
            <w:tcW w:w="1580" w:type="dxa"/>
            <w:gridSpan w:val="2"/>
            <w:vAlign w:val="center"/>
          </w:tcPr>
          <w:p w14:paraId="74C9C1CC">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过渡区</w:t>
            </w:r>
          </w:p>
        </w:tc>
        <w:tc>
          <w:tcPr>
            <w:tcW w:w="1580" w:type="dxa"/>
            <w:gridSpan w:val="2"/>
            <w:vAlign w:val="center"/>
          </w:tcPr>
          <w:p w14:paraId="7B1C9D53">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合计</w:t>
            </w:r>
          </w:p>
        </w:tc>
      </w:tr>
      <w:tr w14:paraId="729EE347">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jc w:val="center"/>
        </w:trPr>
        <w:tc>
          <w:tcPr>
            <w:tcW w:w="528" w:type="dxa"/>
            <w:vMerge w:val="continue"/>
            <w:vAlign w:val="center"/>
          </w:tcPr>
          <w:p w14:paraId="2777DCE0">
            <w:pPr>
              <w:pStyle w:val="30"/>
              <w:rPr>
                <w:color w:val="000000" w:themeColor="text1"/>
                <w14:textFill>
                  <w14:solidFill>
                    <w14:schemeClr w14:val="tx1"/>
                  </w14:solidFill>
                </w14:textFill>
              </w:rPr>
            </w:pPr>
          </w:p>
        </w:tc>
        <w:tc>
          <w:tcPr>
            <w:tcW w:w="1155" w:type="dxa"/>
            <w:vMerge w:val="continue"/>
            <w:vAlign w:val="center"/>
          </w:tcPr>
          <w:p w14:paraId="3C614143">
            <w:pPr>
              <w:pStyle w:val="30"/>
              <w:rPr>
                <w:color w:val="000000" w:themeColor="text1"/>
                <w14:textFill>
                  <w14:solidFill>
                    <w14:schemeClr w14:val="tx1"/>
                  </w14:solidFill>
                </w14:textFill>
              </w:rPr>
            </w:pPr>
          </w:p>
        </w:tc>
        <w:tc>
          <w:tcPr>
            <w:tcW w:w="685" w:type="dxa"/>
            <w:vAlign w:val="center"/>
          </w:tcPr>
          <w:p w14:paraId="7A11708B">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个数</w:t>
            </w:r>
          </w:p>
        </w:tc>
        <w:tc>
          <w:tcPr>
            <w:tcW w:w="790" w:type="dxa"/>
            <w:vAlign w:val="center"/>
          </w:tcPr>
          <w:p w14:paraId="0A177019">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长度(km)</w:t>
            </w:r>
          </w:p>
        </w:tc>
        <w:tc>
          <w:tcPr>
            <w:tcW w:w="790" w:type="dxa"/>
            <w:vAlign w:val="center"/>
          </w:tcPr>
          <w:p w14:paraId="40341C44">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个数</w:t>
            </w:r>
          </w:p>
        </w:tc>
        <w:tc>
          <w:tcPr>
            <w:tcW w:w="790" w:type="dxa"/>
            <w:vAlign w:val="center"/>
          </w:tcPr>
          <w:p w14:paraId="2A2D247C">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长度(km)</w:t>
            </w:r>
          </w:p>
        </w:tc>
        <w:tc>
          <w:tcPr>
            <w:tcW w:w="790" w:type="dxa"/>
            <w:vAlign w:val="center"/>
          </w:tcPr>
          <w:p w14:paraId="20DD8356">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个数</w:t>
            </w:r>
          </w:p>
        </w:tc>
        <w:tc>
          <w:tcPr>
            <w:tcW w:w="790" w:type="dxa"/>
            <w:vAlign w:val="center"/>
          </w:tcPr>
          <w:p w14:paraId="6D044F5C">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长度(km)</w:t>
            </w:r>
          </w:p>
        </w:tc>
        <w:tc>
          <w:tcPr>
            <w:tcW w:w="790" w:type="dxa"/>
            <w:vAlign w:val="center"/>
          </w:tcPr>
          <w:p w14:paraId="59656372">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个数</w:t>
            </w:r>
          </w:p>
        </w:tc>
        <w:tc>
          <w:tcPr>
            <w:tcW w:w="790" w:type="dxa"/>
            <w:vAlign w:val="center"/>
          </w:tcPr>
          <w:p w14:paraId="21A50354">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长度(km)</w:t>
            </w:r>
          </w:p>
        </w:tc>
        <w:tc>
          <w:tcPr>
            <w:tcW w:w="790" w:type="dxa"/>
            <w:vAlign w:val="center"/>
          </w:tcPr>
          <w:p w14:paraId="527D6B1B">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个数</w:t>
            </w:r>
          </w:p>
        </w:tc>
        <w:tc>
          <w:tcPr>
            <w:tcW w:w="790" w:type="dxa"/>
            <w:vAlign w:val="center"/>
          </w:tcPr>
          <w:p w14:paraId="3082D07D">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长度(km)</w:t>
            </w:r>
          </w:p>
        </w:tc>
        <w:tc>
          <w:tcPr>
            <w:tcW w:w="790" w:type="dxa"/>
            <w:vAlign w:val="center"/>
          </w:tcPr>
          <w:p w14:paraId="2585118C">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个数</w:t>
            </w:r>
          </w:p>
        </w:tc>
        <w:tc>
          <w:tcPr>
            <w:tcW w:w="790" w:type="dxa"/>
            <w:vAlign w:val="center"/>
          </w:tcPr>
          <w:p w14:paraId="7CFEDBEE">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长度(km)</w:t>
            </w:r>
          </w:p>
        </w:tc>
        <w:tc>
          <w:tcPr>
            <w:tcW w:w="790" w:type="dxa"/>
            <w:vAlign w:val="center"/>
          </w:tcPr>
          <w:p w14:paraId="584842E1">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个数</w:t>
            </w:r>
          </w:p>
        </w:tc>
        <w:tc>
          <w:tcPr>
            <w:tcW w:w="790" w:type="dxa"/>
            <w:vAlign w:val="center"/>
          </w:tcPr>
          <w:p w14:paraId="673A90AC">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长度(km)</w:t>
            </w:r>
          </w:p>
        </w:tc>
        <w:tc>
          <w:tcPr>
            <w:tcW w:w="790" w:type="dxa"/>
            <w:vAlign w:val="center"/>
          </w:tcPr>
          <w:p w14:paraId="4CCCF5A5">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个数</w:t>
            </w:r>
          </w:p>
        </w:tc>
        <w:tc>
          <w:tcPr>
            <w:tcW w:w="790" w:type="dxa"/>
            <w:vAlign w:val="center"/>
          </w:tcPr>
          <w:p w14:paraId="6DF888A4">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长度(km)</w:t>
            </w:r>
          </w:p>
        </w:tc>
      </w:tr>
      <w:tr w14:paraId="35F27069">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630" w:hRule="atLeast"/>
          <w:jc w:val="center"/>
        </w:trPr>
        <w:tc>
          <w:tcPr>
            <w:tcW w:w="528" w:type="dxa"/>
            <w:vMerge w:val="restart"/>
            <w:vAlign w:val="center"/>
          </w:tcPr>
          <w:p w14:paraId="5482039E">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长</w:t>
            </w:r>
          </w:p>
          <w:p w14:paraId="1AD1A2BC">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江</w:t>
            </w:r>
          </w:p>
          <w:p w14:paraId="775CD412">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干</w:t>
            </w:r>
          </w:p>
          <w:p w14:paraId="3F40A535">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流</w:t>
            </w:r>
          </w:p>
          <w:p w14:paraId="2E0EC709">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区</w:t>
            </w:r>
          </w:p>
        </w:tc>
        <w:tc>
          <w:tcPr>
            <w:tcW w:w="1155" w:type="dxa"/>
            <w:vAlign w:val="center"/>
          </w:tcPr>
          <w:p w14:paraId="07F66383">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长江三峡库区</w:t>
            </w:r>
          </w:p>
        </w:tc>
        <w:tc>
          <w:tcPr>
            <w:tcW w:w="685" w:type="dxa"/>
            <w:vAlign w:val="center"/>
          </w:tcPr>
          <w:p w14:paraId="125457C2">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790" w:type="dxa"/>
            <w:vAlign w:val="center"/>
          </w:tcPr>
          <w:p w14:paraId="48B765AC">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4.5</w:t>
            </w:r>
          </w:p>
        </w:tc>
        <w:tc>
          <w:tcPr>
            <w:tcW w:w="790" w:type="dxa"/>
            <w:vAlign w:val="center"/>
          </w:tcPr>
          <w:p w14:paraId="3EC45A2A">
            <w:pPr>
              <w:pStyle w:val="30"/>
              <w:rPr>
                <w:color w:val="000000" w:themeColor="text1"/>
                <w14:textFill>
                  <w14:solidFill>
                    <w14:schemeClr w14:val="tx1"/>
                  </w14:solidFill>
                </w14:textFill>
              </w:rPr>
            </w:pPr>
          </w:p>
        </w:tc>
        <w:tc>
          <w:tcPr>
            <w:tcW w:w="790" w:type="dxa"/>
            <w:vAlign w:val="center"/>
          </w:tcPr>
          <w:p w14:paraId="0DC3DF91">
            <w:pPr>
              <w:pStyle w:val="30"/>
              <w:rPr>
                <w:color w:val="000000" w:themeColor="text1"/>
                <w14:textFill>
                  <w14:solidFill>
                    <w14:schemeClr w14:val="tx1"/>
                  </w14:solidFill>
                </w14:textFill>
              </w:rPr>
            </w:pPr>
          </w:p>
        </w:tc>
        <w:tc>
          <w:tcPr>
            <w:tcW w:w="790" w:type="dxa"/>
            <w:vAlign w:val="center"/>
          </w:tcPr>
          <w:p w14:paraId="2E647D24">
            <w:pPr>
              <w:pStyle w:val="30"/>
              <w:rPr>
                <w:color w:val="000000" w:themeColor="text1"/>
                <w14:textFill>
                  <w14:solidFill>
                    <w14:schemeClr w14:val="tx1"/>
                  </w14:solidFill>
                </w14:textFill>
              </w:rPr>
            </w:pPr>
          </w:p>
        </w:tc>
        <w:tc>
          <w:tcPr>
            <w:tcW w:w="790" w:type="dxa"/>
            <w:vAlign w:val="center"/>
          </w:tcPr>
          <w:p w14:paraId="6021A225">
            <w:pPr>
              <w:pStyle w:val="30"/>
              <w:rPr>
                <w:color w:val="000000" w:themeColor="text1"/>
                <w14:textFill>
                  <w14:solidFill>
                    <w14:schemeClr w14:val="tx1"/>
                  </w14:solidFill>
                </w14:textFill>
              </w:rPr>
            </w:pPr>
          </w:p>
        </w:tc>
        <w:tc>
          <w:tcPr>
            <w:tcW w:w="790" w:type="dxa"/>
            <w:vAlign w:val="center"/>
          </w:tcPr>
          <w:p w14:paraId="05565E01">
            <w:pPr>
              <w:pStyle w:val="30"/>
              <w:rPr>
                <w:color w:val="000000" w:themeColor="text1"/>
                <w14:textFill>
                  <w14:solidFill>
                    <w14:schemeClr w14:val="tx1"/>
                  </w14:solidFill>
                </w14:textFill>
              </w:rPr>
            </w:pPr>
          </w:p>
        </w:tc>
        <w:tc>
          <w:tcPr>
            <w:tcW w:w="790" w:type="dxa"/>
            <w:vAlign w:val="center"/>
          </w:tcPr>
          <w:p w14:paraId="5D6109CE">
            <w:pPr>
              <w:pStyle w:val="30"/>
              <w:rPr>
                <w:color w:val="000000" w:themeColor="text1"/>
                <w14:textFill>
                  <w14:solidFill>
                    <w14:schemeClr w14:val="tx1"/>
                  </w14:solidFill>
                </w14:textFill>
              </w:rPr>
            </w:pPr>
          </w:p>
        </w:tc>
        <w:tc>
          <w:tcPr>
            <w:tcW w:w="790" w:type="dxa"/>
            <w:vAlign w:val="center"/>
          </w:tcPr>
          <w:p w14:paraId="6EC1FB93">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790" w:type="dxa"/>
            <w:vAlign w:val="center"/>
          </w:tcPr>
          <w:p w14:paraId="22DD2B25">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10</w:t>
            </w:r>
          </w:p>
        </w:tc>
        <w:tc>
          <w:tcPr>
            <w:tcW w:w="790" w:type="dxa"/>
            <w:vAlign w:val="center"/>
          </w:tcPr>
          <w:p w14:paraId="19CCDDEB">
            <w:pPr>
              <w:pStyle w:val="30"/>
              <w:rPr>
                <w:color w:val="000000" w:themeColor="text1"/>
                <w14:textFill>
                  <w14:solidFill>
                    <w14:schemeClr w14:val="tx1"/>
                  </w14:solidFill>
                </w14:textFill>
              </w:rPr>
            </w:pPr>
          </w:p>
        </w:tc>
        <w:tc>
          <w:tcPr>
            <w:tcW w:w="790" w:type="dxa"/>
            <w:vAlign w:val="center"/>
          </w:tcPr>
          <w:p w14:paraId="636A520B">
            <w:pPr>
              <w:pStyle w:val="30"/>
              <w:rPr>
                <w:color w:val="000000" w:themeColor="text1"/>
                <w14:textFill>
                  <w14:solidFill>
                    <w14:schemeClr w14:val="tx1"/>
                  </w14:solidFill>
                </w14:textFill>
              </w:rPr>
            </w:pPr>
          </w:p>
        </w:tc>
        <w:tc>
          <w:tcPr>
            <w:tcW w:w="790" w:type="dxa"/>
            <w:vAlign w:val="center"/>
          </w:tcPr>
          <w:p w14:paraId="00DA4964">
            <w:pPr>
              <w:pStyle w:val="30"/>
              <w:rPr>
                <w:color w:val="000000" w:themeColor="text1"/>
                <w14:textFill>
                  <w14:solidFill>
                    <w14:schemeClr w14:val="tx1"/>
                  </w14:solidFill>
                </w14:textFill>
              </w:rPr>
            </w:pPr>
          </w:p>
        </w:tc>
        <w:tc>
          <w:tcPr>
            <w:tcW w:w="790" w:type="dxa"/>
            <w:vAlign w:val="center"/>
          </w:tcPr>
          <w:p w14:paraId="513E2930">
            <w:pPr>
              <w:pStyle w:val="30"/>
              <w:rPr>
                <w:color w:val="000000" w:themeColor="text1"/>
                <w14:textFill>
                  <w14:solidFill>
                    <w14:schemeClr w14:val="tx1"/>
                  </w14:solidFill>
                </w14:textFill>
              </w:rPr>
            </w:pPr>
          </w:p>
        </w:tc>
        <w:tc>
          <w:tcPr>
            <w:tcW w:w="790" w:type="dxa"/>
            <w:vAlign w:val="center"/>
          </w:tcPr>
          <w:p w14:paraId="58BF088E">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790" w:type="dxa"/>
            <w:vAlign w:val="center"/>
          </w:tcPr>
          <w:p w14:paraId="33B80707">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14.5</w:t>
            </w:r>
          </w:p>
        </w:tc>
      </w:tr>
      <w:tr w14:paraId="5F657CC2">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528" w:type="dxa"/>
            <w:vMerge w:val="continue"/>
            <w:vAlign w:val="center"/>
          </w:tcPr>
          <w:p w14:paraId="30CF2FF5">
            <w:pPr>
              <w:pStyle w:val="30"/>
              <w:rPr>
                <w:color w:val="000000" w:themeColor="text1"/>
                <w14:textFill>
                  <w14:solidFill>
                    <w14:schemeClr w14:val="tx1"/>
                  </w14:solidFill>
                </w14:textFill>
              </w:rPr>
            </w:pPr>
          </w:p>
        </w:tc>
        <w:tc>
          <w:tcPr>
            <w:tcW w:w="1155" w:type="dxa"/>
            <w:vAlign w:val="center"/>
          </w:tcPr>
          <w:p w14:paraId="176F8C3E">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澎溪河</w:t>
            </w:r>
          </w:p>
        </w:tc>
        <w:tc>
          <w:tcPr>
            <w:tcW w:w="685" w:type="dxa"/>
            <w:vAlign w:val="center"/>
          </w:tcPr>
          <w:p w14:paraId="2D63EFE1">
            <w:pPr>
              <w:pStyle w:val="30"/>
              <w:rPr>
                <w:color w:val="000000" w:themeColor="text1"/>
                <w14:textFill>
                  <w14:solidFill>
                    <w14:schemeClr w14:val="tx1"/>
                  </w14:solidFill>
                </w14:textFill>
              </w:rPr>
            </w:pPr>
          </w:p>
        </w:tc>
        <w:tc>
          <w:tcPr>
            <w:tcW w:w="790" w:type="dxa"/>
            <w:vAlign w:val="center"/>
          </w:tcPr>
          <w:p w14:paraId="6DF65DE8">
            <w:pPr>
              <w:pStyle w:val="30"/>
              <w:rPr>
                <w:color w:val="000000" w:themeColor="text1"/>
                <w14:textFill>
                  <w14:solidFill>
                    <w14:schemeClr w14:val="tx1"/>
                  </w14:solidFill>
                </w14:textFill>
              </w:rPr>
            </w:pPr>
          </w:p>
        </w:tc>
        <w:tc>
          <w:tcPr>
            <w:tcW w:w="790" w:type="dxa"/>
            <w:vAlign w:val="center"/>
          </w:tcPr>
          <w:p w14:paraId="1F7D7EF3">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790" w:type="dxa"/>
            <w:vAlign w:val="center"/>
          </w:tcPr>
          <w:p w14:paraId="2C7BF8E2">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7.4</w:t>
            </w:r>
          </w:p>
        </w:tc>
        <w:tc>
          <w:tcPr>
            <w:tcW w:w="790" w:type="dxa"/>
            <w:vAlign w:val="center"/>
          </w:tcPr>
          <w:p w14:paraId="2B07D051">
            <w:pPr>
              <w:pStyle w:val="30"/>
              <w:rPr>
                <w:color w:val="000000" w:themeColor="text1"/>
                <w14:textFill>
                  <w14:solidFill>
                    <w14:schemeClr w14:val="tx1"/>
                  </w14:solidFill>
                </w14:textFill>
              </w:rPr>
            </w:pPr>
          </w:p>
        </w:tc>
        <w:tc>
          <w:tcPr>
            <w:tcW w:w="790" w:type="dxa"/>
            <w:vAlign w:val="center"/>
          </w:tcPr>
          <w:p w14:paraId="65CF8193">
            <w:pPr>
              <w:pStyle w:val="30"/>
              <w:rPr>
                <w:color w:val="000000" w:themeColor="text1"/>
                <w14:textFill>
                  <w14:solidFill>
                    <w14:schemeClr w14:val="tx1"/>
                  </w14:solidFill>
                </w14:textFill>
              </w:rPr>
            </w:pPr>
          </w:p>
        </w:tc>
        <w:tc>
          <w:tcPr>
            <w:tcW w:w="790" w:type="dxa"/>
            <w:vAlign w:val="center"/>
          </w:tcPr>
          <w:p w14:paraId="64AACF8C">
            <w:pPr>
              <w:pStyle w:val="30"/>
              <w:rPr>
                <w:color w:val="000000" w:themeColor="text1"/>
                <w14:textFill>
                  <w14:solidFill>
                    <w14:schemeClr w14:val="tx1"/>
                  </w14:solidFill>
                </w14:textFill>
              </w:rPr>
            </w:pPr>
          </w:p>
        </w:tc>
        <w:tc>
          <w:tcPr>
            <w:tcW w:w="790" w:type="dxa"/>
            <w:vAlign w:val="center"/>
          </w:tcPr>
          <w:p w14:paraId="07E92453">
            <w:pPr>
              <w:pStyle w:val="30"/>
              <w:rPr>
                <w:color w:val="000000" w:themeColor="text1"/>
                <w14:textFill>
                  <w14:solidFill>
                    <w14:schemeClr w14:val="tx1"/>
                  </w14:solidFill>
                </w14:textFill>
              </w:rPr>
            </w:pPr>
          </w:p>
        </w:tc>
        <w:tc>
          <w:tcPr>
            <w:tcW w:w="790" w:type="dxa"/>
            <w:vAlign w:val="center"/>
          </w:tcPr>
          <w:p w14:paraId="16233E4D">
            <w:pPr>
              <w:pStyle w:val="30"/>
              <w:rPr>
                <w:color w:val="000000" w:themeColor="text1"/>
                <w14:textFill>
                  <w14:solidFill>
                    <w14:schemeClr w14:val="tx1"/>
                  </w14:solidFill>
                </w14:textFill>
              </w:rPr>
            </w:pPr>
          </w:p>
        </w:tc>
        <w:tc>
          <w:tcPr>
            <w:tcW w:w="790" w:type="dxa"/>
            <w:vAlign w:val="center"/>
          </w:tcPr>
          <w:p w14:paraId="6119C1A6">
            <w:pPr>
              <w:pStyle w:val="30"/>
              <w:rPr>
                <w:color w:val="000000" w:themeColor="text1"/>
                <w14:textFill>
                  <w14:solidFill>
                    <w14:schemeClr w14:val="tx1"/>
                  </w14:solidFill>
                </w14:textFill>
              </w:rPr>
            </w:pPr>
          </w:p>
        </w:tc>
        <w:tc>
          <w:tcPr>
            <w:tcW w:w="790" w:type="dxa"/>
            <w:vAlign w:val="center"/>
          </w:tcPr>
          <w:p w14:paraId="3426E78E">
            <w:pPr>
              <w:pStyle w:val="30"/>
              <w:rPr>
                <w:color w:val="000000" w:themeColor="text1"/>
                <w14:textFill>
                  <w14:solidFill>
                    <w14:schemeClr w14:val="tx1"/>
                  </w14:solidFill>
                </w14:textFill>
              </w:rPr>
            </w:pPr>
          </w:p>
        </w:tc>
        <w:tc>
          <w:tcPr>
            <w:tcW w:w="790" w:type="dxa"/>
            <w:vAlign w:val="center"/>
          </w:tcPr>
          <w:p w14:paraId="538DFBCA">
            <w:pPr>
              <w:pStyle w:val="30"/>
              <w:rPr>
                <w:color w:val="000000" w:themeColor="text1"/>
                <w14:textFill>
                  <w14:solidFill>
                    <w14:schemeClr w14:val="tx1"/>
                  </w14:solidFill>
                </w14:textFill>
              </w:rPr>
            </w:pPr>
          </w:p>
        </w:tc>
        <w:tc>
          <w:tcPr>
            <w:tcW w:w="790" w:type="dxa"/>
            <w:vAlign w:val="center"/>
          </w:tcPr>
          <w:p w14:paraId="09015FFC">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790" w:type="dxa"/>
            <w:vAlign w:val="center"/>
          </w:tcPr>
          <w:p w14:paraId="14CBF3BB">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1.0</w:t>
            </w:r>
          </w:p>
        </w:tc>
        <w:tc>
          <w:tcPr>
            <w:tcW w:w="790" w:type="dxa"/>
            <w:vAlign w:val="center"/>
          </w:tcPr>
          <w:p w14:paraId="6F5214B6">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790" w:type="dxa"/>
            <w:vAlign w:val="center"/>
          </w:tcPr>
          <w:p w14:paraId="3AF18AC5">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8.4</w:t>
            </w:r>
          </w:p>
        </w:tc>
      </w:tr>
      <w:tr w14:paraId="57AA26F7">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528" w:type="dxa"/>
            <w:vMerge w:val="continue"/>
            <w:vAlign w:val="center"/>
          </w:tcPr>
          <w:p w14:paraId="53700C78">
            <w:pPr>
              <w:pStyle w:val="30"/>
              <w:rPr>
                <w:color w:val="000000" w:themeColor="text1"/>
                <w14:textFill>
                  <w14:solidFill>
                    <w14:schemeClr w14:val="tx1"/>
                  </w14:solidFill>
                </w14:textFill>
              </w:rPr>
            </w:pPr>
          </w:p>
        </w:tc>
        <w:tc>
          <w:tcPr>
            <w:tcW w:w="1155" w:type="dxa"/>
            <w:vAlign w:val="center"/>
          </w:tcPr>
          <w:p w14:paraId="0C9B4A50">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渠马河</w:t>
            </w:r>
          </w:p>
        </w:tc>
        <w:tc>
          <w:tcPr>
            <w:tcW w:w="685" w:type="dxa"/>
            <w:vAlign w:val="center"/>
          </w:tcPr>
          <w:p w14:paraId="3C7E960F">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790" w:type="dxa"/>
            <w:vAlign w:val="center"/>
          </w:tcPr>
          <w:p w14:paraId="5F4FA3BA">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1.5</w:t>
            </w:r>
          </w:p>
        </w:tc>
        <w:tc>
          <w:tcPr>
            <w:tcW w:w="790" w:type="dxa"/>
            <w:vAlign w:val="center"/>
          </w:tcPr>
          <w:p w14:paraId="0D48EE17">
            <w:pPr>
              <w:pStyle w:val="30"/>
              <w:rPr>
                <w:color w:val="000000" w:themeColor="text1"/>
                <w14:textFill>
                  <w14:solidFill>
                    <w14:schemeClr w14:val="tx1"/>
                  </w14:solidFill>
                </w14:textFill>
              </w:rPr>
            </w:pPr>
          </w:p>
        </w:tc>
        <w:tc>
          <w:tcPr>
            <w:tcW w:w="790" w:type="dxa"/>
            <w:vAlign w:val="center"/>
          </w:tcPr>
          <w:p w14:paraId="41E2A1D3">
            <w:pPr>
              <w:pStyle w:val="30"/>
              <w:rPr>
                <w:color w:val="000000" w:themeColor="text1"/>
                <w14:textFill>
                  <w14:solidFill>
                    <w14:schemeClr w14:val="tx1"/>
                  </w14:solidFill>
                </w14:textFill>
              </w:rPr>
            </w:pPr>
          </w:p>
        </w:tc>
        <w:tc>
          <w:tcPr>
            <w:tcW w:w="790" w:type="dxa"/>
            <w:vAlign w:val="center"/>
          </w:tcPr>
          <w:p w14:paraId="2E6701B5">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790" w:type="dxa"/>
            <w:vAlign w:val="center"/>
          </w:tcPr>
          <w:p w14:paraId="40B93F5E">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9.0</w:t>
            </w:r>
          </w:p>
        </w:tc>
        <w:tc>
          <w:tcPr>
            <w:tcW w:w="790" w:type="dxa"/>
            <w:vAlign w:val="center"/>
          </w:tcPr>
          <w:p w14:paraId="1DC0BEFC">
            <w:pPr>
              <w:pStyle w:val="30"/>
              <w:rPr>
                <w:color w:val="000000" w:themeColor="text1"/>
                <w14:textFill>
                  <w14:solidFill>
                    <w14:schemeClr w14:val="tx1"/>
                  </w14:solidFill>
                </w14:textFill>
              </w:rPr>
            </w:pPr>
          </w:p>
        </w:tc>
        <w:tc>
          <w:tcPr>
            <w:tcW w:w="790" w:type="dxa"/>
            <w:vAlign w:val="center"/>
          </w:tcPr>
          <w:p w14:paraId="066B881E">
            <w:pPr>
              <w:pStyle w:val="30"/>
              <w:rPr>
                <w:color w:val="000000" w:themeColor="text1"/>
                <w14:textFill>
                  <w14:solidFill>
                    <w14:schemeClr w14:val="tx1"/>
                  </w14:solidFill>
                </w14:textFill>
              </w:rPr>
            </w:pPr>
          </w:p>
        </w:tc>
        <w:tc>
          <w:tcPr>
            <w:tcW w:w="790" w:type="dxa"/>
            <w:vAlign w:val="center"/>
          </w:tcPr>
          <w:p w14:paraId="66518DB6">
            <w:pPr>
              <w:pStyle w:val="30"/>
              <w:rPr>
                <w:color w:val="000000" w:themeColor="text1"/>
                <w14:textFill>
                  <w14:solidFill>
                    <w14:schemeClr w14:val="tx1"/>
                  </w14:solidFill>
                </w14:textFill>
              </w:rPr>
            </w:pPr>
          </w:p>
        </w:tc>
        <w:tc>
          <w:tcPr>
            <w:tcW w:w="790" w:type="dxa"/>
            <w:vAlign w:val="center"/>
          </w:tcPr>
          <w:p w14:paraId="61B65C67">
            <w:pPr>
              <w:pStyle w:val="30"/>
              <w:rPr>
                <w:color w:val="000000" w:themeColor="text1"/>
                <w14:textFill>
                  <w14:solidFill>
                    <w14:schemeClr w14:val="tx1"/>
                  </w14:solidFill>
                </w14:textFill>
              </w:rPr>
            </w:pPr>
          </w:p>
        </w:tc>
        <w:tc>
          <w:tcPr>
            <w:tcW w:w="790" w:type="dxa"/>
            <w:vAlign w:val="center"/>
          </w:tcPr>
          <w:p w14:paraId="2C03BABA">
            <w:pPr>
              <w:pStyle w:val="30"/>
              <w:rPr>
                <w:color w:val="000000" w:themeColor="text1"/>
                <w14:textFill>
                  <w14:solidFill>
                    <w14:schemeClr w14:val="tx1"/>
                  </w14:solidFill>
                </w14:textFill>
              </w:rPr>
            </w:pPr>
          </w:p>
        </w:tc>
        <w:tc>
          <w:tcPr>
            <w:tcW w:w="790" w:type="dxa"/>
            <w:vAlign w:val="center"/>
          </w:tcPr>
          <w:p w14:paraId="261F4D36">
            <w:pPr>
              <w:pStyle w:val="30"/>
              <w:rPr>
                <w:color w:val="000000" w:themeColor="text1"/>
                <w14:textFill>
                  <w14:solidFill>
                    <w14:schemeClr w14:val="tx1"/>
                  </w14:solidFill>
                </w14:textFill>
              </w:rPr>
            </w:pPr>
          </w:p>
        </w:tc>
        <w:tc>
          <w:tcPr>
            <w:tcW w:w="790" w:type="dxa"/>
            <w:vAlign w:val="center"/>
          </w:tcPr>
          <w:p w14:paraId="19E1C9B7">
            <w:pPr>
              <w:pStyle w:val="30"/>
              <w:rPr>
                <w:color w:val="000000" w:themeColor="text1"/>
                <w14:textFill>
                  <w14:solidFill>
                    <w14:schemeClr w14:val="tx1"/>
                  </w14:solidFill>
                </w14:textFill>
              </w:rPr>
            </w:pPr>
          </w:p>
        </w:tc>
        <w:tc>
          <w:tcPr>
            <w:tcW w:w="790" w:type="dxa"/>
            <w:vAlign w:val="center"/>
          </w:tcPr>
          <w:p w14:paraId="060434B2">
            <w:pPr>
              <w:pStyle w:val="30"/>
              <w:rPr>
                <w:color w:val="000000" w:themeColor="text1"/>
                <w14:textFill>
                  <w14:solidFill>
                    <w14:schemeClr w14:val="tx1"/>
                  </w14:solidFill>
                </w14:textFill>
              </w:rPr>
            </w:pPr>
          </w:p>
        </w:tc>
        <w:tc>
          <w:tcPr>
            <w:tcW w:w="790" w:type="dxa"/>
            <w:vAlign w:val="center"/>
          </w:tcPr>
          <w:p w14:paraId="6A664184">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790" w:type="dxa"/>
            <w:vAlign w:val="center"/>
          </w:tcPr>
          <w:p w14:paraId="6FEC4F46">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10.5</w:t>
            </w:r>
          </w:p>
        </w:tc>
      </w:tr>
      <w:tr w14:paraId="3436A0BE">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528" w:type="dxa"/>
            <w:vMerge w:val="continue"/>
            <w:vAlign w:val="center"/>
          </w:tcPr>
          <w:p w14:paraId="35A5B95B">
            <w:pPr>
              <w:pStyle w:val="30"/>
              <w:rPr>
                <w:color w:val="000000" w:themeColor="text1"/>
                <w14:textFill>
                  <w14:solidFill>
                    <w14:schemeClr w14:val="tx1"/>
                  </w14:solidFill>
                </w14:textFill>
              </w:rPr>
            </w:pPr>
          </w:p>
        </w:tc>
        <w:tc>
          <w:tcPr>
            <w:tcW w:w="1155" w:type="dxa"/>
            <w:vAlign w:val="center"/>
          </w:tcPr>
          <w:p w14:paraId="31C4B9EB">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洞溪河</w:t>
            </w:r>
          </w:p>
        </w:tc>
        <w:tc>
          <w:tcPr>
            <w:tcW w:w="685" w:type="dxa"/>
            <w:vAlign w:val="center"/>
          </w:tcPr>
          <w:p w14:paraId="631D2863">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790" w:type="dxa"/>
            <w:vAlign w:val="center"/>
          </w:tcPr>
          <w:p w14:paraId="70A34AC2">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4.6</w:t>
            </w:r>
          </w:p>
        </w:tc>
        <w:tc>
          <w:tcPr>
            <w:tcW w:w="790" w:type="dxa"/>
            <w:vAlign w:val="center"/>
          </w:tcPr>
          <w:p w14:paraId="4377EACA">
            <w:pPr>
              <w:pStyle w:val="30"/>
              <w:rPr>
                <w:color w:val="000000" w:themeColor="text1"/>
                <w14:textFill>
                  <w14:solidFill>
                    <w14:schemeClr w14:val="tx1"/>
                  </w14:solidFill>
                </w14:textFill>
              </w:rPr>
            </w:pPr>
          </w:p>
        </w:tc>
        <w:tc>
          <w:tcPr>
            <w:tcW w:w="790" w:type="dxa"/>
            <w:vAlign w:val="center"/>
          </w:tcPr>
          <w:p w14:paraId="6A771A07">
            <w:pPr>
              <w:pStyle w:val="30"/>
              <w:rPr>
                <w:color w:val="000000" w:themeColor="text1"/>
                <w14:textFill>
                  <w14:solidFill>
                    <w14:schemeClr w14:val="tx1"/>
                  </w14:solidFill>
                </w14:textFill>
              </w:rPr>
            </w:pPr>
          </w:p>
        </w:tc>
        <w:tc>
          <w:tcPr>
            <w:tcW w:w="790" w:type="dxa"/>
            <w:vAlign w:val="center"/>
          </w:tcPr>
          <w:p w14:paraId="762E65CB">
            <w:pPr>
              <w:pStyle w:val="30"/>
              <w:rPr>
                <w:color w:val="000000" w:themeColor="text1"/>
                <w14:textFill>
                  <w14:solidFill>
                    <w14:schemeClr w14:val="tx1"/>
                  </w14:solidFill>
                </w14:textFill>
              </w:rPr>
            </w:pPr>
          </w:p>
        </w:tc>
        <w:tc>
          <w:tcPr>
            <w:tcW w:w="790" w:type="dxa"/>
            <w:vAlign w:val="center"/>
          </w:tcPr>
          <w:p w14:paraId="6D04021F">
            <w:pPr>
              <w:pStyle w:val="30"/>
              <w:rPr>
                <w:color w:val="000000" w:themeColor="text1"/>
                <w14:textFill>
                  <w14:solidFill>
                    <w14:schemeClr w14:val="tx1"/>
                  </w14:solidFill>
                </w14:textFill>
              </w:rPr>
            </w:pPr>
          </w:p>
        </w:tc>
        <w:tc>
          <w:tcPr>
            <w:tcW w:w="790" w:type="dxa"/>
            <w:vAlign w:val="center"/>
          </w:tcPr>
          <w:p w14:paraId="4DD25652">
            <w:pPr>
              <w:pStyle w:val="30"/>
              <w:rPr>
                <w:color w:val="000000" w:themeColor="text1"/>
                <w14:textFill>
                  <w14:solidFill>
                    <w14:schemeClr w14:val="tx1"/>
                  </w14:solidFill>
                </w14:textFill>
              </w:rPr>
            </w:pPr>
          </w:p>
        </w:tc>
        <w:tc>
          <w:tcPr>
            <w:tcW w:w="790" w:type="dxa"/>
            <w:vAlign w:val="center"/>
          </w:tcPr>
          <w:p w14:paraId="194679C2">
            <w:pPr>
              <w:pStyle w:val="30"/>
              <w:rPr>
                <w:color w:val="000000" w:themeColor="text1"/>
                <w14:textFill>
                  <w14:solidFill>
                    <w14:schemeClr w14:val="tx1"/>
                  </w14:solidFill>
                </w14:textFill>
              </w:rPr>
            </w:pPr>
          </w:p>
        </w:tc>
        <w:tc>
          <w:tcPr>
            <w:tcW w:w="790" w:type="dxa"/>
            <w:vAlign w:val="center"/>
          </w:tcPr>
          <w:p w14:paraId="3FB9C584">
            <w:pPr>
              <w:pStyle w:val="30"/>
              <w:rPr>
                <w:color w:val="000000" w:themeColor="text1"/>
                <w14:textFill>
                  <w14:solidFill>
                    <w14:schemeClr w14:val="tx1"/>
                  </w14:solidFill>
                </w14:textFill>
              </w:rPr>
            </w:pPr>
          </w:p>
        </w:tc>
        <w:tc>
          <w:tcPr>
            <w:tcW w:w="790" w:type="dxa"/>
            <w:vAlign w:val="center"/>
          </w:tcPr>
          <w:p w14:paraId="54DB4214">
            <w:pPr>
              <w:pStyle w:val="30"/>
              <w:rPr>
                <w:color w:val="000000" w:themeColor="text1"/>
                <w14:textFill>
                  <w14:solidFill>
                    <w14:schemeClr w14:val="tx1"/>
                  </w14:solidFill>
                </w14:textFill>
              </w:rPr>
            </w:pPr>
          </w:p>
        </w:tc>
        <w:tc>
          <w:tcPr>
            <w:tcW w:w="790" w:type="dxa"/>
            <w:vAlign w:val="center"/>
          </w:tcPr>
          <w:p w14:paraId="7A82CD08">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790" w:type="dxa"/>
            <w:vAlign w:val="center"/>
          </w:tcPr>
          <w:p w14:paraId="0700AEF6">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2.6</w:t>
            </w:r>
          </w:p>
        </w:tc>
        <w:tc>
          <w:tcPr>
            <w:tcW w:w="790" w:type="dxa"/>
            <w:vAlign w:val="center"/>
          </w:tcPr>
          <w:p w14:paraId="4044BB01">
            <w:pPr>
              <w:pStyle w:val="30"/>
              <w:rPr>
                <w:color w:val="000000" w:themeColor="text1"/>
                <w14:textFill>
                  <w14:solidFill>
                    <w14:schemeClr w14:val="tx1"/>
                  </w14:solidFill>
                </w14:textFill>
              </w:rPr>
            </w:pPr>
          </w:p>
        </w:tc>
        <w:tc>
          <w:tcPr>
            <w:tcW w:w="790" w:type="dxa"/>
            <w:vAlign w:val="center"/>
          </w:tcPr>
          <w:p w14:paraId="27C6F293">
            <w:pPr>
              <w:pStyle w:val="30"/>
              <w:rPr>
                <w:color w:val="000000" w:themeColor="text1"/>
                <w14:textFill>
                  <w14:solidFill>
                    <w14:schemeClr w14:val="tx1"/>
                  </w14:solidFill>
                </w14:textFill>
              </w:rPr>
            </w:pPr>
          </w:p>
        </w:tc>
        <w:tc>
          <w:tcPr>
            <w:tcW w:w="790" w:type="dxa"/>
            <w:vAlign w:val="center"/>
          </w:tcPr>
          <w:p w14:paraId="1654C9BF">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790" w:type="dxa"/>
            <w:vAlign w:val="center"/>
          </w:tcPr>
          <w:p w14:paraId="4DCC5DC8">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7.2</w:t>
            </w:r>
          </w:p>
        </w:tc>
      </w:tr>
      <w:tr w14:paraId="20AE1138">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528" w:type="dxa"/>
            <w:vMerge w:val="continue"/>
            <w:vAlign w:val="center"/>
          </w:tcPr>
          <w:p w14:paraId="2EC15FC2">
            <w:pPr>
              <w:pStyle w:val="30"/>
              <w:rPr>
                <w:color w:val="000000" w:themeColor="text1"/>
                <w14:textFill>
                  <w14:solidFill>
                    <w14:schemeClr w14:val="tx1"/>
                  </w14:solidFill>
                </w14:textFill>
              </w:rPr>
            </w:pPr>
          </w:p>
        </w:tc>
        <w:tc>
          <w:tcPr>
            <w:tcW w:w="1155" w:type="dxa"/>
            <w:vAlign w:val="center"/>
          </w:tcPr>
          <w:p w14:paraId="4B835AEF">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汤溪河</w:t>
            </w:r>
          </w:p>
        </w:tc>
        <w:tc>
          <w:tcPr>
            <w:tcW w:w="685" w:type="dxa"/>
            <w:vAlign w:val="center"/>
          </w:tcPr>
          <w:p w14:paraId="09446B47">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790" w:type="dxa"/>
            <w:vAlign w:val="center"/>
          </w:tcPr>
          <w:p w14:paraId="20D43E37">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3.7</w:t>
            </w:r>
          </w:p>
        </w:tc>
        <w:tc>
          <w:tcPr>
            <w:tcW w:w="790" w:type="dxa"/>
            <w:vAlign w:val="center"/>
          </w:tcPr>
          <w:p w14:paraId="09637909">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790" w:type="dxa"/>
            <w:vAlign w:val="center"/>
          </w:tcPr>
          <w:p w14:paraId="4826F276">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11.8</w:t>
            </w:r>
          </w:p>
        </w:tc>
        <w:tc>
          <w:tcPr>
            <w:tcW w:w="790" w:type="dxa"/>
            <w:vAlign w:val="center"/>
          </w:tcPr>
          <w:p w14:paraId="19306872">
            <w:pPr>
              <w:pStyle w:val="30"/>
              <w:rPr>
                <w:color w:val="000000" w:themeColor="text1"/>
                <w14:textFill>
                  <w14:solidFill>
                    <w14:schemeClr w14:val="tx1"/>
                  </w14:solidFill>
                </w14:textFill>
              </w:rPr>
            </w:pPr>
          </w:p>
        </w:tc>
        <w:tc>
          <w:tcPr>
            <w:tcW w:w="790" w:type="dxa"/>
            <w:vAlign w:val="center"/>
          </w:tcPr>
          <w:p w14:paraId="71238D24">
            <w:pPr>
              <w:pStyle w:val="30"/>
              <w:rPr>
                <w:color w:val="000000" w:themeColor="text1"/>
                <w14:textFill>
                  <w14:solidFill>
                    <w14:schemeClr w14:val="tx1"/>
                  </w14:solidFill>
                </w14:textFill>
              </w:rPr>
            </w:pPr>
          </w:p>
        </w:tc>
        <w:tc>
          <w:tcPr>
            <w:tcW w:w="790" w:type="dxa"/>
            <w:vAlign w:val="center"/>
          </w:tcPr>
          <w:p w14:paraId="7BEA92F7">
            <w:pPr>
              <w:pStyle w:val="30"/>
              <w:rPr>
                <w:color w:val="000000" w:themeColor="text1"/>
                <w14:textFill>
                  <w14:solidFill>
                    <w14:schemeClr w14:val="tx1"/>
                  </w14:solidFill>
                </w14:textFill>
              </w:rPr>
            </w:pPr>
          </w:p>
        </w:tc>
        <w:tc>
          <w:tcPr>
            <w:tcW w:w="790" w:type="dxa"/>
            <w:vAlign w:val="center"/>
          </w:tcPr>
          <w:p w14:paraId="7114F55B">
            <w:pPr>
              <w:pStyle w:val="30"/>
              <w:rPr>
                <w:color w:val="000000" w:themeColor="text1"/>
                <w14:textFill>
                  <w14:solidFill>
                    <w14:schemeClr w14:val="tx1"/>
                  </w14:solidFill>
                </w14:textFill>
              </w:rPr>
            </w:pPr>
          </w:p>
        </w:tc>
        <w:tc>
          <w:tcPr>
            <w:tcW w:w="790" w:type="dxa"/>
            <w:vAlign w:val="center"/>
          </w:tcPr>
          <w:p w14:paraId="4C1585FD">
            <w:pPr>
              <w:pStyle w:val="30"/>
              <w:rPr>
                <w:color w:val="000000" w:themeColor="text1"/>
                <w14:textFill>
                  <w14:solidFill>
                    <w14:schemeClr w14:val="tx1"/>
                  </w14:solidFill>
                </w14:textFill>
              </w:rPr>
            </w:pPr>
          </w:p>
        </w:tc>
        <w:tc>
          <w:tcPr>
            <w:tcW w:w="790" w:type="dxa"/>
            <w:vAlign w:val="center"/>
          </w:tcPr>
          <w:p w14:paraId="70C22455">
            <w:pPr>
              <w:pStyle w:val="30"/>
              <w:rPr>
                <w:color w:val="000000" w:themeColor="text1"/>
                <w14:textFill>
                  <w14:solidFill>
                    <w14:schemeClr w14:val="tx1"/>
                  </w14:solidFill>
                </w14:textFill>
              </w:rPr>
            </w:pPr>
          </w:p>
        </w:tc>
        <w:tc>
          <w:tcPr>
            <w:tcW w:w="790" w:type="dxa"/>
            <w:vAlign w:val="center"/>
          </w:tcPr>
          <w:p w14:paraId="62F8C085">
            <w:pPr>
              <w:pStyle w:val="30"/>
              <w:rPr>
                <w:color w:val="000000" w:themeColor="text1"/>
                <w14:textFill>
                  <w14:solidFill>
                    <w14:schemeClr w14:val="tx1"/>
                  </w14:solidFill>
                </w14:textFill>
              </w:rPr>
            </w:pPr>
          </w:p>
        </w:tc>
        <w:tc>
          <w:tcPr>
            <w:tcW w:w="790" w:type="dxa"/>
            <w:vAlign w:val="center"/>
          </w:tcPr>
          <w:p w14:paraId="7BFEA107">
            <w:pPr>
              <w:pStyle w:val="30"/>
              <w:rPr>
                <w:color w:val="000000" w:themeColor="text1"/>
                <w14:textFill>
                  <w14:solidFill>
                    <w14:schemeClr w14:val="tx1"/>
                  </w14:solidFill>
                </w14:textFill>
              </w:rPr>
            </w:pPr>
          </w:p>
        </w:tc>
        <w:tc>
          <w:tcPr>
            <w:tcW w:w="790" w:type="dxa"/>
            <w:vAlign w:val="center"/>
          </w:tcPr>
          <w:p w14:paraId="72748D44">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790" w:type="dxa"/>
            <w:vAlign w:val="center"/>
          </w:tcPr>
          <w:p w14:paraId="7C5C5020">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1.0</w:t>
            </w:r>
          </w:p>
        </w:tc>
        <w:tc>
          <w:tcPr>
            <w:tcW w:w="790" w:type="dxa"/>
            <w:vAlign w:val="center"/>
          </w:tcPr>
          <w:p w14:paraId="7C7AE783">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790" w:type="dxa"/>
            <w:vAlign w:val="center"/>
          </w:tcPr>
          <w:p w14:paraId="12109197">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16.5</w:t>
            </w:r>
          </w:p>
        </w:tc>
      </w:tr>
      <w:tr w14:paraId="78FE0612">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528" w:type="dxa"/>
            <w:vMerge w:val="continue"/>
            <w:vAlign w:val="center"/>
          </w:tcPr>
          <w:p w14:paraId="50D75022">
            <w:pPr>
              <w:pStyle w:val="30"/>
              <w:rPr>
                <w:color w:val="000000" w:themeColor="text1"/>
                <w14:textFill>
                  <w14:solidFill>
                    <w14:schemeClr w14:val="tx1"/>
                  </w14:solidFill>
                </w14:textFill>
              </w:rPr>
            </w:pPr>
          </w:p>
        </w:tc>
        <w:tc>
          <w:tcPr>
            <w:tcW w:w="1155" w:type="dxa"/>
            <w:vAlign w:val="center"/>
          </w:tcPr>
          <w:p w14:paraId="6F2A0A6E">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双 河</w:t>
            </w:r>
          </w:p>
        </w:tc>
        <w:tc>
          <w:tcPr>
            <w:tcW w:w="685" w:type="dxa"/>
            <w:vAlign w:val="center"/>
          </w:tcPr>
          <w:p w14:paraId="3ADF153F">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790" w:type="dxa"/>
            <w:vAlign w:val="center"/>
          </w:tcPr>
          <w:p w14:paraId="1B3EF252">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4.1</w:t>
            </w:r>
          </w:p>
        </w:tc>
        <w:tc>
          <w:tcPr>
            <w:tcW w:w="790" w:type="dxa"/>
            <w:vAlign w:val="center"/>
          </w:tcPr>
          <w:p w14:paraId="58E304DC">
            <w:pPr>
              <w:pStyle w:val="30"/>
              <w:rPr>
                <w:color w:val="000000" w:themeColor="text1"/>
                <w14:textFill>
                  <w14:solidFill>
                    <w14:schemeClr w14:val="tx1"/>
                  </w14:solidFill>
                </w14:textFill>
              </w:rPr>
            </w:pPr>
          </w:p>
        </w:tc>
        <w:tc>
          <w:tcPr>
            <w:tcW w:w="790" w:type="dxa"/>
            <w:vAlign w:val="center"/>
          </w:tcPr>
          <w:p w14:paraId="183E5A4B">
            <w:pPr>
              <w:pStyle w:val="30"/>
              <w:rPr>
                <w:color w:val="000000" w:themeColor="text1"/>
                <w14:textFill>
                  <w14:solidFill>
                    <w14:schemeClr w14:val="tx1"/>
                  </w14:solidFill>
                </w14:textFill>
              </w:rPr>
            </w:pPr>
          </w:p>
        </w:tc>
        <w:tc>
          <w:tcPr>
            <w:tcW w:w="790" w:type="dxa"/>
            <w:vAlign w:val="center"/>
          </w:tcPr>
          <w:p w14:paraId="2B1AB814">
            <w:pPr>
              <w:pStyle w:val="30"/>
              <w:rPr>
                <w:color w:val="000000" w:themeColor="text1"/>
                <w14:textFill>
                  <w14:solidFill>
                    <w14:schemeClr w14:val="tx1"/>
                  </w14:solidFill>
                </w14:textFill>
              </w:rPr>
            </w:pPr>
          </w:p>
        </w:tc>
        <w:tc>
          <w:tcPr>
            <w:tcW w:w="790" w:type="dxa"/>
            <w:vAlign w:val="center"/>
          </w:tcPr>
          <w:p w14:paraId="3B14A006">
            <w:pPr>
              <w:pStyle w:val="30"/>
              <w:rPr>
                <w:color w:val="000000" w:themeColor="text1"/>
                <w14:textFill>
                  <w14:solidFill>
                    <w14:schemeClr w14:val="tx1"/>
                  </w14:solidFill>
                </w14:textFill>
              </w:rPr>
            </w:pPr>
          </w:p>
        </w:tc>
        <w:tc>
          <w:tcPr>
            <w:tcW w:w="790" w:type="dxa"/>
            <w:vAlign w:val="center"/>
          </w:tcPr>
          <w:p w14:paraId="214BC7F8">
            <w:pPr>
              <w:pStyle w:val="30"/>
              <w:rPr>
                <w:color w:val="000000" w:themeColor="text1"/>
                <w14:textFill>
                  <w14:solidFill>
                    <w14:schemeClr w14:val="tx1"/>
                  </w14:solidFill>
                </w14:textFill>
              </w:rPr>
            </w:pPr>
          </w:p>
        </w:tc>
        <w:tc>
          <w:tcPr>
            <w:tcW w:w="790" w:type="dxa"/>
            <w:vAlign w:val="center"/>
          </w:tcPr>
          <w:p w14:paraId="73433B00">
            <w:pPr>
              <w:pStyle w:val="30"/>
              <w:rPr>
                <w:color w:val="000000" w:themeColor="text1"/>
                <w14:textFill>
                  <w14:solidFill>
                    <w14:schemeClr w14:val="tx1"/>
                  </w14:solidFill>
                </w14:textFill>
              </w:rPr>
            </w:pPr>
          </w:p>
        </w:tc>
        <w:tc>
          <w:tcPr>
            <w:tcW w:w="790" w:type="dxa"/>
            <w:vAlign w:val="center"/>
          </w:tcPr>
          <w:p w14:paraId="753B5AE5">
            <w:pPr>
              <w:pStyle w:val="30"/>
              <w:rPr>
                <w:color w:val="000000" w:themeColor="text1"/>
                <w14:textFill>
                  <w14:solidFill>
                    <w14:schemeClr w14:val="tx1"/>
                  </w14:solidFill>
                </w14:textFill>
              </w:rPr>
            </w:pPr>
          </w:p>
        </w:tc>
        <w:tc>
          <w:tcPr>
            <w:tcW w:w="790" w:type="dxa"/>
            <w:vAlign w:val="center"/>
          </w:tcPr>
          <w:p w14:paraId="011AF29D">
            <w:pPr>
              <w:pStyle w:val="30"/>
              <w:rPr>
                <w:color w:val="000000" w:themeColor="text1"/>
                <w14:textFill>
                  <w14:solidFill>
                    <w14:schemeClr w14:val="tx1"/>
                  </w14:solidFill>
                </w14:textFill>
              </w:rPr>
            </w:pPr>
          </w:p>
        </w:tc>
        <w:tc>
          <w:tcPr>
            <w:tcW w:w="790" w:type="dxa"/>
            <w:vAlign w:val="center"/>
          </w:tcPr>
          <w:p w14:paraId="01DA2869">
            <w:pPr>
              <w:pStyle w:val="30"/>
              <w:rPr>
                <w:color w:val="000000" w:themeColor="text1"/>
                <w14:textFill>
                  <w14:solidFill>
                    <w14:schemeClr w14:val="tx1"/>
                  </w14:solidFill>
                </w14:textFill>
              </w:rPr>
            </w:pPr>
          </w:p>
        </w:tc>
        <w:tc>
          <w:tcPr>
            <w:tcW w:w="790" w:type="dxa"/>
            <w:vAlign w:val="center"/>
          </w:tcPr>
          <w:p w14:paraId="294D008A">
            <w:pPr>
              <w:pStyle w:val="30"/>
              <w:rPr>
                <w:color w:val="000000" w:themeColor="text1"/>
                <w14:textFill>
                  <w14:solidFill>
                    <w14:schemeClr w14:val="tx1"/>
                  </w14:solidFill>
                </w14:textFill>
              </w:rPr>
            </w:pPr>
          </w:p>
        </w:tc>
        <w:tc>
          <w:tcPr>
            <w:tcW w:w="790" w:type="dxa"/>
            <w:vAlign w:val="center"/>
          </w:tcPr>
          <w:p w14:paraId="0A1A7C8C">
            <w:pPr>
              <w:pStyle w:val="30"/>
              <w:rPr>
                <w:color w:val="000000" w:themeColor="text1"/>
                <w14:textFill>
                  <w14:solidFill>
                    <w14:schemeClr w14:val="tx1"/>
                  </w14:solidFill>
                </w14:textFill>
              </w:rPr>
            </w:pPr>
          </w:p>
        </w:tc>
        <w:tc>
          <w:tcPr>
            <w:tcW w:w="790" w:type="dxa"/>
            <w:vAlign w:val="center"/>
          </w:tcPr>
          <w:p w14:paraId="3528B9D9">
            <w:pPr>
              <w:pStyle w:val="30"/>
              <w:rPr>
                <w:color w:val="000000" w:themeColor="text1"/>
                <w14:textFill>
                  <w14:solidFill>
                    <w14:schemeClr w14:val="tx1"/>
                  </w14:solidFill>
                </w14:textFill>
              </w:rPr>
            </w:pPr>
          </w:p>
        </w:tc>
        <w:tc>
          <w:tcPr>
            <w:tcW w:w="790" w:type="dxa"/>
            <w:vAlign w:val="center"/>
          </w:tcPr>
          <w:p w14:paraId="766E97C0">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790" w:type="dxa"/>
            <w:vAlign w:val="center"/>
          </w:tcPr>
          <w:p w14:paraId="0BC0A81D">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4.1</w:t>
            </w:r>
          </w:p>
        </w:tc>
      </w:tr>
      <w:tr w14:paraId="0B729AA4">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528" w:type="dxa"/>
            <w:vMerge w:val="continue"/>
            <w:vAlign w:val="center"/>
          </w:tcPr>
          <w:p w14:paraId="443BE0D1">
            <w:pPr>
              <w:pStyle w:val="30"/>
              <w:rPr>
                <w:color w:val="000000" w:themeColor="text1"/>
                <w14:textFill>
                  <w14:solidFill>
                    <w14:schemeClr w14:val="tx1"/>
                  </w14:solidFill>
                </w14:textFill>
              </w:rPr>
            </w:pPr>
          </w:p>
        </w:tc>
        <w:tc>
          <w:tcPr>
            <w:tcW w:w="1155" w:type="dxa"/>
            <w:vAlign w:val="center"/>
          </w:tcPr>
          <w:p w14:paraId="482C8A91">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团滩河</w:t>
            </w:r>
          </w:p>
        </w:tc>
        <w:tc>
          <w:tcPr>
            <w:tcW w:w="685" w:type="dxa"/>
            <w:vAlign w:val="center"/>
          </w:tcPr>
          <w:p w14:paraId="6FCCB1F1">
            <w:pPr>
              <w:pStyle w:val="30"/>
              <w:rPr>
                <w:color w:val="000000" w:themeColor="text1"/>
                <w14:textFill>
                  <w14:solidFill>
                    <w14:schemeClr w14:val="tx1"/>
                  </w14:solidFill>
                </w14:textFill>
              </w:rPr>
            </w:pPr>
          </w:p>
        </w:tc>
        <w:tc>
          <w:tcPr>
            <w:tcW w:w="790" w:type="dxa"/>
            <w:vAlign w:val="center"/>
          </w:tcPr>
          <w:p w14:paraId="1AD35F84">
            <w:pPr>
              <w:pStyle w:val="30"/>
              <w:rPr>
                <w:color w:val="000000" w:themeColor="text1"/>
                <w14:textFill>
                  <w14:solidFill>
                    <w14:schemeClr w14:val="tx1"/>
                  </w14:solidFill>
                </w14:textFill>
              </w:rPr>
            </w:pPr>
          </w:p>
        </w:tc>
        <w:tc>
          <w:tcPr>
            <w:tcW w:w="790" w:type="dxa"/>
            <w:vAlign w:val="center"/>
          </w:tcPr>
          <w:p w14:paraId="3A041342">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790" w:type="dxa"/>
            <w:vAlign w:val="center"/>
          </w:tcPr>
          <w:p w14:paraId="4963AFAE">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22.3</w:t>
            </w:r>
          </w:p>
        </w:tc>
        <w:tc>
          <w:tcPr>
            <w:tcW w:w="790" w:type="dxa"/>
            <w:vAlign w:val="center"/>
          </w:tcPr>
          <w:p w14:paraId="105784D9">
            <w:pPr>
              <w:pStyle w:val="30"/>
              <w:rPr>
                <w:color w:val="000000" w:themeColor="text1"/>
                <w14:textFill>
                  <w14:solidFill>
                    <w14:schemeClr w14:val="tx1"/>
                  </w14:solidFill>
                </w14:textFill>
              </w:rPr>
            </w:pPr>
          </w:p>
        </w:tc>
        <w:tc>
          <w:tcPr>
            <w:tcW w:w="790" w:type="dxa"/>
            <w:vAlign w:val="center"/>
          </w:tcPr>
          <w:p w14:paraId="08903C1F">
            <w:pPr>
              <w:pStyle w:val="30"/>
              <w:rPr>
                <w:color w:val="000000" w:themeColor="text1"/>
                <w14:textFill>
                  <w14:solidFill>
                    <w14:schemeClr w14:val="tx1"/>
                  </w14:solidFill>
                </w14:textFill>
              </w:rPr>
            </w:pPr>
          </w:p>
        </w:tc>
        <w:tc>
          <w:tcPr>
            <w:tcW w:w="790" w:type="dxa"/>
            <w:vAlign w:val="center"/>
          </w:tcPr>
          <w:p w14:paraId="205F2916">
            <w:pPr>
              <w:pStyle w:val="30"/>
              <w:rPr>
                <w:color w:val="000000" w:themeColor="text1"/>
                <w14:textFill>
                  <w14:solidFill>
                    <w14:schemeClr w14:val="tx1"/>
                  </w14:solidFill>
                </w14:textFill>
              </w:rPr>
            </w:pPr>
          </w:p>
        </w:tc>
        <w:tc>
          <w:tcPr>
            <w:tcW w:w="790" w:type="dxa"/>
            <w:vAlign w:val="center"/>
          </w:tcPr>
          <w:p w14:paraId="7DB7F0D4">
            <w:pPr>
              <w:pStyle w:val="30"/>
              <w:rPr>
                <w:color w:val="000000" w:themeColor="text1"/>
                <w14:textFill>
                  <w14:solidFill>
                    <w14:schemeClr w14:val="tx1"/>
                  </w14:solidFill>
                </w14:textFill>
              </w:rPr>
            </w:pPr>
          </w:p>
        </w:tc>
        <w:tc>
          <w:tcPr>
            <w:tcW w:w="790" w:type="dxa"/>
            <w:vAlign w:val="center"/>
          </w:tcPr>
          <w:p w14:paraId="149EEBEE">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790" w:type="dxa"/>
            <w:vAlign w:val="center"/>
          </w:tcPr>
          <w:p w14:paraId="2FCDC721">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3.0</w:t>
            </w:r>
          </w:p>
        </w:tc>
        <w:tc>
          <w:tcPr>
            <w:tcW w:w="790" w:type="dxa"/>
            <w:vAlign w:val="center"/>
          </w:tcPr>
          <w:p w14:paraId="045D0346">
            <w:pPr>
              <w:pStyle w:val="30"/>
              <w:rPr>
                <w:color w:val="000000" w:themeColor="text1"/>
                <w14:textFill>
                  <w14:solidFill>
                    <w14:schemeClr w14:val="tx1"/>
                  </w14:solidFill>
                </w14:textFill>
              </w:rPr>
            </w:pPr>
          </w:p>
        </w:tc>
        <w:tc>
          <w:tcPr>
            <w:tcW w:w="790" w:type="dxa"/>
            <w:vAlign w:val="center"/>
          </w:tcPr>
          <w:p w14:paraId="7F535670">
            <w:pPr>
              <w:pStyle w:val="30"/>
              <w:rPr>
                <w:color w:val="000000" w:themeColor="text1"/>
                <w14:textFill>
                  <w14:solidFill>
                    <w14:schemeClr w14:val="tx1"/>
                  </w14:solidFill>
                </w14:textFill>
              </w:rPr>
            </w:pPr>
          </w:p>
        </w:tc>
        <w:tc>
          <w:tcPr>
            <w:tcW w:w="790" w:type="dxa"/>
            <w:vAlign w:val="center"/>
          </w:tcPr>
          <w:p w14:paraId="3B2807DD">
            <w:pPr>
              <w:pStyle w:val="30"/>
              <w:rPr>
                <w:color w:val="000000" w:themeColor="text1"/>
                <w14:textFill>
                  <w14:solidFill>
                    <w14:schemeClr w14:val="tx1"/>
                  </w14:solidFill>
                </w14:textFill>
              </w:rPr>
            </w:pPr>
          </w:p>
        </w:tc>
        <w:tc>
          <w:tcPr>
            <w:tcW w:w="790" w:type="dxa"/>
            <w:vAlign w:val="center"/>
          </w:tcPr>
          <w:p w14:paraId="09C288D3">
            <w:pPr>
              <w:pStyle w:val="30"/>
              <w:rPr>
                <w:color w:val="000000" w:themeColor="text1"/>
                <w14:textFill>
                  <w14:solidFill>
                    <w14:schemeClr w14:val="tx1"/>
                  </w14:solidFill>
                </w14:textFill>
              </w:rPr>
            </w:pPr>
          </w:p>
        </w:tc>
        <w:tc>
          <w:tcPr>
            <w:tcW w:w="790" w:type="dxa"/>
            <w:vAlign w:val="center"/>
          </w:tcPr>
          <w:p w14:paraId="0707AA79">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790" w:type="dxa"/>
            <w:vAlign w:val="center"/>
          </w:tcPr>
          <w:p w14:paraId="4C2390B0">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25.3</w:t>
            </w:r>
          </w:p>
        </w:tc>
      </w:tr>
      <w:tr w14:paraId="5BD043C4">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528" w:type="dxa"/>
            <w:vMerge w:val="continue"/>
            <w:vAlign w:val="center"/>
          </w:tcPr>
          <w:p w14:paraId="46A32BDE">
            <w:pPr>
              <w:pStyle w:val="30"/>
              <w:rPr>
                <w:color w:val="000000" w:themeColor="text1"/>
                <w14:textFill>
                  <w14:solidFill>
                    <w14:schemeClr w14:val="tx1"/>
                  </w14:solidFill>
                </w14:textFill>
              </w:rPr>
            </w:pPr>
          </w:p>
        </w:tc>
        <w:tc>
          <w:tcPr>
            <w:tcW w:w="1155" w:type="dxa"/>
            <w:vAlign w:val="center"/>
          </w:tcPr>
          <w:p w14:paraId="7CD6B684">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千丘河</w:t>
            </w:r>
          </w:p>
        </w:tc>
        <w:tc>
          <w:tcPr>
            <w:tcW w:w="685" w:type="dxa"/>
            <w:vAlign w:val="center"/>
          </w:tcPr>
          <w:p w14:paraId="5424E21C">
            <w:pPr>
              <w:pStyle w:val="30"/>
              <w:rPr>
                <w:color w:val="000000" w:themeColor="text1"/>
                <w14:textFill>
                  <w14:solidFill>
                    <w14:schemeClr w14:val="tx1"/>
                  </w14:solidFill>
                </w14:textFill>
              </w:rPr>
            </w:pPr>
          </w:p>
        </w:tc>
        <w:tc>
          <w:tcPr>
            <w:tcW w:w="790" w:type="dxa"/>
            <w:vAlign w:val="center"/>
          </w:tcPr>
          <w:p w14:paraId="26032543">
            <w:pPr>
              <w:pStyle w:val="30"/>
              <w:rPr>
                <w:color w:val="000000" w:themeColor="text1"/>
                <w14:textFill>
                  <w14:solidFill>
                    <w14:schemeClr w14:val="tx1"/>
                  </w14:solidFill>
                </w14:textFill>
              </w:rPr>
            </w:pPr>
          </w:p>
        </w:tc>
        <w:tc>
          <w:tcPr>
            <w:tcW w:w="790" w:type="dxa"/>
            <w:vAlign w:val="center"/>
          </w:tcPr>
          <w:p w14:paraId="61B9540E">
            <w:pPr>
              <w:pStyle w:val="30"/>
              <w:rPr>
                <w:color w:val="000000" w:themeColor="text1"/>
                <w14:textFill>
                  <w14:solidFill>
                    <w14:schemeClr w14:val="tx1"/>
                  </w14:solidFill>
                </w14:textFill>
              </w:rPr>
            </w:pPr>
          </w:p>
        </w:tc>
        <w:tc>
          <w:tcPr>
            <w:tcW w:w="790" w:type="dxa"/>
            <w:vAlign w:val="center"/>
          </w:tcPr>
          <w:p w14:paraId="1DDA7953">
            <w:pPr>
              <w:pStyle w:val="30"/>
              <w:rPr>
                <w:color w:val="000000" w:themeColor="text1"/>
                <w14:textFill>
                  <w14:solidFill>
                    <w14:schemeClr w14:val="tx1"/>
                  </w14:solidFill>
                </w14:textFill>
              </w:rPr>
            </w:pPr>
          </w:p>
        </w:tc>
        <w:tc>
          <w:tcPr>
            <w:tcW w:w="790" w:type="dxa"/>
            <w:vAlign w:val="center"/>
          </w:tcPr>
          <w:p w14:paraId="616D2FA1">
            <w:pPr>
              <w:pStyle w:val="30"/>
              <w:rPr>
                <w:color w:val="000000" w:themeColor="text1"/>
                <w14:textFill>
                  <w14:solidFill>
                    <w14:schemeClr w14:val="tx1"/>
                  </w14:solidFill>
                </w14:textFill>
              </w:rPr>
            </w:pPr>
          </w:p>
        </w:tc>
        <w:tc>
          <w:tcPr>
            <w:tcW w:w="790" w:type="dxa"/>
            <w:vAlign w:val="center"/>
          </w:tcPr>
          <w:p w14:paraId="34C92275">
            <w:pPr>
              <w:pStyle w:val="30"/>
              <w:rPr>
                <w:color w:val="000000" w:themeColor="text1"/>
                <w14:textFill>
                  <w14:solidFill>
                    <w14:schemeClr w14:val="tx1"/>
                  </w14:solidFill>
                </w14:textFill>
              </w:rPr>
            </w:pPr>
          </w:p>
        </w:tc>
        <w:tc>
          <w:tcPr>
            <w:tcW w:w="790" w:type="dxa"/>
            <w:vAlign w:val="center"/>
          </w:tcPr>
          <w:p w14:paraId="233BBCB8">
            <w:pPr>
              <w:pStyle w:val="30"/>
              <w:rPr>
                <w:color w:val="000000" w:themeColor="text1"/>
                <w14:textFill>
                  <w14:solidFill>
                    <w14:schemeClr w14:val="tx1"/>
                  </w14:solidFill>
                </w14:textFill>
              </w:rPr>
            </w:pPr>
          </w:p>
        </w:tc>
        <w:tc>
          <w:tcPr>
            <w:tcW w:w="790" w:type="dxa"/>
            <w:vAlign w:val="center"/>
          </w:tcPr>
          <w:p w14:paraId="45C3ACFE">
            <w:pPr>
              <w:pStyle w:val="30"/>
              <w:rPr>
                <w:color w:val="000000" w:themeColor="text1"/>
                <w14:textFill>
                  <w14:solidFill>
                    <w14:schemeClr w14:val="tx1"/>
                  </w14:solidFill>
                </w14:textFill>
              </w:rPr>
            </w:pPr>
          </w:p>
        </w:tc>
        <w:tc>
          <w:tcPr>
            <w:tcW w:w="790" w:type="dxa"/>
            <w:vAlign w:val="center"/>
          </w:tcPr>
          <w:p w14:paraId="7ED0776B">
            <w:pPr>
              <w:pStyle w:val="30"/>
              <w:rPr>
                <w:color w:val="000000" w:themeColor="text1"/>
                <w14:textFill>
                  <w14:solidFill>
                    <w14:schemeClr w14:val="tx1"/>
                  </w14:solidFill>
                </w14:textFill>
              </w:rPr>
            </w:pPr>
          </w:p>
        </w:tc>
        <w:tc>
          <w:tcPr>
            <w:tcW w:w="790" w:type="dxa"/>
            <w:vAlign w:val="center"/>
          </w:tcPr>
          <w:p w14:paraId="1E823A56">
            <w:pPr>
              <w:pStyle w:val="30"/>
              <w:rPr>
                <w:color w:val="000000" w:themeColor="text1"/>
                <w14:textFill>
                  <w14:solidFill>
                    <w14:schemeClr w14:val="tx1"/>
                  </w14:solidFill>
                </w14:textFill>
              </w:rPr>
            </w:pPr>
          </w:p>
        </w:tc>
        <w:tc>
          <w:tcPr>
            <w:tcW w:w="790" w:type="dxa"/>
            <w:vAlign w:val="center"/>
          </w:tcPr>
          <w:p w14:paraId="0504AF77">
            <w:pPr>
              <w:pStyle w:val="30"/>
              <w:rPr>
                <w:color w:val="000000" w:themeColor="text1"/>
                <w14:textFill>
                  <w14:solidFill>
                    <w14:schemeClr w14:val="tx1"/>
                  </w14:solidFill>
                </w14:textFill>
              </w:rPr>
            </w:pPr>
          </w:p>
        </w:tc>
        <w:tc>
          <w:tcPr>
            <w:tcW w:w="790" w:type="dxa"/>
            <w:vAlign w:val="center"/>
          </w:tcPr>
          <w:p w14:paraId="1FCC20E1">
            <w:pPr>
              <w:pStyle w:val="30"/>
              <w:rPr>
                <w:color w:val="000000" w:themeColor="text1"/>
                <w14:textFill>
                  <w14:solidFill>
                    <w14:schemeClr w14:val="tx1"/>
                  </w14:solidFill>
                </w14:textFill>
              </w:rPr>
            </w:pPr>
          </w:p>
        </w:tc>
        <w:tc>
          <w:tcPr>
            <w:tcW w:w="790" w:type="dxa"/>
            <w:vAlign w:val="center"/>
          </w:tcPr>
          <w:p w14:paraId="75161780">
            <w:pPr>
              <w:pStyle w:val="30"/>
              <w:rPr>
                <w:color w:val="000000" w:themeColor="text1"/>
                <w14:textFill>
                  <w14:solidFill>
                    <w14:schemeClr w14:val="tx1"/>
                  </w14:solidFill>
                </w14:textFill>
              </w:rPr>
            </w:pPr>
          </w:p>
        </w:tc>
        <w:tc>
          <w:tcPr>
            <w:tcW w:w="790" w:type="dxa"/>
            <w:vAlign w:val="center"/>
          </w:tcPr>
          <w:p w14:paraId="6B907971">
            <w:pPr>
              <w:pStyle w:val="30"/>
              <w:rPr>
                <w:color w:val="000000" w:themeColor="text1"/>
                <w14:textFill>
                  <w14:solidFill>
                    <w14:schemeClr w14:val="tx1"/>
                  </w14:solidFill>
                </w14:textFill>
              </w:rPr>
            </w:pPr>
          </w:p>
        </w:tc>
        <w:tc>
          <w:tcPr>
            <w:tcW w:w="790" w:type="dxa"/>
            <w:vAlign w:val="center"/>
          </w:tcPr>
          <w:p w14:paraId="208FCC47">
            <w:pPr>
              <w:pStyle w:val="30"/>
              <w:rPr>
                <w:color w:val="000000" w:themeColor="text1"/>
                <w14:textFill>
                  <w14:solidFill>
                    <w14:schemeClr w14:val="tx1"/>
                  </w14:solidFill>
                </w14:textFill>
              </w:rPr>
            </w:pPr>
          </w:p>
        </w:tc>
        <w:tc>
          <w:tcPr>
            <w:tcW w:w="790" w:type="dxa"/>
            <w:vAlign w:val="center"/>
          </w:tcPr>
          <w:p w14:paraId="479C8CBF">
            <w:pPr>
              <w:pStyle w:val="30"/>
              <w:rPr>
                <w:color w:val="000000" w:themeColor="text1"/>
                <w14:textFill>
                  <w14:solidFill>
                    <w14:schemeClr w14:val="tx1"/>
                  </w14:solidFill>
                </w14:textFill>
              </w:rPr>
            </w:pPr>
          </w:p>
        </w:tc>
      </w:tr>
      <w:tr w14:paraId="5B2523A4">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528" w:type="dxa"/>
            <w:vMerge w:val="continue"/>
            <w:vAlign w:val="center"/>
          </w:tcPr>
          <w:p w14:paraId="5FC4A1E0">
            <w:pPr>
              <w:pStyle w:val="30"/>
              <w:rPr>
                <w:color w:val="000000" w:themeColor="text1"/>
                <w14:textFill>
                  <w14:solidFill>
                    <w14:schemeClr w14:val="tx1"/>
                  </w14:solidFill>
                </w14:textFill>
              </w:rPr>
            </w:pPr>
          </w:p>
        </w:tc>
        <w:tc>
          <w:tcPr>
            <w:tcW w:w="1155" w:type="dxa"/>
            <w:vAlign w:val="center"/>
          </w:tcPr>
          <w:p w14:paraId="1582E8E4">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盐渠河</w:t>
            </w:r>
          </w:p>
        </w:tc>
        <w:tc>
          <w:tcPr>
            <w:tcW w:w="685" w:type="dxa"/>
            <w:vAlign w:val="center"/>
          </w:tcPr>
          <w:p w14:paraId="5A2D367D">
            <w:pPr>
              <w:pStyle w:val="30"/>
              <w:rPr>
                <w:color w:val="000000" w:themeColor="text1"/>
                <w14:textFill>
                  <w14:solidFill>
                    <w14:schemeClr w14:val="tx1"/>
                  </w14:solidFill>
                </w14:textFill>
              </w:rPr>
            </w:pPr>
          </w:p>
        </w:tc>
        <w:tc>
          <w:tcPr>
            <w:tcW w:w="790" w:type="dxa"/>
            <w:vAlign w:val="center"/>
          </w:tcPr>
          <w:p w14:paraId="13903414">
            <w:pPr>
              <w:pStyle w:val="30"/>
              <w:rPr>
                <w:color w:val="000000" w:themeColor="text1"/>
                <w14:textFill>
                  <w14:solidFill>
                    <w14:schemeClr w14:val="tx1"/>
                  </w14:solidFill>
                </w14:textFill>
              </w:rPr>
            </w:pPr>
          </w:p>
        </w:tc>
        <w:tc>
          <w:tcPr>
            <w:tcW w:w="790" w:type="dxa"/>
            <w:vAlign w:val="center"/>
          </w:tcPr>
          <w:p w14:paraId="1E2A8E80">
            <w:pPr>
              <w:pStyle w:val="30"/>
              <w:rPr>
                <w:color w:val="000000" w:themeColor="text1"/>
                <w14:textFill>
                  <w14:solidFill>
                    <w14:schemeClr w14:val="tx1"/>
                  </w14:solidFill>
                </w14:textFill>
              </w:rPr>
            </w:pPr>
          </w:p>
        </w:tc>
        <w:tc>
          <w:tcPr>
            <w:tcW w:w="790" w:type="dxa"/>
            <w:vAlign w:val="center"/>
          </w:tcPr>
          <w:p w14:paraId="61A996EB">
            <w:pPr>
              <w:pStyle w:val="30"/>
              <w:rPr>
                <w:color w:val="000000" w:themeColor="text1"/>
                <w14:textFill>
                  <w14:solidFill>
                    <w14:schemeClr w14:val="tx1"/>
                  </w14:solidFill>
                </w14:textFill>
              </w:rPr>
            </w:pPr>
          </w:p>
        </w:tc>
        <w:tc>
          <w:tcPr>
            <w:tcW w:w="790" w:type="dxa"/>
            <w:vAlign w:val="center"/>
          </w:tcPr>
          <w:p w14:paraId="420FAE15">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790" w:type="dxa"/>
            <w:vAlign w:val="center"/>
          </w:tcPr>
          <w:p w14:paraId="6E962701">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11.1</w:t>
            </w:r>
          </w:p>
        </w:tc>
        <w:tc>
          <w:tcPr>
            <w:tcW w:w="790" w:type="dxa"/>
            <w:vAlign w:val="center"/>
          </w:tcPr>
          <w:p w14:paraId="1163473B">
            <w:pPr>
              <w:pStyle w:val="30"/>
              <w:rPr>
                <w:color w:val="000000" w:themeColor="text1"/>
                <w14:textFill>
                  <w14:solidFill>
                    <w14:schemeClr w14:val="tx1"/>
                  </w14:solidFill>
                </w14:textFill>
              </w:rPr>
            </w:pPr>
          </w:p>
        </w:tc>
        <w:tc>
          <w:tcPr>
            <w:tcW w:w="790" w:type="dxa"/>
            <w:vAlign w:val="center"/>
          </w:tcPr>
          <w:p w14:paraId="28B04B45">
            <w:pPr>
              <w:pStyle w:val="30"/>
              <w:rPr>
                <w:color w:val="000000" w:themeColor="text1"/>
                <w14:textFill>
                  <w14:solidFill>
                    <w14:schemeClr w14:val="tx1"/>
                  </w14:solidFill>
                </w14:textFill>
              </w:rPr>
            </w:pPr>
          </w:p>
        </w:tc>
        <w:tc>
          <w:tcPr>
            <w:tcW w:w="790" w:type="dxa"/>
            <w:vAlign w:val="center"/>
          </w:tcPr>
          <w:p w14:paraId="0E446FAF">
            <w:pPr>
              <w:pStyle w:val="30"/>
              <w:rPr>
                <w:color w:val="000000" w:themeColor="text1"/>
                <w14:textFill>
                  <w14:solidFill>
                    <w14:schemeClr w14:val="tx1"/>
                  </w14:solidFill>
                </w14:textFill>
              </w:rPr>
            </w:pPr>
          </w:p>
        </w:tc>
        <w:tc>
          <w:tcPr>
            <w:tcW w:w="790" w:type="dxa"/>
            <w:vAlign w:val="center"/>
          </w:tcPr>
          <w:p w14:paraId="727D4957">
            <w:pPr>
              <w:pStyle w:val="30"/>
              <w:rPr>
                <w:color w:val="000000" w:themeColor="text1"/>
                <w14:textFill>
                  <w14:solidFill>
                    <w14:schemeClr w14:val="tx1"/>
                  </w14:solidFill>
                </w14:textFill>
              </w:rPr>
            </w:pPr>
          </w:p>
        </w:tc>
        <w:tc>
          <w:tcPr>
            <w:tcW w:w="790" w:type="dxa"/>
            <w:vAlign w:val="center"/>
          </w:tcPr>
          <w:p w14:paraId="4B73745C">
            <w:pPr>
              <w:pStyle w:val="30"/>
              <w:rPr>
                <w:color w:val="000000" w:themeColor="text1"/>
                <w14:textFill>
                  <w14:solidFill>
                    <w14:schemeClr w14:val="tx1"/>
                  </w14:solidFill>
                </w14:textFill>
              </w:rPr>
            </w:pPr>
          </w:p>
        </w:tc>
        <w:tc>
          <w:tcPr>
            <w:tcW w:w="790" w:type="dxa"/>
            <w:vAlign w:val="center"/>
          </w:tcPr>
          <w:p w14:paraId="2743BAAD">
            <w:pPr>
              <w:pStyle w:val="30"/>
              <w:rPr>
                <w:color w:val="000000" w:themeColor="text1"/>
                <w14:textFill>
                  <w14:solidFill>
                    <w14:schemeClr w14:val="tx1"/>
                  </w14:solidFill>
                </w14:textFill>
              </w:rPr>
            </w:pPr>
          </w:p>
        </w:tc>
        <w:tc>
          <w:tcPr>
            <w:tcW w:w="790" w:type="dxa"/>
            <w:vAlign w:val="center"/>
          </w:tcPr>
          <w:p w14:paraId="6C5D3CBC">
            <w:pPr>
              <w:pStyle w:val="30"/>
              <w:rPr>
                <w:color w:val="000000" w:themeColor="text1"/>
                <w14:textFill>
                  <w14:solidFill>
                    <w14:schemeClr w14:val="tx1"/>
                  </w14:solidFill>
                </w14:textFill>
              </w:rPr>
            </w:pPr>
          </w:p>
        </w:tc>
        <w:tc>
          <w:tcPr>
            <w:tcW w:w="790" w:type="dxa"/>
            <w:vAlign w:val="center"/>
          </w:tcPr>
          <w:p w14:paraId="4FEFF9D9">
            <w:pPr>
              <w:pStyle w:val="30"/>
              <w:rPr>
                <w:color w:val="000000" w:themeColor="text1"/>
                <w14:textFill>
                  <w14:solidFill>
                    <w14:schemeClr w14:val="tx1"/>
                  </w14:solidFill>
                </w14:textFill>
              </w:rPr>
            </w:pPr>
          </w:p>
        </w:tc>
        <w:tc>
          <w:tcPr>
            <w:tcW w:w="790" w:type="dxa"/>
            <w:vAlign w:val="center"/>
          </w:tcPr>
          <w:p w14:paraId="4450D5EB">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790" w:type="dxa"/>
            <w:vAlign w:val="center"/>
          </w:tcPr>
          <w:p w14:paraId="6C2B7B46">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11.1</w:t>
            </w:r>
          </w:p>
        </w:tc>
      </w:tr>
      <w:tr w14:paraId="5488660F">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528" w:type="dxa"/>
            <w:vMerge w:val="continue"/>
            <w:vAlign w:val="center"/>
          </w:tcPr>
          <w:p w14:paraId="3AD5241E">
            <w:pPr>
              <w:pStyle w:val="30"/>
              <w:rPr>
                <w:color w:val="000000" w:themeColor="text1"/>
                <w14:textFill>
                  <w14:solidFill>
                    <w14:schemeClr w14:val="tx1"/>
                  </w14:solidFill>
                </w14:textFill>
              </w:rPr>
            </w:pPr>
          </w:p>
        </w:tc>
        <w:tc>
          <w:tcPr>
            <w:tcW w:w="1155" w:type="dxa"/>
            <w:vAlign w:val="center"/>
          </w:tcPr>
          <w:p w14:paraId="1DD76F10">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南溪河</w:t>
            </w:r>
          </w:p>
        </w:tc>
        <w:tc>
          <w:tcPr>
            <w:tcW w:w="685" w:type="dxa"/>
            <w:vAlign w:val="center"/>
          </w:tcPr>
          <w:p w14:paraId="6CCC7C52">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790" w:type="dxa"/>
            <w:vAlign w:val="center"/>
          </w:tcPr>
          <w:p w14:paraId="7BCA48E0">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2.0</w:t>
            </w:r>
          </w:p>
        </w:tc>
        <w:tc>
          <w:tcPr>
            <w:tcW w:w="790" w:type="dxa"/>
            <w:vAlign w:val="center"/>
          </w:tcPr>
          <w:p w14:paraId="1A5AB994">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790" w:type="dxa"/>
            <w:vAlign w:val="center"/>
          </w:tcPr>
          <w:p w14:paraId="258E3484">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18.85</w:t>
            </w:r>
          </w:p>
        </w:tc>
        <w:tc>
          <w:tcPr>
            <w:tcW w:w="790" w:type="dxa"/>
            <w:vAlign w:val="center"/>
          </w:tcPr>
          <w:p w14:paraId="5B8165F2">
            <w:pPr>
              <w:pStyle w:val="30"/>
              <w:rPr>
                <w:color w:val="000000" w:themeColor="text1"/>
                <w14:textFill>
                  <w14:solidFill>
                    <w14:schemeClr w14:val="tx1"/>
                  </w14:solidFill>
                </w14:textFill>
              </w:rPr>
            </w:pPr>
          </w:p>
        </w:tc>
        <w:tc>
          <w:tcPr>
            <w:tcW w:w="790" w:type="dxa"/>
            <w:vAlign w:val="center"/>
          </w:tcPr>
          <w:p w14:paraId="0E30E563">
            <w:pPr>
              <w:pStyle w:val="30"/>
              <w:rPr>
                <w:color w:val="000000" w:themeColor="text1"/>
                <w14:textFill>
                  <w14:solidFill>
                    <w14:schemeClr w14:val="tx1"/>
                  </w14:solidFill>
                </w14:textFill>
              </w:rPr>
            </w:pPr>
          </w:p>
        </w:tc>
        <w:tc>
          <w:tcPr>
            <w:tcW w:w="790" w:type="dxa"/>
            <w:vAlign w:val="center"/>
          </w:tcPr>
          <w:p w14:paraId="04DCACBC">
            <w:pPr>
              <w:pStyle w:val="30"/>
              <w:rPr>
                <w:color w:val="000000" w:themeColor="text1"/>
                <w14:textFill>
                  <w14:solidFill>
                    <w14:schemeClr w14:val="tx1"/>
                  </w14:solidFill>
                </w14:textFill>
              </w:rPr>
            </w:pPr>
          </w:p>
        </w:tc>
        <w:tc>
          <w:tcPr>
            <w:tcW w:w="790" w:type="dxa"/>
            <w:vAlign w:val="center"/>
          </w:tcPr>
          <w:p w14:paraId="20DB4A64">
            <w:pPr>
              <w:pStyle w:val="30"/>
              <w:rPr>
                <w:color w:val="000000" w:themeColor="text1"/>
                <w14:textFill>
                  <w14:solidFill>
                    <w14:schemeClr w14:val="tx1"/>
                  </w14:solidFill>
                </w14:textFill>
              </w:rPr>
            </w:pPr>
          </w:p>
        </w:tc>
        <w:tc>
          <w:tcPr>
            <w:tcW w:w="790" w:type="dxa"/>
            <w:vAlign w:val="center"/>
          </w:tcPr>
          <w:p w14:paraId="17C1AA9C">
            <w:pPr>
              <w:pStyle w:val="30"/>
              <w:rPr>
                <w:color w:val="000000" w:themeColor="text1"/>
                <w14:textFill>
                  <w14:solidFill>
                    <w14:schemeClr w14:val="tx1"/>
                  </w14:solidFill>
                </w14:textFill>
              </w:rPr>
            </w:pPr>
          </w:p>
        </w:tc>
        <w:tc>
          <w:tcPr>
            <w:tcW w:w="790" w:type="dxa"/>
            <w:vAlign w:val="center"/>
          </w:tcPr>
          <w:p w14:paraId="7BBAD2B3">
            <w:pPr>
              <w:pStyle w:val="30"/>
              <w:rPr>
                <w:color w:val="000000" w:themeColor="text1"/>
                <w14:textFill>
                  <w14:solidFill>
                    <w14:schemeClr w14:val="tx1"/>
                  </w14:solidFill>
                </w14:textFill>
              </w:rPr>
            </w:pPr>
          </w:p>
        </w:tc>
        <w:tc>
          <w:tcPr>
            <w:tcW w:w="790" w:type="dxa"/>
            <w:vAlign w:val="center"/>
          </w:tcPr>
          <w:p w14:paraId="4932076D">
            <w:pPr>
              <w:pStyle w:val="30"/>
              <w:rPr>
                <w:color w:val="000000" w:themeColor="text1"/>
                <w14:textFill>
                  <w14:solidFill>
                    <w14:schemeClr w14:val="tx1"/>
                  </w14:solidFill>
                </w14:textFill>
              </w:rPr>
            </w:pPr>
          </w:p>
        </w:tc>
        <w:tc>
          <w:tcPr>
            <w:tcW w:w="790" w:type="dxa"/>
            <w:vAlign w:val="center"/>
          </w:tcPr>
          <w:p w14:paraId="1F53B7BE">
            <w:pPr>
              <w:pStyle w:val="30"/>
              <w:rPr>
                <w:color w:val="000000" w:themeColor="text1"/>
                <w14:textFill>
                  <w14:solidFill>
                    <w14:schemeClr w14:val="tx1"/>
                  </w14:solidFill>
                </w14:textFill>
              </w:rPr>
            </w:pPr>
          </w:p>
        </w:tc>
        <w:tc>
          <w:tcPr>
            <w:tcW w:w="790" w:type="dxa"/>
            <w:vAlign w:val="center"/>
          </w:tcPr>
          <w:p w14:paraId="69BCB103">
            <w:pPr>
              <w:pStyle w:val="30"/>
              <w:rPr>
                <w:color w:val="000000" w:themeColor="text1"/>
                <w14:textFill>
                  <w14:solidFill>
                    <w14:schemeClr w14:val="tx1"/>
                  </w14:solidFill>
                </w14:textFill>
              </w:rPr>
            </w:pPr>
          </w:p>
        </w:tc>
        <w:tc>
          <w:tcPr>
            <w:tcW w:w="790" w:type="dxa"/>
            <w:vAlign w:val="center"/>
          </w:tcPr>
          <w:p w14:paraId="06DFBAC0">
            <w:pPr>
              <w:pStyle w:val="30"/>
              <w:rPr>
                <w:color w:val="000000" w:themeColor="text1"/>
                <w14:textFill>
                  <w14:solidFill>
                    <w14:schemeClr w14:val="tx1"/>
                  </w14:solidFill>
                </w14:textFill>
              </w:rPr>
            </w:pPr>
          </w:p>
        </w:tc>
        <w:tc>
          <w:tcPr>
            <w:tcW w:w="790" w:type="dxa"/>
            <w:vAlign w:val="center"/>
          </w:tcPr>
          <w:p w14:paraId="500C187D">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790" w:type="dxa"/>
            <w:vAlign w:val="center"/>
          </w:tcPr>
          <w:p w14:paraId="7B144AD9">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20.85</w:t>
            </w:r>
          </w:p>
        </w:tc>
      </w:tr>
      <w:tr w14:paraId="4D7B5221">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528" w:type="dxa"/>
            <w:vMerge w:val="continue"/>
            <w:vAlign w:val="center"/>
          </w:tcPr>
          <w:p w14:paraId="0FC037C7">
            <w:pPr>
              <w:pStyle w:val="30"/>
              <w:rPr>
                <w:color w:val="000000" w:themeColor="text1"/>
                <w14:textFill>
                  <w14:solidFill>
                    <w14:schemeClr w14:val="tx1"/>
                  </w14:solidFill>
                </w14:textFill>
              </w:rPr>
            </w:pPr>
          </w:p>
        </w:tc>
        <w:tc>
          <w:tcPr>
            <w:tcW w:w="1155" w:type="dxa"/>
            <w:vAlign w:val="center"/>
          </w:tcPr>
          <w:p w14:paraId="5C28771A">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小溪沟</w:t>
            </w:r>
          </w:p>
        </w:tc>
        <w:tc>
          <w:tcPr>
            <w:tcW w:w="685" w:type="dxa"/>
            <w:vAlign w:val="center"/>
          </w:tcPr>
          <w:p w14:paraId="176E07ED">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790" w:type="dxa"/>
            <w:vAlign w:val="center"/>
          </w:tcPr>
          <w:p w14:paraId="7332BCA7">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10.0</w:t>
            </w:r>
          </w:p>
        </w:tc>
        <w:tc>
          <w:tcPr>
            <w:tcW w:w="790" w:type="dxa"/>
            <w:vAlign w:val="center"/>
          </w:tcPr>
          <w:p w14:paraId="7C7C3D4A">
            <w:pPr>
              <w:pStyle w:val="30"/>
              <w:rPr>
                <w:color w:val="000000" w:themeColor="text1"/>
                <w14:textFill>
                  <w14:solidFill>
                    <w14:schemeClr w14:val="tx1"/>
                  </w14:solidFill>
                </w14:textFill>
              </w:rPr>
            </w:pPr>
          </w:p>
        </w:tc>
        <w:tc>
          <w:tcPr>
            <w:tcW w:w="790" w:type="dxa"/>
            <w:vAlign w:val="center"/>
          </w:tcPr>
          <w:p w14:paraId="45482C01">
            <w:pPr>
              <w:pStyle w:val="30"/>
              <w:rPr>
                <w:color w:val="000000" w:themeColor="text1"/>
                <w14:textFill>
                  <w14:solidFill>
                    <w14:schemeClr w14:val="tx1"/>
                  </w14:solidFill>
                </w14:textFill>
              </w:rPr>
            </w:pPr>
          </w:p>
        </w:tc>
        <w:tc>
          <w:tcPr>
            <w:tcW w:w="790" w:type="dxa"/>
            <w:vAlign w:val="center"/>
          </w:tcPr>
          <w:p w14:paraId="7CCD0065">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790" w:type="dxa"/>
            <w:vAlign w:val="center"/>
          </w:tcPr>
          <w:p w14:paraId="5F952152">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5.0</w:t>
            </w:r>
          </w:p>
        </w:tc>
        <w:tc>
          <w:tcPr>
            <w:tcW w:w="790" w:type="dxa"/>
            <w:vAlign w:val="center"/>
          </w:tcPr>
          <w:p w14:paraId="772C1FBA">
            <w:pPr>
              <w:pStyle w:val="30"/>
              <w:rPr>
                <w:color w:val="000000" w:themeColor="text1"/>
                <w14:textFill>
                  <w14:solidFill>
                    <w14:schemeClr w14:val="tx1"/>
                  </w14:solidFill>
                </w14:textFill>
              </w:rPr>
            </w:pPr>
          </w:p>
        </w:tc>
        <w:tc>
          <w:tcPr>
            <w:tcW w:w="790" w:type="dxa"/>
            <w:vAlign w:val="center"/>
          </w:tcPr>
          <w:p w14:paraId="72CA13B6">
            <w:pPr>
              <w:pStyle w:val="30"/>
              <w:rPr>
                <w:color w:val="000000" w:themeColor="text1"/>
                <w14:textFill>
                  <w14:solidFill>
                    <w14:schemeClr w14:val="tx1"/>
                  </w14:solidFill>
                </w14:textFill>
              </w:rPr>
            </w:pPr>
          </w:p>
        </w:tc>
        <w:tc>
          <w:tcPr>
            <w:tcW w:w="790" w:type="dxa"/>
            <w:vAlign w:val="center"/>
          </w:tcPr>
          <w:p w14:paraId="4D6311BF">
            <w:pPr>
              <w:pStyle w:val="30"/>
              <w:rPr>
                <w:color w:val="000000" w:themeColor="text1"/>
                <w14:textFill>
                  <w14:solidFill>
                    <w14:schemeClr w14:val="tx1"/>
                  </w14:solidFill>
                </w14:textFill>
              </w:rPr>
            </w:pPr>
          </w:p>
        </w:tc>
        <w:tc>
          <w:tcPr>
            <w:tcW w:w="790" w:type="dxa"/>
            <w:vAlign w:val="center"/>
          </w:tcPr>
          <w:p w14:paraId="6CACA420">
            <w:pPr>
              <w:pStyle w:val="30"/>
              <w:rPr>
                <w:color w:val="000000" w:themeColor="text1"/>
                <w14:textFill>
                  <w14:solidFill>
                    <w14:schemeClr w14:val="tx1"/>
                  </w14:solidFill>
                </w14:textFill>
              </w:rPr>
            </w:pPr>
          </w:p>
        </w:tc>
        <w:tc>
          <w:tcPr>
            <w:tcW w:w="790" w:type="dxa"/>
            <w:vAlign w:val="center"/>
          </w:tcPr>
          <w:p w14:paraId="3621545D">
            <w:pPr>
              <w:pStyle w:val="30"/>
              <w:rPr>
                <w:color w:val="000000" w:themeColor="text1"/>
                <w14:textFill>
                  <w14:solidFill>
                    <w14:schemeClr w14:val="tx1"/>
                  </w14:solidFill>
                </w14:textFill>
              </w:rPr>
            </w:pPr>
          </w:p>
        </w:tc>
        <w:tc>
          <w:tcPr>
            <w:tcW w:w="790" w:type="dxa"/>
            <w:vAlign w:val="center"/>
          </w:tcPr>
          <w:p w14:paraId="37AE4DA0">
            <w:pPr>
              <w:pStyle w:val="30"/>
              <w:rPr>
                <w:color w:val="000000" w:themeColor="text1"/>
                <w14:textFill>
                  <w14:solidFill>
                    <w14:schemeClr w14:val="tx1"/>
                  </w14:solidFill>
                </w14:textFill>
              </w:rPr>
            </w:pPr>
          </w:p>
        </w:tc>
        <w:tc>
          <w:tcPr>
            <w:tcW w:w="790" w:type="dxa"/>
            <w:vAlign w:val="center"/>
          </w:tcPr>
          <w:p w14:paraId="34E4C4CC">
            <w:pPr>
              <w:pStyle w:val="30"/>
              <w:rPr>
                <w:color w:val="000000" w:themeColor="text1"/>
                <w14:textFill>
                  <w14:solidFill>
                    <w14:schemeClr w14:val="tx1"/>
                  </w14:solidFill>
                </w14:textFill>
              </w:rPr>
            </w:pPr>
          </w:p>
        </w:tc>
        <w:tc>
          <w:tcPr>
            <w:tcW w:w="790" w:type="dxa"/>
            <w:vAlign w:val="center"/>
          </w:tcPr>
          <w:p w14:paraId="475E9F80">
            <w:pPr>
              <w:pStyle w:val="30"/>
              <w:rPr>
                <w:color w:val="000000" w:themeColor="text1"/>
                <w14:textFill>
                  <w14:solidFill>
                    <w14:schemeClr w14:val="tx1"/>
                  </w14:solidFill>
                </w14:textFill>
              </w:rPr>
            </w:pPr>
          </w:p>
        </w:tc>
        <w:tc>
          <w:tcPr>
            <w:tcW w:w="790" w:type="dxa"/>
            <w:vAlign w:val="center"/>
          </w:tcPr>
          <w:p w14:paraId="1419BFBA">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790" w:type="dxa"/>
            <w:vAlign w:val="center"/>
          </w:tcPr>
          <w:p w14:paraId="3ADD0E53">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15</w:t>
            </w:r>
          </w:p>
        </w:tc>
      </w:tr>
      <w:tr w14:paraId="43220F78">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528" w:type="dxa"/>
            <w:vMerge w:val="continue"/>
            <w:vAlign w:val="center"/>
          </w:tcPr>
          <w:p w14:paraId="0F0A9CE0">
            <w:pPr>
              <w:pStyle w:val="30"/>
              <w:rPr>
                <w:color w:val="000000" w:themeColor="text1"/>
                <w14:textFill>
                  <w14:solidFill>
                    <w14:schemeClr w14:val="tx1"/>
                  </w14:solidFill>
                </w14:textFill>
              </w:rPr>
            </w:pPr>
          </w:p>
        </w:tc>
        <w:tc>
          <w:tcPr>
            <w:tcW w:w="1155" w:type="dxa"/>
            <w:vAlign w:val="center"/>
          </w:tcPr>
          <w:p w14:paraId="2530EB88">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磨刀溪</w:t>
            </w:r>
          </w:p>
        </w:tc>
        <w:tc>
          <w:tcPr>
            <w:tcW w:w="685" w:type="dxa"/>
            <w:vAlign w:val="center"/>
          </w:tcPr>
          <w:p w14:paraId="60C8960C">
            <w:pPr>
              <w:pStyle w:val="30"/>
              <w:rPr>
                <w:color w:val="000000" w:themeColor="text1"/>
                <w14:textFill>
                  <w14:solidFill>
                    <w14:schemeClr w14:val="tx1"/>
                  </w14:solidFill>
                </w14:textFill>
              </w:rPr>
            </w:pPr>
          </w:p>
        </w:tc>
        <w:tc>
          <w:tcPr>
            <w:tcW w:w="790" w:type="dxa"/>
            <w:vAlign w:val="center"/>
          </w:tcPr>
          <w:p w14:paraId="0A313BCE">
            <w:pPr>
              <w:pStyle w:val="30"/>
              <w:rPr>
                <w:color w:val="000000" w:themeColor="text1"/>
                <w14:textFill>
                  <w14:solidFill>
                    <w14:schemeClr w14:val="tx1"/>
                  </w14:solidFill>
                </w14:textFill>
              </w:rPr>
            </w:pPr>
          </w:p>
        </w:tc>
        <w:tc>
          <w:tcPr>
            <w:tcW w:w="790" w:type="dxa"/>
            <w:vAlign w:val="center"/>
          </w:tcPr>
          <w:p w14:paraId="1DD00177">
            <w:pPr>
              <w:pStyle w:val="30"/>
              <w:rPr>
                <w:color w:val="000000" w:themeColor="text1"/>
                <w14:textFill>
                  <w14:solidFill>
                    <w14:schemeClr w14:val="tx1"/>
                  </w14:solidFill>
                </w14:textFill>
              </w:rPr>
            </w:pPr>
          </w:p>
        </w:tc>
        <w:tc>
          <w:tcPr>
            <w:tcW w:w="790" w:type="dxa"/>
            <w:vAlign w:val="center"/>
          </w:tcPr>
          <w:p w14:paraId="4FD4EB7A">
            <w:pPr>
              <w:pStyle w:val="30"/>
              <w:rPr>
                <w:color w:val="000000" w:themeColor="text1"/>
                <w14:textFill>
                  <w14:solidFill>
                    <w14:schemeClr w14:val="tx1"/>
                  </w14:solidFill>
                </w14:textFill>
              </w:rPr>
            </w:pPr>
          </w:p>
        </w:tc>
        <w:tc>
          <w:tcPr>
            <w:tcW w:w="790" w:type="dxa"/>
            <w:vAlign w:val="center"/>
          </w:tcPr>
          <w:p w14:paraId="365A7878">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790" w:type="dxa"/>
            <w:vAlign w:val="center"/>
          </w:tcPr>
          <w:p w14:paraId="47CC6291">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12.7</w:t>
            </w:r>
          </w:p>
        </w:tc>
        <w:tc>
          <w:tcPr>
            <w:tcW w:w="790" w:type="dxa"/>
            <w:vAlign w:val="center"/>
          </w:tcPr>
          <w:p w14:paraId="06EE3FC1">
            <w:pPr>
              <w:pStyle w:val="30"/>
              <w:rPr>
                <w:color w:val="000000" w:themeColor="text1"/>
                <w14:textFill>
                  <w14:solidFill>
                    <w14:schemeClr w14:val="tx1"/>
                  </w14:solidFill>
                </w14:textFill>
              </w:rPr>
            </w:pPr>
          </w:p>
        </w:tc>
        <w:tc>
          <w:tcPr>
            <w:tcW w:w="790" w:type="dxa"/>
            <w:vAlign w:val="center"/>
          </w:tcPr>
          <w:p w14:paraId="7D1071E0">
            <w:pPr>
              <w:pStyle w:val="30"/>
              <w:rPr>
                <w:color w:val="000000" w:themeColor="text1"/>
                <w14:textFill>
                  <w14:solidFill>
                    <w14:schemeClr w14:val="tx1"/>
                  </w14:solidFill>
                </w14:textFill>
              </w:rPr>
            </w:pPr>
          </w:p>
        </w:tc>
        <w:tc>
          <w:tcPr>
            <w:tcW w:w="790" w:type="dxa"/>
            <w:vAlign w:val="center"/>
          </w:tcPr>
          <w:p w14:paraId="7AEDA95D">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790" w:type="dxa"/>
            <w:vAlign w:val="center"/>
          </w:tcPr>
          <w:p w14:paraId="0A8752E5">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11.8</w:t>
            </w:r>
          </w:p>
        </w:tc>
        <w:tc>
          <w:tcPr>
            <w:tcW w:w="790" w:type="dxa"/>
            <w:vAlign w:val="center"/>
          </w:tcPr>
          <w:p w14:paraId="0483C348">
            <w:pPr>
              <w:pStyle w:val="30"/>
              <w:rPr>
                <w:color w:val="000000" w:themeColor="text1"/>
                <w14:textFill>
                  <w14:solidFill>
                    <w14:schemeClr w14:val="tx1"/>
                  </w14:solidFill>
                </w14:textFill>
              </w:rPr>
            </w:pPr>
          </w:p>
        </w:tc>
        <w:tc>
          <w:tcPr>
            <w:tcW w:w="790" w:type="dxa"/>
            <w:vAlign w:val="center"/>
          </w:tcPr>
          <w:p w14:paraId="4DE75B73">
            <w:pPr>
              <w:pStyle w:val="30"/>
              <w:rPr>
                <w:color w:val="000000" w:themeColor="text1"/>
                <w14:textFill>
                  <w14:solidFill>
                    <w14:schemeClr w14:val="tx1"/>
                  </w14:solidFill>
                </w14:textFill>
              </w:rPr>
            </w:pPr>
          </w:p>
        </w:tc>
        <w:tc>
          <w:tcPr>
            <w:tcW w:w="790" w:type="dxa"/>
            <w:vAlign w:val="center"/>
          </w:tcPr>
          <w:p w14:paraId="3FAC30C1">
            <w:pPr>
              <w:pStyle w:val="30"/>
              <w:rPr>
                <w:color w:val="000000" w:themeColor="text1"/>
                <w14:textFill>
                  <w14:solidFill>
                    <w14:schemeClr w14:val="tx1"/>
                  </w14:solidFill>
                </w14:textFill>
              </w:rPr>
            </w:pPr>
          </w:p>
        </w:tc>
        <w:tc>
          <w:tcPr>
            <w:tcW w:w="790" w:type="dxa"/>
            <w:vAlign w:val="center"/>
          </w:tcPr>
          <w:p w14:paraId="4BD73E1E">
            <w:pPr>
              <w:pStyle w:val="30"/>
              <w:rPr>
                <w:color w:val="000000" w:themeColor="text1"/>
                <w14:textFill>
                  <w14:solidFill>
                    <w14:schemeClr w14:val="tx1"/>
                  </w14:solidFill>
                </w14:textFill>
              </w:rPr>
            </w:pPr>
          </w:p>
        </w:tc>
        <w:tc>
          <w:tcPr>
            <w:tcW w:w="790" w:type="dxa"/>
            <w:vAlign w:val="center"/>
          </w:tcPr>
          <w:p w14:paraId="1B76F538">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790" w:type="dxa"/>
            <w:vAlign w:val="center"/>
          </w:tcPr>
          <w:p w14:paraId="3DAA2389">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24.5</w:t>
            </w:r>
          </w:p>
        </w:tc>
      </w:tr>
    </w:tbl>
    <w:p w14:paraId="0CB83A20">
      <w:pPr>
        <w:ind w:firstLine="0" w:firstLineChars="0"/>
        <w:rPr>
          <w:color w:val="000000" w:themeColor="text1"/>
          <w14:textFill>
            <w14:solidFill>
              <w14:schemeClr w14:val="tx1"/>
            </w14:solidFill>
          </w14:textFill>
        </w:rPr>
      </w:pPr>
    </w:p>
    <w:p w14:paraId="129A94B3">
      <w:pPr>
        <w:ind w:firstLine="0" w:firstLineChars="0"/>
        <w:rPr>
          <w:color w:val="000000" w:themeColor="text1"/>
          <w14:textFill>
            <w14:solidFill>
              <w14:schemeClr w14:val="tx1"/>
            </w14:solidFill>
          </w14:textFill>
        </w:rPr>
      </w:pPr>
    </w:p>
    <w:p w14:paraId="4F475DE9">
      <w:pPr>
        <w:pStyle w:val="9"/>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表</w:t>
      </w: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color w:val="000000" w:themeColor="text1"/>
          <w14:textFill>
            <w14:solidFill>
              <w14:schemeClr w14:val="tx1"/>
            </w14:solidFill>
          </w14:textFill>
        </w:rPr>
        <w:instrText xml:space="preserve"> STYLEREF 2 \s </w:instrText>
      </w:r>
      <w:r>
        <w:rPr>
          <w:rFonts w:hint="default" w:ascii="Times New Roman" w:hAnsi="Times New Roman" w:cs="Times New Roman"/>
          <w:color w:val="000000" w:themeColor="text1"/>
          <w14:textFill>
            <w14:solidFill>
              <w14:schemeClr w14:val="tx1"/>
            </w14:solidFill>
          </w14:textFill>
        </w:rPr>
        <w:fldChar w:fldCharType="separate"/>
      </w:r>
      <w:r>
        <w:rPr>
          <w:rFonts w:hint="default" w:ascii="Times New Roman" w:hAnsi="Times New Roman" w:cs="Times New Roman"/>
          <w:color w:val="000000" w:themeColor="text1"/>
          <w14:textFill>
            <w14:solidFill>
              <w14:schemeClr w14:val="tx1"/>
            </w14:solidFill>
          </w14:textFill>
        </w:rPr>
        <w:t>1.3</w:t>
      </w:r>
      <w:r>
        <w:rPr>
          <w:rFonts w:hint="default" w:ascii="Times New Roman" w:hAnsi="Times New Roman" w:cs="Times New Roman"/>
          <w:color w:val="000000" w:themeColor="text1"/>
          <w14:textFill>
            <w14:solidFill>
              <w14:schemeClr w14:val="tx1"/>
            </w14:solidFill>
          </w14:textFill>
        </w:rPr>
        <w:fldChar w:fldCharType="end"/>
      </w:r>
      <w:r>
        <w:rPr>
          <w:rFonts w:hint="default" w:ascii="Times New Roman" w:hAnsi="Times New Roman" w:cs="Times New Roman"/>
          <w:color w:val="000000" w:themeColor="text1"/>
          <w:lang w:val="en-US"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color w:val="000000" w:themeColor="text1"/>
          <w14:textFill>
            <w14:solidFill>
              <w14:schemeClr w14:val="tx1"/>
            </w14:solidFill>
          </w14:textFill>
        </w:rPr>
        <w:instrText xml:space="preserve"> SEQ 表 \* ARABIC \s 2 </w:instrText>
      </w:r>
      <w:r>
        <w:rPr>
          <w:rFonts w:hint="default" w:ascii="Times New Roman" w:hAnsi="Times New Roman" w:cs="Times New Roman"/>
          <w:color w:val="000000" w:themeColor="text1"/>
          <w14:textFill>
            <w14:solidFill>
              <w14:schemeClr w14:val="tx1"/>
            </w14:solidFill>
          </w14:textFill>
        </w:rPr>
        <w:fldChar w:fldCharType="separate"/>
      </w:r>
      <w:r>
        <w:rPr>
          <w:rFonts w:hint="default" w:ascii="Times New Roman" w:hAnsi="Times New Roman" w:cs="Times New Roman"/>
          <w:color w:val="000000" w:themeColor="text1"/>
          <w14:textFill>
            <w14:solidFill>
              <w14:schemeClr w14:val="tx1"/>
            </w14:solidFill>
          </w14:textFill>
        </w:rPr>
        <w:t>4</w:t>
      </w:r>
      <w:r>
        <w:rPr>
          <w:rFonts w:hint="default" w:ascii="Times New Roman" w:hAnsi="Times New Roman" w:cs="Times New Roman"/>
          <w:color w:val="000000" w:themeColor="text1"/>
          <w14:textFill>
            <w14:solidFill>
              <w14:schemeClr w14:val="tx1"/>
            </w14:solidFill>
          </w14:textFill>
        </w:rPr>
        <w:fldChar w:fldCharType="end"/>
      </w:r>
      <w:r>
        <w:rPr>
          <w:rFonts w:hint="default" w:ascii="Times New Roman" w:hAnsi="Times New Roman" w:cs="Times New Roman"/>
          <w:color w:val="000000" w:themeColor="text1"/>
          <w14:textFill>
            <w14:solidFill>
              <w14:schemeClr w14:val="tx1"/>
            </w14:solidFill>
          </w14:textFill>
        </w:rPr>
        <w:t>云阳县境内河流二级水功能区划情况表（2）</w:t>
      </w:r>
    </w:p>
    <w:tbl>
      <w:tblPr>
        <w:tblStyle w:val="25"/>
        <w:tblW w:w="0" w:type="auto"/>
        <w:tblInd w:w="0" w:type="dxa"/>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autofit"/>
        <w:tblCellMar>
          <w:top w:w="0" w:type="dxa"/>
          <w:left w:w="108" w:type="dxa"/>
          <w:bottom w:w="0" w:type="dxa"/>
          <w:right w:w="108" w:type="dxa"/>
        </w:tblCellMar>
      </w:tblPr>
      <w:tblGrid>
        <w:gridCol w:w="527"/>
        <w:gridCol w:w="1153"/>
        <w:gridCol w:w="684"/>
        <w:gridCol w:w="790"/>
        <w:gridCol w:w="790"/>
        <w:gridCol w:w="790"/>
        <w:gridCol w:w="790"/>
        <w:gridCol w:w="790"/>
        <w:gridCol w:w="790"/>
        <w:gridCol w:w="790"/>
        <w:gridCol w:w="790"/>
        <w:gridCol w:w="790"/>
        <w:gridCol w:w="790"/>
        <w:gridCol w:w="790"/>
        <w:gridCol w:w="790"/>
        <w:gridCol w:w="790"/>
        <w:gridCol w:w="790"/>
        <w:gridCol w:w="794"/>
      </w:tblGrid>
      <w:tr w14:paraId="65DBED95">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c>
          <w:tcPr>
            <w:tcW w:w="528" w:type="dxa"/>
            <w:vMerge w:val="restart"/>
            <w:vAlign w:val="center"/>
          </w:tcPr>
          <w:p w14:paraId="7FEA8709">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水系</w:t>
            </w:r>
          </w:p>
        </w:tc>
        <w:tc>
          <w:tcPr>
            <w:tcW w:w="1155" w:type="dxa"/>
            <w:vMerge w:val="restart"/>
            <w:vAlign w:val="center"/>
          </w:tcPr>
          <w:p w14:paraId="634B6AD7">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河流</w:t>
            </w:r>
          </w:p>
        </w:tc>
        <w:tc>
          <w:tcPr>
            <w:tcW w:w="12535" w:type="dxa"/>
            <w:gridSpan w:val="16"/>
            <w:vAlign w:val="center"/>
          </w:tcPr>
          <w:p w14:paraId="5F4E9CA2">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开发利用区</w:t>
            </w:r>
          </w:p>
        </w:tc>
      </w:tr>
      <w:tr w14:paraId="413881FF">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c>
          <w:tcPr>
            <w:tcW w:w="528" w:type="dxa"/>
            <w:vMerge w:val="continue"/>
            <w:vAlign w:val="center"/>
          </w:tcPr>
          <w:p w14:paraId="41365B33">
            <w:pPr>
              <w:pStyle w:val="30"/>
              <w:rPr>
                <w:color w:val="000000" w:themeColor="text1"/>
                <w14:textFill>
                  <w14:solidFill>
                    <w14:schemeClr w14:val="tx1"/>
                  </w14:solidFill>
                </w14:textFill>
              </w:rPr>
            </w:pPr>
          </w:p>
        </w:tc>
        <w:tc>
          <w:tcPr>
            <w:tcW w:w="1155" w:type="dxa"/>
            <w:vMerge w:val="continue"/>
            <w:vAlign w:val="center"/>
          </w:tcPr>
          <w:p w14:paraId="5D5586D9">
            <w:pPr>
              <w:pStyle w:val="30"/>
              <w:rPr>
                <w:color w:val="000000" w:themeColor="text1"/>
                <w14:textFill>
                  <w14:solidFill>
                    <w14:schemeClr w14:val="tx1"/>
                  </w14:solidFill>
                </w14:textFill>
              </w:rPr>
            </w:pPr>
          </w:p>
        </w:tc>
        <w:tc>
          <w:tcPr>
            <w:tcW w:w="1475" w:type="dxa"/>
            <w:gridSpan w:val="2"/>
            <w:vAlign w:val="center"/>
          </w:tcPr>
          <w:p w14:paraId="35230C13">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饮用水源区</w:t>
            </w:r>
          </w:p>
        </w:tc>
        <w:tc>
          <w:tcPr>
            <w:tcW w:w="1580" w:type="dxa"/>
            <w:gridSpan w:val="2"/>
            <w:vAlign w:val="center"/>
          </w:tcPr>
          <w:p w14:paraId="1C92F531">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工业用水区</w:t>
            </w:r>
          </w:p>
        </w:tc>
        <w:tc>
          <w:tcPr>
            <w:tcW w:w="1580" w:type="dxa"/>
            <w:gridSpan w:val="2"/>
            <w:vAlign w:val="center"/>
          </w:tcPr>
          <w:p w14:paraId="4CD52CCC">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农业用水区</w:t>
            </w:r>
          </w:p>
        </w:tc>
        <w:tc>
          <w:tcPr>
            <w:tcW w:w="1580" w:type="dxa"/>
            <w:gridSpan w:val="2"/>
            <w:vAlign w:val="center"/>
          </w:tcPr>
          <w:p w14:paraId="29245957">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渔业用水区</w:t>
            </w:r>
          </w:p>
        </w:tc>
        <w:tc>
          <w:tcPr>
            <w:tcW w:w="1580" w:type="dxa"/>
            <w:gridSpan w:val="2"/>
            <w:vAlign w:val="center"/>
          </w:tcPr>
          <w:p w14:paraId="7284202A">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景观娱乐用水区</w:t>
            </w:r>
          </w:p>
        </w:tc>
        <w:tc>
          <w:tcPr>
            <w:tcW w:w="1580" w:type="dxa"/>
            <w:gridSpan w:val="2"/>
            <w:vAlign w:val="center"/>
          </w:tcPr>
          <w:p w14:paraId="51D2E8FD">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排污控制区</w:t>
            </w:r>
          </w:p>
        </w:tc>
        <w:tc>
          <w:tcPr>
            <w:tcW w:w="1580" w:type="dxa"/>
            <w:gridSpan w:val="2"/>
            <w:vAlign w:val="center"/>
          </w:tcPr>
          <w:p w14:paraId="234103F5">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过渡区</w:t>
            </w:r>
          </w:p>
        </w:tc>
        <w:tc>
          <w:tcPr>
            <w:tcW w:w="1580" w:type="dxa"/>
            <w:gridSpan w:val="2"/>
            <w:vAlign w:val="center"/>
          </w:tcPr>
          <w:p w14:paraId="1041A3E0">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合计</w:t>
            </w:r>
          </w:p>
        </w:tc>
      </w:tr>
      <w:tr w14:paraId="6F55D762">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c>
          <w:tcPr>
            <w:tcW w:w="528" w:type="dxa"/>
            <w:vMerge w:val="continue"/>
            <w:vAlign w:val="center"/>
          </w:tcPr>
          <w:p w14:paraId="2FDFE144">
            <w:pPr>
              <w:pStyle w:val="30"/>
              <w:rPr>
                <w:color w:val="000000" w:themeColor="text1"/>
                <w14:textFill>
                  <w14:solidFill>
                    <w14:schemeClr w14:val="tx1"/>
                  </w14:solidFill>
                </w14:textFill>
              </w:rPr>
            </w:pPr>
          </w:p>
        </w:tc>
        <w:tc>
          <w:tcPr>
            <w:tcW w:w="1155" w:type="dxa"/>
            <w:vMerge w:val="continue"/>
            <w:vAlign w:val="center"/>
          </w:tcPr>
          <w:p w14:paraId="3AD1A813">
            <w:pPr>
              <w:pStyle w:val="30"/>
              <w:rPr>
                <w:color w:val="000000" w:themeColor="text1"/>
                <w14:textFill>
                  <w14:solidFill>
                    <w14:schemeClr w14:val="tx1"/>
                  </w14:solidFill>
                </w14:textFill>
              </w:rPr>
            </w:pPr>
          </w:p>
        </w:tc>
        <w:tc>
          <w:tcPr>
            <w:tcW w:w="685" w:type="dxa"/>
            <w:vAlign w:val="center"/>
          </w:tcPr>
          <w:p w14:paraId="1829A77D">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个数</w:t>
            </w:r>
          </w:p>
        </w:tc>
        <w:tc>
          <w:tcPr>
            <w:tcW w:w="790" w:type="dxa"/>
            <w:vAlign w:val="center"/>
          </w:tcPr>
          <w:p w14:paraId="110B1DEF">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长度(km)</w:t>
            </w:r>
          </w:p>
        </w:tc>
        <w:tc>
          <w:tcPr>
            <w:tcW w:w="790" w:type="dxa"/>
            <w:vAlign w:val="center"/>
          </w:tcPr>
          <w:p w14:paraId="72882426">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个数</w:t>
            </w:r>
          </w:p>
        </w:tc>
        <w:tc>
          <w:tcPr>
            <w:tcW w:w="790" w:type="dxa"/>
            <w:vAlign w:val="center"/>
          </w:tcPr>
          <w:p w14:paraId="6BDFCD33">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长度(km)</w:t>
            </w:r>
          </w:p>
        </w:tc>
        <w:tc>
          <w:tcPr>
            <w:tcW w:w="790" w:type="dxa"/>
            <w:vAlign w:val="center"/>
          </w:tcPr>
          <w:p w14:paraId="03D00010">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个数</w:t>
            </w:r>
          </w:p>
        </w:tc>
        <w:tc>
          <w:tcPr>
            <w:tcW w:w="790" w:type="dxa"/>
            <w:vAlign w:val="center"/>
          </w:tcPr>
          <w:p w14:paraId="5D9F13E4">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长度(km)</w:t>
            </w:r>
          </w:p>
        </w:tc>
        <w:tc>
          <w:tcPr>
            <w:tcW w:w="790" w:type="dxa"/>
            <w:vAlign w:val="center"/>
          </w:tcPr>
          <w:p w14:paraId="3ACB06DE">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个数</w:t>
            </w:r>
          </w:p>
        </w:tc>
        <w:tc>
          <w:tcPr>
            <w:tcW w:w="790" w:type="dxa"/>
            <w:vAlign w:val="center"/>
          </w:tcPr>
          <w:p w14:paraId="19D341DA">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长度(km)</w:t>
            </w:r>
          </w:p>
        </w:tc>
        <w:tc>
          <w:tcPr>
            <w:tcW w:w="790" w:type="dxa"/>
            <w:vAlign w:val="center"/>
          </w:tcPr>
          <w:p w14:paraId="5891FB72">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个数</w:t>
            </w:r>
          </w:p>
        </w:tc>
        <w:tc>
          <w:tcPr>
            <w:tcW w:w="790" w:type="dxa"/>
            <w:vAlign w:val="center"/>
          </w:tcPr>
          <w:p w14:paraId="7368278B">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长度(km)</w:t>
            </w:r>
          </w:p>
        </w:tc>
        <w:tc>
          <w:tcPr>
            <w:tcW w:w="790" w:type="dxa"/>
            <w:vAlign w:val="center"/>
          </w:tcPr>
          <w:p w14:paraId="7DC1E53F">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个数</w:t>
            </w:r>
          </w:p>
        </w:tc>
        <w:tc>
          <w:tcPr>
            <w:tcW w:w="790" w:type="dxa"/>
            <w:vAlign w:val="center"/>
          </w:tcPr>
          <w:p w14:paraId="12849581">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长度(km)</w:t>
            </w:r>
          </w:p>
        </w:tc>
        <w:tc>
          <w:tcPr>
            <w:tcW w:w="790" w:type="dxa"/>
            <w:vAlign w:val="center"/>
          </w:tcPr>
          <w:p w14:paraId="036833D5">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个数</w:t>
            </w:r>
          </w:p>
        </w:tc>
        <w:tc>
          <w:tcPr>
            <w:tcW w:w="790" w:type="dxa"/>
            <w:vAlign w:val="center"/>
          </w:tcPr>
          <w:p w14:paraId="4F992E2C">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长度(km)</w:t>
            </w:r>
          </w:p>
        </w:tc>
        <w:tc>
          <w:tcPr>
            <w:tcW w:w="790" w:type="dxa"/>
            <w:vAlign w:val="center"/>
          </w:tcPr>
          <w:p w14:paraId="428D25E0">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个数</w:t>
            </w:r>
          </w:p>
        </w:tc>
        <w:tc>
          <w:tcPr>
            <w:tcW w:w="790" w:type="dxa"/>
            <w:vAlign w:val="center"/>
          </w:tcPr>
          <w:p w14:paraId="3BF2DEB0">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长度(km)</w:t>
            </w:r>
          </w:p>
        </w:tc>
      </w:tr>
      <w:tr w14:paraId="62F81FC0">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528" w:type="dxa"/>
            <w:vMerge w:val="restart"/>
            <w:vAlign w:val="center"/>
          </w:tcPr>
          <w:p w14:paraId="4B34B573">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长</w:t>
            </w:r>
          </w:p>
          <w:p w14:paraId="4021D784">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江</w:t>
            </w:r>
          </w:p>
          <w:p w14:paraId="6D55BB84">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干</w:t>
            </w:r>
          </w:p>
          <w:p w14:paraId="0D07AB9F">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流</w:t>
            </w:r>
          </w:p>
          <w:p w14:paraId="7A4F9F31">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区</w:t>
            </w:r>
          </w:p>
        </w:tc>
        <w:tc>
          <w:tcPr>
            <w:tcW w:w="1155" w:type="dxa"/>
            <w:vAlign w:val="center"/>
          </w:tcPr>
          <w:p w14:paraId="5B9B0FFD">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泥溪河</w:t>
            </w:r>
          </w:p>
        </w:tc>
        <w:tc>
          <w:tcPr>
            <w:tcW w:w="685" w:type="dxa"/>
            <w:vAlign w:val="center"/>
          </w:tcPr>
          <w:p w14:paraId="66C13A0B">
            <w:pPr>
              <w:pStyle w:val="30"/>
              <w:rPr>
                <w:color w:val="000000" w:themeColor="text1"/>
                <w14:textFill>
                  <w14:solidFill>
                    <w14:schemeClr w14:val="tx1"/>
                  </w14:solidFill>
                </w14:textFill>
              </w:rPr>
            </w:pPr>
          </w:p>
        </w:tc>
        <w:tc>
          <w:tcPr>
            <w:tcW w:w="790" w:type="dxa"/>
            <w:vAlign w:val="center"/>
          </w:tcPr>
          <w:p w14:paraId="1DDCAFBC">
            <w:pPr>
              <w:pStyle w:val="30"/>
              <w:rPr>
                <w:color w:val="000000" w:themeColor="text1"/>
                <w14:textFill>
                  <w14:solidFill>
                    <w14:schemeClr w14:val="tx1"/>
                  </w14:solidFill>
                </w14:textFill>
              </w:rPr>
            </w:pPr>
          </w:p>
        </w:tc>
        <w:tc>
          <w:tcPr>
            <w:tcW w:w="790" w:type="dxa"/>
            <w:vAlign w:val="center"/>
          </w:tcPr>
          <w:p w14:paraId="364E7CD0">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790" w:type="dxa"/>
            <w:vAlign w:val="center"/>
          </w:tcPr>
          <w:p w14:paraId="7C171645">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8.8</w:t>
            </w:r>
          </w:p>
        </w:tc>
        <w:tc>
          <w:tcPr>
            <w:tcW w:w="790" w:type="dxa"/>
            <w:vAlign w:val="center"/>
          </w:tcPr>
          <w:p w14:paraId="1CBE45B0">
            <w:pPr>
              <w:pStyle w:val="30"/>
              <w:rPr>
                <w:color w:val="000000" w:themeColor="text1"/>
                <w14:textFill>
                  <w14:solidFill>
                    <w14:schemeClr w14:val="tx1"/>
                  </w14:solidFill>
                </w14:textFill>
              </w:rPr>
            </w:pPr>
          </w:p>
        </w:tc>
        <w:tc>
          <w:tcPr>
            <w:tcW w:w="790" w:type="dxa"/>
            <w:vAlign w:val="center"/>
          </w:tcPr>
          <w:p w14:paraId="4A8424B6">
            <w:pPr>
              <w:pStyle w:val="30"/>
              <w:rPr>
                <w:color w:val="000000" w:themeColor="text1"/>
                <w14:textFill>
                  <w14:solidFill>
                    <w14:schemeClr w14:val="tx1"/>
                  </w14:solidFill>
                </w14:textFill>
              </w:rPr>
            </w:pPr>
          </w:p>
        </w:tc>
        <w:tc>
          <w:tcPr>
            <w:tcW w:w="790" w:type="dxa"/>
            <w:vAlign w:val="center"/>
          </w:tcPr>
          <w:p w14:paraId="4A8147A9">
            <w:pPr>
              <w:pStyle w:val="30"/>
              <w:rPr>
                <w:color w:val="000000" w:themeColor="text1"/>
                <w14:textFill>
                  <w14:solidFill>
                    <w14:schemeClr w14:val="tx1"/>
                  </w14:solidFill>
                </w14:textFill>
              </w:rPr>
            </w:pPr>
          </w:p>
        </w:tc>
        <w:tc>
          <w:tcPr>
            <w:tcW w:w="790" w:type="dxa"/>
            <w:vAlign w:val="center"/>
          </w:tcPr>
          <w:p w14:paraId="5CA70DA9">
            <w:pPr>
              <w:pStyle w:val="30"/>
              <w:rPr>
                <w:color w:val="000000" w:themeColor="text1"/>
                <w14:textFill>
                  <w14:solidFill>
                    <w14:schemeClr w14:val="tx1"/>
                  </w14:solidFill>
                </w14:textFill>
              </w:rPr>
            </w:pPr>
          </w:p>
        </w:tc>
        <w:tc>
          <w:tcPr>
            <w:tcW w:w="790" w:type="dxa"/>
            <w:vAlign w:val="center"/>
          </w:tcPr>
          <w:p w14:paraId="0FC4027C">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790" w:type="dxa"/>
            <w:vAlign w:val="center"/>
          </w:tcPr>
          <w:p w14:paraId="6DA00CB6">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5.6</w:t>
            </w:r>
          </w:p>
        </w:tc>
        <w:tc>
          <w:tcPr>
            <w:tcW w:w="790" w:type="dxa"/>
            <w:vAlign w:val="center"/>
          </w:tcPr>
          <w:p w14:paraId="30148EC4">
            <w:pPr>
              <w:pStyle w:val="30"/>
              <w:rPr>
                <w:color w:val="000000" w:themeColor="text1"/>
                <w14:textFill>
                  <w14:solidFill>
                    <w14:schemeClr w14:val="tx1"/>
                  </w14:solidFill>
                </w14:textFill>
              </w:rPr>
            </w:pPr>
          </w:p>
        </w:tc>
        <w:tc>
          <w:tcPr>
            <w:tcW w:w="790" w:type="dxa"/>
            <w:vAlign w:val="center"/>
          </w:tcPr>
          <w:p w14:paraId="1FB5B75E">
            <w:pPr>
              <w:pStyle w:val="30"/>
              <w:rPr>
                <w:color w:val="000000" w:themeColor="text1"/>
                <w14:textFill>
                  <w14:solidFill>
                    <w14:schemeClr w14:val="tx1"/>
                  </w14:solidFill>
                </w14:textFill>
              </w:rPr>
            </w:pPr>
          </w:p>
        </w:tc>
        <w:tc>
          <w:tcPr>
            <w:tcW w:w="790" w:type="dxa"/>
            <w:vAlign w:val="center"/>
          </w:tcPr>
          <w:p w14:paraId="1948538A">
            <w:pPr>
              <w:pStyle w:val="30"/>
              <w:rPr>
                <w:color w:val="000000" w:themeColor="text1"/>
                <w14:textFill>
                  <w14:solidFill>
                    <w14:schemeClr w14:val="tx1"/>
                  </w14:solidFill>
                </w14:textFill>
              </w:rPr>
            </w:pPr>
          </w:p>
        </w:tc>
        <w:tc>
          <w:tcPr>
            <w:tcW w:w="790" w:type="dxa"/>
            <w:vAlign w:val="center"/>
          </w:tcPr>
          <w:p w14:paraId="06B98611">
            <w:pPr>
              <w:pStyle w:val="30"/>
              <w:rPr>
                <w:color w:val="000000" w:themeColor="text1"/>
                <w14:textFill>
                  <w14:solidFill>
                    <w14:schemeClr w14:val="tx1"/>
                  </w14:solidFill>
                </w14:textFill>
              </w:rPr>
            </w:pPr>
          </w:p>
        </w:tc>
        <w:tc>
          <w:tcPr>
            <w:tcW w:w="790" w:type="dxa"/>
            <w:vAlign w:val="center"/>
          </w:tcPr>
          <w:p w14:paraId="1658DEBE">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790" w:type="dxa"/>
            <w:vAlign w:val="center"/>
          </w:tcPr>
          <w:p w14:paraId="6A65EB13">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14.4</w:t>
            </w:r>
          </w:p>
        </w:tc>
      </w:tr>
      <w:tr w14:paraId="2ADD4BF2">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528" w:type="dxa"/>
            <w:vMerge w:val="continue"/>
            <w:vAlign w:val="center"/>
          </w:tcPr>
          <w:p w14:paraId="63E6FF82">
            <w:pPr>
              <w:pStyle w:val="30"/>
              <w:rPr>
                <w:color w:val="000000" w:themeColor="text1"/>
                <w14:textFill>
                  <w14:solidFill>
                    <w14:schemeClr w14:val="tx1"/>
                  </w14:solidFill>
                </w14:textFill>
              </w:rPr>
            </w:pPr>
          </w:p>
        </w:tc>
        <w:tc>
          <w:tcPr>
            <w:tcW w:w="1155" w:type="dxa"/>
            <w:vAlign w:val="center"/>
          </w:tcPr>
          <w:p w14:paraId="2FE51A9C">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白龙溪</w:t>
            </w:r>
          </w:p>
        </w:tc>
        <w:tc>
          <w:tcPr>
            <w:tcW w:w="685" w:type="dxa"/>
            <w:vAlign w:val="center"/>
          </w:tcPr>
          <w:p w14:paraId="033A9A3C">
            <w:pPr>
              <w:pStyle w:val="30"/>
              <w:rPr>
                <w:color w:val="000000" w:themeColor="text1"/>
                <w14:textFill>
                  <w14:solidFill>
                    <w14:schemeClr w14:val="tx1"/>
                  </w14:solidFill>
                </w14:textFill>
              </w:rPr>
            </w:pPr>
          </w:p>
        </w:tc>
        <w:tc>
          <w:tcPr>
            <w:tcW w:w="790" w:type="dxa"/>
            <w:vAlign w:val="center"/>
          </w:tcPr>
          <w:p w14:paraId="7A3B8ED0">
            <w:pPr>
              <w:pStyle w:val="30"/>
              <w:rPr>
                <w:color w:val="000000" w:themeColor="text1"/>
                <w14:textFill>
                  <w14:solidFill>
                    <w14:schemeClr w14:val="tx1"/>
                  </w14:solidFill>
                </w14:textFill>
              </w:rPr>
            </w:pPr>
          </w:p>
        </w:tc>
        <w:tc>
          <w:tcPr>
            <w:tcW w:w="790" w:type="dxa"/>
            <w:vAlign w:val="center"/>
          </w:tcPr>
          <w:p w14:paraId="59E2C969">
            <w:pPr>
              <w:pStyle w:val="30"/>
              <w:rPr>
                <w:color w:val="000000" w:themeColor="text1"/>
                <w14:textFill>
                  <w14:solidFill>
                    <w14:schemeClr w14:val="tx1"/>
                  </w14:solidFill>
                </w14:textFill>
              </w:rPr>
            </w:pPr>
          </w:p>
        </w:tc>
        <w:tc>
          <w:tcPr>
            <w:tcW w:w="790" w:type="dxa"/>
            <w:vAlign w:val="center"/>
          </w:tcPr>
          <w:p w14:paraId="6C5597AF">
            <w:pPr>
              <w:pStyle w:val="30"/>
              <w:rPr>
                <w:color w:val="000000" w:themeColor="text1"/>
                <w14:textFill>
                  <w14:solidFill>
                    <w14:schemeClr w14:val="tx1"/>
                  </w14:solidFill>
                </w14:textFill>
              </w:rPr>
            </w:pPr>
          </w:p>
        </w:tc>
        <w:tc>
          <w:tcPr>
            <w:tcW w:w="790" w:type="dxa"/>
            <w:vAlign w:val="center"/>
          </w:tcPr>
          <w:p w14:paraId="2AA90CE9">
            <w:pPr>
              <w:pStyle w:val="30"/>
              <w:rPr>
                <w:color w:val="000000" w:themeColor="text1"/>
                <w14:textFill>
                  <w14:solidFill>
                    <w14:schemeClr w14:val="tx1"/>
                  </w14:solidFill>
                </w14:textFill>
              </w:rPr>
            </w:pPr>
          </w:p>
        </w:tc>
        <w:tc>
          <w:tcPr>
            <w:tcW w:w="790" w:type="dxa"/>
            <w:vAlign w:val="center"/>
          </w:tcPr>
          <w:p w14:paraId="326115B2">
            <w:pPr>
              <w:pStyle w:val="30"/>
              <w:rPr>
                <w:color w:val="000000" w:themeColor="text1"/>
                <w14:textFill>
                  <w14:solidFill>
                    <w14:schemeClr w14:val="tx1"/>
                  </w14:solidFill>
                </w14:textFill>
              </w:rPr>
            </w:pPr>
          </w:p>
        </w:tc>
        <w:tc>
          <w:tcPr>
            <w:tcW w:w="790" w:type="dxa"/>
            <w:vAlign w:val="center"/>
          </w:tcPr>
          <w:p w14:paraId="518A1957">
            <w:pPr>
              <w:pStyle w:val="30"/>
              <w:rPr>
                <w:color w:val="000000" w:themeColor="text1"/>
                <w14:textFill>
                  <w14:solidFill>
                    <w14:schemeClr w14:val="tx1"/>
                  </w14:solidFill>
                </w14:textFill>
              </w:rPr>
            </w:pPr>
          </w:p>
        </w:tc>
        <w:tc>
          <w:tcPr>
            <w:tcW w:w="790" w:type="dxa"/>
            <w:vAlign w:val="center"/>
          </w:tcPr>
          <w:p w14:paraId="39FB09FA">
            <w:pPr>
              <w:pStyle w:val="30"/>
              <w:rPr>
                <w:color w:val="000000" w:themeColor="text1"/>
                <w14:textFill>
                  <w14:solidFill>
                    <w14:schemeClr w14:val="tx1"/>
                  </w14:solidFill>
                </w14:textFill>
              </w:rPr>
            </w:pPr>
          </w:p>
        </w:tc>
        <w:tc>
          <w:tcPr>
            <w:tcW w:w="790" w:type="dxa"/>
            <w:vAlign w:val="center"/>
          </w:tcPr>
          <w:p w14:paraId="6EBAA0D2">
            <w:pPr>
              <w:pStyle w:val="30"/>
              <w:rPr>
                <w:color w:val="000000" w:themeColor="text1"/>
                <w14:textFill>
                  <w14:solidFill>
                    <w14:schemeClr w14:val="tx1"/>
                  </w14:solidFill>
                </w14:textFill>
              </w:rPr>
            </w:pPr>
          </w:p>
        </w:tc>
        <w:tc>
          <w:tcPr>
            <w:tcW w:w="790" w:type="dxa"/>
            <w:vAlign w:val="center"/>
          </w:tcPr>
          <w:p w14:paraId="08B892CD">
            <w:pPr>
              <w:pStyle w:val="30"/>
              <w:rPr>
                <w:color w:val="000000" w:themeColor="text1"/>
                <w14:textFill>
                  <w14:solidFill>
                    <w14:schemeClr w14:val="tx1"/>
                  </w14:solidFill>
                </w14:textFill>
              </w:rPr>
            </w:pPr>
          </w:p>
        </w:tc>
        <w:tc>
          <w:tcPr>
            <w:tcW w:w="790" w:type="dxa"/>
            <w:vAlign w:val="center"/>
          </w:tcPr>
          <w:p w14:paraId="2BE4755A">
            <w:pPr>
              <w:pStyle w:val="30"/>
              <w:rPr>
                <w:color w:val="000000" w:themeColor="text1"/>
                <w14:textFill>
                  <w14:solidFill>
                    <w14:schemeClr w14:val="tx1"/>
                  </w14:solidFill>
                </w14:textFill>
              </w:rPr>
            </w:pPr>
          </w:p>
        </w:tc>
        <w:tc>
          <w:tcPr>
            <w:tcW w:w="790" w:type="dxa"/>
            <w:vAlign w:val="center"/>
          </w:tcPr>
          <w:p w14:paraId="7676BDFB">
            <w:pPr>
              <w:pStyle w:val="30"/>
              <w:rPr>
                <w:color w:val="000000" w:themeColor="text1"/>
                <w14:textFill>
                  <w14:solidFill>
                    <w14:schemeClr w14:val="tx1"/>
                  </w14:solidFill>
                </w14:textFill>
              </w:rPr>
            </w:pPr>
          </w:p>
        </w:tc>
        <w:tc>
          <w:tcPr>
            <w:tcW w:w="790" w:type="dxa"/>
            <w:vAlign w:val="center"/>
          </w:tcPr>
          <w:p w14:paraId="4463408B">
            <w:pPr>
              <w:pStyle w:val="30"/>
              <w:rPr>
                <w:color w:val="000000" w:themeColor="text1"/>
                <w14:textFill>
                  <w14:solidFill>
                    <w14:schemeClr w14:val="tx1"/>
                  </w14:solidFill>
                </w14:textFill>
              </w:rPr>
            </w:pPr>
          </w:p>
        </w:tc>
        <w:tc>
          <w:tcPr>
            <w:tcW w:w="790" w:type="dxa"/>
            <w:vAlign w:val="center"/>
          </w:tcPr>
          <w:p w14:paraId="2EAFDFCD">
            <w:pPr>
              <w:pStyle w:val="30"/>
              <w:rPr>
                <w:color w:val="000000" w:themeColor="text1"/>
                <w14:textFill>
                  <w14:solidFill>
                    <w14:schemeClr w14:val="tx1"/>
                  </w14:solidFill>
                </w14:textFill>
              </w:rPr>
            </w:pPr>
          </w:p>
        </w:tc>
        <w:tc>
          <w:tcPr>
            <w:tcW w:w="790" w:type="dxa"/>
            <w:vAlign w:val="center"/>
          </w:tcPr>
          <w:p w14:paraId="2C298401">
            <w:pPr>
              <w:pStyle w:val="30"/>
              <w:rPr>
                <w:color w:val="000000" w:themeColor="text1"/>
                <w14:textFill>
                  <w14:solidFill>
                    <w14:schemeClr w14:val="tx1"/>
                  </w14:solidFill>
                </w14:textFill>
              </w:rPr>
            </w:pPr>
          </w:p>
        </w:tc>
        <w:tc>
          <w:tcPr>
            <w:tcW w:w="790" w:type="dxa"/>
            <w:vAlign w:val="center"/>
          </w:tcPr>
          <w:p w14:paraId="4FB9ED9C">
            <w:pPr>
              <w:pStyle w:val="30"/>
              <w:rPr>
                <w:color w:val="000000" w:themeColor="text1"/>
                <w14:textFill>
                  <w14:solidFill>
                    <w14:schemeClr w14:val="tx1"/>
                  </w14:solidFill>
                </w14:textFill>
              </w:rPr>
            </w:pPr>
          </w:p>
        </w:tc>
      </w:tr>
      <w:tr w14:paraId="7A459469">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528" w:type="dxa"/>
            <w:vMerge w:val="continue"/>
            <w:vAlign w:val="center"/>
          </w:tcPr>
          <w:p w14:paraId="06B74754">
            <w:pPr>
              <w:pStyle w:val="30"/>
              <w:rPr>
                <w:color w:val="000000" w:themeColor="text1"/>
                <w14:textFill>
                  <w14:solidFill>
                    <w14:schemeClr w14:val="tx1"/>
                  </w14:solidFill>
                </w14:textFill>
              </w:rPr>
            </w:pPr>
          </w:p>
        </w:tc>
        <w:tc>
          <w:tcPr>
            <w:tcW w:w="1155" w:type="dxa"/>
            <w:vAlign w:val="center"/>
          </w:tcPr>
          <w:p w14:paraId="40380EC6">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桐林沟</w:t>
            </w:r>
          </w:p>
        </w:tc>
        <w:tc>
          <w:tcPr>
            <w:tcW w:w="685" w:type="dxa"/>
            <w:vAlign w:val="center"/>
          </w:tcPr>
          <w:p w14:paraId="419B90AE">
            <w:pPr>
              <w:pStyle w:val="30"/>
              <w:rPr>
                <w:color w:val="000000" w:themeColor="text1"/>
                <w14:textFill>
                  <w14:solidFill>
                    <w14:schemeClr w14:val="tx1"/>
                  </w14:solidFill>
                </w14:textFill>
              </w:rPr>
            </w:pPr>
          </w:p>
        </w:tc>
        <w:tc>
          <w:tcPr>
            <w:tcW w:w="790" w:type="dxa"/>
            <w:vAlign w:val="center"/>
          </w:tcPr>
          <w:p w14:paraId="080A3962">
            <w:pPr>
              <w:pStyle w:val="30"/>
              <w:rPr>
                <w:color w:val="000000" w:themeColor="text1"/>
                <w14:textFill>
                  <w14:solidFill>
                    <w14:schemeClr w14:val="tx1"/>
                  </w14:solidFill>
                </w14:textFill>
              </w:rPr>
            </w:pPr>
          </w:p>
        </w:tc>
        <w:tc>
          <w:tcPr>
            <w:tcW w:w="790" w:type="dxa"/>
            <w:vAlign w:val="center"/>
          </w:tcPr>
          <w:p w14:paraId="0B4813BC">
            <w:pPr>
              <w:pStyle w:val="30"/>
              <w:rPr>
                <w:color w:val="000000" w:themeColor="text1"/>
                <w14:textFill>
                  <w14:solidFill>
                    <w14:schemeClr w14:val="tx1"/>
                  </w14:solidFill>
                </w14:textFill>
              </w:rPr>
            </w:pPr>
          </w:p>
        </w:tc>
        <w:tc>
          <w:tcPr>
            <w:tcW w:w="790" w:type="dxa"/>
            <w:vAlign w:val="center"/>
          </w:tcPr>
          <w:p w14:paraId="6729D070">
            <w:pPr>
              <w:pStyle w:val="30"/>
              <w:rPr>
                <w:color w:val="000000" w:themeColor="text1"/>
                <w14:textFill>
                  <w14:solidFill>
                    <w14:schemeClr w14:val="tx1"/>
                  </w14:solidFill>
                </w14:textFill>
              </w:rPr>
            </w:pPr>
          </w:p>
        </w:tc>
        <w:tc>
          <w:tcPr>
            <w:tcW w:w="790" w:type="dxa"/>
            <w:vAlign w:val="center"/>
          </w:tcPr>
          <w:p w14:paraId="4A2E3AEB">
            <w:pPr>
              <w:pStyle w:val="30"/>
              <w:rPr>
                <w:color w:val="000000" w:themeColor="text1"/>
                <w14:textFill>
                  <w14:solidFill>
                    <w14:schemeClr w14:val="tx1"/>
                  </w14:solidFill>
                </w14:textFill>
              </w:rPr>
            </w:pPr>
          </w:p>
        </w:tc>
        <w:tc>
          <w:tcPr>
            <w:tcW w:w="790" w:type="dxa"/>
            <w:vAlign w:val="center"/>
          </w:tcPr>
          <w:p w14:paraId="6A97283A">
            <w:pPr>
              <w:pStyle w:val="30"/>
              <w:rPr>
                <w:color w:val="000000" w:themeColor="text1"/>
                <w14:textFill>
                  <w14:solidFill>
                    <w14:schemeClr w14:val="tx1"/>
                  </w14:solidFill>
                </w14:textFill>
              </w:rPr>
            </w:pPr>
          </w:p>
        </w:tc>
        <w:tc>
          <w:tcPr>
            <w:tcW w:w="790" w:type="dxa"/>
            <w:vAlign w:val="center"/>
          </w:tcPr>
          <w:p w14:paraId="43EF37A0">
            <w:pPr>
              <w:pStyle w:val="30"/>
              <w:rPr>
                <w:color w:val="000000" w:themeColor="text1"/>
                <w14:textFill>
                  <w14:solidFill>
                    <w14:schemeClr w14:val="tx1"/>
                  </w14:solidFill>
                </w14:textFill>
              </w:rPr>
            </w:pPr>
          </w:p>
        </w:tc>
        <w:tc>
          <w:tcPr>
            <w:tcW w:w="790" w:type="dxa"/>
            <w:vAlign w:val="center"/>
          </w:tcPr>
          <w:p w14:paraId="4B35C6F2">
            <w:pPr>
              <w:pStyle w:val="30"/>
              <w:rPr>
                <w:color w:val="000000" w:themeColor="text1"/>
                <w14:textFill>
                  <w14:solidFill>
                    <w14:schemeClr w14:val="tx1"/>
                  </w14:solidFill>
                </w14:textFill>
              </w:rPr>
            </w:pPr>
          </w:p>
        </w:tc>
        <w:tc>
          <w:tcPr>
            <w:tcW w:w="790" w:type="dxa"/>
            <w:vAlign w:val="center"/>
          </w:tcPr>
          <w:p w14:paraId="691E193D">
            <w:pPr>
              <w:pStyle w:val="30"/>
              <w:rPr>
                <w:color w:val="000000" w:themeColor="text1"/>
                <w14:textFill>
                  <w14:solidFill>
                    <w14:schemeClr w14:val="tx1"/>
                  </w14:solidFill>
                </w14:textFill>
              </w:rPr>
            </w:pPr>
          </w:p>
        </w:tc>
        <w:tc>
          <w:tcPr>
            <w:tcW w:w="790" w:type="dxa"/>
            <w:vAlign w:val="center"/>
          </w:tcPr>
          <w:p w14:paraId="42BB2582">
            <w:pPr>
              <w:pStyle w:val="30"/>
              <w:rPr>
                <w:color w:val="000000" w:themeColor="text1"/>
                <w14:textFill>
                  <w14:solidFill>
                    <w14:schemeClr w14:val="tx1"/>
                  </w14:solidFill>
                </w14:textFill>
              </w:rPr>
            </w:pPr>
          </w:p>
        </w:tc>
        <w:tc>
          <w:tcPr>
            <w:tcW w:w="790" w:type="dxa"/>
            <w:vAlign w:val="center"/>
          </w:tcPr>
          <w:p w14:paraId="209AB8BB">
            <w:pPr>
              <w:pStyle w:val="30"/>
              <w:rPr>
                <w:color w:val="000000" w:themeColor="text1"/>
                <w14:textFill>
                  <w14:solidFill>
                    <w14:schemeClr w14:val="tx1"/>
                  </w14:solidFill>
                </w14:textFill>
              </w:rPr>
            </w:pPr>
          </w:p>
        </w:tc>
        <w:tc>
          <w:tcPr>
            <w:tcW w:w="790" w:type="dxa"/>
            <w:vAlign w:val="center"/>
          </w:tcPr>
          <w:p w14:paraId="6AADA2DE">
            <w:pPr>
              <w:pStyle w:val="30"/>
              <w:rPr>
                <w:color w:val="000000" w:themeColor="text1"/>
                <w14:textFill>
                  <w14:solidFill>
                    <w14:schemeClr w14:val="tx1"/>
                  </w14:solidFill>
                </w14:textFill>
              </w:rPr>
            </w:pPr>
          </w:p>
        </w:tc>
        <w:tc>
          <w:tcPr>
            <w:tcW w:w="790" w:type="dxa"/>
            <w:vAlign w:val="center"/>
          </w:tcPr>
          <w:p w14:paraId="224DFCB0">
            <w:pPr>
              <w:pStyle w:val="30"/>
              <w:rPr>
                <w:color w:val="000000" w:themeColor="text1"/>
                <w14:textFill>
                  <w14:solidFill>
                    <w14:schemeClr w14:val="tx1"/>
                  </w14:solidFill>
                </w14:textFill>
              </w:rPr>
            </w:pPr>
          </w:p>
        </w:tc>
        <w:tc>
          <w:tcPr>
            <w:tcW w:w="790" w:type="dxa"/>
            <w:vAlign w:val="center"/>
          </w:tcPr>
          <w:p w14:paraId="24E39DD7">
            <w:pPr>
              <w:pStyle w:val="30"/>
              <w:rPr>
                <w:color w:val="000000" w:themeColor="text1"/>
                <w14:textFill>
                  <w14:solidFill>
                    <w14:schemeClr w14:val="tx1"/>
                  </w14:solidFill>
                </w14:textFill>
              </w:rPr>
            </w:pPr>
          </w:p>
        </w:tc>
        <w:tc>
          <w:tcPr>
            <w:tcW w:w="790" w:type="dxa"/>
            <w:vAlign w:val="center"/>
          </w:tcPr>
          <w:p w14:paraId="4B2B19E5">
            <w:pPr>
              <w:pStyle w:val="30"/>
              <w:rPr>
                <w:color w:val="000000" w:themeColor="text1"/>
                <w14:textFill>
                  <w14:solidFill>
                    <w14:schemeClr w14:val="tx1"/>
                  </w14:solidFill>
                </w14:textFill>
              </w:rPr>
            </w:pPr>
          </w:p>
        </w:tc>
        <w:tc>
          <w:tcPr>
            <w:tcW w:w="790" w:type="dxa"/>
            <w:vAlign w:val="center"/>
          </w:tcPr>
          <w:p w14:paraId="4F8D4965">
            <w:pPr>
              <w:pStyle w:val="30"/>
              <w:rPr>
                <w:color w:val="000000" w:themeColor="text1"/>
                <w14:textFill>
                  <w14:solidFill>
                    <w14:schemeClr w14:val="tx1"/>
                  </w14:solidFill>
                </w14:textFill>
              </w:rPr>
            </w:pPr>
          </w:p>
        </w:tc>
      </w:tr>
      <w:tr w14:paraId="57757237">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528" w:type="dxa"/>
            <w:vMerge w:val="continue"/>
            <w:vAlign w:val="center"/>
          </w:tcPr>
          <w:p w14:paraId="5A5B6F7D">
            <w:pPr>
              <w:pStyle w:val="30"/>
              <w:rPr>
                <w:color w:val="000000" w:themeColor="text1"/>
                <w14:textFill>
                  <w14:solidFill>
                    <w14:schemeClr w14:val="tx1"/>
                  </w14:solidFill>
                </w14:textFill>
              </w:rPr>
            </w:pPr>
          </w:p>
        </w:tc>
        <w:tc>
          <w:tcPr>
            <w:tcW w:w="1155" w:type="dxa"/>
            <w:vAlign w:val="center"/>
          </w:tcPr>
          <w:p w14:paraId="00D0E542">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长滩河</w:t>
            </w:r>
          </w:p>
        </w:tc>
        <w:tc>
          <w:tcPr>
            <w:tcW w:w="685" w:type="dxa"/>
            <w:vAlign w:val="center"/>
          </w:tcPr>
          <w:p w14:paraId="68F7B618">
            <w:pPr>
              <w:pStyle w:val="30"/>
              <w:rPr>
                <w:color w:val="000000" w:themeColor="text1"/>
                <w14:textFill>
                  <w14:solidFill>
                    <w14:schemeClr w14:val="tx1"/>
                  </w14:solidFill>
                </w14:textFill>
              </w:rPr>
            </w:pPr>
          </w:p>
        </w:tc>
        <w:tc>
          <w:tcPr>
            <w:tcW w:w="790" w:type="dxa"/>
            <w:vAlign w:val="center"/>
          </w:tcPr>
          <w:p w14:paraId="02119B81">
            <w:pPr>
              <w:pStyle w:val="30"/>
              <w:rPr>
                <w:color w:val="000000" w:themeColor="text1"/>
                <w14:textFill>
                  <w14:solidFill>
                    <w14:schemeClr w14:val="tx1"/>
                  </w14:solidFill>
                </w14:textFill>
              </w:rPr>
            </w:pPr>
          </w:p>
        </w:tc>
        <w:tc>
          <w:tcPr>
            <w:tcW w:w="790" w:type="dxa"/>
            <w:vAlign w:val="center"/>
          </w:tcPr>
          <w:p w14:paraId="78874833">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790" w:type="dxa"/>
            <w:vAlign w:val="center"/>
          </w:tcPr>
          <w:p w14:paraId="78E9D066">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25.7</w:t>
            </w:r>
          </w:p>
        </w:tc>
        <w:tc>
          <w:tcPr>
            <w:tcW w:w="790" w:type="dxa"/>
            <w:vAlign w:val="center"/>
          </w:tcPr>
          <w:p w14:paraId="3CECE459">
            <w:pPr>
              <w:pStyle w:val="30"/>
              <w:rPr>
                <w:color w:val="000000" w:themeColor="text1"/>
                <w14:textFill>
                  <w14:solidFill>
                    <w14:schemeClr w14:val="tx1"/>
                  </w14:solidFill>
                </w14:textFill>
              </w:rPr>
            </w:pPr>
          </w:p>
        </w:tc>
        <w:tc>
          <w:tcPr>
            <w:tcW w:w="790" w:type="dxa"/>
            <w:vAlign w:val="center"/>
          </w:tcPr>
          <w:p w14:paraId="6700F795">
            <w:pPr>
              <w:pStyle w:val="30"/>
              <w:rPr>
                <w:color w:val="000000" w:themeColor="text1"/>
                <w14:textFill>
                  <w14:solidFill>
                    <w14:schemeClr w14:val="tx1"/>
                  </w14:solidFill>
                </w14:textFill>
              </w:rPr>
            </w:pPr>
          </w:p>
        </w:tc>
        <w:tc>
          <w:tcPr>
            <w:tcW w:w="790" w:type="dxa"/>
            <w:vAlign w:val="center"/>
          </w:tcPr>
          <w:p w14:paraId="2B26F362">
            <w:pPr>
              <w:pStyle w:val="30"/>
              <w:rPr>
                <w:color w:val="000000" w:themeColor="text1"/>
                <w14:textFill>
                  <w14:solidFill>
                    <w14:schemeClr w14:val="tx1"/>
                  </w14:solidFill>
                </w14:textFill>
              </w:rPr>
            </w:pPr>
          </w:p>
        </w:tc>
        <w:tc>
          <w:tcPr>
            <w:tcW w:w="790" w:type="dxa"/>
            <w:vAlign w:val="center"/>
          </w:tcPr>
          <w:p w14:paraId="1053D1CB">
            <w:pPr>
              <w:pStyle w:val="30"/>
              <w:rPr>
                <w:color w:val="000000" w:themeColor="text1"/>
                <w14:textFill>
                  <w14:solidFill>
                    <w14:schemeClr w14:val="tx1"/>
                  </w14:solidFill>
                </w14:textFill>
              </w:rPr>
            </w:pPr>
          </w:p>
        </w:tc>
        <w:tc>
          <w:tcPr>
            <w:tcW w:w="790" w:type="dxa"/>
            <w:vAlign w:val="center"/>
          </w:tcPr>
          <w:p w14:paraId="7AA40E64">
            <w:pPr>
              <w:pStyle w:val="30"/>
              <w:rPr>
                <w:color w:val="000000" w:themeColor="text1"/>
                <w14:textFill>
                  <w14:solidFill>
                    <w14:schemeClr w14:val="tx1"/>
                  </w14:solidFill>
                </w14:textFill>
              </w:rPr>
            </w:pPr>
          </w:p>
        </w:tc>
        <w:tc>
          <w:tcPr>
            <w:tcW w:w="790" w:type="dxa"/>
            <w:vAlign w:val="center"/>
          </w:tcPr>
          <w:p w14:paraId="02C914A2">
            <w:pPr>
              <w:pStyle w:val="30"/>
              <w:rPr>
                <w:color w:val="000000" w:themeColor="text1"/>
                <w14:textFill>
                  <w14:solidFill>
                    <w14:schemeClr w14:val="tx1"/>
                  </w14:solidFill>
                </w14:textFill>
              </w:rPr>
            </w:pPr>
          </w:p>
        </w:tc>
        <w:tc>
          <w:tcPr>
            <w:tcW w:w="790" w:type="dxa"/>
            <w:vAlign w:val="center"/>
          </w:tcPr>
          <w:p w14:paraId="77293987">
            <w:pPr>
              <w:pStyle w:val="30"/>
              <w:rPr>
                <w:color w:val="000000" w:themeColor="text1"/>
                <w14:textFill>
                  <w14:solidFill>
                    <w14:schemeClr w14:val="tx1"/>
                  </w14:solidFill>
                </w14:textFill>
              </w:rPr>
            </w:pPr>
          </w:p>
        </w:tc>
        <w:tc>
          <w:tcPr>
            <w:tcW w:w="790" w:type="dxa"/>
            <w:vAlign w:val="center"/>
          </w:tcPr>
          <w:p w14:paraId="0390F678">
            <w:pPr>
              <w:pStyle w:val="30"/>
              <w:rPr>
                <w:color w:val="000000" w:themeColor="text1"/>
                <w14:textFill>
                  <w14:solidFill>
                    <w14:schemeClr w14:val="tx1"/>
                  </w14:solidFill>
                </w14:textFill>
              </w:rPr>
            </w:pPr>
          </w:p>
        </w:tc>
        <w:tc>
          <w:tcPr>
            <w:tcW w:w="790" w:type="dxa"/>
            <w:vAlign w:val="center"/>
          </w:tcPr>
          <w:p w14:paraId="6B4C1EE6">
            <w:pPr>
              <w:pStyle w:val="30"/>
              <w:rPr>
                <w:color w:val="000000" w:themeColor="text1"/>
                <w14:textFill>
                  <w14:solidFill>
                    <w14:schemeClr w14:val="tx1"/>
                  </w14:solidFill>
                </w14:textFill>
              </w:rPr>
            </w:pPr>
          </w:p>
        </w:tc>
        <w:tc>
          <w:tcPr>
            <w:tcW w:w="790" w:type="dxa"/>
            <w:vAlign w:val="center"/>
          </w:tcPr>
          <w:p w14:paraId="624A5E6E">
            <w:pPr>
              <w:pStyle w:val="30"/>
              <w:rPr>
                <w:color w:val="000000" w:themeColor="text1"/>
                <w14:textFill>
                  <w14:solidFill>
                    <w14:schemeClr w14:val="tx1"/>
                  </w14:solidFill>
                </w14:textFill>
              </w:rPr>
            </w:pPr>
          </w:p>
        </w:tc>
        <w:tc>
          <w:tcPr>
            <w:tcW w:w="790" w:type="dxa"/>
            <w:vAlign w:val="center"/>
          </w:tcPr>
          <w:p w14:paraId="5A158BFC">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790" w:type="dxa"/>
            <w:vAlign w:val="center"/>
          </w:tcPr>
          <w:p w14:paraId="07A81D37">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25.7</w:t>
            </w:r>
          </w:p>
        </w:tc>
      </w:tr>
      <w:tr w14:paraId="0AB9767F">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528" w:type="dxa"/>
            <w:vMerge w:val="continue"/>
            <w:vAlign w:val="center"/>
          </w:tcPr>
          <w:p w14:paraId="4FAB7A67">
            <w:pPr>
              <w:pStyle w:val="30"/>
              <w:rPr>
                <w:color w:val="000000" w:themeColor="text1"/>
                <w14:textFill>
                  <w14:solidFill>
                    <w14:schemeClr w14:val="tx1"/>
                  </w14:solidFill>
                </w14:textFill>
              </w:rPr>
            </w:pPr>
          </w:p>
        </w:tc>
        <w:tc>
          <w:tcPr>
            <w:tcW w:w="1155" w:type="dxa"/>
            <w:vAlign w:val="center"/>
          </w:tcPr>
          <w:p w14:paraId="008393C5">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甲高沟</w:t>
            </w:r>
          </w:p>
        </w:tc>
        <w:tc>
          <w:tcPr>
            <w:tcW w:w="685" w:type="dxa"/>
            <w:vAlign w:val="center"/>
          </w:tcPr>
          <w:p w14:paraId="52C89195">
            <w:pPr>
              <w:pStyle w:val="30"/>
              <w:rPr>
                <w:color w:val="000000" w:themeColor="text1"/>
                <w14:textFill>
                  <w14:solidFill>
                    <w14:schemeClr w14:val="tx1"/>
                  </w14:solidFill>
                </w14:textFill>
              </w:rPr>
            </w:pPr>
          </w:p>
        </w:tc>
        <w:tc>
          <w:tcPr>
            <w:tcW w:w="790" w:type="dxa"/>
            <w:vAlign w:val="center"/>
          </w:tcPr>
          <w:p w14:paraId="7385D0A0">
            <w:pPr>
              <w:pStyle w:val="30"/>
              <w:rPr>
                <w:color w:val="000000" w:themeColor="text1"/>
                <w14:textFill>
                  <w14:solidFill>
                    <w14:schemeClr w14:val="tx1"/>
                  </w14:solidFill>
                </w14:textFill>
              </w:rPr>
            </w:pPr>
          </w:p>
        </w:tc>
        <w:tc>
          <w:tcPr>
            <w:tcW w:w="790" w:type="dxa"/>
            <w:vAlign w:val="center"/>
          </w:tcPr>
          <w:p w14:paraId="6FA18B13">
            <w:pPr>
              <w:pStyle w:val="30"/>
              <w:rPr>
                <w:color w:val="000000" w:themeColor="text1"/>
                <w14:textFill>
                  <w14:solidFill>
                    <w14:schemeClr w14:val="tx1"/>
                  </w14:solidFill>
                </w14:textFill>
              </w:rPr>
            </w:pPr>
          </w:p>
        </w:tc>
        <w:tc>
          <w:tcPr>
            <w:tcW w:w="790" w:type="dxa"/>
            <w:vAlign w:val="center"/>
          </w:tcPr>
          <w:p w14:paraId="236148F9">
            <w:pPr>
              <w:pStyle w:val="30"/>
              <w:rPr>
                <w:color w:val="000000" w:themeColor="text1"/>
                <w14:textFill>
                  <w14:solidFill>
                    <w14:schemeClr w14:val="tx1"/>
                  </w14:solidFill>
                </w14:textFill>
              </w:rPr>
            </w:pPr>
          </w:p>
        </w:tc>
        <w:tc>
          <w:tcPr>
            <w:tcW w:w="790" w:type="dxa"/>
            <w:vAlign w:val="center"/>
          </w:tcPr>
          <w:p w14:paraId="66392FAD">
            <w:pPr>
              <w:pStyle w:val="30"/>
              <w:rPr>
                <w:color w:val="000000" w:themeColor="text1"/>
                <w14:textFill>
                  <w14:solidFill>
                    <w14:schemeClr w14:val="tx1"/>
                  </w14:solidFill>
                </w14:textFill>
              </w:rPr>
            </w:pPr>
          </w:p>
        </w:tc>
        <w:tc>
          <w:tcPr>
            <w:tcW w:w="790" w:type="dxa"/>
            <w:vAlign w:val="center"/>
          </w:tcPr>
          <w:p w14:paraId="3AE6FB08">
            <w:pPr>
              <w:pStyle w:val="30"/>
              <w:rPr>
                <w:color w:val="000000" w:themeColor="text1"/>
                <w14:textFill>
                  <w14:solidFill>
                    <w14:schemeClr w14:val="tx1"/>
                  </w14:solidFill>
                </w14:textFill>
              </w:rPr>
            </w:pPr>
          </w:p>
        </w:tc>
        <w:tc>
          <w:tcPr>
            <w:tcW w:w="790" w:type="dxa"/>
            <w:vAlign w:val="center"/>
          </w:tcPr>
          <w:p w14:paraId="4A392D0F">
            <w:pPr>
              <w:pStyle w:val="30"/>
              <w:rPr>
                <w:color w:val="000000" w:themeColor="text1"/>
                <w14:textFill>
                  <w14:solidFill>
                    <w14:schemeClr w14:val="tx1"/>
                  </w14:solidFill>
                </w14:textFill>
              </w:rPr>
            </w:pPr>
          </w:p>
        </w:tc>
        <w:tc>
          <w:tcPr>
            <w:tcW w:w="790" w:type="dxa"/>
            <w:vAlign w:val="center"/>
          </w:tcPr>
          <w:p w14:paraId="0E827969">
            <w:pPr>
              <w:pStyle w:val="30"/>
              <w:rPr>
                <w:color w:val="000000" w:themeColor="text1"/>
                <w14:textFill>
                  <w14:solidFill>
                    <w14:schemeClr w14:val="tx1"/>
                  </w14:solidFill>
                </w14:textFill>
              </w:rPr>
            </w:pPr>
          </w:p>
        </w:tc>
        <w:tc>
          <w:tcPr>
            <w:tcW w:w="790" w:type="dxa"/>
            <w:vAlign w:val="center"/>
          </w:tcPr>
          <w:p w14:paraId="3E786645">
            <w:pPr>
              <w:pStyle w:val="30"/>
              <w:rPr>
                <w:color w:val="000000" w:themeColor="text1"/>
                <w14:textFill>
                  <w14:solidFill>
                    <w14:schemeClr w14:val="tx1"/>
                  </w14:solidFill>
                </w14:textFill>
              </w:rPr>
            </w:pPr>
          </w:p>
        </w:tc>
        <w:tc>
          <w:tcPr>
            <w:tcW w:w="790" w:type="dxa"/>
            <w:vAlign w:val="center"/>
          </w:tcPr>
          <w:p w14:paraId="2BF83697">
            <w:pPr>
              <w:pStyle w:val="30"/>
              <w:rPr>
                <w:color w:val="000000" w:themeColor="text1"/>
                <w14:textFill>
                  <w14:solidFill>
                    <w14:schemeClr w14:val="tx1"/>
                  </w14:solidFill>
                </w14:textFill>
              </w:rPr>
            </w:pPr>
          </w:p>
        </w:tc>
        <w:tc>
          <w:tcPr>
            <w:tcW w:w="790" w:type="dxa"/>
            <w:vAlign w:val="center"/>
          </w:tcPr>
          <w:p w14:paraId="6C530A4E">
            <w:pPr>
              <w:pStyle w:val="30"/>
              <w:rPr>
                <w:color w:val="000000" w:themeColor="text1"/>
                <w14:textFill>
                  <w14:solidFill>
                    <w14:schemeClr w14:val="tx1"/>
                  </w14:solidFill>
                </w14:textFill>
              </w:rPr>
            </w:pPr>
          </w:p>
        </w:tc>
        <w:tc>
          <w:tcPr>
            <w:tcW w:w="790" w:type="dxa"/>
            <w:vAlign w:val="center"/>
          </w:tcPr>
          <w:p w14:paraId="48BF4F2B">
            <w:pPr>
              <w:pStyle w:val="30"/>
              <w:rPr>
                <w:color w:val="000000" w:themeColor="text1"/>
                <w14:textFill>
                  <w14:solidFill>
                    <w14:schemeClr w14:val="tx1"/>
                  </w14:solidFill>
                </w14:textFill>
              </w:rPr>
            </w:pPr>
          </w:p>
        </w:tc>
        <w:tc>
          <w:tcPr>
            <w:tcW w:w="790" w:type="dxa"/>
            <w:vAlign w:val="center"/>
          </w:tcPr>
          <w:p w14:paraId="6E4CEFC6">
            <w:pPr>
              <w:pStyle w:val="30"/>
              <w:rPr>
                <w:color w:val="000000" w:themeColor="text1"/>
                <w14:textFill>
                  <w14:solidFill>
                    <w14:schemeClr w14:val="tx1"/>
                  </w14:solidFill>
                </w14:textFill>
              </w:rPr>
            </w:pPr>
          </w:p>
        </w:tc>
        <w:tc>
          <w:tcPr>
            <w:tcW w:w="790" w:type="dxa"/>
            <w:vAlign w:val="center"/>
          </w:tcPr>
          <w:p w14:paraId="18975FE4">
            <w:pPr>
              <w:pStyle w:val="30"/>
              <w:rPr>
                <w:color w:val="000000" w:themeColor="text1"/>
                <w14:textFill>
                  <w14:solidFill>
                    <w14:schemeClr w14:val="tx1"/>
                  </w14:solidFill>
                </w14:textFill>
              </w:rPr>
            </w:pPr>
          </w:p>
        </w:tc>
        <w:tc>
          <w:tcPr>
            <w:tcW w:w="790" w:type="dxa"/>
            <w:vAlign w:val="center"/>
          </w:tcPr>
          <w:p w14:paraId="0246631B">
            <w:pPr>
              <w:pStyle w:val="30"/>
              <w:rPr>
                <w:color w:val="000000" w:themeColor="text1"/>
                <w14:textFill>
                  <w14:solidFill>
                    <w14:schemeClr w14:val="tx1"/>
                  </w14:solidFill>
                </w14:textFill>
              </w:rPr>
            </w:pPr>
          </w:p>
        </w:tc>
        <w:tc>
          <w:tcPr>
            <w:tcW w:w="790" w:type="dxa"/>
            <w:vAlign w:val="center"/>
          </w:tcPr>
          <w:p w14:paraId="6154BBE7">
            <w:pPr>
              <w:pStyle w:val="30"/>
              <w:rPr>
                <w:color w:val="000000" w:themeColor="text1"/>
                <w14:textFill>
                  <w14:solidFill>
                    <w14:schemeClr w14:val="tx1"/>
                  </w14:solidFill>
                </w14:textFill>
              </w:rPr>
            </w:pPr>
          </w:p>
        </w:tc>
      </w:tr>
      <w:tr w14:paraId="2E88B323">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528" w:type="dxa"/>
            <w:vMerge w:val="continue"/>
            <w:vAlign w:val="center"/>
          </w:tcPr>
          <w:p w14:paraId="0803ADFF">
            <w:pPr>
              <w:pStyle w:val="30"/>
              <w:rPr>
                <w:color w:val="000000" w:themeColor="text1"/>
                <w14:textFill>
                  <w14:solidFill>
                    <w14:schemeClr w14:val="tx1"/>
                  </w14:solidFill>
                </w14:textFill>
              </w:rPr>
            </w:pPr>
          </w:p>
        </w:tc>
        <w:tc>
          <w:tcPr>
            <w:tcW w:w="1155" w:type="dxa"/>
            <w:vAlign w:val="center"/>
          </w:tcPr>
          <w:p w14:paraId="1036CA89">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九龙沟</w:t>
            </w:r>
          </w:p>
        </w:tc>
        <w:tc>
          <w:tcPr>
            <w:tcW w:w="685" w:type="dxa"/>
            <w:vAlign w:val="center"/>
          </w:tcPr>
          <w:p w14:paraId="21049468">
            <w:pPr>
              <w:pStyle w:val="30"/>
              <w:rPr>
                <w:color w:val="000000" w:themeColor="text1"/>
                <w14:textFill>
                  <w14:solidFill>
                    <w14:schemeClr w14:val="tx1"/>
                  </w14:solidFill>
                </w14:textFill>
              </w:rPr>
            </w:pPr>
          </w:p>
        </w:tc>
        <w:tc>
          <w:tcPr>
            <w:tcW w:w="790" w:type="dxa"/>
            <w:vAlign w:val="center"/>
          </w:tcPr>
          <w:p w14:paraId="47BE1AD2">
            <w:pPr>
              <w:pStyle w:val="30"/>
              <w:rPr>
                <w:color w:val="000000" w:themeColor="text1"/>
                <w14:textFill>
                  <w14:solidFill>
                    <w14:schemeClr w14:val="tx1"/>
                  </w14:solidFill>
                </w14:textFill>
              </w:rPr>
            </w:pPr>
          </w:p>
        </w:tc>
        <w:tc>
          <w:tcPr>
            <w:tcW w:w="790" w:type="dxa"/>
            <w:vAlign w:val="center"/>
          </w:tcPr>
          <w:p w14:paraId="6317B73D">
            <w:pPr>
              <w:pStyle w:val="30"/>
              <w:rPr>
                <w:color w:val="000000" w:themeColor="text1"/>
                <w14:textFill>
                  <w14:solidFill>
                    <w14:schemeClr w14:val="tx1"/>
                  </w14:solidFill>
                </w14:textFill>
              </w:rPr>
            </w:pPr>
          </w:p>
        </w:tc>
        <w:tc>
          <w:tcPr>
            <w:tcW w:w="790" w:type="dxa"/>
            <w:vAlign w:val="center"/>
          </w:tcPr>
          <w:p w14:paraId="1FDD8DE8">
            <w:pPr>
              <w:pStyle w:val="30"/>
              <w:rPr>
                <w:color w:val="000000" w:themeColor="text1"/>
                <w14:textFill>
                  <w14:solidFill>
                    <w14:schemeClr w14:val="tx1"/>
                  </w14:solidFill>
                </w14:textFill>
              </w:rPr>
            </w:pPr>
          </w:p>
        </w:tc>
        <w:tc>
          <w:tcPr>
            <w:tcW w:w="790" w:type="dxa"/>
            <w:vAlign w:val="center"/>
          </w:tcPr>
          <w:p w14:paraId="1199C298">
            <w:pPr>
              <w:pStyle w:val="30"/>
              <w:rPr>
                <w:color w:val="000000" w:themeColor="text1"/>
                <w14:textFill>
                  <w14:solidFill>
                    <w14:schemeClr w14:val="tx1"/>
                  </w14:solidFill>
                </w14:textFill>
              </w:rPr>
            </w:pPr>
          </w:p>
        </w:tc>
        <w:tc>
          <w:tcPr>
            <w:tcW w:w="790" w:type="dxa"/>
            <w:vAlign w:val="center"/>
          </w:tcPr>
          <w:p w14:paraId="52CAF55E">
            <w:pPr>
              <w:pStyle w:val="30"/>
              <w:rPr>
                <w:color w:val="000000" w:themeColor="text1"/>
                <w14:textFill>
                  <w14:solidFill>
                    <w14:schemeClr w14:val="tx1"/>
                  </w14:solidFill>
                </w14:textFill>
              </w:rPr>
            </w:pPr>
          </w:p>
        </w:tc>
        <w:tc>
          <w:tcPr>
            <w:tcW w:w="790" w:type="dxa"/>
            <w:vAlign w:val="center"/>
          </w:tcPr>
          <w:p w14:paraId="4F34012C">
            <w:pPr>
              <w:pStyle w:val="30"/>
              <w:rPr>
                <w:color w:val="000000" w:themeColor="text1"/>
                <w14:textFill>
                  <w14:solidFill>
                    <w14:schemeClr w14:val="tx1"/>
                  </w14:solidFill>
                </w14:textFill>
              </w:rPr>
            </w:pPr>
          </w:p>
        </w:tc>
        <w:tc>
          <w:tcPr>
            <w:tcW w:w="790" w:type="dxa"/>
            <w:vAlign w:val="center"/>
          </w:tcPr>
          <w:p w14:paraId="191DCFA6">
            <w:pPr>
              <w:pStyle w:val="30"/>
              <w:rPr>
                <w:color w:val="000000" w:themeColor="text1"/>
                <w14:textFill>
                  <w14:solidFill>
                    <w14:schemeClr w14:val="tx1"/>
                  </w14:solidFill>
                </w14:textFill>
              </w:rPr>
            </w:pPr>
          </w:p>
        </w:tc>
        <w:tc>
          <w:tcPr>
            <w:tcW w:w="790" w:type="dxa"/>
            <w:vAlign w:val="center"/>
          </w:tcPr>
          <w:p w14:paraId="27B3E4E7">
            <w:pPr>
              <w:pStyle w:val="30"/>
              <w:rPr>
                <w:color w:val="000000" w:themeColor="text1"/>
                <w14:textFill>
                  <w14:solidFill>
                    <w14:schemeClr w14:val="tx1"/>
                  </w14:solidFill>
                </w14:textFill>
              </w:rPr>
            </w:pPr>
          </w:p>
        </w:tc>
        <w:tc>
          <w:tcPr>
            <w:tcW w:w="790" w:type="dxa"/>
            <w:vAlign w:val="center"/>
          </w:tcPr>
          <w:p w14:paraId="3B614457">
            <w:pPr>
              <w:pStyle w:val="30"/>
              <w:rPr>
                <w:color w:val="000000" w:themeColor="text1"/>
                <w14:textFill>
                  <w14:solidFill>
                    <w14:schemeClr w14:val="tx1"/>
                  </w14:solidFill>
                </w14:textFill>
              </w:rPr>
            </w:pPr>
          </w:p>
        </w:tc>
        <w:tc>
          <w:tcPr>
            <w:tcW w:w="790" w:type="dxa"/>
            <w:vAlign w:val="center"/>
          </w:tcPr>
          <w:p w14:paraId="1D878FF4">
            <w:pPr>
              <w:pStyle w:val="30"/>
              <w:rPr>
                <w:color w:val="000000" w:themeColor="text1"/>
                <w14:textFill>
                  <w14:solidFill>
                    <w14:schemeClr w14:val="tx1"/>
                  </w14:solidFill>
                </w14:textFill>
              </w:rPr>
            </w:pPr>
          </w:p>
        </w:tc>
        <w:tc>
          <w:tcPr>
            <w:tcW w:w="790" w:type="dxa"/>
            <w:vAlign w:val="center"/>
          </w:tcPr>
          <w:p w14:paraId="74AA4F04">
            <w:pPr>
              <w:pStyle w:val="30"/>
              <w:rPr>
                <w:color w:val="000000" w:themeColor="text1"/>
                <w14:textFill>
                  <w14:solidFill>
                    <w14:schemeClr w14:val="tx1"/>
                  </w14:solidFill>
                </w14:textFill>
              </w:rPr>
            </w:pPr>
          </w:p>
        </w:tc>
        <w:tc>
          <w:tcPr>
            <w:tcW w:w="790" w:type="dxa"/>
            <w:vAlign w:val="center"/>
          </w:tcPr>
          <w:p w14:paraId="44A64251">
            <w:pPr>
              <w:pStyle w:val="30"/>
              <w:rPr>
                <w:color w:val="000000" w:themeColor="text1"/>
                <w14:textFill>
                  <w14:solidFill>
                    <w14:schemeClr w14:val="tx1"/>
                  </w14:solidFill>
                </w14:textFill>
              </w:rPr>
            </w:pPr>
          </w:p>
        </w:tc>
        <w:tc>
          <w:tcPr>
            <w:tcW w:w="790" w:type="dxa"/>
            <w:vAlign w:val="center"/>
          </w:tcPr>
          <w:p w14:paraId="394AECA0">
            <w:pPr>
              <w:pStyle w:val="30"/>
              <w:rPr>
                <w:color w:val="000000" w:themeColor="text1"/>
                <w14:textFill>
                  <w14:solidFill>
                    <w14:schemeClr w14:val="tx1"/>
                  </w14:solidFill>
                </w14:textFill>
              </w:rPr>
            </w:pPr>
          </w:p>
        </w:tc>
        <w:tc>
          <w:tcPr>
            <w:tcW w:w="790" w:type="dxa"/>
            <w:vAlign w:val="center"/>
          </w:tcPr>
          <w:p w14:paraId="0A648FBE">
            <w:pPr>
              <w:pStyle w:val="30"/>
              <w:rPr>
                <w:color w:val="000000" w:themeColor="text1"/>
                <w14:textFill>
                  <w14:solidFill>
                    <w14:schemeClr w14:val="tx1"/>
                  </w14:solidFill>
                </w14:textFill>
              </w:rPr>
            </w:pPr>
          </w:p>
        </w:tc>
        <w:tc>
          <w:tcPr>
            <w:tcW w:w="790" w:type="dxa"/>
            <w:vAlign w:val="center"/>
          </w:tcPr>
          <w:p w14:paraId="4EEB28CA">
            <w:pPr>
              <w:pStyle w:val="30"/>
              <w:rPr>
                <w:color w:val="000000" w:themeColor="text1"/>
                <w14:textFill>
                  <w14:solidFill>
                    <w14:schemeClr w14:val="tx1"/>
                  </w14:solidFill>
                </w14:textFill>
              </w:rPr>
            </w:pPr>
          </w:p>
        </w:tc>
      </w:tr>
      <w:tr w14:paraId="4D4A9DC1">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528" w:type="dxa"/>
            <w:vMerge w:val="continue"/>
            <w:vAlign w:val="center"/>
          </w:tcPr>
          <w:p w14:paraId="4D4D12D1">
            <w:pPr>
              <w:pStyle w:val="30"/>
              <w:rPr>
                <w:color w:val="000000" w:themeColor="text1"/>
                <w14:textFill>
                  <w14:solidFill>
                    <w14:schemeClr w14:val="tx1"/>
                  </w14:solidFill>
                </w14:textFill>
              </w:rPr>
            </w:pPr>
          </w:p>
        </w:tc>
        <w:tc>
          <w:tcPr>
            <w:tcW w:w="1155" w:type="dxa"/>
            <w:vAlign w:val="center"/>
          </w:tcPr>
          <w:p w14:paraId="20D7B23F">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三坝溪</w:t>
            </w:r>
          </w:p>
        </w:tc>
        <w:tc>
          <w:tcPr>
            <w:tcW w:w="685" w:type="dxa"/>
            <w:vAlign w:val="center"/>
          </w:tcPr>
          <w:p w14:paraId="0DDDD7F5">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790" w:type="dxa"/>
            <w:vAlign w:val="center"/>
          </w:tcPr>
          <w:p w14:paraId="12B286E8">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5.9</w:t>
            </w:r>
          </w:p>
        </w:tc>
        <w:tc>
          <w:tcPr>
            <w:tcW w:w="790" w:type="dxa"/>
            <w:vAlign w:val="center"/>
          </w:tcPr>
          <w:p w14:paraId="65EE2EE5">
            <w:pPr>
              <w:pStyle w:val="30"/>
              <w:rPr>
                <w:color w:val="000000" w:themeColor="text1"/>
                <w14:textFill>
                  <w14:solidFill>
                    <w14:schemeClr w14:val="tx1"/>
                  </w14:solidFill>
                </w14:textFill>
              </w:rPr>
            </w:pPr>
          </w:p>
        </w:tc>
        <w:tc>
          <w:tcPr>
            <w:tcW w:w="790" w:type="dxa"/>
            <w:vAlign w:val="center"/>
          </w:tcPr>
          <w:p w14:paraId="7D8A055E">
            <w:pPr>
              <w:pStyle w:val="30"/>
              <w:rPr>
                <w:color w:val="000000" w:themeColor="text1"/>
                <w14:textFill>
                  <w14:solidFill>
                    <w14:schemeClr w14:val="tx1"/>
                  </w14:solidFill>
                </w14:textFill>
              </w:rPr>
            </w:pPr>
          </w:p>
        </w:tc>
        <w:tc>
          <w:tcPr>
            <w:tcW w:w="790" w:type="dxa"/>
            <w:vAlign w:val="center"/>
          </w:tcPr>
          <w:p w14:paraId="32FCE2DB">
            <w:pPr>
              <w:pStyle w:val="30"/>
              <w:rPr>
                <w:color w:val="000000" w:themeColor="text1"/>
                <w14:textFill>
                  <w14:solidFill>
                    <w14:schemeClr w14:val="tx1"/>
                  </w14:solidFill>
                </w14:textFill>
              </w:rPr>
            </w:pPr>
          </w:p>
        </w:tc>
        <w:tc>
          <w:tcPr>
            <w:tcW w:w="790" w:type="dxa"/>
            <w:vAlign w:val="center"/>
          </w:tcPr>
          <w:p w14:paraId="2A97C134">
            <w:pPr>
              <w:pStyle w:val="30"/>
              <w:rPr>
                <w:color w:val="000000" w:themeColor="text1"/>
                <w14:textFill>
                  <w14:solidFill>
                    <w14:schemeClr w14:val="tx1"/>
                  </w14:solidFill>
                </w14:textFill>
              </w:rPr>
            </w:pPr>
          </w:p>
        </w:tc>
        <w:tc>
          <w:tcPr>
            <w:tcW w:w="790" w:type="dxa"/>
            <w:vAlign w:val="center"/>
          </w:tcPr>
          <w:p w14:paraId="1ADBB2F9">
            <w:pPr>
              <w:pStyle w:val="30"/>
              <w:rPr>
                <w:color w:val="000000" w:themeColor="text1"/>
                <w14:textFill>
                  <w14:solidFill>
                    <w14:schemeClr w14:val="tx1"/>
                  </w14:solidFill>
                </w14:textFill>
              </w:rPr>
            </w:pPr>
          </w:p>
        </w:tc>
        <w:tc>
          <w:tcPr>
            <w:tcW w:w="790" w:type="dxa"/>
            <w:vAlign w:val="center"/>
          </w:tcPr>
          <w:p w14:paraId="796DAE14">
            <w:pPr>
              <w:pStyle w:val="30"/>
              <w:rPr>
                <w:color w:val="000000" w:themeColor="text1"/>
                <w14:textFill>
                  <w14:solidFill>
                    <w14:schemeClr w14:val="tx1"/>
                  </w14:solidFill>
                </w14:textFill>
              </w:rPr>
            </w:pPr>
          </w:p>
        </w:tc>
        <w:tc>
          <w:tcPr>
            <w:tcW w:w="790" w:type="dxa"/>
            <w:vAlign w:val="center"/>
          </w:tcPr>
          <w:p w14:paraId="7FBC3B3C">
            <w:pPr>
              <w:pStyle w:val="30"/>
              <w:rPr>
                <w:color w:val="000000" w:themeColor="text1"/>
                <w14:textFill>
                  <w14:solidFill>
                    <w14:schemeClr w14:val="tx1"/>
                  </w14:solidFill>
                </w14:textFill>
              </w:rPr>
            </w:pPr>
          </w:p>
        </w:tc>
        <w:tc>
          <w:tcPr>
            <w:tcW w:w="790" w:type="dxa"/>
            <w:vAlign w:val="center"/>
          </w:tcPr>
          <w:p w14:paraId="7339644E">
            <w:pPr>
              <w:pStyle w:val="30"/>
              <w:rPr>
                <w:color w:val="000000" w:themeColor="text1"/>
                <w14:textFill>
                  <w14:solidFill>
                    <w14:schemeClr w14:val="tx1"/>
                  </w14:solidFill>
                </w14:textFill>
              </w:rPr>
            </w:pPr>
          </w:p>
        </w:tc>
        <w:tc>
          <w:tcPr>
            <w:tcW w:w="790" w:type="dxa"/>
            <w:vAlign w:val="center"/>
          </w:tcPr>
          <w:p w14:paraId="7BC9F9BF">
            <w:pPr>
              <w:pStyle w:val="30"/>
              <w:rPr>
                <w:color w:val="000000" w:themeColor="text1"/>
                <w14:textFill>
                  <w14:solidFill>
                    <w14:schemeClr w14:val="tx1"/>
                  </w14:solidFill>
                </w14:textFill>
              </w:rPr>
            </w:pPr>
          </w:p>
        </w:tc>
        <w:tc>
          <w:tcPr>
            <w:tcW w:w="790" w:type="dxa"/>
            <w:vAlign w:val="center"/>
          </w:tcPr>
          <w:p w14:paraId="0E7F0682">
            <w:pPr>
              <w:pStyle w:val="30"/>
              <w:rPr>
                <w:color w:val="000000" w:themeColor="text1"/>
                <w14:textFill>
                  <w14:solidFill>
                    <w14:schemeClr w14:val="tx1"/>
                  </w14:solidFill>
                </w14:textFill>
              </w:rPr>
            </w:pPr>
          </w:p>
        </w:tc>
        <w:tc>
          <w:tcPr>
            <w:tcW w:w="790" w:type="dxa"/>
            <w:vAlign w:val="center"/>
          </w:tcPr>
          <w:p w14:paraId="3A294EEB">
            <w:pPr>
              <w:pStyle w:val="30"/>
              <w:rPr>
                <w:color w:val="000000" w:themeColor="text1"/>
                <w14:textFill>
                  <w14:solidFill>
                    <w14:schemeClr w14:val="tx1"/>
                  </w14:solidFill>
                </w14:textFill>
              </w:rPr>
            </w:pPr>
          </w:p>
        </w:tc>
        <w:tc>
          <w:tcPr>
            <w:tcW w:w="790" w:type="dxa"/>
            <w:vAlign w:val="center"/>
          </w:tcPr>
          <w:p w14:paraId="5DC54EDB">
            <w:pPr>
              <w:pStyle w:val="30"/>
              <w:rPr>
                <w:color w:val="000000" w:themeColor="text1"/>
                <w14:textFill>
                  <w14:solidFill>
                    <w14:schemeClr w14:val="tx1"/>
                  </w14:solidFill>
                </w14:textFill>
              </w:rPr>
            </w:pPr>
          </w:p>
        </w:tc>
        <w:tc>
          <w:tcPr>
            <w:tcW w:w="790" w:type="dxa"/>
            <w:vAlign w:val="center"/>
          </w:tcPr>
          <w:p w14:paraId="756F1E51">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790" w:type="dxa"/>
            <w:vAlign w:val="center"/>
          </w:tcPr>
          <w:p w14:paraId="42EB05CF">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5.9</w:t>
            </w:r>
          </w:p>
        </w:tc>
      </w:tr>
      <w:tr w14:paraId="37A351E4">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528" w:type="dxa"/>
            <w:vMerge w:val="continue"/>
            <w:vAlign w:val="center"/>
          </w:tcPr>
          <w:p w14:paraId="4292E0DC">
            <w:pPr>
              <w:pStyle w:val="30"/>
              <w:rPr>
                <w:color w:val="000000" w:themeColor="text1"/>
                <w14:textFill>
                  <w14:solidFill>
                    <w14:schemeClr w14:val="tx1"/>
                  </w14:solidFill>
                </w14:textFill>
              </w:rPr>
            </w:pPr>
          </w:p>
        </w:tc>
        <w:tc>
          <w:tcPr>
            <w:tcW w:w="1155" w:type="dxa"/>
            <w:vAlign w:val="center"/>
          </w:tcPr>
          <w:p w14:paraId="17C93968">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东阳子沟</w:t>
            </w:r>
          </w:p>
        </w:tc>
        <w:tc>
          <w:tcPr>
            <w:tcW w:w="685" w:type="dxa"/>
            <w:vAlign w:val="center"/>
          </w:tcPr>
          <w:p w14:paraId="1DAC0A53">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790" w:type="dxa"/>
            <w:vAlign w:val="center"/>
          </w:tcPr>
          <w:p w14:paraId="6C14C6D3">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1.5</w:t>
            </w:r>
          </w:p>
        </w:tc>
        <w:tc>
          <w:tcPr>
            <w:tcW w:w="790" w:type="dxa"/>
            <w:vAlign w:val="center"/>
          </w:tcPr>
          <w:p w14:paraId="741C8117">
            <w:pPr>
              <w:pStyle w:val="30"/>
              <w:rPr>
                <w:color w:val="000000" w:themeColor="text1"/>
                <w14:textFill>
                  <w14:solidFill>
                    <w14:schemeClr w14:val="tx1"/>
                  </w14:solidFill>
                </w14:textFill>
              </w:rPr>
            </w:pPr>
          </w:p>
        </w:tc>
        <w:tc>
          <w:tcPr>
            <w:tcW w:w="790" w:type="dxa"/>
            <w:vAlign w:val="center"/>
          </w:tcPr>
          <w:p w14:paraId="049133B0">
            <w:pPr>
              <w:pStyle w:val="30"/>
              <w:rPr>
                <w:color w:val="000000" w:themeColor="text1"/>
                <w14:textFill>
                  <w14:solidFill>
                    <w14:schemeClr w14:val="tx1"/>
                  </w14:solidFill>
                </w14:textFill>
              </w:rPr>
            </w:pPr>
          </w:p>
        </w:tc>
        <w:tc>
          <w:tcPr>
            <w:tcW w:w="790" w:type="dxa"/>
            <w:vAlign w:val="center"/>
          </w:tcPr>
          <w:p w14:paraId="5178A2CE">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790" w:type="dxa"/>
            <w:vAlign w:val="center"/>
          </w:tcPr>
          <w:p w14:paraId="1C0A97B3">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4.0</w:t>
            </w:r>
          </w:p>
        </w:tc>
        <w:tc>
          <w:tcPr>
            <w:tcW w:w="790" w:type="dxa"/>
            <w:vAlign w:val="center"/>
          </w:tcPr>
          <w:p w14:paraId="5D6A5FDA">
            <w:pPr>
              <w:pStyle w:val="30"/>
              <w:rPr>
                <w:color w:val="000000" w:themeColor="text1"/>
                <w14:textFill>
                  <w14:solidFill>
                    <w14:schemeClr w14:val="tx1"/>
                  </w14:solidFill>
                </w14:textFill>
              </w:rPr>
            </w:pPr>
          </w:p>
        </w:tc>
        <w:tc>
          <w:tcPr>
            <w:tcW w:w="790" w:type="dxa"/>
            <w:vAlign w:val="center"/>
          </w:tcPr>
          <w:p w14:paraId="54EC2661">
            <w:pPr>
              <w:pStyle w:val="30"/>
              <w:rPr>
                <w:color w:val="000000" w:themeColor="text1"/>
                <w14:textFill>
                  <w14:solidFill>
                    <w14:schemeClr w14:val="tx1"/>
                  </w14:solidFill>
                </w14:textFill>
              </w:rPr>
            </w:pPr>
          </w:p>
        </w:tc>
        <w:tc>
          <w:tcPr>
            <w:tcW w:w="790" w:type="dxa"/>
            <w:vAlign w:val="center"/>
          </w:tcPr>
          <w:p w14:paraId="02893E92">
            <w:pPr>
              <w:pStyle w:val="30"/>
              <w:rPr>
                <w:color w:val="000000" w:themeColor="text1"/>
                <w14:textFill>
                  <w14:solidFill>
                    <w14:schemeClr w14:val="tx1"/>
                  </w14:solidFill>
                </w14:textFill>
              </w:rPr>
            </w:pPr>
          </w:p>
        </w:tc>
        <w:tc>
          <w:tcPr>
            <w:tcW w:w="790" w:type="dxa"/>
            <w:vAlign w:val="center"/>
          </w:tcPr>
          <w:p w14:paraId="663206A8">
            <w:pPr>
              <w:pStyle w:val="30"/>
              <w:rPr>
                <w:color w:val="000000" w:themeColor="text1"/>
                <w14:textFill>
                  <w14:solidFill>
                    <w14:schemeClr w14:val="tx1"/>
                  </w14:solidFill>
                </w14:textFill>
              </w:rPr>
            </w:pPr>
          </w:p>
        </w:tc>
        <w:tc>
          <w:tcPr>
            <w:tcW w:w="790" w:type="dxa"/>
            <w:vAlign w:val="center"/>
          </w:tcPr>
          <w:p w14:paraId="28364DE7">
            <w:pPr>
              <w:pStyle w:val="30"/>
              <w:rPr>
                <w:color w:val="000000" w:themeColor="text1"/>
                <w14:textFill>
                  <w14:solidFill>
                    <w14:schemeClr w14:val="tx1"/>
                  </w14:solidFill>
                </w14:textFill>
              </w:rPr>
            </w:pPr>
          </w:p>
        </w:tc>
        <w:tc>
          <w:tcPr>
            <w:tcW w:w="790" w:type="dxa"/>
            <w:vAlign w:val="center"/>
          </w:tcPr>
          <w:p w14:paraId="46574C7E">
            <w:pPr>
              <w:pStyle w:val="30"/>
              <w:rPr>
                <w:color w:val="000000" w:themeColor="text1"/>
                <w14:textFill>
                  <w14:solidFill>
                    <w14:schemeClr w14:val="tx1"/>
                  </w14:solidFill>
                </w14:textFill>
              </w:rPr>
            </w:pPr>
          </w:p>
        </w:tc>
        <w:tc>
          <w:tcPr>
            <w:tcW w:w="790" w:type="dxa"/>
            <w:vAlign w:val="center"/>
          </w:tcPr>
          <w:p w14:paraId="1E1E52BF">
            <w:pPr>
              <w:pStyle w:val="30"/>
              <w:rPr>
                <w:color w:val="000000" w:themeColor="text1"/>
                <w14:textFill>
                  <w14:solidFill>
                    <w14:schemeClr w14:val="tx1"/>
                  </w14:solidFill>
                </w14:textFill>
              </w:rPr>
            </w:pPr>
          </w:p>
        </w:tc>
        <w:tc>
          <w:tcPr>
            <w:tcW w:w="790" w:type="dxa"/>
            <w:vAlign w:val="center"/>
          </w:tcPr>
          <w:p w14:paraId="0C591C1E">
            <w:pPr>
              <w:pStyle w:val="30"/>
              <w:rPr>
                <w:color w:val="000000" w:themeColor="text1"/>
                <w14:textFill>
                  <w14:solidFill>
                    <w14:schemeClr w14:val="tx1"/>
                  </w14:solidFill>
                </w14:textFill>
              </w:rPr>
            </w:pPr>
          </w:p>
        </w:tc>
        <w:tc>
          <w:tcPr>
            <w:tcW w:w="790" w:type="dxa"/>
            <w:vAlign w:val="center"/>
          </w:tcPr>
          <w:p w14:paraId="51985D40">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790" w:type="dxa"/>
            <w:vAlign w:val="center"/>
          </w:tcPr>
          <w:p w14:paraId="5D3E3C7C">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5.5</w:t>
            </w:r>
          </w:p>
        </w:tc>
      </w:tr>
      <w:tr w14:paraId="31D4FFA8">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528" w:type="dxa"/>
            <w:vMerge w:val="continue"/>
            <w:vAlign w:val="center"/>
          </w:tcPr>
          <w:p w14:paraId="0F896070">
            <w:pPr>
              <w:pStyle w:val="30"/>
              <w:rPr>
                <w:color w:val="000000" w:themeColor="text1"/>
                <w14:textFill>
                  <w14:solidFill>
                    <w14:schemeClr w14:val="tx1"/>
                  </w14:solidFill>
                </w14:textFill>
              </w:rPr>
            </w:pPr>
          </w:p>
        </w:tc>
        <w:tc>
          <w:tcPr>
            <w:tcW w:w="1155" w:type="dxa"/>
            <w:vAlign w:val="center"/>
          </w:tcPr>
          <w:p w14:paraId="24455C8A">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水田沟</w:t>
            </w:r>
          </w:p>
        </w:tc>
        <w:tc>
          <w:tcPr>
            <w:tcW w:w="685" w:type="dxa"/>
            <w:vAlign w:val="center"/>
          </w:tcPr>
          <w:p w14:paraId="13FBE849">
            <w:pPr>
              <w:pStyle w:val="30"/>
              <w:rPr>
                <w:color w:val="000000" w:themeColor="text1"/>
                <w14:textFill>
                  <w14:solidFill>
                    <w14:schemeClr w14:val="tx1"/>
                  </w14:solidFill>
                </w14:textFill>
              </w:rPr>
            </w:pPr>
          </w:p>
        </w:tc>
        <w:tc>
          <w:tcPr>
            <w:tcW w:w="790" w:type="dxa"/>
            <w:vAlign w:val="center"/>
          </w:tcPr>
          <w:p w14:paraId="420AFD4E">
            <w:pPr>
              <w:pStyle w:val="30"/>
              <w:rPr>
                <w:color w:val="000000" w:themeColor="text1"/>
                <w14:textFill>
                  <w14:solidFill>
                    <w14:schemeClr w14:val="tx1"/>
                  </w14:solidFill>
                </w14:textFill>
              </w:rPr>
            </w:pPr>
          </w:p>
        </w:tc>
        <w:tc>
          <w:tcPr>
            <w:tcW w:w="790" w:type="dxa"/>
            <w:vAlign w:val="center"/>
          </w:tcPr>
          <w:p w14:paraId="3AA4696F">
            <w:pPr>
              <w:pStyle w:val="30"/>
              <w:rPr>
                <w:color w:val="000000" w:themeColor="text1"/>
                <w14:textFill>
                  <w14:solidFill>
                    <w14:schemeClr w14:val="tx1"/>
                  </w14:solidFill>
                </w14:textFill>
              </w:rPr>
            </w:pPr>
          </w:p>
        </w:tc>
        <w:tc>
          <w:tcPr>
            <w:tcW w:w="790" w:type="dxa"/>
            <w:vAlign w:val="center"/>
          </w:tcPr>
          <w:p w14:paraId="506DA7D5">
            <w:pPr>
              <w:pStyle w:val="30"/>
              <w:rPr>
                <w:color w:val="000000" w:themeColor="text1"/>
                <w14:textFill>
                  <w14:solidFill>
                    <w14:schemeClr w14:val="tx1"/>
                  </w14:solidFill>
                </w14:textFill>
              </w:rPr>
            </w:pPr>
          </w:p>
        </w:tc>
        <w:tc>
          <w:tcPr>
            <w:tcW w:w="790" w:type="dxa"/>
            <w:vAlign w:val="center"/>
          </w:tcPr>
          <w:p w14:paraId="19CC6E6C">
            <w:pPr>
              <w:pStyle w:val="30"/>
              <w:rPr>
                <w:color w:val="000000" w:themeColor="text1"/>
                <w14:textFill>
                  <w14:solidFill>
                    <w14:schemeClr w14:val="tx1"/>
                  </w14:solidFill>
                </w14:textFill>
              </w:rPr>
            </w:pPr>
          </w:p>
        </w:tc>
        <w:tc>
          <w:tcPr>
            <w:tcW w:w="790" w:type="dxa"/>
            <w:vAlign w:val="center"/>
          </w:tcPr>
          <w:p w14:paraId="52B4E91E">
            <w:pPr>
              <w:pStyle w:val="30"/>
              <w:rPr>
                <w:color w:val="000000" w:themeColor="text1"/>
                <w14:textFill>
                  <w14:solidFill>
                    <w14:schemeClr w14:val="tx1"/>
                  </w14:solidFill>
                </w14:textFill>
              </w:rPr>
            </w:pPr>
          </w:p>
        </w:tc>
        <w:tc>
          <w:tcPr>
            <w:tcW w:w="790" w:type="dxa"/>
            <w:vAlign w:val="center"/>
          </w:tcPr>
          <w:p w14:paraId="01601379">
            <w:pPr>
              <w:pStyle w:val="30"/>
              <w:rPr>
                <w:color w:val="000000" w:themeColor="text1"/>
                <w14:textFill>
                  <w14:solidFill>
                    <w14:schemeClr w14:val="tx1"/>
                  </w14:solidFill>
                </w14:textFill>
              </w:rPr>
            </w:pPr>
          </w:p>
        </w:tc>
        <w:tc>
          <w:tcPr>
            <w:tcW w:w="790" w:type="dxa"/>
            <w:vAlign w:val="center"/>
          </w:tcPr>
          <w:p w14:paraId="5DD7A7D3">
            <w:pPr>
              <w:pStyle w:val="30"/>
              <w:rPr>
                <w:color w:val="000000" w:themeColor="text1"/>
                <w14:textFill>
                  <w14:solidFill>
                    <w14:schemeClr w14:val="tx1"/>
                  </w14:solidFill>
                </w14:textFill>
              </w:rPr>
            </w:pPr>
          </w:p>
        </w:tc>
        <w:tc>
          <w:tcPr>
            <w:tcW w:w="790" w:type="dxa"/>
            <w:vAlign w:val="center"/>
          </w:tcPr>
          <w:p w14:paraId="354E4390">
            <w:pPr>
              <w:pStyle w:val="30"/>
              <w:rPr>
                <w:color w:val="000000" w:themeColor="text1"/>
                <w14:textFill>
                  <w14:solidFill>
                    <w14:schemeClr w14:val="tx1"/>
                  </w14:solidFill>
                </w14:textFill>
              </w:rPr>
            </w:pPr>
          </w:p>
        </w:tc>
        <w:tc>
          <w:tcPr>
            <w:tcW w:w="790" w:type="dxa"/>
            <w:vAlign w:val="center"/>
          </w:tcPr>
          <w:p w14:paraId="1682BE90">
            <w:pPr>
              <w:pStyle w:val="30"/>
              <w:rPr>
                <w:color w:val="000000" w:themeColor="text1"/>
                <w14:textFill>
                  <w14:solidFill>
                    <w14:schemeClr w14:val="tx1"/>
                  </w14:solidFill>
                </w14:textFill>
              </w:rPr>
            </w:pPr>
          </w:p>
        </w:tc>
        <w:tc>
          <w:tcPr>
            <w:tcW w:w="790" w:type="dxa"/>
            <w:vAlign w:val="center"/>
          </w:tcPr>
          <w:p w14:paraId="30D54639">
            <w:pPr>
              <w:pStyle w:val="30"/>
              <w:rPr>
                <w:color w:val="000000" w:themeColor="text1"/>
                <w14:textFill>
                  <w14:solidFill>
                    <w14:schemeClr w14:val="tx1"/>
                  </w14:solidFill>
                </w14:textFill>
              </w:rPr>
            </w:pPr>
          </w:p>
        </w:tc>
        <w:tc>
          <w:tcPr>
            <w:tcW w:w="790" w:type="dxa"/>
            <w:vAlign w:val="center"/>
          </w:tcPr>
          <w:p w14:paraId="00F3BD1F">
            <w:pPr>
              <w:pStyle w:val="30"/>
              <w:rPr>
                <w:color w:val="000000" w:themeColor="text1"/>
                <w14:textFill>
                  <w14:solidFill>
                    <w14:schemeClr w14:val="tx1"/>
                  </w14:solidFill>
                </w14:textFill>
              </w:rPr>
            </w:pPr>
          </w:p>
        </w:tc>
        <w:tc>
          <w:tcPr>
            <w:tcW w:w="790" w:type="dxa"/>
            <w:vAlign w:val="center"/>
          </w:tcPr>
          <w:p w14:paraId="21AAFB85">
            <w:pPr>
              <w:pStyle w:val="30"/>
              <w:rPr>
                <w:color w:val="000000" w:themeColor="text1"/>
                <w14:textFill>
                  <w14:solidFill>
                    <w14:schemeClr w14:val="tx1"/>
                  </w14:solidFill>
                </w14:textFill>
              </w:rPr>
            </w:pPr>
          </w:p>
        </w:tc>
        <w:tc>
          <w:tcPr>
            <w:tcW w:w="790" w:type="dxa"/>
            <w:vAlign w:val="center"/>
          </w:tcPr>
          <w:p w14:paraId="377FEC11">
            <w:pPr>
              <w:pStyle w:val="30"/>
              <w:rPr>
                <w:color w:val="000000" w:themeColor="text1"/>
                <w14:textFill>
                  <w14:solidFill>
                    <w14:schemeClr w14:val="tx1"/>
                  </w14:solidFill>
                </w14:textFill>
              </w:rPr>
            </w:pPr>
          </w:p>
        </w:tc>
        <w:tc>
          <w:tcPr>
            <w:tcW w:w="790" w:type="dxa"/>
            <w:vAlign w:val="center"/>
          </w:tcPr>
          <w:p w14:paraId="419029D8">
            <w:pPr>
              <w:pStyle w:val="30"/>
              <w:rPr>
                <w:color w:val="000000" w:themeColor="text1"/>
                <w14:textFill>
                  <w14:solidFill>
                    <w14:schemeClr w14:val="tx1"/>
                  </w14:solidFill>
                </w14:textFill>
              </w:rPr>
            </w:pPr>
          </w:p>
        </w:tc>
        <w:tc>
          <w:tcPr>
            <w:tcW w:w="790" w:type="dxa"/>
            <w:vAlign w:val="center"/>
          </w:tcPr>
          <w:p w14:paraId="52A22792">
            <w:pPr>
              <w:pStyle w:val="30"/>
              <w:rPr>
                <w:color w:val="000000" w:themeColor="text1"/>
                <w14:textFill>
                  <w14:solidFill>
                    <w14:schemeClr w14:val="tx1"/>
                  </w14:solidFill>
                </w14:textFill>
              </w:rPr>
            </w:pPr>
          </w:p>
        </w:tc>
      </w:tr>
      <w:tr w14:paraId="275BD153">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528" w:type="dxa"/>
            <w:vMerge w:val="continue"/>
            <w:vAlign w:val="center"/>
          </w:tcPr>
          <w:p w14:paraId="53608DEC">
            <w:pPr>
              <w:pStyle w:val="30"/>
              <w:rPr>
                <w:color w:val="000000" w:themeColor="text1"/>
                <w14:textFill>
                  <w14:solidFill>
                    <w14:schemeClr w14:val="tx1"/>
                  </w14:solidFill>
                </w14:textFill>
              </w:rPr>
            </w:pPr>
          </w:p>
        </w:tc>
        <w:tc>
          <w:tcPr>
            <w:tcW w:w="1155" w:type="dxa"/>
            <w:vAlign w:val="center"/>
          </w:tcPr>
          <w:p w14:paraId="3A3171EC">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车家坝河</w:t>
            </w:r>
          </w:p>
        </w:tc>
        <w:tc>
          <w:tcPr>
            <w:tcW w:w="685" w:type="dxa"/>
            <w:vAlign w:val="center"/>
          </w:tcPr>
          <w:p w14:paraId="15EC46C0">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790" w:type="dxa"/>
            <w:vAlign w:val="center"/>
          </w:tcPr>
          <w:p w14:paraId="2462E953">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3.8</w:t>
            </w:r>
          </w:p>
        </w:tc>
        <w:tc>
          <w:tcPr>
            <w:tcW w:w="790" w:type="dxa"/>
            <w:vAlign w:val="center"/>
          </w:tcPr>
          <w:p w14:paraId="019DEA20">
            <w:pPr>
              <w:pStyle w:val="30"/>
              <w:rPr>
                <w:color w:val="000000" w:themeColor="text1"/>
                <w14:textFill>
                  <w14:solidFill>
                    <w14:schemeClr w14:val="tx1"/>
                  </w14:solidFill>
                </w14:textFill>
              </w:rPr>
            </w:pPr>
          </w:p>
        </w:tc>
        <w:tc>
          <w:tcPr>
            <w:tcW w:w="790" w:type="dxa"/>
            <w:vAlign w:val="center"/>
          </w:tcPr>
          <w:p w14:paraId="222B805B">
            <w:pPr>
              <w:pStyle w:val="30"/>
              <w:rPr>
                <w:color w:val="000000" w:themeColor="text1"/>
                <w14:textFill>
                  <w14:solidFill>
                    <w14:schemeClr w14:val="tx1"/>
                  </w14:solidFill>
                </w14:textFill>
              </w:rPr>
            </w:pPr>
          </w:p>
        </w:tc>
        <w:tc>
          <w:tcPr>
            <w:tcW w:w="790" w:type="dxa"/>
            <w:vAlign w:val="center"/>
          </w:tcPr>
          <w:p w14:paraId="79E7D569">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790" w:type="dxa"/>
            <w:vAlign w:val="center"/>
          </w:tcPr>
          <w:p w14:paraId="4DF304E2">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9.5</w:t>
            </w:r>
          </w:p>
        </w:tc>
        <w:tc>
          <w:tcPr>
            <w:tcW w:w="790" w:type="dxa"/>
            <w:vAlign w:val="center"/>
          </w:tcPr>
          <w:p w14:paraId="7F0F2B56">
            <w:pPr>
              <w:pStyle w:val="30"/>
              <w:rPr>
                <w:color w:val="000000" w:themeColor="text1"/>
                <w14:textFill>
                  <w14:solidFill>
                    <w14:schemeClr w14:val="tx1"/>
                  </w14:solidFill>
                </w14:textFill>
              </w:rPr>
            </w:pPr>
          </w:p>
        </w:tc>
        <w:tc>
          <w:tcPr>
            <w:tcW w:w="790" w:type="dxa"/>
            <w:vAlign w:val="center"/>
          </w:tcPr>
          <w:p w14:paraId="03FE8F43">
            <w:pPr>
              <w:pStyle w:val="30"/>
              <w:rPr>
                <w:color w:val="000000" w:themeColor="text1"/>
                <w14:textFill>
                  <w14:solidFill>
                    <w14:schemeClr w14:val="tx1"/>
                  </w14:solidFill>
                </w14:textFill>
              </w:rPr>
            </w:pPr>
          </w:p>
        </w:tc>
        <w:tc>
          <w:tcPr>
            <w:tcW w:w="790" w:type="dxa"/>
            <w:vAlign w:val="center"/>
          </w:tcPr>
          <w:p w14:paraId="57CAAB1F">
            <w:pPr>
              <w:pStyle w:val="30"/>
              <w:rPr>
                <w:color w:val="000000" w:themeColor="text1"/>
                <w14:textFill>
                  <w14:solidFill>
                    <w14:schemeClr w14:val="tx1"/>
                  </w14:solidFill>
                </w14:textFill>
              </w:rPr>
            </w:pPr>
          </w:p>
        </w:tc>
        <w:tc>
          <w:tcPr>
            <w:tcW w:w="790" w:type="dxa"/>
            <w:vAlign w:val="center"/>
          </w:tcPr>
          <w:p w14:paraId="15139D6E">
            <w:pPr>
              <w:pStyle w:val="30"/>
              <w:rPr>
                <w:color w:val="000000" w:themeColor="text1"/>
                <w14:textFill>
                  <w14:solidFill>
                    <w14:schemeClr w14:val="tx1"/>
                  </w14:solidFill>
                </w14:textFill>
              </w:rPr>
            </w:pPr>
          </w:p>
        </w:tc>
        <w:tc>
          <w:tcPr>
            <w:tcW w:w="790" w:type="dxa"/>
            <w:vAlign w:val="center"/>
          </w:tcPr>
          <w:p w14:paraId="2C8B3E48">
            <w:pPr>
              <w:pStyle w:val="30"/>
              <w:rPr>
                <w:color w:val="000000" w:themeColor="text1"/>
                <w14:textFill>
                  <w14:solidFill>
                    <w14:schemeClr w14:val="tx1"/>
                  </w14:solidFill>
                </w14:textFill>
              </w:rPr>
            </w:pPr>
          </w:p>
        </w:tc>
        <w:tc>
          <w:tcPr>
            <w:tcW w:w="790" w:type="dxa"/>
            <w:vAlign w:val="center"/>
          </w:tcPr>
          <w:p w14:paraId="74E12845">
            <w:pPr>
              <w:pStyle w:val="30"/>
              <w:rPr>
                <w:color w:val="000000" w:themeColor="text1"/>
                <w14:textFill>
                  <w14:solidFill>
                    <w14:schemeClr w14:val="tx1"/>
                  </w14:solidFill>
                </w14:textFill>
              </w:rPr>
            </w:pPr>
          </w:p>
        </w:tc>
        <w:tc>
          <w:tcPr>
            <w:tcW w:w="790" w:type="dxa"/>
            <w:vAlign w:val="center"/>
          </w:tcPr>
          <w:p w14:paraId="7CD2D048">
            <w:pPr>
              <w:pStyle w:val="30"/>
              <w:rPr>
                <w:color w:val="000000" w:themeColor="text1"/>
                <w14:textFill>
                  <w14:solidFill>
                    <w14:schemeClr w14:val="tx1"/>
                  </w14:solidFill>
                </w14:textFill>
              </w:rPr>
            </w:pPr>
          </w:p>
        </w:tc>
        <w:tc>
          <w:tcPr>
            <w:tcW w:w="790" w:type="dxa"/>
            <w:vAlign w:val="center"/>
          </w:tcPr>
          <w:p w14:paraId="3E8D45AE">
            <w:pPr>
              <w:pStyle w:val="30"/>
              <w:rPr>
                <w:color w:val="000000" w:themeColor="text1"/>
                <w14:textFill>
                  <w14:solidFill>
                    <w14:schemeClr w14:val="tx1"/>
                  </w14:solidFill>
                </w14:textFill>
              </w:rPr>
            </w:pPr>
          </w:p>
        </w:tc>
        <w:tc>
          <w:tcPr>
            <w:tcW w:w="790" w:type="dxa"/>
            <w:vAlign w:val="center"/>
          </w:tcPr>
          <w:p w14:paraId="4CB6F0DD">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790" w:type="dxa"/>
            <w:vAlign w:val="center"/>
          </w:tcPr>
          <w:p w14:paraId="21432128">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13.3</w:t>
            </w:r>
          </w:p>
        </w:tc>
      </w:tr>
      <w:tr w14:paraId="489DFA2F">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528" w:type="dxa"/>
            <w:vMerge w:val="continue"/>
            <w:vAlign w:val="center"/>
          </w:tcPr>
          <w:p w14:paraId="087A362C">
            <w:pPr>
              <w:pStyle w:val="30"/>
              <w:rPr>
                <w:color w:val="000000" w:themeColor="text1"/>
                <w14:textFill>
                  <w14:solidFill>
                    <w14:schemeClr w14:val="tx1"/>
                  </w14:solidFill>
                </w14:textFill>
              </w:rPr>
            </w:pPr>
          </w:p>
        </w:tc>
        <w:tc>
          <w:tcPr>
            <w:tcW w:w="1155" w:type="dxa"/>
            <w:vAlign w:val="center"/>
          </w:tcPr>
          <w:p w14:paraId="537CE15E">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上坝溪</w:t>
            </w:r>
          </w:p>
        </w:tc>
        <w:tc>
          <w:tcPr>
            <w:tcW w:w="685" w:type="dxa"/>
            <w:vAlign w:val="center"/>
          </w:tcPr>
          <w:p w14:paraId="78DEB381">
            <w:pPr>
              <w:pStyle w:val="30"/>
              <w:rPr>
                <w:color w:val="000000" w:themeColor="text1"/>
                <w14:textFill>
                  <w14:solidFill>
                    <w14:schemeClr w14:val="tx1"/>
                  </w14:solidFill>
                </w14:textFill>
              </w:rPr>
            </w:pPr>
          </w:p>
        </w:tc>
        <w:tc>
          <w:tcPr>
            <w:tcW w:w="790" w:type="dxa"/>
            <w:vAlign w:val="center"/>
          </w:tcPr>
          <w:p w14:paraId="12994C55">
            <w:pPr>
              <w:pStyle w:val="30"/>
              <w:rPr>
                <w:color w:val="000000" w:themeColor="text1"/>
                <w14:textFill>
                  <w14:solidFill>
                    <w14:schemeClr w14:val="tx1"/>
                  </w14:solidFill>
                </w14:textFill>
              </w:rPr>
            </w:pPr>
          </w:p>
        </w:tc>
        <w:tc>
          <w:tcPr>
            <w:tcW w:w="790" w:type="dxa"/>
            <w:vAlign w:val="center"/>
          </w:tcPr>
          <w:p w14:paraId="1E122515">
            <w:pPr>
              <w:pStyle w:val="30"/>
              <w:rPr>
                <w:color w:val="000000" w:themeColor="text1"/>
                <w14:textFill>
                  <w14:solidFill>
                    <w14:schemeClr w14:val="tx1"/>
                  </w14:solidFill>
                </w14:textFill>
              </w:rPr>
            </w:pPr>
          </w:p>
        </w:tc>
        <w:tc>
          <w:tcPr>
            <w:tcW w:w="790" w:type="dxa"/>
            <w:vAlign w:val="center"/>
          </w:tcPr>
          <w:p w14:paraId="3925660E">
            <w:pPr>
              <w:pStyle w:val="30"/>
              <w:rPr>
                <w:color w:val="000000" w:themeColor="text1"/>
                <w14:textFill>
                  <w14:solidFill>
                    <w14:schemeClr w14:val="tx1"/>
                  </w14:solidFill>
                </w14:textFill>
              </w:rPr>
            </w:pPr>
          </w:p>
        </w:tc>
        <w:tc>
          <w:tcPr>
            <w:tcW w:w="790" w:type="dxa"/>
            <w:vAlign w:val="center"/>
          </w:tcPr>
          <w:p w14:paraId="6AC8EF3D">
            <w:pPr>
              <w:pStyle w:val="30"/>
              <w:rPr>
                <w:color w:val="000000" w:themeColor="text1"/>
                <w14:textFill>
                  <w14:solidFill>
                    <w14:schemeClr w14:val="tx1"/>
                  </w14:solidFill>
                </w14:textFill>
              </w:rPr>
            </w:pPr>
          </w:p>
        </w:tc>
        <w:tc>
          <w:tcPr>
            <w:tcW w:w="790" w:type="dxa"/>
            <w:vAlign w:val="center"/>
          </w:tcPr>
          <w:p w14:paraId="398EF44B">
            <w:pPr>
              <w:pStyle w:val="30"/>
              <w:rPr>
                <w:color w:val="000000" w:themeColor="text1"/>
                <w14:textFill>
                  <w14:solidFill>
                    <w14:schemeClr w14:val="tx1"/>
                  </w14:solidFill>
                </w14:textFill>
              </w:rPr>
            </w:pPr>
          </w:p>
        </w:tc>
        <w:tc>
          <w:tcPr>
            <w:tcW w:w="790" w:type="dxa"/>
            <w:vAlign w:val="center"/>
          </w:tcPr>
          <w:p w14:paraId="3C3EA1E9">
            <w:pPr>
              <w:pStyle w:val="30"/>
              <w:rPr>
                <w:color w:val="000000" w:themeColor="text1"/>
                <w14:textFill>
                  <w14:solidFill>
                    <w14:schemeClr w14:val="tx1"/>
                  </w14:solidFill>
                </w14:textFill>
              </w:rPr>
            </w:pPr>
          </w:p>
        </w:tc>
        <w:tc>
          <w:tcPr>
            <w:tcW w:w="790" w:type="dxa"/>
            <w:vAlign w:val="center"/>
          </w:tcPr>
          <w:p w14:paraId="49D6381E">
            <w:pPr>
              <w:pStyle w:val="30"/>
              <w:rPr>
                <w:color w:val="000000" w:themeColor="text1"/>
                <w14:textFill>
                  <w14:solidFill>
                    <w14:schemeClr w14:val="tx1"/>
                  </w14:solidFill>
                </w14:textFill>
              </w:rPr>
            </w:pPr>
          </w:p>
        </w:tc>
        <w:tc>
          <w:tcPr>
            <w:tcW w:w="790" w:type="dxa"/>
            <w:vAlign w:val="center"/>
          </w:tcPr>
          <w:p w14:paraId="3A33B3E3">
            <w:pPr>
              <w:pStyle w:val="30"/>
              <w:rPr>
                <w:color w:val="000000" w:themeColor="text1"/>
                <w14:textFill>
                  <w14:solidFill>
                    <w14:schemeClr w14:val="tx1"/>
                  </w14:solidFill>
                </w14:textFill>
              </w:rPr>
            </w:pPr>
          </w:p>
        </w:tc>
        <w:tc>
          <w:tcPr>
            <w:tcW w:w="790" w:type="dxa"/>
            <w:vAlign w:val="center"/>
          </w:tcPr>
          <w:p w14:paraId="6C88CEE6">
            <w:pPr>
              <w:pStyle w:val="30"/>
              <w:rPr>
                <w:color w:val="000000" w:themeColor="text1"/>
                <w14:textFill>
                  <w14:solidFill>
                    <w14:schemeClr w14:val="tx1"/>
                  </w14:solidFill>
                </w14:textFill>
              </w:rPr>
            </w:pPr>
          </w:p>
        </w:tc>
        <w:tc>
          <w:tcPr>
            <w:tcW w:w="790" w:type="dxa"/>
            <w:vAlign w:val="center"/>
          </w:tcPr>
          <w:p w14:paraId="577639AD">
            <w:pPr>
              <w:pStyle w:val="30"/>
              <w:rPr>
                <w:color w:val="000000" w:themeColor="text1"/>
                <w14:textFill>
                  <w14:solidFill>
                    <w14:schemeClr w14:val="tx1"/>
                  </w14:solidFill>
                </w14:textFill>
              </w:rPr>
            </w:pPr>
          </w:p>
        </w:tc>
        <w:tc>
          <w:tcPr>
            <w:tcW w:w="790" w:type="dxa"/>
            <w:vAlign w:val="center"/>
          </w:tcPr>
          <w:p w14:paraId="6D8F7FE1">
            <w:pPr>
              <w:pStyle w:val="30"/>
              <w:rPr>
                <w:color w:val="000000" w:themeColor="text1"/>
                <w14:textFill>
                  <w14:solidFill>
                    <w14:schemeClr w14:val="tx1"/>
                  </w14:solidFill>
                </w14:textFill>
              </w:rPr>
            </w:pPr>
          </w:p>
        </w:tc>
        <w:tc>
          <w:tcPr>
            <w:tcW w:w="790" w:type="dxa"/>
            <w:vAlign w:val="center"/>
          </w:tcPr>
          <w:p w14:paraId="3529D95E">
            <w:pPr>
              <w:pStyle w:val="30"/>
              <w:rPr>
                <w:color w:val="000000" w:themeColor="text1"/>
                <w14:textFill>
                  <w14:solidFill>
                    <w14:schemeClr w14:val="tx1"/>
                  </w14:solidFill>
                </w14:textFill>
              </w:rPr>
            </w:pPr>
          </w:p>
        </w:tc>
        <w:tc>
          <w:tcPr>
            <w:tcW w:w="790" w:type="dxa"/>
            <w:vAlign w:val="center"/>
          </w:tcPr>
          <w:p w14:paraId="2184C417">
            <w:pPr>
              <w:pStyle w:val="30"/>
              <w:rPr>
                <w:color w:val="000000" w:themeColor="text1"/>
                <w14:textFill>
                  <w14:solidFill>
                    <w14:schemeClr w14:val="tx1"/>
                  </w14:solidFill>
                </w14:textFill>
              </w:rPr>
            </w:pPr>
          </w:p>
        </w:tc>
        <w:tc>
          <w:tcPr>
            <w:tcW w:w="790" w:type="dxa"/>
            <w:vAlign w:val="center"/>
          </w:tcPr>
          <w:p w14:paraId="7D637121">
            <w:pPr>
              <w:pStyle w:val="30"/>
              <w:rPr>
                <w:color w:val="000000" w:themeColor="text1"/>
                <w14:textFill>
                  <w14:solidFill>
                    <w14:schemeClr w14:val="tx1"/>
                  </w14:solidFill>
                </w14:textFill>
              </w:rPr>
            </w:pPr>
          </w:p>
        </w:tc>
        <w:tc>
          <w:tcPr>
            <w:tcW w:w="790" w:type="dxa"/>
            <w:vAlign w:val="center"/>
          </w:tcPr>
          <w:p w14:paraId="6AF809D4">
            <w:pPr>
              <w:pStyle w:val="30"/>
              <w:rPr>
                <w:color w:val="000000" w:themeColor="text1"/>
                <w14:textFill>
                  <w14:solidFill>
                    <w14:schemeClr w14:val="tx1"/>
                  </w14:solidFill>
                </w14:textFill>
              </w:rPr>
            </w:pPr>
          </w:p>
        </w:tc>
      </w:tr>
      <w:tr w14:paraId="75DE4FF9">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683" w:type="dxa"/>
            <w:gridSpan w:val="2"/>
            <w:vAlign w:val="center"/>
          </w:tcPr>
          <w:p w14:paraId="6F93B3C4">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合   计</w:t>
            </w:r>
          </w:p>
        </w:tc>
        <w:tc>
          <w:tcPr>
            <w:tcW w:w="685" w:type="dxa"/>
            <w:vAlign w:val="center"/>
          </w:tcPr>
          <w:p w14:paraId="1064461D">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12</w:t>
            </w:r>
          </w:p>
        </w:tc>
        <w:tc>
          <w:tcPr>
            <w:tcW w:w="790" w:type="dxa"/>
            <w:vAlign w:val="center"/>
          </w:tcPr>
          <w:p w14:paraId="71E28D31">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41.7</w:t>
            </w:r>
          </w:p>
        </w:tc>
        <w:tc>
          <w:tcPr>
            <w:tcW w:w="790" w:type="dxa"/>
            <w:vAlign w:val="center"/>
          </w:tcPr>
          <w:p w14:paraId="1B4F75A8">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6</w:t>
            </w:r>
          </w:p>
        </w:tc>
        <w:tc>
          <w:tcPr>
            <w:tcW w:w="790" w:type="dxa"/>
            <w:vAlign w:val="center"/>
          </w:tcPr>
          <w:p w14:paraId="52617463">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94.75</w:t>
            </w:r>
          </w:p>
        </w:tc>
        <w:tc>
          <w:tcPr>
            <w:tcW w:w="790" w:type="dxa"/>
            <w:vAlign w:val="center"/>
          </w:tcPr>
          <w:p w14:paraId="7FBAE94E">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6</w:t>
            </w:r>
          </w:p>
        </w:tc>
        <w:tc>
          <w:tcPr>
            <w:tcW w:w="790" w:type="dxa"/>
            <w:vAlign w:val="center"/>
          </w:tcPr>
          <w:p w14:paraId="40955264">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51.3</w:t>
            </w:r>
          </w:p>
        </w:tc>
        <w:tc>
          <w:tcPr>
            <w:tcW w:w="790" w:type="dxa"/>
            <w:vAlign w:val="center"/>
          </w:tcPr>
          <w:p w14:paraId="3B86A650">
            <w:pPr>
              <w:pStyle w:val="30"/>
              <w:rPr>
                <w:color w:val="000000" w:themeColor="text1"/>
                <w14:textFill>
                  <w14:solidFill>
                    <w14:schemeClr w14:val="tx1"/>
                  </w14:solidFill>
                </w14:textFill>
              </w:rPr>
            </w:pPr>
          </w:p>
        </w:tc>
        <w:tc>
          <w:tcPr>
            <w:tcW w:w="790" w:type="dxa"/>
            <w:vAlign w:val="center"/>
          </w:tcPr>
          <w:p w14:paraId="37A718B0">
            <w:pPr>
              <w:pStyle w:val="30"/>
              <w:rPr>
                <w:color w:val="000000" w:themeColor="text1"/>
                <w14:textFill>
                  <w14:solidFill>
                    <w14:schemeClr w14:val="tx1"/>
                  </w14:solidFill>
                </w14:textFill>
              </w:rPr>
            </w:pPr>
          </w:p>
        </w:tc>
        <w:tc>
          <w:tcPr>
            <w:tcW w:w="790" w:type="dxa"/>
            <w:vAlign w:val="center"/>
          </w:tcPr>
          <w:p w14:paraId="206AF8AC">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790" w:type="dxa"/>
            <w:vAlign w:val="center"/>
          </w:tcPr>
          <w:p w14:paraId="42D2A511">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30.4</w:t>
            </w:r>
          </w:p>
        </w:tc>
        <w:tc>
          <w:tcPr>
            <w:tcW w:w="790" w:type="dxa"/>
            <w:vAlign w:val="center"/>
          </w:tcPr>
          <w:p w14:paraId="26135B10">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790" w:type="dxa"/>
            <w:vAlign w:val="center"/>
          </w:tcPr>
          <w:p w14:paraId="4F993F24">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2.6</w:t>
            </w:r>
          </w:p>
        </w:tc>
        <w:tc>
          <w:tcPr>
            <w:tcW w:w="790" w:type="dxa"/>
            <w:vAlign w:val="center"/>
          </w:tcPr>
          <w:p w14:paraId="4518291C">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790" w:type="dxa"/>
            <w:vAlign w:val="center"/>
          </w:tcPr>
          <w:p w14:paraId="4AEDF9A1">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2.0</w:t>
            </w:r>
          </w:p>
        </w:tc>
        <w:tc>
          <w:tcPr>
            <w:tcW w:w="790" w:type="dxa"/>
            <w:vAlign w:val="center"/>
          </w:tcPr>
          <w:p w14:paraId="268E62E4">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31</w:t>
            </w:r>
          </w:p>
        </w:tc>
        <w:tc>
          <w:tcPr>
            <w:tcW w:w="790" w:type="dxa"/>
            <w:vAlign w:val="center"/>
          </w:tcPr>
          <w:p w14:paraId="3F7490A8">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222.75</w:t>
            </w:r>
          </w:p>
        </w:tc>
      </w:tr>
    </w:tbl>
    <w:p w14:paraId="6CAF0694">
      <w:pPr>
        <w:ind w:firstLine="0" w:firstLineChars="0"/>
        <w:rPr>
          <w:color w:val="000000" w:themeColor="text1"/>
          <w14:textFill>
            <w14:solidFill>
              <w14:schemeClr w14:val="tx1"/>
            </w14:solidFill>
          </w14:textFill>
        </w:rPr>
      </w:pPr>
    </w:p>
    <w:p w14:paraId="478120A1">
      <w:pPr>
        <w:ind w:firstLine="0" w:firstLineChars="0"/>
        <w:rPr>
          <w:color w:val="000000" w:themeColor="text1"/>
          <w14:textFill>
            <w14:solidFill>
              <w14:schemeClr w14:val="tx1"/>
            </w14:solidFill>
          </w14:textFill>
        </w:rPr>
        <w:sectPr>
          <w:pgSz w:w="16838" w:h="11906" w:orient="landscape"/>
          <w:pgMar w:top="1418" w:right="1418" w:bottom="1418" w:left="1418" w:header="851" w:footer="850" w:gutter="0"/>
          <w:cols w:space="720" w:num="1"/>
          <w:docGrid w:type="lines" w:linePitch="381" w:charSpace="0"/>
        </w:sectPr>
      </w:pPr>
    </w:p>
    <w:p w14:paraId="35C9131E">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水资源开发利用现状</w:t>
      </w:r>
    </w:p>
    <w:p w14:paraId="7DEF4175">
      <w:pPr>
        <w:pStyle w:val="5"/>
        <w:rPr>
          <w:color w:val="000000" w:themeColor="text1"/>
          <w14:textFill>
            <w14:solidFill>
              <w14:schemeClr w14:val="tx1"/>
            </w14:solidFill>
          </w14:textFill>
        </w:rPr>
      </w:pPr>
      <w:r>
        <w:rPr>
          <w:rFonts w:hint="eastAsia"/>
          <w:color w:val="000000" w:themeColor="text1"/>
          <w14:textFill>
            <w14:solidFill>
              <w14:schemeClr w14:val="tx1"/>
            </w14:solidFill>
          </w14:textFill>
        </w:rPr>
        <w:t>供水工程现状</w:t>
      </w:r>
    </w:p>
    <w:p w14:paraId="5EAF245B">
      <w:pPr>
        <w:rPr>
          <w:color w:val="000000" w:themeColor="text1"/>
          <w14:textFill>
            <w14:solidFill>
              <w14:schemeClr w14:val="tx1"/>
            </w14:solidFill>
          </w14:textFill>
        </w:rPr>
      </w:pPr>
      <w:r>
        <w:rPr>
          <w:rFonts w:hint="eastAsia"/>
          <w:color w:val="000000" w:themeColor="text1"/>
          <w14:textFill>
            <w14:solidFill>
              <w14:schemeClr w14:val="tx1"/>
            </w14:solidFill>
          </w14:textFill>
        </w:rPr>
        <w:t>根据统计资料，云阳县现有各类水利工程1.44万处，</w:t>
      </w:r>
      <w:r>
        <w:rPr>
          <w:color w:val="000000" w:themeColor="text1"/>
          <w14:textFill>
            <w14:solidFill>
              <w14:schemeClr w14:val="tx1"/>
            </w14:solidFill>
          </w14:textFill>
        </w:rPr>
        <w:t>其中水库工程176处，山坪塘1.16万处，泵站49处，农村集中式供水工</w:t>
      </w:r>
      <w:r>
        <w:rPr>
          <w:rFonts w:hint="eastAsia"/>
          <w:color w:val="000000" w:themeColor="text1"/>
          <w14:textFill>
            <w14:solidFill>
              <w14:schemeClr w14:val="tx1"/>
            </w14:solidFill>
          </w14:textFill>
        </w:rPr>
        <w:t>程0.26万处。云阳县现有水利设施多年平均供水量19181万m</w:t>
      </w:r>
      <w:r>
        <w:rPr>
          <w:color w:val="000000" w:themeColor="text1"/>
          <w14:textFill>
            <w14:solidFill>
              <w14:schemeClr w14:val="tx1"/>
            </w14:solidFill>
          </w14:textFill>
        </w:rPr>
        <w:t>³</w:t>
      </w:r>
      <w:r>
        <w:rPr>
          <w:rFonts w:hint="eastAsia"/>
          <w:color w:val="000000" w:themeColor="text1"/>
          <w14:textFill>
            <w14:solidFill>
              <w14:schemeClr w14:val="tx1"/>
            </w14:solidFill>
          </w14:textFill>
        </w:rPr>
        <w:t>。</w:t>
      </w:r>
    </w:p>
    <w:p w14:paraId="0012A4D5">
      <w:pPr>
        <w:rPr>
          <w:color w:val="000000" w:themeColor="text1"/>
          <w14:textFill>
            <w14:solidFill>
              <w14:schemeClr w14:val="tx1"/>
            </w14:solidFill>
          </w14:textFill>
        </w:rPr>
      </w:pPr>
      <w:r>
        <w:rPr>
          <w:rFonts w:hint="eastAsia"/>
          <w:color w:val="000000" w:themeColor="text1"/>
          <w14:textFill>
            <w14:solidFill>
              <w14:schemeClr w14:val="tx1"/>
            </w14:solidFill>
          </w14:textFill>
        </w:rPr>
        <w:t>（1）蓄水工程</w:t>
      </w:r>
    </w:p>
    <w:p w14:paraId="664A36D3">
      <w:pPr>
        <w:rPr>
          <w:color w:val="000000" w:themeColor="text1"/>
          <w14:textFill>
            <w14:solidFill>
              <w14:schemeClr w14:val="tx1"/>
            </w14:solidFill>
          </w14:textFill>
        </w:rPr>
      </w:pPr>
      <w:r>
        <w:rPr>
          <w:rFonts w:hint="eastAsia"/>
          <w:color w:val="000000" w:themeColor="text1"/>
          <w14:textFill>
            <w14:solidFill>
              <w14:schemeClr w14:val="tx1"/>
            </w14:solidFill>
          </w14:textFill>
        </w:rPr>
        <w:t>全县已成中型水库3座（咸池水库、梅峰水库、青杉水库），总库容</w:t>
      </w:r>
      <w:r>
        <w:rPr>
          <w:color w:val="000000" w:themeColor="text1"/>
          <w14:textFill>
            <w14:solidFill>
              <w14:schemeClr w14:val="tx1"/>
            </w14:solidFill>
          </w14:textFill>
        </w:rPr>
        <w:t>4167</w:t>
      </w:r>
      <w:r>
        <w:rPr>
          <w:rFonts w:hint="eastAsia"/>
          <w:color w:val="000000" w:themeColor="text1"/>
          <w14:textFill>
            <w14:solidFill>
              <w14:schemeClr w14:val="tx1"/>
            </w14:solidFill>
          </w14:textFill>
        </w:rPr>
        <w:t>万m</w:t>
      </w:r>
      <w:r>
        <w:rPr>
          <w:color w:val="000000" w:themeColor="text1"/>
          <w14:textFill>
            <w14:solidFill>
              <w14:schemeClr w14:val="tx1"/>
            </w14:solidFill>
          </w14:textFill>
        </w:rPr>
        <w:t>³</w:t>
      </w:r>
      <w:r>
        <w:rPr>
          <w:rFonts w:hint="eastAsia"/>
          <w:color w:val="000000" w:themeColor="text1"/>
          <w14:textFill>
            <w14:solidFill>
              <w14:schemeClr w14:val="tx1"/>
            </w14:solidFill>
          </w14:textFill>
        </w:rPr>
        <w:t>；已成小型水库17</w:t>
      </w:r>
      <w:r>
        <w:rPr>
          <w:color w:val="000000" w:themeColor="text1"/>
          <w14:textFill>
            <w14:solidFill>
              <w14:schemeClr w14:val="tx1"/>
            </w14:solidFill>
          </w14:textFill>
        </w:rPr>
        <w:t>7</w:t>
      </w:r>
      <w:r>
        <w:rPr>
          <w:rFonts w:hint="eastAsia"/>
          <w:color w:val="000000" w:themeColor="text1"/>
          <w14:textFill>
            <w14:solidFill>
              <w14:schemeClr w14:val="tx1"/>
            </w14:solidFill>
          </w14:textFill>
        </w:rPr>
        <w:t>座，总库容</w:t>
      </w:r>
      <w:r>
        <w:rPr>
          <w:color w:val="000000" w:themeColor="text1"/>
          <w14:textFill>
            <w14:solidFill>
              <w14:schemeClr w14:val="tx1"/>
            </w14:solidFill>
          </w14:textFill>
        </w:rPr>
        <w:t>6242</w:t>
      </w:r>
      <w:r>
        <w:rPr>
          <w:rFonts w:hint="eastAsia"/>
          <w:color w:val="000000" w:themeColor="text1"/>
          <w14:textFill>
            <w14:solidFill>
              <w14:schemeClr w14:val="tx1"/>
            </w14:solidFill>
          </w14:textFill>
        </w:rPr>
        <w:t>万m</w:t>
      </w:r>
      <w:r>
        <w:rPr>
          <w:color w:val="000000" w:themeColor="text1"/>
          <w14:textFill>
            <w14:solidFill>
              <w14:schemeClr w14:val="tx1"/>
            </w14:solidFill>
          </w14:textFill>
        </w:rPr>
        <w:t>³</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其中，小一型水库17座，总库容3196万m³</w:t>
      </w:r>
      <w:r>
        <w:rPr>
          <w:rFonts w:hint="eastAsia"/>
          <w:color w:val="000000" w:themeColor="text1"/>
          <w14:textFill>
            <w14:solidFill>
              <w14:schemeClr w14:val="tx1"/>
            </w14:solidFill>
          </w14:textFill>
        </w:rPr>
        <w:t>，小二型水库</w:t>
      </w:r>
      <w:r>
        <w:rPr>
          <w:color w:val="000000" w:themeColor="text1"/>
          <w14:textFill>
            <w14:solidFill>
              <w14:schemeClr w14:val="tx1"/>
            </w14:solidFill>
          </w14:textFill>
        </w:rPr>
        <w:t>160</w:t>
      </w:r>
      <w:r>
        <w:rPr>
          <w:rFonts w:hint="eastAsia"/>
          <w:color w:val="000000" w:themeColor="text1"/>
          <w14:textFill>
            <w14:solidFill>
              <w14:schemeClr w14:val="tx1"/>
            </w14:solidFill>
          </w14:textFill>
        </w:rPr>
        <w:t>座，总库容</w:t>
      </w:r>
      <w:r>
        <w:rPr>
          <w:color w:val="000000" w:themeColor="text1"/>
          <w14:textFill>
            <w14:solidFill>
              <w14:schemeClr w14:val="tx1"/>
            </w14:solidFill>
          </w14:textFill>
        </w:rPr>
        <w:t>3046</w:t>
      </w:r>
      <w:r>
        <w:rPr>
          <w:rFonts w:hint="eastAsia"/>
          <w:color w:val="000000" w:themeColor="text1"/>
          <w14:textFill>
            <w14:solidFill>
              <w14:schemeClr w14:val="tx1"/>
            </w14:solidFill>
          </w14:textFill>
        </w:rPr>
        <w:t>万m</w:t>
      </w:r>
      <w:r>
        <w:rPr>
          <w:color w:val="000000" w:themeColor="text1"/>
          <w14:textFill>
            <w14:solidFill>
              <w14:schemeClr w14:val="tx1"/>
            </w14:solidFill>
          </w14:textFill>
        </w:rPr>
        <w:t>³</w:t>
      </w:r>
      <w:r>
        <w:rPr>
          <w:rFonts w:hint="eastAsia"/>
          <w:color w:val="000000" w:themeColor="text1"/>
          <w14:textFill>
            <w14:solidFill>
              <w14:schemeClr w14:val="tx1"/>
            </w14:solidFill>
          </w14:textFill>
        </w:rPr>
        <w:t>。</w:t>
      </w:r>
    </w:p>
    <w:p w14:paraId="48262661">
      <w:pPr>
        <w:rPr>
          <w:color w:val="000000" w:themeColor="text1"/>
          <w14:textFill>
            <w14:solidFill>
              <w14:schemeClr w14:val="tx1"/>
            </w14:solidFill>
          </w14:textFill>
        </w:rPr>
      </w:pPr>
      <w:r>
        <w:rPr>
          <w:rFonts w:hint="eastAsia"/>
          <w:color w:val="000000" w:themeColor="text1"/>
          <w14:textFill>
            <w14:solidFill>
              <w14:schemeClr w14:val="tx1"/>
            </w14:solidFill>
          </w14:textFill>
        </w:rPr>
        <w:t>除此外云阳县有山坪塘1.16万处，总库容3350万m</w:t>
      </w:r>
      <w:r>
        <w:rPr>
          <w:color w:val="000000" w:themeColor="text1"/>
          <w14:textFill>
            <w14:solidFill>
              <w14:schemeClr w14:val="tx1"/>
            </w14:solidFill>
          </w14:textFill>
        </w:rPr>
        <w:t>³</w:t>
      </w:r>
      <w:r>
        <w:rPr>
          <w:rFonts w:hint="eastAsia"/>
          <w:color w:val="000000" w:themeColor="text1"/>
          <w14:textFill>
            <w14:solidFill>
              <w14:schemeClr w14:val="tx1"/>
            </w14:solidFill>
          </w14:textFill>
        </w:rPr>
        <w:t>，多年平均供水量2732万m</w:t>
      </w:r>
      <w:r>
        <w:rPr>
          <w:color w:val="000000" w:themeColor="text1"/>
          <w14:textFill>
            <w14:solidFill>
              <w14:schemeClr w14:val="tx1"/>
            </w14:solidFill>
          </w14:textFill>
        </w:rPr>
        <w:t>³</w:t>
      </w:r>
      <w:r>
        <w:rPr>
          <w:rFonts w:hint="eastAsia"/>
          <w:color w:val="000000" w:themeColor="text1"/>
          <w14:textFill>
            <w14:solidFill>
              <w14:schemeClr w14:val="tx1"/>
            </w14:solidFill>
          </w14:textFill>
        </w:rPr>
        <w:t>。</w:t>
      </w:r>
    </w:p>
    <w:p w14:paraId="7A9B23A9">
      <w:pPr>
        <w:rPr>
          <w:color w:val="000000" w:themeColor="text1"/>
          <w14:textFill>
            <w14:solidFill>
              <w14:schemeClr w14:val="tx1"/>
            </w14:solidFill>
          </w14:textFill>
        </w:rPr>
      </w:pPr>
      <w:r>
        <w:rPr>
          <w:rFonts w:hint="eastAsia"/>
          <w:color w:val="000000" w:themeColor="text1"/>
          <w14:textFill>
            <w14:solidFill>
              <w14:schemeClr w14:val="tx1"/>
            </w14:solidFill>
          </w14:textFill>
        </w:rPr>
        <w:t>（2）引提水工程</w:t>
      </w:r>
    </w:p>
    <w:p w14:paraId="2CB41517">
      <w:pPr>
        <w:rPr>
          <w:color w:val="000000" w:themeColor="text1"/>
          <w14:textFill>
            <w14:solidFill>
              <w14:schemeClr w14:val="tx1"/>
            </w14:solidFill>
          </w14:textFill>
        </w:rPr>
      </w:pPr>
      <w:r>
        <w:rPr>
          <w:rFonts w:hint="eastAsia"/>
          <w:color w:val="000000" w:themeColor="text1"/>
          <w14:textFill>
            <w14:solidFill>
              <w14:schemeClr w14:val="tx1"/>
            </w14:solidFill>
          </w14:textFill>
        </w:rPr>
        <w:t>云阳县已建重点主要引提水工程共49处，设计供水能力6613万</w:t>
      </w:r>
      <w:r>
        <w:rPr>
          <w:rFonts w:hint="default" w:ascii="Times New Roman" w:hAnsi="Times New Roman" w:cs="Times New Roman"/>
          <w:color w:val="000000" w:themeColor="text1"/>
          <w14:textFill>
            <w14:solidFill>
              <w14:schemeClr w14:val="tx1"/>
            </w14:solidFill>
          </w14:textFill>
        </w:rPr>
        <w:t>m³</w:t>
      </w:r>
      <w:r>
        <w:rPr>
          <w:rFonts w:hint="eastAsia"/>
          <w:color w:val="000000" w:themeColor="text1"/>
          <w14:textFill>
            <w14:solidFill>
              <w14:schemeClr w14:val="tx1"/>
            </w14:solidFill>
          </w14:textFill>
        </w:rPr>
        <w:t>。</w:t>
      </w:r>
    </w:p>
    <w:p w14:paraId="1399CF3A">
      <w:pPr>
        <w:rPr>
          <w:color w:val="000000" w:themeColor="text1"/>
          <w14:textFill>
            <w14:solidFill>
              <w14:schemeClr w14:val="tx1"/>
            </w14:solidFill>
          </w14:textFill>
        </w:rPr>
      </w:pPr>
      <w:r>
        <w:rPr>
          <w:rFonts w:hint="eastAsia"/>
          <w:color w:val="000000" w:themeColor="text1"/>
          <w14:textFill>
            <w14:solidFill>
              <w14:schemeClr w14:val="tx1"/>
            </w14:solidFill>
          </w14:textFill>
        </w:rPr>
        <w:t>（3）分散式供水水源工程</w:t>
      </w:r>
    </w:p>
    <w:p w14:paraId="0EAF9C92">
      <w:pPr>
        <w:rPr>
          <w:color w:val="000000" w:themeColor="text1"/>
          <w14:textFill>
            <w14:solidFill>
              <w14:schemeClr w14:val="tx1"/>
            </w14:solidFill>
          </w14:textFill>
        </w:rPr>
      </w:pPr>
      <w:r>
        <w:rPr>
          <w:rFonts w:hint="eastAsia"/>
          <w:color w:val="000000" w:themeColor="text1"/>
          <w14:textFill>
            <w14:solidFill>
              <w14:schemeClr w14:val="tx1"/>
            </w14:solidFill>
          </w14:textFill>
        </w:rPr>
        <w:t>云阳县还有打捆统计的其他分散式供水水源工程共1</w:t>
      </w:r>
      <w:r>
        <w:rPr>
          <w:color w:val="000000" w:themeColor="text1"/>
          <w14:textFill>
            <w14:solidFill>
              <w14:schemeClr w14:val="tx1"/>
            </w14:solidFill>
          </w14:textFill>
        </w:rPr>
        <w:t>.10</w:t>
      </w:r>
      <w:r>
        <w:rPr>
          <w:rFonts w:hint="eastAsia"/>
          <w:color w:val="000000" w:themeColor="text1"/>
          <w14:textFill>
            <w14:solidFill>
              <w14:schemeClr w14:val="tx1"/>
            </w14:solidFill>
          </w14:textFill>
        </w:rPr>
        <w:t>万处，包含有溪沟水、山泉水水源工程等，总供水能力</w:t>
      </w:r>
      <w:r>
        <w:rPr>
          <w:color w:val="000000" w:themeColor="text1"/>
          <w14:textFill>
            <w14:solidFill>
              <w14:schemeClr w14:val="tx1"/>
            </w14:solidFill>
          </w14:textFill>
        </w:rPr>
        <w:t>1859.4</w:t>
      </w:r>
      <w:r>
        <w:rPr>
          <w:rFonts w:hint="eastAsia"/>
          <w:color w:val="000000" w:themeColor="text1"/>
          <w14:textFill>
            <w14:solidFill>
              <w14:schemeClr w14:val="tx1"/>
            </w14:solidFill>
          </w14:textFill>
        </w:rPr>
        <w:t>万m</w:t>
      </w:r>
      <w:r>
        <w:rPr>
          <w:color w:val="000000" w:themeColor="text1"/>
          <w14:textFill>
            <w14:solidFill>
              <w14:schemeClr w14:val="tx1"/>
            </w14:solidFill>
          </w14:textFill>
        </w:rPr>
        <w:t>³</w:t>
      </w:r>
      <w:r>
        <w:rPr>
          <w:rFonts w:hint="eastAsia"/>
          <w:color w:val="000000" w:themeColor="text1"/>
          <w14:textFill>
            <w14:solidFill>
              <w14:schemeClr w14:val="tx1"/>
            </w14:solidFill>
          </w14:textFill>
        </w:rPr>
        <w:t>。</w:t>
      </w:r>
    </w:p>
    <w:p w14:paraId="02163EDF">
      <w:pPr>
        <w:pStyle w:val="5"/>
        <w:rPr>
          <w:color w:val="000000" w:themeColor="text1"/>
          <w14:textFill>
            <w14:solidFill>
              <w14:schemeClr w14:val="tx1"/>
            </w14:solidFill>
          </w14:textFill>
        </w:rPr>
      </w:pPr>
      <w:r>
        <w:rPr>
          <w:rFonts w:hint="eastAsia"/>
          <w:color w:val="000000" w:themeColor="text1"/>
          <w14:textFill>
            <w14:solidFill>
              <w14:schemeClr w14:val="tx1"/>
            </w14:solidFill>
          </w14:textFill>
        </w:rPr>
        <w:t>供水量</w:t>
      </w:r>
    </w:p>
    <w:p w14:paraId="2A769C79">
      <w:pPr>
        <w:rPr>
          <w:color w:val="000000" w:themeColor="text1"/>
          <w14:textFill>
            <w14:solidFill>
              <w14:schemeClr w14:val="tx1"/>
            </w14:solidFill>
          </w14:textFill>
        </w:rPr>
      </w:pPr>
      <w:r>
        <w:rPr>
          <w:color w:val="000000" w:themeColor="text1"/>
          <w14:textFill>
            <w14:solidFill>
              <w14:schemeClr w14:val="tx1"/>
            </w14:solidFill>
          </w14:textFill>
        </w:rPr>
        <w:t>供水量是指各种供水工程为用户提供的包括输水损失在内的毛水量，按供水受水区统计。</w:t>
      </w:r>
    </w:p>
    <w:p w14:paraId="235D8EED">
      <w:pPr>
        <w:rPr>
          <w:color w:val="000000" w:themeColor="text1"/>
          <w14:textFill>
            <w14:solidFill>
              <w14:schemeClr w14:val="tx1"/>
            </w14:solidFill>
          </w14:textFill>
        </w:rPr>
      </w:pPr>
      <w:r>
        <w:rPr>
          <w:color w:val="000000" w:themeColor="text1"/>
          <w14:textFill>
            <w14:solidFill>
              <w14:schemeClr w14:val="tx1"/>
            </w14:solidFill>
          </w14:textFill>
        </w:rPr>
        <w:t>根据《重庆市水资源公报》2018~2022年数据统计可知，2018年~2022年</w:t>
      </w:r>
      <w:r>
        <w:rPr>
          <w:rFonts w:hint="eastAsia"/>
          <w:color w:val="000000" w:themeColor="text1"/>
          <w14:textFill>
            <w14:solidFill>
              <w14:schemeClr w14:val="tx1"/>
            </w14:solidFill>
          </w14:textFill>
        </w:rPr>
        <w:t>云阳县</w:t>
      </w:r>
      <w:r>
        <w:rPr>
          <w:color w:val="000000" w:themeColor="text1"/>
          <w14:textFill>
            <w14:solidFill>
              <w14:schemeClr w14:val="tx1"/>
            </w14:solidFill>
          </w14:textFill>
        </w:rPr>
        <w:t>实际供水量分别为</w:t>
      </w:r>
      <w:r>
        <w:rPr>
          <w:rFonts w:hint="eastAsia"/>
          <w:color w:val="000000" w:themeColor="text1"/>
          <w14:textFill>
            <w14:solidFill>
              <w14:schemeClr w14:val="tx1"/>
            </w14:solidFill>
          </w14:textFill>
        </w:rPr>
        <w:t>1.6318</w:t>
      </w:r>
      <w:r>
        <w:rPr>
          <w:color w:val="000000" w:themeColor="text1"/>
          <w14:textFill>
            <w14:solidFill>
              <w14:schemeClr w14:val="tx1"/>
            </w14:solidFill>
          </w14:textFill>
        </w:rPr>
        <w:t>亿m³、</w:t>
      </w:r>
      <w:r>
        <w:rPr>
          <w:rFonts w:hint="eastAsia"/>
          <w:color w:val="000000" w:themeColor="text1"/>
          <w14:textFill>
            <w14:solidFill>
              <w14:schemeClr w14:val="tx1"/>
            </w14:solidFill>
          </w14:textFill>
        </w:rPr>
        <w:t>1.6276</w:t>
      </w:r>
      <w:r>
        <w:rPr>
          <w:color w:val="000000" w:themeColor="text1"/>
          <w14:textFill>
            <w14:solidFill>
              <w14:schemeClr w14:val="tx1"/>
            </w14:solidFill>
          </w14:textFill>
        </w:rPr>
        <w:t>亿m³、</w:t>
      </w:r>
      <w:r>
        <w:rPr>
          <w:rFonts w:hint="eastAsia"/>
          <w:color w:val="000000" w:themeColor="text1"/>
          <w14:textFill>
            <w14:solidFill>
              <w14:schemeClr w14:val="tx1"/>
            </w14:solidFill>
          </w14:textFill>
        </w:rPr>
        <w:t>1.548</w:t>
      </w:r>
      <w:r>
        <w:rPr>
          <w:color w:val="000000" w:themeColor="text1"/>
          <w14:textFill>
            <w14:solidFill>
              <w14:schemeClr w14:val="tx1"/>
            </w14:solidFill>
          </w14:textFill>
        </w:rPr>
        <w:t>亿m³、</w:t>
      </w:r>
      <w:r>
        <w:rPr>
          <w:rFonts w:hint="eastAsia"/>
          <w:color w:val="000000" w:themeColor="text1"/>
          <w14:textFill>
            <w14:solidFill>
              <w14:schemeClr w14:val="tx1"/>
            </w14:solidFill>
          </w14:textFill>
        </w:rPr>
        <w:t>1.4485</w:t>
      </w:r>
      <w:r>
        <w:rPr>
          <w:color w:val="000000" w:themeColor="text1"/>
          <w14:textFill>
            <w14:solidFill>
              <w14:schemeClr w14:val="tx1"/>
            </w14:solidFill>
          </w14:textFill>
        </w:rPr>
        <w:t>亿m³、</w:t>
      </w:r>
      <w:r>
        <w:rPr>
          <w:rFonts w:hint="eastAsia"/>
          <w:color w:val="000000" w:themeColor="text1"/>
          <w14:textFill>
            <w14:solidFill>
              <w14:schemeClr w14:val="tx1"/>
            </w14:solidFill>
          </w14:textFill>
        </w:rPr>
        <w:t>1.4765</w:t>
      </w:r>
      <w:r>
        <w:rPr>
          <w:color w:val="000000" w:themeColor="text1"/>
          <w14:textFill>
            <w14:solidFill>
              <w14:schemeClr w14:val="tx1"/>
            </w14:solidFill>
          </w14:textFill>
        </w:rPr>
        <w:t>亿m³</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供水量逐年减少。</w:t>
      </w:r>
    </w:p>
    <w:p w14:paraId="195F0D59">
      <w:pPr>
        <w:pStyle w:val="9"/>
        <w:rPr>
          <w:color w:val="000000" w:themeColor="text1"/>
          <w14:textFill>
            <w14:solidFill>
              <w14:schemeClr w14:val="tx1"/>
            </w14:solidFill>
          </w14:textFill>
        </w:rPr>
      </w:pPr>
    </w:p>
    <w:p w14:paraId="5740D0B8">
      <w:pPr>
        <w:pStyle w:val="9"/>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表</w:t>
      </w: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color w:val="000000" w:themeColor="text1"/>
          <w14:textFill>
            <w14:solidFill>
              <w14:schemeClr w14:val="tx1"/>
            </w14:solidFill>
          </w14:textFill>
        </w:rPr>
        <w:instrText xml:space="preserve"> STYLEREF 2 \s </w:instrText>
      </w:r>
      <w:r>
        <w:rPr>
          <w:rFonts w:hint="default" w:ascii="Times New Roman" w:hAnsi="Times New Roman" w:cs="Times New Roman"/>
          <w:color w:val="000000" w:themeColor="text1"/>
          <w14:textFill>
            <w14:solidFill>
              <w14:schemeClr w14:val="tx1"/>
            </w14:solidFill>
          </w14:textFill>
        </w:rPr>
        <w:fldChar w:fldCharType="separate"/>
      </w:r>
      <w:r>
        <w:rPr>
          <w:rFonts w:hint="default" w:ascii="Times New Roman" w:hAnsi="Times New Roman" w:cs="Times New Roman"/>
          <w:color w:val="000000" w:themeColor="text1"/>
          <w14:textFill>
            <w14:solidFill>
              <w14:schemeClr w14:val="tx1"/>
            </w14:solidFill>
          </w14:textFill>
        </w:rPr>
        <w:t>1.3</w:t>
      </w:r>
      <w:r>
        <w:rPr>
          <w:rFonts w:hint="default" w:ascii="Times New Roman" w:hAnsi="Times New Roman" w:cs="Times New Roman"/>
          <w:color w:val="000000" w:themeColor="text1"/>
          <w14:textFill>
            <w14:solidFill>
              <w14:schemeClr w14:val="tx1"/>
            </w14:solidFill>
          </w14:textFill>
        </w:rPr>
        <w:fldChar w:fldCharType="end"/>
      </w:r>
      <w:r>
        <w:rPr>
          <w:rFonts w:hint="default" w:ascii="Times New Roman" w:hAnsi="Times New Roman" w:cs="Times New Roman"/>
          <w:color w:val="000000" w:themeColor="text1"/>
          <w:lang w:val="en-US"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color w:val="000000" w:themeColor="text1"/>
          <w14:textFill>
            <w14:solidFill>
              <w14:schemeClr w14:val="tx1"/>
            </w14:solidFill>
          </w14:textFill>
        </w:rPr>
        <w:instrText xml:space="preserve"> SEQ 表 \* ARABIC \s 2 </w:instrText>
      </w:r>
      <w:r>
        <w:rPr>
          <w:rFonts w:hint="default" w:ascii="Times New Roman" w:hAnsi="Times New Roman" w:cs="Times New Roman"/>
          <w:color w:val="000000" w:themeColor="text1"/>
          <w14:textFill>
            <w14:solidFill>
              <w14:schemeClr w14:val="tx1"/>
            </w14:solidFill>
          </w14:textFill>
        </w:rPr>
        <w:fldChar w:fldCharType="separate"/>
      </w:r>
      <w:r>
        <w:rPr>
          <w:rFonts w:hint="default" w:ascii="Times New Roman" w:hAnsi="Times New Roman" w:cs="Times New Roman"/>
          <w:color w:val="000000" w:themeColor="text1"/>
          <w14:textFill>
            <w14:solidFill>
              <w14:schemeClr w14:val="tx1"/>
            </w14:solidFill>
          </w14:textFill>
        </w:rPr>
        <w:t>5</w:t>
      </w:r>
      <w:r>
        <w:rPr>
          <w:rFonts w:hint="default" w:ascii="Times New Roman" w:hAnsi="Times New Roman" w:cs="Times New Roman"/>
          <w:color w:val="000000" w:themeColor="text1"/>
          <w14:textFill>
            <w14:solidFill>
              <w14:schemeClr w14:val="tx1"/>
            </w14:solidFill>
          </w14:textFill>
        </w:rPr>
        <w:fldChar w:fldCharType="end"/>
      </w:r>
      <w:r>
        <w:rPr>
          <w:rFonts w:hint="default" w:ascii="Times New Roman" w:hAnsi="Times New Roman" w:cs="Times New Roman"/>
          <w:color w:val="000000" w:themeColor="text1"/>
          <w14:textFill>
            <w14:solidFill>
              <w14:schemeClr w14:val="tx1"/>
            </w14:solidFill>
          </w14:textFill>
        </w:rPr>
        <w:t>云阳县</w:t>
      </w:r>
      <w:r>
        <w:rPr>
          <w:rFonts w:hint="default" w:ascii="Times New Roman" w:hAnsi="Times New Roman" w:cs="Times New Roman"/>
          <w:color w:val="000000" w:themeColor="text1"/>
          <w:lang w:val="en-US" w:eastAsia="zh-CN"/>
          <w14:textFill>
            <w14:solidFill>
              <w14:schemeClr w14:val="tx1"/>
            </w14:solidFill>
          </w14:textFill>
        </w:rPr>
        <w:t>2018~2022</w:t>
      </w:r>
      <w:r>
        <w:rPr>
          <w:rFonts w:hint="default" w:ascii="Times New Roman" w:hAnsi="Times New Roman" w:cs="Times New Roman"/>
          <w:color w:val="000000" w:themeColor="text1"/>
          <w14:textFill>
            <w14:solidFill>
              <w14:schemeClr w14:val="tx1"/>
            </w14:solidFill>
          </w14:textFill>
        </w:rPr>
        <w:t>供水量统计表</w:t>
      </w:r>
    </w:p>
    <w:tbl>
      <w:tblPr>
        <w:tblStyle w:val="25"/>
        <w:tblW w:w="4999" w:type="pct"/>
        <w:tblInd w:w="0" w:type="dxa"/>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Layout w:type="autofit"/>
        <w:tblCellMar>
          <w:top w:w="0" w:type="dxa"/>
          <w:left w:w="108" w:type="dxa"/>
          <w:bottom w:w="0" w:type="dxa"/>
          <w:right w:w="108" w:type="dxa"/>
        </w:tblCellMar>
      </w:tblPr>
      <w:tblGrid>
        <w:gridCol w:w="1856"/>
        <w:gridCol w:w="1857"/>
        <w:gridCol w:w="1857"/>
        <w:gridCol w:w="1857"/>
        <w:gridCol w:w="1857"/>
      </w:tblGrid>
      <w:tr w14:paraId="09BA4011">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1000" w:type="pct"/>
            <w:vMerge w:val="restart"/>
            <w:tcBorders>
              <w:bottom w:val="single" w:color="000000" w:sz="4" w:space="0"/>
              <w:right w:val="single" w:color="000000" w:sz="4" w:space="0"/>
            </w:tcBorders>
            <w:shd w:val="clear" w:color="auto" w:fill="auto"/>
            <w:vAlign w:val="center"/>
          </w:tcPr>
          <w:p w14:paraId="6C940CA4">
            <w:pPr>
              <w:pStyle w:val="30"/>
              <w:rPr>
                <w:color w:val="000000" w:themeColor="text1"/>
                <w14:textFill>
                  <w14:solidFill>
                    <w14:schemeClr w14:val="tx1"/>
                  </w14:solidFill>
                </w14:textFill>
              </w:rPr>
            </w:pPr>
            <w:bookmarkStart w:id="43" w:name="_Ref150089085"/>
            <w:r>
              <w:rPr>
                <w:rFonts w:hint="eastAsia"/>
                <w:color w:val="000000" w:themeColor="text1"/>
                <w14:textFill>
                  <w14:solidFill>
                    <w14:schemeClr w14:val="tx1"/>
                  </w14:solidFill>
                </w14:textFill>
              </w:rPr>
              <w:t>年度</w:t>
            </w:r>
          </w:p>
        </w:tc>
        <w:tc>
          <w:tcPr>
            <w:tcW w:w="4000" w:type="pct"/>
            <w:gridSpan w:val="4"/>
            <w:tcBorders>
              <w:left w:val="single" w:color="000000" w:sz="4" w:space="0"/>
              <w:bottom w:val="single" w:color="000000" w:sz="4" w:space="0"/>
            </w:tcBorders>
            <w:shd w:val="clear" w:color="auto" w:fill="auto"/>
            <w:vAlign w:val="center"/>
          </w:tcPr>
          <w:p w14:paraId="06B5DBB4">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供水量（亿m</w:t>
            </w:r>
            <w:r>
              <w:rPr>
                <w:rFonts w:ascii="Cambria" w:hAnsi="Cambria" w:cs="Cambria"/>
                <w:color w:val="000000" w:themeColor="text1"/>
                <w14:textFill>
                  <w14:solidFill>
                    <w14:schemeClr w14:val="tx1"/>
                  </w14:solidFill>
                </w14:textFill>
              </w:rPr>
              <w:t>³</w:t>
            </w:r>
            <w:r>
              <w:rPr>
                <w:rFonts w:hint="eastAsia" w:ascii="方正仿宋_GBK" w:hAnsi="方正仿宋_GBK" w:eastAsia="方正仿宋_GBK" w:cs="方正仿宋_GBK"/>
                <w:color w:val="000000" w:themeColor="text1"/>
                <w14:textFill>
                  <w14:solidFill>
                    <w14:schemeClr w14:val="tx1"/>
                  </w14:solidFill>
                </w14:textFill>
              </w:rPr>
              <w:t>）</w:t>
            </w:r>
          </w:p>
        </w:tc>
      </w:tr>
      <w:tr w14:paraId="5E8A2972">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1000" w:type="pct"/>
            <w:vMerge w:val="continue"/>
            <w:tcBorders>
              <w:top w:val="single" w:color="000000" w:sz="4" w:space="0"/>
              <w:bottom w:val="single" w:color="000000" w:sz="4" w:space="0"/>
              <w:right w:val="single" w:color="000000" w:sz="4" w:space="0"/>
            </w:tcBorders>
            <w:shd w:val="clear" w:color="auto" w:fill="auto"/>
            <w:vAlign w:val="center"/>
          </w:tcPr>
          <w:p w14:paraId="49387E14">
            <w:pPr>
              <w:pStyle w:val="30"/>
              <w:rPr>
                <w:color w:val="000000" w:themeColor="text1"/>
                <w14:textFill>
                  <w14:solidFill>
                    <w14:schemeClr w14:val="tx1"/>
                  </w14:solidFill>
                </w14:textFill>
              </w:rPr>
            </w:pPr>
          </w:p>
        </w:tc>
        <w:tc>
          <w:tcPr>
            <w:tcW w:w="1000"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7499E0F">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地表水</w:t>
            </w:r>
          </w:p>
        </w:tc>
        <w:tc>
          <w:tcPr>
            <w:tcW w:w="1000"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E41624A">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地下水</w:t>
            </w:r>
          </w:p>
        </w:tc>
        <w:tc>
          <w:tcPr>
            <w:tcW w:w="1000"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D649D9B">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其他</w:t>
            </w:r>
          </w:p>
        </w:tc>
        <w:tc>
          <w:tcPr>
            <w:tcW w:w="1000" w:type="pct"/>
            <w:vMerge w:val="restart"/>
            <w:tcBorders>
              <w:top w:val="single" w:color="000000" w:sz="4" w:space="0"/>
              <w:left w:val="single" w:color="000000" w:sz="4" w:space="0"/>
              <w:bottom w:val="single" w:color="000000" w:sz="4" w:space="0"/>
            </w:tcBorders>
            <w:shd w:val="clear" w:color="auto" w:fill="auto"/>
            <w:vAlign w:val="center"/>
          </w:tcPr>
          <w:p w14:paraId="07FF0C5E">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总供水量</w:t>
            </w:r>
          </w:p>
        </w:tc>
      </w:tr>
      <w:tr w14:paraId="3724FCC0">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1000" w:type="pct"/>
            <w:vMerge w:val="continue"/>
            <w:tcBorders>
              <w:top w:val="single" w:color="000000" w:sz="4" w:space="0"/>
              <w:bottom w:val="single" w:color="000000" w:sz="4" w:space="0"/>
              <w:right w:val="single" w:color="000000" w:sz="4" w:space="0"/>
            </w:tcBorders>
            <w:shd w:val="clear" w:color="auto" w:fill="auto"/>
            <w:vAlign w:val="center"/>
          </w:tcPr>
          <w:p w14:paraId="7564D633">
            <w:pPr>
              <w:pStyle w:val="30"/>
              <w:rPr>
                <w:color w:val="000000" w:themeColor="text1"/>
                <w14:textFill>
                  <w14:solidFill>
                    <w14:schemeClr w14:val="tx1"/>
                  </w14:solidFill>
                </w14:textFill>
              </w:rPr>
            </w:pPr>
          </w:p>
        </w:tc>
        <w:tc>
          <w:tcPr>
            <w:tcW w:w="100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87A4FEC">
            <w:pPr>
              <w:pStyle w:val="30"/>
              <w:rPr>
                <w:color w:val="000000" w:themeColor="text1"/>
                <w14:textFill>
                  <w14:solidFill>
                    <w14:schemeClr w14:val="tx1"/>
                  </w14:solidFill>
                </w14:textFill>
              </w:rPr>
            </w:pPr>
          </w:p>
        </w:tc>
        <w:tc>
          <w:tcPr>
            <w:tcW w:w="100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758F211">
            <w:pPr>
              <w:pStyle w:val="30"/>
              <w:rPr>
                <w:color w:val="000000" w:themeColor="text1"/>
                <w14:textFill>
                  <w14:solidFill>
                    <w14:schemeClr w14:val="tx1"/>
                  </w14:solidFill>
                </w14:textFill>
              </w:rPr>
            </w:pPr>
          </w:p>
        </w:tc>
        <w:tc>
          <w:tcPr>
            <w:tcW w:w="100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A4B4E24">
            <w:pPr>
              <w:pStyle w:val="30"/>
              <w:rPr>
                <w:color w:val="000000" w:themeColor="text1"/>
                <w14:textFill>
                  <w14:solidFill>
                    <w14:schemeClr w14:val="tx1"/>
                  </w14:solidFill>
                </w14:textFill>
              </w:rPr>
            </w:pPr>
          </w:p>
        </w:tc>
        <w:tc>
          <w:tcPr>
            <w:tcW w:w="1000" w:type="pct"/>
            <w:vMerge w:val="continue"/>
            <w:tcBorders>
              <w:top w:val="single" w:color="000000" w:sz="4" w:space="0"/>
              <w:left w:val="single" w:color="000000" w:sz="4" w:space="0"/>
              <w:bottom w:val="single" w:color="000000" w:sz="4" w:space="0"/>
            </w:tcBorders>
            <w:shd w:val="clear" w:color="auto" w:fill="auto"/>
            <w:vAlign w:val="center"/>
          </w:tcPr>
          <w:p w14:paraId="76019E5B">
            <w:pPr>
              <w:pStyle w:val="30"/>
              <w:rPr>
                <w:color w:val="000000" w:themeColor="text1"/>
                <w14:textFill>
                  <w14:solidFill>
                    <w14:schemeClr w14:val="tx1"/>
                  </w14:solidFill>
                </w14:textFill>
              </w:rPr>
            </w:pPr>
          </w:p>
        </w:tc>
      </w:tr>
      <w:tr w14:paraId="0F3D05FF">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1000" w:type="pct"/>
            <w:tcBorders>
              <w:top w:val="single" w:color="000000" w:sz="4" w:space="0"/>
              <w:bottom w:val="single" w:color="000000" w:sz="4" w:space="0"/>
              <w:right w:val="single" w:color="000000" w:sz="4" w:space="0"/>
            </w:tcBorders>
            <w:shd w:val="clear" w:color="auto" w:fill="auto"/>
            <w:vAlign w:val="center"/>
          </w:tcPr>
          <w:p w14:paraId="2101169C">
            <w:pPr>
              <w:pStyle w:val="30"/>
              <w:rPr>
                <w:color w:val="000000" w:themeColor="text1"/>
                <w14:textFill>
                  <w14:solidFill>
                    <w14:schemeClr w14:val="tx1"/>
                  </w14:solidFill>
                </w14:textFill>
              </w:rPr>
            </w:pPr>
            <w:r>
              <w:rPr>
                <w:color w:val="000000" w:themeColor="text1"/>
                <w14:textFill>
                  <w14:solidFill>
                    <w14:schemeClr w14:val="tx1"/>
                  </w14:solidFill>
                </w14:textFill>
              </w:rPr>
              <w:t>2018</w:t>
            </w:r>
          </w:p>
        </w:tc>
        <w:tc>
          <w:tcPr>
            <w:tcW w:w="10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1CD35BD">
            <w:pPr>
              <w:pStyle w:val="30"/>
              <w:rPr>
                <w:color w:val="000000" w:themeColor="text1"/>
                <w14:textFill>
                  <w14:solidFill>
                    <w14:schemeClr w14:val="tx1"/>
                  </w14:solidFill>
                </w14:textFill>
              </w:rPr>
            </w:pPr>
            <w:r>
              <w:rPr>
                <w:color w:val="000000" w:themeColor="text1"/>
                <w14:textFill>
                  <w14:solidFill>
                    <w14:schemeClr w14:val="tx1"/>
                  </w14:solidFill>
                </w14:textFill>
              </w:rPr>
              <w:t>1.582</w:t>
            </w:r>
          </w:p>
        </w:tc>
        <w:tc>
          <w:tcPr>
            <w:tcW w:w="10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893700B">
            <w:pPr>
              <w:pStyle w:val="30"/>
              <w:rPr>
                <w:color w:val="000000" w:themeColor="text1"/>
                <w14:textFill>
                  <w14:solidFill>
                    <w14:schemeClr w14:val="tx1"/>
                  </w14:solidFill>
                </w14:textFill>
              </w:rPr>
            </w:pPr>
            <w:r>
              <w:rPr>
                <w:color w:val="000000" w:themeColor="text1"/>
                <w14:textFill>
                  <w14:solidFill>
                    <w14:schemeClr w14:val="tx1"/>
                  </w14:solidFill>
                </w14:textFill>
              </w:rPr>
              <w:t>0.0498</w:t>
            </w:r>
          </w:p>
        </w:tc>
        <w:tc>
          <w:tcPr>
            <w:tcW w:w="10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B3E54C6">
            <w:pPr>
              <w:pStyle w:val="30"/>
              <w:rPr>
                <w:color w:val="000000" w:themeColor="text1"/>
                <w14:textFill>
                  <w14:solidFill>
                    <w14:schemeClr w14:val="tx1"/>
                  </w14:solidFill>
                </w14:textFill>
              </w:rPr>
            </w:pPr>
            <w:r>
              <w:rPr>
                <w:color w:val="000000" w:themeColor="text1"/>
                <w14:textFill>
                  <w14:solidFill>
                    <w14:schemeClr w14:val="tx1"/>
                  </w14:solidFill>
                </w14:textFill>
              </w:rPr>
              <w:t>0</w:t>
            </w:r>
          </w:p>
        </w:tc>
        <w:tc>
          <w:tcPr>
            <w:tcW w:w="1000" w:type="pct"/>
            <w:tcBorders>
              <w:top w:val="single" w:color="000000" w:sz="4" w:space="0"/>
              <w:left w:val="single" w:color="000000" w:sz="4" w:space="0"/>
              <w:bottom w:val="single" w:color="000000" w:sz="4" w:space="0"/>
            </w:tcBorders>
            <w:shd w:val="clear" w:color="auto" w:fill="auto"/>
            <w:vAlign w:val="center"/>
          </w:tcPr>
          <w:p w14:paraId="314716A8">
            <w:pPr>
              <w:pStyle w:val="30"/>
              <w:rPr>
                <w:color w:val="000000" w:themeColor="text1"/>
                <w14:textFill>
                  <w14:solidFill>
                    <w14:schemeClr w14:val="tx1"/>
                  </w14:solidFill>
                </w14:textFill>
              </w:rPr>
            </w:pPr>
            <w:r>
              <w:rPr>
                <w:color w:val="000000" w:themeColor="text1"/>
                <w14:textFill>
                  <w14:solidFill>
                    <w14:schemeClr w14:val="tx1"/>
                  </w14:solidFill>
                </w14:textFill>
              </w:rPr>
              <w:t>1.6318</w:t>
            </w:r>
          </w:p>
        </w:tc>
      </w:tr>
      <w:tr w14:paraId="2ED5B428">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1000" w:type="pct"/>
            <w:tcBorders>
              <w:top w:val="single" w:color="000000" w:sz="4" w:space="0"/>
              <w:bottom w:val="single" w:color="000000" w:sz="4" w:space="0"/>
              <w:right w:val="single" w:color="000000" w:sz="4" w:space="0"/>
            </w:tcBorders>
            <w:shd w:val="clear" w:color="auto" w:fill="auto"/>
            <w:vAlign w:val="center"/>
          </w:tcPr>
          <w:p w14:paraId="331BCEBF">
            <w:pPr>
              <w:pStyle w:val="30"/>
              <w:rPr>
                <w:color w:val="000000" w:themeColor="text1"/>
                <w14:textFill>
                  <w14:solidFill>
                    <w14:schemeClr w14:val="tx1"/>
                  </w14:solidFill>
                </w14:textFill>
              </w:rPr>
            </w:pPr>
            <w:r>
              <w:rPr>
                <w:color w:val="000000" w:themeColor="text1"/>
                <w14:textFill>
                  <w14:solidFill>
                    <w14:schemeClr w14:val="tx1"/>
                  </w14:solidFill>
                </w14:textFill>
              </w:rPr>
              <w:t>2019</w:t>
            </w:r>
          </w:p>
        </w:tc>
        <w:tc>
          <w:tcPr>
            <w:tcW w:w="10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CD73753">
            <w:pPr>
              <w:pStyle w:val="30"/>
              <w:rPr>
                <w:color w:val="000000" w:themeColor="text1"/>
                <w14:textFill>
                  <w14:solidFill>
                    <w14:schemeClr w14:val="tx1"/>
                  </w14:solidFill>
                </w14:textFill>
              </w:rPr>
            </w:pPr>
            <w:r>
              <w:rPr>
                <w:color w:val="000000" w:themeColor="text1"/>
                <w14:textFill>
                  <w14:solidFill>
                    <w14:schemeClr w14:val="tx1"/>
                  </w14:solidFill>
                </w14:textFill>
              </w:rPr>
              <w:t>1.5778</w:t>
            </w:r>
          </w:p>
        </w:tc>
        <w:tc>
          <w:tcPr>
            <w:tcW w:w="10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723EFE">
            <w:pPr>
              <w:pStyle w:val="30"/>
              <w:rPr>
                <w:color w:val="000000" w:themeColor="text1"/>
                <w14:textFill>
                  <w14:solidFill>
                    <w14:schemeClr w14:val="tx1"/>
                  </w14:solidFill>
                </w14:textFill>
              </w:rPr>
            </w:pPr>
            <w:r>
              <w:rPr>
                <w:color w:val="000000" w:themeColor="text1"/>
                <w14:textFill>
                  <w14:solidFill>
                    <w14:schemeClr w14:val="tx1"/>
                  </w14:solidFill>
                </w14:textFill>
              </w:rPr>
              <w:t>0.0498</w:t>
            </w:r>
          </w:p>
        </w:tc>
        <w:tc>
          <w:tcPr>
            <w:tcW w:w="10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E7A04A">
            <w:pPr>
              <w:pStyle w:val="30"/>
              <w:rPr>
                <w:color w:val="000000" w:themeColor="text1"/>
                <w14:textFill>
                  <w14:solidFill>
                    <w14:schemeClr w14:val="tx1"/>
                  </w14:solidFill>
                </w14:textFill>
              </w:rPr>
            </w:pPr>
            <w:r>
              <w:rPr>
                <w:color w:val="000000" w:themeColor="text1"/>
                <w14:textFill>
                  <w14:solidFill>
                    <w14:schemeClr w14:val="tx1"/>
                  </w14:solidFill>
                </w14:textFill>
              </w:rPr>
              <w:t>0</w:t>
            </w:r>
          </w:p>
        </w:tc>
        <w:tc>
          <w:tcPr>
            <w:tcW w:w="1000" w:type="pct"/>
            <w:tcBorders>
              <w:top w:val="single" w:color="000000" w:sz="4" w:space="0"/>
              <w:left w:val="single" w:color="000000" w:sz="4" w:space="0"/>
              <w:bottom w:val="single" w:color="000000" w:sz="4" w:space="0"/>
            </w:tcBorders>
            <w:shd w:val="clear" w:color="auto" w:fill="auto"/>
            <w:vAlign w:val="center"/>
          </w:tcPr>
          <w:p w14:paraId="74FD2733">
            <w:pPr>
              <w:pStyle w:val="30"/>
              <w:rPr>
                <w:color w:val="000000" w:themeColor="text1"/>
                <w14:textFill>
                  <w14:solidFill>
                    <w14:schemeClr w14:val="tx1"/>
                  </w14:solidFill>
                </w14:textFill>
              </w:rPr>
            </w:pPr>
            <w:r>
              <w:rPr>
                <w:color w:val="000000" w:themeColor="text1"/>
                <w14:textFill>
                  <w14:solidFill>
                    <w14:schemeClr w14:val="tx1"/>
                  </w14:solidFill>
                </w14:textFill>
              </w:rPr>
              <w:t>1.6276</w:t>
            </w:r>
          </w:p>
        </w:tc>
      </w:tr>
      <w:tr w14:paraId="42354B93">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1000" w:type="pct"/>
            <w:tcBorders>
              <w:top w:val="single" w:color="000000" w:sz="4" w:space="0"/>
              <w:bottom w:val="single" w:color="000000" w:sz="4" w:space="0"/>
              <w:right w:val="single" w:color="000000" w:sz="4" w:space="0"/>
            </w:tcBorders>
            <w:shd w:val="clear" w:color="auto" w:fill="auto"/>
            <w:vAlign w:val="center"/>
          </w:tcPr>
          <w:p w14:paraId="576D3A45">
            <w:pPr>
              <w:pStyle w:val="30"/>
              <w:rPr>
                <w:color w:val="000000" w:themeColor="text1"/>
                <w14:textFill>
                  <w14:solidFill>
                    <w14:schemeClr w14:val="tx1"/>
                  </w14:solidFill>
                </w14:textFill>
              </w:rPr>
            </w:pPr>
            <w:r>
              <w:rPr>
                <w:color w:val="000000" w:themeColor="text1"/>
                <w14:textFill>
                  <w14:solidFill>
                    <w14:schemeClr w14:val="tx1"/>
                  </w14:solidFill>
                </w14:textFill>
              </w:rPr>
              <w:t>2020</w:t>
            </w:r>
          </w:p>
        </w:tc>
        <w:tc>
          <w:tcPr>
            <w:tcW w:w="10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4615DCF">
            <w:pPr>
              <w:pStyle w:val="30"/>
              <w:rPr>
                <w:color w:val="000000" w:themeColor="text1"/>
                <w14:textFill>
                  <w14:solidFill>
                    <w14:schemeClr w14:val="tx1"/>
                  </w14:solidFill>
                </w14:textFill>
              </w:rPr>
            </w:pPr>
            <w:r>
              <w:rPr>
                <w:color w:val="000000" w:themeColor="text1"/>
                <w14:textFill>
                  <w14:solidFill>
                    <w14:schemeClr w14:val="tx1"/>
                  </w14:solidFill>
                </w14:textFill>
              </w:rPr>
              <w:t>1.505</w:t>
            </w:r>
          </w:p>
        </w:tc>
        <w:tc>
          <w:tcPr>
            <w:tcW w:w="10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588186">
            <w:pPr>
              <w:pStyle w:val="30"/>
              <w:rPr>
                <w:color w:val="000000" w:themeColor="text1"/>
                <w14:textFill>
                  <w14:solidFill>
                    <w14:schemeClr w14:val="tx1"/>
                  </w14:solidFill>
                </w14:textFill>
              </w:rPr>
            </w:pPr>
            <w:r>
              <w:rPr>
                <w:color w:val="000000" w:themeColor="text1"/>
                <w14:textFill>
                  <w14:solidFill>
                    <w14:schemeClr w14:val="tx1"/>
                  </w14:solidFill>
                </w14:textFill>
              </w:rPr>
              <w:t>0.035</w:t>
            </w:r>
          </w:p>
        </w:tc>
        <w:tc>
          <w:tcPr>
            <w:tcW w:w="10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6DDBC7">
            <w:pPr>
              <w:pStyle w:val="30"/>
              <w:rPr>
                <w:color w:val="000000" w:themeColor="text1"/>
                <w14:textFill>
                  <w14:solidFill>
                    <w14:schemeClr w14:val="tx1"/>
                  </w14:solidFill>
                </w14:textFill>
              </w:rPr>
            </w:pPr>
            <w:r>
              <w:rPr>
                <w:color w:val="000000" w:themeColor="text1"/>
                <w14:textFill>
                  <w14:solidFill>
                    <w14:schemeClr w14:val="tx1"/>
                  </w14:solidFill>
                </w14:textFill>
              </w:rPr>
              <w:t>0.008</w:t>
            </w:r>
          </w:p>
        </w:tc>
        <w:tc>
          <w:tcPr>
            <w:tcW w:w="1000" w:type="pct"/>
            <w:tcBorders>
              <w:top w:val="single" w:color="000000" w:sz="4" w:space="0"/>
              <w:left w:val="single" w:color="000000" w:sz="4" w:space="0"/>
              <w:bottom w:val="single" w:color="000000" w:sz="4" w:space="0"/>
            </w:tcBorders>
            <w:shd w:val="clear" w:color="auto" w:fill="auto"/>
            <w:vAlign w:val="center"/>
          </w:tcPr>
          <w:p w14:paraId="5D9542EC">
            <w:pPr>
              <w:pStyle w:val="30"/>
              <w:rPr>
                <w:color w:val="000000" w:themeColor="text1"/>
                <w14:textFill>
                  <w14:solidFill>
                    <w14:schemeClr w14:val="tx1"/>
                  </w14:solidFill>
                </w14:textFill>
              </w:rPr>
            </w:pPr>
            <w:r>
              <w:rPr>
                <w:color w:val="000000" w:themeColor="text1"/>
                <w14:textFill>
                  <w14:solidFill>
                    <w14:schemeClr w14:val="tx1"/>
                  </w14:solidFill>
                </w14:textFill>
              </w:rPr>
              <w:t>1.548</w:t>
            </w:r>
          </w:p>
        </w:tc>
      </w:tr>
      <w:tr w14:paraId="04122F18">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1000" w:type="pct"/>
            <w:tcBorders>
              <w:top w:val="single" w:color="000000" w:sz="4" w:space="0"/>
              <w:bottom w:val="single" w:color="000000" w:sz="4" w:space="0"/>
              <w:right w:val="single" w:color="000000" w:sz="4" w:space="0"/>
            </w:tcBorders>
            <w:shd w:val="clear" w:color="auto" w:fill="auto"/>
            <w:vAlign w:val="center"/>
          </w:tcPr>
          <w:p w14:paraId="11A11934">
            <w:pPr>
              <w:pStyle w:val="30"/>
              <w:rPr>
                <w:color w:val="000000" w:themeColor="text1"/>
                <w14:textFill>
                  <w14:solidFill>
                    <w14:schemeClr w14:val="tx1"/>
                  </w14:solidFill>
                </w14:textFill>
              </w:rPr>
            </w:pPr>
            <w:r>
              <w:rPr>
                <w:color w:val="000000" w:themeColor="text1"/>
                <w14:textFill>
                  <w14:solidFill>
                    <w14:schemeClr w14:val="tx1"/>
                  </w14:solidFill>
                </w14:textFill>
              </w:rPr>
              <w:t>2021</w:t>
            </w:r>
          </w:p>
        </w:tc>
        <w:tc>
          <w:tcPr>
            <w:tcW w:w="10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C508859">
            <w:pPr>
              <w:pStyle w:val="30"/>
              <w:rPr>
                <w:color w:val="000000" w:themeColor="text1"/>
                <w14:textFill>
                  <w14:solidFill>
                    <w14:schemeClr w14:val="tx1"/>
                  </w14:solidFill>
                </w14:textFill>
              </w:rPr>
            </w:pPr>
            <w:r>
              <w:rPr>
                <w:color w:val="000000" w:themeColor="text1"/>
                <w14:textFill>
                  <w14:solidFill>
                    <w14:schemeClr w14:val="tx1"/>
                  </w14:solidFill>
                </w14:textFill>
              </w:rPr>
              <w:t>1.4495</w:t>
            </w:r>
          </w:p>
        </w:tc>
        <w:tc>
          <w:tcPr>
            <w:tcW w:w="10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8BC1D4">
            <w:pPr>
              <w:pStyle w:val="30"/>
              <w:rPr>
                <w:color w:val="000000" w:themeColor="text1"/>
                <w14:textFill>
                  <w14:solidFill>
                    <w14:schemeClr w14:val="tx1"/>
                  </w14:solidFill>
                </w14:textFill>
              </w:rPr>
            </w:pPr>
            <w:r>
              <w:rPr>
                <w:color w:val="000000" w:themeColor="text1"/>
                <w14:textFill>
                  <w14:solidFill>
                    <w14:schemeClr w14:val="tx1"/>
                  </w14:solidFill>
                </w14:textFill>
              </w:rPr>
              <w:t>0.031</w:t>
            </w:r>
          </w:p>
        </w:tc>
        <w:tc>
          <w:tcPr>
            <w:tcW w:w="10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97D9D3">
            <w:pPr>
              <w:pStyle w:val="30"/>
              <w:rPr>
                <w:color w:val="000000" w:themeColor="text1"/>
                <w14:textFill>
                  <w14:solidFill>
                    <w14:schemeClr w14:val="tx1"/>
                  </w14:solidFill>
                </w14:textFill>
              </w:rPr>
            </w:pPr>
            <w:r>
              <w:rPr>
                <w:color w:val="000000" w:themeColor="text1"/>
                <w14:textFill>
                  <w14:solidFill>
                    <w14:schemeClr w14:val="tx1"/>
                  </w14:solidFill>
                </w14:textFill>
              </w:rPr>
              <w:t>0.008</w:t>
            </w:r>
          </w:p>
        </w:tc>
        <w:tc>
          <w:tcPr>
            <w:tcW w:w="1000" w:type="pct"/>
            <w:tcBorders>
              <w:top w:val="single" w:color="000000" w:sz="4" w:space="0"/>
              <w:left w:val="single" w:color="000000" w:sz="4" w:space="0"/>
              <w:bottom w:val="single" w:color="000000" w:sz="4" w:space="0"/>
            </w:tcBorders>
            <w:shd w:val="clear" w:color="auto" w:fill="auto"/>
            <w:vAlign w:val="center"/>
          </w:tcPr>
          <w:p w14:paraId="608C5E80">
            <w:pPr>
              <w:pStyle w:val="30"/>
              <w:rPr>
                <w:color w:val="000000" w:themeColor="text1"/>
                <w14:textFill>
                  <w14:solidFill>
                    <w14:schemeClr w14:val="tx1"/>
                  </w14:solidFill>
                </w14:textFill>
              </w:rPr>
            </w:pPr>
            <w:r>
              <w:rPr>
                <w:color w:val="000000" w:themeColor="text1"/>
                <w14:textFill>
                  <w14:solidFill>
                    <w14:schemeClr w14:val="tx1"/>
                  </w14:solidFill>
                </w14:textFill>
              </w:rPr>
              <w:t>1.4485</w:t>
            </w:r>
          </w:p>
        </w:tc>
      </w:tr>
      <w:tr w14:paraId="0D42C04A">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1000" w:type="pct"/>
            <w:tcBorders>
              <w:top w:val="single" w:color="000000" w:sz="4" w:space="0"/>
              <w:right w:val="single" w:color="000000" w:sz="4" w:space="0"/>
            </w:tcBorders>
            <w:shd w:val="clear" w:color="auto" w:fill="auto"/>
            <w:vAlign w:val="center"/>
          </w:tcPr>
          <w:p w14:paraId="48A54FFC">
            <w:pPr>
              <w:pStyle w:val="30"/>
              <w:rPr>
                <w:color w:val="000000" w:themeColor="text1"/>
                <w14:textFill>
                  <w14:solidFill>
                    <w14:schemeClr w14:val="tx1"/>
                  </w14:solidFill>
                </w14:textFill>
              </w:rPr>
            </w:pPr>
            <w:r>
              <w:rPr>
                <w:color w:val="000000" w:themeColor="text1"/>
                <w14:textFill>
                  <w14:solidFill>
                    <w14:schemeClr w14:val="tx1"/>
                  </w14:solidFill>
                </w14:textFill>
              </w:rPr>
              <w:t>2022</w:t>
            </w:r>
          </w:p>
        </w:tc>
        <w:tc>
          <w:tcPr>
            <w:tcW w:w="1000" w:type="pct"/>
            <w:tcBorders>
              <w:top w:val="single" w:color="000000" w:sz="4" w:space="0"/>
              <w:left w:val="single" w:color="000000" w:sz="4" w:space="0"/>
              <w:right w:val="single" w:color="000000" w:sz="4" w:space="0"/>
            </w:tcBorders>
            <w:shd w:val="clear" w:color="auto" w:fill="auto"/>
            <w:vAlign w:val="center"/>
          </w:tcPr>
          <w:p w14:paraId="08FA4D18">
            <w:pPr>
              <w:pStyle w:val="30"/>
              <w:rPr>
                <w:color w:val="000000" w:themeColor="text1"/>
                <w14:textFill>
                  <w14:solidFill>
                    <w14:schemeClr w14:val="tx1"/>
                  </w14:solidFill>
                </w14:textFill>
              </w:rPr>
            </w:pPr>
            <w:r>
              <w:rPr>
                <w:color w:val="000000" w:themeColor="text1"/>
                <w14:textFill>
                  <w14:solidFill>
                    <w14:schemeClr w14:val="tx1"/>
                  </w14:solidFill>
                </w14:textFill>
              </w:rPr>
              <w:t>1.4295</w:t>
            </w:r>
          </w:p>
        </w:tc>
        <w:tc>
          <w:tcPr>
            <w:tcW w:w="1000" w:type="pct"/>
            <w:tcBorders>
              <w:top w:val="single" w:color="000000" w:sz="4" w:space="0"/>
              <w:left w:val="single" w:color="000000" w:sz="4" w:space="0"/>
              <w:right w:val="single" w:color="000000" w:sz="4" w:space="0"/>
            </w:tcBorders>
            <w:shd w:val="clear" w:color="auto" w:fill="auto"/>
            <w:vAlign w:val="center"/>
          </w:tcPr>
          <w:p w14:paraId="056C3D55">
            <w:pPr>
              <w:pStyle w:val="30"/>
              <w:rPr>
                <w:color w:val="000000" w:themeColor="text1"/>
                <w14:textFill>
                  <w14:solidFill>
                    <w14:schemeClr w14:val="tx1"/>
                  </w14:solidFill>
                </w14:textFill>
              </w:rPr>
            </w:pPr>
            <w:r>
              <w:rPr>
                <w:color w:val="000000" w:themeColor="text1"/>
                <w14:textFill>
                  <w14:solidFill>
                    <w14:schemeClr w14:val="tx1"/>
                  </w14:solidFill>
                </w14:textFill>
              </w:rPr>
              <w:t>0.032</w:t>
            </w:r>
          </w:p>
        </w:tc>
        <w:tc>
          <w:tcPr>
            <w:tcW w:w="1000" w:type="pct"/>
            <w:tcBorders>
              <w:top w:val="single" w:color="000000" w:sz="4" w:space="0"/>
              <w:left w:val="single" w:color="000000" w:sz="4" w:space="0"/>
              <w:right w:val="single" w:color="000000" w:sz="4" w:space="0"/>
            </w:tcBorders>
            <w:shd w:val="clear" w:color="auto" w:fill="auto"/>
            <w:vAlign w:val="center"/>
          </w:tcPr>
          <w:p w14:paraId="24798E6B">
            <w:pPr>
              <w:pStyle w:val="30"/>
              <w:rPr>
                <w:color w:val="000000" w:themeColor="text1"/>
                <w14:textFill>
                  <w14:solidFill>
                    <w14:schemeClr w14:val="tx1"/>
                  </w14:solidFill>
                </w14:textFill>
              </w:rPr>
            </w:pPr>
            <w:r>
              <w:rPr>
                <w:color w:val="000000" w:themeColor="text1"/>
                <w14:textFill>
                  <w14:solidFill>
                    <w14:schemeClr w14:val="tx1"/>
                  </w14:solidFill>
                </w14:textFill>
              </w:rPr>
              <w:t>0.015</w:t>
            </w:r>
          </w:p>
        </w:tc>
        <w:tc>
          <w:tcPr>
            <w:tcW w:w="1000" w:type="pct"/>
            <w:tcBorders>
              <w:top w:val="single" w:color="000000" w:sz="4" w:space="0"/>
              <w:left w:val="single" w:color="000000" w:sz="4" w:space="0"/>
            </w:tcBorders>
            <w:shd w:val="clear" w:color="auto" w:fill="auto"/>
            <w:vAlign w:val="center"/>
          </w:tcPr>
          <w:p w14:paraId="66595C9C">
            <w:pPr>
              <w:pStyle w:val="30"/>
              <w:rPr>
                <w:color w:val="000000" w:themeColor="text1"/>
                <w14:textFill>
                  <w14:solidFill>
                    <w14:schemeClr w14:val="tx1"/>
                  </w14:solidFill>
                </w14:textFill>
              </w:rPr>
            </w:pPr>
            <w:r>
              <w:rPr>
                <w:color w:val="000000" w:themeColor="text1"/>
                <w14:textFill>
                  <w14:solidFill>
                    <w14:schemeClr w14:val="tx1"/>
                  </w14:solidFill>
                </w14:textFill>
              </w:rPr>
              <w:t>1.4765</w:t>
            </w:r>
          </w:p>
        </w:tc>
      </w:tr>
    </w:tbl>
    <w:p w14:paraId="54D794C6">
      <w:pPr>
        <w:pStyle w:val="5"/>
        <w:rPr>
          <w:color w:val="000000" w:themeColor="text1"/>
          <w14:textFill>
            <w14:solidFill>
              <w14:schemeClr w14:val="tx1"/>
            </w14:solidFill>
          </w14:textFill>
        </w:rPr>
      </w:pPr>
      <w:r>
        <w:rPr>
          <w:rFonts w:hint="eastAsia"/>
          <w:color w:val="000000" w:themeColor="text1"/>
          <w14:textFill>
            <w14:solidFill>
              <w14:schemeClr w14:val="tx1"/>
            </w14:solidFill>
          </w14:textFill>
        </w:rPr>
        <w:t>用水量</w:t>
      </w:r>
    </w:p>
    <w:p w14:paraId="6D734B1D">
      <w:pPr>
        <w:rPr>
          <w:color w:val="000000" w:themeColor="text1"/>
          <w14:textFill>
            <w14:solidFill>
              <w14:schemeClr w14:val="tx1"/>
            </w14:solidFill>
          </w14:textFill>
        </w:rPr>
      </w:pPr>
      <w:r>
        <w:rPr>
          <w:rFonts w:hint="eastAsia"/>
          <w:color w:val="000000" w:themeColor="text1"/>
          <w14:textFill>
            <w14:solidFill>
              <w14:schemeClr w14:val="tx1"/>
            </w14:solidFill>
          </w14:textFill>
        </w:rPr>
        <w:t>根据《重庆市水资源公报》2018~2022年数据统计，2018年~2022年云阳县实际用水量分别为1.6318亿</w:t>
      </w:r>
      <w:r>
        <w:rPr>
          <w:rFonts w:hint="default" w:ascii="Times New Roman" w:hAnsi="Times New Roman" w:cs="Times New Roman"/>
          <w:color w:val="000000" w:themeColor="text1"/>
          <w14:textFill>
            <w14:solidFill>
              <w14:schemeClr w14:val="tx1"/>
            </w14:solidFill>
          </w14:textFill>
        </w:rPr>
        <w:t>m³</w:t>
      </w:r>
      <w:r>
        <w:rPr>
          <w:rFonts w:hint="eastAsia"/>
          <w:color w:val="000000" w:themeColor="text1"/>
          <w14:textFill>
            <w14:solidFill>
              <w14:schemeClr w14:val="tx1"/>
            </w14:solidFill>
          </w14:textFill>
        </w:rPr>
        <w:t>、1.6276亿</w:t>
      </w:r>
      <w:r>
        <w:rPr>
          <w:rFonts w:hint="default" w:ascii="Times New Roman" w:hAnsi="Times New Roman" w:cs="Times New Roman"/>
          <w:color w:val="000000" w:themeColor="text1"/>
          <w14:textFill>
            <w14:solidFill>
              <w14:schemeClr w14:val="tx1"/>
            </w14:solidFill>
          </w14:textFill>
        </w:rPr>
        <w:t>m³</w:t>
      </w:r>
      <w:r>
        <w:rPr>
          <w:rFonts w:hint="eastAsia"/>
          <w:color w:val="000000" w:themeColor="text1"/>
          <w14:textFill>
            <w14:solidFill>
              <w14:schemeClr w14:val="tx1"/>
            </w14:solidFill>
          </w14:textFill>
        </w:rPr>
        <w:t>、1.548亿</w:t>
      </w:r>
      <w:r>
        <w:rPr>
          <w:rFonts w:hint="default" w:ascii="Times New Roman" w:hAnsi="Times New Roman" w:cs="Times New Roman"/>
          <w:color w:val="000000" w:themeColor="text1"/>
          <w14:textFill>
            <w14:solidFill>
              <w14:schemeClr w14:val="tx1"/>
            </w14:solidFill>
          </w14:textFill>
        </w:rPr>
        <w:t>m³</w:t>
      </w:r>
      <w:r>
        <w:rPr>
          <w:rFonts w:hint="eastAsia"/>
          <w:color w:val="000000" w:themeColor="text1"/>
          <w14:textFill>
            <w14:solidFill>
              <w14:schemeClr w14:val="tx1"/>
            </w14:solidFill>
          </w14:textFill>
        </w:rPr>
        <w:t>、1.4885亿</w:t>
      </w:r>
      <w:r>
        <w:rPr>
          <w:rFonts w:hint="default" w:ascii="Times New Roman" w:hAnsi="Times New Roman" w:cs="Times New Roman"/>
          <w:color w:val="000000" w:themeColor="text1"/>
          <w14:textFill>
            <w14:solidFill>
              <w14:schemeClr w14:val="tx1"/>
            </w14:solidFill>
          </w14:textFill>
        </w:rPr>
        <w:t>m³</w:t>
      </w:r>
      <w:r>
        <w:rPr>
          <w:rFonts w:hint="eastAsia"/>
          <w:color w:val="000000" w:themeColor="text1"/>
          <w14:textFill>
            <w14:solidFill>
              <w14:schemeClr w14:val="tx1"/>
            </w14:solidFill>
          </w14:textFill>
        </w:rPr>
        <w:t>、1.4765亿</w:t>
      </w:r>
      <w:r>
        <w:rPr>
          <w:rFonts w:hint="default" w:ascii="Times New Roman" w:hAnsi="Times New Roman" w:cs="Times New Roman"/>
          <w:color w:val="000000" w:themeColor="text1"/>
          <w14:textFill>
            <w14:solidFill>
              <w14:schemeClr w14:val="tx1"/>
            </w14:solidFill>
          </w14:textFill>
        </w:rPr>
        <w:t>m³</w:t>
      </w:r>
      <w:r>
        <w:rPr>
          <w:rFonts w:hint="eastAsia"/>
          <w:color w:val="000000" w:themeColor="text1"/>
          <w14:textFill>
            <w14:solidFill>
              <w14:schemeClr w14:val="tx1"/>
            </w14:solidFill>
          </w14:textFill>
        </w:rPr>
        <w:t>。用水量逐年减少，从行业用水来看主要用水量减少行业为第二产业，主要原因为新冠疫情影响致经济下行，对制造业造成了许多负面影响。</w:t>
      </w:r>
    </w:p>
    <w:bookmarkEnd w:id="43"/>
    <w:p w14:paraId="7B1599E8">
      <w:pPr>
        <w:pStyle w:val="9"/>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表</w:t>
      </w: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color w:val="000000" w:themeColor="text1"/>
          <w14:textFill>
            <w14:solidFill>
              <w14:schemeClr w14:val="tx1"/>
            </w14:solidFill>
          </w14:textFill>
        </w:rPr>
        <w:instrText xml:space="preserve"> STYLEREF 2 \s </w:instrText>
      </w:r>
      <w:r>
        <w:rPr>
          <w:rFonts w:hint="default" w:ascii="Times New Roman" w:hAnsi="Times New Roman" w:cs="Times New Roman"/>
          <w:color w:val="000000" w:themeColor="text1"/>
          <w14:textFill>
            <w14:solidFill>
              <w14:schemeClr w14:val="tx1"/>
            </w14:solidFill>
          </w14:textFill>
        </w:rPr>
        <w:fldChar w:fldCharType="separate"/>
      </w:r>
      <w:r>
        <w:rPr>
          <w:rFonts w:hint="default" w:ascii="Times New Roman" w:hAnsi="Times New Roman" w:cs="Times New Roman"/>
          <w:color w:val="000000" w:themeColor="text1"/>
          <w14:textFill>
            <w14:solidFill>
              <w14:schemeClr w14:val="tx1"/>
            </w14:solidFill>
          </w14:textFill>
        </w:rPr>
        <w:t>1.3</w:t>
      </w:r>
      <w:r>
        <w:rPr>
          <w:rFonts w:hint="default" w:ascii="Times New Roman" w:hAnsi="Times New Roman" w:cs="Times New Roman"/>
          <w:color w:val="000000" w:themeColor="text1"/>
          <w14:textFill>
            <w14:solidFill>
              <w14:schemeClr w14:val="tx1"/>
            </w14:solidFill>
          </w14:textFill>
        </w:rPr>
        <w:fldChar w:fldCharType="end"/>
      </w:r>
      <w:r>
        <w:rPr>
          <w:rFonts w:hint="default" w:ascii="Times New Roman" w:hAnsi="Times New Roman" w:cs="Times New Roman"/>
          <w:color w:val="000000" w:themeColor="text1"/>
          <w14:textFill>
            <w14:solidFill>
              <w14:schemeClr w14:val="tx1"/>
            </w14:solidFill>
          </w14:textFill>
        </w:rPr>
        <w:noBreakHyphen/>
      </w: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color w:val="000000" w:themeColor="text1"/>
          <w14:textFill>
            <w14:solidFill>
              <w14:schemeClr w14:val="tx1"/>
            </w14:solidFill>
          </w14:textFill>
        </w:rPr>
        <w:instrText xml:space="preserve"> SEQ 表 \* ARABIC \s 2 </w:instrText>
      </w:r>
      <w:r>
        <w:rPr>
          <w:rFonts w:hint="default" w:ascii="Times New Roman" w:hAnsi="Times New Roman" w:cs="Times New Roman"/>
          <w:color w:val="000000" w:themeColor="text1"/>
          <w14:textFill>
            <w14:solidFill>
              <w14:schemeClr w14:val="tx1"/>
            </w14:solidFill>
          </w14:textFill>
        </w:rPr>
        <w:fldChar w:fldCharType="separate"/>
      </w:r>
      <w:r>
        <w:rPr>
          <w:rFonts w:hint="default" w:ascii="Times New Roman" w:hAnsi="Times New Roman" w:cs="Times New Roman"/>
          <w:color w:val="000000" w:themeColor="text1"/>
          <w14:textFill>
            <w14:solidFill>
              <w14:schemeClr w14:val="tx1"/>
            </w14:solidFill>
          </w14:textFill>
        </w:rPr>
        <w:t>6</w:t>
      </w:r>
      <w:r>
        <w:rPr>
          <w:rFonts w:hint="default" w:ascii="Times New Roman" w:hAnsi="Times New Roman" w:cs="Times New Roman"/>
          <w:color w:val="000000" w:themeColor="text1"/>
          <w14:textFill>
            <w14:solidFill>
              <w14:schemeClr w14:val="tx1"/>
            </w14:solidFill>
          </w14:textFill>
        </w:rPr>
        <w:fldChar w:fldCharType="end"/>
      </w:r>
      <w:r>
        <w:rPr>
          <w:rFonts w:hint="default" w:ascii="Times New Roman" w:hAnsi="Times New Roman" w:cs="Times New Roman"/>
          <w:color w:val="000000" w:themeColor="text1"/>
          <w14:textFill>
            <w14:solidFill>
              <w14:schemeClr w14:val="tx1"/>
            </w14:solidFill>
          </w14:textFill>
        </w:rPr>
        <w:t>云阳县2018~2022用水量统计表</w:t>
      </w:r>
    </w:p>
    <w:tbl>
      <w:tblPr>
        <w:tblStyle w:val="25"/>
        <w:tblW w:w="4999" w:type="pct"/>
        <w:tblInd w:w="0" w:type="dxa"/>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Layout w:type="autofit"/>
        <w:tblCellMar>
          <w:top w:w="0" w:type="dxa"/>
          <w:left w:w="108" w:type="dxa"/>
          <w:bottom w:w="0" w:type="dxa"/>
          <w:right w:w="108" w:type="dxa"/>
        </w:tblCellMar>
      </w:tblPr>
      <w:tblGrid>
        <w:gridCol w:w="1326"/>
        <w:gridCol w:w="1326"/>
        <w:gridCol w:w="1326"/>
        <w:gridCol w:w="1326"/>
        <w:gridCol w:w="1326"/>
        <w:gridCol w:w="1326"/>
        <w:gridCol w:w="1328"/>
      </w:tblGrid>
      <w:tr w14:paraId="6893D00A">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14" w:type="pct"/>
            <w:vMerge w:val="restart"/>
            <w:tcBorders>
              <w:bottom w:val="single" w:color="000000" w:sz="4" w:space="0"/>
              <w:right w:val="single" w:color="000000" w:sz="4" w:space="0"/>
            </w:tcBorders>
            <w:shd w:val="clear" w:color="auto" w:fill="auto"/>
            <w:vAlign w:val="center"/>
          </w:tcPr>
          <w:p w14:paraId="06BE5B96">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年度</w:t>
            </w:r>
          </w:p>
        </w:tc>
        <w:tc>
          <w:tcPr>
            <w:tcW w:w="4285" w:type="pct"/>
            <w:gridSpan w:val="6"/>
            <w:tcBorders>
              <w:left w:val="single" w:color="000000" w:sz="4" w:space="0"/>
              <w:bottom w:val="single" w:color="000000" w:sz="4" w:space="0"/>
            </w:tcBorders>
            <w:shd w:val="clear" w:color="auto" w:fill="auto"/>
            <w:vAlign w:val="center"/>
          </w:tcPr>
          <w:p w14:paraId="4FCC382C">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用水量（亿</w:t>
            </w:r>
            <w:r>
              <w:rPr>
                <w:color w:val="000000" w:themeColor="text1"/>
                <w14:textFill>
                  <w14:solidFill>
                    <w14:schemeClr w14:val="tx1"/>
                  </w14:solidFill>
                </w14:textFill>
              </w:rPr>
              <w:t>m³</w:t>
            </w:r>
            <w:r>
              <w:rPr>
                <w:rFonts w:hint="eastAsia"/>
                <w:color w:val="000000" w:themeColor="text1"/>
                <w14:textFill>
                  <w14:solidFill>
                    <w14:schemeClr w14:val="tx1"/>
                  </w14:solidFill>
                </w14:textFill>
              </w:rPr>
              <w:t>）</w:t>
            </w:r>
          </w:p>
        </w:tc>
      </w:tr>
      <w:tr w14:paraId="6008F2F7">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14" w:type="pct"/>
            <w:vMerge w:val="continue"/>
            <w:tcBorders>
              <w:top w:val="single" w:color="000000" w:sz="4" w:space="0"/>
              <w:bottom w:val="single" w:color="000000" w:sz="4" w:space="0"/>
              <w:right w:val="single" w:color="000000" w:sz="4" w:space="0"/>
            </w:tcBorders>
            <w:shd w:val="clear" w:color="auto" w:fill="auto"/>
            <w:vAlign w:val="center"/>
          </w:tcPr>
          <w:p w14:paraId="09A10A98">
            <w:pPr>
              <w:pStyle w:val="30"/>
              <w:rPr>
                <w:color w:val="000000" w:themeColor="text1"/>
                <w14:textFill>
                  <w14:solidFill>
                    <w14:schemeClr w14:val="tx1"/>
                  </w14:solidFill>
                </w14:textFill>
              </w:rPr>
            </w:pPr>
          </w:p>
        </w:tc>
        <w:tc>
          <w:tcPr>
            <w:tcW w:w="71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2201F79">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生活</w:t>
            </w:r>
          </w:p>
        </w:tc>
        <w:tc>
          <w:tcPr>
            <w:tcW w:w="2142"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2564058E">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生产</w:t>
            </w:r>
          </w:p>
        </w:tc>
        <w:tc>
          <w:tcPr>
            <w:tcW w:w="71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935CC98">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生态环境补水量</w:t>
            </w:r>
          </w:p>
        </w:tc>
        <w:tc>
          <w:tcPr>
            <w:tcW w:w="715" w:type="pct"/>
            <w:vMerge w:val="restart"/>
            <w:tcBorders>
              <w:top w:val="single" w:color="000000" w:sz="4" w:space="0"/>
              <w:left w:val="single" w:color="000000" w:sz="4" w:space="0"/>
              <w:bottom w:val="single" w:color="000000" w:sz="4" w:space="0"/>
            </w:tcBorders>
            <w:shd w:val="clear" w:color="auto" w:fill="auto"/>
            <w:vAlign w:val="center"/>
          </w:tcPr>
          <w:p w14:paraId="6FF68994">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总用水量</w:t>
            </w:r>
          </w:p>
        </w:tc>
      </w:tr>
      <w:tr w14:paraId="3298368F">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PrEx>
        <w:trPr>
          <w:trHeight w:val="285" w:hRule="atLeast"/>
        </w:trPr>
        <w:tc>
          <w:tcPr>
            <w:tcW w:w="714" w:type="pct"/>
            <w:vMerge w:val="continue"/>
            <w:tcBorders>
              <w:top w:val="single" w:color="000000" w:sz="4" w:space="0"/>
              <w:bottom w:val="single" w:color="000000" w:sz="4" w:space="0"/>
              <w:right w:val="single" w:color="000000" w:sz="4" w:space="0"/>
            </w:tcBorders>
            <w:shd w:val="clear" w:color="auto" w:fill="auto"/>
            <w:vAlign w:val="center"/>
          </w:tcPr>
          <w:p w14:paraId="525DE5D7">
            <w:pPr>
              <w:pStyle w:val="30"/>
              <w:rPr>
                <w:color w:val="000000" w:themeColor="text1"/>
                <w14:textFill>
                  <w14:solidFill>
                    <w14:schemeClr w14:val="tx1"/>
                  </w14:solidFill>
                </w14:textFill>
              </w:rPr>
            </w:pPr>
          </w:p>
        </w:tc>
        <w:tc>
          <w:tcPr>
            <w:tcW w:w="71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7474976">
            <w:pPr>
              <w:pStyle w:val="30"/>
              <w:rPr>
                <w:color w:val="000000" w:themeColor="text1"/>
                <w14:textFill>
                  <w14:solidFill>
                    <w14:schemeClr w14:val="tx1"/>
                  </w14:solidFill>
                </w14:textFill>
              </w:rPr>
            </w:pPr>
          </w:p>
        </w:tc>
        <w:tc>
          <w:tcPr>
            <w:tcW w:w="7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DA2457">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第一产业</w:t>
            </w:r>
          </w:p>
        </w:tc>
        <w:tc>
          <w:tcPr>
            <w:tcW w:w="7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B0C372">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第二产业</w:t>
            </w:r>
          </w:p>
        </w:tc>
        <w:tc>
          <w:tcPr>
            <w:tcW w:w="7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46BBD6">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第三产业</w:t>
            </w:r>
          </w:p>
        </w:tc>
        <w:tc>
          <w:tcPr>
            <w:tcW w:w="71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3A0EF42">
            <w:pPr>
              <w:pStyle w:val="30"/>
              <w:rPr>
                <w:color w:val="000000" w:themeColor="text1"/>
                <w14:textFill>
                  <w14:solidFill>
                    <w14:schemeClr w14:val="tx1"/>
                  </w14:solidFill>
                </w14:textFill>
              </w:rPr>
            </w:pPr>
          </w:p>
        </w:tc>
        <w:tc>
          <w:tcPr>
            <w:tcW w:w="715" w:type="pct"/>
            <w:vMerge w:val="continue"/>
            <w:tcBorders>
              <w:top w:val="single" w:color="000000" w:sz="4" w:space="0"/>
              <w:left w:val="single" w:color="000000" w:sz="4" w:space="0"/>
              <w:bottom w:val="single" w:color="000000" w:sz="4" w:space="0"/>
            </w:tcBorders>
            <w:shd w:val="clear" w:color="auto" w:fill="auto"/>
            <w:vAlign w:val="center"/>
          </w:tcPr>
          <w:p w14:paraId="3007B42F">
            <w:pPr>
              <w:pStyle w:val="30"/>
              <w:rPr>
                <w:color w:val="000000" w:themeColor="text1"/>
                <w14:textFill>
                  <w14:solidFill>
                    <w14:schemeClr w14:val="tx1"/>
                  </w14:solidFill>
                </w14:textFill>
              </w:rPr>
            </w:pPr>
          </w:p>
        </w:tc>
      </w:tr>
      <w:tr w14:paraId="2268FA7E">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14" w:type="pct"/>
            <w:tcBorders>
              <w:top w:val="single" w:color="000000" w:sz="4" w:space="0"/>
              <w:bottom w:val="single" w:color="000000" w:sz="4" w:space="0"/>
              <w:right w:val="single" w:color="000000" w:sz="4" w:space="0"/>
            </w:tcBorders>
            <w:shd w:val="clear" w:color="auto" w:fill="auto"/>
            <w:vAlign w:val="center"/>
          </w:tcPr>
          <w:p w14:paraId="1471CA5E">
            <w:pPr>
              <w:pStyle w:val="30"/>
              <w:rPr>
                <w:color w:val="000000" w:themeColor="text1"/>
                <w14:textFill>
                  <w14:solidFill>
                    <w14:schemeClr w14:val="tx1"/>
                  </w14:solidFill>
                </w14:textFill>
              </w:rPr>
            </w:pPr>
            <w:r>
              <w:rPr>
                <w:color w:val="000000" w:themeColor="text1"/>
                <w14:textFill>
                  <w14:solidFill>
                    <w14:schemeClr w14:val="tx1"/>
                  </w14:solidFill>
                </w14:textFill>
              </w:rPr>
              <w:t>2018</w:t>
            </w:r>
          </w:p>
        </w:tc>
        <w:tc>
          <w:tcPr>
            <w:tcW w:w="7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C6D3763">
            <w:pPr>
              <w:pStyle w:val="30"/>
              <w:rPr>
                <w:color w:val="000000" w:themeColor="text1"/>
                <w14:textFill>
                  <w14:solidFill>
                    <w14:schemeClr w14:val="tx1"/>
                  </w14:solidFill>
                </w14:textFill>
              </w:rPr>
            </w:pPr>
            <w:r>
              <w:rPr>
                <w:color w:val="000000" w:themeColor="text1"/>
                <w14:textFill>
                  <w14:solidFill>
                    <w14:schemeClr w14:val="tx1"/>
                  </w14:solidFill>
                </w14:textFill>
              </w:rPr>
              <w:t>0.3429</w:t>
            </w:r>
          </w:p>
        </w:tc>
        <w:tc>
          <w:tcPr>
            <w:tcW w:w="7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F2B67E">
            <w:pPr>
              <w:pStyle w:val="30"/>
              <w:rPr>
                <w:color w:val="000000" w:themeColor="text1"/>
                <w14:textFill>
                  <w14:solidFill>
                    <w14:schemeClr w14:val="tx1"/>
                  </w14:solidFill>
                </w14:textFill>
              </w:rPr>
            </w:pPr>
            <w:r>
              <w:rPr>
                <w:color w:val="000000" w:themeColor="text1"/>
                <w14:textFill>
                  <w14:solidFill>
                    <w14:schemeClr w14:val="tx1"/>
                  </w14:solidFill>
                </w14:textFill>
              </w:rPr>
              <w:t>0.8508</w:t>
            </w:r>
          </w:p>
        </w:tc>
        <w:tc>
          <w:tcPr>
            <w:tcW w:w="7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4FDE68">
            <w:pPr>
              <w:pStyle w:val="30"/>
              <w:rPr>
                <w:color w:val="000000" w:themeColor="text1"/>
                <w14:textFill>
                  <w14:solidFill>
                    <w14:schemeClr w14:val="tx1"/>
                  </w14:solidFill>
                </w14:textFill>
              </w:rPr>
            </w:pPr>
            <w:r>
              <w:rPr>
                <w:color w:val="000000" w:themeColor="text1"/>
                <w14:textFill>
                  <w14:solidFill>
                    <w14:schemeClr w14:val="tx1"/>
                  </w14:solidFill>
                </w14:textFill>
              </w:rPr>
              <w:t>0.3574</w:t>
            </w:r>
          </w:p>
        </w:tc>
        <w:tc>
          <w:tcPr>
            <w:tcW w:w="7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14256E">
            <w:pPr>
              <w:pStyle w:val="30"/>
              <w:rPr>
                <w:color w:val="000000" w:themeColor="text1"/>
                <w14:textFill>
                  <w14:solidFill>
                    <w14:schemeClr w14:val="tx1"/>
                  </w14:solidFill>
                </w14:textFill>
              </w:rPr>
            </w:pPr>
            <w:r>
              <w:rPr>
                <w:color w:val="000000" w:themeColor="text1"/>
                <w14:textFill>
                  <w14:solidFill>
                    <w14:schemeClr w14:val="tx1"/>
                  </w14:solidFill>
                </w14:textFill>
              </w:rPr>
              <w:t>0.067</w:t>
            </w:r>
          </w:p>
        </w:tc>
        <w:tc>
          <w:tcPr>
            <w:tcW w:w="7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ECCB25">
            <w:pPr>
              <w:pStyle w:val="30"/>
              <w:rPr>
                <w:color w:val="000000" w:themeColor="text1"/>
                <w14:textFill>
                  <w14:solidFill>
                    <w14:schemeClr w14:val="tx1"/>
                  </w14:solidFill>
                </w14:textFill>
              </w:rPr>
            </w:pPr>
            <w:r>
              <w:rPr>
                <w:color w:val="000000" w:themeColor="text1"/>
                <w14:textFill>
                  <w14:solidFill>
                    <w14:schemeClr w14:val="tx1"/>
                  </w14:solidFill>
                </w14:textFill>
              </w:rPr>
              <w:t>0.0143</w:t>
            </w:r>
          </w:p>
        </w:tc>
        <w:tc>
          <w:tcPr>
            <w:tcW w:w="715" w:type="pct"/>
            <w:tcBorders>
              <w:top w:val="single" w:color="000000" w:sz="4" w:space="0"/>
              <w:left w:val="single" w:color="000000" w:sz="4" w:space="0"/>
              <w:bottom w:val="single" w:color="000000" w:sz="4" w:space="0"/>
            </w:tcBorders>
            <w:shd w:val="clear" w:color="auto" w:fill="auto"/>
            <w:vAlign w:val="center"/>
          </w:tcPr>
          <w:p w14:paraId="1B3A30A5">
            <w:pPr>
              <w:pStyle w:val="30"/>
              <w:rPr>
                <w:color w:val="000000" w:themeColor="text1"/>
                <w14:textFill>
                  <w14:solidFill>
                    <w14:schemeClr w14:val="tx1"/>
                  </w14:solidFill>
                </w14:textFill>
              </w:rPr>
            </w:pPr>
            <w:r>
              <w:rPr>
                <w:color w:val="000000" w:themeColor="text1"/>
                <w14:textFill>
                  <w14:solidFill>
                    <w14:schemeClr w14:val="tx1"/>
                  </w14:solidFill>
                </w14:textFill>
              </w:rPr>
              <w:t>1.6318</w:t>
            </w:r>
          </w:p>
        </w:tc>
      </w:tr>
      <w:tr w14:paraId="6C1BE67A">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14" w:type="pct"/>
            <w:tcBorders>
              <w:top w:val="single" w:color="000000" w:sz="4" w:space="0"/>
              <w:bottom w:val="single" w:color="000000" w:sz="4" w:space="0"/>
              <w:right w:val="single" w:color="000000" w:sz="4" w:space="0"/>
            </w:tcBorders>
            <w:shd w:val="clear" w:color="auto" w:fill="auto"/>
            <w:vAlign w:val="center"/>
          </w:tcPr>
          <w:p w14:paraId="305E715E">
            <w:pPr>
              <w:pStyle w:val="30"/>
              <w:rPr>
                <w:color w:val="000000" w:themeColor="text1"/>
                <w14:textFill>
                  <w14:solidFill>
                    <w14:schemeClr w14:val="tx1"/>
                  </w14:solidFill>
                </w14:textFill>
              </w:rPr>
            </w:pPr>
            <w:r>
              <w:rPr>
                <w:color w:val="000000" w:themeColor="text1"/>
                <w14:textFill>
                  <w14:solidFill>
                    <w14:schemeClr w14:val="tx1"/>
                  </w14:solidFill>
                </w14:textFill>
              </w:rPr>
              <w:t>2019</w:t>
            </w:r>
          </w:p>
        </w:tc>
        <w:tc>
          <w:tcPr>
            <w:tcW w:w="7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2FE277">
            <w:pPr>
              <w:pStyle w:val="30"/>
              <w:rPr>
                <w:color w:val="000000" w:themeColor="text1"/>
                <w14:textFill>
                  <w14:solidFill>
                    <w14:schemeClr w14:val="tx1"/>
                  </w14:solidFill>
                </w14:textFill>
              </w:rPr>
            </w:pPr>
            <w:r>
              <w:rPr>
                <w:color w:val="000000" w:themeColor="text1"/>
                <w14:textFill>
                  <w14:solidFill>
                    <w14:schemeClr w14:val="tx1"/>
                  </w14:solidFill>
                </w14:textFill>
              </w:rPr>
              <w:t>0.3475</w:t>
            </w:r>
          </w:p>
        </w:tc>
        <w:tc>
          <w:tcPr>
            <w:tcW w:w="7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0FB55C">
            <w:pPr>
              <w:pStyle w:val="30"/>
              <w:rPr>
                <w:color w:val="000000" w:themeColor="text1"/>
                <w14:textFill>
                  <w14:solidFill>
                    <w14:schemeClr w14:val="tx1"/>
                  </w14:solidFill>
                </w14:textFill>
              </w:rPr>
            </w:pPr>
            <w:r>
              <w:rPr>
                <w:color w:val="000000" w:themeColor="text1"/>
                <w14:textFill>
                  <w14:solidFill>
                    <w14:schemeClr w14:val="tx1"/>
                  </w14:solidFill>
                </w14:textFill>
              </w:rPr>
              <w:t>0.8379</w:t>
            </w:r>
          </w:p>
        </w:tc>
        <w:tc>
          <w:tcPr>
            <w:tcW w:w="7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AD8B39">
            <w:pPr>
              <w:pStyle w:val="30"/>
              <w:rPr>
                <w:color w:val="000000" w:themeColor="text1"/>
                <w14:textFill>
                  <w14:solidFill>
                    <w14:schemeClr w14:val="tx1"/>
                  </w14:solidFill>
                </w14:textFill>
              </w:rPr>
            </w:pPr>
            <w:r>
              <w:rPr>
                <w:color w:val="000000" w:themeColor="text1"/>
                <w14:textFill>
                  <w14:solidFill>
                    <w14:schemeClr w14:val="tx1"/>
                  </w14:solidFill>
                </w14:textFill>
              </w:rPr>
              <w:t>0.3538</w:t>
            </w:r>
          </w:p>
        </w:tc>
        <w:tc>
          <w:tcPr>
            <w:tcW w:w="7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C2ECD7">
            <w:pPr>
              <w:pStyle w:val="30"/>
              <w:rPr>
                <w:color w:val="000000" w:themeColor="text1"/>
                <w14:textFill>
                  <w14:solidFill>
                    <w14:schemeClr w14:val="tx1"/>
                  </w14:solidFill>
                </w14:textFill>
              </w:rPr>
            </w:pPr>
            <w:r>
              <w:rPr>
                <w:color w:val="000000" w:themeColor="text1"/>
                <w14:textFill>
                  <w14:solidFill>
                    <w14:schemeClr w14:val="tx1"/>
                  </w14:solidFill>
                </w14:textFill>
              </w:rPr>
              <w:t>0.0731</w:t>
            </w:r>
          </w:p>
        </w:tc>
        <w:tc>
          <w:tcPr>
            <w:tcW w:w="7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404B37F">
            <w:pPr>
              <w:pStyle w:val="30"/>
              <w:rPr>
                <w:color w:val="000000" w:themeColor="text1"/>
                <w14:textFill>
                  <w14:solidFill>
                    <w14:schemeClr w14:val="tx1"/>
                  </w14:solidFill>
                </w14:textFill>
              </w:rPr>
            </w:pPr>
            <w:r>
              <w:rPr>
                <w:color w:val="000000" w:themeColor="text1"/>
                <w14:textFill>
                  <w14:solidFill>
                    <w14:schemeClr w14:val="tx1"/>
                  </w14:solidFill>
                </w14:textFill>
              </w:rPr>
              <w:t>0.0153</w:t>
            </w:r>
          </w:p>
        </w:tc>
        <w:tc>
          <w:tcPr>
            <w:tcW w:w="715" w:type="pct"/>
            <w:tcBorders>
              <w:top w:val="single" w:color="000000" w:sz="4" w:space="0"/>
              <w:left w:val="single" w:color="000000" w:sz="4" w:space="0"/>
              <w:bottom w:val="single" w:color="000000" w:sz="4" w:space="0"/>
            </w:tcBorders>
            <w:shd w:val="clear" w:color="auto" w:fill="auto"/>
            <w:vAlign w:val="center"/>
          </w:tcPr>
          <w:p w14:paraId="1366DC3E">
            <w:pPr>
              <w:pStyle w:val="30"/>
              <w:rPr>
                <w:color w:val="000000" w:themeColor="text1"/>
                <w14:textFill>
                  <w14:solidFill>
                    <w14:schemeClr w14:val="tx1"/>
                  </w14:solidFill>
                </w14:textFill>
              </w:rPr>
            </w:pPr>
            <w:r>
              <w:rPr>
                <w:color w:val="000000" w:themeColor="text1"/>
                <w14:textFill>
                  <w14:solidFill>
                    <w14:schemeClr w14:val="tx1"/>
                  </w14:solidFill>
                </w14:textFill>
              </w:rPr>
              <w:t>1.6276</w:t>
            </w:r>
          </w:p>
        </w:tc>
      </w:tr>
      <w:tr w14:paraId="550F7E14">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14" w:type="pct"/>
            <w:tcBorders>
              <w:top w:val="single" w:color="000000" w:sz="4" w:space="0"/>
              <w:bottom w:val="single" w:color="000000" w:sz="4" w:space="0"/>
              <w:right w:val="single" w:color="000000" w:sz="4" w:space="0"/>
            </w:tcBorders>
            <w:shd w:val="clear" w:color="auto" w:fill="auto"/>
            <w:vAlign w:val="center"/>
          </w:tcPr>
          <w:p w14:paraId="0565B9C1">
            <w:pPr>
              <w:pStyle w:val="30"/>
              <w:rPr>
                <w:color w:val="000000" w:themeColor="text1"/>
                <w14:textFill>
                  <w14:solidFill>
                    <w14:schemeClr w14:val="tx1"/>
                  </w14:solidFill>
                </w14:textFill>
              </w:rPr>
            </w:pPr>
            <w:r>
              <w:rPr>
                <w:color w:val="000000" w:themeColor="text1"/>
                <w14:textFill>
                  <w14:solidFill>
                    <w14:schemeClr w14:val="tx1"/>
                  </w14:solidFill>
                </w14:textFill>
              </w:rPr>
              <w:t>2020</w:t>
            </w:r>
          </w:p>
        </w:tc>
        <w:tc>
          <w:tcPr>
            <w:tcW w:w="7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93D617">
            <w:pPr>
              <w:pStyle w:val="30"/>
              <w:rPr>
                <w:color w:val="000000" w:themeColor="text1"/>
                <w14:textFill>
                  <w14:solidFill>
                    <w14:schemeClr w14:val="tx1"/>
                  </w14:solidFill>
                </w14:textFill>
              </w:rPr>
            </w:pPr>
            <w:r>
              <w:rPr>
                <w:color w:val="000000" w:themeColor="text1"/>
                <w14:textFill>
                  <w14:solidFill>
                    <w14:schemeClr w14:val="tx1"/>
                  </w14:solidFill>
                </w14:textFill>
              </w:rPr>
              <w:t>0.3495</w:t>
            </w:r>
          </w:p>
        </w:tc>
        <w:tc>
          <w:tcPr>
            <w:tcW w:w="7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88F3F2">
            <w:pPr>
              <w:pStyle w:val="30"/>
              <w:rPr>
                <w:color w:val="000000" w:themeColor="text1"/>
                <w14:textFill>
                  <w14:solidFill>
                    <w14:schemeClr w14:val="tx1"/>
                  </w14:solidFill>
                </w14:textFill>
              </w:rPr>
            </w:pPr>
            <w:r>
              <w:rPr>
                <w:color w:val="000000" w:themeColor="text1"/>
                <w14:textFill>
                  <w14:solidFill>
                    <w14:schemeClr w14:val="tx1"/>
                  </w14:solidFill>
                </w14:textFill>
              </w:rPr>
              <w:t>0.8947</w:t>
            </w:r>
          </w:p>
        </w:tc>
        <w:tc>
          <w:tcPr>
            <w:tcW w:w="7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033840">
            <w:pPr>
              <w:pStyle w:val="30"/>
              <w:rPr>
                <w:color w:val="000000" w:themeColor="text1"/>
                <w14:textFill>
                  <w14:solidFill>
                    <w14:schemeClr w14:val="tx1"/>
                  </w14:solidFill>
                </w14:textFill>
              </w:rPr>
            </w:pPr>
            <w:r>
              <w:rPr>
                <w:color w:val="000000" w:themeColor="text1"/>
                <w14:textFill>
                  <w14:solidFill>
                    <w14:schemeClr w14:val="tx1"/>
                  </w14:solidFill>
                </w14:textFill>
              </w:rPr>
              <w:t>0.2266</w:t>
            </w:r>
          </w:p>
        </w:tc>
        <w:tc>
          <w:tcPr>
            <w:tcW w:w="7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7919E9B">
            <w:pPr>
              <w:pStyle w:val="30"/>
              <w:rPr>
                <w:color w:val="000000" w:themeColor="text1"/>
                <w14:textFill>
                  <w14:solidFill>
                    <w14:schemeClr w14:val="tx1"/>
                  </w14:solidFill>
                </w14:textFill>
              </w:rPr>
            </w:pPr>
            <w:r>
              <w:rPr>
                <w:color w:val="000000" w:themeColor="text1"/>
                <w14:textFill>
                  <w14:solidFill>
                    <w14:schemeClr w14:val="tx1"/>
                  </w14:solidFill>
                </w14:textFill>
              </w:rPr>
              <w:t>0.0637</w:t>
            </w:r>
          </w:p>
        </w:tc>
        <w:tc>
          <w:tcPr>
            <w:tcW w:w="7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7E725A">
            <w:pPr>
              <w:pStyle w:val="30"/>
              <w:rPr>
                <w:color w:val="000000" w:themeColor="text1"/>
                <w14:textFill>
                  <w14:solidFill>
                    <w14:schemeClr w14:val="tx1"/>
                  </w14:solidFill>
                </w14:textFill>
              </w:rPr>
            </w:pPr>
            <w:r>
              <w:rPr>
                <w:color w:val="000000" w:themeColor="text1"/>
                <w14:textFill>
                  <w14:solidFill>
                    <w14:schemeClr w14:val="tx1"/>
                  </w14:solidFill>
                </w14:textFill>
              </w:rPr>
              <w:t>0.0135</w:t>
            </w:r>
          </w:p>
        </w:tc>
        <w:tc>
          <w:tcPr>
            <w:tcW w:w="715" w:type="pct"/>
            <w:tcBorders>
              <w:top w:val="single" w:color="000000" w:sz="4" w:space="0"/>
              <w:left w:val="single" w:color="000000" w:sz="4" w:space="0"/>
              <w:bottom w:val="single" w:color="000000" w:sz="4" w:space="0"/>
            </w:tcBorders>
            <w:shd w:val="clear" w:color="auto" w:fill="auto"/>
            <w:vAlign w:val="center"/>
          </w:tcPr>
          <w:p w14:paraId="55F5E2ED">
            <w:pPr>
              <w:pStyle w:val="30"/>
              <w:rPr>
                <w:color w:val="000000" w:themeColor="text1"/>
                <w14:textFill>
                  <w14:solidFill>
                    <w14:schemeClr w14:val="tx1"/>
                  </w14:solidFill>
                </w14:textFill>
              </w:rPr>
            </w:pPr>
            <w:r>
              <w:rPr>
                <w:color w:val="000000" w:themeColor="text1"/>
                <w14:textFill>
                  <w14:solidFill>
                    <w14:schemeClr w14:val="tx1"/>
                  </w14:solidFill>
                </w14:textFill>
              </w:rPr>
              <w:t>1.548</w:t>
            </w:r>
          </w:p>
        </w:tc>
      </w:tr>
      <w:tr w14:paraId="0A294DCA">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14" w:type="pct"/>
            <w:tcBorders>
              <w:top w:val="single" w:color="000000" w:sz="4" w:space="0"/>
              <w:bottom w:val="single" w:color="000000" w:sz="4" w:space="0"/>
              <w:right w:val="single" w:color="000000" w:sz="4" w:space="0"/>
            </w:tcBorders>
            <w:shd w:val="clear" w:color="auto" w:fill="auto"/>
            <w:vAlign w:val="center"/>
          </w:tcPr>
          <w:p w14:paraId="4E64B941">
            <w:pPr>
              <w:pStyle w:val="30"/>
              <w:rPr>
                <w:color w:val="000000" w:themeColor="text1"/>
                <w14:textFill>
                  <w14:solidFill>
                    <w14:schemeClr w14:val="tx1"/>
                  </w14:solidFill>
                </w14:textFill>
              </w:rPr>
            </w:pPr>
            <w:r>
              <w:rPr>
                <w:color w:val="000000" w:themeColor="text1"/>
                <w14:textFill>
                  <w14:solidFill>
                    <w14:schemeClr w14:val="tx1"/>
                  </w14:solidFill>
                </w14:textFill>
              </w:rPr>
              <w:t>2021</w:t>
            </w:r>
          </w:p>
        </w:tc>
        <w:tc>
          <w:tcPr>
            <w:tcW w:w="7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23D359">
            <w:pPr>
              <w:pStyle w:val="30"/>
              <w:rPr>
                <w:color w:val="000000" w:themeColor="text1"/>
                <w14:textFill>
                  <w14:solidFill>
                    <w14:schemeClr w14:val="tx1"/>
                  </w14:solidFill>
                </w14:textFill>
              </w:rPr>
            </w:pPr>
            <w:r>
              <w:rPr>
                <w:color w:val="000000" w:themeColor="text1"/>
                <w14:textFill>
                  <w14:solidFill>
                    <w14:schemeClr w14:val="tx1"/>
                  </w14:solidFill>
                </w14:textFill>
              </w:rPr>
              <w:t>0.372</w:t>
            </w:r>
          </w:p>
        </w:tc>
        <w:tc>
          <w:tcPr>
            <w:tcW w:w="7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6FC3EA">
            <w:pPr>
              <w:pStyle w:val="30"/>
              <w:rPr>
                <w:color w:val="000000" w:themeColor="text1"/>
                <w14:textFill>
                  <w14:solidFill>
                    <w14:schemeClr w14:val="tx1"/>
                  </w14:solidFill>
                </w14:textFill>
              </w:rPr>
            </w:pPr>
            <w:r>
              <w:rPr>
                <w:color w:val="000000" w:themeColor="text1"/>
                <w14:textFill>
                  <w14:solidFill>
                    <w14:schemeClr w14:val="tx1"/>
                  </w14:solidFill>
                </w14:textFill>
              </w:rPr>
              <w:t>0.9146</w:t>
            </w:r>
          </w:p>
        </w:tc>
        <w:tc>
          <w:tcPr>
            <w:tcW w:w="7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0BBC5E4">
            <w:pPr>
              <w:pStyle w:val="30"/>
              <w:rPr>
                <w:color w:val="000000" w:themeColor="text1"/>
                <w14:textFill>
                  <w14:solidFill>
                    <w14:schemeClr w14:val="tx1"/>
                  </w14:solidFill>
                </w14:textFill>
              </w:rPr>
            </w:pPr>
            <w:r>
              <w:rPr>
                <w:color w:val="000000" w:themeColor="text1"/>
                <w14:textFill>
                  <w14:solidFill>
                    <w14:schemeClr w14:val="tx1"/>
                  </w14:solidFill>
                </w14:textFill>
              </w:rPr>
              <w:t>0.1218</w:t>
            </w:r>
          </w:p>
        </w:tc>
        <w:tc>
          <w:tcPr>
            <w:tcW w:w="7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EA3AC86">
            <w:pPr>
              <w:pStyle w:val="30"/>
              <w:rPr>
                <w:color w:val="000000" w:themeColor="text1"/>
                <w14:textFill>
                  <w14:solidFill>
                    <w14:schemeClr w14:val="tx1"/>
                  </w14:solidFill>
                </w14:textFill>
              </w:rPr>
            </w:pPr>
            <w:r>
              <w:rPr>
                <w:color w:val="000000" w:themeColor="text1"/>
                <w14:textFill>
                  <w14:solidFill>
                    <w14:schemeClr w14:val="tx1"/>
                  </w14:solidFill>
                </w14:textFill>
              </w:rPr>
              <w:t>0.0656</w:t>
            </w:r>
          </w:p>
        </w:tc>
        <w:tc>
          <w:tcPr>
            <w:tcW w:w="7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1E4B5A">
            <w:pPr>
              <w:pStyle w:val="30"/>
              <w:rPr>
                <w:color w:val="000000" w:themeColor="text1"/>
                <w14:textFill>
                  <w14:solidFill>
                    <w14:schemeClr w14:val="tx1"/>
                  </w14:solidFill>
                </w14:textFill>
              </w:rPr>
            </w:pPr>
            <w:r>
              <w:rPr>
                <w:color w:val="000000" w:themeColor="text1"/>
                <w14:textFill>
                  <w14:solidFill>
                    <w14:schemeClr w14:val="tx1"/>
                  </w14:solidFill>
                </w14:textFill>
              </w:rPr>
              <w:t>0.0145</w:t>
            </w:r>
          </w:p>
        </w:tc>
        <w:tc>
          <w:tcPr>
            <w:tcW w:w="715" w:type="pct"/>
            <w:tcBorders>
              <w:top w:val="single" w:color="000000" w:sz="4" w:space="0"/>
              <w:left w:val="single" w:color="000000" w:sz="4" w:space="0"/>
              <w:bottom w:val="single" w:color="000000" w:sz="4" w:space="0"/>
            </w:tcBorders>
            <w:shd w:val="clear" w:color="auto" w:fill="auto"/>
            <w:vAlign w:val="center"/>
          </w:tcPr>
          <w:p w14:paraId="0D3D77CB">
            <w:pPr>
              <w:pStyle w:val="30"/>
              <w:rPr>
                <w:color w:val="000000" w:themeColor="text1"/>
                <w14:textFill>
                  <w14:solidFill>
                    <w14:schemeClr w14:val="tx1"/>
                  </w14:solidFill>
                </w14:textFill>
              </w:rPr>
            </w:pPr>
            <w:r>
              <w:rPr>
                <w:color w:val="000000" w:themeColor="text1"/>
                <w14:textFill>
                  <w14:solidFill>
                    <w14:schemeClr w14:val="tx1"/>
                  </w14:solidFill>
                </w14:textFill>
              </w:rPr>
              <w:t>1.4885</w:t>
            </w:r>
          </w:p>
        </w:tc>
      </w:tr>
      <w:tr w14:paraId="65702480">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14" w:type="pct"/>
            <w:tcBorders>
              <w:top w:val="single" w:color="000000" w:sz="4" w:space="0"/>
              <w:right w:val="single" w:color="000000" w:sz="4" w:space="0"/>
            </w:tcBorders>
            <w:shd w:val="clear" w:color="auto" w:fill="auto"/>
            <w:vAlign w:val="center"/>
          </w:tcPr>
          <w:p w14:paraId="6D99E3D8">
            <w:pPr>
              <w:pStyle w:val="30"/>
              <w:rPr>
                <w:color w:val="000000" w:themeColor="text1"/>
                <w14:textFill>
                  <w14:solidFill>
                    <w14:schemeClr w14:val="tx1"/>
                  </w14:solidFill>
                </w14:textFill>
              </w:rPr>
            </w:pPr>
            <w:r>
              <w:rPr>
                <w:color w:val="000000" w:themeColor="text1"/>
                <w14:textFill>
                  <w14:solidFill>
                    <w14:schemeClr w14:val="tx1"/>
                  </w14:solidFill>
                </w14:textFill>
              </w:rPr>
              <w:t>2022</w:t>
            </w:r>
          </w:p>
        </w:tc>
        <w:tc>
          <w:tcPr>
            <w:tcW w:w="714" w:type="pct"/>
            <w:tcBorders>
              <w:top w:val="single" w:color="000000" w:sz="4" w:space="0"/>
              <w:left w:val="single" w:color="000000" w:sz="4" w:space="0"/>
              <w:right w:val="single" w:color="000000" w:sz="4" w:space="0"/>
            </w:tcBorders>
            <w:shd w:val="clear" w:color="auto" w:fill="auto"/>
            <w:vAlign w:val="center"/>
          </w:tcPr>
          <w:p w14:paraId="43C6CEC7">
            <w:pPr>
              <w:pStyle w:val="30"/>
              <w:rPr>
                <w:color w:val="000000" w:themeColor="text1"/>
                <w14:textFill>
                  <w14:solidFill>
                    <w14:schemeClr w14:val="tx1"/>
                  </w14:solidFill>
                </w14:textFill>
              </w:rPr>
            </w:pPr>
            <w:r>
              <w:rPr>
                <w:color w:val="000000" w:themeColor="text1"/>
                <w14:textFill>
                  <w14:solidFill>
                    <w14:schemeClr w14:val="tx1"/>
                  </w14:solidFill>
                </w14:textFill>
              </w:rPr>
              <w:t>0.3337</w:t>
            </w:r>
          </w:p>
        </w:tc>
        <w:tc>
          <w:tcPr>
            <w:tcW w:w="714" w:type="pct"/>
            <w:tcBorders>
              <w:top w:val="single" w:color="000000" w:sz="4" w:space="0"/>
              <w:left w:val="single" w:color="000000" w:sz="4" w:space="0"/>
              <w:right w:val="single" w:color="000000" w:sz="4" w:space="0"/>
            </w:tcBorders>
            <w:shd w:val="clear" w:color="auto" w:fill="auto"/>
            <w:vAlign w:val="center"/>
          </w:tcPr>
          <w:p w14:paraId="3CF78521">
            <w:pPr>
              <w:pStyle w:val="30"/>
              <w:rPr>
                <w:color w:val="000000" w:themeColor="text1"/>
                <w14:textFill>
                  <w14:solidFill>
                    <w14:schemeClr w14:val="tx1"/>
                  </w14:solidFill>
                </w14:textFill>
              </w:rPr>
            </w:pPr>
            <w:r>
              <w:rPr>
                <w:color w:val="000000" w:themeColor="text1"/>
                <w14:textFill>
                  <w14:solidFill>
                    <w14:schemeClr w14:val="tx1"/>
                  </w14:solidFill>
                </w14:textFill>
              </w:rPr>
              <w:t>0.9395</w:t>
            </w:r>
          </w:p>
        </w:tc>
        <w:tc>
          <w:tcPr>
            <w:tcW w:w="714" w:type="pct"/>
            <w:tcBorders>
              <w:top w:val="single" w:color="000000" w:sz="4" w:space="0"/>
              <w:left w:val="single" w:color="000000" w:sz="4" w:space="0"/>
              <w:right w:val="single" w:color="000000" w:sz="4" w:space="0"/>
            </w:tcBorders>
            <w:shd w:val="clear" w:color="auto" w:fill="auto"/>
            <w:vAlign w:val="center"/>
          </w:tcPr>
          <w:p w14:paraId="7EBB1ED9">
            <w:pPr>
              <w:pStyle w:val="30"/>
              <w:rPr>
                <w:color w:val="000000" w:themeColor="text1"/>
                <w14:textFill>
                  <w14:solidFill>
                    <w14:schemeClr w14:val="tx1"/>
                  </w14:solidFill>
                </w14:textFill>
              </w:rPr>
            </w:pPr>
            <w:r>
              <w:rPr>
                <w:color w:val="000000" w:themeColor="text1"/>
                <w14:textFill>
                  <w14:solidFill>
                    <w14:schemeClr w14:val="tx1"/>
                  </w14:solidFill>
                </w14:textFill>
              </w:rPr>
              <w:t>0.1256</w:t>
            </w:r>
          </w:p>
        </w:tc>
        <w:tc>
          <w:tcPr>
            <w:tcW w:w="714" w:type="pct"/>
            <w:tcBorders>
              <w:top w:val="single" w:color="000000" w:sz="4" w:space="0"/>
              <w:left w:val="single" w:color="000000" w:sz="4" w:space="0"/>
              <w:right w:val="single" w:color="000000" w:sz="4" w:space="0"/>
            </w:tcBorders>
            <w:shd w:val="clear" w:color="auto" w:fill="auto"/>
            <w:vAlign w:val="center"/>
          </w:tcPr>
          <w:p w14:paraId="6B9B5F31">
            <w:pPr>
              <w:pStyle w:val="30"/>
              <w:rPr>
                <w:color w:val="000000" w:themeColor="text1"/>
                <w14:textFill>
                  <w14:solidFill>
                    <w14:schemeClr w14:val="tx1"/>
                  </w14:solidFill>
                </w14:textFill>
              </w:rPr>
            </w:pPr>
            <w:r>
              <w:rPr>
                <w:color w:val="000000" w:themeColor="text1"/>
                <w14:textFill>
                  <w14:solidFill>
                    <w14:schemeClr w14:val="tx1"/>
                  </w14:solidFill>
                </w14:textFill>
              </w:rPr>
              <w:t>0.0612</w:t>
            </w:r>
          </w:p>
        </w:tc>
        <w:tc>
          <w:tcPr>
            <w:tcW w:w="714" w:type="pct"/>
            <w:tcBorders>
              <w:top w:val="single" w:color="000000" w:sz="4" w:space="0"/>
              <w:left w:val="single" w:color="000000" w:sz="4" w:space="0"/>
              <w:right w:val="single" w:color="000000" w:sz="4" w:space="0"/>
            </w:tcBorders>
            <w:shd w:val="clear" w:color="auto" w:fill="auto"/>
            <w:vAlign w:val="center"/>
          </w:tcPr>
          <w:p w14:paraId="429FDE73">
            <w:pPr>
              <w:pStyle w:val="30"/>
              <w:rPr>
                <w:color w:val="000000" w:themeColor="text1"/>
                <w14:textFill>
                  <w14:solidFill>
                    <w14:schemeClr w14:val="tx1"/>
                  </w14:solidFill>
                </w14:textFill>
              </w:rPr>
            </w:pPr>
            <w:r>
              <w:rPr>
                <w:color w:val="000000" w:themeColor="text1"/>
                <w14:textFill>
                  <w14:solidFill>
                    <w14:schemeClr w14:val="tx1"/>
                  </w14:solidFill>
                </w14:textFill>
              </w:rPr>
              <w:t>0.0165</w:t>
            </w:r>
          </w:p>
        </w:tc>
        <w:tc>
          <w:tcPr>
            <w:tcW w:w="715" w:type="pct"/>
            <w:tcBorders>
              <w:top w:val="single" w:color="000000" w:sz="4" w:space="0"/>
              <w:left w:val="single" w:color="000000" w:sz="4" w:space="0"/>
            </w:tcBorders>
            <w:shd w:val="clear" w:color="auto" w:fill="auto"/>
            <w:vAlign w:val="center"/>
          </w:tcPr>
          <w:p w14:paraId="0A25C12A">
            <w:pPr>
              <w:pStyle w:val="30"/>
              <w:rPr>
                <w:color w:val="000000" w:themeColor="text1"/>
                <w14:textFill>
                  <w14:solidFill>
                    <w14:schemeClr w14:val="tx1"/>
                  </w14:solidFill>
                </w14:textFill>
              </w:rPr>
            </w:pPr>
            <w:r>
              <w:rPr>
                <w:color w:val="000000" w:themeColor="text1"/>
                <w14:textFill>
                  <w14:solidFill>
                    <w14:schemeClr w14:val="tx1"/>
                  </w14:solidFill>
                </w14:textFill>
              </w:rPr>
              <w:t>1.4765</w:t>
            </w:r>
          </w:p>
        </w:tc>
      </w:tr>
    </w:tbl>
    <w:p w14:paraId="1A351DD7">
      <w:pPr>
        <w:pStyle w:val="5"/>
        <w:rPr>
          <w:color w:val="000000" w:themeColor="text1"/>
          <w14:textFill>
            <w14:solidFill>
              <w14:schemeClr w14:val="tx1"/>
            </w14:solidFill>
          </w14:textFill>
        </w:rPr>
      </w:pPr>
      <w:r>
        <w:rPr>
          <w:rFonts w:hint="eastAsia"/>
          <w:color w:val="000000" w:themeColor="text1"/>
          <w14:textFill>
            <w14:solidFill>
              <w14:schemeClr w14:val="tx1"/>
            </w14:solidFill>
          </w14:textFill>
        </w:rPr>
        <w:t>水资源开发利用水平</w:t>
      </w:r>
    </w:p>
    <w:p w14:paraId="02C684B2">
      <w:pPr>
        <w:rPr>
          <w:color w:val="000000" w:themeColor="text1"/>
          <w14:textFill>
            <w14:solidFill>
              <w14:schemeClr w14:val="tx1"/>
            </w14:solidFill>
          </w14:textFill>
        </w:rPr>
      </w:pPr>
      <w:r>
        <w:rPr>
          <w:rFonts w:hint="eastAsia"/>
          <w:color w:val="000000" w:themeColor="text1"/>
          <w14:textFill>
            <w14:solidFill>
              <w14:schemeClr w14:val="tx1"/>
            </w14:solidFill>
          </w14:textFill>
        </w:rPr>
        <w:t>水资源开发利用水平的主要指标为“水资源开发利用率”。水资源开发利用率是指供水量与多年平均水资源总量的比值，是表征水资源开发利用程度的一项指标，是指流域或区域用水量占水资源可利用量的比率，体现的是水资源开发利用的程度。</w:t>
      </w:r>
    </w:p>
    <w:p w14:paraId="14DD4E00">
      <w:pPr>
        <w:rPr>
          <w:color w:val="000000" w:themeColor="text1"/>
          <w14:textFill>
            <w14:solidFill>
              <w14:schemeClr w14:val="tx1"/>
            </w14:solidFill>
          </w14:textFill>
        </w:rPr>
      </w:pPr>
      <w:r>
        <w:rPr>
          <w:rFonts w:hint="eastAsia"/>
          <w:color w:val="000000" w:themeColor="text1"/>
          <w14:textFill>
            <w14:solidFill>
              <w14:schemeClr w14:val="tx1"/>
            </w14:solidFill>
          </w14:textFill>
        </w:rPr>
        <w:t>根据云阳县水资源现状调查，全县多年平均降雨量为1241mm，多年平均降水总量为45.3亿</w:t>
      </w:r>
      <w:r>
        <w:rPr>
          <w:rFonts w:hint="default" w:ascii="Times New Roman" w:hAnsi="Times New Roman" w:cs="Times New Roman"/>
          <w:color w:val="000000" w:themeColor="text1"/>
          <w14:textFill>
            <w14:solidFill>
              <w14:schemeClr w14:val="tx1"/>
            </w14:solidFill>
          </w14:textFill>
        </w:rPr>
        <w:t>m³</w:t>
      </w:r>
      <w:r>
        <w:rPr>
          <w:rFonts w:hint="eastAsia"/>
          <w:color w:val="000000" w:themeColor="text1"/>
          <w14:textFill>
            <w14:solidFill>
              <w14:schemeClr w14:val="tx1"/>
            </w14:solidFill>
          </w14:textFill>
        </w:rPr>
        <w:t>；全县多年平均径流深为350mm，多年平均水资源总量为4.69亿</w:t>
      </w:r>
      <w:r>
        <w:rPr>
          <w:rFonts w:hint="default" w:ascii="Times New Roman" w:hAnsi="Times New Roman" w:cs="Times New Roman"/>
          <w:color w:val="000000" w:themeColor="text1"/>
          <w14:textFill>
            <w14:solidFill>
              <w14:schemeClr w14:val="tx1"/>
            </w14:solidFill>
          </w14:textFill>
        </w:rPr>
        <w:t>m³</w:t>
      </w:r>
      <w:r>
        <w:rPr>
          <w:rFonts w:hint="eastAsia"/>
          <w:color w:val="000000" w:themeColor="text1"/>
          <w14:textFill>
            <w14:solidFill>
              <w14:schemeClr w14:val="tx1"/>
            </w14:solidFill>
          </w14:textFill>
        </w:rPr>
        <w:t>。根据云阳县多年平均水资源数量以及2022年现状供用水情况可知，现状水资源开发利用率为35.7%，具有一定的开发利用潜力。</w:t>
      </w:r>
    </w:p>
    <w:p w14:paraId="30E36737">
      <w:pPr>
        <w:ind w:left="0" w:leftChars="0" w:firstLine="0" w:firstLineChars="0"/>
        <w:rPr>
          <w:color w:val="000000" w:themeColor="text1"/>
          <w14:textFill>
            <w14:solidFill>
              <w14:schemeClr w14:val="tx1"/>
            </w14:solidFill>
          </w14:textFill>
        </w:rPr>
        <w:sectPr>
          <w:pgSz w:w="11906" w:h="16838"/>
          <w:pgMar w:top="1418" w:right="1418" w:bottom="1418" w:left="1418" w:header="851" w:footer="850" w:gutter="0"/>
          <w:cols w:space="720" w:num="1"/>
          <w:docGrid w:type="lines" w:linePitch="381" w:charSpace="0"/>
        </w:sectPr>
      </w:pPr>
    </w:p>
    <w:p w14:paraId="26E8C7FA">
      <w:pPr>
        <w:pStyle w:val="2"/>
        <w:spacing w:after="381"/>
        <w:rPr>
          <w:color w:val="000000" w:themeColor="text1"/>
          <w14:textFill>
            <w14:solidFill>
              <w14:schemeClr w14:val="tx1"/>
            </w14:solidFill>
          </w14:textFill>
        </w:rPr>
      </w:pPr>
      <w:bookmarkStart w:id="44" w:name="_Toc160132452"/>
      <w:r>
        <w:rPr>
          <w:rFonts w:hint="eastAsia"/>
          <w:color w:val="000000" w:themeColor="text1"/>
          <w14:textFill>
            <w14:solidFill>
              <w14:schemeClr w14:val="tx1"/>
            </w14:solidFill>
          </w14:textFill>
        </w:rPr>
        <w:t>城乡供水现状及面临的形势</w:t>
      </w:r>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44"/>
    </w:p>
    <w:p w14:paraId="4B4C7C44">
      <w:pPr>
        <w:pStyle w:val="3"/>
        <w:rPr>
          <w:color w:val="000000" w:themeColor="text1"/>
          <w14:textFill>
            <w14:solidFill>
              <w14:schemeClr w14:val="tx1"/>
            </w14:solidFill>
          </w14:textFill>
        </w:rPr>
      </w:pPr>
      <w:bookmarkStart w:id="45" w:name="_Toc160132453"/>
      <w:r>
        <w:rPr>
          <w:color w:val="000000" w:themeColor="text1"/>
          <w14:textFill>
            <w14:solidFill>
              <w14:schemeClr w14:val="tx1"/>
            </w14:solidFill>
          </w14:textFill>
        </w:rPr>
        <w:t>城乡供水现状</w:t>
      </w:r>
      <w:bookmarkEnd w:id="45"/>
    </w:p>
    <w:p w14:paraId="50480A41">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供水工程</w:t>
      </w:r>
    </w:p>
    <w:p w14:paraId="76BE3960">
      <w:pPr>
        <w:rPr>
          <w:color w:val="000000" w:themeColor="text1"/>
          <w14:textFill>
            <w14:solidFill>
              <w14:schemeClr w14:val="tx1"/>
            </w14:solidFill>
          </w14:textFill>
        </w:rPr>
      </w:pPr>
      <w:r>
        <w:rPr>
          <w:rFonts w:hint="eastAsia"/>
          <w:color w:val="000000" w:themeColor="text1"/>
          <w14:textFill>
            <w14:solidFill>
              <w14:schemeClr w14:val="tx1"/>
            </w14:solidFill>
          </w14:textFill>
        </w:rPr>
        <w:t>根据现有资料及现状调查，云阳县现状共有供水工程7271处，其中城市供水工程14处，农村规模化供水工程37处，小型集中供水工程2388处，分散式供水工程4832处。</w:t>
      </w:r>
    </w:p>
    <w:p w14:paraId="7AAC08F0">
      <w:pPr>
        <w:pStyle w:val="9"/>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表</w:t>
      </w: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color w:val="000000" w:themeColor="text1"/>
          <w14:textFill>
            <w14:solidFill>
              <w14:schemeClr w14:val="tx1"/>
            </w14:solidFill>
          </w14:textFill>
        </w:rPr>
        <w:instrText xml:space="preserve"> STYLEREF 2 \s </w:instrText>
      </w:r>
      <w:r>
        <w:rPr>
          <w:rFonts w:hint="default" w:ascii="Times New Roman" w:hAnsi="Times New Roman" w:cs="Times New Roman"/>
          <w:color w:val="000000" w:themeColor="text1"/>
          <w14:textFill>
            <w14:solidFill>
              <w14:schemeClr w14:val="tx1"/>
            </w14:solidFill>
          </w14:textFill>
        </w:rPr>
        <w:fldChar w:fldCharType="separate"/>
      </w:r>
      <w:r>
        <w:rPr>
          <w:rFonts w:hint="default" w:ascii="Times New Roman" w:hAnsi="Times New Roman" w:cs="Times New Roman"/>
          <w:color w:val="000000" w:themeColor="text1"/>
          <w14:textFill>
            <w14:solidFill>
              <w14:schemeClr w14:val="tx1"/>
            </w14:solidFill>
          </w14:textFill>
        </w:rPr>
        <w:t>2.1</w:t>
      </w:r>
      <w:r>
        <w:rPr>
          <w:rFonts w:hint="default" w:ascii="Times New Roman" w:hAnsi="Times New Roman" w:cs="Times New Roman"/>
          <w:color w:val="000000" w:themeColor="text1"/>
          <w14:textFill>
            <w14:solidFill>
              <w14:schemeClr w14:val="tx1"/>
            </w14:solidFill>
          </w14:textFill>
        </w:rPr>
        <w:fldChar w:fldCharType="end"/>
      </w:r>
      <w:r>
        <w:rPr>
          <w:rFonts w:hint="default" w:ascii="Times New Roman" w:hAnsi="Times New Roman" w:cs="Times New Roman"/>
          <w:color w:val="000000" w:themeColor="text1"/>
          <w:lang w:val="en-US"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color w:val="000000" w:themeColor="text1"/>
          <w14:textFill>
            <w14:solidFill>
              <w14:schemeClr w14:val="tx1"/>
            </w14:solidFill>
          </w14:textFill>
        </w:rPr>
        <w:instrText xml:space="preserve"> SEQ 表 \* ARABIC \s 2 </w:instrText>
      </w:r>
      <w:r>
        <w:rPr>
          <w:rFonts w:hint="default" w:ascii="Times New Roman" w:hAnsi="Times New Roman" w:cs="Times New Roman"/>
          <w:color w:val="000000" w:themeColor="text1"/>
          <w14:textFill>
            <w14:solidFill>
              <w14:schemeClr w14:val="tx1"/>
            </w14:solidFill>
          </w14:textFill>
        </w:rPr>
        <w:fldChar w:fldCharType="separate"/>
      </w:r>
      <w:r>
        <w:rPr>
          <w:rFonts w:hint="default" w:ascii="Times New Roman" w:hAnsi="Times New Roman" w:cs="Times New Roman"/>
          <w:color w:val="000000" w:themeColor="text1"/>
          <w14:textFill>
            <w14:solidFill>
              <w14:schemeClr w14:val="tx1"/>
            </w14:solidFill>
          </w14:textFill>
        </w:rPr>
        <w:t>1</w:t>
      </w:r>
      <w:r>
        <w:rPr>
          <w:rFonts w:hint="default" w:ascii="Times New Roman" w:hAnsi="Times New Roman" w:cs="Times New Roman"/>
          <w:color w:val="000000" w:themeColor="text1"/>
          <w14:textFill>
            <w14:solidFill>
              <w14:schemeClr w14:val="tx1"/>
            </w14:solidFill>
          </w14:textFill>
        </w:rPr>
        <w:fldChar w:fldCharType="end"/>
      </w:r>
      <w:r>
        <w:rPr>
          <w:rFonts w:hint="default" w:ascii="Times New Roman" w:hAnsi="Times New Roman" w:cs="Times New Roman"/>
          <w:color w:val="000000" w:themeColor="text1"/>
          <w14:textFill>
            <w14:solidFill>
              <w14:schemeClr w14:val="tx1"/>
            </w14:solidFill>
          </w14:textFill>
        </w:rPr>
        <w:t>供水工程分类</w:t>
      </w:r>
    </w:p>
    <w:tbl>
      <w:tblPr>
        <w:tblStyle w:val="25"/>
        <w:tblW w:w="5000" w:type="pct"/>
        <w:jc w:val="center"/>
        <w:tblLayout w:type="autofit"/>
        <w:tblCellMar>
          <w:top w:w="0" w:type="dxa"/>
          <w:left w:w="10" w:type="dxa"/>
          <w:bottom w:w="0" w:type="dxa"/>
          <w:right w:w="10" w:type="dxa"/>
        </w:tblCellMar>
      </w:tblPr>
      <w:tblGrid>
        <w:gridCol w:w="1342"/>
        <w:gridCol w:w="2534"/>
        <w:gridCol w:w="2954"/>
        <w:gridCol w:w="2260"/>
      </w:tblGrid>
      <w:tr w14:paraId="27ACCC96">
        <w:tblPrEx>
          <w:tblCellMar>
            <w:top w:w="0" w:type="dxa"/>
            <w:left w:w="10" w:type="dxa"/>
            <w:bottom w:w="0" w:type="dxa"/>
            <w:right w:w="10" w:type="dxa"/>
          </w:tblCellMar>
        </w:tblPrEx>
        <w:trPr>
          <w:trHeight w:val="20" w:hRule="atLeast"/>
          <w:jc w:val="center"/>
        </w:trPr>
        <w:tc>
          <w:tcPr>
            <w:tcW w:w="738" w:type="pct"/>
            <w:vMerge w:val="restart"/>
            <w:tcBorders>
              <w:top w:val="single" w:color="auto" w:sz="4" w:space="0"/>
              <w:left w:val="single" w:color="auto" w:sz="4" w:space="0"/>
            </w:tcBorders>
            <w:shd w:val="clear" w:color="auto" w:fill="FFFFFF"/>
            <w:vAlign w:val="center"/>
          </w:tcPr>
          <w:p w14:paraId="34DFE323">
            <w:pPr>
              <w:pStyle w:val="52"/>
              <w:rPr>
                <w:color w:val="000000" w:themeColor="text1"/>
                <w:sz w:val="21"/>
                <w:szCs w:val="21"/>
                <w:lang w:bidi="zh-TW"/>
                <w14:textFill>
                  <w14:solidFill>
                    <w14:schemeClr w14:val="tx1"/>
                  </w14:solidFill>
                </w14:textFill>
              </w:rPr>
            </w:pPr>
            <w:r>
              <w:rPr>
                <w:color w:val="000000" w:themeColor="text1"/>
                <w:sz w:val="21"/>
                <w:szCs w:val="21"/>
                <w:lang w:bidi="zh-TW"/>
                <w14:textFill>
                  <w14:solidFill>
                    <w14:schemeClr w14:val="tx1"/>
                  </w14:solidFill>
                </w14:textFill>
              </w:rPr>
              <w:t>工程类型</w:t>
            </w:r>
          </w:p>
        </w:tc>
        <w:tc>
          <w:tcPr>
            <w:tcW w:w="3019" w:type="pct"/>
            <w:gridSpan w:val="2"/>
            <w:tcBorders>
              <w:top w:val="single" w:color="auto" w:sz="4" w:space="0"/>
              <w:left w:val="single" w:color="auto" w:sz="4" w:space="0"/>
            </w:tcBorders>
            <w:shd w:val="clear" w:color="auto" w:fill="FFFFFF"/>
            <w:vAlign w:val="center"/>
          </w:tcPr>
          <w:p w14:paraId="0C198A9D">
            <w:pPr>
              <w:pStyle w:val="52"/>
              <w:rPr>
                <w:color w:val="000000" w:themeColor="text1"/>
                <w:sz w:val="21"/>
                <w:szCs w:val="21"/>
                <w:lang w:bidi="zh-TW"/>
                <w14:textFill>
                  <w14:solidFill>
                    <w14:schemeClr w14:val="tx1"/>
                  </w14:solidFill>
                </w14:textFill>
              </w:rPr>
            </w:pPr>
            <w:r>
              <w:rPr>
                <w:color w:val="000000" w:themeColor="text1"/>
                <w:sz w:val="21"/>
                <w:szCs w:val="21"/>
                <w:lang w:bidi="zh-TW"/>
                <w14:textFill>
                  <w14:solidFill>
                    <w14:schemeClr w14:val="tx1"/>
                  </w14:solidFill>
                </w14:textFill>
              </w:rPr>
              <w:t>集中式供水工程</w:t>
            </w:r>
          </w:p>
        </w:tc>
        <w:tc>
          <w:tcPr>
            <w:tcW w:w="1244" w:type="pct"/>
            <w:vMerge w:val="restart"/>
            <w:tcBorders>
              <w:top w:val="single" w:color="auto" w:sz="4" w:space="0"/>
              <w:left w:val="single" w:color="auto" w:sz="4" w:space="0"/>
              <w:right w:val="single" w:color="auto" w:sz="4" w:space="0"/>
            </w:tcBorders>
            <w:shd w:val="clear" w:color="auto" w:fill="FFFFFF"/>
            <w:vAlign w:val="center"/>
          </w:tcPr>
          <w:p w14:paraId="4AE754CB">
            <w:pPr>
              <w:pStyle w:val="52"/>
              <w:rPr>
                <w:color w:val="000000" w:themeColor="text1"/>
                <w:sz w:val="21"/>
                <w:szCs w:val="21"/>
                <w:lang w:bidi="zh-TW"/>
                <w14:textFill>
                  <w14:solidFill>
                    <w14:schemeClr w14:val="tx1"/>
                  </w14:solidFill>
                </w14:textFill>
              </w:rPr>
            </w:pPr>
            <w:r>
              <w:rPr>
                <w:color w:val="000000" w:themeColor="text1"/>
                <w:sz w:val="21"/>
                <w:szCs w:val="21"/>
                <w:lang w:bidi="zh-TW"/>
                <w14:textFill>
                  <w14:solidFill>
                    <w14:schemeClr w14:val="tx1"/>
                  </w14:solidFill>
                </w14:textFill>
              </w:rPr>
              <w:t>分散式供水工程</w:t>
            </w:r>
          </w:p>
        </w:tc>
      </w:tr>
      <w:tr w14:paraId="78C505A2">
        <w:tblPrEx>
          <w:tblCellMar>
            <w:top w:w="0" w:type="dxa"/>
            <w:left w:w="10" w:type="dxa"/>
            <w:bottom w:w="0" w:type="dxa"/>
            <w:right w:w="10" w:type="dxa"/>
          </w:tblCellMar>
        </w:tblPrEx>
        <w:trPr>
          <w:trHeight w:val="20" w:hRule="atLeast"/>
          <w:jc w:val="center"/>
        </w:trPr>
        <w:tc>
          <w:tcPr>
            <w:tcW w:w="738" w:type="pct"/>
            <w:vMerge w:val="continue"/>
            <w:tcBorders>
              <w:left w:val="single" w:color="auto" w:sz="4" w:space="0"/>
            </w:tcBorders>
            <w:shd w:val="clear" w:color="auto" w:fill="FFFFFF"/>
            <w:vAlign w:val="center"/>
          </w:tcPr>
          <w:p w14:paraId="2B314BFE">
            <w:pPr>
              <w:pStyle w:val="52"/>
              <w:rPr>
                <w:color w:val="000000" w:themeColor="text1"/>
                <w:sz w:val="21"/>
                <w:szCs w:val="21"/>
                <w14:textFill>
                  <w14:solidFill>
                    <w14:schemeClr w14:val="tx1"/>
                  </w14:solidFill>
                </w14:textFill>
              </w:rPr>
            </w:pPr>
          </w:p>
        </w:tc>
        <w:tc>
          <w:tcPr>
            <w:tcW w:w="1394" w:type="pct"/>
            <w:tcBorders>
              <w:top w:val="single" w:color="auto" w:sz="4" w:space="0"/>
              <w:left w:val="single" w:color="auto" w:sz="4" w:space="0"/>
            </w:tcBorders>
            <w:shd w:val="clear" w:color="auto" w:fill="FFFFFF"/>
            <w:vAlign w:val="center"/>
          </w:tcPr>
          <w:p w14:paraId="1D3D1D47">
            <w:pPr>
              <w:pStyle w:val="52"/>
              <w:rPr>
                <w:color w:val="000000" w:themeColor="text1"/>
                <w:sz w:val="21"/>
                <w:szCs w:val="21"/>
                <w:lang w:bidi="zh-TW"/>
                <w14:textFill>
                  <w14:solidFill>
                    <w14:schemeClr w14:val="tx1"/>
                  </w14:solidFill>
                </w14:textFill>
              </w:rPr>
            </w:pPr>
            <w:r>
              <w:rPr>
                <w:color w:val="000000" w:themeColor="text1"/>
                <w:sz w:val="21"/>
                <w:szCs w:val="21"/>
                <w:lang w:bidi="zh-TW"/>
                <w14:textFill>
                  <w14:solidFill>
                    <w14:schemeClr w14:val="tx1"/>
                  </w14:solidFill>
                </w14:textFill>
              </w:rPr>
              <w:t>千吨万人供水工程</w:t>
            </w:r>
          </w:p>
          <w:p w14:paraId="4C98E3A4">
            <w:pPr>
              <w:pStyle w:val="52"/>
              <w:rPr>
                <w:color w:val="000000" w:themeColor="text1"/>
                <w:sz w:val="21"/>
                <w:szCs w:val="21"/>
                <w:lang w:bidi="zh-TW"/>
                <w14:textFill>
                  <w14:solidFill>
                    <w14:schemeClr w14:val="tx1"/>
                  </w14:solidFill>
                </w14:textFill>
              </w:rPr>
            </w:pPr>
            <w:r>
              <w:rPr>
                <w:rFonts w:hint="eastAsia"/>
                <w:color w:val="000000" w:themeColor="text1"/>
                <w:sz w:val="21"/>
                <w:szCs w:val="21"/>
                <w:lang w:bidi="zh-TW"/>
                <w14:textFill>
                  <w14:solidFill>
                    <w14:schemeClr w14:val="tx1"/>
                  </w14:solidFill>
                </w14:textFill>
              </w:rPr>
              <w:t>（规模化供水工程）</w:t>
            </w:r>
          </w:p>
        </w:tc>
        <w:tc>
          <w:tcPr>
            <w:tcW w:w="1624" w:type="pct"/>
            <w:tcBorders>
              <w:top w:val="single" w:color="auto" w:sz="4" w:space="0"/>
              <w:left w:val="single" w:color="auto" w:sz="4" w:space="0"/>
            </w:tcBorders>
            <w:shd w:val="clear" w:color="auto" w:fill="FFFFFF"/>
            <w:vAlign w:val="center"/>
          </w:tcPr>
          <w:p w14:paraId="2061E2EC">
            <w:pPr>
              <w:pStyle w:val="52"/>
              <w:rPr>
                <w:color w:val="000000" w:themeColor="text1"/>
                <w:sz w:val="21"/>
                <w:szCs w:val="21"/>
                <w:lang w:bidi="zh-TW"/>
                <w14:textFill>
                  <w14:solidFill>
                    <w14:schemeClr w14:val="tx1"/>
                  </w14:solidFill>
                </w14:textFill>
              </w:rPr>
            </w:pPr>
            <w:r>
              <w:rPr>
                <w:color w:val="000000" w:themeColor="text1"/>
                <w:sz w:val="21"/>
                <w:szCs w:val="21"/>
                <w:lang w:bidi="zh-TW"/>
                <w14:textFill>
                  <w14:solidFill>
                    <w14:schemeClr w14:val="tx1"/>
                  </w14:solidFill>
                </w14:textFill>
              </w:rPr>
              <w:t>千吨万人以下供水工程</w:t>
            </w:r>
          </w:p>
          <w:p w14:paraId="664B3121">
            <w:pPr>
              <w:pStyle w:val="52"/>
              <w:rPr>
                <w:color w:val="000000" w:themeColor="text1"/>
                <w:sz w:val="21"/>
                <w:szCs w:val="21"/>
                <w:lang w:bidi="zh-TW"/>
                <w14:textFill>
                  <w14:solidFill>
                    <w14:schemeClr w14:val="tx1"/>
                  </w14:solidFill>
                </w14:textFill>
              </w:rPr>
            </w:pPr>
            <w:r>
              <w:rPr>
                <w:rFonts w:hint="eastAsia"/>
                <w:color w:val="000000" w:themeColor="text1"/>
                <w:sz w:val="21"/>
                <w:szCs w:val="21"/>
                <w:lang w:bidi="zh-TW"/>
                <w14:textFill>
                  <w14:solidFill>
                    <w14:schemeClr w14:val="tx1"/>
                  </w14:solidFill>
                </w14:textFill>
              </w:rPr>
              <w:t>（农村小型集中供水工程）</w:t>
            </w:r>
          </w:p>
        </w:tc>
        <w:tc>
          <w:tcPr>
            <w:tcW w:w="1244" w:type="pct"/>
            <w:vMerge w:val="continue"/>
            <w:tcBorders>
              <w:left w:val="single" w:color="auto" w:sz="4" w:space="0"/>
              <w:right w:val="single" w:color="auto" w:sz="4" w:space="0"/>
            </w:tcBorders>
            <w:shd w:val="clear" w:color="auto" w:fill="FFFFFF"/>
            <w:vAlign w:val="center"/>
          </w:tcPr>
          <w:p w14:paraId="6DA89E12">
            <w:pPr>
              <w:pStyle w:val="52"/>
              <w:rPr>
                <w:color w:val="000000" w:themeColor="text1"/>
                <w:sz w:val="21"/>
                <w:szCs w:val="21"/>
                <w14:textFill>
                  <w14:solidFill>
                    <w14:schemeClr w14:val="tx1"/>
                  </w14:solidFill>
                </w14:textFill>
              </w:rPr>
            </w:pPr>
          </w:p>
        </w:tc>
      </w:tr>
      <w:tr w14:paraId="6C1F7AE9">
        <w:tblPrEx>
          <w:tblCellMar>
            <w:top w:w="0" w:type="dxa"/>
            <w:left w:w="10" w:type="dxa"/>
            <w:bottom w:w="0" w:type="dxa"/>
            <w:right w:w="10" w:type="dxa"/>
          </w:tblCellMar>
        </w:tblPrEx>
        <w:trPr>
          <w:trHeight w:val="20" w:hRule="atLeast"/>
          <w:jc w:val="center"/>
        </w:trPr>
        <w:tc>
          <w:tcPr>
            <w:tcW w:w="738" w:type="pct"/>
            <w:tcBorders>
              <w:top w:val="single" w:color="auto" w:sz="4" w:space="0"/>
              <w:left w:val="single" w:color="auto" w:sz="4" w:space="0"/>
              <w:bottom w:val="single" w:color="auto" w:sz="4" w:space="0"/>
            </w:tcBorders>
            <w:shd w:val="clear" w:color="auto" w:fill="FFFFFF"/>
            <w:vAlign w:val="center"/>
          </w:tcPr>
          <w:p w14:paraId="397603AD">
            <w:pPr>
              <w:pStyle w:val="52"/>
              <w:rPr>
                <w:color w:val="000000" w:themeColor="text1"/>
                <w:sz w:val="21"/>
                <w:szCs w:val="21"/>
                <w:lang w:bidi="zh-TW"/>
                <w14:textFill>
                  <w14:solidFill>
                    <w14:schemeClr w14:val="tx1"/>
                  </w14:solidFill>
                </w14:textFill>
              </w:rPr>
            </w:pPr>
            <w:r>
              <w:rPr>
                <w:color w:val="000000" w:themeColor="text1"/>
                <w:sz w:val="21"/>
                <w:szCs w:val="21"/>
                <w:lang w:bidi="zh-TW"/>
                <w14:textFill>
                  <w14:solidFill>
                    <w14:schemeClr w14:val="tx1"/>
                  </w14:solidFill>
                </w14:textFill>
              </w:rPr>
              <w:t>分类标准</w:t>
            </w:r>
          </w:p>
        </w:tc>
        <w:tc>
          <w:tcPr>
            <w:tcW w:w="1394" w:type="pct"/>
            <w:tcBorders>
              <w:top w:val="single" w:color="auto" w:sz="4" w:space="0"/>
              <w:left w:val="single" w:color="auto" w:sz="4" w:space="0"/>
              <w:bottom w:val="single" w:color="auto" w:sz="4" w:space="0"/>
            </w:tcBorders>
            <w:shd w:val="clear" w:color="auto" w:fill="FFFFFF"/>
            <w:vAlign w:val="center"/>
          </w:tcPr>
          <w:p w14:paraId="7F77C601">
            <w:pPr>
              <w:pStyle w:val="52"/>
              <w:rPr>
                <w:color w:val="000000" w:themeColor="text1"/>
                <w:sz w:val="21"/>
                <w:szCs w:val="21"/>
                <w:lang w:bidi="en-US"/>
                <w14:textFill>
                  <w14:solidFill>
                    <w14:schemeClr w14:val="tx1"/>
                  </w14:solidFill>
                </w14:textFill>
              </w:rPr>
            </w:pPr>
            <w:r>
              <w:rPr>
                <w:color w:val="000000" w:themeColor="text1"/>
                <w:sz w:val="21"/>
                <w:szCs w:val="21"/>
                <w:lang w:bidi="zh-TW"/>
                <w14:textFill>
                  <w14:solidFill>
                    <w14:schemeClr w14:val="tx1"/>
                  </w14:solidFill>
                </w14:textFill>
              </w:rPr>
              <w:t>设计供水规模</w:t>
            </w:r>
            <w:r>
              <w:rPr>
                <w:rFonts w:hint="eastAsia"/>
                <w:color w:val="000000" w:themeColor="text1"/>
                <w:sz w:val="21"/>
                <w:szCs w:val="21"/>
                <w:lang w:bidi="en-US"/>
                <w14:textFill>
                  <w14:solidFill>
                    <w14:schemeClr w14:val="tx1"/>
                  </w14:solidFill>
                </w14:textFill>
              </w:rPr>
              <w:t>≥1000m</w:t>
            </w:r>
            <w:r>
              <w:rPr>
                <w:rFonts w:ascii="Calibri" w:hAnsi="Calibri" w:cs="Calibri"/>
                <w:color w:val="000000" w:themeColor="text1"/>
                <w:sz w:val="21"/>
                <w:szCs w:val="21"/>
                <w:lang w:bidi="en-US"/>
                <w14:textFill>
                  <w14:solidFill>
                    <w14:schemeClr w14:val="tx1"/>
                  </w14:solidFill>
                </w14:textFill>
              </w:rPr>
              <w:t>³</w:t>
            </w:r>
            <w:r>
              <w:rPr>
                <w:rFonts w:hint="eastAsia"/>
                <w:color w:val="000000" w:themeColor="text1"/>
                <w:sz w:val="21"/>
                <w:szCs w:val="21"/>
                <w:lang w:bidi="en-US"/>
                <w14:textFill>
                  <w14:solidFill>
                    <w14:schemeClr w14:val="tx1"/>
                  </w14:solidFill>
                </w14:textFill>
              </w:rPr>
              <w:t>/d</w:t>
            </w:r>
          </w:p>
          <w:p w14:paraId="30F4237A">
            <w:pPr>
              <w:pStyle w:val="52"/>
              <w:rPr>
                <w:color w:val="000000" w:themeColor="text1"/>
                <w:sz w:val="21"/>
                <w:szCs w:val="21"/>
                <w:lang w:bidi="zh-TW"/>
                <w14:textFill>
                  <w14:solidFill>
                    <w14:schemeClr w14:val="tx1"/>
                  </w14:solidFill>
                </w14:textFill>
              </w:rPr>
            </w:pPr>
            <w:r>
              <w:rPr>
                <w:color w:val="000000" w:themeColor="text1"/>
                <w:sz w:val="21"/>
                <w:szCs w:val="21"/>
                <w:lang w:bidi="zh-TW"/>
                <w14:textFill>
                  <w14:solidFill>
                    <w14:schemeClr w14:val="tx1"/>
                  </w14:solidFill>
                </w14:textFill>
              </w:rPr>
              <w:t>或设计供水人口</w:t>
            </w:r>
            <w:r>
              <w:rPr>
                <w:rFonts w:hint="eastAsia"/>
                <w:color w:val="000000" w:themeColor="text1"/>
                <w:sz w:val="21"/>
                <w:szCs w:val="21"/>
                <w:lang w:bidi="en-US"/>
                <w14:textFill>
                  <w14:solidFill>
                    <w14:schemeClr w14:val="tx1"/>
                  </w14:solidFill>
                </w14:textFill>
              </w:rPr>
              <w:t>≥1</w:t>
            </w:r>
            <w:r>
              <w:rPr>
                <w:color w:val="000000" w:themeColor="text1"/>
                <w:sz w:val="21"/>
                <w:szCs w:val="21"/>
                <w:lang w:bidi="zh-TW"/>
                <w14:textFill>
                  <w14:solidFill>
                    <w14:schemeClr w14:val="tx1"/>
                  </w14:solidFill>
                </w14:textFill>
              </w:rPr>
              <w:t>万人</w:t>
            </w:r>
          </w:p>
        </w:tc>
        <w:tc>
          <w:tcPr>
            <w:tcW w:w="1624" w:type="pct"/>
            <w:tcBorders>
              <w:top w:val="single" w:color="auto" w:sz="4" w:space="0"/>
              <w:left w:val="single" w:color="auto" w:sz="4" w:space="0"/>
              <w:bottom w:val="single" w:color="auto" w:sz="4" w:space="0"/>
            </w:tcBorders>
            <w:shd w:val="clear" w:color="auto" w:fill="FFFFFF"/>
            <w:vAlign w:val="center"/>
          </w:tcPr>
          <w:p w14:paraId="2101D6C4">
            <w:pPr>
              <w:pStyle w:val="52"/>
              <w:rPr>
                <w:color w:val="000000" w:themeColor="text1"/>
                <w:sz w:val="21"/>
                <w:szCs w:val="21"/>
                <w:lang w:bidi="en-US"/>
                <w14:textFill>
                  <w14:solidFill>
                    <w14:schemeClr w14:val="tx1"/>
                  </w14:solidFill>
                </w14:textFill>
              </w:rPr>
            </w:pPr>
            <w:r>
              <w:rPr>
                <w:color w:val="000000" w:themeColor="text1"/>
                <w:sz w:val="21"/>
                <w:szCs w:val="21"/>
                <w:lang w:bidi="zh-TW"/>
                <w14:textFill>
                  <w14:solidFill>
                    <w14:schemeClr w14:val="tx1"/>
                  </w14:solidFill>
                </w14:textFill>
              </w:rPr>
              <w:t>设计供水规模＜</w:t>
            </w:r>
            <w:r>
              <w:rPr>
                <w:color w:val="000000" w:themeColor="text1"/>
                <w:sz w:val="21"/>
                <w:szCs w:val="21"/>
                <w:lang w:bidi="en-US"/>
                <w14:textFill>
                  <w14:solidFill>
                    <w14:schemeClr w14:val="tx1"/>
                  </w14:solidFill>
                </w14:textFill>
              </w:rPr>
              <w:t>1000</w:t>
            </w:r>
            <w:r>
              <w:rPr>
                <w:rFonts w:hint="eastAsia"/>
                <w:color w:val="000000" w:themeColor="text1"/>
                <w:sz w:val="21"/>
                <w:szCs w:val="21"/>
                <w:lang w:bidi="en-US"/>
                <w14:textFill>
                  <w14:solidFill>
                    <w14:schemeClr w14:val="tx1"/>
                  </w14:solidFill>
                </w14:textFill>
              </w:rPr>
              <w:t>m³</w:t>
            </w:r>
            <w:r>
              <w:rPr>
                <w:color w:val="000000" w:themeColor="text1"/>
                <w:sz w:val="21"/>
                <w:szCs w:val="21"/>
                <w:lang w:bidi="en-US"/>
                <w14:textFill>
                  <w14:solidFill>
                    <w14:schemeClr w14:val="tx1"/>
                  </w14:solidFill>
                </w14:textFill>
              </w:rPr>
              <w:t>/d</w:t>
            </w:r>
            <w:r>
              <w:rPr>
                <w:rFonts w:hint="eastAsia"/>
                <w:color w:val="000000" w:themeColor="text1"/>
                <w:sz w:val="21"/>
                <w:szCs w:val="21"/>
                <w:lang w:bidi="en-US"/>
                <w14:textFill>
                  <w14:solidFill>
                    <w14:schemeClr w14:val="tx1"/>
                  </w14:solidFill>
                </w14:textFill>
              </w:rPr>
              <w:t>且</w:t>
            </w:r>
          </w:p>
          <w:p w14:paraId="5E98CFB4">
            <w:pPr>
              <w:pStyle w:val="52"/>
              <w:rPr>
                <w:color w:val="000000" w:themeColor="text1"/>
                <w:sz w:val="21"/>
                <w:szCs w:val="21"/>
                <w:lang w:bidi="zh-TW"/>
                <w14:textFill>
                  <w14:solidFill>
                    <w14:schemeClr w14:val="tx1"/>
                  </w14:solidFill>
                </w14:textFill>
              </w:rPr>
            </w:pPr>
            <w:r>
              <w:rPr>
                <w:rFonts w:hint="eastAsia"/>
                <w:color w:val="000000" w:themeColor="text1"/>
                <w:sz w:val="21"/>
                <w:szCs w:val="21"/>
                <w:lang w:bidi="zh-TW"/>
                <w14:textFill>
                  <w14:solidFill>
                    <w14:schemeClr w14:val="tx1"/>
                  </w14:solidFill>
                </w14:textFill>
              </w:rPr>
              <w:t>100</w:t>
            </w:r>
            <w:r>
              <w:rPr>
                <w:color w:val="000000" w:themeColor="text1"/>
                <w:sz w:val="21"/>
                <w:szCs w:val="21"/>
                <w:lang w:bidi="zh-TW"/>
                <w14:textFill>
                  <w14:solidFill>
                    <w14:schemeClr w14:val="tx1"/>
                  </w14:solidFill>
                </w14:textFill>
              </w:rPr>
              <w:t>人</w:t>
            </w:r>
            <w:r>
              <w:rPr>
                <w:rFonts w:hint="eastAsia"/>
                <w:color w:val="000000" w:themeColor="text1"/>
                <w:sz w:val="21"/>
                <w:szCs w:val="21"/>
                <w:lang w:bidi="zh-TW"/>
                <w14:textFill>
                  <w14:solidFill>
                    <w14:schemeClr w14:val="tx1"/>
                  </w14:solidFill>
                </w14:textFill>
              </w:rPr>
              <w:t>＜</w:t>
            </w:r>
            <w:r>
              <w:rPr>
                <w:color w:val="000000" w:themeColor="text1"/>
                <w:sz w:val="21"/>
                <w:szCs w:val="21"/>
                <w:lang w:bidi="zh-TW"/>
                <w14:textFill>
                  <w14:solidFill>
                    <w14:schemeClr w14:val="tx1"/>
                  </w14:solidFill>
                </w14:textFill>
              </w:rPr>
              <w:t>设计供水人口</w:t>
            </w:r>
            <w:r>
              <w:rPr>
                <w:rFonts w:hint="eastAsia"/>
                <w:color w:val="000000" w:themeColor="text1"/>
                <w:sz w:val="21"/>
                <w:szCs w:val="21"/>
                <w:lang w:bidi="zh-TW"/>
                <w14:textFill>
                  <w14:solidFill>
                    <w14:schemeClr w14:val="tx1"/>
                  </w14:solidFill>
                </w14:textFill>
              </w:rPr>
              <w:t>＜1</w:t>
            </w:r>
            <w:r>
              <w:rPr>
                <w:color w:val="000000" w:themeColor="text1"/>
                <w:sz w:val="21"/>
                <w:szCs w:val="21"/>
                <w:lang w:bidi="zh-TW"/>
                <w14:textFill>
                  <w14:solidFill>
                    <w14:schemeClr w14:val="tx1"/>
                  </w14:solidFill>
                </w14:textFill>
              </w:rPr>
              <w:t>万人</w:t>
            </w:r>
          </w:p>
        </w:tc>
        <w:tc>
          <w:tcPr>
            <w:tcW w:w="1244" w:type="pct"/>
            <w:tcBorders>
              <w:top w:val="single" w:color="auto" w:sz="4" w:space="0"/>
              <w:left w:val="single" w:color="auto" w:sz="4" w:space="0"/>
              <w:bottom w:val="single" w:color="auto" w:sz="4" w:space="0"/>
              <w:right w:val="single" w:color="auto" w:sz="4" w:space="0"/>
            </w:tcBorders>
            <w:shd w:val="clear" w:color="auto" w:fill="FFFFFF"/>
            <w:vAlign w:val="center"/>
          </w:tcPr>
          <w:p w14:paraId="27651691">
            <w:pPr>
              <w:pStyle w:val="52"/>
              <w:rPr>
                <w:color w:val="000000" w:themeColor="text1"/>
                <w:sz w:val="21"/>
                <w:szCs w:val="21"/>
                <w:lang w:bidi="zh-TW"/>
                <w14:textFill>
                  <w14:solidFill>
                    <w14:schemeClr w14:val="tx1"/>
                  </w14:solidFill>
                </w14:textFill>
              </w:rPr>
            </w:pPr>
            <w:r>
              <w:rPr>
                <w:color w:val="000000" w:themeColor="text1"/>
                <w:sz w:val="21"/>
                <w:szCs w:val="21"/>
                <w:lang w:bidi="zh-TW"/>
                <w14:textFill>
                  <w14:solidFill>
                    <w14:schemeClr w14:val="tx1"/>
                  </w14:solidFill>
                </w14:textFill>
              </w:rPr>
              <w:t>设计供水人口</w:t>
            </w:r>
            <w:r>
              <w:rPr>
                <w:rFonts w:hint="eastAsia"/>
                <w:color w:val="000000" w:themeColor="text1"/>
                <w:sz w:val="21"/>
                <w:szCs w:val="21"/>
                <w:lang w:bidi="zh-TW"/>
                <w14:textFill>
                  <w14:solidFill>
                    <w14:schemeClr w14:val="tx1"/>
                  </w14:solidFill>
                </w14:textFill>
              </w:rPr>
              <w:t>≤</w:t>
            </w:r>
            <w:r>
              <w:rPr>
                <w:rFonts w:hint="eastAsia"/>
                <w:color w:val="000000" w:themeColor="text1"/>
                <w:sz w:val="21"/>
                <w:szCs w:val="21"/>
                <w:lang w:bidi="en-US"/>
                <w14:textFill>
                  <w14:solidFill>
                    <w14:schemeClr w14:val="tx1"/>
                  </w14:solidFill>
                </w14:textFill>
              </w:rPr>
              <w:t>100</w:t>
            </w:r>
            <w:r>
              <w:rPr>
                <w:color w:val="000000" w:themeColor="text1"/>
                <w:sz w:val="21"/>
                <w:szCs w:val="21"/>
                <w:lang w:bidi="zh-TW"/>
                <w14:textFill>
                  <w14:solidFill>
                    <w14:schemeClr w14:val="tx1"/>
                  </w14:solidFill>
                </w14:textFill>
              </w:rPr>
              <w:t>人</w:t>
            </w:r>
          </w:p>
        </w:tc>
      </w:tr>
    </w:tbl>
    <w:p w14:paraId="0EBB2C5E">
      <w:pPr>
        <w:pStyle w:val="5"/>
        <w:rPr>
          <w:color w:val="000000" w:themeColor="text1"/>
          <w14:textFill>
            <w14:solidFill>
              <w14:schemeClr w14:val="tx1"/>
            </w14:solidFill>
          </w14:textFill>
        </w:rPr>
      </w:pPr>
      <w:r>
        <w:rPr>
          <w:rFonts w:hint="eastAsia"/>
          <w:color w:val="000000" w:themeColor="text1"/>
          <w14:textFill>
            <w14:solidFill>
              <w14:schemeClr w14:val="tx1"/>
            </w14:solidFill>
          </w14:textFill>
        </w:rPr>
        <w:t>梅峰水库片区</w:t>
      </w:r>
    </w:p>
    <w:p w14:paraId="3DA1BF08">
      <w:pPr>
        <w:rPr>
          <w:color w:val="000000" w:themeColor="text1"/>
          <w14:textFill>
            <w14:solidFill>
              <w14:schemeClr w14:val="tx1"/>
            </w14:solidFill>
          </w14:textFill>
        </w:rPr>
      </w:pPr>
      <w:r>
        <w:rPr>
          <w:rFonts w:hint="eastAsia"/>
          <w:color w:val="000000" w:themeColor="text1"/>
          <w14:textFill>
            <w14:solidFill>
              <w14:schemeClr w14:val="tx1"/>
            </w14:solidFill>
          </w14:textFill>
        </w:rPr>
        <w:t>梅峰水库片区覆盖范围为栖霞镇、水口镇、青龙街道、双江街道，常住人口18.5万人，其中城镇人口16.9万人，农村人口1.58万人。该片区内现有供水工程共计171处，其中现有城市供水工程4处，分别为水口水厂、石云水厂、四方井水厂和肖家湾水厂；现有农村规模化供水工程1处；小型集中供水工程59处；分散式供水工程107处。片区内现状供水工程总供水规模10.5万</w:t>
      </w:r>
      <w:r>
        <w:rPr>
          <w:rFonts w:hint="default" w:ascii="Times New Roman" w:hAnsi="Times New Roman" w:cs="Times New Roman"/>
          <w:color w:val="000000" w:themeColor="text1"/>
          <w14:textFill>
            <w14:solidFill>
              <w14:schemeClr w14:val="tx1"/>
            </w14:solidFill>
          </w14:textFill>
        </w:rPr>
        <w:t>m³/d</w:t>
      </w:r>
      <w:r>
        <w:rPr>
          <w:rFonts w:hint="eastAsia"/>
          <w:color w:val="000000" w:themeColor="text1"/>
          <w14:textFill>
            <w14:solidFill>
              <w14:schemeClr w14:val="tx1"/>
            </w14:solidFill>
          </w14:textFill>
        </w:rPr>
        <w:t>，其中城市供水工程8.5万</w:t>
      </w:r>
      <w:r>
        <w:rPr>
          <w:rFonts w:hint="default" w:ascii="Times New Roman" w:hAnsi="Times New Roman" w:cs="Times New Roman"/>
          <w:color w:val="000000" w:themeColor="text1"/>
          <w14:textFill>
            <w14:solidFill>
              <w14:schemeClr w14:val="tx1"/>
            </w14:solidFill>
          </w14:textFill>
        </w:rPr>
        <w:t>m³/d</w:t>
      </w:r>
      <w:r>
        <w:rPr>
          <w:rFonts w:hint="eastAsia"/>
          <w:color w:val="000000" w:themeColor="text1"/>
          <w14:textFill>
            <w14:solidFill>
              <w14:schemeClr w14:val="tx1"/>
            </w14:solidFill>
          </w14:textFill>
        </w:rPr>
        <w:t>，农村规模化供水工程1.7万</w:t>
      </w:r>
      <w:r>
        <w:rPr>
          <w:rFonts w:hint="default" w:ascii="Times New Roman" w:hAnsi="Times New Roman" w:cs="Times New Roman"/>
          <w:color w:val="000000" w:themeColor="text1"/>
          <w14:textFill>
            <w14:solidFill>
              <w14:schemeClr w14:val="tx1"/>
            </w14:solidFill>
          </w14:textFill>
        </w:rPr>
        <w:t>m³/d</w:t>
      </w:r>
      <w:r>
        <w:rPr>
          <w:rFonts w:hint="eastAsia"/>
          <w:color w:val="000000" w:themeColor="text1"/>
          <w14:textFill>
            <w14:solidFill>
              <w14:schemeClr w14:val="tx1"/>
            </w14:solidFill>
          </w14:textFill>
        </w:rPr>
        <w:t>，小型集中供水工程0.26万</w:t>
      </w:r>
      <w:r>
        <w:rPr>
          <w:rFonts w:hint="default" w:ascii="Times New Roman" w:hAnsi="Times New Roman" w:cs="Times New Roman"/>
          <w:color w:val="000000" w:themeColor="text1"/>
          <w14:textFill>
            <w14:solidFill>
              <w14:schemeClr w14:val="tx1"/>
            </w14:solidFill>
          </w14:textFill>
        </w:rPr>
        <w:t>m³/d</w:t>
      </w:r>
      <w:r>
        <w:rPr>
          <w:rFonts w:hint="eastAsia"/>
          <w:color w:val="000000" w:themeColor="text1"/>
          <w14:textFill>
            <w14:solidFill>
              <w14:schemeClr w14:val="tx1"/>
            </w14:solidFill>
          </w14:textFill>
        </w:rPr>
        <w:t>，分散式供水工程0.08万</w:t>
      </w:r>
      <w:r>
        <w:rPr>
          <w:rFonts w:hint="default" w:ascii="Times New Roman" w:hAnsi="Times New Roman" w:cs="Times New Roman"/>
          <w:color w:val="000000" w:themeColor="text1"/>
          <w14:textFill>
            <w14:solidFill>
              <w14:schemeClr w14:val="tx1"/>
            </w14:solidFill>
          </w14:textFill>
        </w:rPr>
        <w:t>m³/d</w:t>
      </w:r>
      <w:r>
        <w:rPr>
          <w:rFonts w:hint="eastAsia"/>
          <w:color w:val="000000" w:themeColor="text1"/>
          <w14:textFill>
            <w14:solidFill>
              <w14:schemeClr w14:val="tx1"/>
            </w14:solidFill>
          </w14:textFill>
        </w:rPr>
        <w:t>。片区内现状供水工程基本情况及现有供水工程分布图如下：</w:t>
      </w:r>
    </w:p>
    <w:p w14:paraId="2D5F85E2">
      <w:pPr>
        <w:pStyle w:val="9"/>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表</w:t>
      </w: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color w:val="000000" w:themeColor="text1"/>
          <w14:textFill>
            <w14:solidFill>
              <w14:schemeClr w14:val="tx1"/>
            </w14:solidFill>
          </w14:textFill>
        </w:rPr>
        <w:instrText xml:space="preserve"> STYLEREF 2 \s </w:instrText>
      </w:r>
      <w:r>
        <w:rPr>
          <w:rFonts w:hint="default" w:ascii="Times New Roman" w:hAnsi="Times New Roman" w:cs="Times New Roman"/>
          <w:color w:val="000000" w:themeColor="text1"/>
          <w14:textFill>
            <w14:solidFill>
              <w14:schemeClr w14:val="tx1"/>
            </w14:solidFill>
          </w14:textFill>
        </w:rPr>
        <w:fldChar w:fldCharType="separate"/>
      </w:r>
      <w:r>
        <w:rPr>
          <w:rFonts w:hint="default" w:ascii="Times New Roman" w:hAnsi="Times New Roman" w:cs="Times New Roman"/>
          <w:color w:val="000000" w:themeColor="text1"/>
          <w14:textFill>
            <w14:solidFill>
              <w14:schemeClr w14:val="tx1"/>
            </w14:solidFill>
          </w14:textFill>
        </w:rPr>
        <w:t>2.1</w:t>
      </w:r>
      <w:r>
        <w:rPr>
          <w:rFonts w:hint="default" w:ascii="Times New Roman" w:hAnsi="Times New Roman" w:cs="Times New Roman"/>
          <w:color w:val="000000" w:themeColor="text1"/>
          <w14:textFill>
            <w14:solidFill>
              <w14:schemeClr w14:val="tx1"/>
            </w14:solidFill>
          </w14:textFill>
        </w:rPr>
        <w:fldChar w:fldCharType="end"/>
      </w:r>
      <w:r>
        <w:rPr>
          <w:rFonts w:hint="default" w:ascii="Times New Roman" w:hAnsi="Times New Roman" w:cs="Times New Roman"/>
          <w:color w:val="000000" w:themeColor="text1"/>
          <w:lang w:val="en-US"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color w:val="000000" w:themeColor="text1"/>
          <w14:textFill>
            <w14:solidFill>
              <w14:schemeClr w14:val="tx1"/>
            </w14:solidFill>
          </w14:textFill>
        </w:rPr>
        <w:instrText xml:space="preserve"> SEQ 表 \* ARABIC \s 2 </w:instrText>
      </w:r>
      <w:r>
        <w:rPr>
          <w:rFonts w:hint="default" w:ascii="Times New Roman" w:hAnsi="Times New Roman" w:cs="Times New Roman"/>
          <w:color w:val="000000" w:themeColor="text1"/>
          <w14:textFill>
            <w14:solidFill>
              <w14:schemeClr w14:val="tx1"/>
            </w14:solidFill>
          </w14:textFill>
        </w:rPr>
        <w:fldChar w:fldCharType="separate"/>
      </w:r>
      <w:r>
        <w:rPr>
          <w:rFonts w:hint="default" w:ascii="Times New Roman" w:hAnsi="Times New Roman" w:cs="Times New Roman"/>
          <w:color w:val="000000" w:themeColor="text1"/>
          <w14:textFill>
            <w14:solidFill>
              <w14:schemeClr w14:val="tx1"/>
            </w14:solidFill>
          </w14:textFill>
        </w:rPr>
        <w:t>2</w:t>
      </w:r>
      <w:r>
        <w:rPr>
          <w:rFonts w:hint="default" w:ascii="Times New Roman" w:hAnsi="Times New Roman" w:cs="Times New Roman"/>
          <w:color w:val="000000" w:themeColor="text1"/>
          <w14:textFill>
            <w14:solidFill>
              <w14:schemeClr w14:val="tx1"/>
            </w14:solidFill>
          </w14:textFill>
        </w:rPr>
        <w:fldChar w:fldCharType="end"/>
      </w:r>
      <w:r>
        <w:rPr>
          <w:rFonts w:hint="default" w:ascii="Times New Roman" w:hAnsi="Times New Roman" w:cs="Times New Roman"/>
          <w:color w:val="000000" w:themeColor="text1"/>
          <w14:textFill>
            <w14:solidFill>
              <w14:schemeClr w14:val="tx1"/>
            </w14:solidFill>
          </w14:textFill>
        </w:rPr>
        <w:t>梅峰水库片区供水工程基本情况表</w:t>
      </w:r>
    </w:p>
    <w:tbl>
      <w:tblPr>
        <w:tblStyle w:val="25"/>
        <w:tblW w:w="5000" w:type="pct"/>
        <w:tblInd w:w="0" w:type="dxa"/>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Layout w:type="fixed"/>
        <w:tblCellMar>
          <w:top w:w="0" w:type="dxa"/>
          <w:left w:w="108" w:type="dxa"/>
          <w:bottom w:w="0" w:type="dxa"/>
          <w:right w:w="108" w:type="dxa"/>
        </w:tblCellMar>
      </w:tblPr>
      <w:tblGrid>
        <w:gridCol w:w="742"/>
        <w:gridCol w:w="1337"/>
        <w:gridCol w:w="1066"/>
        <w:gridCol w:w="1020"/>
        <w:gridCol w:w="795"/>
        <w:gridCol w:w="795"/>
        <w:gridCol w:w="1920"/>
        <w:gridCol w:w="1193"/>
        <w:gridCol w:w="418"/>
      </w:tblGrid>
      <w:tr w14:paraId="28FAA89A">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570" w:hRule="atLeast"/>
          <w:tblHeader/>
        </w:trPr>
        <w:tc>
          <w:tcPr>
            <w:tcW w:w="400" w:type="pct"/>
            <w:tcBorders>
              <w:bottom w:val="single" w:color="000000" w:sz="4" w:space="0"/>
              <w:right w:val="single" w:color="000000" w:sz="4" w:space="0"/>
            </w:tcBorders>
            <w:shd w:val="clear" w:color="auto" w:fill="auto"/>
            <w:noWrap/>
            <w:vAlign w:val="center"/>
          </w:tcPr>
          <w:p w14:paraId="44A00951">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供水分区</w:t>
            </w:r>
          </w:p>
        </w:tc>
        <w:tc>
          <w:tcPr>
            <w:tcW w:w="720" w:type="pct"/>
            <w:tcBorders>
              <w:left w:val="single" w:color="000000" w:sz="4" w:space="0"/>
              <w:bottom w:val="single" w:color="000000" w:sz="4" w:space="0"/>
              <w:right w:val="single" w:color="000000" w:sz="4" w:space="0"/>
            </w:tcBorders>
            <w:shd w:val="clear" w:color="auto" w:fill="auto"/>
            <w:noWrap/>
            <w:vAlign w:val="center"/>
          </w:tcPr>
          <w:p w14:paraId="4A923693">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工程类型</w:t>
            </w:r>
          </w:p>
        </w:tc>
        <w:tc>
          <w:tcPr>
            <w:tcW w:w="574" w:type="pct"/>
            <w:tcBorders>
              <w:left w:val="single" w:color="000000" w:sz="4" w:space="0"/>
              <w:bottom w:val="single" w:color="000000" w:sz="4" w:space="0"/>
              <w:right w:val="single" w:color="000000" w:sz="4" w:space="0"/>
            </w:tcBorders>
            <w:shd w:val="clear" w:color="auto" w:fill="auto"/>
            <w:noWrap/>
            <w:vAlign w:val="center"/>
          </w:tcPr>
          <w:p w14:paraId="6644908C">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工程名称</w:t>
            </w:r>
          </w:p>
        </w:tc>
        <w:tc>
          <w:tcPr>
            <w:tcW w:w="549" w:type="pct"/>
            <w:tcBorders>
              <w:left w:val="single" w:color="000000" w:sz="4" w:space="0"/>
              <w:bottom w:val="single" w:color="000000" w:sz="4" w:space="0"/>
              <w:right w:val="single" w:color="000000" w:sz="4" w:space="0"/>
            </w:tcBorders>
            <w:shd w:val="clear" w:color="auto" w:fill="auto"/>
            <w:noWrap/>
            <w:vAlign w:val="center"/>
          </w:tcPr>
          <w:p w14:paraId="6F6A4152">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所在位置</w:t>
            </w:r>
          </w:p>
        </w:tc>
        <w:tc>
          <w:tcPr>
            <w:tcW w:w="428" w:type="pct"/>
            <w:tcBorders>
              <w:left w:val="single" w:color="000000" w:sz="4" w:space="0"/>
              <w:bottom w:val="single" w:color="000000" w:sz="4" w:space="0"/>
              <w:right w:val="single" w:color="000000" w:sz="4" w:space="0"/>
            </w:tcBorders>
            <w:shd w:val="clear" w:color="auto" w:fill="auto"/>
            <w:noWrap/>
            <w:vAlign w:val="center"/>
          </w:tcPr>
          <w:p w14:paraId="5B9F6070">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数量</w:t>
            </w:r>
          </w:p>
        </w:tc>
        <w:tc>
          <w:tcPr>
            <w:tcW w:w="428" w:type="pct"/>
            <w:tcBorders>
              <w:left w:val="single" w:color="000000" w:sz="4" w:space="0"/>
              <w:bottom w:val="single" w:color="000000" w:sz="4" w:space="0"/>
              <w:right w:val="single" w:color="000000" w:sz="4" w:space="0"/>
            </w:tcBorders>
            <w:shd w:val="clear" w:color="auto" w:fill="auto"/>
            <w:noWrap/>
            <w:vAlign w:val="center"/>
          </w:tcPr>
          <w:p w14:paraId="1AE286A7">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建成年份</w:t>
            </w:r>
          </w:p>
        </w:tc>
        <w:tc>
          <w:tcPr>
            <w:tcW w:w="1034" w:type="pct"/>
            <w:tcBorders>
              <w:left w:val="single" w:color="000000" w:sz="4" w:space="0"/>
              <w:bottom w:val="single" w:color="000000" w:sz="4" w:space="0"/>
              <w:right w:val="single" w:color="000000" w:sz="4" w:space="0"/>
            </w:tcBorders>
            <w:shd w:val="clear" w:color="auto" w:fill="auto"/>
            <w:noWrap/>
            <w:vAlign w:val="center"/>
          </w:tcPr>
          <w:p w14:paraId="7F54788D">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供水范围</w:t>
            </w:r>
          </w:p>
        </w:tc>
        <w:tc>
          <w:tcPr>
            <w:tcW w:w="642" w:type="pct"/>
            <w:tcBorders>
              <w:left w:val="single" w:color="000000" w:sz="4" w:space="0"/>
              <w:bottom w:val="single" w:color="000000" w:sz="4" w:space="0"/>
              <w:right w:val="single" w:color="000000" w:sz="4" w:space="0"/>
            </w:tcBorders>
            <w:shd w:val="clear" w:color="auto" w:fill="auto"/>
            <w:vAlign w:val="center"/>
          </w:tcPr>
          <w:p w14:paraId="66A1A8CA">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供水规模</w:t>
            </w:r>
            <w:r>
              <w:rPr>
                <w:rFonts w:hint="eastAsia"/>
                <w:color w:val="000000" w:themeColor="text1"/>
                <w:lang w:bidi="zh-TW"/>
                <w14:textFill>
                  <w14:solidFill>
                    <w14:schemeClr w14:val="tx1"/>
                  </w14:solidFill>
                </w14:textFill>
              </w:rPr>
              <w:br w:type="textWrapping"/>
            </w:r>
            <w:r>
              <w:rPr>
                <w:rFonts w:hint="eastAsia"/>
                <w:color w:val="000000" w:themeColor="text1"/>
                <w:lang w:bidi="zh-TW"/>
                <w14:textFill>
                  <w14:solidFill>
                    <w14:schemeClr w14:val="tx1"/>
                  </w14:solidFill>
                </w14:textFill>
              </w:rPr>
              <w:t>（m</w:t>
            </w:r>
            <w:r>
              <w:rPr>
                <w:rFonts w:ascii="Cambria" w:hAnsi="Cambria" w:cs="Cambria"/>
                <w:color w:val="000000" w:themeColor="text1"/>
                <w:lang w:bidi="zh-TW"/>
                <w14:textFill>
                  <w14:solidFill>
                    <w14:schemeClr w14:val="tx1"/>
                  </w14:solidFill>
                </w14:textFill>
              </w:rPr>
              <w:t>³</w:t>
            </w:r>
            <w:r>
              <w:rPr>
                <w:rFonts w:hint="eastAsia"/>
                <w:color w:val="000000" w:themeColor="text1"/>
                <w:lang w:bidi="zh-TW"/>
                <w14:textFill>
                  <w14:solidFill>
                    <w14:schemeClr w14:val="tx1"/>
                  </w14:solidFill>
                </w14:textFill>
              </w:rPr>
              <w:t>/d）</w:t>
            </w:r>
          </w:p>
        </w:tc>
        <w:tc>
          <w:tcPr>
            <w:tcW w:w="226" w:type="pct"/>
            <w:tcBorders>
              <w:left w:val="single" w:color="000000" w:sz="4" w:space="0"/>
              <w:bottom w:val="single" w:color="000000" w:sz="4" w:space="0"/>
            </w:tcBorders>
            <w:shd w:val="clear" w:color="auto" w:fill="auto"/>
            <w:noWrap/>
            <w:vAlign w:val="center"/>
          </w:tcPr>
          <w:p w14:paraId="62D5390E">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备注</w:t>
            </w:r>
          </w:p>
        </w:tc>
      </w:tr>
      <w:tr w14:paraId="195E431A">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570" w:hRule="atLeast"/>
        </w:trPr>
        <w:tc>
          <w:tcPr>
            <w:tcW w:w="400" w:type="pct"/>
            <w:vMerge w:val="restart"/>
            <w:tcBorders>
              <w:top w:val="single" w:color="000000" w:sz="4" w:space="0"/>
              <w:bottom w:val="single" w:color="000000" w:sz="4" w:space="0"/>
              <w:right w:val="single" w:color="000000" w:sz="4" w:space="0"/>
            </w:tcBorders>
            <w:shd w:val="clear" w:color="auto" w:fill="auto"/>
            <w:vAlign w:val="center"/>
          </w:tcPr>
          <w:p w14:paraId="3322DF9B">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梅峰水库片区</w:t>
            </w:r>
          </w:p>
        </w:tc>
        <w:tc>
          <w:tcPr>
            <w:tcW w:w="720"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BE917F8">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城市供水工程</w:t>
            </w:r>
          </w:p>
        </w:tc>
        <w:tc>
          <w:tcPr>
            <w:tcW w:w="5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497D0F">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水口水厂</w:t>
            </w:r>
          </w:p>
        </w:tc>
        <w:tc>
          <w:tcPr>
            <w:tcW w:w="5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4F5482">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水口镇</w:t>
            </w:r>
          </w:p>
        </w:tc>
        <w:tc>
          <w:tcPr>
            <w:tcW w:w="42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69D193">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1</w:t>
            </w:r>
          </w:p>
        </w:tc>
        <w:tc>
          <w:tcPr>
            <w:tcW w:w="42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99BFC8">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2013</w:t>
            </w:r>
          </w:p>
        </w:tc>
        <w:tc>
          <w:tcPr>
            <w:tcW w:w="10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5F2B28">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夜合社区、老林村、水口村、佛安村、枣子村</w:t>
            </w:r>
          </w:p>
        </w:tc>
        <w:tc>
          <w:tcPr>
            <w:tcW w:w="6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076CA8">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5000</w:t>
            </w:r>
          </w:p>
        </w:tc>
        <w:tc>
          <w:tcPr>
            <w:tcW w:w="226" w:type="pct"/>
            <w:tcBorders>
              <w:top w:val="single" w:color="000000" w:sz="4" w:space="0"/>
              <w:left w:val="single" w:color="000000" w:sz="4" w:space="0"/>
              <w:bottom w:val="single" w:color="000000" w:sz="4" w:space="0"/>
            </w:tcBorders>
            <w:shd w:val="clear" w:color="auto" w:fill="auto"/>
            <w:noWrap/>
            <w:vAlign w:val="center"/>
          </w:tcPr>
          <w:p w14:paraId="34E03BAE">
            <w:pPr>
              <w:pStyle w:val="30"/>
              <w:rPr>
                <w:color w:val="000000" w:themeColor="text1"/>
                <w:lang w:bidi="zh-TW"/>
                <w14:textFill>
                  <w14:solidFill>
                    <w14:schemeClr w14:val="tx1"/>
                  </w14:solidFill>
                </w14:textFill>
              </w:rPr>
            </w:pPr>
          </w:p>
        </w:tc>
      </w:tr>
      <w:tr w14:paraId="5145737E">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1140" w:hRule="atLeast"/>
        </w:trPr>
        <w:tc>
          <w:tcPr>
            <w:tcW w:w="400" w:type="pct"/>
            <w:vMerge w:val="continue"/>
            <w:tcBorders>
              <w:top w:val="single" w:color="000000" w:sz="4" w:space="0"/>
              <w:bottom w:val="single" w:color="000000" w:sz="4" w:space="0"/>
              <w:right w:val="single" w:color="000000" w:sz="4" w:space="0"/>
            </w:tcBorders>
            <w:shd w:val="clear" w:color="auto" w:fill="auto"/>
            <w:vAlign w:val="center"/>
          </w:tcPr>
          <w:p w14:paraId="5040FB76">
            <w:pPr>
              <w:pStyle w:val="30"/>
              <w:rPr>
                <w:color w:val="000000" w:themeColor="text1"/>
                <w:lang w:bidi="zh-TW"/>
                <w14:textFill>
                  <w14:solidFill>
                    <w14:schemeClr w14:val="tx1"/>
                  </w14:solidFill>
                </w14:textFill>
              </w:rPr>
            </w:pPr>
          </w:p>
        </w:tc>
        <w:tc>
          <w:tcPr>
            <w:tcW w:w="72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7FBAE7D">
            <w:pPr>
              <w:pStyle w:val="30"/>
              <w:rPr>
                <w:color w:val="000000" w:themeColor="text1"/>
                <w:lang w:bidi="zh-TW"/>
                <w14:textFill>
                  <w14:solidFill>
                    <w14:schemeClr w14:val="tx1"/>
                  </w14:solidFill>
                </w14:textFill>
              </w:rPr>
            </w:pPr>
          </w:p>
        </w:tc>
        <w:tc>
          <w:tcPr>
            <w:tcW w:w="5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61DC55">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石云水厂</w:t>
            </w:r>
          </w:p>
        </w:tc>
        <w:tc>
          <w:tcPr>
            <w:tcW w:w="5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4E8A6F">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水口镇</w:t>
            </w:r>
          </w:p>
        </w:tc>
        <w:tc>
          <w:tcPr>
            <w:tcW w:w="42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21B132">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1</w:t>
            </w:r>
          </w:p>
        </w:tc>
        <w:tc>
          <w:tcPr>
            <w:tcW w:w="42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97A227">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2001</w:t>
            </w:r>
          </w:p>
        </w:tc>
        <w:tc>
          <w:tcPr>
            <w:tcW w:w="10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34ADF4">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石云村、松树包工业园区水口工业园区、稻场村、青龙街道、杨沙社区、中湾村、小山村、曙光村、道湾村</w:t>
            </w:r>
          </w:p>
        </w:tc>
        <w:tc>
          <w:tcPr>
            <w:tcW w:w="6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021FD0">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5000</w:t>
            </w:r>
          </w:p>
        </w:tc>
        <w:tc>
          <w:tcPr>
            <w:tcW w:w="226" w:type="pct"/>
            <w:tcBorders>
              <w:top w:val="single" w:color="000000" w:sz="4" w:space="0"/>
              <w:left w:val="single" w:color="000000" w:sz="4" w:space="0"/>
              <w:bottom w:val="single" w:color="000000" w:sz="4" w:space="0"/>
            </w:tcBorders>
            <w:shd w:val="clear" w:color="auto" w:fill="auto"/>
            <w:noWrap/>
            <w:vAlign w:val="center"/>
          </w:tcPr>
          <w:p w14:paraId="598B54EA">
            <w:pPr>
              <w:pStyle w:val="30"/>
              <w:rPr>
                <w:color w:val="000000" w:themeColor="text1"/>
                <w:lang w:bidi="zh-TW"/>
                <w14:textFill>
                  <w14:solidFill>
                    <w14:schemeClr w14:val="tx1"/>
                  </w14:solidFill>
                </w14:textFill>
              </w:rPr>
            </w:pPr>
          </w:p>
        </w:tc>
      </w:tr>
      <w:tr w14:paraId="0EC44364">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570" w:hRule="atLeast"/>
        </w:trPr>
        <w:tc>
          <w:tcPr>
            <w:tcW w:w="400" w:type="pct"/>
            <w:vMerge w:val="continue"/>
            <w:tcBorders>
              <w:top w:val="single" w:color="000000" w:sz="4" w:space="0"/>
              <w:bottom w:val="single" w:color="000000" w:sz="4" w:space="0"/>
              <w:right w:val="single" w:color="000000" w:sz="4" w:space="0"/>
            </w:tcBorders>
            <w:shd w:val="clear" w:color="auto" w:fill="auto"/>
            <w:vAlign w:val="center"/>
          </w:tcPr>
          <w:p w14:paraId="706C847C">
            <w:pPr>
              <w:pStyle w:val="30"/>
              <w:rPr>
                <w:color w:val="000000" w:themeColor="text1"/>
                <w:lang w:bidi="zh-TW"/>
                <w14:textFill>
                  <w14:solidFill>
                    <w14:schemeClr w14:val="tx1"/>
                  </w14:solidFill>
                </w14:textFill>
              </w:rPr>
            </w:pPr>
          </w:p>
        </w:tc>
        <w:tc>
          <w:tcPr>
            <w:tcW w:w="72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E236F7A">
            <w:pPr>
              <w:pStyle w:val="30"/>
              <w:rPr>
                <w:color w:val="000000" w:themeColor="text1"/>
                <w:lang w:bidi="zh-TW"/>
                <w14:textFill>
                  <w14:solidFill>
                    <w14:schemeClr w14:val="tx1"/>
                  </w14:solidFill>
                </w14:textFill>
              </w:rPr>
            </w:pPr>
          </w:p>
        </w:tc>
        <w:tc>
          <w:tcPr>
            <w:tcW w:w="5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785A7D">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四方井水厂</w:t>
            </w:r>
          </w:p>
        </w:tc>
        <w:tc>
          <w:tcPr>
            <w:tcW w:w="5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34259C">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双江街道</w:t>
            </w:r>
          </w:p>
        </w:tc>
        <w:tc>
          <w:tcPr>
            <w:tcW w:w="42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938DFD">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1</w:t>
            </w:r>
          </w:p>
        </w:tc>
        <w:tc>
          <w:tcPr>
            <w:tcW w:w="42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BB10B7">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2015</w:t>
            </w:r>
          </w:p>
        </w:tc>
        <w:tc>
          <w:tcPr>
            <w:tcW w:w="10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7D30FE">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双江街道、青龙街道</w:t>
            </w:r>
          </w:p>
        </w:tc>
        <w:tc>
          <w:tcPr>
            <w:tcW w:w="6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CD6B6C">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35000</w:t>
            </w:r>
          </w:p>
        </w:tc>
        <w:tc>
          <w:tcPr>
            <w:tcW w:w="226" w:type="pct"/>
            <w:tcBorders>
              <w:top w:val="single" w:color="000000" w:sz="4" w:space="0"/>
              <w:left w:val="single" w:color="000000" w:sz="4" w:space="0"/>
              <w:bottom w:val="single" w:color="000000" w:sz="4" w:space="0"/>
            </w:tcBorders>
            <w:shd w:val="clear" w:color="auto" w:fill="auto"/>
            <w:noWrap/>
            <w:vAlign w:val="center"/>
          </w:tcPr>
          <w:p w14:paraId="699EDE55">
            <w:pPr>
              <w:pStyle w:val="30"/>
              <w:rPr>
                <w:color w:val="000000" w:themeColor="text1"/>
                <w:lang w:bidi="zh-TW"/>
                <w14:textFill>
                  <w14:solidFill>
                    <w14:schemeClr w14:val="tx1"/>
                  </w14:solidFill>
                </w14:textFill>
              </w:rPr>
            </w:pPr>
          </w:p>
        </w:tc>
      </w:tr>
      <w:tr w14:paraId="66DCCBDA">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570" w:hRule="atLeast"/>
        </w:trPr>
        <w:tc>
          <w:tcPr>
            <w:tcW w:w="400" w:type="pct"/>
            <w:vMerge w:val="continue"/>
            <w:tcBorders>
              <w:top w:val="single" w:color="000000" w:sz="4" w:space="0"/>
              <w:bottom w:val="single" w:color="000000" w:sz="4" w:space="0"/>
              <w:right w:val="single" w:color="000000" w:sz="4" w:space="0"/>
            </w:tcBorders>
            <w:shd w:val="clear" w:color="auto" w:fill="auto"/>
            <w:vAlign w:val="center"/>
          </w:tcPr>
          <w:p w14:paraId="1A5A0502">
            <w:pPr>
              <w:pStyle w:val="30"/>
              <w:rPr>
                <w:color w:val="000000" w:themeColor="text1"/>
                <w:lang w:bidi="zh-TW"/>
                <w14:textFill>
                  <w14:solidFill>
                    <w14:schemeClr w14:val="tx1"/>
                  </w14:solidFill>
                </w14:textFill>
              </w:rPr>
            </w:pPr>
          </w:p>
        </w:tc>
        <w:tc>
          <w:tcPr>
            <w:tcW w:w="72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A7EE19D">
            <w:pPr>
              <w:pStyle w:val="30"/>
              <w:rPr>
                <w:color w:val="000000" w:themeColor="text1"/>
                <w:lang w:bidi="zh-TW"/>
                <w14:textFill>
                  <w14:solidFill>
                    <w14:schemeClr w14:val="tx1"/>
                  </w14:solidFill>
                </w14:textFill>
              </w:rPr>
            </w:pPr>
          </w:p>
        </w:tc>
        <w:tc>
          <w:tcPr>
            <w:tcW w:w="5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A20D3E">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肖家湾水厂</w:t>
            </w:r>
          </w:p>
        </w:tc>
        <w:tc>
          <w:tcPr>
            <w:tcW w:w="5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E2C8C2">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双江街道</w:t>
            </w:r>
          </w:p>
        </w:tc>
        <w:tc>
          <w:tcPr>
            <w:tcW w:w="42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3C8E05">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1</w:t>
            </w:r>
          </w:p>
        </w:tc>
        <w:tc>
          <w:tcPr>
            <w:tcW w:w="42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2143F7">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2011</w:t>
            </w:r>
          </w:p>
        </w:tc>
        <w:tc>
          <w:tcPr>
            <w:tcW w:w="10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390EA9">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双江街道、青龙街道</w:t>
            </w:r>
          </w:p>
        </w:tc>
        <w:tc>
          <w:tcPr>
            <w:tcW w:w="6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F41827">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40000</w:t>
            </w:r>
          </w:p>
        </w:tc>
        <w:tc>
          <w:tcPr>
            <w:tcW w:w="226" w:type="pct"/>
            <w:tcBorders>
              <w:top w:val="single" w:color="000000" w:sz="4" w:space="0"/>
              <w:left w:val="single" w:color="000000" w:sz="4" w:space="0"/>
              <w:bottom w:val="single" w:color="000000" w:sz="4" w:space="0"/>
            </w:tcBorders>
            <w:shd w:val="clear" w:color="auto" w:fill="auto"/>
            <w:noWrap/>
            <w:vAlign w:val="center"/>
          </w:tcPr>
          <w:p w14:paraId="7D4F50D4">
            <w:pPr>
              <w:pStyle w:val="30"/>
              <w:rPr>
                <w:color w:val="000000" w:themeColor="text1"/>
                <w:lang w:bidi="zh-TW"/>
                <w14:textFill>
                  <w14:solidFill>
                    <w14:schemeClr w14:val="tx1"/>
                  </w14:solidFill>
                </w14:textFill>
              </w:rPr>
            </w:pPr>
          </w:p>
        </w:tc>
      </w:tr>
      <w:tr w14:paraId="224176F1">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570" w:hRule="atLeast"/>
        </w:trPr>
        <w:tc>
          <w:tcPr>
            <w:tcW w:w="400" w:type="pct"/>
            <w:vMerge w:val="continue"/>
            <w:tcBorders>
              <w:top w:val="single" w:color="000000" w:sz="4" w:space="0"/>
              <w:bottom w:val="single" w:color="000000" w:sz="4" w:space="0"/>
              <w:right w:val="single" w:color="000000" w:sz="4" w:space="0"/>
            </w:tcBorders>
            <w:shd w:val="clear" w:color="auto" w:fill="auto"/>
            <w:vAlign w:val="center"/>
          </w:tcPr>
          <w:p w14:paraId="3F854755">
            <w:pPr>
              <w:pStyle w:val="30"/>
              <w:rPr>
                <w:color w:val="000000" w:themeColor="text1"/>
                <w:lang w:bidi="zh-TW"/>
                <w14:textFill>
                  <w14:solidFill>
                    <w14:schemeClr w14:val="tx1"/>
                  </w14:solidFill>
                </w14:textFill>
              </w:rPr>
            </w:pPr>
          </w:p>
        </w:tc>
        <w:tc>
          <w:tcPr>
            <w:tcW w:w="7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0E593F">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农村规模化供水工程</w:t>
            </w:r>
          </w:p>
        </w:tc>
        <w:tc>
          <w:tcPr>
            <w:tcW w:w="5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82D020">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栖霞水厂</w:t>
            </w:r>
          </w:p>
        </w:tc>
        <w:tc>
          <w:tcPr>
            <w:tcW w:w="5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17760C6">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栖霞镇</w:t>
            </w:r>
          </w:p>
        </w:tc>
        <w:tc>
          <w:tcPr>
            <w:tcW w:w="42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C85D3B">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1</w:t>
            </w:r>
          </w:p>
        </w:tc>
        <w:tc>
          <w:tcPr>
            <w:tcW w:w="42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AD56FB">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2014</w:t>
            </w:r>
          </w:p>
        </w:tc>
        <w:tc>
          <w:tcPr>
            <w:tcW w:w="10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EEBE04">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小丫口社区、栖霞村、三湾村、吉平村、古城村</w:t>
            </w:r>
          </w:p>
        </w:tc>
        <w:tc>
          <w:tcPr>
            <w:tcW w:w="6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FC6969">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17000</w:t>
            </w:r>
          </w:p>
        </w:tc>
        <w:tc>
          <w:tcPr>
            <w:tcW w:w="226" w:type="pct"/>
            <w:tcBorders>
              <w:top w:val="single" w:color="000000" w:sz="4" w:space="0"/>
              <w:left w:val="single" w:color="000000" w:sz="4" w:space="0"/>
              <w:bottom w:val="single" w:color="000000" w:sz="4" w:space="0"/>
            </w:tcBorders>
            <w:shd w:val="clear" w:color="auto" w:fill="auto"/>
            <w:noWrap/>
            <w:vAlign w:val="center"/>
          </w:tcPr>
          <w:p w14:paraId="0F649F57">
            <w:pPr>
              <w:pStyle w:val="30"/>
              <w:rPr>
                <w:color w:val="000000" w:themeColor="text1"/>
                <w:lang w:bidi="zh-TW"/>
                <w14:textFill>
                  <w14:solidFill>
                    <w14:schemeClr w14:val="tx1"/>
                  </w14:solidFill>
                </w14:textFill>
              </w:rPr>
            </w:pPr>
          </w:p>
        </w:tc>
      </w:tr>
      <w:tr w14:paraId="49B693FA">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570" w:hRule="atLeast"/>
        </w:trPr>
        <w:tc>
          <w:tcPr>
            <w:tcW w:w="400" w:type="pct"/>
            <w:vMerge w:val="continue"/>
            <w:tcBorders>
              <w:top w:val="single" w:color="000000" w:sz="4" w:space="0"/>
              <w:bottom w:val="single" w:color="000000" w:sz="4" w:space="0"/>
              <w:right w:val="single" w:color="000000" w:sz="4" w:space="0"/>
            </w:tcBorders>
            <w:shd w:val="clear" w:color="auto" w:fill="auto"/>
            <w:vAlign w:val="center"/>
          </w:tcPr>
          <w:p w14:paraId="447CC714">
            <w:pPr>
              <w:pStyle w:val="30"/>
              <w:rPr>
                <w:color w:val="000000" w:themeColor="text1"/>
                <w:lang w:bidi="zh-TW"/>
                <w14:textFill>
                  <w14:solidFill>
                    <w14:schemeClr w14:val="tx1"/>
                  </w14:solidFill>
                </w14:textFill>
              </w:rPr>
            </w:pPr>
          </w:p>
        </w:tc>
        <w:tc>
          <w:tcPr>
            <w:tcW w:w="7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EE27B5">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小型集中供水工程</w:t>
            </w:r>
          </w:p>
        </w:tc>
        <w:tc>
          <w:tcPr>
            <w:tcW w:w="5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75EB46">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5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CFAFD4">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42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9928DE">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59</w:t>
            </w:r>
          </w:p>
        </w:tc>
        <w:tc>
          <w:tcPr>
            <w:tcW w:w="42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C17FBF">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4EBDF2">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6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D9B48C">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2574</w:t>
            </w:r>
          </w:p>
        </w:tc>
        <w:tc>
          <w:tcPr>
            <w:tcW w:w="226" w:type="pct"/>
            <w:tcBorders>
              <w:top w:val="single" w:color="000000" w:sz="4" w:space="0"/>
              <w:left w:val="single" w:color="000000" w:sz="4" w:space="0"/>
              <w:bottom w:val="single" w:color="000000" w:sz="4" w:space="0"/>
            </w:tcBorders>
            <w:shd w:val="clear" w:color="auto" w:fill="auto"/>
            <w:noWrap/>
            <w:vAlign w:val="center"/>
          </w:tcPr>
          <w:p w14:paraId="65F02B36">
            <w:pPr>
              <w:pStyle w:val="30"/>
              <w:rPr>
                <w:color w:val="000000" w:themeColor="text1"/>
                <w:lang w:bidi="zh-TW"/>
                <w14:textFill>
                  <w14:solidFill>
                    <w14:schemeClr w14:val="tx1"/>
                  </w14:solidFill>
                </w14:textFill>
              </w:rPr>
            </w:pPr>
          </w:p>
        </w:tc>
      </w:tr>
      <w:tr w14:paraId="7E8EB0DA">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570" w:hRule="atLeast"/>
        </w:trPr>
        <w:tc>
          <w:tcPr>
            <w:tcW w:w="400" w:type="pct"/>
            <w:vMerge w:val="continue"/>
            <w:tcBorders>
              <w:top w:val="single" w:color="000000" w:sz="4" w:space="0"/>
              <w:bottom w:val="single" w:color="000000" w:sz="4" w:space="0"/>
              <w:right w:val="single" w:color="000000" w:sz="4" w:space="0"/>
            </w:tcBorders>
            <w:shd w:val="clear" w:color="auto" w:fill="auto"/>
            <w:vAlign w:val="center"/>
          </w:tcPr>
          <w:p w14:paraId="7C57C418">
            <w:pPr>
              <w:pStyle w:val="30"/>
              <w:rPr>
                <w:color w:val="000000" w:themeColor="text1"/>
                <w:lang w:bidi="zh-TW"/>
                <w14:textFill>
                  <w14:solidFill>
                    <w14:schemeClr w14:val="tx1"/>
                  </w14:solidFill>
                </w14:textFill>
              </w:rPr>
            </w:pPr>
          </w:p>
        </w:tc>
        <w:tc>
          <w:tcPr>
            <w:tcW w:w="7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0ACA99">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分散式供水工程（打捆）</w:t>
            </w:r>
          </w:p>
        </w:tc>
        <w:tc>
          <w:tcPr>
            <w:tcW w:w="5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0B2F6B">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5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26DB90">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42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C1E5EC">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107</w:t>
            </w:r>
          </w:p>
        </w:tc>
        <w:tc>
          <w:tcPr>
            <w:tcW w:w="42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9E7AEF">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DEE163">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6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798681">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800</w:t>
            </w:r>
          </w:p>
        </w:tc>
        <w:tc>
          <w:tcPr>
            <w:tcW w:w="226" w:type="pct"/>
            <w:tcBorders>
              <w:top w:val="single" w:color="000000" w:sz="4" w:space="0"/>
              <w:left w:val="single" w:color="000000" w:sz="4" w:space="0"/>
              <w:bottom w:val="single" w:color="000000" w:sz="4" w:space="0"/>
            </w:tcBorders>
            <w:shd w:val="clear" w:color="auto" w:fill="auto"/>
            <w:noWrap/>
            <w:vAlign w:val="center"/>
          </w:tcPr>
          <w:p w14:paraId="4129E04D">
            <w:pPr>
              <w:pStyle w:val="30"/>
              <w:rPr>
                <w:color w:val="000000" w:themeColor="text1"/>
                <w:lang w:bidi="zh-TW"/>
                <w14:textFill>
                  <w14:solidFill>
                    <w14:schemeClr w14:val="tx1"/>
                  </w14:solidFill>
                </w14:textFill>
              </w:rPr>
            </w:pPr>
          </w:p>
        </w:tc>
      </w:tr>
      <w:tr w14:paraId="172DFA65">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570" w:hRule="atLeast"/>
        </w:trPr>
        <w:tc>
          <w:tcPr>
            <w:tcW w:w="400" w:type="pct"/>
            <w:vMerge w:val="continue"/>
            <w:tcBorders>
              <w:top w:val="single" w:color="000000" w:sz="4" w:space="0"/>
              <w:right w:val="single" w:color="000000" w:sz="4" w:space="0"/>
            </w:tcBorders>
            <w:shd w:val="clear" w:color="auto" w:fill="auto"/>
            <w:vAlign w:val="center"/>
          </w:tcPr>
          <w:p w14:paraId="432394F4">
            <w:pPr>
              <w:pStyle w:val="30"/>
              <w:rPr>
                <w:color w:val="000000" w:themeColor="text1"/>
                <w:lang w:bidi="zh-TW"/>
                <w14:textFill>
                  <w14:solidFill>
                    <w14:schemeClr w14:val="tx1"/>
                  </w14:solidFill>
                </w14:textFill>
              </w:rPr>
            </w:pPr>
          </w:p>
        </w:tc>
        <w:tc>
          <w:tcPr>
            <w:tcW w:w="720" w:type="pct"/>
            <w:tcBorders>
              <w:top w:val="single" w:color="000000" w:sz="4" w:space="0"/>
              <w:left w:val="single" w:color="000000" w:sz="4" w:space="0"/>
              <w:right w:val="single" w:color="000000" w:sz="4" w:space="0"/>
            </w:tcBorders>
            <w:shd w:val="clear" w:color="auto" w:fill="auto"/>
            <w:noWrap/>
            <w:vAlign w:val="center"/>
          </w:tcPr>
          <w:p w14:paraId="471634EC">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合计</w:t>
            </w:r>
          </w:p>
        </w:tc>
        <w:tc>
          <w:tcPr>
            <w:tcW w:w="574" w:type="pct"/>
            <w:tcBorders>
              <w:top w:val="single" w:color="000000" w:sz="4" w:space="0"/>
              <w:left w:val="single" w:color="000000" w:sz="4" w:space="0"/>
              <w:right w:val="single" w:color="000000" w:sz="4" w:space="0"/>
            </w:tcBorders>
            <w:shd w:val="clear" w:color="auto" w:fill="auto"/>
            <w:noWrap/>
            <w:vAlign w:val="center"/>
          </w:tcPr>
          <w:p w14:paraId="39F92B3C">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549" w:type="pct"/>
            <w:tcBorders>
              <w:top w:val="single" w:color="000000" w:sz="4" w:space="0"/>
              <w:left w:val="single" w:color="000000" w:sz="4" w:space="0"/>
              <w:right w:val="single" w:color="000000" w:sz="4" w:space="0"/>
            </w:tcBorders>
            <w:shd w:val="clear" w:color="auto" w:fill="auto"/>
            <w:noWrap/>
            <w:vAlign w:val="center"/>
          </w:tcPr>
          <w:p w14:paraId="26FC6D0C">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428" w:type="pct"/>
            <w:tcBorders>
              <w:top w:val="single" w:color="000000" w:sz="4" w:space="0"/>
              <w:left w:val="single" w:color="000000" w:sz="4" w:space="0"/>
              <w:right w:val="single" w:color="000000" w:sz="4" w:space="0"/>
            </w:tcBorders>
            <w:shd w:val="clear" w:color="auto" w:fill="auto"/>
            <w:noWrap/>
            <w:vAlign w:val="center"/>
          </w:tcPr>
          <w:p w14:paraId="3CF02D71">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171</w:t>
            </w:r>
          </w:p>
        </w:tc>
        <w:tc>
          <w:tcPr>
            <w:tcW w:w="428" w:type="pct"/>
            <w:tcBorders>
              <w:top w:val="single" w:color="000000" w:sz="4" w:space="0"/>
              <w:left w:val="single" w:color="000000" w:sz="4" w:space="0"/>
              <w:right w:val="single" w:color="000000" w:sz="4" w:space="0"/>
            </w:tcBorders>
            <w:shd w:val="clear" w:color="auto" w:fill="auto"/>
            <w:noWrap/>
            <w:vAlign w:val="center"/>
          </w:tcPr>
          <w:p w14:paraId="650C17D9">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1034" w:type="pct"/>
            <w:tcBorders>
              <w:top w:val="single" w:color="000000" w:sz="4" w:space="0"/>
              <w:left w:val="single" w:color="000000" w:sz="4" w:space="0"/>
              <w:right w:val="single" w:color="000000" w:sz="4" w:space="0"/>
            </w:tcBorders>
            <w:shd w:val="clear" w:color="auto" w:fill="auto"/>
            <w:noWrap/>
            <w:vAlign w:val="center"/>
          </w:tcPr>
          <w:p w14:paraId="1BFBCAD5">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642" w:type="pct"/>
            <w:tcBorders>
              <w:top w:val="single" w:color="000000" w:sz="4" w:space="0"/>
              <w:left w:val="single" w:color="000000" w:sz="4" w:space="0"/>
              <w:right w:val="single" w:color="000000" w:sz="4" w:space="0"/>
            </w:tcBorders>
            <w:shd w:val="clear" w:color="auto" w:fill="auto"/>
            <w:noWrap/>
            <w:vAlign w:val="center"/>
          </w:tcPr>
          <w:p w14:paraId="25A10F8B">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105374</w:t>
            </w:r>
          </w:p>
        </w:tc>
        <w:tc>
          <w:tcPr>
            <w:tcW w:w="226" w:type="pct"/>
            <w:tcBorders>
              <w:top w:val="single" w:color="000000" w:sz="4" w:space="0"/>
              <w:left w:val="single" w:color="000000" w:sz="4" w:space="0"/>
            </w:tcBorders>
            <w:shd w:val="clear" w:color="auto" w:fill="auto"/>
            <w:noWrap/>
            <w:vAlign w:val="center"/>
          </w:tcPr>
          <w:p w14:paraId="2EDE09E2">
            <w:pPr>
              <w:pStyle w:val="30"/>
              <w:rPr>
                <w:color w:val="000000" w:themeColor="text1"/>
                <w:lang w:bidi="zh-TW"/>
                <w14:textFill>
                  <w14:solidFill>
                    <w14:schemeClr w14:val="tx1"/>
                  </w14:solidFill>
                </w14:textFill>
              </w:rPr>
            </w:pPr>
          </w:p>
        </w:tc>
      </w:tr>
    </w:tbl>
    <w:p w14:paraId="59EBBF9E">
      <w:pPr>
        <w:spacing w:line="240" w:lineRule="auto"/>
        <w:ind w:firstLine="0" w:firstLineChars="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drawing>
          <wp:inline distT="0" distB="0" distL="114300" distR="114300">
            <wp:extent cx="4798060" cy="3883025"/>
            <wp:effectExtent l="19050" t="19050" r="21590" b="22225"/>
            <wp:docPr id="18" name="图片 18" descr="分区图 20240227 布局2 (1)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分区图 20240227 布局2 (1)_00"/>
                    <pic:cNvPicPr>
                      <a:picLocks noChangeAspect="1"/>
                    </pic:cNvPicPr>
                  </pic:nvPicPr>
                  <pic:blipFill>
                    <a:blip r:embed="rId23"/>
                    <a:srcRect l="1845" t="2438" r="15136" b="2547"/>
                    <a:stretch>
                      <a:fillRect/>
                    </a:stretch>
                  </pic:blipFill>
                  <pic:spPr>
                    <a:xfrm>
                      <a:off x="0" y="0"/>
                      <a:ext cx="4802944" cy="3887036"/>
                    </a:xfrm>
                    <a:prstGeom prst="rect">
                      <a:avLst/>
                    </a:prstGeom>
                    <a:ln>
                      <a:solidFill>
                        <a:schemeClr val="tx1"/>
                      </a:solidFill>
                    </a:ln>
                  </pic:spPr>
                </pic:pic>
              </a:graphicData>
            </a:graphic>
          </wp:inline>
        </w:drawing>
      </w:r>
    </w:p>
    <w:p w14:paraId="442302D0">
      <w:pPr>
        <w:pStyle w:val="9"/>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图2.1</w:t>
      </w:r>
      <w:r>
        <w:rPr>
          <w:rFonts w:hint="default" w:ascii="Times New Roman" w:hAnsi="Times New Roman" w:cs="Times New Roman"/>
          <w:color w:val="000000" w:themeColor="text1"/>
          <w:lang w:val="en-US"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color w:val="000000" w:themeColor="text1"/>
          <w14:textFill>
            <w14:solidFill>
              <w14:schemeClr w14:val="tx1"/>
            </w14:solidFill>
          </w14:textFill>
        </w:rPr>
        <w:instrText xml:space="preserve"> SEQ 图 \* ARABIC \s 2 </w:instrText>
      </w:r>
      <w:r>
        <w:rPr>
          <w:rFonts w:hint="default" w:ascii="Times New Roman" w:hAnsi="Times New Roman" w:cs="Times New Roman"/>
          <w:color w:val="000000" w:themeColor="text1"/>
          <w14:textFill>
            <w14:solidFill>
              <w14:schemeClr w14:val="tx1"/>
            </w14:solidFill>
          </w14:textFill>
        </w:rPr>
        <w:fldChar w:fldCharType="separate"/>
      </w:r>
      <w:r>
        <w:rPr>
          <w:rFonts w:hint="default" w:ascii="Times New Roman" w:hAnsi="Times New Roman" w:cs="Times New Roman"/>
          <w:color w:val="000000" w:themeColor="text1"/>
          <w14:textFill>
            <w14:solidFill>
              <w14:schemeClr w14:val="tx1"/>
            </w14:solidFill>
          </w14:textFill>
        </w:rPr>
        <w:t>1</w:t>
      </w:r>
      <w:r>
        <w:rPr>
          <w:rFonts w:hint="default" w:ascii="Times New Roman" w:hAnsi="Times New Roman" w:cs="Times New Roman"/>
          <w:color w:val="000000" w:themeColor="text1"/>
          <w14:textFill>
            <w14:solidFill>
              <w14:schemeClr w14:val="tx1"/>
            </w14:solidFill>
          </w14:textFill>
        </w:rPr>
        <w:fldChar w:fldCharType="end"/>
      </w:r>
      <w:r>
        <w:rPr>
          <w:rFonts w:hint="default" w:ascii="Times New Roman" w:hAnsi="Times New Roman" w:cs="Times New Roman"/>
          <w:color w:val="000000" w:themeColor="text1"/>
          <w14:textFill>
            <w14:solidFill>
              <w14:schemeClr w14:val="tx1"/>
            </w14:solidFill>
          </w14:textFill>
        </w:rPr>
        <w:t>梅峰水库片区供水工程分布示意图</w:t>
      </w:r>
    </w:p>
    <w:p w14:paraId="0E2FCD6B">
      <w:pPr>
        <w:pStyle w:val="5"/>
        <w:rPr>
          <w:color w:val="000000" w:themeColor="text1"/>
          <w14:textFill>
            <w14:solidFill>
              <w14:schemeClr w14:val="tx1"/>
            </w14:solidFill>
          </w14:textFill>
        </w:rPr>
      </w:pPr>
      <w:r>
        <w:rPr>
          <w:rFonts w:hint="eastAsia"/>
          <w:color w:val="000000" w:themeColor="text1"/>
          <w14:textFill>
            <w14:solidFill>
              <w14:schemeClr w14:val="tx1"/>
            </w14:solidFill>
          </w14:textFill>
        </w:rPr>
        <w:t>向阳水库片区</w:t>
      </w:r>
    </w:p>
    <w:p w14:paraId="5AE82BE8">
      <w:pPr>
        <w:rPr>
          <w:color w:val="000000" w:themeColor="text1"/>
          <w14:textFill>
            <w14:solidFill>
              <w14:schemeClr w14:val="tx1"/>
            </w14:solidFill>
          </w14:textFill>
        </w:rPr>
      </w:pPr>
      <w:r>
        <w:rPr>
          <w:rFonts w:hint="eastAsia"/>
          <w:color w:val="000000" w:themeColor="text1"/>
          <w14:textFill>
            <w14:solidFill>
              <w14:schemeClr w14:val="tx1"/>
            </w14:solidFill>
          </w14:textFill>
        </w:rPr>
        <w:t>向阳水库片区覆盖范围为江口镇、沙市镇、鱼泉镇、南溪镇、云安镇、云阳镇、黄石镇、人和街道、巴阳镇，其中常住人口26.3万人，其中城镇人口3.44万人，农村人口22.8万人。该片区内现有供水工程共计2507处，其中现有城市供水工程4处，分别为黄石水厂、人和水厂、桃园水厂和巴阳水厂；现有农村规模化供水工程7处；小型集中供水工程766处；分散式供水工程1730处。片区内现状供水工程总供水规模8.4万</w:t>
      </w:r>
      <w:r>
        <w:rPr>
          <w:rFonts w:hint="default" w:ascii="Times New Roman" w:hAnsi="Times New Roman" w:cs="Times New Roman"/>
          <w:color w:val="000000" w:themeColor="text1"/>
          <w14:textFill>
            <w14:solidFill>
              <w14:schemeClr w14:val="tx1"/>
            </w14:solidFill>
          </w14:textFill>
        </w:rPr>
        <w:t>m³/d</w:t>
      </w:r>
      <w:r>
        <w:rPr>
          <w:rFonts w:hint="eastAsia"/>
          <w:color w:val="000000" w:themeColor="text1"/>
          <w14:textFill>
            <w14:solidFill>
              <w14:schemeClr w14:val="tx1"/>
            </w14:solidFill>
          </w14:textFill>
        </w:rPr>
        <w:t>，其中城市供水工程1.9万</w:t>
      </w:r>
      <w:r>
        <w:rPr>
          <w:rFonts w:hint="default" w:ascii="Times New Roman" w:hAnsi="Times New Roman" w:cs="Times New Roman"/>
          <w:color w:val="000000" w:themeColor="text1"/>
          <w14:textFill>
            <w14:solidFill>
              <w14:schemeClr w14:val="tx1"/>
            </w14:solidFill>
          </w14:textFill>
        </w:rPr>
        <w:t>m³/d</w:t>
      </w:r>
      <w:r>
        <w:rPr>
          <w:rFonts w:hint="eastAsia"/>
          <w:color w:val="000000" w:themeColor="text1"/>
          <w14:textFill>
            <w14:solidFill>
              <w14:schemeClr w14:val="tx1"/>
            </w14:solidFill>
          </w14:textFill>
        </w:rPr>
        <w:t>，农村规模化供水工程2.5万</w:t>
      </w:r>
      <w:r>
        <w:rPr>
          <w:rFonts w:hint="default" w:ascii="Times New Roman" w:hAnsi="Times New Roman" w:cs="Times New Roman"/>
          <w:color w:val="000000" w:themeColor="text1"/>
          <w14:textFill>
            <w14:solidFill>
              <w14:schemeClr w14:val="tx1"/>
            </w14:solidFill>
          </w14:textFill>
        </w:rPr>
        <w:t>m³/d</w:t>
      </w:r>
      <w:r>
        <w:rPr>
          <w:rFonts w:hint="eastAsia"/>
          <w:color w:val="000000" w:themeColor="text1"/>
          <w14:textFill>
            <w14:solidFill>
              <w14:schemeClr w14:val="tx1"/>
            </w14:solidFill>
          </w14:textFill>
        </w:rPr>
        <w:t>，小型集中供水工程3.3万</w:t>
      </w:r>
      <w:r>
        <w:rPr>
          <w:rFonts w:hint="default" w:ascii="Times New Roman" w:hAnsi="Times New Roman" w:cs="Times New Roman"/>
          <w:color w:val="000000" w:themeColor="text1"/>
          <w14:textFill>
            <w14:solidFill>
              <w14:schemeClr w14:val="tx1"/>
            </w14:solidFill>
          </w14:textFill>
        </w:rPr>
        <w:t>m³/d</w:t>
      </w:r>
      <w:r>
        <w:rPr>
          <w:rFonts w:hint="eastAsia"/>
          <w:color w:val="000000" w:themeColor="text1"/>
          <w14:textFill>
            <w14:solidFill>
              <w14:schemeClr w14:val="tx1"/>
            </w14:solidFill>
          </w14:textFill>
        </w:rPr>
        <w:t>，分散式供水工程0.8万</w:t>
      </w:r>
      <w:r>
        <w:rPr>
          <w:rFonts w:hint="default" w:ascii="Times New Roman" w:hAnsi="Times New Roman" w:cs="Times New Roman"/>
          <w:color w:val="000000" w:themeColor="text1"/>
          <w14:textFill>
            <w14:solidFill>
              <w14:schemeClr w14:val="tx1"/>
            </w14:solidFill>
          </w14:textFill>
        </w:rPr>
        <w:t>m³/d</w:t>
      </w:r>
      <w:r>
        <w:rPr>
          <w:rFonts w:hint="eastAsia"/>
          <w:color w:val="000000" w:themeColor="text1"/>
          <w14:textFill>
            <w14:solidFill>
              <w14:schemeClr w14:val="tx1"/>
            </w14:solidFill>
          </w14:textFill>
        </w:rPr>
        <w:t>。片区内现状供水工程基本情况及现有供水工程分布图如下：</w:t>
      </w:r>
    </w:p>
    <w:p w14:paraId="69480687">
      <w:pPr>
        <w:pStyle w:val="9"/>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表</w:t>
      </w: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color w:val="000000" w:themeColor="text1"/>
          <w14:textFill>
            <w14:solidFill>
              <w14:schemeClr w14:val="tx1"/>
            </w14:solidFill>
          </w14:textFill>
        </w:rPr>
        <w:instrText xml:space="preserve"> STYLEREF 2 \s </w:instrText>
      </w:r>
      <w:r>
        <w:rPr>
          <w:rFonts w:hint="default" w:ascii="Times New Roman" w:hAnsi="Times New Roman" w:cs="Times New Roman"/>
          <w:color w:val="000000" w:themeColor="text1"/>
          <w14:textFill>
            <w14:solidFill>
              <w14:schemeClr w14:val="tx1"/>
            </w14:solidFill>
          </w14:textFill>
        </w:rPr>
        <w:fldChar w:fldCharType="separate"/>
      </w:r>
      <w:r>
        <w:rPr>
          <w:rFonts w:hint="default" w:ascii="Times New Roman" w:hAnsi="Times New Roman" w:cs="Times New Roman"/>
          <w:color w:val="000000" w:themeColor="text1"/>
          <w14:textFill>
            <w14:solidFill>
              <w14:schemeClr w14:val="tx1"/>
            </w14:solidFill>
          </w14:textFill>
        </w:rPr>
        <w:t>2.1</w:t>
      </w:r>
      <w:r>
        <w:rPr>
          <w:rFonts w:hint="default" w:ascii="Times New Roman" w:hAnsi="Times New Roman" w:cs="Times New Roman"/>
          <w:color w:val="000000" w:themeColor="text1"/>
          <w14:textFill>
            <w14:solidFill>
              <w14:schemeClr w14:val="tx1"/>
            </w14:solidFill>
          </w14:textFill>
        </w:rPr>
        <w:fldChar w:fldCharType="end"/>
      </w:r>
      <w:r>
        <w:rPr>
          <w:rFonts w:hint="default" w:ascii="Times New Roman" w:hAnsi="Times New Roman" w:cs="Times New Roman"/>
          <w:color w:val="000000" w:themeColor="text1"/>
          <w:lang w:val="en-US"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color w:val="000000" w:themeColor="text1"/>
          <w14:textFill>
            <w14:solidFill>
              <w14:schemeClr w14:val="tx1"/>
            </w14:solidFill>
          </w14:textFill>
        </w:rPr>
        <w:instrText xml:space="preserve"> SEQ 表 \* ARABIC \s 2 </w:instrText>
      </w:r>
      <w:r>
        <w:rPr>
          <w:rFonts w:hint="default" w:ascii="Times New Roman" w:hAnsi="Times New Roman" w:cs="Times New Roman"/>
          <w:color w:val="000000" w:themeColor="text1"/>
          <w14:textFill>
            <w14:solidFill>
              <w14:schemeClr w14:val="tx1"/>
            </w14:solidFill>
          </w14:textFill>
        </w:rPr>
        <w:fldChar w:fldCharType="separate"/>
      </w:r>
      <w:r>
        <w:rPr>
          <w:rFonts w:hint="default" w:ascii="Times New Roman" w:hAnsi="Times New Roman" w:cs="Times New Roman"/>
          <w:color w:val="000000" w:themeColor="text1"/>
          <w14:textFill>
            <w14:solidFill>
              <w14:schemeClr w14:val="tx1"/>
            </w14:solidFill>
          </w14:textFill>
        </w:rPr>
        <w:t>3</w:t>
      </w:r>
      <w:r>
        <w:rPr>
          <w:rFonts w:hint="default" w:ascii="Times New Roman" w:hAnsi="Times New Roman" w:cs="Times New Roman"/>
          <w:color w:val="000000" w:themeColor="text1"/>
          <w14:textFill>
            <w14:solidFill>
              <w14:schemeClr w14:val="tx1"/>
            </w14:solidFill>
          </w14:textFill>
        </w:rPr>
        <w:fldChar w:fldCharType="end"/>
      </w:r>
      <w:r>
        <w:rPr>
          <w:rFonts w:hint="default" w:ascii="Times New Roman" w:hAnsi="Times New Roman" w:cs="Times New Roman"/>
          <w:color w:val="000000" w:themeColor="text1"/>
          <w14:textFill>
            <w14:solidFill>
              <w14:schemeClr w14:val="tx1"/>
            </w14:solidFill>
          </w14:textFill>
        </w:rPr>
        <w:t>向阳水库片区供水工程基本情况表</w:t>
      </w:r>
    </w:p>
    <w:tbl>
      <w:tblPr>
        <w:tblStyle w:val="25"/>
        <w:tblW w:w="5166" w:type="pct"/>
        <w:jc w:val="center"/>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Layout w:type="fixed"/>
        <w:tblCellMar>
          <w:top w:w="0" w:type="dxa"/>
          <w:left w:w="108" w:type="dxa"/>
          <w:bottom w:w="0" w:type="dxa"/>
          <w:right w:w="108" w:type="dxa"/>
        </w:tblCellMar>
      </w:tblPr>
      <w:tblGrid>
        <w:gridCol w:w="745"/>
        <w:gridCol w:w="973"/>
        <w:gridCol w:w="961"/>
        <w:gridCol w:w="1081"/>
        <w:gridCol w:w="779"/>
        <w:gridCol w:w="975"/>
        <w:gridCol w:w="2281"/>
        <w:gridCol w:w="1216"/>
        <w:gridCol w:w="583"/>
      </w:tblGrid>
      <w:tr w14:paraId="5E34AA7C">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570" w:hRule="atLeast"/>
          <w:tblHeader/>
          <w:jc w:val="center"/>
        </w:trPr>
        <w:tc>
          <w:tcPr>
            <w:tcW w:w="388" w:type="pct"/>
            <w:tcBorders>
              <w:bottom w:val="single" w:color="000000" w:sz="4" w:space="0"/>
              <w:right w:val="single" w:color="000000" w:sz="4" w:space="0"/>
            </w:tcBorders>
            <w:shd w:val="clear" w:color="auto" w:fill="auto"/>
            <w:noWrap/>
            <w:vAlign w:val="center"/>
          </w:tcPr>
          <w:p w14:paraId="0B2F54CB">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供水</w:t>
            </w:r>
          </w:p>
          <w:p w14:paraId="31D4AADE">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分区</w:t>
            </w:r>
          </w:p>
        </w:tc>
        <w:tc>
          <w:tcPr>
            <w:tcW w:w="507" w:type="pct"/>
            <w:tcBorders>
              <w:left w:val="single" w:color="000000" w:sz="4" w:space="0"/>
              <w:bottom w:val="single" w:color="000000" w:sz="4" w:space="0"/>
              <w:right w:val="single" w:color="000000" w:sz="4" w:space="0"/>
            </w:tcBorders>
            <w:shd w:val="clear" w:color="auto" w:fill="auto"/>
            <w:noWrap/>
            <w:vAlign w:val="center"/>
          </w:tcPr>
          <w:p w14:paraId="46ABC630">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工程</w:t>
            </w:r>
          </w:p>
          <w:p w14:paraId="46DEFA7A">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类型</w:t>
            </w:r>
          </w:p>
        </w:tc>
        <w:tc>
          <w:tcPr>
            <w:tcW w:w="501" w:type="pct"/>
            <w:tcBorders>
              <w:left w:val="single" w:color="000000" w:sz="4" w:space="0"/>
              <w:bottom w:val="single" w:color="000000" w:sz="4" w:space="0"/>
              <w:right w:val="single" w:color="000000" w:sz="4" w:space="0"/>
            </w:tcBorders>
            <w:shd w:val="clear" w:color="auto" w:fill="auto"/>
            <w:noWrap/>
            <w:vAlign w:val="center"/>
          </w:tcPr>
          <w:p w14:paraId="733BE865">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工程</w:t>
            </w:r>
          </w:p>
          <w:p w14:paraId="5C4F4EDE">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名称</w:t>
            </w:r>
          </w:p>
        </w:tc>
        <w:tc>
          <w:tcPr>
            <w:tcW w:w="563" w:type="pct"/>
            <w:tcBorders>
              <w:left w:val="single" w:color="000000" w:sz="4" w:space="0"/>
              <w:bottom w:val="single" w:color="000000" w:sz="4" w:space="0"/>
              <w:right w:val="single" w:color="000000" w:sz="4" w:space="0"/>
            </w:tcBorders>
            <w:shd w:val="clear" w:color="auto" w:fill="auto"/>
            <w:noWrap/>
            <w:vAlign w:val="center"/>
          </w:tcPr>
          <w:p w14:paraId="6991954E">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所在</w:t>
            </w:r>
          </w:p>
          <w:p w14:paraId="1119B871">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位置</w:t>
            </w:r>
          </w:p>
        </w:tc>
        <w:tc>
          <w:tcPr>
            <w:tcW w:w="406" w:type="pct"/>
            <w:tcBorders>
              <w:left w:val="single" w:color="000000" w:sz="4" w:space="0"/>
              <w:bottom w:val="single" w:color="000000" w:sz="4" w:space="0"/>
              <w:right w:val="single" w:color="000000" w:sz="4" w:space="0"/>
            </w:tcBorders>
            <w:shd w:val="clear" w:color="auto" w:fill="auto"/>
            <w:noWrap/>
            <w:vAlign w:val="center"/>
          </w:tcPr>
          <w:p w14:paraId="22C57822">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数量</w:t>
            </w:r>
          </w:p>
        </w:tc>
        <w:tc>
          <w:tcPr>
            <w:tcW w:w="508" w:type="pct"/>
            <w:tcBorders>
              <w:left w:val="single" w:color="000000" w:sz="4" w:space="0"/>
              <w:bottom w:val="single" w:color="000000" w:sz="4" w:space="0"/>
              <w:right w:val="single" w:color="000000" w:sz="4" w:space="0"/>
            </w:tcBorders>
            <w:shd w:val="clear" w:color="auto" w:fill="auto"/>
            <w:noWrap/>
            <w:vAlign w:val="center"/>
          </w:tcPr>
          <w:p w14:paraId="0C9E62DB">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建成</w:t>
            </w:r>
          </w:p>
          <w:p w14:paraId="33432F5F">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年份</w:t>
            </w:r>
          </w:p>
        </w:tc>
        <w:tc>
          <w:tcPr>
            <w:tcW w:w="1189" w:type="pct"/>
            <w:tcBorders>
              <w:left w:val="single" w:color="000000" w:sz="4" w:space="0"/>
              <w:bottom w:val="single" w:color="000000" w:sz="4" w:space="0"/>
              <w:right w:val="single" w:color="000000" w:sz="4" w:space="0"/>
            </w:tcBorders>
            <w:shd w:val="clear" w:color="auto" w:fill="auto"/>
            <w:noWrap/>
            <w:vAlign w:val="center"/>
          </w:tcPr>
          <w:p w14:paraId="337D11C0">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供水范围</w:t>
            </w:r>
          </w:p>
        </w:tc>
        <w:tc>
          <w:tcPr>
            <w:tcW w:w="634" w:type="pct"/>
            <w:tcBorders>
              <w:left w:val="single" w:color="000000" w:sz="4" w:space="0"/>
              <w:bottom w:val="single" w:color="000000" w:sz="4" w:space="0"/>
              <w:right w:val="single" w:color="000000" w:sz="4" w:space="0"/>
            </w:tcBorders>
            <w:shd w:val="clear" w:color="auto" w:fill="auto"/>
            <w:vAlign w:val="center"/>
          </w:tcPr>
          <w:p w14:paraId="601EBC1A">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供水规模</w:t>
            </w:r>
            <w:r>
              <w:rPr>
                <w:rFonts w:hint="eastAsia"/>
                <w:color w:val="000000" w:themeColor="text1"/>
                <w14:textFill>
                  <w14:solidFill>
                    <w14:schemeClr w14:val="tx1"/>
                  </w14:solidFill>
                </w14:textFill>
              </w:rPr>
              <w:br w:type="textWrapping"/>
            </w:r>
            <w:r>
              <w:rPr>
                <w:rFonts w:hint="eastAsia"/>
                <w:color w:val="000000" w:themeColor="text1"/>
                <w14:textFill>
                  <w14:solidFill>
                    <w14:schemeClr w14:val="tx1"/>
                  </w14:solidFill>
                </w14:textFill>
              </w:rPr>
              <w:t>（m</w:t>
            </w:r>
            <w:r>
              <w:rPr>
                <w:color w:val="000000" w:themeColor="text1"/>
                <w14:textFill>
                  <w14:solidFill>
                    <w14:schemeClr w14:val="tx1"/>
                  </w14:solidFill>
                </w14:textFill>
              </w:rPr>
              <w:t>³</w:t>
            </w:r>
            <w:r>
              <w:rPr>
                <w:rFonts w:hint="eastAsia"/>
                <w:color w:val="000000" w:themeColor="text1"/>
                <w14:textFill>
                  <w14:solidFill>
                    <w14:schemeClr w14:val="tx1"/>
                  </w14:solidFill>
                </w14:textFill>
              </w:rPr>
              <w:t>/d）</w:t>
            </w:r>
          </w:p>
        </w:tc>
        <w:tc>
          <w:tcPr>
            <w:tcW w:w="304" w:type="pct"/>
            <w:tcBorders>
              <w:left w:val="single" w:color="000000" w:sz="4" w:space="0"/>
              <w:bottom w:val="single" w:color="000000" w:sz="4" w:space="0"/>
            </w:tcBorders>
            <w:shd w:val="clear" w:color="auto" w:fill="auto"/>
            <w:noWrap/>
            <w:vAlign w:val="center"/>
          </w:tcPr>
          <w:p w14:paraId="16232AFB">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备注</w:t>
            </w:r>
          </w:p>
        </w:tc>
      </w:tr>
      <w:tr w14:paraId="53CEED8F">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570" w:hRule="atLeast"/>
          <w:jc w:val="center"/>
        </w:trPr>
        <w:tc>
          <w:tcPr>
            <w:tcW w:w="388" w:type="pct"/>
            <w:vMerge w:val="restart"/>
            <w:tcBorders>
              <w:top w:val="single" w:color="000000" w:sz="4" w:space="0"/>
              <w:bottom w:val="single" w:color="000000" w:sz="4" w:space="0"/>
              <w:right w:val="single" w:color="000000" w:sz="4" w:space="0"/>
            </w:tcBorders>
            <w:shd w:val="clear" w:color="auto" w:fill="auto"/>
            <w:noWrap/>
            <w:vAlign w:val="center"/>
          </w:tcPr>
          <w:p w14:paraId="257D45F1">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向阳水库片区</w:t>
            </w:r>
          </w:p>
        </w:tc>
        <w:tc>
          <w:tcPr>
            <w:tcW w:w="507"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F101CC">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城市供水工程</w:t>
            </w:r>
          </w:p>
        </w:tc>
        <w:tc>
          <w:tcPr>
            <w:tcW w:w="5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DEC162">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黄石</w:t>
            </w:r>
          </w:p>
          <w:p w14:paraId="6DAD9102">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水厂</w:t>
            </w:r>
          </w:p>
        </w:tc>
        <w:tc>
          <w:tcPr>
            <w:tcW w:w="5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A0F3B6">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黄石镇</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B25BDE">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5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7B29D0">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2012</w:t>
            </w:r>
          </w:p>
        </w:tc>
        <w:tc>
          <w:tcPr>
            <w:tcW w:w="11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0000C6B">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黄石村、老屋村、平安寨社区、中湾村</w:t>
            </w:r>
          </w:p>
        </w:tc>
        <w:tc>
          <w:tcPr>
            <w:tcW w:w="6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E94873">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5000</w:t>
            </w:r>
          </w:p>
        </w:tc>
        <w:tc>
          <w:tcPr>
            <w:tcW w:w="304" w:type="pct"/>
            <w:tcBorders>
              <w:top w:val="single" w:color="000000" w:sz="4" w:space="0"/>
              <w:left w:val="single" w:color="000000" w:sz="4" w:space="0"/>
              <w:bottom w:val="single" w:color="000000" w:sz="4" w:space="0"/>
            </w:tcBorders>
            <w:shd w:val="clear" w:color="auto" w:fill="auto"/>
            <w:noWrap/>
            <w:vAlign w:val="center"/>
          </w:tcPr>
          <w:p w14:paraId="7C8D4CF9">
            <w:pPr>
              <w:pStyle w:val="30"/>
              <w:rPr>
                <w:color w:val="000000" w:themeColor="text1"/>
                <w14:textFill>
                  <w14:solidFill>
                    <w14:schemeClr w14:val="tx1"/>
                  </w14:solidFill>
                </w14:textFill>
              </w:rPr>
            </w:pPr>
          </w:p>
        </w:tc>
      </w:tr>
      <w:tr w14:paraId="279A2247">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PrEx>
        <w:trPr>
          <w:trHeight w:val="570" w:hRule="atLeast"/>
          <w:jc w:val="center"/>
        </w:trPr>
        <w:tc>
          <w:tcPr>
            <w:tcW w:w="388" w:type="pct"/>
            <w:vMerge w:val="continue"/>
            <w:tcBorders>
              <w:top w:val="single" w:color="000000" w:sz="4" w:space="0"/>
              <w:bottom w:val="single" w:color="000000" w:sz="4" w:space="0"/>
              <w:right w:val="single" w:color="000000" w:sz="4" w:space="0"/>
            </w:tcBorders>
            <w:shd w:val="clear" w:color="auto" w:fill="auto"/>
            <w:noWrap/>
            <w:vAlign w:val="center"/>
          </w:tcPr>
          <w:p w14:paraId="447C5F97">
            <w:pPr>
              <w:pStyle w:val="30"/>
              <w:rPr>
                <w:color w:val="000000" w:themeColor="text1"/>
                <w14:textFill>
                  <w14:solidFill>
                    <w14:schemeClr w14:val="tx1"/>
                  </w14:solidFill>
                </w14:textFill>
              </w:rPr>
            </w:pPr>
          </w:p>
        </w:tc>
        <w:tc>
          <w:tcPr>
            <w:tcW w:w="50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6BF91F">
            <w:pPr>
              <w:pStyle w:val="30"/>
              <w:rPr>
                <w:color w:val="000000" w:themeColor="text1"/>
                <w14:textFill>
                  <w14:solidFill>
                    <w14:schemeClr w14:val="tx1"/>
                  </w14:solidFill>
                </w14:textFill>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410F3A">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人和</w:t>
            </w:r>
          </w:p>
          <w:p w14:paraId="61F1EC60">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水厂</w:t>
            </w:r>
          </w:p>
        </w:tc>
        <w:tc>
          <w:tcPr>
            <w:tcW w:w="5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060395">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人和街道</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C42367">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5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8EE9B3">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2011</w:t>
            </w:r>
          </w:p>
        </w:tc>
        <w:tc>
          <w:tcPr>
            <w:tcW w:w="11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A87C93">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工业园区、桃园社区、立新社区、人和社区、民河村</w:t>
            </w:r>
          </w:p>
        </w:tc>
        <w:tc>
          <w:tcPr>
            <w:tcW w:w="6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BFF9AE">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10000</w:t>
            </w:r>
          </w:p>
        </w:tc>
        <w:tc>
          <w:tcPr>
            <w:tcW w:w="304" w:type="pct"/>
            <w:tcBorders>
              <w:top w:val="single" w:color="000000" w:sz="4" w:space="0"/>
              <w:left w:val="single" w:color="000000" w:sz="4" w:space="0"/>
              <w:bottom w:val="single" w:color="000000" w:sz="4" w:space="0"/>
            </w:tcBorders>
            <w:shd w:val="clear" w:color="auto" w:fill="auto"/>
            <w:noWrap/>
            <w:vAlign w:val="center"/>
          </w:tcPr>
          <w:p w14:paraId="6FDA5FCD">
            <w:pPr>
              <w:pStyle w:val="30"/>
              <w:rPr>
                <w:color w:val="000000" w:themeColor="text1"/>
                <w14:textFill>
                  <w14:solidFill>
                    <w14:schemeClr w14:val="tx1"/>
                  </w14:solidFill>
                </w14:textFill>
              </w:rPr>
            </w:pPr>
          </w:p>
        </w:tc>
      </w:tr>
      <w:tr w14:paraId="7A5B0BF2">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388" w:type="pct"/>
            <w:vMerge w:val="continue"/>
            <w:tcBorders>
              <w:top w:val="single" w:color="000000" w:sz="4" w:space="0"/>
              <w:bottom w:val="single" w:color="000000" w:sz="4" w:space="0"/>
              <w:right w:val="single" w:color="000000" w:sz="4" w:space="0"/>
            </w:tcBorders>
            <w:shd w:val="clear" w:color="auto" w:fill="auto"/>
            <w:noWrap/>
            <w:vAlign w:val="center"/>
          </w:tcPr>
          <w:p w14:paraId="5F21B95C">
            <w:pPr>
              <w:pStyle w:val="30"/>
              <w:rPr>
                <w:color w:val="000000" w:themeColor="text1"/>
                <w14:textFill>
                  <w14:solidFill>
                    <w14:schemeClr w14:val="tx1"/>
                  </w14:solidFill>
                </w14:textFill>
              </w:rPr>
            </w:pPr>
          </w:p>
        </w:tc>
        <w:tc>
          <w:tcPr>
            <w:tcW w:w="50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D0E7C6">
            <w:pPr>
              <w:pStyle w:val="30"/>
              <w:rPr>
                <w:color w:val="000000" w:themeColor="text1"/>
                <w14:textFill>
                  <w14:solidFill>
                    <w14:schemeClr w14:val="tx1"/>
                  </w14:solidFill>
                </w14:textFill>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58593F">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桃园</w:t>
            </w:r>
          </w:p>
          <w:p w14:paraId="40646FD9">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水厂</w:t>
            </w:r>
          </w:p>
        </w:tc>
        <w:tc>
          <w:tcPr>
            <w:tcW w:w="5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23A6E1">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人和街道</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C5F7C8">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5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BF78AA">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2008</w:t>
            </w:r>
          </w:p>
        </w:tc>
        <w:tc>
          <w:tcPr>
            <w:tcW w:w="11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84F6C2">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莲花社区、桔园村</w:t>
            </w:r>
          </w:p>
        </w:tc>
        <w:tc>
          <w:tcPr>
            <w:tcW w:w="6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FB6AFB">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2000</w:t>
            </w:r>
          </w:p>
        </w:tc>
        <w:tc>
          <w:tcPr>
            <w:tcW w:w="304" w:type="pct"/>
            <w:tcBorders>
              <w:top w:val="single" w:color="000000" w:sz="4" w:space="0"/>
              <w:left w:val="single" w:color="000000" w:sz="4" w:space="0"/>
              <w:bottom w:val="single" w:color="000000" w:sz="4" w:space="0"/>
            </w:tcBorders>
            <w:shd w:val="clear" w:color="auto" w:fill="auto"/>
            <w:noWrap/>
            <w:vAlign w:val="center"/>
          </w:tcPr>
          <w:p w14:paraId="32441EB6">
            <w:pPr>
              <w:pStyle w:val="30"/>
              <w:rPr>
                <w:color w:val="000000" w:themeColor="text1"/>
                <w14:textFill>
                  <w14:solidFill>
                    <w14:schemeClr w14:val="tx1"/>
                  </w14:solidFill>
                </w14:textFill>
              </w:rPr>
            </w:pPr>
          </w:p>
        </w:tc>
      </w:tr>
      <w:tr w14:paraId="55A1F13D">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600" w:hRule="atLeast"/>
          <w:jc w:val="center"/>
        </w:trPr>
        <w:tc>
          <w:tcPr>
            <w:tcW w:w="388" w:type="pct"/>
            <w:vMerge w:val="continue"/>
            <w:tcBorders>
              <w:top w:val="single" w:color="000000" w:sz="4" w:space="0"/>
              <w:bottom w:val="single" w:color="000000" w:sz="4" w:space="0"/>
              <w:right w:val="single" w:color="000000" w:sz="4" w:space="0"/>
            </w:tcBorders>
            <w:shd w:val="clear" w:color="auto" w:fill="auto"/>
            <w:noWrap/>
            <w:vAlign w:val="center"/>
          </w:tcPr>
          <w:p w14:paraId="11E64F55">
            <w:pPr>
              <w:pStyle w:val="30"/>
              <w:rPr>
                <w:color w:val="000000" w:themeColor="text1"/>
                <w14:textFill>
                  <w14:solidFill>
                    <w14:schemeClr w14:val="tx1"/>
                  </w14:solidFill>
                </w14:textFill>
              </w:rPr>
            </w:pPr>
          </w:p>
        </w:tc>
        <w:tc>
          <w:tcPr>
            <w:tcW w:w="50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7E32A4">
            <w:pPr>
              <w:pStyle w:val="30"/>
              <w:rPr>
                <w:color w:val="000000" w:themeColor="text1"/>
                <w14:textFill>
                  <w14:solidFill>
                    <w14:schemeClr w14:val="tx1"/>
                  </w14:solidFill>
                </w14:textFill>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699159">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巴阳</w:t>
            </w:r>
          </w:p>
          <w:p w14:paraId="43F9E005">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水厂</w:t>
            </w:r>
          </w:p>
        </w:tc>
        <w:tc>
          <w:tcPr>
            <w:tcW w:w="5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413EDBD">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巴阳镇</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946843">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5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770D52A">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2010</w:t>
            </w:r>
          </w:p>
        </w:tc>
        <w:tc>
          <w:tcPr>
            <w:tcW w:w="11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EAE8BCA">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巴阳社区（1组、2组、3组、4组、5组、6组）</w:t>
            </w:r>
          </w:p>
        </w:tc>
        <w:tc>
          <w:tcPr>
            <w:tcW w:w="6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35B4EE">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2000</w:t>
            </w:r>
          </w:p>
        </w:tc>
        <w:tc>
          <w:tcPr>
            <w:tcW w:w="304" w:type="pct"/>
            <w:tcBorders>
              <w:top w:val="single" w:color="000000" w:sz="4" w:space="0"/>
              <w:left w:val="single" w:color="000000" w:sz="4" w:space="0"/>
              <w:bottom w:val="single" w:color="000000" w:sz="4" w:space="0"/>
            </w:tcBorders>
            <w:shd w:val="clear" w:color="auto" w:fill="auto"/>
            <w:noWrap/>
            <w:vAlign w:val="center"/>
          </w:tcPr>
          <w:p w14:paraId="6C6ABB57">
            <w:pPr>
              <w:pStyle w:val="30"/>
              <w:rPr>
                <w:color w:val="000000" w:themeColor="text1"/>
                <w14:textFill>
                  <w14:solidFill>
                    <w14:schemeClr w14:val="tx1"/>
                  </w14:solidFill>
                </w14:textFill>
              </w:rPr>
            </w:pPr>
          </w:p>
        </w:tc>
      </w:tr>
      <w:tr w14:paraId="6ABB731B">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855" w:hRule="atLeast"/>
          <w:jc w:val="center"/>
        </w:trPr>
        <w:tc>
          <w:tcPr>
            <w:tcW w:w="388" w:type="pct"/>
            <w:vMerge w:val="continue"/>
            <w:tcBorders>
              <w:top w:val="single" w:color="000000" w:sz="4" w:space="0"/>
              <w:bottom w:val="single" w:color="000000" w:sz="4" w:space="0"/>
              <w:right w:val="single" w:color="000000" w:sz="4" w:space="0"/>
            </w:tcBorders>
            <w:shd w:val="clear" w:color="auto" w:fill="auto"/>
            <w:noWrap/>
            <w:vAlign w:val="center"/>
          </w:tcPr>
          <w:p w14:paraId="40B09C15">
            <w:pPr>
              <w:pStyle w:val="30"/>
              <w:rPr>
                <w:color w:val="000000" w:themeColor="text1"/>
                <w14:textFill>
                  <w14:solidFill>
                    <w14:schemeClr w14:val="tx1"/>
                  </w14:solidFill>
                </w14:textFill>
              </w:rPr>
            </w:pPr>
          </w:p>
        </w:tc>
        <w:tc>
          <w:tcPr>
            <w:tcW w:w="50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260B32F">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农村规模化供水工程</w:t>
            </w:r>
          </w:p>
        </w:tc>
        <w:tc>
          <w:tcPr>
            <w:tcW w:w="5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C6FEF1">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江口</w:t>
            </w:r>
          </w:p>
          <w:p w14:paraId="072F60D6">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水厂</w:t>
            </w:r>
          </w:p>
        </w:tc>
        <w:tc>
          <w:tcPr>
            <w:tcW w:w="5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A299D4">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江口镇</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F43AAC">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5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7BBE76">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2008</w:t>
            </w:r>
          </w:p>
        </w:tc>
        <w:tc>
          <w:tcPr>
            <w:tcW w:w="11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4696DF">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和平社区、滨河社区、上元村、盛元社区、田垭村、新里村、五星村、团滩村、沙溪村</w:t>
            </w:r>
          </w:p>
        </w:tc>
        <w:tc>
          <w:tcPr>
            <w:tcW w:w="6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16D955">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8000</w:t>
            </w:r>
          </w:p>
        </w:tc>
        <w:tc>
          <w:tcPr>
            <w:tcW w:w="304" w:type="pct"/>
            <w:tcBorders>
              <w:top w:val="single" w:color="000000" w:sz="4" w:space="0"/>
              <w:left w:val="single" w:color="000000" w:sz="4" w:space="0"/>
              <w:bottom w:val="single" w:color="000000" w:sz="4" w:space="0"/>
            </w:tcBorders>
            <w:shd w:val="clear" w:color="auto" w:fill="auto"/>
            <w:noWrap/>
            <w:vAlign w:val="center"/>
          </w:tcPr>
          <w:p w14:paraId="3F9C5025">
            <w:pPr>
              <w:pStyle w:val="30"/>
              <w:rPr>
                <w:color w:val="000000" w:themeColor="text1"/>
                <w14:textFill>
                  <w14:solidFill>
                    <w14:schemeClr w14:val="tx1"/>
                  </w14:solidFill>
                </w14:textFill>
              </w:rPr>
            </w:pPr>
          </w:p>
        </w:tc>
      </w:tr>
      <w:tr w14:paraId="31C55B4B">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PrEx>
        <w:trPr>
          <w:trHeight w:val="600" w:hRule="atLeast"/>
          <w:jc w:val="center"/>
        </w:trPr>
        <w:tc>
          <w:tcPr>
            <w:tcW w:w="388" w:type="pct"/>
            <w:vMerge w:val="continue"/>
            <w:tcBorders>
              <w:top w:val="single" w:color="000000" w:sz="4" w:space="0"/>
              <w:bottom w:val="single" w:color="000000" w:sz="4" w:space="0"/>
              <w:right w:val="single" w:color="000000" w:sz="4" w:space="0"/>
            </w:tcBorders>
            <w:shd w:val="clear" w:color="auto" w:fill="auto"/>
            <w:noWrap/>
            <w:vAlign w:val="center"/>
          </w:tcPr>
          <w:p w14:paraId="343BC094">
            <w:pPr>
              <w:pStyle w:val="30"/>
              <w:rPr>
                <w:color w:val="000000" w:themeColor="text1"/>
                <w14:textFill>
                  <w14:solidFill>
                    <w14:schemeClr w14:val="tx1"/>
                  </w14:solidFill>
                </w14:textFill>
              </w:rPr>
            </w:pPr>
          </w:p>
        </w:tc>
        <w:tc>
          <w:tcPr>
            <w:tcW w:w="50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357CB93">
            <w:pPr>
              <w:pStyle w:val="30"/>
              <w:rPr>
                <w:color w:val="000000" w:themeColor="text1"/>
                <w14:textFill>
                  <w14:solidFill>
                    <w14:schemeClr w14:val="tx1"/>
                  </w14:solidFill>
                </w14:textFill>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29B021">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向阳</w:t>
            </w:r>
          </w:p>
          <w:p w14:paraId="7C56A0DA">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水厂</w:t>
            </w:r>
          </w:p>
        </w:tc>
        <w:tc>
          <w:tcPr>
            <w:tcW w:w="5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65B43F">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江口镇</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C0A1D7">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5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0D7D7D">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2008</w:t>
            </w:r>
          </w:p>
        </w:tc>
        <w:tc>
          <w:tcPr>
            <w:tcW w:w="11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93E9B8">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向家坪社区（2组、3组、7组、8组、9组）</w:t>
            </w:r>
          </w:p>
        </w:tc>
        <w:tc>
          <w:tcPr>
            <w:tcW w:w="6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7A125B">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1000</w:t>
            </w:r>
          </w:p>
        </w:tc>
        <w:tc>
          <w:tcPr>
            <w:tcW w:w="304" w:type="pct"/>
            <w:tcBorders>
              <w:top w:val="single" w:color="000000" w:sz="4" w:space="0"/>
              <w:left w:val="single" w:color="000000" w:sz="4" w:space="0"/>
              <w:bottom w:val="single" w:color="000000" w:sz="4" w:space="0"/>
            </w:tcBorders>
            <w:shd w:val="clear" w:color="auto" w:fill="auto"/>
            <w:noWrap/>
            <w:vAlign w:val="center"/>
          </w:tcPr>
          <w:p w14:paraId="461F1715">
            <w:pPr>
              <w:pStyle w:val="30"/>
              <w:rPr>
                <w:color w:val="000000" w:themeColor="text1"/>
                <w14:textFill>
                  <w14:solidFill>
                    <w14:schemeClr w14:val="tx1"/>
                  </w14:solidFill>
                </w14:textFill>
              </w:rPr>
            </w:pPr>
          </w:p>
        </w:tc>
      </w:tr>
      <w:tr w14:paraId="36058D2F">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388" w:type="pct"/>
            <w:vMerge w:val="continue"/>
            <w:tcBorders>
              <w:top w:val="single" w:color="000000" w:sz="4" w:space="0"/>
              <w:bottom w:val="single" w:color="000000" w:sz="4" w:space="0"/>
              <w:right w:val="single" w:color="000000" w:sz="4" w:space="0"/>
            </w:tcBorders>
            <w:shd w:val="clear" w:color="auto" w:fill="auto"/>
            <w:noWrap/>
            <w:vAlign w:val="center"/>
          </w:tcPr>
          <w:p w14:paraId="7B4C1DD7">
            <w:pPr>
              <w:pStyle w:val="30"/>
              <w:rPr>
                <w:color w:val="000000" w:themeColor="text1"/>
                <w14:textFill>
                  <w14:solidFill>
                    <w14:schemeClr w14:val="tx1"/>
                  </w14:solidFill>
                </w14:textFill>
              </w:rPr>
            </w:pPr>
          </w:p>
        </w:tc>
        <w:tc>
          <w:tcPr>
            <w:tcW w:w="50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221B9E4">
            <w:pPr>
              <w:pStyle w:val="30"/>
              <w:rPr>
                <w:color w:val="000000" w:themeColor="text1"/>
                <w14:textFill>
                  <w14:solidFill>
                    <w14:schemeClr w14:val="tx1"/>
                  </w14:solidFill>
                </w14:textFill>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E5322C">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沙市</w:t>
            </w:r>
          </w:p>
          <w:p w14:paraId="3DC2B3BA">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水厂</w:t>
            </w:r>
          </w:p>
        </w:tc>
        <w:tc>
          <w:tcPr>
            <w:tcW w:w="5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75B611">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沙市镇</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D69FAA">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5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B80F68">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2010</w:t>
            </w:r>
          </w:p>
        </w:tc>
        <w:tc>
          <w:tcPr>
            <w:tcW w:w="11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33C9AB">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汤溪源社区</w:t>
            </w:r>
          </w:p>
        </w:tc>
        <w:tc>
          <w:tcPr>
            <w:tcW w:w="6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CC8A80">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2000</w:t>
            </w:r>
          </w:p>
        </w:tc>
        <w:tc>
          <w:tcPr>
            <w:tcW w:w="304" w:type="pct"/>
            <w:tcBorders>
              <w:top w:val="single" w:color="000000" w:sz="4" w:space="0"/>
              <w:left w:val="single" w:color="000000" w:sz="4" w:space="0"/>
              <w:bottom w:val="single" w:color="000000" w:sz="4" w:space="0"/>
            </w:tcBorders>
            <w:shd w:val="clear" w:color="auto" w:fill="auto"/>
            <w:noWrap/>
            <w:vAlign w:val="center"/>
          </w:tcPr>
          <w:p w14:paraId="49EA211F">
            <w:pPr>
              <w:pStyle w:val="30"/>
              <w:rPr>
                <w:color w:val="000000" w:themeColor="text1"/>
                <w14:textFill>
                  <w14:solidFill>
                    <w14:schemeClr w14:val="tx1"/>
                  </w14:solidFill>
                </w14:textFill>
              </w:rPr>
            </w:pPr>
          </w:p>
        </w:tc>
      </w:tr>
      <w:tr w14:paraId="3A237D85">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388" w:type="pct"/>
            <w:vMerge w:val="continue"/>
            <w:tcBorders>
              <w:top w:val="single" w:color="000000" w:sz="4" w:space="0"/>
              <w:bottom w:val="single" w:color="000000" w:sz="4" w:space="0"/>
              <w:right w:val="single" w:color="000000" w:sz="4" w:space="0"/>
            </w:tcBorders>
            <w:shd w:val="clear" w:color="auto" w:fill="auto"/>
            <w:noWrap/>
            <w:vAlign w:val="center"/>
          </w:tcPr>
          <w:p w14:paraId="0E0625A2">
            <w:pPr>
              <w:pStyle w:val="30"/>
              <w:rPr>
                <w:color w:val="000000" w:themeColor="text1"/>
                <w14:textFill>
                  <w14:solidFill>
                    <w14:schemeClr w14:val="tx1"/>
                  </w14:solidFill>
                </w14:textFill>
              </w:rPr>
            </w:pPr>
          </w:p>
        </w:tc>
        <w:tc>
          <w:tcPr>
            <w:tcW w:w="50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CDE7E5D">
            <w:pPr>
              <w:pStyle w:val="30"/>
              <w:rPr>
                <w:color w:val="000000" w:themeColor="text1"/>
                <w14:textFill>
                  <w14:solidFill>
                    <w14:schemeClr w14:val="tx1"/>
                  </w14:solidFill>
                </w14:textFill>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EA26657">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鱼泉</w:t>
            </w:r>
          </w:p>
          <w:p w14:paraId="573CE60E">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水厂</w:t>
            </w:r>
          </w:p>
        </w:tc>
        <w:tc>
          <w:tcPr>
            <w:tcW w:w="5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5287BE">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鱼泉镇</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2E6A00">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5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A56403">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2021</w:t>
            </w:r>
          </w:p>
        </w:tc>
        <w:tc>
          <w:tcPr>
            <w:tcW w:w="11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FA6AAF">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鱼泉社区、马槽村</w:t>
            </w:r>
          </w:p>
        </w:tc>
        <w:tc>
          <w:tcPr>
            <w:tcW w:w="6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DB79C3">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1000</w:t>
            </w:r>
          </w:p>
        </w:tc>
        <w:tc>
          <w:tcPr>
            <w:tcW w:w="304" w:type="pct"/>
            <w:tcBorders>
              <w:top w:val="single" w:color="000000" w:sz="4" w:space="0"/>
              <w:left w:val="single" w:color="000000" w:sz="4" w:space="0"/>
              <w:bottom w:val="single" w:color="000000" w:sz="4" w:space="0"/>
            </w:tcBorders>
            <w:shd w:val="clear" w:color="auto" w:fill="auto"/>
            <w:noWrap/>
            <w:vAlign w:val="center"/>
          </w:tcPr>
          <w:p w14:paraId="68DB24E6">
            <w:pPr>
              <w:pStyle w:val="30"/>
              <w:rPr>
                <w:color w:val="000000" w:themeColor="text1"/>
                <w14:textFill>
                  <w14:solidFill>
                    <w14:schemeClr w14:val="tx1"/>
                  </w14:solidFill>
                </w14:textFill>
              </w:rPr>
            </w:pPr>
          </w:p>
        </w:tc>
      </w:tr>
      <w:tr w14:paraId="34024B1D">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PrEx>
        <w:trPr>
          <w:trHeight w:val="855" w:hRule="atLeast"/>
          <w:jc w:val="center"/>
        </w:trPr>
        <w:tc>
          <w:tcPr>
            <w:tcW w:w="388" w:type="pct"/>
            <w:vMerge w:val="continue"/>
            <w:tcBorders>
              <w:top w:val="single" w:color="000000" w:sz="4" w:space="0"/>
              <w:bottom w:val="single" w:color="000000" w:sz="4" w:space="0"/>
              <w:right w:val="single" w:color="000000" w:sz="4" w:space="0"/>
            </w:tcBorders>
            <w:shd w:val="clear" w:color="auto" w:fill="auto"/>
            <w:noWrap/>
            <w:vAlign w:val="center"/>
          </w:tcPr>
          <w:p w14:paraId="7E933BB8">
            <w:pPr>
              <w:pStyle w:val="30"/>
              <w:rPr>
                <w:color w:val="000000" w:themeColor="text1"/>
                <w14:textFill>
                  <w14:solidFill>
                    <w14:schemeClr w14:val="tx1"/>
                  </w14:solidFill>
                </w14:textFill>
              </w:rPr>
            </w:pPr>
          </w:p>
        </w:tc>
        <w:tc>
          <w:tcPr>
            <w:tcW w:w="50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166EAF7">
            <w:pPr>
              <w:pStyle w:val="30"/>
              <w:rPr>
                <w:color w:val="000000" w:themeColor="text1"/>
                <w14:textFill>
                  <w14:solidFill>
                    <w14:schemeClr w14:val="tx1"/>
                  </w14:solidFill>
                </w14:textFill>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450FFF1">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天景</w:t>
            </w:r>
          </w:p>
          <w:p w14:paraId="02777DEC">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水厂</w:t>
            </w:r>
          </w:p>
        </w:tc>
        <w:tc>
          <w:tcPr>
            <w:tcW w:w="5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267125">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南溪镇</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CF6AF2">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5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466981">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2008</w:t>
            </w:r>
          </w:p>
        </w:tc>
        <w:tc>
          <w:tcPr>
            <w:tcW w:w="11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4A5E6B">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南溪社区、盐渠村、水市社区、青云村长洪社区、卫星社区、水市村、火脉村</w:t>
            </w:r>
          </w:p>
        </w:tc>
        <w:tc>
          <w:tcPr>
            <w:tcW w:w="6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14FF92">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10000</w:t>
            </w:r>
          </w:p>
        </w:tc>
        <w:tc>
          <w:tcPr>
            <w:tcW w:w="304" w:type="pct"/>
            <w:tcBorders>
              <w:top w:val="single" w:color="000000" w:sz="4" w:space="0"/>
              <w:left w:val="single" w:color="000000" w:sz="4" w:space="0"/>
              <w:bottom w:val="single" w:color="000000" w:sz="4" w:space="0"/>
            </w:tcBorders>
            <w:shd w:val="clear" w:color="auto" w:fill="auto"/>
            <w:noWrap/>
            <w:vAlign w:val="center"/>
          </w:tcPr>
          <w:p w14:paraId="3E9D4F91">
            <w:pPr>
              <w:pStyle w:val="30"/>
              <w:rPr>
                <w:color w:val="000000" w:themeColor="text1"/>
                <w14:textFill>
                  <w14:solidFill>
                    <w14:schemeClr w14:val="tx1"/>
                  </w14:solidFill>
                </w14:textFill>
              </w:rPr>
            </w:pPr>
          </w:p>
        </w:tc>
      </w:tr>
      <w:tr w14:paraId="45FEB466">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388" w:type="pct"/>
            <w:vMerge w:val="continue"/>
            <w:tcBorders>
              <w:top w:val="single" w:color="000000" w:sz="4" w:space="0"/>
              <w:bottom w:val="single" w:color="000000" w:sz="4" w:space="0"/>
              <w:right w:val="single" w:color="000000" w:sz="4" w:space="0"/>
            </w:tcBorders>
            <w:shd w:val="clear" w:color="auto" w:fill="auto"/>
            <w:noWrap/>
            <w:vAlign w:val="center"/>
          </w:tcPr>
          <w:p w14:paraId="57085E6B">
            <w:pPr>
              <w:pStyle w:val="30"/>
              <w:rPr>
                <w:color w:val="000000" w:themeColor="text1"/>
                <w14:textFill>
                  <w14:solidFill>
                    <w14:schemeClr w14:val="tx1"/>
                  </w14:solidFill>
                </w14:textFill>
              </w:rPr>
            </w:pPr>
          </w:p>
        </w:tc>
        <w:tc>
          <w:tcPr>
            <w:tcW w:w="50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71B0243">
            <w:pPr>
              <w:pStyle w:val="30"/>
              <w:rPr>
                <w:color w:val="000000" w:themeColor="text1"/>
                <w14:textFill>
                  <w14:solidFill>
                    <w14:schemeClr w14:val="tx1"/>
                  </w14:solidFill>
                </w14:textFill>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32CAE9">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云安</w:t>
            </w:r>
          </w:p>
          <w:p w14:paraId="519F2F2D">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水厂</w:t>
            </w:r>
          </w:p>
        </w:tc>
        <w:tc>
          <w:tcPr>
            <w:tcW w:w="5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E1A5B7">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云安镇</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9F4B8E">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5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B22338B">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2013</w:t>
            </w:r>
          </w:p>
        </w:tc>
        <w:tc>
          <w:tcPr>
            <w:tcW w:w="11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A2034BC">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白水社区、云安社区</w:t>
            </w:r>
          </w:p>
        </w:tc>
        <w:tc>
          <w:tcPr>
            <w:tcW w:w="6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93F6F3">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2000</w:t>
            </w:r>
          </w:p>
        </w:tc>
        <w:tc>
          <w:tcPr>
            <w:tcW w:w="304" w:type="pct"/>
            <w:tcBorders>
              <w:top w:val="single" w:color="000000" w:sz="4" w:space="0"/>
              <w:left w:val="single" w:color="000000" w:sz="4" w:space="0"/>
              <w:bottom w:val="single" w:color="000000" w:sz="4" w:space="0"/>
            </w:tcBorders>
            <w:shd w:val="clear" w:color="auto" w:fill="auto"/>
            <w:noWrap/>
            <w:vAlign w:val="center"/>
          </w:tcPr>
          <w:p w14:paraId="07759C6D">
            <w:pPr>
              <w:pStyle w:val="30"/>
              <w:rPr>
                <w:color w:val="000000" w:themeColor="text1"/>
                <w14:textFill>
                  <w14:solidFill>
                    <w14:schemeClr w14:val="tx1"/>
                  </w14:solidFill>
                </w14:textFill>
              </w:rPr>
            </w:pPr>
          </w:p>
        </w:tc>
      </w:tr>
      <w:tr w14:paraId="158F8E2D">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388" w:type="pct"/>
            <w:vMerge w:val="continue"/>
            <w:tcBorders>
              <w:top w:val="single" w:color="000000" w:sz="4" w:space="0"/>
              <w:bottom w:val="single" w:color="000000" w:sz="4" w:space="0"/>
              <w:right w:val="single" w:color="000000" w:sz="4" w:space="0"/>
            </w:tcBorders>
            <w:shd w:val="clear" w:color="auto" w:fill="auto"/>
            <w:noWrap/>
            <w:vAlign w:val="center"/>
          </w:tcPr>
          <w:p w14:paraId="575B8CBD">
            <w:pPr>
              <w:pStyle w:val="30"/>
              <w:rPr>
                <w:color w:val="000000" w:themeColor="text1"/>
                <w14:textFill>
                  <w14:solidFill>
                    <w14:schemeClr w14:val="tx1"/>
                  </w14:solidFill>
                </w14:textFill>
              </w:rPr>
            </w:pPr>
          </w:p>
        </w:tc>
        <w:tc>
          <w:tcPr>
            <w:tcW w:w="50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E3306C6">
            <w:pPr>
              <w:pStyle w:val="30"/>
              <w:rPr>
                <w:color w:val="000000" w:themeColor="text1"/>
                <w14:textFill>
                  <w14:solidFill>
                    <w14:schemeClr w14:val="tx1"/>
                  </w14:solidFill>
                </w14:textFill>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97CB26">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云阳</w:t>
            </w:r>
          </w:p>
          <w:p w14:paraId="785935F6">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老城</w:t>
            </w:r>
          </w:p>
          <w:p w14:paraId="1178114F">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水厂</w:t>
            </w:r>
          </w:p>
        </w:tc>
        <w:tc>
          <w:tcPr>
            <w:tcW w:w="5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3CCFC0">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云阳镇</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FAE09A">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5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874458">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2005</w:t>
            </w:r>
          </w:p>
        </w:tc>
        <w:tc>
          <w:tcPr>
            <w:tcW w:w="11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55B9FC">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广场社区</w:t>
            </w:r>
          </w:p>
        </w:tc>
        <w:tc>
          <w:tcPr>
            <w:tcW w:w="6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CCE678">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1000</w:t>
            </w:r>
          </w:p>
        </w:tc>
        <w:tc>
          <w:tcPr>
            <w:tcW w:w="304" w:type="pct"/>
            <w:tcBorders>
              <w:top w:val="single" w:color="000000" w:sz="4" w:space="0"/>
              <w:left w:val="single" w:color="000000" w:sz="4" w:space="0"/>
              <w:bottom w:val="single" w:color="000000" w:sz="4" w:space="0"/>
            </w:tcBorders>
            <w:shd w:val="clear" w:color="auto" w:fill="auto"/>
            <w:noWrap/>
            <w:vAlign w:val="center"/>
          </w:tcPr>
          <w:p w14:paraId="2AB24F0E">
            <w:pPr>
              <w:pStyle w:val="30"/>
              <w:rPr>
                <w:color w:val="000000" w:themeColor="text1"/>
                <w14:textFill>
                  <w14:solidFill>
                    <w14:schemeClr w14:val="tx1"/>
                  </w14:solidFill>
                </w14:textFill>
              </w:rPr>
            </w:pPr>
          </w:p>
        </w:tc>
      </w:tr>
      <w:tr w14:paraId="7436D8D6">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388" w:type="pct"/>
            <w:vMerge w:val="continue"/>
            <w:tcBorders>
              <w:top w:val="single" w:color="000000" w:sz="4" w:space="0"/>
              <w:bottom w:val="single" w:color="000000" w:sz="4" w:space="0"/>
              <w:right w:val="single" w:color="000000" w:sz="4" w:space="0"/>
            </w:tcBorders>
            <w:shd w:val="clear" w:color="auto" w:fill="auto"/>
            <w:noWrap/>
            <w:vAlign w:val="center"/>
          </w:tcPr>
          <w:p w14:paraId="3F4E0FC4">
            <w:pPr>
              <w:pStyle w:val="30"/>
              <w:rPr>
                <w:color w:val="000000" w:themeColor="text1"/>
                <w14:textFill>
                  <w14:solidFill>
                    <w14:schemeClr w14:val="tx1"/>
                  </w14:solidFill>
                </w14:textFill>
              </w:rPr>
            </w:pPr>
          </w:p>
        </w:tc>
        <w:tc>
          <w:tcPr>
            <w:tcW w:w="5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BFAD9E">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小型集中供水工程</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7450F4">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56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527037">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A7C413">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766</w:t>
            </w:r>
          </w:p>
        </w:tc>
        <w:tc>
          <w:tcPr>
            <w:tcW w:w="5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19DB6E">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1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03CC39">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6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BE8890">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32540</w:t>
            </w:r>
          </w:p>
        </w:tc>
        <w:tc>
          <w:tcPr>
            <w:tcW w:w="304" w:type="pct"/>
            <w:tcBorders>
              <w:top w:val="single" w:color="000000" w:sz="4" w:space="0"/>
              <w:left w:val="single" w:color="000000" w:sz="4" w:space="0"/>
              <w:bottom w:val="single" w:color="000000" w:sz="4" w:space="0"/>
            </w:tcBorders>
            <w:shd w:val="clear" w:color="auto" w:fill="auto"/>
            <w:noWrap/>
            <w:vAlign w:val="center"/>
          </w:tcPr>
          <w:p w14:paraId="7089DED7">
            <w:pPr>
              <w:pStyle w:val="30"/>
              <w:rPr>
                <w:color w:val="000000" w:themeColor="text1"/>
                <w14:textFill>
                  <w14:solidFill>
                    <w14:schemeClr w14:val="tx1"/>
                  </w14:solidFill>
                </w14:textFill>
              </w:rPr>
            </w:pPr>
          </w:p>
        </w:tc>
      </w:tr>
      <w:tr w14:paraId="1834F7C8">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388" w:type="pct"/>
            <w:vMerge w:val="continue"/>
            <w:tcBorders>
              <w:top w:val="single" w:color="000000" w:sz="4" w:space="0"/>
              <w:bottom w:val="single" w:color="000000" w:sz="4" w:space="0"/>
              <w:right w:val="single" w:color="000000" w:sz="4" w:space="0"/>
            </w:tcBorders>
            <w:shd w:val="clear" w:color="auto" w:fill="auto"/>
            <w:noWrap/>
            <w:vAlign w:val="center"/>
          </w:tcPr>
          <w:p w14:paraId="772977F5">
            <w:pPr>
              <w:pStyle w:val="30"/>
              <w:rPr>
                <w:color w:val="000000" w:themeColor="text1"/>
                <w14:textFill>
                  <w14:solidFill>
                    <w14:schemeClr w14:val="tx1"/>
                  </w14:solidFill>
                </w14:textFill>
              </w:rPr>
            </w:pPr>
          </w:p>
        </w:tc>
        <w:tc>
          <w:tcPr>
            <w:tcW w:w="5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EBF9B4">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分散式供水工程</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D72011">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56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F6166C">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C71CCE">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1730</w:t>
            </w:r>
          </w:p>
        </w:tc>
        <w:tc>
          <w:tcPr>
            <w:tcW w:w="5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A8D026">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1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45F5F4">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6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F97BA9">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7500</w:t>
            </w:r>
          </w:p>
        </w:tc>
        <w:tc>
          <w:tcPr>
            <w:tcW w:w="304" w:type="pct"/>
            <w:tcBorders>
              <w:top w:val="single" w:color="000000" w:sz="4" w:space="0"/>
              <w:left w:val="single" w:color="000000" w:sz="4" w:space="0"/>
              <w:bottom w:val="single" w:color="000000" w:sz="4" w:space="0"/>
            </w:tcBorders>
            <w:shd w:val="clear" w:color="auto" w:fill="auto"/>
            <w:noWrap/>
            <w:vAlign w:val="center"/>
          </w:tcPr>
          <w:p w14:paraId="210A0380">
            <w:pPr>
              <w:pStyle w:val="30"/>
              <w:rPr>
                <w:color w:val="000000" w:themeColor="text1"/>
                <w14:textFill>
                  <w14:solidFill>
                    <w14:schemeClr w14:val="tx1"/>
                  </w14:solidFill>
                </w14:textFill>
              </w:rPr>
            </w:pPr>
          </w:p>
        </w:tc>
      </w:tr>
      <w:tr w14:paraId="609CB3F2">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388" w:type="pct"/>
            <w:vMerge w:val="continue"/>
            <w:tcBorders>
              <w:top w:val="single" w:color="000000" w:sz="4" w:space="0"/>
              <w:right w:val="single" w:color="000000" w:sz="4" w:space="0"/>
            </w:tcBorders>
            <w:shd w:val="clear" w:color="auto" w:fill="auto"/>
            <w:noWrap/>
            <w:vAlign w:val="center"/>
          </w:tcPr>
          <w:p w14:paraId="43126290">
            <w:pPr>
              <w:pStyle w:val="30"/>
              <w:rPr>
                <w:color w:val="000000" w:themeColor="text1"/>
                <w14:textFill>
                  <w14:solidFill>
                    <w14:schemeClr w14:val="tx1"/>
                  </w14:solidFill>
                </w14:textFill>
              </w:rPr>
            </w:pPr>
          </w:p>
        </w:tc>
        <w:tc>
          <w:tcPr>
            <w:tcW w:w="507" w:type="pct"/>
            <w:tcBorders>
              <w:top w:val="single" w:color="000000" w:sz="4" w:space="0"/>
              <w:left w:val="single" w:color="000000" w:sz="4" w:space="0"/>
              <w:right w:val="single" w:color="000000" w:sz="4" w:space="0"/>
            </w:tcBorders>
            <w:shd w:val="clear" w:color="auto" w:fill="auto"/>
            <w:noWrap/>
            <w:vAlign w:val="center"/>
          </w:tcPr>
          <w:p w14:paraId="335BFCEA">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合计</w:t>
            </w:r>
          </w:p>
        </w:tc>
        <w:tc>
          <w:tcPr>
            <w:tcW w:w="501" w:type="pct"/>
            <w:tcBorders>
              <w:top w:val="single" w:color="000000" w:sz="4" w:space="0"/>
              <w:left w:val="single" w:color="000000" w:sz="4" w:space="0"/>
              <w:right w:val="single" w:color="000000" w:sz="4" w:space="0"/>
            </w:tcBorders>
            <w:shd w:val="clear" w:color="auto" w:fill="auto"/>
            <w:noWrap/>
            <w:vAlign w:val="center"/>
          </w:tcPr>
          <w:p w14:paraId="6B02653D">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563" w:type="pct"/>
            <w:tcBorders>
              <w:top w:val="single" w:color="000000" w:sz="4" w:space="0"/>
              <w:left w:val="single" w:color="000000" w:sz="4" w:space="0"/>
              <w:right w:val="single" w:color="000000" w:sz="4" w:space="0"/>
            </w:tcBorders>
            <w:shd w:val="clear" w:color="auto" w:fill="auto"/>
            <w:noWrap/>
            <w:vAlign w:val="center"/>
          </w:tcPr>
          <w:p w14:paraId="55F2B2E5">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06" w:type="pct"/>
            <w:tcBorders>
              <w:top w:val="single" w:color="000000" w:sz="4" w:space="0"/>
              <w:left w:val="single" w:color="000000" w:sz="4" w:space="0"/>
              <w:right w:val="single" w:color="000000" w:sz="4" w:space="0"/>
            </w:tcBorders>
            <w:shd w:val="clear" w:color="auto" w:fill="auto"/>
            <w:noWrap/>
            <w:vAlign w:val="center"/>
          </w:tcPr>
          <w:p w14:paraId="5AC5DE05">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2507</w:t>
            </w:r>
          </w:p>
        </w:tc>
        <w:tc>
          <w:tcPr>
            <w:tcW w:w="508" w:type="pct"/>
            <w:tcBorders>
              <w:top w:val="single" w:color="000000" w:sz="4" w:space="0"/>
              <w:left w:val="single" w:color="000000" w:sz="4" w:space="0"/>
              <w:right w:val="single" w:color="000000" w:sz="4" w:space="0"/>
            </w:tcBorders>
            <w:shd w:val="clear" w:color="auto" w:fill="auto"/>
            <w:noWrap/>
            <w:vAlign w:val="center"/>
          </w:tcPr>
          <w:p w14:paraId="73E3560E">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189" w:type="pct"/>
            <w:tcBorders>
              <w:top w:val="single" w:color="000000" w:sz="4" w:space="0"/>
              <w:left w:val="single" w:color="000000" w:sz="4" w:space="0"/>
              <w:right w:val="single" w:color="000000" w:sz="4" w:space="0"/>
            </w:tcBorders>
            <w:shd w:val="clear" w:color="auto" w:fill="auto"/>
            <w:noWrap/>
            <w:vAlign w:val="center"/>
          </w:tcPr>
          <w:p w14:paraId="73695B08">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634" w:type="pct"/>
            <w:tcBorders>
              <w:top w:val="single" w:color="000000" w:sz="4" w:space="0"/>
              <w:left w:val="single" w:color="000000" w:sz="4" w:space="0"/>
              <w:right w:val="single" w:color="000000" w:sz="4" w:space="0"/>
            </w:tcBorders>
            <w:shd w:val="clear" w:color="auto" w:fill="auto"/>
            <w:noWrap/>
            <w:vAlign w:val="center"/>
          </w:tcPr>
          <w:p w14:paraId="2BD63D2A">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84040</w:t>
            </w:r>
          </w:p>
        </w:tc>
        <w:tc>
          <w:tcPr>
            <w:tcW w:w="304" w:type="pct"/>
            <w:tcBorders>
              <w:top w:val="single" w:color="000000" w:sz="4" w:space="0"/>
              <w:left w:val="single" w:color="000000" w:sz="4" w:space="0"/>
            </w:tcBorders>
            <w:shd w:val="clear" w:color="auto" w:fill="auto"/>
            <w:noWrap/>
            <w:vAlign w:val="center"/>
          </w:tcPr>
          <w:p w14:paraId="54F54674">
            <w:pPr>
              <w:pStyle w:val="30"/>
              <w:rPr>
                <w:color w:val="000000" w:themeColor="text1"/>
                <w14:textFill>
                  <w14:solidFill>
                    <w14:schemeClr w14:val="tx1"/>
                  </w14:solidFill>
                </w14:textFill>
              </w:rPr>
            </w:pPr>
          </w:p>
        </w:tc>
      </w:tr>
    </w:tbl>
    <w:p w14:paraId="76B022A7">
      <w:pPr>
        <w:pStyle w:val="9"/>
        <w:spacing w:line="240" w:lineRule="auto"/>
        <w:rPr>
          <w:color w:val="000000" w:themeColor="text1"/>
          <w14:textFill>
            <w14:solidFill>
              <w14:schemeClr w14:val="tx1"/>
            </w14:solidFill>
          </w14:textFill>
        </w:rPr>
      </w:pPr>
      <w:r>
        <w:rPr>
          <w:rFonts w:hint="eastAsia"/>
          <w:color w:val="000000" w:themeColor="text1"/>
          <w14:textFill>
            <w14:solidFill>
              <w14:schemeClr w14:val="tx1"/>
            </w14:solidFill>
          </w14:textFill>
        </w:rPr>
        <w:drawing>
          <wp:inline distT="0" distB="0" distL="114300" distR="114300">
            <wp:extent cx="5348605" cy="4319905"/>
            <wp:effectExtent l="9525" t="9525" r="13970" b="13970"/>
            <wp:docPr id="19" name="图片 19" descr="分区图 20240227 布局2 (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分区图 20240227 布局2 (1)_01"/>
                    <pic:cNvPicPr>
                      <a:picLocks noChangeAspect="1"/>
                    </pic:cNvPicPr>
                  </pic:nvPicPr>
                  <pic:blipFill>
                    <a:blip r:embed="rId24"/>
                    <a:srcRect l="1591" t="2563" r="15302" b="2516"/>
                    <a:stretch>
                      <a:fillRect/>
                    </a:stretch>
                  </pic:blipFill>
                  <pic:spPr>
                    <a:xfrm>
                      <a:off x="0" y="0"/>
                      <a:ext cx="5348605" cy="4319905"/>
                    </a:xfrm>
                    <a:prstGeom prst="rect">
                      <a:avLst/>
                    </a:prstGeom>
                    <a:ln>
                      <a:solidFill>
                        <a:schemeClr val="tx1"/>
                      </a:solidFill>
                    </a:ln>
                  </pic:spPr>
                </pic:pic>
              </a:graphicData>
            </a:graphic>
          </wp:inline>
        </w:drawing>
      </w:r>
    </w:p>
    <w:p w14:paraId="5E2E5568">
      <w:pPr>
        <w:pStyle w:val="9"/>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图2.1</w:t>
      </w:r>
      <w:r>
        <w:rPr>
          <w:rFonts w:hint="default" w:ascii="Times New Roman" w:hAnsi="Times New Roman" w:cs="Times New Roman"/>
          <w:color w:val="000000" w:themeColor="text1"/>
          <w:lang w:val="en-US"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2向阳水库片区供水工程分布示意图</w:t>
      </w:r>
    </w:p>
    <w:p w14:paraId="328F509F">
      <w:pPr>
        <w:pStyle w:val="5"/>
        <w:rPr>
          <w:color w:val="000000" w:themeColor="text1"/>
          <w14:textFill>
            <w14:solidFill>
              <w14:schemeClr w14:val="tx1"/>
            </w14:solidFill>
          </w14:textFill>
        </w:rPr>
      </w:pPr>
      <w:r>
        <w:rPr>
          <w:rFonts w:hint="eastAsia"/>
          <w:color w:val="000000" w:themeColor="text1"/>
          <w14:textFill>
            <w14:solidFill>
              <w14:schemeClr w14:val="tx1"/>
            </w14:solidFill>
          </w14:textFill>
        </w:rPr>
        <w:t>福泰水库片区</w:t>
      </w:r>
    </w:p>
    <w:p w14:paraId="3F14B56F">
      <w:pPr>
        <w:rPr>
          <w:color w:val="000000" w:themeColor="text1"/>
          <w14:textFill>
            <w14:solidFill>
              <w14:schemeClr w14:val="tx1"/>
            </w14:solidFill>
          </w14:textFill>
        </w:rPr>
      </w:pPr>
      <w:r>
        <w:rPr>
          <w:rFonts w:hint="eastAsia"/>
          <w:color w:val="000000" w:themeColor="text1"/>
          <w14:textFill>
            <w14:solidFill>
              <w14:schemeClr w14:val="tx1"/>
            </w14:solidFill>
          </w14:textFill>
        </w:rPr>
        <w:t>福泰水库片区覆盖范围为平安镇、养鹿镇2个乡镇，其中常住人口3.8万人，其中农村人口3.8万人，不涉及城镇人口。该片区内现有供水工程共计313处；现有农村规模化供水工程3处；小型集中供水工程140处；分散式供水工程170处。片区内现状供水工程总供水规模1.1万</w:t>
      </w:r>
      <w:r>
        <w:rPr>
          <w:rFonts w:hint="default" w:ascii="Times New Roman" w:hAnsi="Times New Roman" w:cs="Times New Roman"/>
          <w:color w:val="000000" w:themeColor="text1"/>
          <w14:textFill>
            <w14:solidFill>
              <w14:schemeClr w14:val="tx1"/>
            </w14:solidFill>
          </w14:textFill>
        </w:rPr>
        <w:t>m³/d</w:t>
      </w:r>
      <w:r>
        <w:rPr>
          <w:rFonts w:hint="eastAsia"/>
          <w:color w:val="000000" w:themeColor="text1"/>
          <w14:textFill>
            <w14:solidFill>
              <w14:schemeClr w14:val="tx1"/>
            </w14:solidFill>
          </w14:textFill>
        </w:rPr>
        <w:t>，农村规模化供水工程0.5万</w:t>
      </w:r>
      <w:r>
        <w:rPr>
          <w:rFonts w:hint="default" w:ascii="Times New Roman" w:hAnsi="Times New Roman" w:cs="Times New Roman"/>
          <w:color w:val="000000" w:themeColor="text1"/>
          <w14:textFill>
            <w14:solidFill>
              <w14:schemeClr w14:val="tx1"/>
            </w14:solidFill>
          </w14:textFill>
        </w:rPr>
        <w:t>m³/d</w:t>
      </w:r>
      <w:r>
        <w:rPr>
          <w:rFonts w:hint="eastAsia"/>
          <w:color w:val="000000" w:themeColor="text1"/>
          <w14:textFill>
            <w14:solidFill>
              <w14:schemeClr w14:val="tx1"/>
            </w14:solidFill>
          </w14:textFill>
        </w:rPr>
        <w:t>，小型集中供水工程0.52万</w:t>
      </w:r>
      <w:r>
        <w:rPr>
          <w:rFonts w:hint="default" w:ascii="Times New Roman" w:hAnsi="Times New Roman" w:cs="Times New Roman"/>
          <w:color w:val="000000" w:themeColor="text1"/>
          <w14:textFill>
            <w14:solidFill>
              <w14:schemeClr w14:val="tx1"/>
            </w14:solidFill>
          </w14:textFill>
        </w:rPr>
        <w:t>m³/d</w:t>
      </w:r>
      <w:r>
        <w:rPr>
          <w:rFonts w:hint="eastAsia"/>
          <w:color w:val="000000" w:themeColor="text1"/>
          <w14:textFill>
            <w14:solidFill>
              <w14:schemeClr w14:val="tx1"/>
            </w14:solidFill>
          </w14:textFill>
        </w:rPr>
        <w:t>，分散式供水工程0.03万</w:t>
      </w:r>
      <w:r>
        <w:rPr>
          <w:rFonts w:hint="default" w:ascii="Times New Roman" w:hAnsi="Times New Roman" w:cs="Times New Roman"/>
          <w:color w:val="000000" w:themeColor="text1"/>
          <w14:textFill>
            <w14:solidFill>
              <w14:schemeClr w14:val="tx1"/>
            </w14:solidFill>
          </w14:textFill>
        </w:rPr>
        <w:t>m³/d</w:t>
      </w:r>
      <w:r>
        <w:rPr>
          <w:rFonts w:hint="eastAsia"/>
          <w:color w:val="000000" w:themeColor="text1"/>
          <w14:textFill>
            <w14:solidFill>
              <w14:schemeClr w14:val="tx1"/>
            </w14:solidFill>
          </w14:textFill>
        </w:rPr>
        <w:t>。片区内现状供水工程基本情况及现有供水工程分布图如下：</w:t>
      </w:r>
    </w:p>
    <w:p w14:paraId="23EE17C6">
      <w:pPr>
        <w:pStyle w:val="9"/>
        <w:rPr>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表</w:t>
      </w: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color w:val="000000" w:themeColor="text1"/>
          <w14:textFill>
            <w14:solidFill>
              <w14:schemeClr w14:val="tx1"/>
            </w14:solidFill>
          </w14:textFill>
        </w:rPr>
        <w:instrText xml:space="preserve"> STYLEREF 2 \s </w:instrText>
      </w:r>
      <w:r>
        <w:rPr>
          <w:rFonts w:hint="default" w:ascii="Times New Roman" w:hAnsi="Times New Roman" w:cs="Times New Roman"/>
          <w:color w:val="000000" w:themeColor="text1"/>
          <w14:textFill>
            <w14:solidFill>
              <w14:schemeClr w14:val="tx1"/>
            </w14:solidFill>
          </w14:textFill>
        </w:rPr>
        <w:fldChar w:fldCharType="separate"/>
      </w:r>
      <w:r>
        <w:rPr>
          <w:rFonts w:hint="default" w:ascii="Times New Roman" w:hAnsi="Times New Roman" w:cs="Times New Roman"/>
          <w:color w:val="000000" w:themeColor="text1"/>
          <w14:textFill>
            <w14:solidFill>
              <w14:schemeClr w14:val="tx1"/>
            </w14:solidFill>
          </w14:textFill>
        </w:rPr>
        <w:t>2.1</w:t>
      </w:r>
      <w:r>
        <w:rPr>
          <w:rFonts w:hint="default" w:ascii="Times New Roman" w:hAnsi="Times New Roman" w:cs="Times New Roman"/>
          <w:color w:val="000000" w:themeColor="text1"/>
          <w14:textFill>
            <w14:solidFill>
              <w14:schemeClr w14:val="tx1"/>
            </w14:solidFill>
          </w14:textFill>
        </w:rPr>
        <w:fldChar w:fldCharType="end"/>
      </w:r>
      <w:r>
        <w:rPr>
          <w:rFonts w:hint="default" w:ascii="Times New Roman" w:hAnsi="Times New Roman" w:cs="Times New Roman"/>
          <w:color w:val="000000" w:themeColor="text1"/>
          <w:lang w:val="en-US"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color w:val="000000" w:themeColor="text1"/>
          <w14:textFill>
            <w14:solidFill>
              <w14:schemeClr w14:val="tx1"/>
            </w14:solidFill>
          </w14:textFill>
        </w:rPr>
        <w:instrText xml:space="preserve"> SEQ 表 \* ARABIC \s 2 </w:instrText>
      </w:r>
      <w:r>
        <w:rPr>
          <w:rFonts w:hint="default" w:ascii="Times New Roman" w:hAnsi="Times New Roman" w:cs="Times New Roman"/>
          <w:color w:val="000000" w:themeColor="text1"/>
          <w14:textFill>
            <w14:solidFill>
              <w14:schemeClr w14:val="tx1"/>
            </w14:solidFill>
          </w14:textFill>
        </w:rPr>
        <w:fldChar w:fldCharType="separate"/>
      </w:r>
      <w:r>
        <w:rPr>
          <w:rFonts w:hint="default" w:ascii="Times New Roman" w:hAnsi="Times New Roman" w:cs="Times New Roman"/>
          <w:color w:val="000000" w:themeColor="text1"/>
          <w14:textFill>
            <w14:solidFill>
              <w14:schemeClr w14:val="tx1"/>
            </w14:solidFill>
          </w14:textFill>
        </w:rPr>
        <w:t>4</w:t>
      </w:r>
      <w:r>
        <w:rPr>
          <w:rFonts w:hint="default" w:ascii="Times New Roman" w:hAnsi="Times New Roman" w:cs="Times New Roman"/>
          <w:color w:val="000000" w:themeColor="text1"/>
          <w14:textFill>
            <w14:solidFill>
              <w14:schemeClr w14:val="tx1"/>
            </w14:solidFill>
          </w14:textFill>
        </w:rPr>
        <w:fldChar w:fldCharType="end"/>
      </w:r>
      <w:r>
        <w:rPr>
          <w:rFonts w:hint="default" w:ascii="Times New Roman" w:hAnsi="Times New Roman" w:cs="Times New Roman"/>
          <w:color w:val="000000" w:themeColor="text1"/>
          <w14:textFill>
            <w14:solidFill>
              <w14:schemeClr w14:val="tx1"/>
            </w14:solidFill>
          </w14:textFill>
        </w:rPr>
        <w:t>福泰水库片区供水工程基本情况表</w:t>
      </w:r>
    </w:p>
    <w:tbl>
      <w:tblPr>
        <w:tblStyle w:val="25"/>
        <w:tblW w:w="5166" w:type="pct"/>
        <w:tblInd w:w="0" w:type="dxa"/>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Layout w:type="fixed"/>
        <w:tblCellMar>
          <w:top w:w="0" w:type="dxa"/>
          <w:left w:w="108" w:type="dxa"/>
          <w:bottom w:w="0" w:type="dxa"/>
          <w:right w:w="108" w:type="dxa"/>
        </w:tblCellMar>
      </w:tblPr>
      <w:tblGrid>
        <w:gridCol w:w="818"/>
        <w:gridCol w:w="1742"/>
        <w:gridCol w:w="1127"/>
        <w:gridCol w:w="1021"/>
        <w:gridCol w:w="825"/>
        <w:gridCol w:w="794"/>
        <w:gridCol w:w="1472"/>
        <w:gridCol w:w="1216"/>
        <w:gridCol w:w="579"/>
      </w:tblGrid>
      <w:tr w14:paraId="37E0D425">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570" w:hRule="atLeast"/>
        </w:trPr>
        <w:tc>
          <w:tcPr>
            <w:tcW w:w="426" w:type="pct"/>
            <w:tcBorders>
              <w:bottom w:val="single" w:color="000000" w:sz="4" w:space="0"/>
              <w:right w:val="single" w:color="000000" w:sz="4" w:space="0"/>
            </w:tcBorders>
            <w:shd w:val="clear" w:color="auto" w:fill="auto"/>
            <w:noWrap/>
            <w:vAlign w:val="center"/>
          </w:tcPr>
          <w:p w14:paraId="0012DB74">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供水</w:t>
            </w:r>
          </w:p>
          <w:p w14:paraId="6E79A06B">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分区</w:t>
            </w:r>
          </w:p>
        </w:tc>
        <w:tc>
          <w:tcPr>
            <w:tcW w:w="908" w:type="pct"/>
            <w:tcBorders>
              <w:left w:val="single" w:color="000000" w:sz="4" w:space="0"/>
              <w:bottom w:val="single" w:color="000000" w:sz="4" w:space="0"/>
              <w:right w:val="single" w:color="000000" w:sz="4" w:space="0"/>
            </w:tcBorders>
            <w:shd w:val="clear" w:color="auto" w:fill="auto"/>
            <w:noWrap/>
            <w:vAlign w:val="center"/>
          </w:tcPr>
          <w:p w14:paraId="4B0C1A50">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工程类型</w:t>
            </w:r>
          </w:p>
        </w:tc>
        <w:tc>
          <w:tcPr>
            <w:tcW w:w="587" w:type="pct"/>
            <w:tcBorders>
              <w:left w:val="single" w:color="000000" w:sz="4" w:space="0"/>
              <w:bottom w:val="single" w:color="000000" w:sz="4" w:space="0"/>
              <w:right w:val="single" w:color="000000" w:sz="4" w:space="0"/>
            </w:tcBorders>
            <w:shd w:val="clear" w:color="auto" w:fill="auto"/>
            <w:noWrap/>
            <w:vAlign w:val="center"/>
          </w:tcPr>
          <w:p w14:paraId="2A5A56D7">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工程</w:t>
            </w:r>
          </w:p>
          <w:p w14:paraId="66C23F88">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名称</w:t>
            </w:r>
          </w:p>
        </w:tc>
        <w:tc>
          <w:tcPr>
            <w:tcW w:w="532" w:type="pct"/>
            <w:tcBorders>
              <w:left w:val="single" w:color="000000" w:sz="4" w:space="0"/>
              <w:bottom w:val="single" w:color="000000" w:sz="4" w:space="0"/>
              <w:right w:val="single" w:color="000000" w:sz="4" w:space="0"/>
            </w:tcBorders>
            <w:shd w:val="clear" w:color="auto" w:fill="auto"/>
            <w:noWrap/>
            <w:vAlign w:val="center"/>
          </w:tcPr>
          <w:p w14:paraId="450C44E9">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所在</w:t>
            </w:r>
          </w:p>
          <w:p w14:paraId="02BC65D5">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位置</w:t>
            </w:r>
          </w:p>
        </w:tc>
        <w:tc>
          <w:tcPr>
            <w:tcW w:w="430" w:type="pct"/>
            <w:tcBorders>
              <w:left w:val="single" w:color="000000" w:sz="4" w:space="0"/>
              <w:bottom w:val="single" w:color="000000" w:sz="4" w:space="0"/>
              <w:right w:val="single" w:color="000000" w:sz="4" w:space="0"/>
            </w:tcBorders>
            <w:shd w:val="clear" w:color="auto" w:fill="auto"/>
            <w:noWrap/>
            <w:vAlign w:val="center"/>
          </w:tcPr>
          <w:p w14:paraId="109B3EED">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数量</w:t>
            </w:r>
          </w:p>
        </w:tc>
        <w:tc>
          <w:tcPr>
            <w:tcW w:w="414" w:type="pct"/>
            <w:tcBorders>
              <w:left w:val="single" w:color="000000" w:sz="4" w:space="0"/>
              <w:bottom w:val="single" w:color="000000" w:sz="4" w:space="0"/>
              <w:right w:val="single" w:color="000000" w:sz="4" w:space="0"/>
            </w:tcBorders>
            <w:shd w:val="clear" w:color="auto" w:fill="auto"/>
            <w:noWrap/>
            <w:vAlign w:val="center"/>
          </w:tcPr>
          <w:p w14:paraId="2EC9B376">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建成年份</w:t>
            </w:r>
          </w:p>
        </w:tc>
        <w:tc>
          <w:tcPr>
            <w:tcW w:w="767" w:type="pct"/>
            <w:tcBorders>
              <w:left w:val="single" w:color="000000" w:sz="4" w:space="0"/>
              <w:bottom w:val="single" w:color="000000" w:sz="4" w:space="0"/>
              <w:right w:val="single" w:color="000000" w:sz="4" w:space="0"/>
            </w:tcBorders>
            <w:shd w:val="clear" w:color="auto" w:fill="auto"/>
            <w:noWrap/>
            <w:vAlign w:val="center"/>
          </w:tcPr>
          <w:p w14:paraId="0AF68A8A">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供水范围</w:t>
            </w:r>
          </w:p>
        </w:tc>
        <w:tc>
          <w:tcPr>
            <w:tcW w:w="634" w:type="pct"/>
            <w:tcBorders>
              <w:left w:val="single" w:color="000000" w:sz="4" w:space="0"/>
              <w:bottom w:val="single" w:color="000000" w:sz="4" w:space="0"/>
              <w:right w:val="single" w:color="000000" w:sz="4" w:space="0"/>
            </w:tcBorders>
            <w:shd w:val="clear" w:color="auto" w:fill="auto"/>
            <w:vAlign w:val="center"/>
          </w:tcPr>
          <w:p w14:paraId="2F2D8D5A">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供水规模</w:t>
            </w:r>
            <w:r>
              <w:rPr>
                <w:rFonts w:hint="eastAsia"/>
                <w:color w:val="000000" w:themeColor="text1"/>
                <w:lang w:bidi="zh-TW"/>
                <w14:textFill>
                  <w14:solidFill>
                    <w14:schemeClr w14:val="tx1"/>
                  </w14:solidFill>
                </w14:textFill>
              </w:rPr>
              <w:br w:type="textWrapping"/>
            </w:r>
            <w:r>
              <w:rPr>
                <w:rFonts w:hint="eastAsia"/>
                <w:color w:val="000000" w:themeColor="text1"/>
                <w:lang w:bidi="zh-TW"/>
                <w14:textFill>
                  <w14:solidFill>
                    <w14:schemeClr w14:val="tx1"/>
                  </w14:solidFill>
                </w14:textFill>
              </w:rPr>
              <w:t>（m</w:t>
            </w:r>
            <w:r>
              <w:rPr>
                <w:rFonts w:ascii="Cambria" w:hAnsi="Cambria" w:cs="Cambria"/>
                <w:color w:val="000000" w:themeColor="text1"/>
                <w:lang w:bidi="zh-TW"/>
                <w14:textFill>
                  <w14:solidFill>
                    <w14:schemeClr w14:val="tx1"/>
                  </w14:solidFill>
                </w14:textFill>
              </w:rPr>
              <w:t>³</w:t>
            </w:r>
            <w:r>
              <w:rPr>
                <w:rFonts w:hint="eastAsia"/>
                <w:color w:val="000000" w:themeColor="text1"/>
                <w:lang w:bidi="zh-TW"/>
                <w14:textFill>
                  <w14:solidFill>
                    <w14:schemeClr w14:val="tx1"/>
                  </w14:solidFill>
                </w14:textFill>
              </w:rPr>
              <w:t>/d）</w:t>
            </w:r>
          </w:p>
        </w:tc>
        <w:tc>
          <w:tcPr>
            <w:tcW w:w="304" w:type="pct"/>
            <w:tcBorders>
              <w:left w:val="single" w:color="000000" w:sz="4" w:space="0"/>
              <w:bottom w:val="single" w:color="000000" w:sz="4" w:space="0"/>
            </w:tcBorders>
            <w:shd w:val="clear" w:color="auto" w:fill="auto"/>
            <w:noWrap/>
            <w:vAlign w:val="center"/>
          </w:tcPr>
          <w:p w14:paraId="01947889">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备注</w:t>
            </w:r>
          </w:p>
        </w:tc>
      </w:tr>
      <w:tr w14:paraId="7AFAA9B5">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426" w:type="pct"/>
            <w:vMerge w:val="restart"/>
            <w:tcBorders>
              <w:top w:val="single" w:color="000000" w:sz="4" w:space="0"/>
              <w:bottom w:val="single" w:color="000000" w:sz="4" w:space="0"/>
              <w:right w:val="single" w:color="000000" w:sz="4" w:space="0"/>
            </w:tcBorders>
            <w:shd w:val="clear" w:color="auto" w:fill="auto"/>
            <w:noWrap/>
            <w:vAlign w:val="center"/>
          </w:tcPr>
          <w:p w14:paraId="47376802">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福泰水库片区</w:t>
            </w:r>
          </w:p>
        </w:tc>
        <w:tc>
          <w:tcPr>
            <w:tcW w:w="9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9DEE7E">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城市供水工程</w:t>
            </w:r>
          </w:p>
        </w:tc>
        <w:tc>
          <w:tcPr>
            <w:tcW w:w="5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D3227A">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5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DE7FD4">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4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DADC3B">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3F92B4">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7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EC0A56">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6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556454">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304" w:type="pct"/>
            <w:tcBorders>
              <w:top w:val="single" w:color="000000" w:sz="4" w:space="0"/>
              <w:left w:val="single" w:color="000000" w:sz="4" w:space="0"/>
              <w:bottom w:val="single" w:color="000000" w:sz="4" w:space="0"/>
            </w:tcBorders>
            <w:shd w:val="clear" w:color="auto" w:fill="auto"/>
            <w:noWrap/>
            <w:vAlign w:val="center"/>
          </w:tcPr>
          <w:p w14:paraId="08F6B140">
            <w:pPr>
              <w:pStyle w:val="30"/>
              <w:rPr>
                <w:color w:val="000000" w:themeColor="text1"/>
                <w:lang w:bidi="zh-TW"/>
                <w14:textFill>
                  <w14:solidFill>
                    <w14:schemeClr w14:val="tx1"/>
                  </w14:solidFill>
                </w14:textFill>
              </w:rPr>
            </w:pPr>
          </w:p>
        </w:tc>
      </w:tr>
      <w:tr w14:paraId="73CDFE1E">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570" w:hRule="atLeast"/>
        </w:trPr>
        <w:tc>
          <w:tcPr>
            <w:tcW w:w="426" w:type="pct"/>
            <w:vMerge w:val="continue"/>
            <w:tcBorders>
              <w:top w:val="single" w:color="000000" w:sz="4" w:space="0"/>
              <w:bottom w:val="single" w:color="000000" w:sz="4" w:space="0"/>
              <w:right w:val="single" w:color="000000" w:sz="4" w:space="0"/>
            </w:tcBorders>
            <w:shd w:val="clear" w:color="auto" w:fill="auto"/>
            <w:noWrap/>
            <w:vAlign w:val="center"/>
          </w:tcPr>
          <w:p w14:paraId="7D4D6D33">
            <w:pPr>
              <w:pStyle w:val="30"/>
              <w:rPr>
                <w:color w:val="000000" w:themeColor="text1"/>
                <w:lang w:bidi="zh-TW"/>
                <w14:textFill>
                  <w14:solidFill>
                    <w14:schemeClr w14:val="tx1"/>
                  </w14:solidFill>
                </w14:textFill>
              </w:rPr>
            </w:pPr>
          </w:p>
        </w:tc>
        <w:tc>
          <w:tcPr>
            <w:tcW w:w="908"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6345D3">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农村规模化供水工程</w:t>
            </w:r>
          </w:p>
        </w:tc>
        <w:tc>
          <w:tcPr>
            <w:tcW w:w="5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7A72B6">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平安水厂</w:t>
            </w:r>
          </w:p>
        </w:tc>
        <w:tc>
          <w:tcPr>
            <w:tcW w:w="5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8F9FC3">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平安镇</w:t>
            </w:r>
          </w:p>
        </w:tc>
        <w:tc>
          <w:tcPr>
            <w:tcW w:w="4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F0C80A">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1</w:t>
            </w: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371D6B">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2009</w:t>
            </w:r>
          </w:p>
        </w:tc>
        <w:tc>
          <w:tcPr>
            <w:tcW w:w="7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708063">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平安社区、龙塘社区、双坪村、联高村</w:t>
            </w:r>
          </w:p>
        </w:tc>
        <w:tc>
          <w:tcPr>
            <w:tcW w:w="6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FA5319">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2000</w:t>
            </w:r>
          </w:p>
        </w:tc>
        <w:tc>
          <w:tcPr>
            <w:tcW w:w="304" w:type="pct"/>
            <w:tcBorders>
              <w:top w:val="single" w:color="000000" w:sz="4" w:space="0"/>
              <w:left w:val="single" w:color="000000" w:sz="4" w:space="0"/>
              <w:bottom w:val="single" w:color="000000" w:sz="4" w:space="0"/>
            </w:tcBorders>
            <w:shd w:val="clear" w:color="auto" w:fill="auto"/>
            <w:noWrap/>
            <w:vAlign w:val="center"/>
          </w:tcPr>
          <w:p w14:paraId="6E52A698">
            <w:pPr>
              <w:pStyle w:val="30"/>
              <w:rPr>
                <w:color w:val="000000" w:themeColor="text1"/>
                <w:lang w:bidi="zh-TW"/>
                <w14:textFill>
                  <w14:solidFill>
                    <w14:schemeClr w14:val="tx1"/>
                  </w14:solidFill>
                </w14:textFill>
              </w:rPr>
            </w:pPr>
          </w:p>
        </w:tc>
      </w:tr>
      <w:tr w14:paraId="62E7AD39">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570" w:hRule="atLeast"/>
        </w:trPr>
        <w:tc>
          <w:tcPr>
            <w:tcW w:w="426" w:type="pct"/>
            <w:vMerge w:val="continue"/>
            <w:tcBorders>
              <w:top w:val="single" w:color="000000" w:sz="4" w:space="0"/>
              <w:bottom w:val="single" w:color="000000" w:sz="4" w:space="0"/>
              <w:right w:val="single" w:color="000000" w:sz="4" w:space="0"/>
            </w:tcBorders>
            <w:shd w:val="clear" w:color="auto" w:fill="auto"/>
            <w:noWrap/>
            <w:vAlign w:val="center"/>
          </w:tcPr>
          <w:p w14:paraId="409AAA20">
            <w:pPr>
              <w:pStyle w:val="30"/>
              <w:rPr>
                <w:color w:val="000000" w:themeColor="text1"/>
                <w:lang w:bidi="zh-TW"/>
                <w14:textFill>
                  <w14:solidFill>
                    <w14:schemeClr w14:val="tx1"/>
                  </w14:solidFill>
                </w14:textFill>
              </w:rPr>
            </w:pPr>
          </w:p>
        </w:tc>
        <w:tc>
          <w:tcPr>
            <w:tcW w:w="908"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7D76C1">
            <w:pPr>
              <w:pStyle w:val="30"/>
              <w:rPr>
                <w:color w:val="000000" w:themeColor="text1"/>
                <w:lang w:bidi="zh-TW"/>
                <w14:textFill>
                  <w14:solidFill>
                    <w14:schemeClr w14:val="tx1"/>
                  </w14:solidFill>
                </w14:textFill>
              </w:rPr>
            </w:pPr>
          </w:p>
        </w:tc>
        <w:tc>
          <w:tcPr>
            <w:tcW w:w="5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417785">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白龙水厂</w:t>
            </w:r>
          </w:p>
        </w:tc>
        <w:tc>
          <w:tcPr>
            <w:tcW w:w="5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930600">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平安镇</w:t>
            </w:r>
          </w:p>
        </w:tc>
        <w:tc>
          <w:tcPr>
            <w:tcW w:w="4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5A2249">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1</w:t>
            </w: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E24721">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2004</w:t>
            </w:r>
          </w:p>
        </w:tc>
        <w:tc>
          <w:tcPr>
            <w:tcW w:w="7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CF732A">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白龙社区、同发村、新禾村、民安村、双花村、桐林村、牛门村</w:t>
            </w:r>
          </w:p>
        </w:tc>
        <w:tc>
          <w:tcPr>
            <w:tcW w:w="6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81D240">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1500</w:t>
            </w:r>
          </w:p>
        </w:tc>
        <w:tc>
          <w:tcPr>
            <w:tcW w:w="304" w:type="pct"/>
            <w:tcBorders>
              <w:top w:val="single" w:color="000000" w:sz="4" w:space="0"/>
              <w:left w:val="single" w:color="000000" w:sz="4" w:space="0"/>
              <w:bottom w:val="single" w:color="000000" w:sz="4" w:space="0"/>
            </w:tcBorders>
            <w:shd w:val="clear" w:color="auto" w:fill="auto"/>
            <w:noWrap/>
            <w:vAlign w:val="center"/>
          </w:tcPr>
          <w:p w14:paraId="486B995F">
            <w:pPr>
              <w:pStyle w:val="30"/>
              <w:rPr>
                <w:color w:val="000000" w:themeColor="text1"/>
                <w:lang w:bidi="zh-TW"/>
                <w14:textFill>
                  <w14:solidFill>
                    <w14:schemeClr w14:val="tx1"/>
                  </w14:solidFill>
                </w14:textFill>
              </w:rPr>
            </w:pPr>
          </w:p>
        </w:tc>
      </w:tr>
      <w:tr w14:paraId="52E7CB7E">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426" w:type="pct"/>
            <w:vMerge w:val="continue"/>
            <w:tcBorders>
              <w:top w:val="single" w:color="000000" w:sz="4" w:space="0"/>
              <w:bottom w:val="single" w:color="000000" w:sz="4" w:space="0"/>
              <w:right w:val="single" w:color="000000" w:sz="4" w:space="0"/>
            </w:tcBorders>
            <w:shd w:val="clear" w:color="auto" w:fill="auto"/>
            <w:noWrap/>
            <w:vAlign w:val="center"/>
          </w:tcPr>
          <w:p w14:paraId="6CED4A22">
            <w:pPr>
              <w:pStyle w:val="30"/>
              <w:rPr>
                <w:color w:val="000000" w:themeColor="text1"/>
                <w:lang w:bidi="zh-TW"/>
                <w14:textFill>
                  <w14:solidFill>
                    <w14:schemeClr w14:val="tx1"/>
                  </w14:solidFill>
                </w14:textFill>
              </w:rPr>
            </w:pPr>
          </w:p>
        </w:tc>
        <w:tc>
          <w:tcPr>
            <w:tcW w:w="908"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41DFCD">
            <w:pPr>
              <w:pStyle w:val="30"/>
              <w:rPr>
                <w:color w:val="000000" w:themeColor="text1"/>
                <w:lang w:bidi="zh-TW"/>
                <w14:textFill>
                  <w14:solidFill>
                    <w14:schemeClr w14:val="tx1"/>
                  </w14:solidFill>
                </w14:textFill>
              </w:rPr>
            </w:pPr>
          </w:p>
        </w:tc>
        <w:tc>
          <w:tcPr>
            <w:tcW w:w="5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33B995">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养鹿水厂</w:t>
            </w:r>
          </w:p>
        </w:tc>
        <w:tc>
          <w:tcPr>
            <w:tcW w:w="5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633124">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养鹿镇</w:t>
            </w:r>
          </w:p>
        </w:tc>
        <w:tc>
          <w:tcPr>
            <w:tcW w:w="4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610BC4">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1</w:t>
            </w: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0D484D">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2012</w:t>
            </w:r>
          </w:p>
        </w:tc>
        <w:tc>
          <w:tcPr>
            <w:tcW w:w="7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9B939A">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养鹿社区、中山村</w:t>
            </w:r>
          </w:p>
        </w:tc>
        <w:tc>
          <w:tcPr>
            <w:tcW w:w="6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7A6ECA">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1500</w:t>
            </w:r>
          </w:p>
        </w:tc>
        <w:tc>
          <w:tcPr>
            <w:tcW w:w="304" w:type="pct"/>
            <w:tcBorders>
              <w:top w:val="single" w:color="000000" w:sz="4" w:space="0"/>
              <w:left w:val="single" w:color="000000" w:sz="4" w:space="0"/>
              <w:bottom w:val="single" w:color="000000" w:sz="4" w:space="0"/>
            </w:tcBorders>
            <w:shd w:val="clear" w:color="auto" w:fill="auto"/>
            <w:noWrap/>
            <w:vAlign w:val="center"/>
          </w:tcPr>
          <w:p w14:paraId="67F8E7F7">
            <w:pPr>
              <w:pStyle w:val="30"/>
              <w:rPr>
                <w:color w:val="000000" w:themeColor="text1"/>
                <w:lang w:bidi="zh-TW"/>
                <w14:textFill>
                  <w14:solidFill>
                    <w14:schemeClr w14:val="tx1"/>
                  </w14:solidFill>
                </w14:textFill>
              </w:rPr>
            </w:pPr>
          </w:p>
        </w:tc>
      </w:tr>
      <w:tr w14:paraId="4E99B3F5">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426" w:type="pct"/>
            <w:vMerge w:val="continue"/>
            <w:tcBorders>
              <w:top w:val="single" w:color="000000" w:sz="4" w:space="0"/>
              <w:bottom w:val="single" w:color="000000" w:sz="4" w:space="0"/>
              <w:right w:val="single" w:color="000000" w:sz="4" w:space="0"/>
            </w:tcBorders>
            <w:shd w:val="clear" w:color="auto" w:fill="auto"/>
            <w:noWrap/>
            <w:vAlign w:val="center"/>
          </w:tcPr>
          <w:p w14:paraId="217675AB">
            <w:pPr>
              <w:pStyle w:val="30"/>
              <w:rPr>
                <w:color w:val="000000" w:themeColor="text1"/>
                <w:lang w:bidi="zh-TW"/>
                <w14:textFill>
                  <w14:solidFill>
                    <w14:schemeClr w14:val="tx1"/>
                  </w14:solidFill>
                </w14:textFill>
              </w:rPr>
            </w:pPr>
          </w:p>
        </w:tc>
        <w:tc>
          <w:tcPr>
            <w:tcW w:w="9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8CF33E">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小型集中供水工程</w:t>
            </w:r>
          </w:p>
        </w:tc>
        <w:tc>
          <w:tcPr>
            <w:tcW w:w="5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5C6E5C">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5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029B49">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4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0C0D85">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140</w:t>
            </w: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6F8486">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7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3C0762">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6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F41A5C">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5234</w:t>
            </w:r>
          </w:p>
        </w:tc>
        <w:tc>
          <w:tcPr>
            <w:tcW w:w="304" w:type="pct"/>
            <w:tcBorders>
              <w:top w:val="single" w:color="000000" w:sz="4" w:space="0"/>
              <w:left w:val="single" w:color="000000" w:sz="4" w:space="0"/>
              <w:bottom w:val="single" w:color="000000" w:sz="4" w:space="0"/>
            </w:tcBorders>
            <w:shd w:val="clear" w:color="auto" w:fill="auto"/>
            <w:noWrap/>
            <w:vAlign w:val="center"/>
          </w:tcPr>
          <w:p w14:paraId="4CA41A81">
            <w:pPr>
              <w:pStyle w:val="30"/>
              <w:rPr>
                <w:color w:val="000000" w:themeColor="text1"/>
                <w:lang w:bidi="zh-TW"/>
                <w14:textFill>
                  <w14:solidFill>
                    <w14:schemeClr w14:val="tx1"/>
                  </w14:solidFill>
                </w14:textFill>
              </w:rPr>
            </w:pPr>
          </w:p>
        </w:tc>
      </w:tr>
      <w:tr w14:paraId="74BCC516">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426" w:type="pct"/>
            <w:vMerge w:val="continue"/>
            <w:tcBorders>
              <w:top w:val="single" w:color="000000" w:sz="4" w:space="0"/>
              <w:bottom w:val="single" w:color="000000" w:sz="4" w:space="0"/>
              <w:right w:val="single" w:color="000000" w:sz="4" w:space="0"/>
            </w:tcBorders>
            <w:shd w:val="clear" w:color="auto" w:fill="auto"/>
            <w:noWrap/>
            <w:vAlign w:val="center"/>
          </w:tcPr>
          <w:p w14:paraId="7999A9D3">
            <w:pPr>
              <w:pStyle w:val="30"/>
              <w:rPr>
                <w:color w:val="000000" w:themeColor="text1"/>
                <w:lang w:bidi="zh-TW"/>
                <w14:textFill>
                  <w14:solidFill>
                    <w14:schemeClr w14:val="tx1"/>
                  </w14:solidFill>
                </w14:textFill>
              </w:rPr>
            </w:pPr>
          </w:p>
        </w:tc>
        <w:tc>
          <w:tcPr>
            <w:tcW w:w="9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14EC1B">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分散式供水工程（打捆）</w:t>
            </w:r>
          </w:p>
        </w:tc>
        <w:tc>
          <w:tcPr>
            <w:tcW w:w="5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B28361">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5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66E33A">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4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27EA61">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170</w:t>
            </w: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5781ED">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7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203026">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6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E3ED7C">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300</w:t>
            </w:r>
          </w:p>
        </w:tc>
        <w:tc>
          <w:tcPr>
            <w:tcW w:w="304" w:type="pct"/>
            <w:tcBorders>
              <w:top w:val="single" w:color="000000" w:sz="4" w:space="0"/>
              <w:left w:val="single" w:color="000000" w:sz="4" w:space="0"/>
              <w:bottom w:val="single" w:color="000000" w:sz="4" w:space="0"/>
            </w:tcBorders>
            <w:shd w:val="clear" w:color="auto" w:fill="auto"/>
            <w:noWrap/>
            <w:vAlign w:val="center"/>
          </w:tcPr>
          <w:p w14:paraId="3F1A730E">
            <w:pPr>
              <w:pStyle w:val="30"/>
              <w:rPr>
                <w:color w:val="000000" w:themeColor="text1"/>
                <w:lang w:bidi="zh-TW"/>
                <w14:textFill>
                  <w14:solidFill>
                    <w14:schemeClr w14:val="tx1"/>
                  </w14:solidFill>
                </w14:textFill>
              </w:rPr>
            </w:pPr>
          </w:p>
        </w:tc>
      </w:tr>
      <w:tr w14:paraId="1B7F37C2">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426" w:type="pct"/>
            <w:vMerge w:val="continue"/>
            <w:tcBorders>
              <w:top w:val="single" w:color="000000" w:sz="4" w:space="0"/>
              <w:right w:val="single" w:color="000000" w:sz="4" w:space="0"/>
            </w:tcBorders>
            <w:shd w:val="clear" w:color="auto" w:fill="auto"/>
            <w:noWrap/>
            <w:vAlign w:val="center"/>
          </w:tcPr>
          <w:p w14:paraId="08E1D781">
            <w:pPr>
              <w:pStyle w:val="30"/>
              <w:rPr>
                <w:color w:val="000000" w:themeColor="text1"/>
                <w:lang w:bidi="zh-TW"/>
                <w14:textFill>
                  <w14:solidFill>
                    <w14:schemeClr w14:val="tx1"/>
                  </w14:solidFill>
                </w14:textFill>
              </w:rPr>
            </w:pPr>
          </w:p>
        </w:tc>
        <w:tc>
          <w:tcPr>
            <w:tcW w:w="908" w:type="pct"/>
            <w:tcBorders>
              <w:top w:val="single" w:color="000000" w:sz="4" w:space="0"/>
              <w:left w:val="single" w:color="000000" w:sz="4" w:space="0"/>
              <w:right w:val="single" w:color="000000" w:sz="4" w:space="0"/>
            </w:tcBorders>
            <w:shd w:val="clear" w:color="auto" w:fill="auto"/>
            <w:noWrap/>
            <w:vAlign w:val="center"/>
          </w:tcPr>
          <w:p w14:paraId="5B1522BD">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合计</w:t>
            </w:r>
          </w:p>
        </w:tc>
        <w:tc>
          <w:tcPr>
            <w:tcW w:w="587" w:type="pct"/>
            <w:tcBorders>
              <w:top w:val="single" w:color="000000" w:sz="4" w:space="0"/>
              <w:left w:val="single" w:color="000000" w:sz="4" w:space="0"/>
              <w:right w:val="single" w:color="000000" w:sz="4" w:space="0"/>
            </w:tcBorders>
            <w:shd w:val="clear" w:color="auto" w:fill="auto"/>
            <w:noWrap/>
            <w:vAlign w:val="center"/>
          </w:tcPr>
          <w:p w14:paraId="54E29350">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532" w:type="pct"/>
            <w:tcBorders>
              <w:top w:val="single" w:color="000000" w:sz="4" w:space="0"/>
              <w:left w:val="single" w:color="000000" w:sz="4" w:space="0"/>
              <w:right w:val="single" w:color="000000" w:sz="4" w:space="0"/>
            </w:tcBorders>
            <w:shd w:val="clear" w:color="auto" w:fill="auto"/>
            <w:noWrap/>
            <w:vAlign w:val="center"/>
          </w:tcPr>
          <w:p w14:paraId="133A380F">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430" w:type="pct"/>
            <w:tcBorders>
              <w:top w:val="single" w:color="000000" w:sz="4" w:space="0"/>
              <w:left w:val="single" w:color="000000" w:sz="4" w:space="0"/>
              <w:right w:val="single" w:color="000000" w:sz="4" w:space="0"/>
            </w:tcBorders>
            <w:shd w:val="clear" w:color="auto" w:fill="auto"/>
            <w:noWrap/>
            <w:vAlign w:val="center"/>
          </w:tcPr>
          <w:p w14:paraId="3B8562AE">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313</w:t>
            </w:r>
          </w:p>
        </w:tc>
        <w:tc>
          <w:tcPr>
            <w:tcW w:w="414" w:type="pct"/>
            <w:tcBorders>
              <w:top w:val="single" w:color="000000" w:sz="4" w:space="0"/>
              <w:left w:val="single" w:color="000000" w:sz="4" w:space="0"/>
              <w:right w:val="single" w:color="000000" w:sz="4" w:space="0"/>
            </w:tcBorders>
            <w:shd w:val="clear" w:color="auto" w:fill="auto"/>
            <w:noWrap/>
            <w:vAlign w:val="center"/>
          </w:tcPr>
          <w:p w14:paraId="07276EC7">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767" w:type="pct"/>
            <w:tcBorders>
              <w:top w:val="single" w:color="000000" w:sz="4" w:space="0"/>
              <w:left w:val="single" w:color="000000" w:sz="4" w:space="0"/>
              <w:right w:val="single" w:color="000000" w:sz="4" w:space="0"/>
            </w:tcBorders>
            <w:shd w:val="clear" w:color="auto" w:fill="auto"/>
            <w:noWrap/>
            <w:vAlign w:val="center"/>
          </w:tcPr>
          <w:p w14:paraId="0ED1794D">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634" w:type="pct"/>
            <w:tcBorders>
              <w:top w:val="single" w:color="000000" w:sz="4" w:space="0"/>
              <w:left w:val="single" w:color="000000" w:sz="4" w:space="0"/>
              <w:right w:val="single" w:color="000000" w:sz="4" w:space="0"/>
            </w:tcBorders>
            <w:shd w:val="clear" w:color="auto" w:fill="auto"/>
            <w:noWrap/>
            <w:vAlign w:val="center"/>
          </w:tcPr>
          <w:p w14:paraId="15272A82">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10534</w:t>
            </w:r>
          </w:p>
        </w:tc>
        <w:tc>
          <w:tcPr>
            <w:tcW w:w="304" w:type="pct"/>
            <w:tcBorders>
              <w:top w:val="single" w:color="000000" w:sz="4" w:space="0"/>
              <w:left w:val="single" w:color="000000" w:sz="4" w:space="0"/>
            </w:tcBorders>
            <w:shd w:val="clear" w:color="auto" w:fill="auto"/>
            <w:noWrap/>
            <w:vAlign w:val="center"/>
          </w:tcPr>
          <w:p w14:paraId="1A968529">
            <w:pPr>
              <w:pStyle w:val="30"/>
              <w:rPr>
                <w:color w:val="000000" w:themeColor="text1"/>
                <w:lang w:bidi="zh-TW"/>
                <w14:textFill>
                  <w14:solidFill>
                    <w14:schemeClr w14:val="tx1"/>
                  </w14:solidFill>
                </w14:textFill>
              </w:rPr>
            </w:pPr>
          </w:p>
        </w:tc>
      </w:tr>
    </w:tbl>
    <w:p w14:paraId="7A8ADA5A">
      <w:pPr>
        <w:rPr>
          <w:color w:val="000000" w:themeColor="text1"/>
          <w14:textFill>
            <w14:solidFill>
              <w14:schemeClr w14:val="tx1"/>
            </w14:solidFill>
          </w14:textFill>
        </w:rPr>
      </w:pPr>
    </w:p>
    <w:p w14:paraId="3BE79679">
      <w:pPr>
        <w:spacing w:line="240" w:lineRule="auto"/>
        <w:ind w:firstLine="0" w:firstLineChars="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drawing>
          <wp:inline distT="0" distB="0" distL="114300" distR="114300">
            <wp:extent cx="5293360" cy="4319905"/>
            <wp:effectExtent l="9525" t="9525" r="12065" b="13970"/>
            <wp:docPr id="20" name="图片 20" descr="分区图 20240227 布局2 (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分区图 20240227 布局2 (1)_02"/>
                    <pic:cNvPicPr>
                      <a:picLocks noChangeAspect="1"/>
                    </pic:cNvPicPr>
                  </pic:nvPicPr>
                  <pic:blipFill>
                    <a:blip r:embed="rId25"/>
                    <a:srcRect l="2000" t="2438" r="15468" b="2313"/>
                    <a:stretch>
                      <a:fillRect/>
                    </a:stretch>
                  </pic:blipFill>
                  <pic:spPr>
                    <a:xfrm>
                      <a:off x="0" y="0"/>
                      <a:ext cx="5293360" cy="4319905"/>
                    </a:xfrm>
                    <a:prstGeom prst="rect">
                      <a:avLst/>
                    </a:prstGeom>
                    <a:ln>
                      <a:solidFill>
                        <a:schemeClr val="tx1"/>
                      </a:solidFill>
                    </a:ln>
                  </pic:spPr>
                </pic:pic>
              </a:graphicData>
            </a:graphic>
          </wp:inline>
        </w:drawing>
      </w:r>
    </w:p>
    <w:p w14:paraId="3E846976">
      <w:pPr>
        <w:pStyle w:val="9"/>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图2.1</w:t>
      </w:r>
      <w:r>
        <w:rPr>
          <w:rFonts w:hint="default" w:ascii="Times New Roman" w:hAnsi="Times New Roman" w:cs="Times New Roman"/>
          <w:color w:val="000000" w:themeColor="text1"/>
          <w:lang w:val="en-US"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3福泰水库片区供水工程分布示意图</w:t>
      </w:r>
    </w:p>
    <w:p w14:paraId="78CEB4F9">
      <w:pPr>
        <w:pStyle w:val="5"/>
        <w:rPr>
          <w:color w:val="000000" w:themeColor="text1"/>
          <w14:textFill>
            <w14:solidFill>
              <w14:schemeClr w14:val="tx1"/>
            </w14:solidFill>
          </w14:textFill>
        </w:rPr>
      </w:pPr>
      <w:r>
        <w:rPr>
          <w:rFonts w:hint="eastAsia"/>
          <w:color w:val="000000" w:themeColor="text1"/>
          <w14:textFill>
            <w14:solidFill>
              <w14:schemeClr w14:val="tx1"/>
            </w14:solidFill>
          </w14:textFill>
        </w:rPr>
        <w:t>板板桥水库片区</w:t>
      </w:r>
    </w:p>
    <w:p w14:paraId="634BF726">
      <w:pPr>
        <w:rPr>
          <w:color w:val="000000" w:themeColor="text1"/>
          <w14:textFill>
            <w14:solidFill>
              <w14:schemeClr w14:val="tx1"/>
            </w14:solidFill>
          </w14:textFill>
        </w:rPr>
      </w:pPr>
      <w:r>
        <w:rPr>
          <w:rFonts w:hint="eastAsia"/>
          <w:color w:val="000000" w:themeColor="text1"/>
          <w14:textFill>
            <w14:solidFill>
              <w14:schemeClr w14:val="tx1"/>
            </w14:solidFill>
          </w14:textFill>
        </w:rPr>
        <w:t>板板桥水库片区覆盖范围为高阳镇、双龙镇、渠马镇3个乡镇，其中常住人口5.94万人，其中农村人口5.94万人，不涉及城镇人口。该片区内现有供水工程共计480处；现有农村规模化供水工程4处；小型集中供水工程195处；分散式供水工程281处。片区内现状供水工程总供水规模2.0万</w:t>
      </w:r>
      <w:r>
        <w:rPr>
          <w:rFonts w:hint="default" w:ascii="Times New Roman" w:hAnsi="Times New Roman" w:cs="Times New Roman"/>
          <w:color w:val="000000" w:themeColor="text1"/>
          <w14:textFill>
            <w14:solidFill>
              <w14:schemeClr w14:val="tx1"/>
            </w14:solidFill>
          </w14:textFill>
        </w:rPr>
        <w:t>m³/d</w:t>
      </w:r>
      <w:r>
        <w:rPr>
          <w:rFonts w:hint="eastAsia"/>
          <w:color w:val="000000" w:themeColor="text1"/>
          <w14:textFill>
            <w14:solidFill>
              <w14:schemeClr w14:val="tx1"/>
            </w14:solidFill>
          </w14:textFill>
        </w:rPr>
        <w:t>，农村规模化供水工程1.15万</w:t>
      </w:r>
      <w:r>
        <w:rPr>
          <w:rFonts w:hint="default" w:ascii="Times New Roman" w:hAnsi="Times New Roman" w:cs="Times New Roman"/>
          <w:color w:val="000000" w:themeColor="text1"/>
          <w14:textFill>
            <w14:solidFill>
              <w14:schemeClr w14:val="tx1"/>
            </w14:solidFill>
          </w14:textFill>
        </w:rPr>
        <w:t>m³/d</w:t>
      </w:r>
      <w:r>
        <w:rPr>
          <w:rFonts w:hint="eastAsia"/>
          <w:color w:val="000000" w:themeColor="text1"/>
          <w14:textFill>
            <w14:solidFill>
              <w14:schemeClr w14:val="tx1"/>
            </w14:solidFill>
          </w14:textFill>
        </w:rPr>
        <w:t>，小型集中供水工程0.85万</w:t>
      </w:r>
      <w:r>
        <w:rPr>
          <w:rFonts w:hint="default" w:ascii="Times New Roman" w:hAnsi="Times New Roman" w:cs="Times New Roman"/>
          <w:color w:val="000000" w:themeColor="text1"/>
          <w14:textFill>
            <w14:solidFill>
              <w14:schemeClr w14:val="tx1"/>
            </w14:solidFill>
          </w14:textFill>
        </w:rPr>
        <w:t>m³/d</w:t>
      </w:r>
      <w:r>
        <w:rPr>
          <w:rFonts w:hint="eastAsia"/>
          <w:color w:val="000000" w:themeColor="text1"/>
          <w14:textFill>
            <w14:solidFill>
              <w14:schemeClr w14:val="tx1"/>
            </w14:solidFill>
          </w14:textFill>
        </w:rPr>
        <w:t>，分散式供水工程0.04万</w:t>
      </w:r>
      <w:r>
        <w:rPr>
          <w:rFonts w:hint="default" w:ascii="Times New Roman" w:hAnsi="Times New Roman" w:cs="Times New Roman"/>
          <w:color w:val="000000" w:themeColor="text1"/>
          <w14:textFill>
            <w14:solidFill>
              <w14:schemeClr w14:val="tx1"/>
            </w14:solidFill>
          </w14:textFill>
        </w:rPr>
        <w:t>m³/d</w:t>
      </w:r>
      <w:r>
        <w:rPr>
          <w:rFonts w:hint="eastAsia"/>
          <w:color w:val="000000" w:themeColor="text1"/>
          <w14:textFill>
            <w14:solidFill>
              <w14:schemeClr w14:val="tx1"/>
            </w14:solidFill>
          </w14:textFill>
        </w:rPr>
        <w:t>。片区内现状供水工程基本情况及现有供水工程分布图如下：</w:t>
      </w:r>
    </w:p>
    <w:p w14:paraId="561FB792">
      <w:pPr>
        <w:pStyle w:val="9"/>
        <w:rPr>
          <w:color w:val="000000" w:themeColor="text1"/>
          <w14:textFill>
            <w14:solidFill>
              <w14:schemeClr w14:val="tx1"/>
            </w14:solidFill>
          </w14:textFill>
        </w:rPr>
      </w:pPr>
    </w:p>
    <w:p w14:paraId="6139704B">
      <w:pPr>
        <w:pStyle w:val="9"/>
        <w:rPr>
          <w:color w:val="000000" w:themeColor="text1"/>
          <w14:textFill>
            <w14:solidFill>
              <w14:schemeClr w14:val="tx1"/>
            </w14:solidFill>
          </w14:textFill>
        </w:rPr>
      </w:pPr>
    </w:p>
    <w:p w14:paraId="0948F832">
      <w:pPr>
        <w:pStyle w:val="9"/>
        <w:rPr>
          <w:color w:val="000000" w:themeColor="text1"/>
          <w14:textFill>
            <w14:solidFill>
              <w14:schemeClr w14:val="tx1"/>
            </w14:solidFill>
          </w14:textFill>
        </w:rPr>
      </w:pPr>
    </w:p>
    <w:p w14:paraId="74555BB2">
      <w:pPr>
        <w:pStyle w:val="9"/>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表</w:t>
      </w: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color w:val="000000" w:themeColor="text1"/>
          <w14:textFill>
            <w14:solidFill>
              <w14:schemeClr w14:val="tx1"/>
            </w14:solidFill>
          </w14:textFill>
        </w:rPr>
        <w:instrText xml:space="preserve"> STYLEREF 2 \s </w:instrText>
      </w:r>
      <w:r>
        <w:rPr>
          <w:rFonts w:hint="default" w:ascii="Times New Roman" w:hAnsi="Times New Roman" w:cs="Times New Roman"/>
          <w:color w:val="000000" w:themeColor="text1"/>
          <w14:textFill>
            <w14:solidFill>
              <w14:schemeClr w14:val="tx1"/>
            </w14:solidFill>
          </w14:textFill>
        </w:rPr>
        <w:fldChar w:fldCharType="separate"/>
      </w:r>
      <w:r>
        <w:rPr>
          <w:rFonts w:hint="default" w:ascii="Times New Roman" w:hAnsi="Times New Roman" w:cs="Times New Roman"/>
          <w:color w:val="000000" w:themeColor="text1"/>
          <w14:textFill>
            <w14:solidFill>
              <w14:schemeClr w14:val="tx1"/>
            </w14:solidFill>
          </w14:textFill>
        </w:rPr>
        <w:t>2.1</w:t>
      </w:r>
      <w:r>
        <w:rPr>
          <w:rFonts w:hint="default" w:ascii="Times New Roman" w:hAnsi="Times New Roman" w:cs="Times New Roman"/>
          <w:color w:val="000000" w:themeColor="text1"/>
          <w14:textFill>
            <w14:solidFill>
              <w14:schemeClr w14:val="tx1"/>
            </w14:solidFill>
          </w14:textFill>
        </w:rPr>
        <w:fldChar w:fldCharType="end"/>
      </w:r>
      <w:r>
        <w:rPr>
          <w:rFonts w:hint="default" w:ascii="Times New Roman" w:hAnsi="Times New Roman" w:cs="Times New Roman"/>
          <w:color w:val="000000" w:themeColor="text1"/>
          <w:lang w:val="en-US"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color w:val="000000" w:themeColor="text1"/>
          <w14:textFill>
            <w14:solidFill>
              <w14:schemeClr w14:val="tx1"/>
            </w14:solidFill>
          </w14:textFill>
        </w:rPr>
        <w:instrText xml:space="preserve"> SEQ 表 \* ARABIC \s 2 </w:instrText>
      </w:r>
      <w:r>
        <w:rPr>
          <w:rFonts w:hint="default" w:ascii="Times New Roman" w:hAnsi="Times New Roman" w:cs="Times New Roman"/>
          <w:color w:val="000000" w:themeColor="text1"/>
          <w14:textFill>
            <w14:solidFill>
              <w14:schemeClr w14:val="tx1"/>
            </w14:solidFill>
          </w14:textFill>
        </w:rPr>
        <w:fldChar w:fldCharType="separate"/>
      </w:r>
      <w:r>
        <w:rPr>
          <w:rFonts w:hint="default" w:ascii="Times New Roman" w:hAnsi="Times New Roman" w:cs="Times New Roman"/>
          <w:color w:val="000000" w:themeColor="text1"/>
          <w14:textFill>
            <w14:solidFill>
              <w14:schemeClr w14:val="tx1"/>
            </w14:solidFill>
          </w14:textFill>
        </w:rPr>
        <w:t>5</w:t>
      </w:r>
      <w:r>
        <w:rPr>
          <w:rFonts w:hint="default" w:ascii="Times New Roman" w:hAnsi="Times New Roman" w:cs="Times New Roman"/>
          <w:color w:val="000000" w:themeColor="text1"/>
          <w14:textFill>
            <w14:solidFill>
              <w14:schemeClr w14:val="tx1"/>
            </w14:solidFill>
          </w14:textFill>
        </w:rPr>
        <w:fldChar w:fldCharType="end"/>
      </w:r>
      <w:r>
        <w:rPr>
          <w:rFonts w:hint="default" w:ascii="Times New Roman" w:hAnsi="Times New Roman" w:cs="Times New Roman"/>
          <w:color w:val="000000" w:themeColor="text1"/>
          <w14:textFill>
            <w14:solidFill>
              <w14:schemeClr w14:val="tx1"/>
            </w14:solidFill>
          </w14:textFill>
        </w:rPr>
        <w:t>板板桥水库片区供水工程基本情况表</w:t>
      </w:r>
    </w:p>
    <w:tbl>
      <w:tblPr>
        <w:tblStyle w:val="25"/>
        <w:tblW w:w="5000" w:type="pct"/>
        <w:tblInd w:w="0" w:type="dxa"/>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Layout w:type="fixed"/>
        <w:tblCellMar>
          <w:top w:w="0" w:type="dxa"/>
          <w:left w:w="108" w:type="dxa"/>
          <w:bottom w:w="0" w:type="dxa"/>
          <w:right w:w="108" w:type="dxa"/>
        </w:tblCellMar>
      </w:tblPr>
      <w:tblGrid>
        <w:gridCol w:w="971"/>
        <w:gridCol w:w="1842"/>
        <w:gridCol w:w="1419"/>
        <w:gridCol w:w="972"/>
        <w:gridCol w:w="593"/>
        <w:gridCol w:w="972"/>
        <w:gridCol w:w="972"/>
        <w:gridCol w:w="1127"/>
        <w:gridCol w:w="420"/>
      </w:tblGrid>
      <w:tr w14:paraId="0A5D7C0A">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570" w:hRule="atLeast"/>
        </w:trPr>
        <w:tc>
          <w:tcPr>
            <w:tcW w:w="523" w:type="pct"/>
            <w:tcBorders>
              <w:bottom w:val="single" w:color="000000" w:sz="4" w:space="0"/>
              <w:right w:val="single" w:color="000000" w:sz="4" w:space="0"/>
            </w:tcBorders>
            <w:shd w:val="clear" w:color="auto" w:fill="auto"/>
            <w:noWrap/>
            <w:vAlign w:val="center"/>
          </w:tcPr>
          <w:p w14:paraId="09ABB547">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供水分区</w:t>
            </w:r>
          </w:p>
        </w:tc>
        <w:tc>
          <w:tcPr>
            <w:tcW w:w="992" w:type="pct"/>
            <w:tcBorders>
              <w:left w:val="single" w:color="000000" w:sz="4" w:space="0"/>
              <w:bottom w:val="single" w:color="000000" w:sz="4" w:space="0"/>
              <w:right w:val="single" w:color="000000" w:sz="4" w:space="0"/>
            </w:tcBorders>
            <w:shd w:val="clear" w:color="auto" w:fill="auto"/>
            <w:noWrap/>
            <w:vAlign w:val="center"/>
          </w:tcPr>
          <w:p w14:paraId="1B5610C7">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工程类型</w:t>
            </w:r>
          </w:p>
        </w:tc>
        <w:tc>
          <w:tcPr>
            <w:tcW w:w="764" w:type="pct"/>
            <w:tcBorders>
              <w:left w:val="single" w:color="000000" w:sz="4" w:space="0"/>
              <w:bottom w:val="single" w:color="000000" w:sz="4" w:space="0"/>
              <w:right w:val="single" w:color="000000" w:sz="4" w:space="0"/>
            </w:tcBorders>
            <w:shd w:val="clear" w:color="auto" w:fill="auto"/>
            <w:noWrap/>
            <w:vAlign w:val="center"/>
          </w:tcPr>
          <w:p w14:paraId="4FCE6DAC">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工程名称</w:t>
            </w:r>
          </w:p>
        </w:tc>
        <w:tc>
          <w:tcPr>
            <w:tcW w:w="523" w:type="pct"/>
            <w:tcBorders>
              <w:left w:val="single" w:color="000000" w:sz="4" w:space="0"/>
              <w:bottom w:val="single" w:color="000000" w:sz="4" w:space="0"/>
              <w:right w:val="single" w:color="000000" w:sz="4" w:space="0"/>
            </w:tcBorders>
            <w:shd w:val="clear" w:color="auto" w:fill="auto"/>
            <w:noWrap/>
            <w:vAlign w:val="center"/>
          </w:tcPr>
          <w:p w14:paraId="3D522EFC">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所在位置</w:t>
            </w:r>
          </w:p>
        </w:tc>
        <w:tc>
          <w:tcPr>
            <w:tcW w:w="319" w:type="pct"/>
            <w:tcBorders>
              <w:left w:val="single" w:color="000000" w:sz="4" w:space="0"/>
              <w:bottom w:val="single" w:color="000000" w:sz="4" w:space="0"/>
              <w:right w:val="single" w:color="000000" w:sz="4" w:space="0"/>
            </w:tcBorders>
            <w:shd w:val="clear" w:color="auto" w:fill="auto"/>
            <w:noWrap/>
            <w:vAlign w:val="center"/>
          </w:tcPr>
          <w:p w14:paraId="14E148AD">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数量</w:t>
            </w:r>
          </w:p>
        </w:tc>
        <w:tc>
          <w:tcPr>
            <w:tcW w:w="523" w:type="pct"/>
            <w:tcBorders>
              <w:left w:val="single" w:color="000000" w:sz="4" w:space="0"/>
              <w:bottom w:val="single" w:color="000000" w:sz="4" w:space="0"/>
              <w:right w:val="single" w:color="000000" w:sz="4" w:space="0"/>
            </w:tcBorders>
            <w:shd w:val="clear" w:color="auto" w:fill="auto"/>
            <w:noWrap/>
            <w:vAlign w:val="center"/>
          </w:tcPr>
          <w:p w14:paraId="21ADC122">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建成年份</w:t>
            </w:r>
          </w:p>
        </w:tc>
        <w:tc>
          <w:tcPr>
            <w:tcW w:w="523" w:type="pct"/>
            <w:tcBorders>
              <w:left w:val="single" w:color="000000" w:sz="4" w:space="0"/>
              <w:bottom w:val="single" w:color="000000" w:sz="4" w:space="0"/>
              <w:right w:val="single" w:color="000000" w:sz="4" w:space="0"/>
            </w:tcBorders>
            <w:shd w:val="clear" w:color="auto" w:fill="auto"/>
            <w:noWrap/>
            <w:vAlign w:val="center"/>
          </w:tcPr>
          <w:p w14:paraId="21D6F63E">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供水范围</w:t>
            </w:r>
          </w:p>
        </w:tc>
        <w:tc>
          <w:tcPr>
            <w:tcW w:w="607" w:type="pct"/>
            <w:tcBorders>
              <w:left w:val="single" w:color="000000" w:sz="4" w:space="0"/>
              <w:bottom w:val="single" w:color="000000" w:sz="4" w:space="0"/>
              <w:right w:val="single" w:color="000000" w:sz="4" w:space="0"/>
            </w:tcBorders>
            <w:shd w:val="clear" w:color="auto" w:fill="auto"/>
            <w:vAlign w:val="center"/>
          </w:tcPr>
          <w:p w14:paraId="4EB1678A">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供水规模</w:t>
            </w:r>
            <w:r>
              <w:rPr>
                <w:rFonts w:hint="eastAsia"/>
                <w:color w:val="000000" w:themeColor="text1"/>
                <w:lang w:bidi="zh-TW"/>
                <w14:textFill>
                  <w14:solidFill>
                    <w14:schemeClr w14:val="tx1"/>
                  </w14:solidFill>
                </w14:textFill>
              </w:rPr>
              <w:br w:type="textWrapping"/>
            </w:r>
            <w:r>
              <w:rPr>
                <w:rFonts w:hint="eastAsia"/>
                <w:color w:val="000000" w:themeColor="text1"/>
                <w:lang w:bidi="zh-TW"/>
                <w14:textFill>
                  <w14:solidFill>
                    <w14:schemeClr w14:val="tx1"/>
                  </w14:solidFill>
                </w14:textFill>
              </w:rPr>
              <w:t>（m</w:t>
            </w:r>
            <w:r>
              <w:rPr>
                <w:rFonts w:ascii="Cambria" w:hAnsi="Cambria" w:cs="Cambria"/>
                <w:color w:val="000000" w:themeColor="text1"/>
                <w:lang w:bidi="zh-TW"/>
                <w14:textFill>
                  <w14:solidFill>
                    <w14:schemeClr w14:val="tx1"/>
                  </w14:solidFill>
                </w14:textFill>
              </w:rPr>
              <w:t>³</w:t>
            </w:r>
            <w:r>
              <w:rPr>
                <w:rFonts w:hint="eastAsia"/>
                <w:color w:val="000000" w:themeColor="text1"/>
                <w:lang w:bidi="zh-TW"/>
                <w14:textFill>
                  <w14:solidFill>
                    <w14:schemeClr w14:val="tx1"/>
                  </w14:solidFill>
                </w14:textFill>
              </w:rPr>
              <w:t>/d）</w:t>
            </w:r>
          </w:p>
        </w:tc>
        <w:tc>
          <w:tcPr>
            <w:tcW w:w="226" w:type="pct"/>
            <w:tcBorders>
              <w:left w:val="single" w:color="000000" w:sz="4" w:space="0"/>
              <w:bottom w:val="single" w:color="000000" w:sz="4" w:space="0"/>
            </w:tcBorders>
            <w:shd w:val="clear" w:color="auto" w:fill="auto"/>
            <w:noWrap/>
            <w:vAlign w:val="center"/>
          </w:tcPr>
          <w:p w14:paraId="06DDE9C2">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备注</w:t>
            </w:r>
          </w:p>
        </w:tc>
      </w:tr>
      <w:tr w14:paraId="2017EA30">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523" w:type="pct"/>
            <w:vMerge w:val="restart"/>
            <w:tcBorders>
              <w:top w:val="single" w:color="000000" w:sz="4" w:space="0"/>
              <w:bottom w:val="single" w:color="000000" w:sz="4" w:space="0"/>
              <w:right w:val="single" w:color="000000" w:sz="4" w:space="0"/>
            </w:tcBorders>
            <w:shd w:val="clear" w:color="auto" w:fill="auto"/>
            <w:vAlign w:val="center"/>
          </w:tcPr>
          <w:p w14:paraId="3F6C46D4">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板板桥水库片区</w:t>
            </w:r>
          </w:p>
        </w:tc>
        <w:tc>
          <w:tcPr>
            <w:tcW w:w="9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E5F986">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城市供水工程</w:t>
            </w:r>
          </w:p>
        </w:tc>
        <w:tc>
          <w:tcPr>
            <w:tcW w:w="7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A2609A">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5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609C08">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3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4EBF91">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5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17DD4A">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5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9141E3">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9991C9">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226" w:type="pct"/>
            <w:tcBorders>
              <w:top w:val="single" w:color="000000" w:sz="4" w:space="0"/>
              <w:left w:val="single" w:color="000000" w:sz="4" w:space="0"/>
              <w:bottom w:val="single" w:color="000000" w:sz="4" w:space="0"/>
            </w:tcBorders>
            <w:shd w:val="clear" w:color="auto" w:fill="auto"/>
            <w:noWrap/>
            <w:vAlign w:val="center"/>
          </w:tcPr>
          <w:p w14:paraId="487A8A49">
            <w:pPr>
              <w:pStyle w:val="30"/>
              <w:rPr>
                <w:color w:val="000000" w:themeColor="text1"/>
                <w:lang w:bidi="zh-TW"/>
                <w14:textFill>
                  <w14:solidFill>
                    <w14:schemeClr w14:val="tx1"/>
                  </w14:solidFill>
                </w14:textFill>
              </w:rPr>
            </w:pPr>
          </w:p>
        </w:tc>
      </w:tr>
      <w:tr w14:paraId="659D7B64">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523" w:type="pct"/>
            <w:vMerge w:val="continue"/>
            <w:tcBorders>
              <w:top w:val="single" w:color="000000" w:sz="4" w:space="0"/>
              <w:bottom w:val="single" w:color="000000" w:sz="4" w:space="0"/>
              <w:right w:val="single" w:color="000000" w:sz="4" w:space="0"/>
            </w:tcBorders>
            <w:shd w:val="clear" w:color="auto" w:fill="auto"/>
            <w:vAlign w:val="center"/>
          </w:tcPr>
          <w:p w14:paraId="507FFAD8">
            <w:pPr>
              <w:pStyle w:val="30"/>
              <w:rPr>
                <w:color w:val="000000" w:themeColor="text1"/>
                <w:lang w:bidi="zh-TW"/>
                <w14:textFill>
                  <w14:solidFill>
                    <w14:schemeClr w14:val="tx1"/>
                  </w14:solidFill>
                </w14:textFill>
              </w:rPr>
            </w:pPr>
          </w:p>
        </w:tc>
        <w:tc>
          <w:tcPr>
            <w:tcW w:w="99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C70E47">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农村规模化供水工程</w:t>
            </w:r>
          </w:p>
        </w:tc>
        <w:tc>
          <w:tcPr>
            <w:tcW w:w="7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7BA384">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高阳水厂</w:t>
            </w:r>
          </w:p>
        </w:tc>
        <w:tc>
          <w:tcPr>
            <w:tcW w:w="5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D3CE41C">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高阳镇</w:t>
            </w:r>
          </w:p>
        </w:tc>
        <w:tc>
          <w:tcPr>
            <w:tcW w:w="3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07C1E3">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1</w:t>
            </w:r>
          </w:p>
        </w:tc>
        <w:tc>
          <w:tcPr>
            <w:tcW w:w="5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A618C0">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2009</w:t>
            </w:r>
          </w:p>
        </w:tc>
        <w:tc>
          <w:tcPr>
            <w:tcW w:w="5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105E2F">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高新社区、青树村、乐公村</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FA0225">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7000</w:t>
            </w:r>
          </w:p>
        </w:tc>
        <w:tc>
          <w:tcPr>
            <w:tcW w:w="226" w:type="pct"/>
            <w:tcBorders>
              <w:top w:val="single" w:color="000000" w:sz="4" w:space="0"/>
              <w:left w:val="single" w:color="000000" w:sz="4" w:space="0"/>
              <w:bottom w:val="single" w:color="000000" w:sz="4" w:space="0"/>
            </w:tcBorders>
            <w:shd w:val="clear" w:color="auto" w:fill="auto"/>
            <w:noWrap/>
            <w:vAlign w:val="center"/>
          </w:tcPr>
          <w:p w14:paraId="673133CF">
            <w:pPr>
              <w:pStyle w:val="30"/>
              <w:rPr>
                <w:color w:val="000000" w:themeColor="text1"/>
                <w:lang w:bidi="zh-TW"/>
                <w14:textFill>
                  <w14:solidFill>
                    <w14:schemeClr w14:val="tx1"/>
                  </w14:solidFill>
                </w14:textFill>
              </w:rPr>
            </w:pPr>
          </w:p>
        </w:tc>
      </w:tr>
      <w:tr w14:paraId="34F456BB">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523" w:type="pct"/>
            <w:vMerge w:val="continue"/>
            <w:tcBorders>
              <w:top w:val="single" w:color="000000" w:sz="4" w:space="0"/>
              <w:bottom w:val="single" w:color="000000" w:sz="4" w:space="0"/>
              <w:right w:val="single" w:color="000000" w:sz="4" w:space="0"/>
            </w:tcBorders>
            <w:shd w:val="clear" w:color="auto" w:fill="auto"/>
            <w:vAlign w:val="center"/>
          </w:tcPr>
          <w:p w14:paraId="65939A72">
            <w:pPr>
              <w:pStyle w:val="30"/>
              <w:rPr>
                <w:color w:val="000000" w:themeColor="text1"/>
                <w:lang w:bidi="zh-TW"/>
                <w14:textFill>
                  <w14:solidFill>
                    <w14:schemeClr w14:val="tx1"/>
                  </w14:solidFill>
                </w14:textFill>
              </w:rPr>
            </w:pPr>
          </w:p>
        </w:tc>
        <w:tc>
          <w:tcPr>
            <w:tcW w:w="99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98EF90">
            <w:pPr>
              <w:pStyle w:val="30"/>
              <w:rPr>
                <w:color w:val="000000" w:themeColor="text1"/>
                <w:lang w:bidi="zh-TW"/>
                <w14:textFill>
                  <w14:solidFill>
                    <w14:schemeClr w14:val="tx1"/>
                  </w14:solidFill>
                </w14:textFill>
              </w:rPr>
            </w:pPr>
          </w:p>
        </w:tc>
        <w:tc>
          <w:tcPr>
            <w:tcW w:w="7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2B5396">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双龙水厂</w:t>
            </w:r>
          </w:p>
        </w:tc>
        <w:tc>
          <w:tcPr>
            <w:tcW w:w="5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326708">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双龙镇</w:t>
            </w:r>
          </w:p>
        </w:tc>
        <w:tc>
          <w:tcPr>
            <w:tcW w:w="3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A7409A">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1</w:t>
            </w:r>
          </w:p>
        </w:tc>
        <w:tc>
          <w:tcPr>
            <w:tcW w:w="5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660B3D">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2010</w:t>
            </w:r>
          </w:p>
        </w:tc>
        <w:tc>
          <w:tcPr>
            <w:tcW w:w="5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CA30CE">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双河社区</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BF4359">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1000</w:t>
            </w:r>
          </w:p>
        </w:tc>
        <w:tc>
          <w:tcPr>
            <w:tcW w:w="226" w:type="pct"/>
            <w:tcBorders>
              <w:top w:val="single" w:color="000000" w:sz="4" w:space="0"/>
              <w:left w:val="single" w:color="000000" w:sz="4" w:space="0"/>
              <w:bottom w:val="single" w:color="000000" w:sz="4" w:space="0"/>
            </w:tcBorders>
            <w:shd w:val="clear" w:color="auto" w:fill="auto"/>
            <w:noWrap/>
            <w:vAlign w:val="center"/>
          </w:tcPr>
          <w:p w14:paraId="6887988D">
            <w:pPr>
              <w:pStyle w:val="30"/>
              <w:rPr>
                <w:color w:val="000000" w:themeColor="text1"/>
                <w:lang w:bidi="zh-TW"/>
                <w14:textFill>
                  <w14:solidFill>
                    <w14:schemeClr w14:val="tx1"/>
                  </w14:solidFill>
                </w14:textFill>
              </w:rPr>
            </w:pPr>
          </w:p>
        </w:tc>
      </w:tr>
      <w:tr w14:paraId="063DEB54">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570" w:hRule="atLeast"/>
        </w:trPr>
        <w:tc>
          <w:tcPr>
            <w:tcW w:w="523" w:type="pct"/>
            <w:vMerge w:val="continue"/>
            <w:tcBorders>
              <w:top w:val="single" w:color="000000" w:sz="4" w:space="0"/>
              <w:bottom w:val="single" w:color="000000" w:sz="4" w:space="0"/>
              <w:right w:val="single" w:color="000000" w:sz="4" w:space="0"/>
            </w:tcBorders>
            <w:shd w:val="clear" w:color="auto" w:fill="auto"/>
            <w:vAlign w:val="center"/>
          </w:tcPr>
          <w:p w14:paraId="1CB000ED">
            <w:pPr>
              <w:pStyle w:val="30"/>
              <w:rPr>
                <w:color w:val="000000" w:themeColor="text1"/>
                <w:lang w:bidi="zh-TW"/>
                <w14:textFill>
                  <w14:solidFill>
                    <w14:schemeClr w14:val="tx1"/>
                  </w14:solidFill>
                </w14:textFill>
              </w:rPr>
            </w:pPr>
          </w:p>
        </w:tc>
        <w:tc>
          <w:tcPr>
            <w:tcW w:w="99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205865">
            <w:pPr>
              <w:pStyle w:val="30"/>
              <w:rPr>
                <w:color w:val="000000" w:themeColor="text1"/>
                <w:lang w:bidi="zh-TW"/>
                <w14:textFill>
                  <w14:solidFill>
                    <w14:schemeClr w14:val="tx1"/>
                  </w14:solidFill>
                </w14:textFill>
              </w:rPr>
            </w:pPr>
          </w:p>
        </w:tc>
        <w:tc>
          <w:tcPr>
            <w:tcW w:w="7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EEBDB6F">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六合水厂</w:t>
            </w:r>
          </w:p>
        </w:tc>
        <w:tc>
          <w:tcPr>
            <w:tcW w:w="5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4DE267">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双龙镇</w:t>
            </w:r>
          </w:p>
        </w:tc>
        <w:tc>
          <w:tcPr>
            <w:tcW w:w="3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F36249">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1</w:t>
            </w:r>
          </w:p>
        </w:tc>
        <w:tc>
          <w:tcPr>
            <w:tcW w:w="5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0E4E54">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2009</w:t>
            </w:r>
          </w:p>
        </w:tc>
        <w:tc>
          <w:tcPr>
            <w:tcW w:w="5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DFD51E">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龙王桥社区、六合村、竹坪村、文龙社区、三堂村</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FFA941">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2000</w:t>
            </w:r>
          </w:p>
        </w:tc>
        <w:tc>
          <w:tcPr>
            <w:tcW w:w="226" w:type="pct"/>
            <w:tcBorders>
              <w:top w:val="single" w:color="000000" w:sz="4" w:space="0"/>
              <w:left w:val="single" w:color="000000" w:sz="4" w:space="0"/>
              <w:bottom w:val="single" w:color="000000" w:sz="4" w:space="0"/>
            </w:tcBorders>
            <w:shd w:val="clear" w:color="auto" w:fill="auto"/>
            <w:noWrap/>
            <w:vAlign w:val="center"/>
          </w:tcPr>
          <w:p w14:paraId="420CF5C9">
            <w:pPr>
              <w:pStyle w:val="30"/>
              <w:rPr>
                <w:color w:val="000000" w:themeColor="text1"/>
                <w:lang w:bidi="zh-TW"/>
                <w14:textFill>
                  <w14:solidFill>
                    <w14:schemeClr w14:val="tx1"/>
                  </w14:solidFill>
                </w14:textFill>
              </w:rPr>
            </w:pPr>
          </w:p>
        </w:tc>
      </w:tr>
      <w:tr w14:paraId="1B83E0FA">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523" w:type="pct"/>
            <w:vMerge w:val="continue"/>
            <w:tcBorders>
              <w:top w:val="single" w:color="000000" w:sz="4" w:space="0"/>
              <w:bottom w:val="single" w:color="000000" w:sz="4" w:space="0"/>
              <w:right w:val="single" w:color="000000" w:sz="4" w:space="0"/>
            </w:tcBorders>
            <w:shd w:val="clear" w:color="auto" w:fill="auto"/>
            <w:vAlign w:val="center"/>
          </w:tcPr>
          <w:p w14:paraId="107997B0">
            <w:pPr>
              <w:pStyle w:val="30"/>
              <w:rPr>
                <w:color w:val="000000" w:themeColor="text1"/>
                <w:lang w:bidi="zh-TW"/>
                <w14:textFill>
                  <w14:solidFill>
                    <w14:schemeClr w14:val="tx1"/>
                  </w14:solidFill>
                </w14:textFill>
              </w:rPr>
            </w:pPr>
          </w:p>
        </w:tc>
        <w:tc>
          <w:tcPr>
            <w:tcW w:w="99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BCE7D2">
            <w:pPr>
              <w:pStyle w:val="30"/>
              <w:rPr>
                <w:color w:val="000000" w:themeColor="text1"/>
                <w:lang w:bidi="zh-TW"/>
                <w14:textFill>
                  <w14:solidFill>
                    <w14:schemeClr w14:val="tx1"/>
                  </w14:solidFill>
                </w14:textFill>
              </w:rPr>
            </w:pPr>
          </w:p>
        </w:tc>
        <w:tc>
          <w:tcPr>
            <w:tcW w:w="7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163590">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渠马水厂</w:t>
            </w:r>
          </w:p>
        </w:tc>
        <w:tc>
          <w:tcPr>
            <w:tcW w:w="5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1199B8">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渠马镇</w:t>
            </w:r>
          </w:p>
        </w:tc>
        <w:tc>
          <w:tcPr>
            <w:tcW w:w="3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4321D3">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1</w:t>
            </w:r>
          </w:p>
        </w:tc>
        <w:tc>
          <w:tcPr>
            <w:tcW w:w="5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7590C3">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2002</w:t>
            </w:r>
          </w:p>
        </w:tc>
        <w:tc>
          <w:tcPr>
            <w:tcW w:w="5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3F8572">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将军梁社区</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EF42F4">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1500</w:t>
            </w:r>
          </w:p>
        </w:tc>
        <w:tc>
          <w:tcPr>
            <w:tcW w:w="226" w:type="pct"/>
            <w:tcBorders>
              <w:top w:val="single" w:color="000000" w:sz="4" w:space="0"/>
              <w:left w:val="single" w:color="000000" w:sz="4" w:space="0"/>
              <w:bottom w:val="single" w:color="000000" w:sz="4" w:space="0"/>
            </w:tcBorders>
            <w:shd w:val="clear" w:color="auto" w:fill="auto"/>
            <w:noWrap/>
            <w:vAlign w:val="center"/>
          </w:tcPr>
          <w:p w14:paraId="65E84AA1">
            <w:pPr>
              <w:pStyle w:val="30"/>
              <w:rPr>
                <w:color w:val="000000" w:themeColor="text1"/>
                <w:lang w:bidi="zh-TW"/>
                <w14:textFill>
                  <w14:solidFill>
                    <w14:schemeClr w14:val="tx1"/>
                  </w14:solidFill>
                </w14:textFill>
              </w:rPr>
            </w:pPr>
          </w:p>
        </w:tc>
      </w:tr>
      <w:tr w14:paraId="2C2BF3AC">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523" w:type="pct"/>
            <w:vMerge w:val="continue"/>
            <w:tcBorders>
              <w:top w:val="single" w:color="000000" w:sz="4" w:space="0"/>
              <w:bottom w:val="single" w:color="000000" w:sz="4" w:space="0"/>
              <w:right w:val="single" w:color="000000" w:sz="4" w:space="0"/>
            </w:tcBorders>
            <w:shd w:val="clear" w:color="auto" w:fill="auto"/>
            <w:vAlign w:val="center"/>
          </w:tcPr>
          <w:p w14:paraId="2D5A8C2C">
            <w:pPr>
              <w:pStyle w:val="30"/>
              <w:rPr>
                <w:color w:val="000000" w:themeColor="text1"/>
                <w:lang w:bidi="zh-TW"/>
                <w14:textFill>
                  <w14:solidFill>
                    <w14:schemeClr w14:val="tx1"/>
                  </w14:solidFill>
                </w14:textFill>
              </w:rPr>
            </w:pPr>
          </w:p>
        </w:tc>
        <w:tc>
          <w:tcPr>
            <w:tcW w:w="9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C0340D">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小型集中供水工程</w:t>
            </w:r>
          </w:p>
        </w:tc>
        <w:tc>
          <w:tcPr>
            <w:tcW w:w="7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9995D0">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5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152427">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3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18D2F8">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195</w:t>
            </w:r>
          </w:p>
        </w:tc>
        <w:tc>
          <w:tcPr>
            <w:tcW w:w="5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625607">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5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8B0D88">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92DCB8">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8544</w:t>
            </w:r>
          </w:p>
        </w:tc>
        <w:tc>
          <w:tcPr>
            <w:tcW w:w="226" w:type="pct"/>
            <w:tcBorders>
              <w:top w:val="single" w:color="000000" w:sz="4" w:space="0"/>
              <w:left w:val="single" w:color="000000" w:sz="4" w:space="0"/>
              <w:bottom w:val="single" w:color="000000" w:sz="4" w:space="0"/>
            </w:tcBorders>
            <w:shd w:val="clear" w:color="auto" w:fill="auto"/>
            <w:noWrap/>
            <w:vAlign w:val="center"/>
          </w:tcPr>
          <w:p w14:paraId="022A4F2C">
            <w:pPr>
              <w:pStyle w:val="30"/>
              <w:rPr>
                <w:color w:val="000000" w:themeColor="text1"/>
                <w:lang w:bidi="zh-TW"/>
                <w14:textFill>
                  <w14:solidFill>
                    <w14:schemeClr w14:val="tx1"/>
                  </w14:solidFill>
                </w14:textFill>
              </w:rPr>
            </w:pPr>
          </w:p>
        </w:tc>
      </w:tr>
      <w:tr w14:paraId="6136A31E">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523" w:type="pct"/>
            <w:vMerge w:val="continue"/>
            <w:tcBorders>
              <w:top w:val="single" w:color="000000" w:sz="4" w:space="0"/>
              <w:bottom w:val="single" w:color="000000" w:sz="4" w:space="0"/>
              <w:right w:val="single" w:color="000000" w:sz="4" w:space="0"/>
            </w:tcBorders>
            <w:shd w:val="clear" w:color="auto" w:fill="auto"/>
            <w:vAlign w:val="center"/>
          </w:tcPr>
          <w:p w14:paraId="2D2FD92A">
            <w:pPr>
              <w:pStyle w:val="30"/>
              <w:rPr>
                <w:color w:val="000000" w:themeColor="text1"/>
                <w:lang w:bidi="zh-TW"/>
                <w14:textFill>
                  <w14:solidFill>
                    <w14:schemeClr w14:val="tx1"/>
                  </w14:solidFill>
                </w14:textFill>
              </w:rPr>
            </w:pPr>
          </w:p>
        </w:tc>
        <w:tc>
          <w:tcPr>
            <w:tcW w:w="9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AAFC46">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分散式供水工程（打捆）</w:t>
            </w:r>
          </w:p>
        </w:tc>
        <w:tc>
          <w:tcPr>
            <w:tcW w:w="7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9CBF00">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5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585E56">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3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27BC1F">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281</w:t>
            </w:r>
          </w:p>
        </w:tc>
        <w:tc>
          <w:tcPr>
            <w:tcW w:w="5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68B18E">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5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704DAF">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60F5CA">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400</w:t>
            </w:r>
          </w:p>
        </w:tc>
        <w:tc>
          <w:tcPr>
            <w:tcW w:w="226" w:type="pct"/>
            <w:tcBorders>
              <w:top w:val="single" w:color="000000" w:sz="4" w:space="0"/>
              <w:left w:val="single" w:color="000000" w:sz="4" w:space="0"/>
              <w:bottom w:val="single" w:color="000000" w:sz="4" w:space="0"/>
            </w:tcBorders>
            <w:shd w:val="clear" w:color="auto" w:fill="auto"/>
            <w:noWrap/>
            <w:vAlign w:val="center"/>
          </w:tcPr>
          <w:p w14:paraId="39C1F73D">
            <w:pPr>
              <w:pStyle w:val="30"/>
              <w:rPr>
                <w:color w:val="000000" w:themeColor="text1"/>
                <w:lang w:bidi="zh-TW"/>
                <w14:textFill>
                  <w14:solidFill>
                    <w14:schemeClr w14:val="tx1"/>
                  </w14:solidFill>
                </w14:textFill>
              </w:rPr>
            </w:pPr>
          </w:p>
        </w:tc>
      </w:tr>
      <w:tr w14:paraId="4F1EA60B">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523" w:type="pct"/>
            <w:vMerge w:val="continue"/>
            <w:tcBorders>
              <w:top w:val="single" w:color="000000" w:sz="4" w:space="0"/>
              <w:right w:val="single" w:color="000000" w:sz="4" w:space="0"/>
            </w:tcBorders>
            <w:shd w:val="clear" w:color="auto" w:fill="auto"/>
            <w:vAlign w:val="center"/>
          </w:tcPr>
          <w:p w14:paraId="081CAC70">
            <w:pPr>
              <w:pStyle w:val="30"/>
              <w:rPr>
                <w:color w:val="000000" w:themeColor="text1"/>
                <w:lang w:bidi="zh-TW"/>
                <w14:textFill>
                  <w14:solidFill>
                    <w14:schemeClr w14:val="tx1"/>
                  </w14:solidFill>
                </w14:textFill>
              </w:rPr>
            </w:pPr>
          </w:p>
        </w:tc>
        <w:tc>
          <w:tcPr>
            <w:tcW w:w="992" w:type="pct"/>
            <w:tcBorders>
              <w:top w:val="single" w:color="000000" w:sz="4" w:space="0"/>
              <w:left w:val="single" w:color="000000" w:sz="4" w:space="0"/>
              <w:right w:val="single" w:color="000000" w:sz="4" w:space="0"/>
            </w:tcBorders>
            <w:shd w:val="clear" w:color="auto" w:fill="auto"/>
            <w:noWrap/>
            <w:vAlign w:val="center"/>
          </w:tcPr>
          <w:p w14:paraId="4F1005CD">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合计</w:t>
            </w:r>
          </w:p>
        </w:tc>
        <w:tc>
          <w:tcPr>
            <w:tcW w:w="764" w:type="pct"/>
            <w:tcBorders>
              <w:top w:val="single" w:color="000000" w:sz="4" w:space="0"/>
              <w:left w:val="single" w:color="000000" w:sz="4" w:space="0"/>
              <w:right w:val="single" w:color="000000" w:sz="4" w:space="0"/>
            </w:tcBorders>
            <w:shd w:val="clear" w:color="auto" w:fill="auto"/>
            <w:noWrap/>
            <w:vAlign w:val="center"/>
          </w:tcPr>
          <w:p w14:paraId="34BB5D65">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523" w:type="pct"/>
            <w:tcBorders>
              <w:top w:val="single" w:color="000000" w:sz="4" w:space="0"/>
              <w:left w:val="single" w:color="000000" w:sz="4" w:space="0"/>
              <w:right w:val="single" w:color="000000" w:sz="4" w:space="0"/>
            </w:tcBorders>
            <w:shd w:val="clear" w:color="auto" w:fill="auto"/>
            <w:noWrap/>
            <w:vAlign w:val="center"/>
          </w:tcPr>
          <w:p w14:paraId="12FAAFF4">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319" w:type="pct"/>
            <w:tcBorders>
              <w:top w:val="single" w:color="000000" w:sz="4" w:space="0"/>
              <w:left w:val="single" w:color="000000" w:sz="4" w:space="0"/>
              <w:right w:val="single" w:color="000000" w:sz="4" w:space="0"/>
            </w:tcBorders>
            <w:shd w:val="clear" w:color="auto" w:fill="auto"/>
            <w:noWrap/>
            <w:vAlign w:val="center"/>
          </w:tcPr>
          <w:p w14:paraId="363CE953">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480</w:t>
            </w:r>
          </w:p>
        </w:tc>
        <w:tc>
          <w:tcPr>
            <w:tcW w:w="523" w:type="pct"/>
            <w:tcBorders>
              <w:top w:val="single" w:color="000000" w:sz="4" w:space="0"/>
              <w:left w:val="single" w:color="000000" w:sz="4" w:space="0"/>
              <w:right w:val="single" w:color="000000" w:sz="4" w:space="0"/>
            </w:tcBorders>
            <w:shd w:val="clear" w:color="auto" w:fill="auto"/>
            <w:noWrap/>
            <w:vAlign w:val="center"/>
          </w:tcPr>
          <w:p w14:paraId="59CFEC25">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523" w:type="pct"/>
            <w:tcBorders>
              <w:top w:val="single" w:color="000000" w:sz="4" w:space="0"/>
              <w:left w:val="single" w:color="000000" w:sz="4" w:space="0"/>
              <w:right w:val="single" w:color="000000" w:sz="4" w:space="0"/>
            </w:tcBorders>
            <w:shd w:val="clear" w:color="auto" w:fill="auto"/>
            <w:noWrap/>
            <w:vAlign w:val="center"/>
          </w:tcPr>
          <w:p w14:paraId="18A31CDD">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607" w:type="pct"/>
            <w:tcBorders>
              <w:top w:val="single" w:color="000000" w:sz="4" w:space="0"/>
              <w:left w:val="single" w:color="000000" w:sz="4" w:space="0"/>
              <w:right w:val="single" w:color="000000" w:sz="4" w:space="0"/>
            </w:tcBorders>
            <w:shd w:val="clear" w:color="auto" w:fill="auto"/>
            <w:noWrap/>
            <w:vAlign w:val="center"/>
          </w:tcPr>
          <w:p w14:paraId="44970075">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20444</w:t>
            </w:r>
          </w:p>
        </w:tc>
        <w:tc>
          <w:tcPr>
            <w:tcW w:w="226" w:type="pct"/>
            <w:tcBorders>
              <w:top w:val="single" w:color="000000" w:sz="4" w:space="0"/>
              <w:left w:val="single" w:color="000000" w:sz="4" w:space="0"/>
            </w:tcBorders>
            <w:shd w:val="clear" w:color="auto" w:fill="auto"/>
            <w:noWrap/>
            <w:vAlign w:val="center"/>
          </w:tcPr>
          <w:p w14:paraId="6FF96EDA">
            <w:pPr>
              <w:pStyle w:val="30"/>
              <w:rPr>
                <w:color w:val="000000" w:themeColor="text1"/>
                <w:lang w:bidi="zh-TW"/>
                <w14:textFill>
                  <w14:solidFill>
                    <w14:schemeClr w14:val="tx1"/>
                  </w14:solidFill>
                </w14:textFill>
              </w:rPr>
            </w:pPr>
          </w:p>
        </w:tc>
      </w:tr>
    </w:tbl>
    <w:p w14:paraId="47B802B2">
      <w:pPr>
        <w:pStyle w:val="9"/>
        <w:spacing w:line="240" w:lineRule="auto"/>
        <w:rPr>
          <w:color w:val="000000" w:themeColor="text1"/>
          <w14:textFill>
            <w14:solidFill>
              <w14:schemeClr w14:val="tx1"/>
            </w14:solidFill>
          </w14:textFill>
        </w:rPr>
      </w:pPr>
      <w:r>
        <w:rPr>
          <w:rFonts w:hint="eastAsia"/>
          <w:color w:val="000000" w:themeColor="text1"/>
          <w14:textFill>
            <w14:solidFill>
              <w14:schemeClr w14:val="tx1"/>
            </w14:solidFill>
          </w14:textFill>
        </w:rPr>
        <w:drawing>
          <wp:inline distT="0" distB="0" distL="114300" distR="114300">
            <wp:extent cx="4516120" cy="3662680"/>
            <wp:effectExtent l="9525" t="9525" r="27305" b="23495"/>
            <wp:docPr id="21" name="图片 21" descr="分区图 20240227 布局2 (1)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分区图 20240227 布局2 (1)_03"/>
                    <pic:cNvPicPr>
                      <a:picLocks noChangeAspect="1"/>
                    </pic:cNvPicPr>
                  </pic:nvPicPr>
                  <pic:blipFill>
                    <a:blip r:embed="rId26"/>
                    <a:srcRect l="1679" t="2359" r="15136" b="2234"/>
                    <a:stretch>
                      <a:fillRect/>
                    </a:stretch>
                  </pic:blipFill>
                  <pic:spPr>
                    <a:xfrm>
                      <a:off x="0" y="0"/>
                      <a:ext cx="4516120" cy="3662680"/>
                    </a:xfrm>
                    <a:prstGeom prst="rect">
                      <a:avLst/>
                    </a:prstGeom>
                    <a:ln>
                      <a:solidFill>
                        <a:schemeClr val="tx1"/>
                      </a:solidFill>
                    </a:ln>
                  </pic:spPr>
                </pic:pic>
              </a:graphicData>
            </a:graphic>
          </wp:inline>
        </w:drawing>
      </w:r>
    </w:p>
    <w:p w14:paraId="794C4A17">
      <w:pPr>
        <w:pStyle w:val="9"/>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图2.1</w:t>
      </w:r>
      <w:r>
        <w:rPr>
          <w:rFonts w:hint="default" w:ascii="Times New Roman" w:hAnsi="Times New Roman" w:cs="Times New Roman"/>
          <w:color w:val="000000" w:themeColor="text1"/>
          <w:lang w:val="en-US"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4板板桥水库片区供水工程分布示意图</w:t>
      </w:r>
    </w:p>
    <w:p w14:paraId="26C66151">
      <w:pPr>
        <w:pStyle w:val="5"/>
        <w:rPr>
          <w:color w:val="000000" w:themeColor="text1"/>
          <w14:textFill>
            <w14:solidFill>
              <w14:schemeClr w14:val="tx1"/>
            </w14:solidFill>
          </w14:textFill>
        </w:rPr>
      </w:pPr>
      <w:r>
        <w:rPr>
          <w:rFonts w:hint="eastAsia"/>
          <w:color w:val="000000" w:themeColor="text1"/>
          <w14:textFill>
            <w14:solidFill>
              <w14:schemeClr w14:val="tx1"/>
            </w14:solidFill>
          </w14:textFill>
        </w:rPr>
        <w:t>咸池水库片区</w:t>
      </w:r>
    </w:p>
    <w:p w14:paraId="23901FE4">
      <w:pPr>
        <w:rPr>
          <w:color w:val="000000" w:themeColor="text1"/>
          <w14:textFill>
            <w14:solidFill>
              <w14:schemeClr w14:val="tx1"/>
            </w14:solidFill>
          </w14:textFill>
        </w:rPr>
      </w:pPr>
      <w:r>
        <w:rPr>
          <w:rFonts w:hint="eastAsia"/>
          <w:color w:val="000000" w:themeColor="text1"/>
          <w14:textFill>
            <w14:solidFill>
              <w14:schemeClr w14:val="tx1"/>
            </w14:solidFill>
          </w14:textFill>
        </w:rPr>
        <w:t>咸池水库片区覆盖范围为桑坪镇、双土镇、大阳镇、石门乡4个乡镇，其中常住人口6.27万人，其中农村人口6.27万人，不涉及城镇人口。该片区内现有供水工程共计371处；现有农村规模化供水工程5处；小型集中供水工程142处；分散式供水工程224处。片区内现状供水工程总供水规模1.55万</w:t>
      </w:r>
      <w:r>
        <w:rPr>
          <w:rFonts w:hint="default" w:ascii="Times New Roman" w:hAnsi="Times New Roman" w:cs="Times New Roman"/>
          <w:color w:val="000000" w:themeColor="text1"/>
          <w14:textFill>
            <w14:solidFill>
              <w14:schemeClr w14:val="tx1"/>
            </w14:solidFill>
          </w14:textFill>
        </w:rPr>
        <w:t>m³/d</w:t>
      </w:r>
      <w:r>
        <w:rPr>
          <w:rFonts w:hint="eastAsia"/>
          <w:color w:val="000000" w:themeColor="text1"/>
          <w14:textFill>
            <w14:solidFill>
              <w14:schemeClr w14:val="tx1"/>
            </w14:solidFill>
          </w14:textFill>
        </w:rPr>
        <w:t>，农村规模化供水工程0.8万</w:t>
      </w:r>
      <w:r>
        <w:rPr>
          <w:rFonts w:hint="default" w:ascii="Times New Roman" w:hAnsi="Times New Roman" w:cs="Times New Roman"/>
          <w:color w:val="000000" w:themeColor="text1"/>
          <w14:textFill>
            <w14:solidFill>
              <w14:schemeClr w14:val="tx1"/>
            </w14:solidFill>
          </w14:textFill>
        </w:rPr>
        <w:t>m³/d</w:t>
      </w:r>
      <w:r>
        <w:rPr>
          <w:rFonts w:hint="eastAsia"/>
          <w:color w:val="000000" w:themeColor="text1"/>
          <w14:textFill>
            <w14:solidFill>
              <w14:schemeClr w14:val="tx1"/>
            </w14:solidFill>
          </w14:textFill>
        </w:rPr>
        <w:t>，小型集中供水工程0.71万</w:t>
      </w:r>
      <w:r>
        <w:rPr>
          <w:rFonts w:hint="default" w:ascii="Times New Roman" w:hAnsi="Times New Roman" w:cs="Times New Roman"/>
          <w:color w:val="000000" w:themeColor="text1"/>
          <w14:textFill>
            <w14:solidFill>
              <w14:schemeClr w14:val="tx1"/>
            </w14:solidFill>
          </w14:textFill>
        </w:rPr>
        <w:t>m³/d</w:t>
      </w:r>
      <w:r>
        <w:rPr>
          <w:rFonts w:hint="eastAsia"/>
          <w:color w:val="000000" w:themeColor="text1"/>
          <w14:textFill>
            <w14:solidFill>
              <w14:schemeClr w14:val="tx1"/>
            </w14:solidFill>
          </w14:textFill>
        </w:rPr>
        <w:t>，分散式供水工程0.04万</w:t>
      </w:r>
      <w:r>
        <w:rPr>
          <w:rFonts w:hint="default" w:ascii="Times New Roman" w:hAnsi="Times New Roman" w:cs="Times New Roman"/>
          <w:color w:val="000000" w:themeColor="text1"/>
          <w14:textFill>
            <w14:solidFill>
              <w14:schemeClr w14:val="tx1"/>
            </w14:solidFill>
          </w14:textFill>
        </w:rPr>
        <w:t>m³/d</w:t>
      </w:r>
      <w:r>
        <w:rPr>
          <w:rFonts w:hint="eastAsia"/>
          <w:color w:val="000000" w:themeColor="text1"/>
          <w14:textFill>
            <w14:solidFill>
              <w14:schemeClr w14:val="tx1"/>
            </w14:solidFill>
          </w14:textFill>
        </w:rPr>
        <w:t>。片区内现状供水工程基本情况及现有供水工程分布图如下：</w:t>
      </w:r>
    </w:p>
    <w:p w14:paraId="62A137A1">
      <w:pPr>
        <w:pStyle w:val="9"/>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表</w:t>
      </w: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color w:val="000000" w:themeColor="text1"/>
          <w14:textFill>
            <w14:solidFill>
              <w14:schemeClr w14:val="tx1"/>
            </w14:solidFill>
          </w14:textFill>
        </w:rPr>
        <w:instrText xml:space="preserve"> STYLEREF 2 \s </w:instrText>
      </w:r>
      <w:r>
        <w:rPr>
          <w:rFonts w:hint="default" w:ascii="Times New Roman" w:hAnsi="Times New Roman" w:cs="Times New Roman"/>
          <w:color w:val="000000" w:themeColor="text1"/>
          <w14:textFill>
            <w14:solidFill>
              <w14:schemeClr w14:val="tx1"/>
            </w14:solidFill>
          </w14:textFill>
        </w:rPr>
        <w:fldChar w:fldCharType="separate"/>
      </w:r>
      <w:r>
        <w:rPr>
          <w:rFonts w:hint="default" w:ascii="Times New Roman" w:hAnsi="Times New Roman" w:cs="Times New Roman"/>
          <w:color w:val="000000" w:themeColor="text1"/>
          <w14:textFill>
            <w14:solidFill>
              <w14:schemeClr w14:val="tx1"/>
            </w14:solidFill>
          </w14:textFill>
        </w:rPr>
        <w:t>2.1</w:t>
      </w:r>
      <w:r>
        <w:rPr>
          <w:rFonts w:hint="default" w:ascii="Times New Roman" w:hAnsi="Times New Roman" w:cs="Times New Roman"/>
          <w:color w:val="000000" w:themeColor="text1"/>
          <w14:textFill>
            <w14:solidFill>
              <w14:schemeClr w14:val="tx1"/>
            </w14:solidFill>
          </w14:textFill>
        </w:rPr>
        <w:fldChar w:fldCharType="end"/>
      </w:r>
      <w:r>
        <w:rPr>
          <w:rFonts w:hint="default" w:ascii="Times New Roman" w:hAnsi="Times New Roman" w:cs="Times New Roman"/>
          <w:color w:val="000000" w:themeColor="text1"/>
          <w:lang w:val="en-US"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color w:val="000000" w:themeColor="text1"/>
          <w14:textFill>
            <w14:solidFill>
              <w14:schemeClr w14:val="tx1"/>
            </w14:solidFill>
          </w14:textFill>
        </w:rPr>
        <w:instrText xml:space="preserve"> SEQ 表 \* ARABIC \s 2 </w:instrText>
      </w:r>
      <w:r>
        <w:rPr>
          <w:rFonts w:hint="default" w:ascii="Times New Roman" w:hAnsi="Times New Roman" w:cs="Times New Roman"/>
          <w:color w:val="000000" w:themeColor="text1"/>
          <w14:textFill>
            <w14:solidFill>
              <w14:schemeClr w14:val="tx1"/>
            </w14:solidFill>
          </w14:textFill>
        </w:rPr>
        <w:fldChar w:fldCharType="separate"/>
      </w:r>
      <w:r>
        <w:rPr>
          <w:rFonts w:hint="default" w:ascii="Times New Roman" w:hAnsi="Times New Roman" w:cs="Times New Roman"/>
          <w:color w:val="000000" w:themeColor="text1"/>
          <w14:textFill>
            <w14:solidFill>
              <w14:schemeClr w14:val="tx1"/>
            </w14:solidFill>
          </w14:textFill>
        </w:rPr>
        <w:t>6</w:t>
      </w:r>
      <w:r>
        <w:rPr>
          <w:rFonts w:hint="default" w:ascii="Times New Roman" w:hAnsi="Times New Roman" w:cs="Times New Roman"/>
          <w:color w:val="000000" w:themeColor="text1"/>
          <w14:textFill>
            <w14:solidFill>
              <w14:schemeClr w14:val="tx1"/>
            </w14:solidFill>
          </w14:textFill>
        </w:rPr>
        <w:fldChar w:fldCharType="end"/>
      </w:r>
      <w:r>
        <w:rPr>
          <w:rFonts w:hint="default" w:ascii="Times New Roman" w:hAnsi="Times New Roman" w:cs="Times New Roman"/>
          <w:color w:val="000000" w:themeColor="text1"/>
          <w14:textFill>
            <w14:solidFill>
              <w14:schemeClr w14:val="tx1"/>
            </w14:solidFill>
          </w14:textFill>
        </w:rPr>
        <w:t>咸池水库片区供水工程基本情况表</w:t>
      </w:r>
    </w:p>
    <w:tbl>
      <w:tblPr>
        <w:tblStyle w:val="25"/>
        <w:tblW w:w="5000" w:type="pct"/>
        <w:tblInd w:w="0" w:type="dxa"/>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Layout w:type="fixed"/>
        <w:tblCellMar>
          <w:top w:w="0" w:type="dxa"/>
          <w:left w:w="108" w:type="dxa"/>
          <w:bottom w:w="0" w:type="dxa"/>
          <w:right w:w="108" w:type="dxa"/>
        </w:tblCellMar>
      </w:tblPr>
      <w:tblGrid>
        <w:gridCol w:w="924"/>
        <w:gridCol w:w="1757"/>
        <w:gridCol w:w="884"/>
        <w:gridCol w:w="884"/>
        <w:gridCol w:w="685"/>
        <w:gridCol w:w="816"/>
        <w:gridCol w:w="1738"/>
        <w:gridCol w:w="1177"/>
        <w:gridCol w:w="420"/>
      </w:tblGrid>
      <w:tr w14:paraId="4CBA49C6">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570" w:hRule="atLeast"/>
          <w:tblHeader/>
        </w:trPr>
        <w:tc>
          <w:tcPr>
            <w:tcW w:w="498" w:type="pct"/>
            <w:tcBorders>
              <w:bottom w:val="single" w:color="000000" w:sz="4" w:space="0"/>
              <w:right w:val="single" w:color="000000" w:sz="4" w:space="0"/>
            </w:tcBorders>
            <w:shd w:val="clear" w:color="auto" w:fill="auto"/>
            <w:noWrap/>
            <w:vAlign w:val="center"/>
          </w:tcPr>
          <w:p w14:paraId="5DDFFA32">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供水分区</w:t>
            </w:r>
          </w:p>
        </w:tc>
        <w:tc>
          <w:tcPr>
            <w:tcW w:w="946" w:type="pct"/>
            <w:tcBorders>
              <w:left w:val="single" w:color="000000" w:sz="4" w:space="0"/>
              <w:bottom w:val="single" w:color="000000" w:sz="4" w:space="0"/>
              <w:right w:val="single" w:color="000000" w:sz="4" w:space="0"/>
            </w:tcBorders>
            <w:shd w:val="clear" w:color="auto" w:fill="auto"/>
            <w:noWrap/>
            <w:vAlign w:val="center"/>
          </w:tcPr>
          <w:p w14:paraId="748E40C7">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工程类型</w:t>
            </w:r>
          </w:p>
        </w:tc>
        <w:tc>
          <w:tcPr>
            <w:tcW w:w="476" w:type="pct"/>
            <w:tcBorders>
              <w:left w:val="single" w:color="000000" w:sz="4" w:space="0"/>
              <w:bottom w:val="single" w:color="000000" w:sz="4" w:space="0"/>
              <w:right w:val="single" w:color="000000" w:sz="4" w:space="0"/>
            </w:tcBorders>
            <w:shd w:val="clear" w:color="auto" w:fill="auto"/>
            <w:noWrap/>
            <w:vAlign w:val="center"/>
          </w:tcPr>
          <w:p w14:paraId="105812B9">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工程名称</w:t>
            </w:r>
          </w:p>
        </w:tc>
        <w:tc>
          <w:tcPr>
            <w:tcW w:w="476" w:type="pct"/>
            <w:tcBorders>
              <w:left w:val="single" w:color="000000" w:sz="4" w:space="0"/>
              <w:bottom w:val="single" w:color="000000" w:sz="4" w:space="0"/>
              <w:right w:val="single" w:color="000000" w:sz="4" w:space="0"/>
            </w:tcBorders>
            <w:shd w:val="clear" w:color="auto" w:fill="auto"/>
            <w:noWrap/>
            <w:vAlign w:val="center"/>
          </w:tcPr>
          <w:p w14:paraId="1DD30393">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所在位置</w:t>
            </w:r>
          </w:p>
        </w:tc>
        <w:tc>
          <w:tcPr>
            <w:tcW w:w="369" w:type="pct"/>
            <w:tcBorders>
              <w:left w:val="single" w:color="000000" w:sz="4" w:space="0"/>
              <w:bottom w:val="single" w:color="000000" w:sz="4" w:space="0"/>
              <w:right w:val="single" w:color="000000" w:sz="4" w:space="0"/>
            </w:tcBorders>
            <w:shd w:val="clear" w:color="auto" w:fill="auto"/>
            <w:noWrap/>
            <w:vAlign w:val="center"/>
          </w:tcPr>
          <w:p w14:paraId="433CD301">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数量</w:t>
            </w:r>
          </w:p>
        </w:tc>
        <w:tc>
          <w:tcPr>
            <w:tcW w:w="439" w:type="pct"/>
            <w:tcBorders>
              <w:left w:val="single" w:color="000000" w:sz="4" w:space="0"/>
              <w:bottom w:val="single" w:color="000000" w:sz="4" w:space="0"/>
              <w:right w:val="single" w:color="000000" w:sz="4" w:space="0"/>
            </w:tcBorders>
            <w:shd w:val="clear" w:color="auto" w:fill="auto"/>
            <w:noWrap/>
            <w:vAlign w:val="center"/>
          </w:tcPr>
          <w:p w14:paraId="0F779479">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建成年份</w:t>
            </w:r>
          </w:p>
        </w:tc>
        <w:tc>
          <w:tcPr>
            <w:tcW w:w="936" w:type="pct"/>
            <w:tcBorders>
              <w:left w:val="single" w:color="000000" w:sz="4" w:space="0"/>
              <w:bottom w:val="single" w:color="000000" w:sz="4" w:space="0"/>
              <w:right w:val="single" w:color="000000" w:sz="4" w:space="0"/>
            </w:tcBorders>
            <w:shd w:val="clear" w:color="auto" w:fill="auto"/>
            <w:noWrap/>
            <w:vAlign w:val="center"/>
          </w:tcPr>
          <w:p w14:paraId="7987A7E4">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供水范围</w:t>
            </w:r>
          </w:p>
        </w:tc>
        <w:tc>
          <w:tcPr>
            <w:tcW w:w="634" w:type="pct"/>
            <w:tcBorders>
              <w:left w:val="single" w:color="000000" w:sz="4" w:space="0"/>
              <w:bottom w:val="single" w:color="000000" w:sz="4" w:space="0"/>
              <w:right w:val="single" w:color="000000" w:sz="4" w:space="0"/>
            </w:tcBorders>
            <w:shd w:val="clear" w:color="auto" w:fill="auto"/>
            <w:vAlign w:val="center"/>
          </w:tcPr>
          <w:p w14:paraId="6440D009">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供水规模</w:t>
            </w:r>
            <w:r>
              <w:rPr>
                <w:rFonts w:hint="eastAsia"/>
                <w:color w:val="000000" w:themeColor="text1"/>
                <w:lang w:bidi="zh-TW"/>
                <w14:textFill>
                  <w14:solidFill>
                    <w14:schemeClr w14:val="tx1"/>
                  </w14:solidFill>
                </w14:textFill>
              </w:rPr>
              <w:br w:type="textWrapping"/>
            </w:r>
            <w:r>
              <w:rPr>
                <w:rFonts w:hint="eastAsia"/>
                <w:color w:val="000000" w:themeColor="text1"/>
                <w:lang w:bidi="zh-TW"/>
                <w14:textFill>
                  <w14:solidFill>
                    <w14:schemeClr w14:val="tx1"/>
                  </w14:solidFill>
                </w14:textFill>
              </w:rPr>
              <w:t>（m</w:t>
            </w:r>
            <w:r>
              <w:rPr>
                <w:rFonts w:ascii="Cambria" w:hAnsi="Cambria" w:cs="Cambria"/>
                <w:color w:val="000000" w:themeColor="text1"/>
                <w:lang w:bidi="zh-TW"/>
                <w14:textFill>
                  <w14:solidFill>
                    <w14:schemeClr w14:val="tx1"/>
                  </w14:solidFill>
                </w14:textFill>
              </w:rPr>
              <w:t>³</w:t>
            </w:r>
            <w:r>
              <w:rPr>
                <w:rFonts w:hint="eastAsia"/>
                <w:color w:val="000000" w:themeColor="text1"/>
                <w:lang w:bidi="zh-TW"/>
                <w14:textFill>
                  <w14:solidFill>
                    <w14:schemeClr w14:val="tx1"/>
                  </w14:solidFill>
                </w14:textFill>
              </w:rPr>
              <w:t>/d）</w:t>
            </w:r>
          </w:p>
        </w:tc>
        <w:tc>
          <w:tcPr>
            <w:tcW w:w="226" w:type="pct"/>
            <w:tcBorders>
              <w:left w:val="single" w:color="000000" w:sz="4" w:space="0"/>
              <w:bottom w:val="single" w:color="000000" w:sz="4" w:space="0"/>
            </w:tcBorders>
            <w:shd w:val="clear" w:color="auto" w:fill="auto"/>
            <w:noWrap/>
            <w:vAlign w:val="center"/>
          </w:tcPr>
          <w:p w14:paraId="2579CD00">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备注</w:t>
            </w:r>
          </w:p>
        </w:tc>
      </w:tr>
      <w:tr w14:paraId="0B144848">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498" w:type="pct"/>
            <w:vMerge w:val="restart"/>
            <w:tcBorders>
              <w:top w:val="single" w:color="000000" w:sz="4" w:space="0"/>
              <w:bottom w:val="single" w:color="000000" w:sz="4" w:space="0"/>
              <w:right w:val="single" w:color="000000" w:sz="4" w:space="0"/>
            </w:tcBorders>
            <w:shd w:val="clear" w:color="auto" w:fill="auto"/>
            <w:noWrap/>
            <w:vAlign w:val="center"/>
          </w:tcPr>
          <w:p w14:paraId="21AD036E">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咸池水库片区</w:t>
            </w:r>
          </w:p>
        </w:tc>
        <w:tc>
          <w:tcPr>
            <w:tcW w:w="9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6945EB">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城市供水工程</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ABE944">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20A595">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3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7CEA5E">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4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37FC8E">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9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E0965A">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6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F4A81A">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226" w:type="pct"/>
            <w:tcBorders>
              <w:top w:val="single" w:color="000000" w:sz="4" w:space="0"/>
              <w:left w:val="single" w:color="000000" w:sz="4" w:space="0"/>
              <w:bottom w:val="single" w:color="000000" w:sz="4" w:space="0"/>
            </w:tcBorders>
            <w:shd w:val="clear" w:color="auto" w:fill="auto"/>
            <w:noWrap/>
            <w:vAlign w:val="center"/>
          </w:tcPr>
          <w:p w14:paraId="62E1CA21">
            <w:pPr>
              <w:pStyle w:val="30"/>
              <w:rPr>
                <w:color w:val="000000" w:themeColor="text1"/>
                <w:lang w:bidi="zh-TW"/>
                <w14:textFill>
                  <w14:solidFill>
                    <w14:schemeClr w14:val="tx1"/>
                  </w14:solidFill>
                </w14:textFill>
              </w:rPr>
            </w:pPr>
          </w:p>
        </w:tc>
      </w:tr>
      <w:tr w14:paraId="65B8E553">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498" w:type="pct"/>
            <w:vMerge w:val="continue"/>
            <w:tcBorders>
              <w:top w:val="single" w:color="000000" w:sz="4" w:space="0"/>
              <w:bottom w:val="single" w:color="000000" w:sz="4" w:space="0"/>
              <w:right w:val="single" w:color="000000" w:sz="4" w:space="0"/>
            </w:tcBorders>
            <w:shd w:val="clear" w:color="auto" w:fill="auto"/>
            <w:noWrap/>
            <w:vAlign w:val="center"/>
          </w:tcPr>
          <w:p w14:paraId="2425A20A">
            <w:pPr>
              <w:pStyle w:val="30"/>
              <w:rPr>
                <w:color w:val="000000" w:themeColor="text1"/>
                <w:lang w:bidi="zh-TW"/>
                <w14:textFill>
                  <w14:solidFill>
                    <w14:schemeClr w14:val="tx1"/>
                  </w14:solidFill>
                </w14:textFill>
              </w:rPr>
            </w:pPr>
          </w:p>
        </w:tc>
        <w:tc>
          <w:tcPr>
            <w:tcW w:w="946"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C60FBB">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农村规模化供水工程</w:t>
            </w:r>
          </w:p>
        </w:tc>
        <w:tc>
          <w:tcPr>
            <w:tcW w:w="4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3565852">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桑坪水厂</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86FE07">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桑坪镇</w:t>
            </w:r>
          </w:p>
        </w:tc>
        <w:tc>
          <w:tcPr>
            <w:tcW w:w="3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CC543F">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1</w:t>
            </w:r>
          </w:p>
        </w:tc>
        <w:tc>
          <w:tcPr>
            <w:tcW w:w="4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C8B88D">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2015</w:t>
            </w:r>
          </w:p>
        </w:tc>
        <w:tc>
          <w:tcPr>
            <w:tcW w:w="9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5CAD85">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桑坪社区、木南村</w:t>
            </w:r>
          </w:p>
        </w:tc>
        <w:tc>
          <w:tcPr>
            <w:tcW w:w="6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79BF48">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2000</w:t>
            </w:r>
          </w:p>
        </w:tc>
        <w:tc>
          <w:tcPr>
            <w:tcW w:w="226" w:type="pct"/>
            <w:tcBorders>
              <w:top w:val="single" w:color="000000" w:sz="4" w:space="0"/>
              <w:left w:val="single" w:color="000000" w:sz="4" w:space="0"/>
              <w:bottom w:val="single" w:color="000000" w:sz="4" w:space="0"/>
            </w:tcBorders>
            <w:shd w:val="clear" w:color="auto" w:fill="auto"/>
            <w:noWrap/>
            <w:vAlign w:val="center"/>
          </w:tcPr>
          <w:p w14:paraId="12ABD938">
            <w:pPr>
              <w:pStyle w:val="30"/>
              <w:rPr>
                <w:color w:val="000000" w:themeColor="text1"/>
                <w:lang w:bidi="zh-TW"/>
                <w14:textFill>
                  <w14:solidFill>
                    <w14:schemeClr w14:val="tx1"/>
                  </w14:solidFill>
                </w14:textFill>
              </w:rPr>
            </w:pPr>
          </w:p>
        </w:tc>
      </w:tr>
      <w:tr w14:paraId="6FF449CA">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498" w:type="pct"/>
            <w:vMerge w:val="continue"/>
            <w:tcBorders>
              <w:top w:val="single" w:color="000000" w:sz="4" w:space="0"/>
              <w:bottom w:val="single" w:color="000000" w:sz="4" w:space="0"/>
              <w:right w:val="single" w:color="000000" w:sz="4" w:space="0"/>
            </w:tcBorders>
            <w:shd w:val="clear" w:color="auto" w:fill="auto"/>
            <w:noWrap/>
            <w:vAlign w:val="center"/>
          </w:tcPr>
          <w:p w14:paraId="014292E6">
            <w:pPr>
              <w:pStyle w:val="30"/>
              <w:rPr>
                <w:color w:val="000000" w:themeColor="text1"/>
                <w:lang w:bidi="zh-TW"/>
                <w14:textFill>
                  <w14:solidFill>
                    <w14:schemeClr w14:val="tx1"/>
                  </w14:solidFill>
                </w14:textFill>
              </w:rPr>
            </w:pPr>
          </w:p>
        </w:tc>
        <w:tc>
          <w:tcPr>
            <w:tcW w:w="94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0A2AB0">
            <w:pPr>
              <w:pStyle w:val="30"/>
              <w:rPr>
                <w:color w:val="000000" w:themeColor="text1"/>
                <w:lang w:bidi="zh-TW"/>
                <w14:textFill>
                  <w14:solidFill>
                    <w14:schemeClr w14:val="tx1"/>
                  </w14:solidFill>
                </w14:textFill>
              </w:rPr>
            </w:pPr>
          </w:p>
        </w:tc>
        <w:tc>
          <w:tcPr>
            <w:tcW w:w="4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14976E">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双土水厂</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020EC9">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双土镇</w:t>
            </w:r>
          </w:p>
        </w:tc>
        <w:tc>
          <w:tcPr>
            <w:tcW w:w="3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FDF4DB">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1</w:t>
            </w:r>
          </w:p>
        </w:tc>
        <w:tc>
          <w:tcPr>
            <w:tcW w:w="4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A76C77">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2012</w:t>
            </w:r>
          </w:p>
        </w:tc>
        <w:tc>
          <w:tcPr>
            <w:tcW w:w="9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F91B8C">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双土场镇</w:t>
            </w:r>
          </w:p>
        </w:tc>
        <w:tc>
          <w:tcPr>
            <w:tcW w:w="6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A2AFB0">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2000</w:t>
            </w:r>
          </w:p>
        </w:tc>
        <w:tc>
          <w:tcPr>
            <w:tcW w:w="226" w:type="pct"/>
            <w:tcBorders>
              <w:top w:val="single" w:color="000000" w:sz="4" w:space="0"/>
              <w:left w:val="single" w:color="000000" w:sz="4" w:space="0"/>
              <w:bottom w:val="single" w:color="000000" w:sz="4" w:space="0"/>
            </w:tcBorders>
            <w:shd w:val="clear" w:color="auto" w:fill="auto"/>
            <w:noWrap/>
            <w:vAlign w:val="center"/>
          </w:tcPr>
          <w:p w14:paraId="3E3AC715">
            <w:pPr>
              <w:pStyle w:val="30"/>
              <w:rPr>
                <w:color w:val="000000" w:themeColor="text1"/>
                <w:lang w:bidi="zh-TW"/>
                <w14:textFill>
                  <w14:solidFill>
                    <w14:schemeClr w14:val="tx1"/>
                  </w14:solidFill>
                </w14:textFill>
              </w:rPr>
            </w:pPr>
          </w:p>
        </w:tc>
      </w:tr>
      <w:tr w14:paraId="64A0D300">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498" w:type="pct"/>
            <w:vMerge w:val="continue"/>
            <w:tcBorders>
              <w:top w:val="single" w:color="000000" w:sz="4" w:space="0"/>
              <w:bottom w:val="single" w:color="000000" w:sz="4" w:space="0"/>
              <w:right w:val="single" w:color="000000" w:sz="4" w:space="0"/>
            </w:tcBorders>
            <w:shd w:val="clear" w:color="auto" w:fill="auto"/>
            <w:noWrap/>
            <w:vAlign w:val="center"/>
          </w:tcPr>
          <w:p w14:paraId="09BFD06F">
            <w:pPr>
              <w:pStyle w:val="30"/>
              <w:rPr>
                <w:color w:val="000000" w:themeColor="text1"/>
                <w:lang w:bidi="zh-TW"/>
                <w14:textFill>
                  <w14:solidFill>
                    <w14:schemeClr w14:val="tx1"/>
                  </w14:solidFill>
                </w14:textFill>
              </w:rPr>
            </w:pPr>
          </w:p>
        </w:tc>
        <w:tc>
          <w:tcPr>
            <w:tcW w:w="94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ABE427">
            <w:pPr>
              <w:pStyle w:val="30"/>
              <w:rPr>
                <w:color w:val="000000" w:themeColor="text1"/>
                <w:lang w:bidi="zh-TW"/>
                <w14:textFill>
                  <w14:solidFill>
                    <w14:schemeClr w14:val="tx1"/>
                  </w14:solidFill>
                </w14:textFill>
              </w:rPr>
            </w:pPr>
          </w:p>
        </w:tc>
        <w:tc>
          <w:tcPr>
            <w:tcW w:w="4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5C7DFD">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东科水厂</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5A3A3C">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大阳镇</w:t>
            </w:r>
          </w:p>
        </w:tc>
        <w:tc>
          <w:tcPr>
            <w:tcW w:w="3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78FC24">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1</w:t>
            </w:r>
          </w:p>
        </w:tc>
        <w:tc>
          <w:tcPr>
            <w:tcW w:w="4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6DE3F2">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2015</w:t>
            </w:r>
          </w:p>
        </w:tc>
        <w:tc>
          <w:tcPr>
            <w:tcW w:w="9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CE7FED">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大树村、黄陵村、鸡鸣村</w:t>
            </w:r>
          </w:p>
        </w:tc>
        <w:tc>
          <w:tcPr>
            <w:tcW w:w="6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0E65BE">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1000</w:t>
            </w:r>
          </w:p>
        </w:tc>
        <w:tc>
          <w:tcPr>
            <w:tcW w:w="226" w:type="pct"/>
            <w:tcBorders>
              <w:top w:val="single" w:color="000000" w:sz="4" w:space="0"/>
              <w:left w:val="single" w:color="000000" w:sz="4" w:space="0"/>
              <w:bottom w:val="single" w:color="000000" w:sz="4" w:space="0"/>
            </w:tcBorders>
            <w:shd w:val="clear" w:color="auto" w:fill="auto"/>
            <w:noWrap/>
            <w:vAlign w:val="center"/>
          </w:tcPr>
          <w:p w14:paraId="2061D7CF">
            <w:pPr>
              <w:pStyle w:val="30"/>
              <w:rPr>
                <w:color w:val="000000" w:themeColor="text1"/>
                <w:lang w:bidi="zh-TW"/>
                <w14:textFill>
                  <w14:solidFill>
                    <w14:schemeClr w14:val="tx1"/>
                  </w14:solidFill>
                </w14:textFill>
              </w:rPr>
            </w:pPr>
          </w:p>
        </w:tc>
      </w:tr>
      <w:tr w14:paraId="10EAC09E">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498" w:type="pct"/>
            <w:vMerge w:val="continue"/>
            <w:tcBorders>
              <w:top w:val="single" w:color="000000" w:sz="4" w:space="0"/>
              <w:bottom w:val="single" w:color="000000" w:sz="4" w:space="0"/>
              <w:right w:val="single" w:color="000000" w:sz="4" w:space="0"/>
            </w:tcBorders>
            <w:shd w:val="clear" w:color="auto" w:fill="auto"/>
            <w:noWrap/>
            <w:vAlign w:val="center"/>
          </w:tcPr>
          <w:p w14:paraId="08CB9230">
            <w:pPr>
              <w:pStyle w:val="30"/>
              <w:rPr>
                <w:color w:val="000000" w:themeColor="text1"/>
                <w:lang w:bidi="zh-TW"/>
                <w14:textFill>
                  <w14:solidFill>
                    <w14:schemeClr w14:val="tx1"/>
                  </w14:solidFill>
                </w14:textFill>
              </w:rPr>
            </w:pPr>
          </w:p>
        </w:tc>
        <w:tc>
          <w:tcPr>
            <w:tcW w:w="94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B3FBE1">
            <w:pPr>
              <w:pStyle w:val="30"/>
              <w:rPr>
                <w:color w:val="000000" w:themeColor="text1"/>
                <w:lang w:bidi="zh-TW"/>
                <w14:textFill>
                  <w14:solidFill>
                    <w14:schemeClr w14:val="tx1"/>
                  </w14:solidFill>
                </w14:textFill>
              </w:rPr>
            </w:pPr>
          </w:p>
        </w:tc>
        <w:tc>
          <w:tcPr>
            <w:tcW w:w="4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D2A24F">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庆霞水厂</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A973B0">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大阳镇</w:t>
            </w:r>
          </w:p>
        </w:tc>
        <w:tc>
          <w:tcPr>
            <w:tcW w:w="3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C7E940">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1</w:t>
            </w:r>
          </w:p>
        </w:tc>
        <w:tc>
          <w:tcPr>
            <w:tcW w:w="4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4C0C93">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2015</w:t>
            </w:r>
          </w:p>
        </w:tc>
        <w:tc>
          <w:tcPr>
            <w:tcW w:w="9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8B3274">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庆霞社区、民富村</w:t>
            </w:r>
          </w:p>
        </w:tc>
        <w:tc>
          <w:tcPr>
            <w:tcW w:w="6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1B57D2">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2000</w:t>
            </w:r>
          </w:p>
        </w:tc>
        <w:tc>
          <w:tcPr>
            <w:tcW w:w="226" w:type="pct"/>
            <w:tcBorders>
              <w:top w:val="single" w:color="000000" w:sz="4" w:space="0"/>
              <w:left w:val="single" w:color="000000" w:sz="4" w:space="0"/>
              <w:bottom w:val="single" w:color="000000" w:sz="4" w:space="0"/>
            </w:tcBorders>
            <w:shd w:val="clear" w:color="auto" w:fill="auto"/>
            <w:noWrap/>
            <w:vAlign w:val="center"/>
          </w:tcPr>
          <w:p w14:paraId="6C04D84C">
            <w:pPr>
              <w:pStyle w:val="30"/>
              <w:rPr>
                <w:color w:val="000000" w:themeColor="text1"/>
                <w:lang w:bidi="zh-TW"/>
                <w14:textFill>
                  <w14:solidFill>
                    <w14:schemeClr w14:val="tx1"/>
                  </w14:solidFill>
                </w14:textFill>
              </w:rPr>
            </w:pPr>
          </w:p>
        </w:tc>
      </w:tr>
      <w:tr w14:paraId="594EADEB">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498" w:type="pct"/>
            <w:vMerge w:val="continue"/>
            <w:tcBorders>
              <w:top w:val="single" w:color="000000" w:sz="4" w:space="0"/>
              <w:bottom w:val="single" w:color="000000" w:sz="4" w:space="0"/>
              <w:right w:val="single" w:color="000000" w:sz="4" w:space="0"/>
            </w:tcBorders>
            <w:shd w:val="clear" w:color="auto" w:fill="auto"/>
            <w:noWrap/>
            <w:vAlign w:val="center"/>
          </w:tcPr>
          <w:p w14:paraId="18EC1B2F">
            <w:pPr>
              <w:pStyle w:val="30"/>
              <w:rPr>
                <w:color w:val="000000" w:themeColor="text1"/>
                <w:lang w:bidi="zh-TW"/>
                <w14:textFill>
                  <w14:solidFill>
                    <w14:schemeClr w14:val="tx1"/>
                  </w14:solidFill>
                </w14:textFill>
              </w:rPr>
            </w:pPr>
          </w:p>
        </w:tc>
        <w:tc>
          <w:tcPr>
            <w:tcW w:w="94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DB8CE0">
            <w:pPr>
              <w:pStyle w:val="30"/>
              <w:rPr>
                <w:color w:val="000000" w:themeColor="text1"/>
                <w:lang w:bidi="zh-TW"/>
                <w14:textFill>
                  <w14:solidFill>
                    <w14:schemeClr w14:val="tx1"/>
                  </w14:solidFill>
                </w14:textFill>
              </w:rPr>
            </w:pPr>
          </w:p>
        </w:tc>
        <w:tc>
          <w:tcPr>
            <w:tcW w:w="4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B84D0E">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石门水厂</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711090">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石门乡</w:t>
            </w:r>
          </w:p>
        </w:tc>
        <w:tc>
          <w:tcPr>
            <w:tcW w:w="3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955588">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1</w:t>
            </w:r>
          </w:p>
        </w:tc>
        <w:tc>
          <w:tcPr>
            <w:tcW w:w="4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FF077E">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2015</w:t>
            </w:r>
          </w:p>
        </w:tc>
        <w:tc>
          <w:tcPr>
            <w:tcW w:w="9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CF3261">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石门社区、兴柳村、清溪村</w:t>
            </w:r>
          </w:p>
        </w:tc>
        <w:tc>
          <w:tcPr>
            <w:tcW w:w="6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CCA9A0">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1000</w:t>
            </w:r>
          </w:p>
        </w:tc>
        <w:tc>
          <w:tcPr>
            <w:tcW w:w="226" w:type="pct"/>
            <w:tcBorders>
              <w:top w:val="single" w:color="000000" w:sz="4" w:space="0"/>
              <w:left w:val="single" w:color="000000" w:sz="4" w:space="0"/>
              <w:bottom w:val="single" w:color="000000" w:sz="4" w:space="0"/>
            </w:tcBorders>
            <w:shd w:val="clear" w:color="auto" w:fill="auto"/>
            <w:noWrap/>
            <w:vAlign w:val="center"/>
          </w:tcPr>
          <w:p w14:paraId="289438AB">
            <w:pPr>
              <w:pStyle w:val="30"/>
              <w:rPr>
                <w:color w:val="000000" w:themeColor="text1"/>
                <w:lang w:bidi="zh-TW"/>
                <w14:textFill>
                  <w14:solidFill>
                    <w14:schemeClr w14:val="tx1"/>
                  </w14:solidFill>
                </w14:textFill>
              </w:rPr>
            </w:pPr>
          </w:p>
        </w:tc>
      </w:tr>
      <w:tr w14:paraId="2BD9AEC8">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498" w:type="pct"/>
            <w:vMerge w:val="continue"/>
            <w:tcBorders>
              <w:top w:val="single" w:color="000000" w:sz="4" w:space="0"/>
              <w:bottom w:val="single" w:color="000000" w:sz="4" w:space="0"/>
              <w:right w:val="single" w:color="000000" w:sz="4" w:space="0"/>
            </w:tcBorders>
            <w:shd w:val="clear" w:color="auto" w:fill="auto"/>
            <w:noWrap/>
            <w:vAlign w:val="center"/>
          </w:tcPr>
          <w:p w14:paraId="3A72FA3F">
            <w:pPr>
              <w:pStyle w:val="30"/>
              <w:rPr>
                <w:color w:val="000000" w:themeColor="text1"/>
                <w:lang w:bidi="zh-TW"/>
                <w14:textFill>
                  <w14:solidFill>
                    <w14:schemeClr w14:val="tx1"/>
                  </w14:solidFill>
                </w14:textFill>
              </w:rPr>
            </w:pPr>
          </w:p>
        </w:tc>
        <w:tc>
          <w:tcPr>
            <w:tcW w:w="9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F70F9C">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小型集中供水工程</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1ED3E1">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B30A0D">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3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9547C1">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142</w:t>
            </w:r>
          </w:p>
        </w:tc>
        <w:tc>
          <w:tcPr>
            <w:tcW w:w="4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EE5EFA">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9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BE6892">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6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BE9B62">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7108</w:t>
            </w:r>
          </w:p>
        </w:tc>
        <w:tc>
          <w:tcPr>
            <w:tcW w:w="226" w:type="pct"/>
            <w:tcBorders>
              <w:top w:val="single" w:color="000000" w:sz="4" w:space="0"/>
              <w:left w:val="single" w:color="000000" w:sz="4" w:space="0"/>
              <w:bottom w:val="single" w:color="000000" w:sz="4" w:space="0"/>
            </w:tcBorders>
            <w:shd w:val="clear" w:color="auto" w:fill="auto"/>
            <w:noWrap/>
            <w:vAlign w:val="center"/>
          </w:tcPr>
          <w:p w14:paraId="7A5BB91E">
            <w:pPr>
              <w:pStyle w:val="30"/>
              <w:rPr>
                <w:color w:val="000000" w:themeColor="text1"/>
                <w:lang w:bidi="zh-TW"/>
                <w14:textFill>
                  <w14:solidFill>
                    <w14:schemeClr w14:val="tx1"/>
                  </w14:solidFill>
                </w14:textFill>
              </w:rPr>
            </w:pPr>
          </w:p>
        </w:tc>
      </w:tr>
      <w:tr w14:paraId="135B91F5">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498" w:type="pct"/>
            <w:vMerge w:val="continue"/>
            <w:tcBorders>
              <w:top w:val="single" w:color="000000" w:sz="4" w:space="0"/>
              <w:bottom w:val="single" w:color="000000" w:sz="4" w:space="0"/>
              <w:right w:val="single" w:color="000000" w:sz="4" w:space="0"/>
            </w:tcBorders>
            <w:shd w:val="clear" w:color="auto" w:fill="auto"/>
            <w:noWrap/>
            <w:vAlign w:val="center"/>
          </w:tcPr>
          <w:p w14:paraId="5913044C">
            <w:pPr>
              <w:pStyle w:val="30"/>
              <w:rPr>
                <w:color w:val="000000" w:themeColor="text1"/>
                <w:lang w:bidi="zh-TW"/>
                <w14:textFill>
                  <w14:solidFill>
                    <w14:schemeClr w14:val="tx1"/>
                  </w14:solidFill>
                </w14:textFill>
              </w:rPr>
            </w:pPr>
          </w:p>
        </w:tc>
        <w:tc>
          <w:tcPr>
            <w:tcW w:w="9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98C90D">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分散式供水工程（打捆）</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65D1B7">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2B12BA">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3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7A3AB8">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224</w:t>
            </w:r>
          </w:p>
        </w:tc>
        <w:tc>
          <w:tcPr>
            <w:tcW w:w="4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2B73D1">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9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070401">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6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313D35">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350</w:t>
            </w:r>
          </w:p>
        </w:tc>
        <w:tc>
          <w:tcPr>
            <w:tcW w:w="226" w:type="pct"/>
            <w:tcBorders>
              <w:top w:val="single" w:color="000000" w:sz="4" w:space="0"/>
              <w:left w:val="single" w:color="000000" w:sz="4" w:space="0"/>
              <w:bottom w:val="single" w:color="000000" w:sz="4" w:space="0"/>
            </w:tcBorders>
            <w:shd w:val="clear" w:color="auto" w:fill="auto"/>
            <w:noWrap/>
            <w:vAlign w:val="center"/>
          </w:tcPr>
          <w:p w14:paraId="0305DF7E">
            <w:pPr>
              <w:pStyle w:val="30"/>
              <w:rPr>
                <w:color w:val="000000" w:themeColor="text1"/>
                <w:lang w:bidi="zh-TW"/>
                <w14:textFill>
                  <w14:solidFill>
                    <w14:schemeClr w14:val="tx1"/>
                  </w14:solidFill>
                </w14:textFill>
              </w:rPr>
            </w:pPr>
          </w:p>
        </w:tc>
      </w:tr>
      <w:tr w14:paraId="37185AF5">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498" w:type="pct"/>
            <w:vMerge w:val="continue"/>
            <w:tcBorders>
              <w:top w:val="single" w:color="000000" w:sz="4" w:space="0"/>
              <w:right w:val="single" w:color="000000" w:sz="4" w:space="0"/>
            </w:tcBorders>
            <w:shd w:val="clear" w:color="auto" w:fill="auto"/>
            <w:noWrap/>
            <w:vAlign w:val="center"/>
          </w:tcPr>
          <w:p w14:paraId="3AFB2BCA">
            <w:pPr>
              <w:pStyle w:val="30"/>
              <w:rPr>
                <w:color w:val="000000" w:themeColor="text1"/>
                <w:lang w:bidi="zh-TW"/>
                <w14:textFill>
                  <w14:solidFill>
                    <w14:schemeClr w14:val="tx1"/>
                  </w14:solidFill>
                </w14:textFill>
              </w:rPr>
            </w:pPr>
          </w:p>
        </w:tc>
        <w:tc>
          <w:tcPr>
            <w:tcW w:w="946" w:type="pct"/>
            <w:tcBorders>
              <w:top w:val="single" w:color="000000" w:sz="4" w:space="0"/>
              <w:left w:val="single" w:color="000000" w:sz="4" w:space="0"/>
              <w:right w:val="single" w:color="000000" w:sz="4" w:space="0"/>
            </w:tcBorders>
            <w:shd w:val="clear" w:color="auto" w:fill="auto"/>
            <w:noWrap/>
            <w:vAlign w:val="center"/>
          </w:tcPr>
          <w:p w14:paraId="50CBAF4F">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合计</w:t>
            </w:r>
          </w:p>
        </w:tc>
        <w:tc>
          <w:tcPr>
            <w:tcW w:w="476" w:type="pct"/>
            <w:tcBorders>
              <w:top w:val="single" w:color="000000" w:sz="4" w:space="0"/>
              <w:left w:val="single" w:color="000000" w:sz="4" w:space="0"/>
              <w:right w:val="single" w:color="000000" w:sz="4" w:space="0"/>
            </w:tcBorders>
            <w:shd w:val="clear" w:color="auto" w:fill="auto"/>
            <w:noWrap/>
            <w:vAlign w:val="center"/>
          </w:tcPr>
          <w:p w14:paraId="31115C1E">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476" w:type="pct"/>
            <w:tcBorders>
              <w:top w:val="single" w:color="000000" w:sz="4" w:space="0"/>
              <w:left w:val="single" w:color="000000" w:sz="4" w:space="0"/>
              <w:right w:val="single" w:color="000000" w:sz="4" w:space="0"/>
            </w:tcBorders>
            <w:shd w:val="clear" w:color="auto" w:fill="auto"/>
            <w:noWrap/>
            <w:vAlign w:val="center"/>
          </w:tcPr>
          <w:p w14:paraId="0207AC64">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369" w:type="pct"/>
            <w:tcBorders>
              <w:top w:val="single" w:color="000000" w:sz="4" w:space="0"/>
              <w:left w:val="single" w:color="000000" w:sz="4" w:space="0"/>
              <w:right w:val="single" w:color="000000" w:sz="4" w:space="0"/>
            </w:tcBorders>
            <w:shd w:val="clear" w:color="auto" w:fill="auto"/>
            <w:noWrap/>
            <w:vAlign w:val="center"/>
          </w:tcPr>
          <w:p w14:paraId="7B6D225C">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371</w:t>
            </w:r>
          </w:p>
        </w:tc>
        <w:tc>
          <w:tcPr>
            <w:tcW w:w="439" w:type="pct"/>
            <w:tcBorders>
              <w:top w:val="single" w:color="000000" w:sz="4" w:space="0"/>
              <w:left w:val="single" w:color="000000" w:sz="4" w:space="0"/>
              <w:right w:val="single" w:color="000000" w:sz="4" w:space="0"/>
            </w:tcBorders>
            <w:shd w:val="clear" w:color="auto" w:fill="auto"/>
            <w:noWrap/>
            <w:vAlign w:val="center"/>
          </w:tcPr>
          <w:p w14:paraId="24CC1FCF">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936" w:type="pct"/>
            <w:tcBorders>
              <w:top w:val="single" w:color="000000" w:sz="4" w:space="0"/>
              <w:left w:val="single" w:color="000000" w:sz="4" w:space="0"/>
              <w:right w:val="single" w:color="000000" w:sz="4" w:space="0"/>
            </w:tcBorders>
            <w:shd w:val="clear" w:color="auto" w:fill="auto"/>
            <w:noWrap/>
            <w:vAlign w:val="center"/>
          </w:tcPr>
          <w:p w14:paraId="45ED0078">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634" w:type="pct"/>
            <w:tcBorders>
              <w:top w:val="single" w:color="000000" w:sz="4" w:space="0"/>
              <w:left w:val="single" w:color="000000" w:sz="4" w:space="0"/>
              <w:right w:val="single" w:color="000000" w:sz="4" w:space="0"/>
            </w:tcBorders>
            <w:shd w:val="clear" w:color="auto" w:fill="auto"/>
            <w:noWrap/>
            <w:vAlign w:val="center"/>
          </w:tcPr>
          <w:p w14:paraId="3037E53E">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15458</w:t>
            </w:r>
          </w:p>
        </w:tc>
        <w:tc>
          <w:tcPr>
            <w:tcW w:w="226" w:type="pct"/>
            <w:tcBorders>
              <w:top w:val="single" w:color="000000" w:sz="4" w:space="0"/>
              <w:left w:val="single" w:color="000000" w:sz="4" w:space="0"/>
            </w:tcBorders>
            <w:shd w:val="clear" w:color="auto" w:fill="auto"/>
            <w:noWrap/>
            <w:vAlign w:val="center"/>
          </w:tcPr>
          <w:p w14:paraId="6B6259B5">
            <w:pPr>
              <w:pStyle w:val="30"/>
              <w:rPr>
                <w:color w:val="000000" w:themeColor="text1"/>
                <w:lang w:bidi="zh-TW"/>
                <w14:textFill>
                  <w14:solidFill>
                    <w14:schemeClr w14:val="tx1"/>
                  </w14:solidFill>
                </w14:textFill>
              </w:rPr>
            </w:pPr>
          </w:p>
        </w:tc>
      </w:tr>
    </w:tbl>
    <w:p w14:paraId="3C66398D">
      <w:pPr>
        <w:pStyle w:val="9"/>
        <w:spacing w:line="240" w:lineRule="auto"/>
        <w:rPr>
          <w:color w:val="000000" w:themeColor="text1"/>
          <w14:textFill>
            <w14:solidFill>
              <w14:schemeClr w14:val="tx1"/>
            </w14:solidFill>
          </w14:textFill>
        </w:rPr>
      </w:pPr>
      <w:r>
        <w:rPr>
          <w:rFonts w:hint="eastAsia"/>
          <w:color w:val="000000" w:themeColor="text1"/>
          <w14:textFill>
            <w14:solidFill>
              <w14:schemeClr w14:val="tx1"/>
            </w14:solidFill>
          </w14:textFill>
        </w:rPr>
        <w:drawing>
          <wp:inline distT="0" distB="0" distL="114300" distR="114300">
            <wp:extent cx="5267325" cy="4281805"/>
            <wp:effectExtent l="9525" t="9525" r="19050" b="13970"/>
            <wp:docPr id="22" name="图片 22" descr="分区图 20240227 布局2 (1)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分区图 20240227 布局2 (1)_04"/>
                    <pic:cNvPicPr>
                      <a:picLocks noChangeAspect="1"/>
                    </pic:cNvPicPr>
                  </pic:nvPicPr>
                  <pic:blipFill>
                    <a:blip r:embed="rId27"/>
                    <a:srcRect l="1679" t="2375" r="15136" b="2000"/>
                    <a:stretch>
                      <a:fillRect/>
                    </a:stretch>
                  </pic:blipFill>
                  <pic:spPr>
                    <a:xfrm>
                      <a:off x="0" y="0"/>
                      <a:ext cx="5267325" cy="4281805"/>
                    </a:xfrm>
                    <a:prstGeom prst="rect">
                      <a:avLst/>
                    </a:prstGeom>
                    <a:ln>
                      <a:solidFill>
                        <a:schemeClr val="tx1"/>
                      </a:solidFill>
                    </a:ln>
                  </pic:spPr>
                </pic:pic>
              </a:graphicData>
            </a:graphic>
          </wp:inline>
        </w:drawing>
      </w:r>
    </w:p>
    <w:p w14:paraId="38BABA2E">
      <w:pPr>
        <w:pStyle w:val="9"/>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图2.1</w:t>
      </w:r>
      <w:r>
        <w:rPr>
          <w:rFonts w:hint="default" w:ascii="Times New Roman" w:hAnsi="Times New Roman" w:cs="Times New Roman"/>
          <w:color w:val="000000" w:themeColor="text1"/>
          <w:lang w:val="en-US"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5咸池水库片区供水工程分布示意图</w:t>
      </w:r>
    </w:p>
    <w:p w14:paraId="6E853606">
      <w:pPr>
        <w:pStyle w:val="5"/>
        <w:rPr>
          <w:color w:val="000000" w:themeColor="text1"/>
          <w14:textFill>
            <w14:solidFill>
              <w14:schemeClr w14:val="tx1"/>
            </w14:solidFill>
          </w14:textFill>
        </w:rPr>
      </w:pPr>
      <w:r>
        <w:rPr>
          <w:rFonts w:hint="eastAsia"/>
          <w:color w:val="000000" w:themeColor="text1"/>
          <w14:textFill>
            <w14:solidFill>
              <w14:schemeClr w14:val="tx1"/>
            </w14:solidFill>
          </w14:textFill>
        </w:rPr>
        <w:t>青杉水库片区</w:t>
      </w:r>
    </w:p>
    <w:p w14:paraId="077670AE">
      <w:pPr>
        <w:rPr>
          <w:color w:val="000000" w:themeColor="text1"/>
          <w14:textFill>
            <w14:solidFill>
              <w14:schemeClr w14:val="tx1"/>
            </w14:solidFill>
          </w14:textFill>
        </w:rPr>
      </w:pPr>
      <w:r>
        <w:rPr>
          <w:rFonts w:hint="eastAsia"/>
          <w:color w:val="000000" w:themeColor="text1"/>
          <w14:textFill>
            <w14:solidFill>
              <w14:schemeClr w14:val="tx1"/>
            </w14:solidFill>
          </w14:textFill>
        </w:rPr>
        <w:t>青杉水库片区覆盖范围为红狮镇、洞鹿镇、龙洞镇3个乡镇，其中常住人口4.37万人，其中农村人口4.37万人，不涉及城镇人口。该片区内现有供水工程共计543处；现有农村规模化供水工程4处；小型集中供水工程116处；分散式供水工程423处。片区内现状供水工程总供水规模1.1万</w:t>
      </w:r>
      <w:r>
        <w:rPr>
          <w:rFonts w:hint="default" w:ascii="Times New Roman" w:hAnsi="Times New Roman" w:cs="Times New Roman"/>
          <w:color w:val="000000" w:themeColor="text1"/>
          <w14:textFill>
            <w14:solidFill>
              <w14:schemeClr w14:val="tx1"/>
            </w14:solidFill>
          </w14:textFill>
        </w:rPr>
        <w:t>m³/d</w:t>
      </w:r>
      <w:r>
        <w:rPr>
          <w:rFonts w:hint="eastAsia"/>
          <w:color w:val="000000" w:themeColor="text1"/>
          <w14:textFill>
            <w14:solidFill>
              <w14:schemeClr w14:val="tx1"/>
            </w14:solidFill>
          </w14:textFill>
        </w:rPr>
        <w:t>，农村规模化供水工程0.4万</w:t>
      </w:r>
      <w:r>
        <w:rPr>
          <w:rFonts w:hint="default" w:ascii="Times New Roman" w:hAnsi="Times New Roman" w:cs="Times New Roman"/>
          <w:color w:val="000000" w:themeColor="text1"/>
          <w14:textFill>
            <w14:solidFill>
              <w14:schemeClr w14:val="tx1"/>
            </w14:solidFill>
          </w14:textFill>
        </w:rPr>
        <w:t>m³/d</w:t>
      </w:r>
      <w:r>
        <w:rPr>
          <w:rFonts w:hint="eastAsia"/>
          <w:color w:val="000000" w:themeColor="text1"/>
          <w14:textFill>
            <w14:solidFill>
              <w14:schemeClr w14:val="tx1"/>
            </w14:solidFill>
          </w14:textFill>
        </w:rPr>
        <w:t>，小型集中供水工程0.65万</w:t>
      </w:r>
      <w:r>
        <w:rPr>
          <w:rFonts w:hint="default" w:ascii="Times New Roman" w:hAnsi="Times New Roman" w:cs="Times New Roman"/>
          <w:color w:val="000000" w:themeColor="text1"/>
          <w14:textFill>
            <w14:solidFill>
              <w14:schemeClr w14:val="tx1"/>
            </w14:solidFill>
          </w14:textFill>
        </w:rPr>
        <w:t>m³/d</w:t>
      </w:r>
      <w:r>
        <w:rPr>
          <w:rFonts w:hint="eastAsia"/>
          <w:color w:val="000000" w:themeColor="text1"/>
          <w14:textFill>
            <w14:solidFill>
              <w14:schemeClr w14:val="tx1"/>
            </w14:solidFill>
          </w14:textFill>
        </w:rPr>
        <w:t>，分散式供水工程0.09万</w:t>
      </w:r>
      <w:r>
        <w:rPr>
          <w:rFonts w:hint="default" w:ascii="Times New Roman" w:hAnsi="Times New Roman" w:cs="Times New Roman"/>
          <w:color w:val="000000" w:themeColor="text1"/>
          <w14:textFill>
            <w14:solidFill>
              <w14:schemeClr w14:val="tx1"/>
            </w14:solidFill>
          </w14:textFill>
        </w:rPr>
        <w:t>m³/d</w:t>
      </w:r>
      <w:r>
        <w:rPr>
          <w:rFonts w:hint="eastAsia"/>
          <w:color w:val="000000" w:themeColor="text1"/>
          <w14:textFill>
            <w14:solidFill>
              <w14:schemeClr w14:val="tx1"/>
            </w14:solidFill>
          </w14:textFill>
        </w:rPr>
        <w:t>。片区内现状供水工程基本情况及现有供水工程分布图如下：</w:t>
      </w:r>
    </w:p>
    <w:p w14:paraId="65CD7749">
      <w:pPr>
        <w:pStyle w:val="9"/>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表</w:t>
      </w: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color w:val="000000" w:themeColor="text1"/>
          <w14:textFill>
            <w14:solidFill>
              <w14:schemeClr w14:val="tx1"/>
            </w14:solidFill>
          </w14:textFill>
        </w:rPr>
        <w:instrText xml:space="preserve"> STYLEREF 2 \s </w:instrText>
      </w:r>
      <w:r>
        <w:rPr>
          <w:rFonts w:hint="default" w:ascii="Times New Roman" w:hAnsi="Times New Roman" w:cs="Times New Roman"/>
          <w:color w:val="000000" w:themeColor="text1"/>
          <w14:textFill>
            <w14:solidFill>
              <w14:schemeClr w14:val="tx1"/>
            </w14:solidFill>
          </w14:textFill>
        </w:rPr>
        <w:fldChar w:fldCharType="separate"/>
      </w:r>
      <w:r>
        <w:rPr>
          <w:rFonts w:hint="default" w:ascii="Times New Roman" w:hAnsi="Times New Roman" w:cs="Times New Roman"/>
          <w:color w:val="000000" w:themeColor="text1"/>
          <w14:textFill>
            <w14:solidFill>
              <w14:schemeClr w14:val="tx1"/>
            </w14:solidFill>
          </w14:textFill>
        </w:rPr>
        <w:t>2.1</w:t>
      </w:r>
      <w:r>
        <w:rPr>
          <w:rFonts w:hint="default" w:ascii="Times New Roman" w:hAnsi="Times New Roman" w:cs="Times New Roman"/>
          <w:color w:val="000000" w:themeColor="text1"/>
          <w14:textFill>
            <w14:solidFill>
              <w14:schemeClr w14:val="tx1"/>
            </w14:solidFill>
          </w14:textFill>
        </w:rPr>
        <w:fldChar w:fldCharType="end"/>
      </w:r>
      <w:r>
        <w:rPr>
          <w:rFonts w:hint="default" w:ascii="Times New Roman" w:hAnsi="Times New Roman" w:cs="Times New Roman"/>
          <w:color w:val="000000" w:themeColor="text1"/>
          <w:lang w:val="en-US"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color w:val="000000" w:themeColor="text1"/>
          <w14:textFill>
            <w14:solidFill>
              <w14:schemeClr w14:val="tx1"/>
            </w14:solidFill>
          </w14:textFill>
        </w:rPr>
        <w:instrText xml:space="preserve"> SEQ 表 \* ARABIC \s 2 </w:instrText>
      </w:r>
      <w:r>
        <w:rPr>
          <w:rFonts w:hint="default" w:ascii="Times New Roman" w:hAnsi="Times New Roman" w:cs="Times New Roman"/>
          <w:color w:val="000000" w:themeColor="text1"/>
          <w14:textFill>
            <w14:solidFill>
              <w14:schemeClr w14:val="tx1"/>
            </w14:solidFill>
          </w14:textFill>
        </w:rPr>
        <w:fldChar w:fldCharType="separate"/>
      </w:r>
      <w:r>
        <w:rPr>
          <w:rFonts w:hint="default" w:ascii="Times New Roman" w:hAnsi="Times New Roman" w:cs="Times New Roman"/>
          <w:color w:val="000000" w:themeColor="text1"/>
          <w14:textFill>
            <w14:solidFill>
              <w14:schemeClr w14:val="tx1"/>
            </w14:solidFill>
          </w14:textFill>
        </w:rPr>
        <w:t>7</w:t>
      </w:r>
      <w:r>
        <w:rPr>
          <w:rFonts w:hint="default" w:ascii="Times New Roman" w:hAnsi="Times New Roman" w:cs="Times New Roman"/>
          <w:color w:val="000000" w:themeColor="text1"/>
          <w14:textFill>
            <w14:solidFill>
              <w14:schemeClr w14:val="tx1"/>
            </w14:solidFill>
          </w14:textFill>
        </w:rPr>
        <w:fldChar w:fldCharType="end"/>
      </w:r>
      <w:r>
        <w:rPr>
          <w:rFonts w:hint="default" w:ascii="Times New Roman" w:hAnsi="Times New Roman" w:cs="Times New Roman"/>
          <w:color w:val="000000" w:themeColor="text1"/>
          <w14:textFill>
            <w14:solidFill>
              <w14:schemeClr w14:val="tx1"/>
            </w14:solidFill>
          </w14:textFill>
        </w:rPr>
        <w:t>青杉水库片区供水工程基本情况表</w:t>
      </w:r>
    </w:p>
    <w:tbl>
      <w:tblPr>
        <w:tblStyle w:val="25"/>
        <w:tblW w:w="5000" w:type="pct"/>
        <w:tblInd w:w="0" w:type="dxa"/>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Layout w:type="fixed"/>
        <w:tblCellMar>
          <w:top w:w="0" w:type="dxa"/>
          <w:left w:w="108" w:type="dxa"/>
          <w:bottom w:w="0" w:type="dxa"/>
          <w:right w:w="108" w:type="dxa"/>
        </w:tblCellMar>
      </w:tblPr>
      <w:tblGrid>
        <w:gridCol w:w="1093"/>
        <w:gridCol w:w="1825"/>
        <w:gridCol w:w="801"/>
        <w:gridCol w:w="801"/>
        <w:gridCol w:w="507"/>
        <w:gridCol w:w="801"/>
        <w:gridCol w:w="1950"/>
        <w:gridCol w:w="998"/>
        <w:gridCol w:w="510"/>
      </w:tblGrid>
      <w:tr w14:paraId="27AFB0F2">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570" w:hRule="atLeast"/>
          <w:tblHeader/>
        </w:trPr>
        <w:tc>
          <w:tcPr>
            <w:tcW w:w="588" w:type="pct"/>
            <w:tcBorders>
              <w:bottom w:val="single" w:color="000000" w:sz="4" w:space="0"/>
              <w:right w:val="single" w:color="000000" w:sz="4" w:space="0"/>
            </w:tcBorders>
            <w:shd w:val="clear" w:color="auto" w:fill="auto"/>
            <w:noWrap/>
            <w:vAlign w:val="center"/>
          </w:tcPr>
          <w:p w14:paraId="16660E94">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供水分区</w:t>
            </w:r>
          </w:p>
        </w:tc>
        <w:tc>
          <w:tcPr>
            <w:tcW w:w="982" w:type="pct"/>
            <w:tcBorders>
              <w:left w:val="single" w:color="000000" w:sz="4" w:space="0"/>
              <w:bottom w:val="single" w:color="000000" w:sz="4" w:space="0"/>
              <w:right w:val="single" w:color="000000" w:sz="4" w:space="0"/>
            </w:tcBorders>
            <w:shd w:val="clear" w:color="auto" w:fill="auto"/>
            <w:noWrap/>
            <w:vAlign w:val="center"/>
          </w:tcPr>
          <w:p w14:paraId="6449FC2F">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工程类型</w:t>
            </w:r>
          </w:p>
        </w:tc>
        <w:tc>
          <w:tcPr>
            <w:tcW w:w="431" w:type="pct"/>
            <w:tcBorders>
              <w:left w:val="single" w:color="000000" w:sz="4" w:space="0"/>
              <w:bottom w:val="single" w:color="000000" w:sz="4" w:space="0"/>
              <w:right w:val="single" w:color="000000" w:sz="4" w:space="0"/>
            </w:tcBorders>
            <w:shd w:val="clear" w:color="auto" w:fill="auto"/>
            <w:noWrap/>
            <w:vAlign w:val="center"/>
          </w:tcPr>
          <w:p w14:paraId="055C8EAA">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工程名称</w:t>
            </w:r>
          </w:p>
        </w:tc>
        <w:tc>
          <w:tcPr>
            <w:tcW w:w="431" w:type="pct"/>
            <w:tcBorders>
              <w:left w:val="single" w:color="000000" w:sz="4" w:space="0"/>
              <w:bottom w:val="single" w:color="000000" w:sz="4" w:space="0"/>
              <w:right w:val="single" w:color="000000" w:sz="4" w:space="0"/>
            </w:tcBorders>
            <w:shd w:val="clear" w:color="auto" w:fill="auto"/>
            <w:noWrap/>
            <w:vAlign w:val="center"/>
          </w:tcPr>
          <w:p w14:paraId="4AD9BF56">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所在位置</w:t>
            </w:r>
          </w:p>
        </w:tc>
        <w:tc>
          <w:tcPr>
            <w:tcW w:w="273" w:type="pct"/>
            <w:tcBorders>
              <w:left w:val="single" w:color="000000" w:sz="4" w:space="0"/>
              <w:bottom w:val="single" w:color="000000" w:sz="4" w:space="0"/>
              <w:right w:val="single" w:color="000000" w:sz="4" w:space="0"/>
            </w:tcBorders>
            <w:shd w:val="clear" w:color="auto" w:fill="auto"/>
            <w:noWrap/>
            <w:vAlign w:val="center"/>
          </w:tcPr>
          <w:p w14:paraId="1E8E2D32">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数量</w:t>
            </w:r>
          </w:p>
        </w:tc>
        <w:tc>
          <w:tcPr>
            <w:tcW w:w="431" w:type="pct"/>
            <w:tcBorders>
              <w:left w:val="single" w:color="000000" w:sz="4" w:space="0"/>
              <w:bottom w:val="single" w:color="000000" w:sz="4" w:space="0"/>
              <w:right w:val="single" w:color="000000" w:sz="4" w:space="0"/>
            </w:tcBorders>
            <w:shd w:val="clear" w:color="auto" w:fill="auto"/>
            <w:noWrap/>
            <w:vAlign w:val="center"/>
          </w:tcPr>
          <w:p w14:paraId="4F68A0AB">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建成年份</w:t>
            </w:r>
          </w:p>
        </w:tc>
        <w:tc>
          <w:tcPr>
            <w:tcW w:w="1049" w:type="pct"/>
            <w:tcBorders>
              <w:left w:val="single" w:color="000000" w:sz="4" w:space="0"/>
              <w:bottom w:val="single" w:color="000000" w:sz="4" w:space="0"/>
              <w:right w:val="single" w:color="000000" w:sz="4" w:space="0"/>
            </w:tcBorders>
            <w:shd w:val="clear" w:color="auto" w:fill="auto"/>
            <w:noWrap/>
            <w:vAlign w:val="center"/>
          </w:tcPr>
          <w:p w14:paraId="7BE8A13A">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供水范围</w:t>
            </w:r>
          </w:p>
        </w:tc>
        <w:tc>
          <w:tcPr>
            <w:tcW w:w="537" w:type="pct"/>
            <w:tcBorders>
              <w:left w:val="single" w:color="000000" w:sz="4" w:space="0"/>
              <w:bottom w:val="single" w:color="000000" w:sz="4" w:space="0"/>
              <w:right w:val="single" w:color="000000" w:sz="4" w:space="0"/>
            </w:tcBorders>
            <w:shd w:val="clear" w:color="auto" w:fill="auto"/>
            <w:vAlign w:val="center"/>
          </w:tcPr>
          <w:p w14:paraId="267E177F">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供水规模</w:t>
            </w:r>
            <w:r>
              <w:rPr>
                <w:rFonts w:hint="eastAsia"/>
                <w:color w:val="000000" w:themeColor="text1"/>
                <w:lang w:bidi="zh-TW"/>
                <w14:textFill>
                  <w14:solidFill>
                    <w14:schemeClr w14:val="tx1"/>
                  </w14:solidFill>
                </w14:textFill>
              </w:rPr>
              <w:br w:type="textWrapping"/>
            </w:r>
            <w:r>
              <w:rPr>
                <w:rFonts w:hint="eastAsia"/>
                <w:color w:val="000000" w:themeColor="text1"/>
                <w:lang w:bidi="zh-TW"/>
                <w14:textFill>
                  <w14:solidFill>
                    <w14:schemeClr w14:val="tx1"/>
                  </w14:solidFill>
                </w14:textFill>
              </w:rPr>
              <w:t>（m</w:t>
            </w:r>
            <w:r>
              <w:rPr>
                <w:rFonts w:ascii="Cambria" w:hAnsi="Cambria" w:cs="Cambria"/>
                <w:color w:val="000000" w:themeColor="text1"/>
                <w:lang w:bidi="zh-TW"/>
                <w14:textFill>
                  <w14:solidFill>
                    <w14:schemeClr w14:val="tx1"/>
                  </w14:solidFill>
                </w14:textFill>
              </w:rPr>
              <w:t>³</w:t>
            </w:r>
            <w:r>
              <w:rPr>
                <w:rFonts w:hint="eastAsia"/>
                <w:color w:val="000000" w:themeColor="text1"/>
                <w:lang w:bidi="zh-TW"/>
                <w14:textFill>
                  <w14:solidFill>
                    <w14:schemeClr w14:val="tx1"/>
                  </w14:solidFill>
                </w14:textFill>
              </w:rPr>
              <w:t>/d）</w:t>
            </w:r>
          </w:p>
        </w:tc>
        <w:tc>
          <w:tcPr>
            <w:tcW w:w="274" w:type="pct"/>
            <w:tcBorders>
              <w:left w:val="single" w:color="000000" w:sz="4" w:space="0"/>
              <w:bottom w:val="single" w:color="000000" w:sz="4" w:space="0"/>
            </w:tcBorders>
            <w:shd w:val="clear" w:color="auto" w:fill="auto"/>
            <w:noWrap/>
            <w:vAlign w:val="center"/>
          </w:tcPr>
          <w:p w14:paraId="4E582C7E">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备注</w:t>
            </w:r>
          </w:p>
        </w:tc>
      </w:tr>
      <w:tr w14:paraId="401F1CA3">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588" w:type="pct"/>
            <w:vMerge w:val="restart"/>
            <w:tcBorders>
              <w:top w:val="single" w:color="000000" w:sz="4" w:space="0"/>
              <w:bottom w:val="single" w:color="000000" w:sz="4" w:space="0"/>
              <w:right w:val="single" w:color="000000" w:sz="4" w:space="0"/>
            </w:tcBorders>
            <w:shd w:val="clear" w:color="auto" w:fill="auto"/>
            <w:noWrap/>
            <w:vAlign w:val="center"/>
          </w:tcPr>
          <w:p w14:paraId="1A23FF38">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青杉水库片区</w:t>
            </w:r>
          </w:p>
        </w:tc>
        <w:tc>
          <w:tcPr>
            <w:tcW w:w="9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02CFDF">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城市供水工程</w:t>
            </w:r>
          </w:p>
        </w:tc>
        <w:tc>
          <w:tcPr>
            <w:tcW w:w="4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ED979E">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4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DE811B">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0BDAA0">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4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CF0297">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10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A34C39">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AFF9CE">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274" w:type="pct"/>
            <w:tcBorders>
              <w:top w:val="single" w:color="000000" w:sz="4" w:space="0"/>
              <w:left w:val="single" w:color="000000" w:sz="4" w:space="0"/>
              <w:bottom w:val="single" w:color="000000" w:sz="4" w:space="0"/>
            </w:tcBorders>
            <w:shd w:val="clear" w:color="auto" w:fill="auto"/>
            <w:noWrap/>
            <w:vAlign w:val="center"/>
          </w:tcPr>
          <w:p w14:paraId="4A0F182C">
            <w:pPr>
              <w:pStyle w:val="30"/>
              <w:rPr>
                <w:color w:val="000000" w:themeColor="text1"/>
                <w:lang w:bidi="zh-TW"/>
                <w14:textFill>
                  <w14:solidFill>
                    <w14:schemeClr w14:val="tx1"/>
                  </w14:solidFill>
                </w14:textFill>
              </w:rPr>
            </w:pPr>
          </w:p>
        </w:tc>
      </w:tr>
      <w:tr w14:paraId="76D15682">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588" w:type="pct"/>
            <w:vMerge w:val="continue"/>
            <w:tcBorders>
              <w:top w:val="single" w:color="000000" w:sz="4" w:space="0"/>
              <w:bottom w:val="single" w:color="000000" w:sz="4" w:space="0"/>
              <w:right w:val="single" w:color="000000" w:sz="4" w:space="0"/>
            </w:tcBorders>
            <w:shd w:val="clear" w:color="auto" w:fill="auto"/>
            <w:noWrap/>
            <w:vAlign w:val="center"/>
          </w:tcPr>
          <w:p w14:paraId="049A6C17">
            <w:pPr>
              <w:pStyle w:val="30"/>
              <w:rPr>
                <w:color w:val="000000" w:themeColor="text1"/>
                <w:lang w:bidi="zh-TW"/>
                <w14:textFill>
                  <w14:solidFill>
                    <w14:schemeClr w14:val="tx1"/>
                  </w14:solidFill>
                </w14:textFill>
              </w:rPr>
            </w:pPr>
          </w:p>
        </w:tc>
        <w:tc>
          <w:tcPr>
            <w:tcW w:w="98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315DC9">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农村规模化供水工程</w:t>
            </w:r>
          </w:p>
        </w:tc>
        <w:tc>
          <w:tcPr>
            <w:tcW w:w="4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E7C10A">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红狮水厂</w:t>
            </w:r>
          </w:p>
        </w:tc>
        <w:tc>
          <w:tcPr>
            <w:tcW w:w="4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E54804">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红狮镇</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08A1CF">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1</w:t>
            </w:r>
          </w:p>
        </w:tc>
        <w:tc>
          <w:tcPr>
            <w:tcW w:w="4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3472AC">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2005</w:t>
            </w:r>
          </w:p>
        </w:tc>
        <w:tc>
          <w:tcPr>
            <w:tcW w:w="10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1FD63F">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咏梧社区、中坪村</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6B1DB4">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1000</w:t>
            </w:r>
          </w:p>
        </w:tc>
        <w:tc>
          <w:tcPr>
            <w:tcW w:w="274" w:type="pct"/>
            <w:tcBorders>
              <w:top w:val="single" w:color="000000" w:sz="4" w:space="0"/>
              <w:left w:val="single" w:color="000000" w:sz="4" w:space="0"/>
              <w:bottom w:val="single" w:color="000000" w:sz="4" w:space="0"/>
            </w:tcBorders>
            <w:shd w:val="clear" w:color="auto" w:fill="auto"/>
            <w:noWrap/>
            <w:vAlign w:val="center"/>
          </w:tcPr>
          <w:p w14:paraId="7C5F807E">
            <w:pPr>
              <w:pStyle w:val="30"/>
              <w:rPr>
                <w:color w:val="000000" w:themeColor="text1"/>
                <w:lang w:bidi="zh-TW"/>
                <w14:textFill>
                  <w14:solidFill>
                    <w14:schemeClr w14:val="tx1"/>
                  </w14:solidFill>
                </w14:textFill>
              </w:rPr>
            </w:pPr>
          </w:p>
        </w:tc>
      </w:tr>
      <w:tr w14:paraId="30A56563">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588" w:type="pct"/>
            <w:vMerge w:val="continue"/>
            <w:tcBorders>
              <w:top w:val="single" w:color="000000" w:sz="4" w:space="0"/>
              <w:bottom w:val="single" w:color="000000" w:sz="4" w:space="0"/>
              <w:right w:val="single" w:color="000000" w:sz="4" w:space="0"/>
            </w:tcBorders>
            <w:shd w:val="clear" w:color="auto" w:fill="auto"/>
            <w:noWrap/>
            <w:vAlign w:val="center"/>
          </w:tcPr>
          <w:p w14:paraId="57F0B96E">
            <w:pPr>
              <w:pStyle w:val="30"/>
              <w:rPr>
                <w:color w:val="000000" w:themeColor="text1"/>
                <w:lang w:bidi="zh-TW"/>
                <w14:textFill>
                  <w14:solidFill>
                    <w14:schemeClr w14:val="tx1"/>
                  </w14:solidFill>
                </w14:textFill>
              </w:rPr>
            </w:pPr>
          </w:p>
        </w:tc>
        <w:tc>
          <w:tcPr>
            <w:tcW w:w="98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0682B5">
            <w:pPr>
              <w:pStyle w:val="30"/>
              <w:rPr>
                <w:color w:val="000000" w:themeColor="text1"/>
                <w:lang w:bidi="zh-TW"/>
                <w14:textFill>
                  <w14:solidFill>
                    <w14:schemeClr w14:val="tx1"/>
                  </w14:solidFill>
                </w14:textFill>
              </w:rPr>
            </w:pPr>
          </w:p>
        </w:tc>
        <w:tc>
          <w:tcPr>
            <w:tcW w:w="4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D13A1D">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七丘水厂</w:t>
            </w:r>
          </w:p>
        </w:tc>
        <w:tc>
          <w:tcPr>
            <w:tcW w:w="4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AF34A5">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红狮镇</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8343B4">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1</w:t>
            </w:r>
          </w:p>
        </w:tc>
        <w:tc>
          <w:tcPr>
            <w:tcW w:w="4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C93F37">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2012</w:t>
            </w:r>
          </w:p>
        </w:tc>
        <w:tc>
          <w:tcPr>
            <w:tcW w:w="10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8AC6F9">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永福村、向阳村</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FFF575">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1000</w:t>
            </w:r>
          </w:p>
        </w:tc>
        <w:tc>
          <w:tcPr>
            <w:tcW w:w="274" w:type="pct"/>
            <w:tcBorders>
              <w:top w:val="single" w:color="000000" w:sz="4" w:space="0"/>
              <w:left w:val="single" w:color="000000" w:sz="4" w:space="0"/>
              <w:bottom w:val="single" w:color="000000" w:sz="4" w:space="0"/>
            </w:tcBorders>
            <w:shd w:val="clear" w:color="auto" w:fill="auto"/>
            <w:noWrap/>
            <w:vAlign w:val="center"/>
          </w:tcPr>
          <w:p w14:paraId="5B78496B">
            <w:pPr>
              <w:pStyle w:val="30"/>
              <w:rPr>
                <w:color w:val="000000" w:themeColor="text1"/>
                <w:lang w:bidi="zh-TW"/>
                <w14:textFill>
                  <w14:solidFill>
                    <w14:schemeClr w14:val="tx1"/>
                  </w14:solidFill>
                </w14:textFill>
              </w:rPr>
            </w:pPr>
          </w:p>
        </w:tc>
      </w:tr>
      <w:tr w14:paraId="4765A6AA">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588" w:type="pct"/>
            <w:vMerge w:val="continue"/>
            <w:tcBorders>
              <w:top w:val="single" w:color="000000" w:sz="4" w:space="0"/>
              <w:bottom w:val="single" w:color="000000" w:sz="4" w:space="0"/>
              <w:right w:val="single" w:color="000000" w:sz="4" w:space="0"/>
            </w:tcBorders>
            <w:shd w:val="clear" w:color="auto" w:fill="auto"/>
            <w:noWrap/>
            <w:vAlign w:val="center"/>
          </w:tcPr>
          <w:p w14:paraId="542F66CC">
            <w:pPr>
              <w:pStyle w:val="30"/>
              <w:rPr>
                <w:color w:val="000000" w:themeColor="text1"/>
                <w:lang w:bidi="zh-TW"/>
                <w14:textFill>
                  <w14:solidFill>
                    <w14:schemeClr w14:val="tx1"/>
                  </w14:solidFill>
                </w14:textFill>
              </w:rPr>
            </w:pPr>
          </w:p>
        </w:tc>
        <w:tc>
          <w:tcPr>
            <w:tcW w:w="98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87862A">
            <w:pPr>
              <w:pStyle w:val="30"/>
              <w:rPr>
                <w:color w:val="000000" w:themeColor="text1"/>
                <w:lang w:bidi="zh-TW"/>
                <w14:textFill>
                  <w14:solidFill>
                    <w14:schemeClr w14:val="tx1"/>
                  </w14:solidFill>
                </w14:textFill>
              </w:rPr>
            </w:pPr>
          </w:p>
        </w:tc>
        <w:tc>
          <w:tcPr>
            <w:tcW w:w="4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32BBDF">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洞鹿水厂</w:t>
            </w:r>
          </w:p>
        </w:tc>
        <w:tc>
          <w:tcPr>
            <w:tcW w:w="4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5E1FD7">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洞鹿乡</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F88666">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1</w:t>
            </w:r>
          </w:p>
        </w:tc>
        <w:tc>
          <w:tcPr>
            <w:tcW w:w="4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48C44E">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2012</w:t>
            </w:r>
          </w:p>
        </w:tc>
        <w:tc>
          <w:tcPr>
            <w:tcW w:w="10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9FC897">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洞鹿社区（1组、2组、6组）</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DF240C">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1000</w:t>
            </w:r>
          </w:p>
        </w:tc>
        <w:tc>
          <w:tcPr>
            <w:tcW w:w="274" w:type="pct"/>
            <w:tcBorders>
              <w:top w:val="single" w:color="000000" w:sz="4" w:space="0"/>
              <w:left w:val="single" w:color="000000" w:sz="4" w:space="0"/>
              <w:bottom w:val="single" w:color="000000" w:sz="4" w:space="0"/>
            </w:tcBorders>
            <w:shd w:val="clear" w:color="auto" w:fill="auto"/>
            <w:noWrap/>
            <w:vAlign w:val="center"/>
          </w:tcPr>
          <w:p w14:paraId="13769603">
            <w:pPr>
              <w:pStyle w:val="30"/>
              <w:rPr>
                <w:color w:val="000000" w:themeColor="text1"/>
                <w:lang w:bidi="zh-TW"/>
                <w14:textFill>
                  <w14:solidFill>
                    <w14:schemeClr w14:val="tx1"/>
                  </w14:solidFill>
                </w14:textFill>
              </w:rPr>
            </w:pPr>
          </w:p>
        </w:tc>
      </w:tr>
      <w:tr w14:paraId="164643C2">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588" w:type="pct"/>
            <w:vMerge w:val="continue"/>
            <w:tcBorders>
              <w:top w:val="single" w:color="000000" w:sz="4" w:space="0"/>
              <w:bottom w:val="single" w:color="000000" w:sz="4" w:space="0"/>
              <w:right w:val="single" w:color="000000" w:sz="4" w:space="0"/>
            </w:tcBorders>
            <w:shd w:val="clear" w:color="auto" w:fill="auto"/>
            <w:noWrap/>
            <w:vAlign w:val="center"/>
          </w:tcPr>
          <w:p w14:paraId="21B79CBB">
            <w:pPr>
              <w:pStyle w:val="30"/>
              <w:rPr>
                <w:color w:val="000000" w:themeColor="text1"/>
                <w:lang w:bidi="zh-TW"/>
                <w14:textFill>
                  <w14:solidFill>
                    <w14:schemeClr w14:val="tx1"/>
                  </w14:solidFill>
                </w14:textFill>
              </w:rPr>
            </w:pPr>
          </w:p>
        </w:tc>
        <w:tc>
          <w:tcPr>
            <w:tcW w:w="98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0464AA">
            <w:pPr>
              <w:pStyle w:val="30"/>
              <w:rPr>
                <w:color w:val="000000" w:themeColor="text1"/>
                <w:lang w:bidi="zh-TW"/>
                <w14:textFill>
                  <w14:solidFill>
                    <w14:schemeClr w14:val="tx1"/>
                  </w14:solidFill>
                </w14:textFill>
              </w:rPr>
            </w:pPr>
          </w:p>
        </w:tc>
        <w:tc>
          <w:tcPr>
            <w:tcW w:w="4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96801B">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龙洞水厂</w:t>
            </w:r>
          </w:p>
        </w:tc>
        <w:tc>
          <w:tcPr>
            <w:tcW w:w="4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BD8E68">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龙洞镇</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0D1CB3">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1</w:t>
            </w:r>
          </w:p>
        </w:tc>
        <w:tc>
          <w:tcPr>
            <w:tcW w:w="4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12CEAD">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2004</w:t>
            </w:r>
          </w:p>
        </w:tc>
        <w:tc>
          <w:tcPr>
            <w:tcW w:w="10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8F9FE9">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大麦坨社区3组、4组</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F6780C">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1000</w:t>
            </w:r>
          </w:p>
        </w:tc>
        <w:tc>
          <w:tcPr>
            <w:tcW w:w="274" w:type="pct"/>
            <w:tcBorders>
              <w:top w:val="single" w:color="000000" w:sz="4" w:space="0"/>
              <w:left w:val="single" w:color="000000" w:sz="4" w:space="0"/>
              <w:bottom w:val="single" w:color="000000" w:sz="4" w:space="0"/>
            </w:tcBorders>
            <w:shd w:val="clear" w:color="auto" w:fill="auto"/>
            <w:noWrap/>
            <w:vAlign w:val="center"/>
          </w:tcPr>
          <w:p w14:paraId="22684C5D">
            <w:pPr>
              <w:pStyle w:val="30"/>
              <w:rPr>
                <w:color w:val="000000" w:themeColor="text1"/>
                <w:lang w:bidi="zh-TW"/>
                <w14:textFill>
                  <w14:solidFill>
                    <w14:schemeClr w14:val="tx1"/>
                  </w14:solidFill>
                </w14:textFill>
              </w:rPr>
            </w:pPr>
          </w:p>
        </w:tc>
      </w:tr>
      <w:tr w14:paraId="5F92616C">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588" w:type="pct"/>
            <w:vMerge w:val="continue"/>
            <w:tcBorders>
              <w:top w:val="single" w:color="000000" w:sz="4" w:space="0"/>
              <w:bottom w:val="single" w:color="000000" w:sz="4" w:space="0"/>
              <w:right w:val="single" w:color="000000" w:sz="4" w:space="0"/>
            </w:tcBorders>
            <w:shd w:val="clear" w:color="auto" w:fill="auto"/>
            <w:noWrap/>
            <w:vAlign w:val="center"/>
          </w:tcPr>
          <w:p w14:paraId="20A23741">
            <w:pPr>
              <w:pStyle w:val="30"/>
              <w:rPr>
                <w:color w:val="000000" w:themeColor="text1"/>
                <w:lang w:bidi="zh-TW"/>
                <w14:textFill>
                  <w14:solidFill>
                    <w14:schemeClr w14:val="tx1"/>
                  </w14:solidFill>
                </w14:textFill>
              </w:rPr>
            </w:pPr>
          </w:p>
        </w:tc>
        <w:tc>
          <w:tcPr>
            <w:tcW w:w="9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2E80EC">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小型集中供水工程</w:t>
            </w:r>
          </w:p>
        </w:tc>
        <w:tc>
          <w:tcPr>
            <w:tcW w:w="4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149C13">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4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B46389">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5B686C">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116</w:t>
            </w:r>
          </w:p>
        </w:tc>
        <w:tc>
          <w:tcPr>
            <w:tcW w:w="4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C1AF36">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10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6B5207">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36C536">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6459</w:t>
            </w:r>
          </w:p>
        </w:tc>
        <w:tc>
          <w:tcPr>
            <w:tcW w:w="274" w:type="pct"/>
            <w:tcBorders>
              <w:top w:val="single" w:color="000000" w:sz="4" w:space="0"/>
              <w:left w:val="single" w:color="000000" w:sz="4" w:space="0"/>
              <w:bottom w:val="single" w:color="000000" w:sz="4" w:space="0"/>
            </w:tcBorders>
            <w:shd w:val="clear" w:color="auto" w:fill="auto"/>
            <w:noWrap/>
            <w:vAlign w:val="center"/>
          </w:tcPr>
          <w:p w14:paraId="47388D52">
            <w:pPr>
              <w:pStyle w:val="30"/>
              <w:rPr>
                <w:color w:val="000000" w:themeColor="text1"/>
                <w:lang w:bidi="zh-TW"/>
                <w14:textFill>
                  <w14:solidFill>
                    <w14:schemeClr w14:val="tx1"/>
                  </w14:solidFill>
                </w14:textFill>
              </w:rPr>
            </w:pPr>
          </w:p>
        </w:tc>
      </w:tr>
      <w:tr w14:paraId="61065C43">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588" w:type="pct"/>
            <w:vMerge w:val="continue"/>
            <w:tcBorders>
              <w:top w:val="single" w:color="000000" w:sz="4" w:space="0"/>
              <w:bottom w:val="single" w:color="000000" w:sz="4" w:space="0"/>
              <w:right w:val="single" w:color="000000" w:sz="4" w:space="0"/>
            </w:tcBorders>
            <w:shd w:val="clear" w:color="auto" w:fill="auto"/>
            <w:noWrap/>
            <w:vAlign w:val="center"/>
          </w:tcPr>
          <w:p w14:paraId="0DB055E3">
            <w:pPr>
              <w:pStyle w:val="30"/>
              <w:rPr>
                <w:color w:val="000000" w:themeColor="text1"/>
                <w:lang w:bidi="zh-TW"/>
                <w14:textFill>
                  <w14:solidFill>
                    <w14:schemeClr w14:val="tx1"/>
                  </w14:solidFill>
                </w14:textFill>
              </w:rPr>
            </w:pPr>
          </w:p>
        </w:tc>
        <w:tc>
          <w:tcPr>
            <w:tcW w:w="9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DB9D49">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分散式供水工程（打捆）</w:t>
            </w:r>
          </w:p>
        </w:tc>
        <w:tc>
          <w:tcPr>
            <w:tcW w:w="4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2DDFB9">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4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EC8CC2">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E0AC11">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423</w:t>
            </w:r>
          </w:p>
        </w:tc>
        <w:tc>
          <w:tcPr>
            <w:tcW w:w="4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35EDDB">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10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F2B0B1">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7150BD">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900</w:t>
            </w:r>
          </w:p>
        </w:tc>
        <w:tc>
          <w:tcPr>
            <w:tcW w:w="274" w:type="pct"/>
            <w:tcBorders>
              <w:top w:val="single" w:color="000000" w:sz="4" w:space="0"/>
              <w:left w:val="single" w:color="000000" w:sz="4" w:space="0"/>
              <w:bottom w:val="single" w:color="000000" w:sz="4" w:space="0"/>
            </w:tcBorders>
            <w:shd w:val="clear" w:color="auto" w:fill="auto"/>
            <w:noWrap/>
            <w:vAlign w:val="center"/>
          </w:tcPr>
          <w:p w14:paraId="033345B8">
            <w:pPr>
              <w:pStyle w:val="30"/>
              <w:rPr>
                <w:color w:val="000000" w:themeColor="text1"/>
                <w:lang w:bidi="zh-TW"/>
                <w14:textFill>
                  <w14:solidFill>
                    <w14:schemeClr w14:val="tx1"/>
                  </w14:solidFill>
                </w14:textFill>
              </w:rPr>
            </w:pPr>
          </w:p>
        </w:tc>
      </w:tr>
      <w:tr w14:paraId="767477E1">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588" w:type="pct"/>
            <w:vMerge w:val="continue"/>
            <w:tcBorders>
              <w:top w:val="single" w:color="000000" w:sz="4" w:space="0"/>
              <w:right w:val="single" w:color="000000" w:sz="4" w:space="0"/>
            </w:tcBorders>
            <w:shd w:val="clear" w:color="auto" w:fill="auto"/>
            <w:noWrap/>
            <w:vAlign w:val="center"/>
          </w:tcPr>
          <w:p w14:paraId="4C0E6DED">
            <w:pPr>
              <w:pStyle w:val="30"/>
              <w:rPr>
                <w:color w:val="000000" w:themeColor="text1"/>
                <w:lang w:bidi="zh-TW"/>
                <w14:textFill>
                  <w14:solidFill>
                    <w14:schemeClr w14:val="tx1"/>
                  </w14:solidFill>
                </w14:textFill>
              </w:rPr>
            </w:pPr>
          </w:p>
        </w:tc>
        <w:tc>
          <w:tcPr>
            <w:tcW w:w="982" w:type="pct"/>
            <w:tcBorders>
              <w:top w:val="single" w:color="000000" w:sz="4" w:space="0"/>
              <w:left w:val="single" w:color="000000" w:sz="4" w:space="0"/>
              <w:right w:val="single" w:color="000000" w:sz="4" w:space="0"/>
            </w:tcBorders>
            <w:shd w:val="clear" w:color="auto" w:fill="auto"/>
            <w:noWrap/>
            <w:vAlign w:val="center"/>
          </w:tcPr>
          <w:p w14:paraId="609C0A0B">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合计</w:t>
            </w:r>
          </w:p>
        </w:tc>
        <w:tc>
          <w:tcPr>
            <w:tcW w:w="431" w:type="pct"/>
            <w:tcBorders>
              <w:top w:val="single" w:color="000000" w:sz="4" w:space="0"/>
              <w:left w:val="single" w:color="000000" w:sz="4" w:space="0"/>
              <w:right w:val="single" w:color="000000" w:sz="4" w:space="0"/>
            </w:tcBorders>
            <w:shd w:val="clear" w:color="auto" w:fill="auto"/>
            <w:noWrap/>
            <w:vAlign w:val="center"/>
          </w:tcPr>
          <w:p w14:paraId="5D3A25E1">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431" w:type="pct"/>
            <w:tcBorders>
              <w:top w:val="single" w:color="000000" w:sz="4" w:space="0"/>
              <w:left w:val="single" w:color="000000" w:sz="4" w:space="0"/>
              <w:right w:val="single" w:color="000000" w:sz="4" w:space="0"/>
            </w:tcBorders>
            <w:shd w:val="clear" w:color="auto" w:fill="auto"/>
            <w:noWrap/>
            <w:vAlign w:val="center"/>
          </w:tcPr>
          <w:p w14:paraId="1ACC196F">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273" w:type="pct"/>
            <w:tcBorders>
              <w:top w:val="single" w:color="000000" w:sz="4" w:space="0"/>
              <w:left w:val="single" w:color="000000" w:sz="4" w:space="0"/>
              <w:right w:val="single" w:color="000000" w:sz="4" w:space="0"/>
            </w:tcBorders>
            <w:shd w:val="clear" w:color="auto" w:fill="auto"/>
            <w:noWrap/>
            <w:vAlign w:val="center"/>
          </w:tcPr>
          <w:p w14:paraId="22F871FF">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543</w:t>
            </w:r>
          </w:p>
        </w:tc>
        <w:tc>
          <w:tcPr>
            <w:tcW w:w="431" w:type="pct"/>
            <w:tcBorders>
              <w:top w:val="single" w:color="000000" w:sz="4" w:space="0"/>
              <w:left w:val="single" w:color="000000" w:sz="4" w:space="0"/>
              <w:right w:val="single" w:color="000000" w:sz="4" w:space="0"/>
            </w:tcBorders>
            <w:shd w:val="clear" w:color="auto" w:fill="auto"/>
            <w:noWrap/>
            <w:vAlign w:val="center"/>
          </w:tcPr>
          <w:p w14:paraId="3039FFBB">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1049" w:type="pct"/>
            <w:tcBorders>
              <w:top w:val="single" w:color="000000" w:sz="4" w:space="0"/>
              <w:left w:val="single" w:color="000000" w:sz="4" w:space="0"/>
              <w:right w:val="single" w:color="000000" w:sz="4" w:space="0"/>
            </w:tcBorders>
            <w:shd w:val="clear" w:color="auto" w:fill="auto"/>
            <w:noWrap/>
            <w:vAlign w:val="center"/>
          </w:tcPr>
          <w:p w14:paraId="3C147656">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537" w:type="pct"/>
            <w:tcBorders>
              <w:top w:val="single" w:color="000000" w:sz="4" w:space="0"/>
              <w:left w:val="single" w:color="000000" w:sz="4" w:space="0"/>
              <w:right w:val="single" w:color="000000" w:sz="4" w:space="0"/>
            </w:tcBorders>
            <w:shd w:val="clear" w:color="auto" w:fill="auto"/>
            <w:noWrap/>
            <w:vAlign w:val="center"/>
          </w:tcPr>
          <w:p w14:paraId="780C8D11">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11359</w:t>
            </w:r>
          </w:p>
        </w:tc>
        <w:tc>
          <w:tcPr>
            <w:tcW w:w="274" w:type="pct"/>
            <w:tcBorders>
              <w:top w:val="single" w:color="000000" w:sz="4" w:space="0"/>
              <w:left w:val="single" w:color="000000" w:sz="4" w:space="0"/>
            </w:tcBorders>
            <w:shd w:val="clear" w:color="auto" w:fill="auto"/>
            <w:noWrap/>
            <w:vAlign w:val="center"/>
          </w:tcPr>
          <w:p w14:paraId="148CBE7D">
            <w:pPr>
              <w:pStyle w:val="30"/>
              <w:rPr>
                <w:color w:val="000000" w:themeColor="text1"/>
                <w:lang w:bidi="zh-TW"/>
                <w14:textFill>
                  <w14:solidFill>
                    <w14:schemeClr w14:val="tx1"/>
                  </w14:solidFill>
                </w14:textFill>
              </w:rPr>
            </w:pPr>
          </w:p>
        </w:tc>
      </w:tr>
    </w:tbl>
    <w:p w14:paraId="67265DB5">
      <w:pPr>
        <w:pStyle w:val="9"/>
        <w:spacing w:line="240" w:lineRule="auto"/>
        <w:rPr>
          <w:color w:val="000000" w:themeColor="text1"/>
          <w14:textFill>
            <w14:solidFill>
              <w14:schemeClr w14:val="tx1"/>
            </w14:solidFill>
          </w14:textFill>
        </w:rPr>
      </w:pPr>
      <w:r>
        <w:rPr>
          <w:rFonts w:hint="eastAsia"/>
          <w:color w:val="000000" w:themeColor="text1"/>
          <w14:textFill>
            <w14:solidFill>
              <w14:schemeClr w14:val="tx1"/>
            </w14:solidFill>
          </w14:textFill>
        </w:rPr>
        <w:drawing>
          <wp:inline distT="0" distB="0" distL="114300" distR="114300">
            <wp:extent cx="5319395" cy="4319905"/>
            <wp:effectExtent l="9525" t="9525" r="24130" b="13970"/>
            <wp:docPr id="23" name="图片 23" descr="分区图 20240227 布局2 (1)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分区图 20240227 布局2 (1)_05"/>
                    <pic:cNvPicPr>
                      <a:picLocks noChangeAspect="1"/>
                    </pic:cNvPicPr>
                  </pic:nvPicPr>
                  <pic:blipFill>
                    <a:blip r:embed="rId28"/>
                    <a:srcRect l="1679" t="2328" r="15468" b="2516"/>
                    <a:stretch>
                      <a:fillRect/>
                    </a:stretch>
                  </pic:blipFill>
                  <pic:spPr>
                    <a:xfrm>
                      <a:off x="0" y="0"/>
                      <a:ext cx="5319395" cy="4319905"/>
                    </a:xfrm>
                    <a:prstGeom prst="rect">
                      <a:avLst/>
                    </a:prstGeom>
                    <a:ln>
                      <a:solidFill>
                        <a:schemeClr val="tx1"/>
                      </a:solidFill>
                    </a:ln>
                  </pic:spPr>
                </pic:pic>
              </a:graphicData>
            </a:graphic>
          </wp:inline>
        </w:drawing>
      </w:r>
    </w:p>
    <w:p w14:paraId="45E5E79C">
      <w:pPr>
        <w:pStyle w:val="9"/>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图2.1</w:t>
      </w:r>
      <w:r>
        <w:rPr>
          <w:rFonts w:hint="default" w:ascii="Times New Roman" w:hAnsi="Times New Roman" w:cs="Times New Roman"/>
          <w:color w:val="000000" w:themeColor="text1"/>
          <w:lang w:val="en-US"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6青杉水库片区供水工程分布示意图</w:t>
      </w:r>
    </w:p>
    <w:p w14:paraId="1FF31302">
      <w:pPr>
        <w:pStyle w:val="5"/>
        <w:rPr>
          <w:color w:val="000000" w:themeColor="text1"/>
          <w14:textFill>
            <w14:solidFill>
              <w14:schemeClr w14:val="tx1"/>
            </w14:solidFill>
          </w14:textFill>
        </w:rPr>
      </w:pPr>
      <w:r>
        <w:rPr>
          <w:rFonts w:hint="eastAsia"/>
          <w:color w:val="000000" w:themeColor="text1"/>
          <w14:textFill>
            <w14:solidFill>
              <w14:schemeClr w14:val="tx1"/>
            </w14:solidFill>
          </w14:textFill>
        </w:rPr>
        <w:t>长江北岸分散片区</w:t>
      </w:r>
    </w:p>
    <w:p w14:paraId="4B2CE434">
      <w:pPr>
        <w:rPr>
          <w:color w:val="000000" w:themeColor="text1"/>
          <w14:textFill>
            <w14:solidFill>
              <w14:schemeClr w14:val="tx1"/>
            </w14:solidFill>
          </w14:textFill>
        </w:rPr>
      </w:pPr>
      <w:r>
        <w:rPr>
          <w:rFonts w:hint="eastAsia"/>
          <w:color w:val="000000" w:themeColor="text1"/>
          <w14:textFill>
            <w14:solidFill>
              <w14:schemeClr w14:val="tx1"/>
            </w14:solidFill>
          </w14:textFill>
        </w:rPr>
        <w:t>长江北岸分散片区覆盖范围为路阳镇、后叶镇、农坝镇、上坝乡4个乡镇，其中常住人口7.29万人，其中农村人口7.29万人，不涉及城镇人口。该片区内现有供水工程共计488处；现有农村规模化供水工程6处；小型集中供水工程230处；分散式供水工程252处。片区内现状供水工程总供水规模1.3万</w:t>
      </w:r>
      <w:r>
        <w:rPr>
          <w:rFonts w:hint="default" w:ascii="Times New Roman" w:hAnsi="Times New Roman" w:cs="Times New Roman"/>
          <w:color w:val="000000" w:themeColor="text1"/>
          <w14:textFill>
            <w14:solidFill>
              <w14:schemeClr w14:val="tx1"/>
            </w14:solidFill>
          </w14:textFill>
        </w:rPr>
        <w:t>m³/d</w:t>
      </w:r>
      <w:r>
        <w:rPr>
          <w:rFonts w:hint="eastAsia"/>
          <w:color w:val="000000" w:themeColor="text1"/>
          <w14:textFill>
            <w14:solidFill>
              <w14:schemeClr w14:val="tx1"/>
            </w14:solidFill>
          </w14:textFill>
        </w:rPr>
        <w:t>，农村规模化供水工程0.29万</w:t>
      </w:r>
      <w:r>
        <w:rPr>
          <w:rFonts w:hint="default" w:ascii="Times New Roman" w:hAnsi="Times New Roman" w:cs="Times New Roman"/>
          <w:color w:val="000000" w:themeColor="text1"/>
          <w14:textFill>
            <w14:solidFill>
              <w14:schemeClr w14:val="tx1"/>
            </w14:solidFill>
          </w14:textFill>
        </w:rPr>
        <w:t>m³/d</w:t>
      </w:r>
      <w:r>
        <w:rPr>
          <w:rFonts w:hint="eastAsia"/>
          <w:color w:val="000000" w:themeColor="text1"/>
          <w14:textFill>
            <w14:solidFill>
              <w14:schemeClr w14:val="tx1"/>
            </w14:solidFill>
          </w14:textFill>
        </w:rPr>
        <w:t>，小型集中供水工程0.98万</w:t>
      </w:r>
      <w:r>
        <w:rPr>
          <w:rFonts w:hint="default" w:ascii="Times New Roman" w:hAnsi="Times New Roman" w:cs="Times New Roman"/>
          <w:color w:val="000000" w:themeColor="text1"/>
          <w14:textFill>
            <w14:solidFill>
              <w14:schemeClr w14:val="tx1"/>
            </w14:solidFill>
          </w14:textFill>
        </w:rPr>
        <w:t>m³/d</w:t>
      </w:r>
      <w:r>
        <w:rPr>
          <w:rFonts w:hint="eastAsia"/>
          <w:color w:val="000000" w:themeColor="text1"/>
          <w14:textFill>
            <w14:solidFill>
              <w14:schemeClr w14:val="tx1"/>
            </w14:solidFill>
          </w14:textFill>
        </w:rPr>
        <w:t>，分散式供水工程0.06万</w:t>
      </w:r>
      <w:r>
        <w:rPr>
          <w:rFonts w:hint="default" w:ascii="Times New Roman" w:hAnsi="Times New Roman" w:cs="Times New Roman"/>
          <w:color w:val="000000" w:themeColor="text1"/>
          <w14:textFill>
            <w14:solidFill>
              <w14:schemeClr w14:val="tx1"/>
            </w14:solidFill>
          </w14:textFill>
        </w:rPr>
        <w:t>m³/d</w:t>
      </w:r>
      <w:r>
        <w:rPr>
          <w:rFonts w:hint="eastAsia"/>
          <w:color w:val="000000" w:themeColor="text1"/>
          <w14:textFill>
            <w14:solidFill>
              <w14:schemeClr w14:val="tx1"/>
            </w14:solidFill>
          </w14:textFill>
        </w:rPr>
        <w:t>。片区内现状供水工程基本情况及现有供水工程分布图如下：</w:t>
      </w:r>
    </w:p>
    <w:p w14:paraId="68615564">
      <w:pPr>
        <w:pStyle w:val="9"/>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表</w:t>
      </w: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color w:val="000000" w:themeColor="text1"/>
          <w14:textFill>
            <w14:solidFill>
              <w14:schemeClr w14:val="tx1"/>
            </w14:solidFill>
          </w14:textFill>
        </w:rPr>
        <w:instrText xml:space="preserve"> STYLEREF 2 \s </w:instrText>
      </w:r>
      <w:r>
        <w:rPr>
          <w:rFonts w:hint="default" w:ascii="Times New Roman" w:hAnsi="Times New Roman" w:cs="Times New Roman"/>
          <w:color w:val="000000" w:themeColor="text1"/>
          <w14:textFill>
            <w14:solidFill>
              <w14:schemeClr w14:val="tx1"/>
            </w14:solidFill>
          </w14:textFill>
        </w:rPr>
        <w:fldChar w:fldCharType="separate"/>
      </w:r>
      <w:r>
        <w:rPr>
          <w:rFonts w:hint="default" w:ascii="Times New Roman" w:hAnsi="Times New Roman" w:cs="Times New Roman"/>
          <w:color w:val="000000" w:themeColor="text1"/>
          <w14:textFill>
            <w14:solidFill>
              <w14:schemeClr w14:val="tx1"/>
            </w14:solidFill>
          </w14:textFill>
        </w:rPr>
        <w:t>2.1</w:t>
      </w:r>
      <w:r>
        <w:rPr>
          <w:rFonts w:hint="default" w:ascii="Times New Roman" w:hAnsi="Times New Roman" w:cs="Times New Roman"/>
          <w:color w:val="000000" w:themeColor="text1"/>
          <w14:textFill>
            <w14:solidFill>
              <w14:schemeClr w14:val="tx1"/>
            </w14:solidFill>
          </w14:textFill>
        </w:rPr>
        <w:fldChar w:fldCharType="end"/>
      </w:r>
      <w:r>
        <w:rPr>
          <w:rFonts w:hint="default" w:ascii="Times New Roman" w:hAnsi="Times New Roman" w:cs="Times New Roman"/>
          <w:color w:val="000000" w:themeColor="text1"/>
          <w:lang w:val="en-US"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color w:val="000000" w:themeColor="text1"/>
          <w14:textFill>
            <w14:solidFill>
              <w14:schemeClr w14:val="tx1"/>
            </w14:solidFill>
          </w14:textFill>
        </w:rPr>
        <w:instrText xml:space="preserve"> SEQ 表 \* ARABIC \s 2 </w:instrText>
      </w:r>
      <w:r>
        <w:rPr>
          <w:rFonts w:hint="default" w:ascii="Times New Roman" w:hAnsi="Times New Roman" w:cs="Times New Roman"/>
          <w:color w:val="000000" w:themeColor="text1"/>
          <w14:textFill>
            <w14:solidFill>
              <w14:schemeClr w14:val="tx1"/>
            </w14:solidFill>
          </w14:textFill>
        </w:rPr>
        <w:fldChar w:fldCharType="separate"/>
      </w:r>
      <w:r>
        <w:rPr>
          <w:rFonts w:hint="default" w:ascii="Times New Roman" w:hAnsi="Times New Roman" w:cs="Times New Roman"/>
          <w:color w:val="000000" w:themeColor="text1"/>
          <w14:textFill>
            <w14:solidFill>
              <w14:schemeClr w14:val="tx1"/>
            </w14:solidFill>
          </w14:textFill>
        </w:rPr>
        <w:t>8</w:t>
      </w:r>
      <w:r>
        <w:rPr>
          <w:rFonts w:hint="default" w:ascii="Times New Roman" w:hAnsi="Times New Roman" w:cs="Times New Roman"/>
          <w:color w:val="000000" w:themeColor="text1"/>
          <w14:textFill>
            <w14:solidFill>
              <w14:schemeClr w14:val="tx1"/>
            </w14:solidFill>
          </w14:textFill>
        </w:rPr>
        <w:fldChar w:fldCharType="end"/>
      </w:r>
      <w:r>
        <w:rPr>
          <w:rFonts w:hint="default" w:ascii="Times New Roman" w:hAnsi="Times New Roman" w:cs="Times New Roman"/>
          <w:color w:val="000000" w:themeColor="text1"/>
          <w14:textFill>
            <w14:solidFill>
              <w14:schemeClr w14:val="tx1"/>
            </w14:solidFill>
          </w14:textFill>
        </w:rPr>
        <w:t>长江北岸</w:t>
      </w:r>
      <w:r>
        <w:rPr>
          <w:rFonts w:hint="default" w:ascii="Times New Roman" w:hAnsi="Times New Roman" w:cs="Times New Roman"/>
          <w:color w:val="000000" w:themeColor="text1"/>
          <w:lang w:eastAsia="zh-CN"/>
          <w14:textFill>
            <w14:solidFill>
              <w14:schemeClr w14:val="tx1"/>
            </w14:solidFill>
          </w14:textFill>
        </w:rPr>
        <w:t>分散</w:t>
      </w:r>
      <w:r>
        <w:rPr>
          <w:rFonts w:hint="default" w:ascii="Times New Roman" w:hAnsi="Times New Roman" w:cs="Times New Roman"/>
          <w:color w:val="000000" w:themeColor="text1"/>
          <w14:textFill>
            <w14:solidFill>
              <w14:schemeClr w14:val="tx1"/>
            </w14:solidFill>
          </w14:textFill>
        </w:rPr>
        <w:t>片区供水工程基本情况表</w:t>
      </w:r>
    </w:p>
    <w:tbl>
      <w:tblPr>
        <w:tblStyle w:val="25"/>
        <w:tblW w:w="5000" w:type="pct"/>
        <w:tblInd w:w="0" w:type="dxa"/>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Layout w:type="fixed"/>
        <w:tblCellMar>
          <w:top w:w="0" w:type="dxa"/>
          <w:left w:w="108" w:type="dxa"/>
          <w:bottom w:w="0" w:type="dxa"/>
          <w:right w:w="108" w:type="dxa"/>
        </w:tblCellMar>
      </w:tblPr>
      <w:tblGrid>
        <w:gridCol w:w="1279"/>
        <w:gridCol w:w="1614"/>
        <w:gridCol w:w="855"/>
        <w:gridCol w:w="1108"/>
        <w:gridCol w:w="662"/>
        <w:gridCol w:w="1020"/>
        <w:gridCol w:w="1165"/>
        <w:gridCol w:w="1108"/>
        <w:gridCol w:w="476"/>
      </w:tblGrid>
      <w:tr w14:paraId="295B22EB">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570" w:hRule="atLeast"/>
          <w:tblHeader/>
        </w:trPr>
        <w:tc>
          <w:tcPr>
            <w:tcW w:w="689" w:type="pct"/>
            <w:tcBorders>
              <w:bottom w:val="single" w:color="000000" w:sz="4" w:space="0"/>
              <w:right w:val="single" w:color="000000" w:sz="4" w:space="0"/>
            </w:tcBorders>
            <w:shd w:val="clear" w:color="auto" w:fill="auto"/>
            <w:noWrap/>
            <w:vAlign w:val="center"/>
          </w:tcPr>
          <w:p w14:paraId="7915BBE2">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供水分区</w:t>
            </w:r>
          </w:p>
        </w:tc>
        <w:tc>
          <w:tcPr>
            <w:tcW w:w="869" w:type="pct"/>
            <w:tcBorders>
              <w:left w:val="single" w:color="000000" w:sz="4" w:space="0"/>
              <w:bottom w:val="single" w:color="000000" w:sz="4" w:space="0"/>
              <w:right w:val="single" w:color="000000" w:sz="4" w:space="0"/>
            </w:tcBorders>
            <w:shd w:val="clear" w:color="auto" w:fill="auto"/>
            <w:noWrap/>
            <w:vAlign w:val="center"/>
          </w:tcPr>
          <w:p w14:paraId="51D5D625">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工程类型</w:t>
            </w:r>
          </w:p>
        </w:tc>
        <w:tc>
          <w:tcPr>
            <w:tcW w:w="460" w:type="pct"/>
            <w:tcBorders>
              <w:left w:val="single" w:color="000000" w:sz="4" w:space="0"/>
              <w:bottom w:val="single" w:color="000000" w:sz="4" w:space="0"/>
              <w:right w:val="single" w:color="000000" w:sz="4" w:space="0"/>
            </w:tcBorders>
            <w:shd w:val="clear" w:color="auto" w:fill="auto"/>
            <w:noWrap/>
            <w:vAlign w:val="center"/>
          </w:tcPr>
          <w:p w14:paraId="13852BD3">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工程名称</w:t>
            </w:r>
          </w:p>
        </w:tc>
        <w:tc>
          <w:tcPr>
            <w:tcW w:w="597" w:type="pct"/>
            <w:tcBorders>
              <w:left w:val="single" w:color="000000" w:sz="4" w:space="0"/>
              <w:bottom w:val="single" w:color="000000" w:sz="4" w:space="0"/>
              <w:right w:val="single" w:color="000000" w:sz="4" w:space="0"/>
            </w:tcBorders>
            <w:shd w:val="clear" w:color="auto" w:fill="auto"/>
            <w:noWrap/>
            <w:vAlign w:val="center"/>
          </w:tcPr>
          <w:p w14:paraId="76EF0415">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所在位置</w:t>
            </w:r>
          </w:p>
        </w:tc>
        <w:tc>
          <w:tcPr>
            <w:tcW w:w="356" w:type="pct"/>
            <w:tcBorders>
              <w:left w:val="single" w:color="000000" w:sz="4" w:space="0"/>
              <w:bottom w:val="single" w:color="000000" w:sz="4" w:space="0"/>
              <w:right w:val="single" w:color="000000" w:sz="4" w:space="0"/>
            </w:tcBorders>
            <w:shd w:val="clear" w:color="auto" w:fill="auto"/>
            <w:noWrap/>
            <w:vAlign w:val="center"/>
          </w:tcPr>
          <w:p w14:paraId="4A7C8FF1">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数量</w:t>
            </w:r>
          </w:p>
        </w:tc>
        <w:tc>
          <w:tcPr>
            <w:tcW w:w="549" w:type="pct"/>
            <w:tcBorders>
              <w:left w:val="single" w:color="000000" w:sz="4" w:space="0"/>
              <w:bottom w:val="single" w:color="000000" w:sz="4" w:space="0"/>
              <w:right w:val="single" w:color="000000" w:sz="4" w:space="0"/>
            </w:tcBorders>
            <w:shd w:val="clear" w:color="auto" w:fill="auto"/>
            <w:noWrap/>
            <w:vAlign w:val="center"/>
          </w:tcPr>
          <w:p w14:paraId="27AAE333">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建成年份</w:t>
            </w:r>
          </w:p>
        </w:tc>
        <w:tc>
          <w:tcPr>
            <w:tcW w:w="627" w:type="pct"/>
            <w:tcBorders>
              <w:left w:val="single" w:color="000000" w:sz="4" w:space="0"/>
              <w:bottom w:val="single" w:color="000000" w:sz="4" w:space="0"/>
              <w:right w:val="single" w:color="000000" w:sz="4" w:space="0"/>
            </w:tcBorders>
            <w:shd w:val="clear" w:color="auto" w:fill="auto"/>
            <w:noWrap/>
            <w:vAlign w:val="center"/>
          </w:tcPr>
          <w:p w14:paraId="61DADC6A">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供水范围</w:t>
            </w:r>
          </w:p>
        </w:tc>
        <w:tc>
          <w:tcPr>
            <w:tcW w:w="597" w:type="pct"/>
            <w:tcBorders>
              <w:left w:val="single" w:color="000000" w:sz="4" w:space="0"/>
              <w:bottom w:val="single" w:color="000000" w:sz="4" w:space="0"/>
              <w:right w:val="single" w:color="000000" w:sz="4" w:space="0"/>
            </w:tcBorders>
            <w:shd w:val="clear" w:color="auto" w:fill="auto"/>
            <w:vAlign w:val="center"/>
          </w:tcPr>
          <w:p w14:paraId="2446B3E3">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供水规模</w:t>
            </w:r>
            <w:r>
              <w:rPr>
                <w:rFonts w:hint="eastAsia"/>
                <w:color w:val="000000" w:themeColor="text1"/>
                <w:lang w:bidi="zh-TW"/>
                <w14:textFill>
                  <w14:solidFill>
                    <w14:schemeClr w14:val="tx1"/>
                  </w14:solidFill>
                </w14:textFill>
              </w:rPr>
              <w:br w:type="textWrapping"/>
            </w:r>
            <w:r>
              <w:rPr>
                <w:rFonts w:hint="eastAsia"/>
                <w:color w:val="000000" w:themeColor="text1"/>
                <w:lang w:bidi="zh-TW"/>
                <w14:textFill>
                  <w14:solidFill>
                    <w14:schemeClr w14:val="tx1"/>
                  </w14:solidFill>
                </w14:textFill>
              </w:rPr>
              <w:t>（</w:t>
            </w:r>
            <w:r>
              <w:rPr>
                <w:rFonts w:hint="default" w:ascii="Times New Roman" w:hAnsi="Times New Roman" w:cs="Times New Roman"/>
                <w:color w:val="000000" w:themeColor="text1"/>
                <w:lang w:bidi="zh-TW"/>
                <w14:textFill>
                  <w14:solidFill>
                    <w14:schemeClr w14:val="tx1"/>
                  </w14:solidFill>
                </w14:textFill>
              </w:rPr>
              <w:t>m³/d</w:t>
            </w:r>
            <w:r>
              <w:rPr>
                <w:rFonts w:hint="eastAsia"/>
                <w:color w:val="000000" w:themeColor="text1"/>
                <w:lang w:bidi="zh-TW"/>
                <w14:textFill>
                  <w14:solidFill>
                    <w14:schemeClr w14:val="tx1"/>
                  </w14:solidFill>
                </w14:textFill>
              </w:rPr>
              <w:t>）</w:t>
            </w:r>
          </w:p>
        </w:tc>
        <w:tc>
          <w:tcPr>
            <w:tcW w:w="256" w:type="pct"/>
            <w:tcBorders>
              <w:left w:val="single" w:color="000000" w:sz="4" w:space="0"/>
              <w:bottom w:val="single" w:color="000000" w:sz="4" w:space="0"/>
            </w:tcBorders>
            <w:shd w:val="clear" w:color="auto" w:fill="auto"/>
            <w:noWrap/>
            <w:vAlign w:val="center"/>
          </w:tcPr>
          <w:p w14:paraId="476FDC16">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备注</w:t>
            </w:r>
          </w:p>
        </w:tc>
      </w:tr>
      <w:tr w14:paraId="081E0FC1">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689" w:type="pct"/>
            <w:vMerge w:val="restart"/>
            <w:tcBorders>
              <w:top w:val="single" w:color="000000" w:sz="4" w:space="0"/>
              <w:bottom w:val="single" w:color="000000" w:sz="4" w:space="0"/>
              <w:right w:val="single" w:color="000000" w:sz="4" w:space="0"/>
            </w:tcBorders>
            <w:shd w:val="clear" w:color="auto" w:fill="auto"/>
            <w:noWrap/>
            <w:vAlign w:val="center"/>
          </w:tcPr>
          <w:p w14:paraId="28574C91">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长江北岸-分散片区</w:t>
            </w:r>
          </w:p>
        </w:tc>
        <w:tc>
          <w:tcPr>
            <w:tcW w:w="8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211D2F">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城市供水工程</w:t>
            </w:r>
          </w:p>
        </w:tc>
        <w:tc>
          <w:tcPr>
            <w:tcW w:w="4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696AFD">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5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3A60BA">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9D79DE">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5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58F943">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6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5F6159">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5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265D48">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256" w:type="pct"/>
            <w:tcBorders>
              <w:top w:val="single" w:color="000000" w:sz="4" w:space="0"/>
              <w:left w:val="single" w:color="000000" w:sz="4" w:space="0"/>
              <w:bottom w:val="single" w:color="000000" w:sz="4" w:space="0"/>
            </w:tcBorders>
            <w:shd w:val="clear" w:color="auto" w:fill="auto"/>
            <w:noWrap/>
            <w:vAlign w:val="center"/>
          </w:tcPr>
          <w:p w14:paraId="72D59E12">
            <w:pPr>
              <w:pStyle w:val="30"/>
              <w:rPr>
                <w:color w:val="000000" w:themeColor="text1"/>
                <w:lang w:bidi="zh-TW"/>
                <w14:textFill>
                  <w14:solidFill>
                    <w14:schemeClr w14:val="tx1"/>
                  </w14:solidFill>
                </w14:textFill>
              </w:rPr>
            </w:pPr>
          </w:p>
        </w:tc>
      </w:tr>
      <w:tr w14:paraId="0911DE82">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689" w:type="pct"/>
            <w:vMerge w:val="continue"/>
            <w:tcBorders>
              <w:top w:val="single" w:color="000000" w:sz="4" w:space="0"/>
              <w:bottom w:val="single" w:color="000000" w:sz="4" w:space="0"/>
              <w:right w:val="single" w:color="000000" w:sz="4" w:space="0"/>
            </w:tcBorders>
            <w:shd w:val="clear" w:color="auto" w:fill="auto"/>
            <w:noWrap/>
            <w:vAlign w:val="center"/>
          </w:tcPr>
          <w:p w14:paraId="044F124B">
            <w:pPr>
              <w:pStyle w:val="30"/>
              <w:rPr>
                <w:color w:val="000000" w:themeColor="text1"/>
                <w:lang w:bidi="zh-TW"/>
                <w14:textFill>
                  <w14:solidFill>
                    <w14:schemeClr w14:val="tx1"/>
                  </w14:solidFill>
                </w14:textFill>
              </w:rPr>
            </w:pPr>
          </w:p>
        </w:tc>
        <w:tc>
          <w:tcPr>
            <w:tcW w:w="86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7D7D0B">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农村规模化供水工程</w:t>
            </w:r>
          </w:p>
        </w:tc>
        <w:tc>
          <w:tcPr>
            <w:tcW w:w="4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32F8DF">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吉龙水厂</w:t>
            </w:r>
          </w:p>
        </w:tc>
        <w:tc>
          <w:tcPr>
            <w:tcW w:w="5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824FBE">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路阳镇文武村</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39DF80">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1</w:t>
            </w:r>
          </w:p>
        </w:tc>
        <w:tc>
          <w:tcPr>
            <w:tcW w:w="5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40032C">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2016</w:t>
            </w:r>
          </w:p>
        </w:tc>
        <w:tc>
          <w:tcPr>
            <w:tcW w:w="6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C6885F">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文武村12、15、16、迎瑞村3组</w:t>
            </w:r>
          </w:p>
        </w:tc>
        <w:tc>
          <w:tcPr>
            <w:tcW w:w="5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6A9919">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600</w:t>
            </w:r>
          </w:p>
        </w:tc>
        <w:tc>
          <w:tcPr>
            <w:tcW w:w="256" w:type="pct"/>
            <w:tcBorders>
              <w:top w:val="single" w:color="000000" w:sz="4" w:space="0"/>
              <w:left w:val="single" w:color="000000" w:sz="4" w:space="0"/>
              <w:bottom w:val="single" w:color="000000" w:sz="4" w:space="0"/>
            </w:tcBorders>
            <w:shd w:val="clear" w:color="auto" w:fill="auto"/>
            <w:noWrap/>
            <w:vAlign w:val="center"/>
          </w:tcPr>
          <w:p w14:paraId="39804633">
            <w:pPr>
              <w:pStyle w:val="30"/>
              <w:rPr>
                <w:color w:val="000000" w:themeColor="text1"/>
                <w:lang w:bidi="zh-TW"/>
                <w14:textFill>
                  <w14:solidFill>
                    <w14:schemeClr w14:val="tx1"/>
                  </w14:solidFill>
                </w14:textFill>
              </w:rPr>
            </w:pPr>
          </w:p>
        </w:tc>
      </w:tr>
      <w:tr w14:paraId="54AFFCA0">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689" w:type="pct"/>
            <w:vMerge w:val="continue"/>
            <w:tcBorders>
              <w:top w:val="single" w:color="000000" w:sz="4" w:space="0"/>
              <w:bottom w:val="single" w:color="000000" w:sz="4" w:space="0"/>
              <w:right w:val="single" w:color="000000" w:sz="4" w:space="0"/>
            </w:tcBorders>
            <w:shd w:val="clear" w:color="auto" w:fill="auto"/>
            <w:noWrap/>
            <w:vAlign w:val="center"/>
          </w:tcPr>
          <w:p w14:paraId="0D91DBC0">
            <w:pPr>
              <w:pStyle w:val="30"/>
              <w:rPr>
                <w:color w:val="000000" w:themeColor="text1"/>
                <w:lang w:bidi="zh-TW"/>
                <w14:textFill>
                  <w14:solidFill>
                    <w14:schemeClr w14:val="tx1"/>
                  </w14:solidFill>
                </w14:textFill>
              </w:rPr>
            </w:pPr>
          </w:p>
        </w:tc>
        <w:tc>
          <w:tcPr>
            <w:tcW w:w="86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A802E8">
            <w:pPr>
              <w:pStyle w:val="30"/>
              <w:rPr>
                <w:color w:val="000000" w:themeColor="text1"/>
                <w:lang w:bidi="zh-TW"/>
                <w14:textFill>
                  <w14:solidFill>
                    <w14:schemeClr w14:val="tx1"/>
                  </w14:solidFill>
                </w14:textFill>
              </w:rPr>
            </w:pPr>
          </w:p>
        </w:tc>
        <w:tc>
          <w:tcPr>
            <w:tcW w:w="4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8453EC">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廖家湾水厂</w:t>
            </w:r>
          </w:p>
        </w:tc>
        <w:tc>
          <w:tcPr>
            <w:tcW w:w="5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94762C">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路阳镇南海村</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867657">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1</w:t>
            </w:r>
          </w:p>
        </w:tc>
        <w:tc>
          <w:tcPr>
            <w:tcW w:w="5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76A0ED">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2018</w:t>
            </w:r>
          </w:p>
        </w:tc>
        <w:tc>
          <w:tcPr>
            <w:tcW w:w="6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087C37">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南海村</w:t>
            </w:r>
          </w:p>
        </w:tc>
        <w:tc>
          <w:tcPr>
            <w:tcW w:w="5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9214D6">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500</w:t>
            </w:r>
          </w:p>
        </w:tc>
        <w:tc>
          <w:tcPr>
            <w:tcW w:w="256" w:type="pct"/>
            <w:tcBorders>
              <w:top w:val="single" w:color="000000" w:sz="4" w:space="0"/>
              <w:left w:val="single" w:color="000000" w:sz="4" w:space="0"/>
              <w:bottom w:val="single" w:color="000000" w:sz="4" w:space="0"/>
            </w:tcBorders>
            <w:shd w:val="clear" w:color="auto" w:fill="auto"/>
            <w:noWrap/>
            <w:vAlign w:val="center"/>
          </w:tcPr>
          <w:p w14:paraId="36361AD4">
            <w:pPr>
              <w:pStyle w:val="30"/>
              <w:rPr>
                <w:color w:val="000000" w:themeColor="text1"/>
                <w:lang w:bidi="zh-TW"/>
                <w14:textFill>
                  <w14:solidFill>
                    <w14:schemeClr w14:val="tx1"/>
                  </w14:solidFill>
                </w14:textFill>
              </w:rPr>
            </w:pPr>
          </w:p>
        </w:tc>
      </w:tr>
      <w:tr w14:paraId="29132CB0">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689" w:type="pct"/>
            <w:vMerge w:val="continue"/>
            <w:tcBorders>
              <w:top w:val="single" w:color="000000" w:sz="4" w:space="0"/>
              <w:bottom w:val="single" w:color="000000" w:sz="4" w:space="0"/>
              <w:right w:val="single" w:color="000000" w:sz="4" w:space="0"/>
            </w:tcBorders>
            <w:shd w:val="clear" w:color="auto" w:fill="auto"/>
            <w:noWrap/>
            <w:vAlign w:val="center"/>
          </w:tcPr>
          <w:p w14:paraId="7E7B5625">
            <w:pPr>
              <w:pStyle w:val="30"/>
              <w:rPr>
                <w:color w:val="000000" w:themeColor="text1"/>
                <w:lang w:bidi="zh-TW"/>
                <w14:textFill>
                  <w14:solidFill>
                    <w14:schemeClr w14:val="tx1"/>
                  </w14:solidFill>
                </w14:textFill>
              </w:rPr>
            </w:pPr>
          </w:p>
        </w:tc>
        <w:tc>
          <w:tcPr>
            <w:tcW w:w="86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A4C958">
            <w:pPr>
              <w:pStyle w:val="30"/>
              <w:rPr>
                <w:color w:val="000000" w:themeColor="text1"/>
                <w:lang w:bidi="zh-TW"/>
                <w14:textFill>
                  <w14:solidFill>
                    <w14:schemeClr w14:val="tx1"/>
                  </w14:solidFill>
                </w14:textFill>
              </w:rPr>
            </w:pPr>
          </w:p>
        </w:tc>
        <w:tc>
          <w:tcPr>
            <w:tcW w:w="4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CD1135">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上坝水厂</w:t>
            </w:r>
          </w:p>
        </w:tc>
        <w:tc>
          <w:tcPr>
            <w:tcW w:w="5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19E8BC">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上坝乡</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023CE7">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1</w:t>
            </w:r>
          </w:p>
        </w:tc>
        <w:tc>
          <w:tcPr>
            <w:tcW w:w="5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E74421">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2014</w:t>
            </w:r>
          </w:p>
        </w:tc>
        <w:tc>
          <w:tcPr>
            <w:tcW w:w="6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2D9A80">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石梁社区、药场村</w:t>
            </w:r>
          </w:p>
        </w:tc>
        <w:tc>
          <w:tcPr>
            <w:tcW w:w="5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8D0BB9">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500</w:t>
            </w:r>
          </w:p>
        </w:tc>
        <w:tc>
          <w:tcPr>
            <w:tcW w:w="256" w:type="pct"/>
            <w:tcBorders>
              <w:top w:val="single" w:color="000000" w:sz="4" w:space="0"/>
              <w:left w:val="single" w:color="000000" w:sz="4" w:space="0"/>
              <w:bottom w:val="single" w:color="000000" w:sz="4" w:space="0"/>
            </w:tcBorders>
            <w:shd w:val="clear" w:color="auto" w:fill="auto"/>
            <w:noWrap/>
            <w:vAlign w:val="center"/>
          </w:tcPr>
          <w:p w14:paraId="5C078F59">
            <w:pPr>
              <w:pStyle w:val="30"/>
              <w:rPr>
                <w:color w:val="000000" w:themeColor="text1"/>
                <w:lang w:bidi="zh-TW"/>
                <w14:textFill>
                  <w14:solidFill>
                    <w14:schemeClr w14:val="tx1"/>
                  </w14:solidFill>
                </w14:textFill>
              </w:rPr>
            </w:pPr>
          </w:p>
        </w:tc>
      </w:tr>
      <w:tr w14:paraId="287E6368">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689" w:type="pct"/>
            <w:vMerge w:val="continue"/>
            <w:tcBorders>
              <w:top w:val="single" w:color="000000" w:sz="4" w:space="0"/>
              <w:bottom w:val="single" w:color="000000" w:sz="4" w:space="0"/>
              <w:right w:val="single" w:color="000000" w:sz="4" w:space="0"/>
            </w:tcBorders>
            <w:shd w:val="clear" w:color="auto" w:fill="auto"/>
            <w:noWrap/>
            <w:vAlign w:val="center"/>
          </w:tcPr>
          <w:p w14:paraId="5FA6303B">
            <w:pPr>
              <w:pStyle w:val="30"/>
              <w:rPr>
                <w:color w:val="000000" w:themeColor="text1"/>
                <w:lang w:bidi="zh-TW"/>
                <w14:textFill>
                  <w14:solidFill>
                    <w14:schemeClr w14:val="tx1"/>
                  </w14:solidFill>
                </w14:textFill>
              </w:rPr>
            </w:pPr>
          </w:p>
        </w:tc>
        <w:tc>
          <w:tcPr>
            <w:tcW w:w="86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952E8A">
            <w:pPr>
              <w:pStyle w:val="30"/>
              <w:rPr>
                <w:color w:val="000000" w:themeColor="text1"/>
                <w:lang w:bidi="zh-TW"/>
                <w14:textFill>
                  <w14:solidFill>
                    <w14:schemeClr w14:val="tx1"/>
                  </w14:solidFill>
                </w14:textFill>
              </w:rPr>
            </w:pPr>
          </w:p>
        </w:tc>
        <w:tc>
          <w:tcPr>
            <w:tcW w:w="4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271536">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钟连春水厂</w:t>
            </w:r>
          </w:p>
        </w:tc>
        <w:tc>
          <w:tcPr>
            <w:tcW w:w="5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65917B">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农坝镇龙堰社区</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8B05DB">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1</w:t>
            </w:r>
          </w:p>
        </w:tc>
        <w:tc>
          <w:tcPr>
            <w:tcW w:w="5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6C8B29">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2018</w:t>
            </w:r>
          </w:p>
        </w:tc>
        <w:tc>
          <w:tcPr>
            <w:tcW w:w="6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236D3F">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龙堰社区15-19组</w:t>
            </w:r>
          </w:p>
        </w:tc>
        <w:tc>
          <w:tcPr>
            <w:tcW w:w="5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23036D">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500</w:t>
            </w:r>
          </w:p>
        </w:tc>
        <w:tc>
          <w:tcPr>
            <w:tcW w:w="256" w:type="pct"/>
            <w:tcBorders>
              <w:top w:val="single" w:color="000000" w:sz="4" w:space="0"/>
              <w:left w:val="single" w:color="000000" w:sz="4" w:space="0"/>
              <w:bottom w:val="single" w:color="000000" w:sz="4" w:space="0"/>
            </w:tcBorders>
            <w:shd w:val="clear" w:color="auto" w:fill="auto"/>
            <w:noWrap/>
            <w:vAlign w:val="center"/>
          </w:tcPr>
          <w:p w14:paraId="134711B1">
            <w:pPr>
              <w:pStyle w:val="30"/>
              <w:rPr>
                <w:color w:val="000000" w:themeColor="text1"/>
                <w:lang w:bidi="zh-TW"/>
                <w14:textFill>
                  <w14:solidFill>
                    <w14:schemeClr w14:val="tx1"/>
                  </w14:solidFill>
                </w14:textFill>
              </w:rPr>
            </w:pPr>
          </w:p>
        </w:tc>
      </w:tr>
      <w:tr w14:paraId="572BB22E">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689" w:type="pct"/>
            <w:vMerge w:val="continue"/>
            <w:tcBorders>
              <w:top w:val="single" w:color="000000" w:sz="4" w:space="0"/>
              <w:bottom w:val="single" w:color="000000" w:sz="4" w:space="0"/>
              <w:right w:val="single" w:color="000000" w:sz="4" w:space="0"/>
            </w:tcBorders>
            <w:shd w:val="clear" w:color="auto" w:fill="auto"/>
            <w:noWrap/>
            <w:vAlign w:val="center"/>
          </w:tcPr>
          <w:p w14:paraId="13B857CA">
            <w:pPr>
              <w:pStyle w:val="30"/>
              <w:rPr>
                <w:color w:val="000000" w:themeColor="text1"/>
                <w:lang w:bidi="zh-TW"/>
                <w14:textFill>
                  <w14:solidFill>
                    <w14:schemeClr w14:val="tx1"/>
                  </w14:solidFill>
                </w14:textFill>
              </w:rPr>
            </w:pPr>
          </w:p>
        </w:tc>
        <w:tc>
          <w:tcPr>
            <w:tcW w:w="86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0C8D0B">
            <w:pPr>
              <w:pStyle w:val="30"/>
              <w:rPr>
                <w:color w:val="000000" w:themeColor="text1"/>
                <w:lang w:bidi="zh-TW"/>
                <w14:textFill>
                  <w14:solidFill>
                    <w14:schemeClr w14:val="tx1"/>
                  </w14:solidFill>
                </w14:textFill>
              </w:rPr>
            </w:pPr>
          </w:p>
        </w:tc>
        <w:tc>
          <w:tcPr>
            <w:tcW w:w="4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8B9C5C">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龙堰社区供水站</w:t>
            </w:r>
          </w:p>
        </w:tc>
        <w:tc>
          <w:tcPr>
            <w:tcW w:w="5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FA6C8F">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农坝镇龙堰社区</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237C72">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1</w:t>
            </w:r>
          </w:p>
        </w:tc>
        <w:tc>
          <w:tcPr>
            <w:tcW w:w="5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69FABB">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2018</w:t>
            </w:r>
          </w:p>
        </w:tc>
        <w:tc>
          <w:tcPr>
            <w:tcW w:w="6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C49F31">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龙堰社区1-14组</w:t>
            </w:r>
          </w:p>
        </w:tc>
        <w:tc>
          <w:tcPr>
            <w:tcW w:w="5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1BEAAD">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400</w:t>
            </w:r>
          </w:p>
        </w:tc>
        <w:tc>
          <w:tcPr>
            <w:tcW w:w="256" w:type="pct"/>
            <w:tcBorders>
              <w:top w:val="single" w:color="000000" w:sz="4" w:space="0"/>
              <w:left w:val="single" w:color="000000" w:sz="4" w:space="0"/>
              <w:bottom w:val="single" w:color="000000" w:sz="4" w:space="0"/>
            </w:tcBorders>
            <w:shd w:val="clear" w:color="auto" w:fill="auto"/>
            <w:noWrap/>
            <w:vAlign w:val="center"/>
          </w:tcPr>
          <w:p w14:paraId="0206BA74">
            <w:pPr>
              <w:pStyle w:val="30"/>
              <w:rPr>
                <w:color w:val="000000" w:themeColor="text1"/>
                <w:lang w:bidi="zh-TW"/>
                <w14:textFill>
                  <w14:solidFill>
                    <w14:schemeClr w14:val="tx1"/>
                  </w14:solidFill>
                </w14:textFill>
              </w:rPr>
            </w:pPr>
          </w:p>
        </w:tc>
      </w:tr>
      <w:tr w14:paraId="3A34E68B">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689" w:type="pct"/>
            <w:vMerge w:val="continue"/>
            <w:tcBorders>
              <w:top w:val="single" w:color="000000" w:sz="4" w:space="0"/>
              <w:bottom w:val="single" w:color="000000" w:sz="4" w:space="0"/>
              <w:right w:val="single" w:color="000000" w:sz="4" w:space="0"/>
            </w:tcBorders>
            <w:shd w:val="clear" w:color="auto" w:fill="auto"/>
            <w:noWrap/>
            <w:vAlign w:val="center"/>
          </w:tcPr>
          <w:p w14:paraId="425F77D6">
            <w:pPr>
              <w:pStyle w:val="30"/>
              <w:rPr>
                <w:color w:val="000000" w:themeColor="text1"/>
                <w:lang w:bidi="zh-TW"/>
                <w14:textFill>
                  <w14:solidFill>
                    <w14:schemeClr w14:val="tx1"/>
                  </w14:solidFill>
                </w14:textFill>
              </w:rPr>
            </w:pPr>
          </w:p>
        </w:tc>
        <w:tc>
          <w:tcPr>
            <w:tcW w:w="86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853783">
            <w:pPr>
              <w:pStyle w:val="30"/>
              <w:rPr>
                <w:color w:val="000000" w:themeColor="text1"/>
                <w:lang w:bidi="zh-TW"/>
                <w14:textFill>
                  <w14:solidFill>
                    <w14:schemeClr w14:val="tx1"/>
                  </w14:solidFill>
                </w14:textFill>
              </w:rPr>
            </w:pPr>
          </w:p>
        </w:tc>
        <w:tc>
          <w:tcPr>
            <w:tcW w:w="4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AF9694">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云峰村水厂</w:t>
            </w:r>
          </w:p>
        </w:tc>
        <w:tc>
          <w:tcPr>
            <w:tcW w:w="5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305427">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农坝镇云峰村</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193257">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1</w:t>
            </w:r>
          </w:p>
        </w:tc>
        <w:tc>
          <w:tcPr>
            <w:tcW w:w="5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ACE2BC">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2017</w:t>
            </w:r>
          </w:p>
        </w:tc>
        <w:tc>
          <w:tcPr>
            <w:tcW w:w="6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8329CE">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云峰村1、2、3组</w:t>
            </w:r>
          </w:p>
        </w:tc>
        <w:tc>
          <w:tcPr>
            <w:tcW w:w="5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E78D58">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400</w:t>
            </w:r>
          </w:p>
        </w:tc>
        <w:tc>
          <w:tcPr>
            <w:tcW w:w="256" w:type="pct"/>
            <w:tcBorders>
              <w:top w:val="single" w:color="000000" w:sz="4" w:space="0"/>
              <w:left w:val="single" w:color="000000" w:sz="4" w:space="0"/>
              <w:bottom w:val="single" w:color="000000" w:sz="4" w:space="0"/>
            </w:tcBorders>
            <w:shd w:val="clear" w:color="auto" w:fill="auto"/>
            <w:noWrap/>
            <w:vAlign w:val="center"/>
          </w:tcPr>
          <w:p w14:paraId="082623B7">
            <w:pPr>
              <w:pStyle w:val="30"/>
              <w:rPr>
                <w:color w:val="000000" w:themeColor="text1"/>
                <w:lang w:bidi="zh-TW"/>
                <w14:textFill>
                  <w14:solidFill>
                    <w14:schemeClr w14:val="tx1"/>
                  </w14:solidFill>
                </w14:textFill>
              </w:rPr>
            </w:pPr>
          </w:p>
        </w:tc>
      </w:tr>
      <w:tr w14:paraId="2587FBA3">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689" w:type="pct"/>
            <w:vMerge w:val="continue"/>
            <w:tcBorders>
              <w:top w:val="single" w:color="000000" w:sz="4" w:space="0"/>
              <w:bottom w:val="single" w:color="000000" w:sz="4" w:space="0"/>
              <w:right w:val="single" w:color="000000" w:sz="4" w:space="0"/>
            </w:tcBorders>
            <w:shd w:val="clear" w:color="auto" w:fill="auto"/>
            <w:noWrap/>
            <w:vAlign w:val="center"/>
          </w:tcPr>
          <w:p w14:paraId="1A7D42C6">
            <w:pPr>
              <w:pStyle w:val="30"/>
              <w:rPr>
                <w:color w:val="000000" w:themeColor="text1"/>
                <w:lang w:bidi="zh-TW"/>
                <w14:textFill>
                  <w14:solidFill>
                    <w14:schemeClr w14:val="tx1"/>
                  </w14:solidFill>
                </w14:textFill>
              </w:rPr>
            </w:pPr>
          </w:p>
        </w:tc>
        <w:tc>
          <w:tcPr>
            <w:tcW w:w="8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7759C7">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小型集中供水工程</w:t>
            </w:r>
          </w:p>
        </w:tc>
        <w:tc>
          <w:tcPr>
            <w:tcW w:w="4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BC1BCE">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5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8398FC">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90CBA5">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230</w:t>
            </w:r>
          </w:p>
        </w:tc>
        <w:tc>
          <w:tcPr>
            <w:tcW w:w="5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E15973">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6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3168D1">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5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8F042C">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9825</w:t>
            </w:r>
          </w:p>
        </w:tc>
        <w:tc>
          <w:tcPr>
            <w:tcW w:w="256" w:type="pct"/>
            <w:tcBorders>
              <w:top w:val="single" w:color="000000" w:sz="4" w:space="0"/>
              <w:left w:val="single" w:color="000000" w:sz="4" w:space="0"/>
              <w:bottom w:val="single" w:color="000000" w:sz="4" w:space="0"/>
            </w:tcBorders>
            <w:shd w:val="clear" w:color="auto" w:fill="auto"/>
            <w:noWrap/>
            <w:vAlign w:val="center"/>
          </w:tcPr>
          <w:p w14:paraId="459FFBB4">
            <w:pPr>
              <w:pStyle w:val="30"/>
              <w:rPr>
                <w:color w:val="000000" w:themeColor="text1"/>
                <w:lang w:bidi="zh-TW"/>
                <w14:textFill>
                  <w14:solidFill>
                    <w14:schemeClr w14:val="tx1"/>
                  </w14:solidFill>
                </w14:textFill>
              </w:rPr>
            </w:pPr>
          </w:p>
        </w:tc>
      </w:tr>
      <w:tr w14:paraId="2CFB4A6B">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689" w:type="pct"/>
            <w:vMerge w:val="continue"/>
            <w:tcBorders>
              <w:top w:val="single" w:color="000000" w:sz="4" w:space="0"/>
              <w:bottom w:val="single" w:color="000000" w:sz="4" w:space="0"/>
              <w:right w:val="single" w:color="000000" w:sz="4" w:space="0"/>
            </w:tcBorders>
            <w:shd w:val="clear" w:color="auto" w:fill="auto"/>
            <w:noWrap/>
            <w:vAlign w:val="center"/>
          </w:tcPr>
          <w:p w14:paraId="6CCD6E7C">
            <w:pPr>
              <w:pStyle w:val="30"/>
              <w:rPr>
                <w:color w:val="000000" w:themeColor="text1"/>
                <w:lang w:bidi="zh-TW"/>
                <w14:textFill>
                  <w14:solidFill>
                    <w14:schemeClr w14:val="tx1"/>
                  </w14:solidFill>
                </w14:textFill>
              </w:rPr>
            </w:pPr>
          </w:p>
        </w:tc>
        <w:tc>
          <w:tcPr>
            <w:tcW w:w="8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1475D2">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分散式供水工程（打捆）</w:t>
            </w:r>
          </w:p>
        </w:tc>
        <w:tc>
          <w:tcPr>
            <w:tcW w:w="4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F8CCFC">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5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DCB544">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22C3C1">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252</w:t>
            </w:r>
          </w:p>
        </w:tc>
        <w:tc>
          <w:tcPr>
            <w:tcW w:w="5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BC729E">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6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85F762">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5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70383B">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650</w:t>
            </w:r>
          </w:p>
        </w:tc>
        <w:tc>
          <w:tcPr>
            <w:tcW w:w="256" w:type="pct"/>
            <w:tcBorders>
              <w:top w:val="single" w:color="000000" w:sz="4" w:space="0"/>
              <w:left w:val="single" w:color="000000" w:sz="4" w:space="0"/>
              <w:bottom w:val="single" w:color="000000" w:sz="4" w:space="0"/>
            </w:tcBorders>
            <w:shd w:val="clear" w:color="auto" w:fill="auto"/>
            <w:noWrap/>
            <w:vAlign w:val="center"/>
          </w:tcPr>
          <w:p w14:paraId="5229E9CD">
            <w:pPr>
              <w:pStyle w:val="30"/>
              <w:rPr>
                <w:color w:val="000000" w:themeColor="text1"/>
                <w:lang w:bidi="zh-TW"/>
                <w14:textFill>
                  <w14:solidFill>
                    <w14:schemeClr w14:val="tx1"/>
                  </w14:solidFill>
                </w14:textFill>
              </w:rPr>
            </w:pPr>
          </w:p>
        </w:tc>
      </w:tr>
      <w:tr w14:paraId="58D39337">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689" w:type="pct"/>
            <w:vMerge w:val="continue"/>
            <w:tcBorders>
              <w:top w:val="single" w:color="000000" w:sz="4" w:space="0"/>
              <w:right w:val="single" w:color="000000" w:sz="4" w:space="0"/>
            </w:tcBorders>
            <w:shd w:val="clear" w:color="auto" w:fill="auto"/>
            <w:noWrap/>
            <w:vAlign w:val="center"/>
          </w:tcPr>
          <w:p w14:paraId="3F62C8C2">
            <w:pPr>
              <w:pStyle w:val="30"/>
              <w:rPr>
                <w:color w:val="000000" w:themeColor="text1"/>
                <w:lang w:bidi="zh-TW"/>
                <w14:textFill>
                  <w14:solidFill>
                    <w14:schemeClr w14:val="tx1"/>
                  </w14:solidFill>
                </w14:textFill>
              </w:rPr>
            </w:pPr>
          </w:p>
        </w:tc>
        <w:tc>
          <w:tcPr>
            <w:tcW w:w="869" w:type="pct"/>
            <w:tcBorders>
              <w:top w:val="single" w:color="000000" w:sz="4" w:space="0"/>
              <w:left w:val="single" w:color="000000" w:sz="4" w:space="0"/>
              <w:right w:val="single" w:color="000000" w:sz="4" w:space="0"/>
            </w:tcBorders>
            <w:shd w:val="clear" w:color="auto" w:fill="auto"/>
            <w:noWrap/>
            <w:vAlign w:val="center"/>
          </w:tcPr>
          <w:p w14:paraId="4BBC84CE">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合计</w:t>
            </w:r>
          </w:p>
        </w:tc>
        <w:tc>
          <w:tcPr>
            <w:tcW w:w="460" w:type="pct"/>
            <w:tcBorders>
              <w:top w:val="single" w:color="000000" w:sz="4" w:space="0"/>
              <w:left w:val="single" w:color="000000" w:sz="4" w:space="0"/>
              <w:right w:val="single" w:color="000000" w:sz="4" w:space="0"/>
            </w:tcBorders>
            <w:shd w:val="clear" w:color="auto" w:fill="auto"/>
            <w:noWrap/>
            <w:vAlign w:val="center"/>
          </w:tcPr>
          <w:p w14:paraId="1A3FB3DF">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597" w:type="pct"/>
            <w:tcBorders>
              <w:top w:val="single" w:color="000000" w:sz="4" w:space="0"/>
              <w:left w:val="single" w:color="000000" w:sz="4" w:space="0"/>
              <w:right w:val="single" w:color="000000" w:sz="4" w:space="0"/>
            </w:tcBorders>
            <w:shd w:val="clear" w:color="auto" w:fill="auto"/>
            <w:noWrap/>
            <w:vAlign w:val="center"/>
          </w:tcPr>
          <w:p w14:paraId="18E42E1B">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356" w:type="pct"/>
            <w:tcBorders>
              <w:top w:val="single" w:color="000000" w:sz="4" w:space="0"/>
              <w:left w:val="single" w:color="000000" w:sz="4" w:space="0"/>
              <w:right w:val="single" w:color="000000" w:sz="4" w:space="0"/>
            </w:tcBorders>
            <w:shd w:val="clear" w:color="auto" w:fill="auto"/>
            <w:noWrap/>
            <w:vAlign w:val="center"/>
          </w:tcPr>
          <w:p w14:paraId="04C98F37">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488</w:t>
            </w:r>
          </w:p>
        </w:tc>
        <w:tc>
          <w:tcPr>
            <w:tcW w:w="549" w:type="pct"/>
            <w:tcBorders>
              <w:top w:val="single" w:color="000000" w:sz="4" w:space="0"/>
              <w:left w:val="single" w:color="000000" w:sz="4" w:space="0"/>
              <w:right w:val="single" w:color="000000" w:sz="4" w:space="0"/>
            </w:tcBorders>
            <w:shd w:val="clear" w:color="auto" w:fill="auto"/>
            <w:noWrap/>
            <w:vAlign w:val="center"/>
          </w:tcPr>
          <w:p w14:paraId="4387D672">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627" w:type="pct"/>
            <w:tcBorders>
              <w:top w:val="single" w:color="000000" w:sz="4" w:space="0"/>
              <w:left w:val="single" w:color="000000" w:sz="4" w:space="0"/>
              <w:right w:val="single" w:color="000000" w:sz="4" w:space="0"/>
            </w:tcBorders>
            <w:shd w:val="clear" w:color="auto" w:fill="auto"/>
            <w:noWrap/>
            <w:vAlign w:val="center"/>
          </w:tcPr>
          <w:p w14:paraId="4D3AA65C">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597" w:type="pct"/>
            <w:tcBorders>
              <w:top w:val="single" w:color="000000" w:sz="4" w:space="0"/>
              <w:left w:val="single" w:color="000000" w:sz="4" w:space="0"/>
              <w:right w:val="single" w:color="000000" w:sz="4" w:space="0"/>
            </w:tcBorders>
            <w:shd w:val="clear" w:color="auto" w:fill="auto"/>
            <w:noWrap/>
            <w:vAlign w:val="center"/>
          </w:tcPr>
          <w:p w14:paraId="5E0CF42E">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13375</w:t>
            </w:r>
          </w:p>
        </w:tc>
        <w:tc>
          <w:tcPr>
            <w:tcW w:w="256" w:type="pct"/>
            <w:tcBorders>
              <w:top w:val="single" w:color="000000" w:sz="4" w:space="0"/>
              <w:left w:val="single" w:color="000000" w:sz="4" w:space="0"/>
            </w:tcBorders>
            <w:shd w:val="clear" w:color="auto" w:fill="auto"/>
            <w:noWrap/>
            <w:vAlign w:val="center"/>
          </w:tcPr>
          <w:p w14:paraId="320083F8">
            <w:pPr>
              <w:pStyle w:val="30"/>
              <w:rPr>
                <w:color w:val="000000" w:themeColor="text1"/>
                <w:lang w:bidi="zh-TW"/>
                <w14:textFill>
                  <w14:solidFill>
                    <w14:schemeClr w14:val="tx1"/>
                  </w14:solidFill>
                </w14:textFill>
              </w:rPr>
            </w:pPr>
          </w:p>
        </w:tc>
      </w:tr>
    </w:tbl>
    <w:p w14:paraId="568F678E">
      <w:pPr>
        <w:pStyle w:val="9"/>
        <w:spacing w:line="240" w:lineRule="auto"/>
        <w:rPr>
          <w:color w:val="000000" w:themeColor="text1"/>
          <w14:textFill>
            <w14:solidFill>
              <w14:schemeClr w14:val="tx1"/>
            </w14:solidFill>
          </w14:textFill>
        </w:rPr>
      </w:pPr>
      <w:r>
        <w:rPr>
          <w:rFonts w:hint="eastAsia"/>
          <w:color w:val="000000" w:themeColor="text1"/>
          <w14:textFill>
            <w14:solidFill>
              <w14:schemeClr w14:val="tx1"/>
            </w14:solidFill>
          </w14:textFill>
        </w:rPr>
        <w:drawing>
          <wp:inline distT="0" distB="0" distL="114300" distR="114300">
            <wp:extent cx="5339715" cy="4319905"/>
            <wp:effectExtent l="9525" t="9525" r="22860" b="13970"/>
            <wp:docPr id="24" name="图片 24" descr="分区图 20240227 布局2 (1)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分区图 20240227 布局2 (1)_06"/>
                    <pic:cNvPicPr>
                      <a:picLocks noChangeAspect="1"/>
                    </pic:cNvPicPr>
                  </pic:nvPicPr>
                  <pic:blipFill>
                    <a:blip r:embed="rId29"/>
                    <a:srcRect l="1679" t="2359" r="15136" b="2469"/>
                    <a:stretch>
                      <a:fillRect/>
                    </a:stretch>
                  </pic:blipFill>
                  <pic:spPr>
                    <a:xfrm>
                      <a:off x="0" y="0"/>
                      <a:ext cx="5339715" cy="4319905"/>
                    </a:xfrm>
                    <a:prstGeom prst="rect">
                      <a:avLst/>
                    </a:prstGeom>
                    <a:ln>
                      <a:solidFill>
                        <a:schemeClr val="tx1"/>
                      </a:solidFill>
                    </a:ln>
                  </pic:spPr>
                </pic:pic>
              </a:graphicData>
            </a:graphic>
          </wp:inline>
        </w:drawing>
      </w:r>
    </w:p>
    <w:p w14:paraId="56849E68">
      <w:pPr>
        <w:pStyle w:val="9"/>
        <w:rPr>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图2.1</w:t>
      </w:r>
      <w:r>
        <w:rPr>
          <w:rFonts w:hint="default" w:ascii="Times New Roman" w:hAnsi="Times New Roman" w:cs="Times New Roman"/>
          <w:color w:val="000000" w:themeColor="text1"/>
          <w:lang w:val="en-US"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7长江北岸</w:t>
      </w:r>
      <w:r>
        <w:rPr>
          <w:rFonts w:hint="default" w:ascii="Times New Roman" w:hAnsi="Times New Roman" w:cs="Times New Roman"/>
          <w:color w:val="000000" w:themeColor="text1"/>
          <w:lang w:eastAsia="zh-CN"/>
          <w14:textFill>
            <w14:solidFill>
              <w14:schemeClr w14:val="tx1"/>
            </w14:solidFill>
          </w14:textFill>
        </w:rPr>
        <w:t>分散</w:t>
      </w:r>
      <w:r>
        <w:rPr>
          <w:rFonts w:hint="default" w:ascii="Times New Roman" w:hAnsi="Times New Roman" w:cs="Times New Roman"/>
          <w:color w:val="000000" w:themeColor="text1"/>
          <w14:textFill>
            <w14:solidFill>
              <w14:schemeClr w14:val="tx1"/>
            </w14:solidFill>
          </w14:textFill>
        </w:rPr>
        <w:t>片区供水工程分布示意图</w:t>
      </w:r>
    </w:p>
    <w:p w14:paraId="38BDE43B">
      <w:pPr>
        <w:pStyle w:val="5"/>
        <w:rPr>
          <w:color w:val="000000" w:themeColor="text1"/>
          <w14:textFill>
            <w14:solidFill>
              <w14:schemeClr w14:val="tx1"/>
            </w14:solidFill>
          </w14:textFill>
        </w:rPr>
      </w:pPr>
      <w:r>
        <w:rPr>
          <w:rFonts w:hint="eastAsia"/>
          <w:color w:val="000000" w:themeColor="text1"/>
          <w14:textFill>
            <w14:solidFill>
              <w14:schemeClr w14:val="tx1"/>
            </w14:solidFill>
          </w14:textFill>
        </w:rPr>
        <w:t>幸福水库片区</w:t>
      </w:r>
    </w:p>
    <w:p w14:paraId="67E98D37">
      <w:pPr>
        <w:rPr>
          <w:color w:val="000000" w:themeColor="text1"/>
          <w14:textFill>
            <w14:solidFill>
              <w14:schemeClr w14:val="tx1"/>
            </w14:solidFill>
          </w14:textFill>
        </w:rPr>
      </w:pPr>
      <w:r>
        <w:rPr>
          <w:rFonts w:hint="eastAsia"/>
          <w:color w:val="000000" w:themeColor="text1"/>
          <w14:textFill>
            <w14:solidFill>
              <w14:schemeClr w14:val="tx1"/>
            </w14:solidFill>
          </w14:textFill>
        </w:rPr>
        <w:t>幸福水库片区覆盖范围为龙角镇、凤鸣镇、蔈草镇、普安乡、新津乡、耀灵镇、泥溪镇、外郎乡，其中常住人口11.1万人，其中城镇人口1.85万人，农村人口7.75万人。该片区内现有供水工程共计1180处，其中现有城市供水工程4处，分别为凤鸣水厂、凤桥水厂、院庄水厂和里市水厂；现有农村规模化供水工程6处；小型集中供水工程378处；分散式供水工程792处。片区内现状供水工程总供水规模3.8万</w:t>
      </w:r>
      <w:r>
        <w:rPr>
          <w:rFonts w:hint="default" w:ascii="Times New Roman" w:hAnsi="Times New Roman" w:cs="Times New Roman"/>
          <w:color w:val="000000" w:themeColor="text1"/>
          <w14:textFill>
            <w14:solidFill>
              <w14:schemeClr w14:val="tx1"/>
            </w14:solidFill>
          </w14:textFill>
        </w:rPr>
        <w:t>m³/d</w:t>
      </w:r>
      <w:r>
        <w:rPr>
          <w:rFonts w:hint="eastAsia"/>
          <w:color w:val="000000" w:themeColor="text1"/>
          <w14:textFill>
            <w14:solidFill>
              <w14:schemeClr w14:val="tx1"/>
            </w14:solidFill>
          </w14:textFill>
        </w:rPr>
        <w:t>，其中城市供水工程0.85万</w:t>
      </w:r>
      <w:r>
        <w:rPr>
          <w:rFonts w:hint="default" w:ascii="Times New Roman" w:hAnsi="Times New Roman" w:cs="Times New Roman"/>
          <w:color w:val="000000" w:themeColor="text1"/>
          <w14:textFill>
            <w14:solidFill>
              <w14:schemeClr w14:val="tx1"/>
            </w14:solidFill>
          </w14:textFill>
        </w:rPr>
        <w:t>m³/d</w:t>
      </w:r>
      <w:r>
        <w:rPr>
          <w:rFonts w:hint="eastAsia"/>
          <w:color w:val="000000" w:themeColor="text1"/>
          <w14:textFill>
            <w14:solidFill>
              <w14:schemeClr w14:val="tx1"/>
            </w14:solidFill>
          </w14:textFill>
        </w:rPr>
        <w:t>，农村规模化供水工程1.2万</w:t>
      </w:r>
      <w:r>
        <w:rPr>
          <w:rFonts w:hint="default" w:ascii="Times New Roman" w:hAnsi="Times New Roman" w:cs="Times New Roman"/>
          <w:color w:val="000000" w:themeColor="text1"/>
          <w14:textFill>
            <w14:solidFill>
              <w14:schemeClr w14:val="tx1"/>
            </w14:solidFill>
          </w14:textFill>
        </w:rPr>
        <w:t>m³/d</w:t>
      </w:r>
      <w:r>
        <w:rPr>
          <w:rFonts w:hint="eastAsia"/>
          <w:color w:val="000000" w:themeColor="text1"/>
          <w14:textFill>
            <w14:solidFill>
              <w14:schemeClr w14:val="tx1"/>
            </w14:solidFill>
          </w14:textFill>
        </w:rPr>
        <w:t>，小型集中供水工程1.6万</w:t>
      </w:r>
      <w:r>
        <w:rPr>
          <w:rFonts w:hint="default" w:ascii="Times New Roman" w:hAnsi="Times New Roman" w:cs="Times New Roman"/>
          <w:color w:val="000000" w:themeColor="text1"/>
          <w14:textFill>
            <w14:solidFill>
              <w14:schemeClr w14:val="tx1"/>
            </w14:solidFill>
          </w14:textFill>
        </w:rPr>
        <w:t>m³/d</w:t>
      </w:r>
      <w:r>
        <w:rPr>
          <w:rFonts w:hint="eastAsia"/>
          <w:color w:val="000000" w:themeColor="text1"/>
          <w14:textFill>
            <w14:solidFill>
              <w14:schemeClr w14:val="tx1"/>
            </w14:solidFill>
          </w14:textFill>
        </w:rPr>
        <w:t>，分散式供水工程0.12万</w:t>
      </w:r>
      <w:r>
        <w:rPr>
          <w:rFonts w:hint="default" w:ascii="Times New Roman" w:hAnsi="Times New Roman" w:cs="Times New Roman"/>
          <w:color w:val="000000" w:themeColor="text1"/>
          <w14:textFill>
            <w14:solidFill>
              <w14:schemeClr w14:val="tx1"/>
            </w14:solidFill>
          </w14:textFill>
        </w:rPr>
        <w:t>m³/d</w:t>
      </w:r>
      <w:r>
        <w:rPr>
          <w:rFonts w:hint="eastAsia"/>
          <w:color w:val="000000" w:themeColor="text1"/>
          <w14:textFill>
            <w14:solidFill>
              <w14:schemeClr w14:val="tx1"/>
            </w14:solidFill>
          </w14:textFill>
        </w:rPr>
        <w:t>。片区内现状供水工程基本情况及现有供水工程分布图如下：</w:t>
      </w:r>
    </w:p>
    <w:p w14:paraId="05DB5266">
      <w:pPr>
        <w:ind w:left="0" w:leftChars="0" w:firstLine="0" w:firstLineChars="0"/>
        <w:rPr>
          <w:color w:val="000000" w:themeColor="text1"/>
          <w14:textFill>
            <w14:solidFill>
              <w14:schemeClr w14:val="tx1"/>
            </w14:solidFill>
          </w14:textFill>
        </w:rPr>
      </w:pPr>
    </w:p>
    <w:p w14:paraId="49F4B73F">
      <w:pPr>
        <w:pStyle w:val="9"/>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表</w:t>
      </w: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color w:val="000000" w:themeColor="text1"/>
          <w14:textFill>
            <w14:solidFill>
              <w14:schemeClr w14:val="tx1"/>
            </w14:solidFill>
          </w14:textFill>
        </w:rPr>
        <w:instrText xml:space="preserve"> STYLEREF 2 \s </w:instrText>
      </w:r>
      <w:r>
        <w:rPr>
          <w:rFonts w:hint="default" w:ascii="Times New Roman" w:hAnsi="Times New Roman" w:cs="Times New Roman"/>
          <w:color w:val="000000" w:themeColor="text1"/>
          <w14:textFill>
            <w14:solidFill>
              <w14:schemeClr w14:val="tx1"/>
            </w14:solidFill>
          </w14:textFill>
        </w:rPr>
        <w:fldChar w:fldCharType="separate"/>
      </w:r>
      <w:r>
        <w:rPr>
          <w:rFonts w:hint="default" w:ascii="Times New Roman" w:hAnsi="Times New Roman" w:cs="Times New Roman"/>
          <w:color w:val="000000" w:themeColor="text1"/>
          <w14:textFill>
            <w14:solidFill>
              <w14:schemeClr w14:val="tx1"/>
            </w14:solidFill>
          </w14:textFill>
        </w:rPr>
        <w:t>2.1</w:t>
      </w:r>
      <w:r>
        <w:rPr>
          <w:rFonts w:hint="default" w:ascii="Times New Roman" w:hAnsi="Times New Roman" w:cs="Times New Roman"/>
          <w:color w:val="000000" w:themeColor="text1"/>
          <w14:textFill>
            <w14:solidFill>
              <w14:schemeClr w14:val="tx1"/>
            </w14:solidFill>
          </w14:textFill>
        </w:rPr>
        <w:fldChar w:fldCharType="end"/>
      </w:r>
      <w:r>
        <w:rPr>
          <w:rFonts w:hint="default" w:ascii="Times New Roman" w:hAnsi="Times New Roman" w:cs="Times New Roman"/>
          <w:color w:val="000000" w:themeColor="text1"/>
          <w:lang w:val="en-US"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color w:val="000000" w:themeColor="text1"/>
          <w14:textFill>
            <w14:solidFill>
              <w14:schemeClr w14:val="tx1"/>
            </w14:solidFill>
          </w14:textFill>
        </w:rPr>
        <w:instrText xml:space="preserve"> SEQ 表 \* ARABIC \s 2 </w:instrText>
      </w:r>
      <w:r>
        <w:rPr>
          <w:rFonts w:hint="default" w:ascii="Times New Roman" w:hAnsi="Times New Roman" w:cs="Times New Roman"/>
          <w:color w:val="000000" w:themeColor="text1"/>
          <w14:textFill>
            <w14:solidFill>
              <w14:schemeClr w14:val="tx1"/>
            </w14:solidFill>
          </w14:textFill>
        </w:rPr>
        <w:fldChar w:fldCharType="separate"/>
      </w:r>
      <w:r>
        <w:rPr>
          <w:rFonts w:hint="default" w:ascii="Times New Roman" w:hAnsi="Times New Roman" w:cs="Times New Roman"/>
          <w:color w:val="000000" w:themeColor="text1"/>
          <w14:textFill>
            <w14:solidFill>
              <w14:schemeClr w14:val="tx1"/>
            </w14:solidFill>
          </w14:textFill>
        </w:rPr>
        <w:t>9</w:t>
      </w:r>
      <w:r>
        <w:rPr>
          <w:rFonts w:hint="default" w:ascii="Times New Roman" w:hAnsi="Times New Roman" w:cs="Times New Roman"/>
          <w:color w:val="000000" w:themeColor="text1"/>
          <w14:textFill>
            <w14:solidFill>
              <w14:schemeClr w14:val="tx1"/>
            </w14:solidFill>
          </w14:textFill>
        </w:rPr>
        <w:fldChar w:fldCharType="end"/>
      </w:r>
      <w:r>
        <w:rPr>
          <w:rFonts w:hint="default" w:ascii="Times New Roman" w:hAnsi="Times New Roman" w:cs="Times New Roman"/>
          <w:color w:val="000000" w:themeColor="text1"/>
          <w14:textFill>
            <w14:solidFill>
              <w14:schemeClr w14:val="tx1"/>
            </w14:solidFill>
          </w14:textFill>
        </w:rPr>
        <w:t>幸福水库片区供水工程基本情况表</w:t>
      </w:r>
    </w:p>
    <w:tbl>
      <w:tblPr>
        <w:tblStyle w:val="25"/>
        <w:tblW w:w="5000" w:type="pct"/>
        <w:tblInd w:w="0" w:type="dxa"/>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Layout w:type="fixed"/>
        <w:tblCellMar>
          <w:top w:w="0" w:type="dxa"/>
          <w:left w:w="108" w:type="dxa"/>
          <w:bottom w:w="0" w:type="dxa"/>
          <w:right w:w="108" w:type="dxa"/>
        </w:tblCellMar>
      </w:tblPr>
      <w:tblGrid>
        <w:gridCol w:w="806"/>
        <w:gridCol w:w="927"/>
        <w:gridCol w:w="1311"/>
        <w:gridCol w:w="1020"/>
        <w:gridCol w:w="728"/>
        <w:gridCol w:w="726"/>
        <w:gridCol w:w="1747"/>
        <w:gridCol w:w="1448"/>
        <w:gridCol w:w="572"/>
      </w:tblGrid>
      <w:tr w14:paraId="5A27D0C4">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570" w:hRule="atLeast"/>
          <w:tblHeader/>
        </w:trPr>
        <w:tc>
          <w:tcPr>
            <w:tcW w:w="434" w:type="pct"/>
            <w:tcBorders>
              <w:bottom w:val="single" w:color="000000" w:sz="4" w:space="0"/>
              <w:right w:val="single" w:color="000000" w:sz="4" w:space="0"/>
            </w:tcBorders>
            <w:shd w:val="clear" w:color="auto" w:fill="auto"/>
            <w:noWrap/>
            <w:vAlign w:val="center"/>
          </w:tcPr>
          <w:p w14:paraId="4C26BB76">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供水</w:t>
            </w:r>
          </w:p>
          <w:p w14:paraId="04F273F7">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分区</w:t>
            </w:r>
          </w:p>
        </w:tc>
        <w:tc>
          <w:tcPr>
            <w:tcW w:w="499" w:type="pct"/>
            <w:tcBorders>
              <w:left w:val="single" w:color="000000" w:sz="4" w:space="0"/>
              <w:bottom w:val="single" w:color="000000" w:sz="4" w:space="0"/>
              <w:right w:val="single" w:color="000000" w:sz="4" w:space="0"/>
            </w:tcBorders>
            <w:shd w:val="clear" w:color="auto" w:fill="auto"/>
            <w:noWrap/>
            <w:vAlign w:val="center"/>
          </w:tcPr>
          <w:p w14:paraId="645772E4">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工程类型</w:t>
            </w:r>
          </w:p>
        </w:tc>
        <w:tc>
          <w:tcPr>
            <w:tcW w:w="706" w:type="pct"/>
            <w:tcBorders>
              <w:left w:val="single" w:color="000000" w:sz="4" w:space="0"/>
              <w:bottom w:val="single" w:color="000000" w:sz="4" w:space="0"/>
              <w:right w:val="single" w:color="000000" w:sz="4" w:space="0"/>
            </w:tcBorders>
            <w:shd w:val="clear" w:color="auto" w:fill="auto"/>
            <w:noWrap/>
            <w:vAlign w:val="center"/>
          </w:tcPr>
          <w:p w14:paraId="09DF7C75">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工程名称</w:t>
            </w:r>
          </w:p>
        </w:tc>
        <w:tc>
          <w:tcPr>
            <w:tcW w:w="549" w:type="pct"/>
            <w:tcBorders>
              <w:left w:val="single" w:color="000000" w:sz="4" w:space="0"/>
              <w:bottom w:val="single" w:color="000000" w:sz="4" w:space="0"/>
              <w:right w:val="single" w:color="000000" w:sz="4" w:space="0"/>
            </w:tcBorders>
            <w:shd w:val="clear" w:color="auto" w:fill="auto"/>
            <w:noWrap/>
            <w:vAlign w:val="center"/>
          </w:tcPr>
          <w:p w14:paraId="5DB64FFF">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所在</w:t>
            </w:r>
          </w:p>
          <w:p w14:paraId="3627CC05">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位置</w:t>
            </w:r>
          </w:p>
        </w:tc>
        <w:tc>
          <w:tcPr>
            <w:tcW w:w="392" w:type="pct"/>
            <w:tcBorders>
              <w:left w:val="single" w:color="000000" w:sz="4" w:space="0"/>
              <w:bottom w:val="single" w:color="000000" w:sz="4" w:space="0"/>
              <w:right w:val="single" w:color="000000" w:sz="4" w:space="0"/>
            </w:tcBorders>
            <w:shd w:val="clear" w:color="auto" w:fill="auto"/>
            <w:noWrap/>
            <w:vAlign w:val="center"/>
          </w:tcPr>
          <w:p w14:paraId="2FCAA240">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数量</w:t>
            </w:r>
          </w:p>
        </w:tc>
        <w:tc>
          <w:tcPr>
            <w:tcW w:w="391" w:type="pct"/>
            <w:tcBorders>
              <w:left w:val="single" w:color="000000" w:sz="4" w:space="0"/>
              <w:bottom w:val="single" w:color="000000" w:sz="4" w:space="0"/>
              <w:right w:val="single" w:color="000000" w:sz="4" w:space="0"/>
            </w:tcBorders>
            <w:shd w:val="clear" w:color="auto" w:fill="auto"/>
            <w:noWrap/>
            <w:vAlign w:val="center"/>
          </w:tcPr>
          <w:p w14:paraId="0BBF4134">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建成年份</w:t>
            </w:r>
          </w:p>
        </w:tc>
        <w:tc>
          <w:tcPr>
            <w:tcW w:w="941" w:type="pct"/>
            <w:tcBorders>
              <w:left w:val="single" w:color="000000" w:sz="4" w:space="0"/>
              <w:bottom w:val="single" w:color="000000" w:sz="4" w:space="0"/>
              <w:right w:val="single" w:color="000000" w:sz="4" w:space="0"/>
            </w:tcBorders>
            <w:shd w:val="clear" w:color="auto" w:fill="auto"/>
            <w:noWrap/>
            <w:vAlign w:val="center"/>
          </w:tcPr>
          <w:p w14:paraId="43351419">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供水范围</w:t>
            </w:r>
          </w:p>
        </w:tc>
        <w:tc>
          <w:tcPr>
            <w:tcW w:w="780" w:type="pct"/>
            <w:tcBorders>
              <w:left w:val="single" w:color="000000" w:sz="4" w:space="0"/>
              <w:bottom w:val="single" w:color="000000" w:sz="4" w:space="0"/>
              <w:right w:val="single" w:color="000000" w:sz="4" w:space="0"/>
            </w:tcBorders>
            <w:shd w:val="clear" w:color="auto" w:fill="auto"/>
            <w:vAlign w:val="center"/>
          </w:tcPr>
          <w:p w14:paraId="6650E35D">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供水规模</w:t>
            </w:r>
            <w:r>
              <w:rPr>
                <w:rFonts w:hint="eastAsia"/>
                <w:color w:val="000000" w:themeColor="text1"/>
                <w:lang w:bidi="zh-TW"/>
                <w14:textFill>
                  <w14:solidFill>
                    <w14:schemeClr w14:val="tx1"/>
                  </w14:solidFill>
                </w14:textFill>
              </w:rPr>
              <w:br w:type="textWrapping"/>
            </w:r>
            <w:r>
              <w:rPr>
                <w:rFonts w:hint="eastAsia"/>
                <w:color w:val="000000" w:themeColor="text1"/>
                <w:lang w:bidi="zh-TW"/>
                <w14:textFill>
                  <w14:solidFill>
                    <w14:schemeClr w14:val="tx1"/>
                  </w14:solidFill>
                </w14:textFill>
              </w:rPr>
              <w:t>（m</w:t>
            </w:r>
            <w:r>
              <w:rPr>
                <w:rFonts w:ascii="Cambria" w:hAnsi="Cambria" w:cs="Cambria"/>
                <w:color w:val="000000" w:themeColor="text1"/>
                <w:lang w:bidi="zh-TW"/>
                <w14:textFill>
                  <w14:solidFill>
                    <w14:schemeClr w14:val="tx1"/>
                  </w14:solidFill>
                </w14:textFill>
              </w:rPr>
              <w:t>³</w:t>
            </w:r>
            <w:r>
              <w:rPr>
                <w:rFonts w:hint="eastAsia"/>
                <w:color w:val="000000" w:themeColor="text1"/>
                <w:lang w:bidi="zh-TW"/>
                <w14:textFill>
                  <w14:solidFill>
                    <w14:schemeClr w14:val="tx1"/>
                  </w14:solidFill>
                </w14:textFill>
              </w:rPr>
              <w:t>/d）</w:t>
            </w:r>
          </w:p>
        </w:tc>
        <w:tc>
          <w:tcPr>
            <w:tcW w:w="308" w:type="pct"/>
            <w:tcBorders>
              <w:left w:val="single" w:color="000000" w:sz="4" w:space="0"/>
              <w:bottom w:val="single" w:color="000000" w:sz="4" w:space="0"/>
            </w:tcBorders>
            <w:shd w:val="clear" w:color="auto" w:fill="auto"/>
            <w:noWrap/>
            <w:vAlign w:val="center"/>
          </w:tcPr>
          <w:p w14:paraId="482F5049">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备注</w:t>
            </w:r>
          </w:p>
        </w:tc>
      </w:tr>
      <w:tr w14:paraId="7C378DA7">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570" w:hRule="atLeast"/>
        </w:trPr>
        <w:tc>
          <w:tcPr>
            <w:tcW w:w="434" w:type="pct"/>
            <w:vMerge w:val="restart"/>
            <w:tcBorders>
              <w:top w:val="single" w:color="000000" w:sz="4" w:space="0"/>
              <w:bottom w:val="single" w:color="000000" w:sz="4" w:space="0"/>
              <w:right w:val="single" w:color="000000" w:sz="4" w:space="0"/>
            </w:tcBorders>
            <w:shd w:val="clear" w:color="auto" w:fill="auto"/>
            <w:noWrap/>
            <w:vAlign w:val="center"/>
          </w:tcPr>
          <w:p w14:paraId="4480DDA6">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幸福水库片区</w:t>
            </w:r>
          </w:p>
        </w:tc>
        <w:tc>
          <w:tcPr>
            <w:tcW w:w="49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C3F91B">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城市供水工程</w:t>
            </w:r>
          </w:p>
        </w:tc>
        <w:tc>
          <w:tcPr>
            <w:tcW w:w="7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384571">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凤鸣水厂</w:t>
            </w:r>
          </w:p>
        </w:tc>
        <w:tc>
          <w:tcPr>
            <w:tcW w:w="5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CCE894">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凤鸣镇</w:t>
            </w: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C033827">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 xml:space="preserve">1 </w:t>
            </w:r>
          </w:p>
        </w:tc>
        <w:tc>
          <w:tcPr>
            <w:tcW w:w="3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8E0776">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2008</w:t>
            </w:r>
          </w:p>
        </w:tc>
        <w:tc>
          <w:tcPr>
            <w:tcW w:w="94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C104CB">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凤凰岭社区、清江村、黄龙村、阳凤村、马轩村、梧桐村、农建村</w:t>
            </w:r>
          </w:p>
        </w:tc>
        <w:tc>
          <w:tcPr>
            <w:tcW w:w="7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E1D22A">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5000</w:t>
            </w:r>
          </w:p>
        </w:tc>
        <w:tc>
          <w:tcPr>
            <w:tcW w:w="308" w:type="pct"/>
            <w:tcBorders>
              <w:top w:val="single" w:color="000000" w:sz="4" w:space="0"/>
              <w:left w:val="single" w:color="000000" w:sz="4" w:space="0"/>
              <w:bottom w:val="single" w:color="000000" w:sz="4" w:space="0"/>
            </w:tcBorders>
            <w:shd w:val="clear" w:color="auto" w:fill="auto"/>
            <w:noWrap/>
            <w:vAlign w:val="center"/>
          </w:tcPr>
          <w:p w14:paraId="124856D3">
            <w:pPr>
              <w:pStyle w:val="30"/>
              <w:rPr>
                <w:color w:val="000000" w:themeColor="text1"/>
                <w:lang w:bidi="zh-TW"/>
                <w14:textFill>
                  <w14:solidFill>
                    <w14:schemeClr w14:val="tx1"/>
                  </w14:solidFill>
                </w14:textFill>
              </w:rPr>
            </w:pPr>
          </w:p>
        </w:tc>
      </w:tr>
      <w:tr w14:paraId="0DA2D4E5">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570" w:hRule="atLeast"/>
        </w:trPr>
        <w:tc>
          <w:tcPr>
            <w:tcW w:w="434" w:type="pct"/>
            <w:vMerge w:val="continue"/>
            <w:tcBorders>
              <w:top w:val="single" w:color="000000" w:sz="4" w:space="0"/>
              <w:bottom w:val="single" w:color="000000" w:sz="4" w:space="0"/>
              <w:right w:val="single" w:color="000000" w:sz="4" w:space="0"/>
            </w:tcBorders>
            <w:shd w:val="clear" w:color="auto" w:fill="auto"/>
            <w:noWrap/>
            <w:vAlign w:val="center"/>
          </w:tcPr>
          <w:p w14:paraId="7A4237ED">
            <w:pPr>
              <w:pStyle w:val="30"/>
              <w:rPr>
                <w:color w:val="000000" w:themeColor="text1"/>
                <w:lang w:bidi="zh-TW"/>
                <w14:textFill>
                  <w14:solidFill>
                    <w14:schemeClr w14:val="tx1"/>
                  </w14:solidFill>
                </w14:textFill>
              </w:rPr>
            </w:pPr>
          </w:p>
        </w:tc>
        <w:tc>
          <w:tcPr>
            <w:tcW w:w="49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686D77">
            <w:pPr>
              <w:pStyle w:val="30"/>
              <w:rPr>
                <w:color w:val="000000" w:themeColor="text1"/>
                <w:lang w:bidi="zh-TW"/>
                <w14:textFill>
                  <w14:solidFill>
                    <w14:schemeClr w14:val="tx1"/>
                  </w14:solidFill>
                </w14:textFill>
              </w:rPr>
            </w:pPr>
          </w:p>
        </w:tc>
        <w:tc>
          <w:tcPr>
            <w:tcW w:w="7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3C5D80">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凤桥水厂</w:t>
            </w:r>
          </w:p>
        </w:tc>
        <w:tc>
          <w:tcPr>
            <w:tcW w:w="5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DBC73A">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凤鸣镇</w:t>
            </w: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E76B9BD">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 xml:space="preserve">1 </w:t>
            </w:r>
          </w:p>
        </w:tc>
        <w:tc>
          <w:tcPr>
            <w:tcW w:w="3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BC04DF1">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2012</w:t>
            </w:r>
          </w:p>
        </w:tc>
        <w:tc>
          <w:tcPr>
            <w:tcW w:w="94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B7AFEED">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凤桥社区、平顶村、长堰村、福禄村</w:t>
            </w:r>
          </w:p>
        </w:tc>
        <w:tc>
          <w:tcPr>
            <w:tcW w:w="7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92A4EA">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1000</w:t>
            </w:r>
          </w:p>
        </w:tc>
        <w:tc>
          <w:tcPr>
            <w:tcW w:w="308" w:type="pct"/>
            <w:tcBorders>
              <w:top w:val="single" w:color="000000" w:sz="4" w:space="0"/>
              <w:left w:val="single" w:color="000000" w:sz="4" w:space="0"/>
              <w:bottom w:val="single" w:color="000000" w:sz="4" w:space="0"/>
            </w:tcBorders>
            <w:shd w:val="clear" w:color="auto" w:fill="auto"/>
            <w:noWrap/>
            <w:vAlign w:val="center"/>
          </w:tcPr>
          <w:p w14:paraId="1CCD5E2E">
            <w:pPr>
              <w:pStyle w:val="30"/>
              <w:rPr>
                <w:color w:val="000000" w:themeColor="text1"/>
                <w:lang w:bidi="zh-TW"/>
                <w14:textFill>
                  <w14:solidFill>
                    <w14:schemeClr w14:val="tx1"/>
                  </w14:solidFill>
                </w14:textFill>
              </w:rPr>
            </w:pPr>
          </w:p>
        </w:tc>
      </w:tr>
      <w:tr w14:paraId="17D20CC2">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570" w:hRule="atLeast"/>
        </w:trPr>
        <w:tc>
          <w:tcPr>
            <w:tcW w:w="434" w:type="pct"/>
            <w:vMerge w:val="continue"/>
            <w:tcBorders>
              <w:top w:val="single" w:color="000000" w:sz="4" w:space="0"/>
              <w:bottom w:val="single" w:color="000000" w:sz="4" w:space="0"/>
              <w:right w:val="single" w:color="000000" w:sz="4" w:space="0"/>
            </w:tcBorders>
            <w:shd w:val="clear" w:color="auto" w:fill="auto"/>
            <w:noWrap/>
            <w:vAlign w:val="center"/>
          </w:tcPr>
          <w:p w14:paraId="3ACE01ED">
            <w:pPr>
              <w:pStyle w:val="30"/>
              <w:rPr>
                <w:color w:val="000000" w:themeColor="text1"/>
                <w:lang w:bidi="zh-TW"/>
                <w14:textFill>
                  <w14:solidFill>
                    <w14:schemeClr w14:val="tx1"/>
                  </w14:solidFill>
                </w14:textFill>
              </w:rPr>
            </w:pPr>
          </w:p>
        </w:tc>
        <w:tc>
          <w:tcPr>
            <w:tcW w:w="49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2CA570">
            <w:pPr>
              <w:pStyle w:val="30"/>
              <w:rPr>
                <w:color w:val="000000" w:themeColor="text1"/>
                <w:lang w:bidi="zh-TW"/>
                <w14:textFill>
                  <w14:solidFill>
                    <w14:schemeClr w14:val="tx1"/>
                  </w14:solidFill>
                </w14:textFill>
              </w:rPr>
            </w:pPr>
          </w:p>
        </w:tc>
        <w:tc>
          <w:tcPr>
            <w:tcW w:w="7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D35FFA">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院庄水厂</w:t>
            </w:r>
          </w:p>
        </w:tc>
        <w:tc>
          <w:tcPr>
            <w:tcW w:w="5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15CCB0">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凤鸣镇</w:t>
            </w: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5A7818">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 xml:space="preserve">1 </w:t>
            </w:r>
          </w:p>
        </w:tc>
        <w:tc>
          <w:tcPr>
            <w:tcW w:w="3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BE09CE">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2013</w:t>
            </w:r>
          </w:p>
        </w:tc>
        <w:tc>
          <w:tcPr>
            <w:tcW w:w="94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8B22EA">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院庄社区、双桂村、陈园村、五同村</w:t>
            </w:r>
          </w:p>
        </w:tc>
        <w:tc>
          <w:tcPr>
            <w:tcW w:w="7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C74740">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1500</w:t>
            </w:r>
          </w:p>
        </w:tc>
        <w:tc>
          <w:tcPr>
            <w:tcW w:w="308" w:type="pct"/>
            <w:tcBorders>
              <w:top w:val="single" w:color="000000" w:sz="4" w:space="0"/>
              <w:left w:val="single" w:color="000000" w:sz="4" w:space="0"/>
              <w:bottom w:val="single" w:color="000000" w:sz="4" w:space="0"/>
            </w:tcBorders>
            <w:shd w:val="clear" w:color="auto" w:fill="auto"/>
            <w:noWrap/>
            <w:vAlign w:val="center"/>
          </w:tcPr>
          <w:p w14:paraId="6C05065D">
            <w:pPr>
              <w:pStyle w:val="30"/>
              <w:rPr>
                <w:color w:val="000000" w:themeColor="text1"/>
                <w:lang w:bidi="zh-TW"/>
                <w14:textFill>
                  <w14:solidFill>
                    <w14:schemeClr w14:val="tx1"/>
                  </w14:solidFill>
                </w14:textFill>
              </w:rPr>
            </w:pPr>
          </w:p>
        </w:tc>
      </w:tr>
      <w:tr w14:paraId="3A07197C">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PrEx>
        <w:trPr>
          <w:trHeight w:val="570" w:hRule="atLeast"/>
        </w:trPr>
        <w:tc>
          <w:tcPr>
            <w:tcW w:w="434" w:type="pct"/>
            <w:vMerge w:val="continue"/>
            <w:tcBorders>
              <w:top w:val="single" w:color="000000" w:sz="4" w:space="0"/>
              <w:bottom w:val="single" w:color="000000" w:sz="4" w:space="0"/>
              <w:right w:val="single" w:color="000000" w:sz="4" w:space="0"/>
            </w:tcBorders>
            <w:shd w:val="clear" w:color="auto" w:fill="auto"/>
            <w:noWrap/>
            <w:vAlign w:val="center"/>
          </w:tcPr>
          <w:p w14:paraId="70402266">
            <w:pPr>
              <w:pStyle w:val="30"/>
              <w:rPr>
                <w:color w:val="000000" w:themeColor="text1"/>
                <w:lang w:bidi="zh-TW"/>
                <w14:textFill>
                  <w14:solidFill>
                    <w14:schemeClr w14:val="tx1"/>
                  </w14:solidFill>
                </w14:textFill>
              </w:rPr>
            </w:pPr>
          </w:p>
        </w:tc>
        <w:tc>
          <w:tcPr>
            <w:tcW w:w="49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749E89">
            <w:pPr>
              <w:pStyle w:val="30"/>
              <w:rPr>
                <w:color w:val="000000" w:themeColor="text1"/>
                <w:lang w:bidi="zh-TW"/>
                <w14:textFill>
                  <w14:solidFill>
                    <w14:schemeClr w14:val="tx1"/>
                  </w14:solidFill>
                </w14:textFill>
              </w:rPr>
            </w:pPr>
          </w:p>
        </w:tc>
        <w:tc>
          <w:tcPr>
            <w:tcW w:w="7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F2D4CB">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里市水厂</w:t>
            </w:r>
          </w:p>
        </w:tc>
        <w:tc>
          <w:tcPr>
            <w:tcW w:w="5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DA6696">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凤鸣镇</w:t>
            </w: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9E3F44">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 xml:space="preserve">1 </w:t>
            </w:r>
          </w:p>
        </w:tc>
        <w:tc>
          <w:tcPr>
            <w:tcW w:w="3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BEDE514">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2007</w:t>
            </w:r>
          </w:p>
        </w:tc>
        <w:tc>
          <w:tcPr>
            <w:tcW w:w="94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79EDC9">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里市社区、太地村、屏锦村、桂泉村、黎明村</w:t>
            </w:r>
          </w:p>
        </w:tc>
        <w:tc>
          <w:tcPr>
            <w:tcW w:w="7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A3F05E">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1000</w:t>
            </w:r>
          </w:p>
        </w:tc>
        <w:tc>
          <w:tcPr>
            <w:tcW w:w="308" w:type="pct"/>
            <w:tcBorders>
              <w:top w:val="single" w:color="000000" w:sz="4" w:space="0"/>
              <w:left w:val="single" w:color="000000" w:sz="4" w:space="0"/>
              <w:bottom w:val="single" w:color="000000" w:sz="4" w:space="0"/>
            </w:tcBorders>
            <w:shd w:val="clear" w:color="auto" w:fill="auto"/>
            <w:noWrap/>
            <w:vAlign w:val="center"/>
          </w:tcPr>
          <w:p w14:paraId="1C491068">
            <w:pPr>
              <w:pStyle w:val="30"/>
              <w:rPr>
                <w:color w:val="000000" w:themeColor="text1"/>
                <w:lang w:bidi="zh-TW"/>
                <w14:textFill>
                  <w14:solidFill>
                    <w14:schemeClr w14:val="tx1"/>
                  </w14:solidFill>
                </w14:textFill>
              </w:rPr>
            </w:pPr>
          </w:p>
        </w:tc>
      </w:tr>
      <w:tr w14:paraId="1A1CDDD1">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434" w:type="pct"/>
            <w:vMerge w:val="continue"/>
            <w:tcBorders>
              <w:top w:val="single" w:color="000000" w:sz="4" w:space="0"/>
              <w:bottom w:val="single" w:color="000000" w:sz="4" w:space="0"/>
              <w:right w:val="single" w:color="000000" w:sz="4" w:space="0"/>
            </w:tcBorders>
            <w:shd w:val="clear" w:color="auto" w:fill="auto"/>
            <w:noWrap/>
            <w:vAlign w:val="center"/>
          </w:tcPr>
          <w:p w14:paraId="3D696A43">
            <w:pPr>
              <w:pStyle w:val="30"/>
              <w:rPr>
                <w:color w:val="000000" w:themeColor="text1"/>
                <w:lang w:bidi="zh-TW"/>
                <w14:textFill>
                  <w14:solidFill>
                    <w14:schemeClr w14:val="tx1"/>
                  </w14:solidFill>
                </w14:textFill>
              </w:rPr>
            </w:pPr>
          </w:p>
        </w:tc>
        <w:tc>
          <w:tcPr>
            <w:tcW w:w="49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1E595F">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农村规模化供水工程</w:t>
            </w:r>
          </w:p>
        </w:tc>
        <w:tc>
          <w:tcPr>
            <w:tcW w:w="7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573A7F">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龙角水厂</w:t>
            </w:r>
          </w:p>
        </w:tc>
        <w:tc>
          <w:tcPr>
            <w:tcW w:w="5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6C01AF">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龙角镇</w:t>
            </w: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8997FA">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1</w:t>
            </w:r>
          </w:p>
        </w:tc>
        <w:tc>
          <w:tcPr>
            <w:tcW w:w="3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981FE5">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2012</w:t>
            </w:r>
          </w:p>
        </w:tc>
        <w:tc>
          <w:tcPr>
            <w:tcW w:w="94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0C785F">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五龙社区、龙堰村、军家村</w:t>
            </w:r>
          </w:p>
        </w:tc>
        <w:tc>
          <w:tcPr>
            <w:tcW w:w="7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72A8BA">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2000</w:t>
            </w:r>
          </w:p>
        </w:tc>
        <w:tc>
          <w:tcPr>
            <w:tcW w:w="308" w:type="pct"/>
            <w:tcBorders>
              <w:top w:val="single" w:color="000000" w:sz="4" w:space="0"/>
              <w:left w:val="single" w:color="000000" w:sz="4" w:space="0"/>
              <w:bottom w:val="single" w:color="000000" w:sz="4" w:space="0"/>
            </w:tcBorders>
            <w:shd w:val="clear" w:color="auto" w:fill="auto"/>
            <w:noWrap/>
            <w:vAlign w:val="center"/>
          </w:tcPr>
          <w:p w14:paraId="6CBFEE10">
            <w:pPr>
              <w:pStyle w:val="30"/>
              <w:rPr>
                <w:color w:val="000000" w:themeColor="text1"/>
                <w:lang w:bidi="zh-TW"/>
                <w14:textFill>
                  <w14:solidFill>
                    <w14:schemeClr w14:val="tx1"/>
                  </w14:solidFill>
                </w14:textFill>
              </w:rPr>
            </w:pPr>
          </w:p>
        </w:tc>
      </w:tr>
      <w:tr w14:paraId="34A3E2FE">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570" w:hRule="atLeast"/>
        </w:trPr>
        <w:tc>
          <w:tcPr>
            <w:tcW w:w="434" w:type="pct"/>
            <w:vMerge w:val="continue"/>
            <w:tcBorders>
              <w:top w:val="single" w:color="000000" w:sz="4" w:space="0"/>
              <w:bottom w:val="single" w:color="000000" w:sz="4" w:space="0"/>
              <w:right w:val="single" w:color="000000" w:sz="4" w:space="0"/>
            </w:tcBorders>
            <w:shd w:val="clear" w:color="auto" w:fill="auto"/>
            <w:noWrap/>
            <w:vAlign w:val="center"/>
          </w:tcPr>
          <w:p w14:paraId="60765418">
            <w:pPr>
              <w:pStyle w:val="30"/>
              <w:rPr>
                <w:color w:val="000000" w:themeColor="text1"/>
                <w:lang w:bidi="zh-TW"/>
                <w14:textFill>
                  <w14:solidFill>
                    <w14:schemeClr w14:val="tx1"/>
                  </w14:solidFill>
                </w14:textFill>
              </w:rPr>
            </w:pPr>
          </w:p>
        </w:tc>
        <w:tc>
          <w:tcPr>
            <w:tcW w:w="49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850D43">
            <w:pPr>
              <w:pStyle w:val="30"/>
              <w:rPr>
                <w:color w:val="000000" w:themeColor="text1"/>
                <w:lang w:bidi="zh-TW"/>
                <w14:textFill>
                  <w14:solidFill>
                    <w14:schemeClr w14:val="tx1"/>
                  </w14:solidFill>
                </w14:textFill>
              </w:rPr>
            </w:pPr>
          </w:p>
        </w:tc>
        <w:tc>
          <w:tcPr>
            <w:tcW w:w="7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5A9670">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蔈草水厂</w:t>
            </w:r>
          </w:p>
        </w:tc>
        <w:tc>
          <w:tcPr>
            <w:tcW w:w="5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34A0B06">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蔈草镇</w:t>
            </w: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95B1D5">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1</w:t>
            </w:r>
          </w:p>
        </w:tc>
        <w:tc>
          <w:tcPr>
            <w:tcW w:w="3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D40B3F">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2014</w:t>
            </w:r>
          </w:p>
        </w:tc>
        <w:tc>
          <w:tcPr>
            <w:tcW w:w="94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C06C0C">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蔈草社区、龙角镇栏坪村、双丰村、石笋村、生田村</w:t>
            </w:r>
          </w:p>
        </w:tc>
        <w:tc>
          <w:tcPr>
            <w:tcW w:w="7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FDBB16">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1000</w:t>
            </w:r>
          </w:p>
        </w:tc>
        <w:tc>
          <w:tcPr>
            <w:tcW w:w="308" w:type="pct"/>
            <w:tcBorders>
              <w:top w:val="single" w:color="000000" w:sz="4" w:space="0"/>
              <w:left w:val="single" w:color="000000" w:sz="4" w:space="0"/>
              <w:bottom w:val="single" w:color="000000" w:sz="4" w:space="0"/>
            </w:tcBorders>
            <w:shd w:val="clear" w:color="auto" w:fill="auto"/>
            <w:noWrap/>
            <w:vAlign w:val="center"/>
          </w:tcPr>
          <w:p w14:paraId="60FF13B5">
            <w:pPr>
              <w:pStyle w:val="30"/>
              <w:rPr>
                <w:color w:val="000000" w:themeColor="text1"/>
                <w:lang w:bidi="zh-TW"/>
                <w14:textFill>
                  <w14:solidFill>
                    <w14:schemeClr w14:val="tx1"/>
                  </w14:solidFill>
                </w14:textFill>
              </w:rPr>
            </w:pPr>
          </w:p>
        </w:tc>
      </w:tr>
      <w:tr w14:paraId="77F7801D">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570" w:hRule="atLeast"/>
        </w:trPr>
        <w:tc>
          <w:tcPr>
            <w:tcW w:w="434" w:type="pct"/>
            <w:vMerge w:val="continue"/>
            <w:tcBorders>
              <w:top w:val="single" w:color="000000" w:sz="4" w:space="0"/>
              <w:bottom w:val="single" w:color="000000" w:sz="4" w:space="0"/>
              <w:right w:val="single" w:color="000000" w:sz="4" w:space="0"/>
            </w:tcBorders>
            <w:shd w:val="clear" w:color="auto" w:fill="auto"/>
            <w:noWrap/>
            <w:vAlign w:val="center"/>
          </w:tcPr>
          <w:p w14:paraId="0E47F4C1">
            <w:pPr>
              <w:pStyle w:val="30"/>
              <w:rPr>
                <w:color w:val="000000" w:themeColor="text1"/>
                <w:lang w:bidi="zh-TW"/>
                <w14:textFill>
                  <w14:solidFill>
                    <w14:schemeClr w14:val="tx1"/>
                  </w14:solidFill>
                </w14:textFill>
              </w:rPr>
            </w:pPr>
          </w:p>
        </w:tc>
        <w:tc>
          <w:tcPr>
            <w:tcW w:w="49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8558B7">
            <w:pPr>
              <w:pStyle w:val="30"/>
              <w:rPr>
                <w:color w:val="000000" w:themeColor="text1"/>
                <w:lang w:bidi="zh-TW"/>
                <w14:textFill>
                  <w14:solidFill>
                    <w14:schemeClr w14:val="tx1"/>
                  </w14:solidFill>
                </w14:textFill>
              </w:rPr>
            </w:pPr>
          </w:p>
        </w:tc>
        <w:tc>
          <w:tcPr>
            <w:tcW w:w="7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A96510">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歧阳水厂</w:t>
            </w:r>
          </w:p>
        </w:tc>
        <w:tc>
          <w:tcPr>
            <w:tcW w:w="5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96BE99">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蔈草镇</w:t>
            </w: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1ADEBB">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1</w:t>
            </w:r>
          </w:p>
        </w:tc>
        <w:tc>
          <w:tcPr>
            <w:tcW w:w="3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DF7C2F">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2019</w:t>
            </w:r>
          </w:p>
        </w:tc>
        <w:tc>
          <w:tcPr>
            <w:tcW w:w="94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ABDF28">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长岭社区、兴坪村、岐柳村、双竹村</w:t>
            </w:r>
          </w:p>
        </w:tc>
        <w:tc>
          <w:tcPr>
            <w:tcW w:w="7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9CD155">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1000</w:t>
            </w:r>
          </w:p>
        </w:tc>
        <w:tc>
          <w:tcPr>
            <w:tcW w:w="308" w:type="pct"/>
            <w:tcBorders>
              <w:top w:val="single" w:color="000000" w:sz="4" w:space="0"/>
              <w:left w:val="single" w:color="000000" w:sz="4" w:space="0"/>
              <w:bottom w:val="single" w:color="000000" w:sz="4" w:space="0"/>
            </w:tcBorders>
            <w:shd w:val="clear" w:color="auto" w:fill="auto"/>
            <w:noWrap/>
            <w:vAlign w:val="center"/>
          </w:tcPr>
          <w:p w14:paraId="22176E84">
            <w:pPr>
              <w:pStyle w:val="30"/>
              <w:rPr>
                <w:color w:val="000000" w:themeColor="text1"/>
                <w:lang w:bidi="zh-TW"/>
                <w14:textFill>
                  <w14:solidFill>
                    <w14:schemeClr w14:val="tx1"/>
                  </w14:solidFill>
                </w14:textFill>
              </w:rPr>
            </w:pPr>
          </w:p>
        </w:tc>
      </w:tr>
      <w:tr w14:paraId="674D78B3">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570" w:hRule="atLeast"/>
        </w:trPr>
        <w:tc>
          <w:tcPr>
            <w:tcW w:w="434" w:type="pct"/>
            <w:vMerge w:val="continue"/>
            <w:tcBorders>
              <w:top w:val="single" w:color="000000" w:sz="4" w:space="0"/>
              <w:bottom w:val="single" w:color="000000" w:sz="4" w:space="0"/>
              <w:right w:val="single" w:color="000000" w:sz="4" w:space="0"/>
            </w:tcBorders>
            <w:shd w:val="clear" w:color="auto" w:fill="auto"/>
            <w:noWrap/>
            <w:vAlign w:val="center"/>
          </w:tcPr>
          <w:p w14:paraId="6CFAC148">
            <w:pPr>
              <w:pStyle w:val="30"/>
              <w:rPr>
                <w:color w:val="000000" w:themeColor="text1"/>
                <w:lang w:bidi="zh-TW"/>
                <w14:textFill>
                  <w14:solidFill>
                    <w14:schemeClr w14:val="tx1"/>
                  </w14:solidFill>
                </w14:textFill>
              </w:rPr>
            </w:pPr>
          </w:p>
        </w:tc>
        <w:tc>
          <w:tcPr>
            <w:tcW w:w="49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D5E4F5">
            <w:pPr>
              <w:pStyle w:val="30"/>
              <w:rPr>
                <w:color w:val="000000" w:themeColor="text1"/>
                <w:lang w:bidi="zh-TW"/>
                <w14:textFill>
                  <w14:solidFill>
                    <w14:schemeClr w14:val="tx1"/>
                  </w14:solidFill>
                </w14:textFill>
              </w:rPr>
            </w:pPr>
          </w:p>
        </w:tc>
        <w:tc>
          <w:tcPr>
            <w:tcW w:w="7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BD8A4F">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普安水厂</w:t>
            </w:r>
          </w:p>
        </w:tc>
        <w:tc>
          <w:tcPr>
            <w:tcW w:w="5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6FC38D">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普安乡、新津乡</w:t>
            </w: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ADE3AC">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1</w:t>
            </w:r>
          </w:p>
        </w:tc>
        <w:tc>
          <w:tcPr>
            <w:tcW w:w="3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0040318">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2011</w:t>
            </w:r>
          </w:p>
        </w:tc>
        <w:tc>
          <w:tcPr>
            <w:tcW w:w="94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F77FBD">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新津乡马鞍社区、共和村、新津村、和平社区、紫荆村</w:t>
            </w:r>
          </w:p>
        </w:tc>
        <w:tc>
          <w:tcPr>
            <w:tcW w:w="7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EC7590">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6000</w:t>
            </w:r>
          </w:p>
        </w:tc>
        <w:tc>
          <w:tcPr>
            <w:tcW w:w="308" w:type="pct"/>
            <w:tcBorders>
              <w:top w:val="single" w:color="000000" w:sz="4" w:space="0"/>
              <w:left w:val="single" w:color="000000" w:sz="4" w:space="0"/>
              <w:bottom w:val="single" w:color="000000" w:sz="4" w:space="0"/>
            </w:tcBorders>
            <w:shd w:val="clear" w:color="auto" w:fill="auto"/>
            <w:noWrap/>
            <w:vAlign w:val="center"/>
          </w:tcPr>
          <w:p w14:paraId="6B66F18C">
            <w:pPr>
              <w:pStyle w:val="30"/>
              <w:rPr>
                <w:color w:val="000000" w:themeColor="text1"/>
                <w:lang w:bidi="zh-TW"/>
                <w14:textFill>
                  <w14:solidFill>
                    <w14:schemeClr w14:val="tx1"/>
                  </w14:solidFill>
                </w14:textFill>
              </w:rPr>
            </w:pPr>
          </w:p>
        </w:tc>
      </w:tr>
      <w:tr w14:paraId="70B09C17">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434" w:type="pct"/>
            <w:vMerge w:val="continue"/>
            <w:tcBorders>
              <w:top w:val="single" w:color="000000" w:sz="4" w:space="0"/>
              <w:bottom w:val="single" w:color="000000" w:sz="4" w:space="0"/>
              <w:right w:val="single" w:color="000000" w:sz="4" w:space="0"/>
            </w:tcBorders>
            <w:shd w:val="clear" w:color="auto" w:fill="auto"/>
            <w:noWrap/>
            <w:vAlign w:val="center"/>
          </w:tcPr>
          <w:p w14:paraId="221C5A26">
            <w:pPr>
              <w:pStyle w:val="30"/>
              <w:rPr>
                <w:color w:val="000000" w:themeColor="text1"/>
                <w:lang w:bidi="zh-TW"/>
                <w14:textFill>
                  <w14:solidFill>
                    <w14:schemeClr w14:val="tx1"/>
                  </w14:solidFill>
                </w14:textFill>
              </w:rPr>
            </w:pPr>
          </w:p>
        </w:tc>
        <w:tc>
          <w:tcPr>
            <w:tcW w:w="49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BB2598">
            <w:pPr>
              <w:pStyle w:val="30"/>
              <w:rPr>
                <w:color w:val="000000" w:themeColor="text1"/>
                <w:lang w:bidi="zh-TW"/>
                <w14:textFill>
                  <w14:solidFill>
                    <w14:schemeClr w14:val="tx1"/>
                  </w14:solidFill>
                </w14:textFill>
              </w:rPr>
            </w:pPr>
          </w:p>
        </w:tc>
        <w:tc>
          <w:tcPr>
            <w:tcW w:w="7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9DFE21">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泥溪水厂</w:t>
            </w:r>
          </w:p>
        </w:tc>
        <w:tc>
          <w:tcPr>
            <w:tcW w:w="5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2AFD85">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泥溪镇</w:t>
            </w: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4CC6BD">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1</w:t>
            </w:r>
          </w:p>
        </w:tc>
        <w:tc>
          <w:tcPr>
            <w:tcW w:w="3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70F7F5">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2012</w:t>
            </w:r>
          </w:p>
        </w:tc>
        <w:tc>
          <w:tcPr>
            <w:tcW w:w="94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E54DCB">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泥溪社区（6组、7组、8组）</w:t>
            </w:r>
          </w:p>
        </w:tc>
        <w:tc>
          <w:tcPr>
            <w:tcW w:w="7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E62BC8">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1500</w:t>
            </w:r>
          </w:p>
        </w:tc>
        <w:tc>
          <w:tcPr>
            <w:tcW w:w="308" w:type="pct"/>
            <w:tcBorders>
              <w:top w:val="single" w:color="000000" w:sz="4" w:space="0"/>
              <w:left w:val="single" w:color="000000" w:sz="4" w:space="0"/>
              <w:bottom w:val="single" w:color="000000" w:sz="4" w:space="0"/>
            </w:tcBorders>
            <w:shd w:val="clear" w:color="auto" w:fill="auto"/>
            <w:noWrap/>
            <w:vAlign w:val="center"/>
          </w:tcPr>
          <w:p w14:paraId="162A52A1">
            <w:pPr>
              <w:pStyle w:val="30"/>
              <w:rPr>
                <w:color w:val="000000" w:themeColor="text1"/>
                <w:lang w:bidi="zh-TW"/>
                <w14:textFill>
                  <w14:solidFill>
                    <w14:schemeClr w14:val="tx1"/>
                  </w14:solidFill>
                </w14:textFill>
              </w:rPr>
            </w:pPr>
          </w:p>
        </w:tc>
      </w:tr>
      <w:tr w14:paraId="2A05A21A">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570" w:hRule="atLeast"/>
        </w:trPr>
        <w:tc>
          <w:tcPr>
            <w:tcW w:w="434" w:type="pct"/>
            <w:vMerge w:val="continue"/>
            <w:tcBorders>
              <w:top w:val="single" w:color="000000" w:sz="4" w:space="0"/>
              <w:bottom w:val="single" w:color="000000" w:sz="4" w:space="0"/>
              <w:right w:val="single" w:color="000000" w:sz="4" w:space="0"/>
            </w:tcBorders>
            <w:shd w:val="clear" w:color="auto" w:fill="auto"/>
            <w:noWrap/>
            <w:vAlign w:val="center"/>
          </w:tcPr>
          <w:p w14:paraId="426101A3">
            <w:pPr>
              <w:pStyle w:val="30"/>
              <w:rPr>
                <w:color w:val="000000" w:themeColor="text1"/>
                <w:lang w:bidi="zh-TW"/>
                <w14:textFill>
                  <w14:solidFill>
                    <w14:schemeClr w14:val="tx1"/>
                  </w14:solidFill>
                </w14:textFill>
              </w:rPr>
            </w:pPr>
          </w:p>
        </w:tc>
        <w:tc>
          <w:tcPr>
            <w:tcW w:w="49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88979E">
            <w:pPr>
              <w:pStyle w:val="30"/>
              <w:rPr>
                <w:color w:val="000000" w:themeColor="text1"/>
                <w:lang w:bidi="zh-TW"/>
                <w14:textFill>
                  <w14:solidFill>
                    <w14:schemeClr w14:val="tx1"/>
                  </w14:solidFill>
                </w14:textFill>
              </w:rPr>
            </w:pPr>
          </w:p>
        </w:tc>
        <w:tc>
          <w:tcPr>
            <w:tcW w:w="7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2D5439">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外郎水厂</w:t>
            </w:r>
          </w:p>
        </w:tc>
        <w:tc>
          <w:tcPr>
            <w:tcW w:w="5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050804">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外郎乡</w:t>
            </w: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115E49">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1</w:t>
            </w:r>
          </w:p>
        </w:tc>
        <w:tc>
          <w:tcPr>
            <w:tcW w:w="3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45B18BF">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2013</w:t>
            </w:r>
          </w:p>
        </w:tc>
        <w:tc>
          <w:tcPr>
            <w:tcW w:w="94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D1258A">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金竹沟社区（2组、4组、6组、7组）</w:t>
            </w:r>
          </w:p>
        </w:tc>
        <w:tc>
          <w:tcPr>
            <w:tcW w:w="7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99E3EB">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500</w:t>
            </w:r>
          </w:p>
        </w:tc>
        <w:tc>
          <w:tcPr>
            <w:tcW w:w="308" w:type="pct"/>
            <w:tcBorders>
              <w:top w:val="single" w:color="000000" w:sz="4" w:space="0"/>
              <w:left w:val="single" w:color="000000" w:sz="4" w:space="0"/>
              <w:bottom w:val="single" w:color="000000" w:sz="4" w:space="0"/>
            </w:tcBorders>
            <w:shd w:val="clear" w:color="auto" w:fill="auto"/>
            <w:noWrap/>
            <w:vAlign w:val="center"/>
          </w:tcPr>
          <w:p w14:paraId="01C97E79">
            <w:pPr>
              <w:pStyle w:val="30"/>
              <w:rPr>
                <w:color w:val="000000" w:themeColor="text1"/>
                <w:lang w:bidi="zh-TW"/>
                <w14:textFill>
                  <w14:solidFill>
                    <w14:schemeClr w14:val="tx1"/>
                  </w14:solidFill>
                </w14:textFill>
              </w:rPr>
            </w:pPr>
          </w:p>
        </w:tc>
      </w:tr>
      <w:tr w14:paraId="598BF3DE">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434" w:type="pct"/>
            <w:vMerge w:val="continue"/>
            <w:tcBorders>
              <w:top w:val="single" w:color="000000" w:sz="4" w:space="0"/>
              <w:bottom w:val="single" w:color="000000" w:sz="4" w:space="0"/>
              <w:right w:val="single" w:color="000000" w:sz="4" w:space="0"/>
            </w:tcBorders>
            <w:shd w:val="clear" w:color="auto" w:fill="auto"/>
            <w:noWrap/>
            <w:vAlign w:val="center"/>
          </w:tcPr>
          <w:p w14:paraId="3528977D">
            <w:pPr>
              <w:pStyle w:val="30"/>
              <w:rPr>
                <w:color w:val="000000" w:themeColor="text1"/>
                <w:lang w:bidi="zh-TW"/>
                <w14:textFill>
                  <w14:solidFill>
                    <w14:schemeClr w14:val="tx1"/>
                  </w14:solidFill>
                </w14:textFill>
              </w:rPr>
            </w:pPr>
          </w:p>
        </w:tc>
        <w:tc>
          <w:tcPr>
            <w:tcW w:w="49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48714C">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小型集中供水工程</w:t>
            </w:r>
          </w:p>
        </w:tc>
        <w:tc>
          <w:tcPr>
            <w:tcW w:w="7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2F571E">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5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2DB998">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3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35CFB1">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378</w:t>
            </w:r>
          </w:p>
        </w:tc>
        <w:tc>
          <w:tcPr>
            <w:tcW w:w="39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6D911E">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9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65013D">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7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ED7D17">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16344</w:t>
            </w:r>
          </w:p>
        </w:tc>
        <w:tc>
          <w:tcPr>
            <w:tcW w:w="308" w:type="pct"/>
            <w:tcBorders>
              <w:top w:val="single" w:color="000000" w:sz="4" w:space="0"/>
              <w:left w:val="single" w:color="000000" w:sz="4" w:space="0"/>
              <w:bottom w:val="single" w:color="000000" w:sz="4" w:space="0"/>
            </w:tcBorders>
            <w:shd w:val="clear" w:color="auto" w:fill="auto"/>
            <w:noWrap/>
            <w:vAlign w:val="center"/>
          </w:tcPr>
          <w:p w14:paraId="6EE4C5FA">
            <w:pPr>
              <w:pStyle w:val="30"/>
              <w:rPr>
                <w:color w:val="000000" w:themeColor="text1"/>
                <w:lang w:bidi="zh-TW"/>
                <w14:textFill>
                  <w14:solidFill>
                    <w14:schemeClr w14:val="tx1"/>
                  </w14:solidFill>
                </w14:textFill>
              </w:rPr>
            </w:pPr>
          </w:p>
        </w:tc>
      </w:tr>
      <w:tr w14:paraId="27035999">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434" w:type="pct"/>
            <w:vMerge w:val="continue"/>
            <w:tcBorders>
              <w:top w:val="single" w:color="000000" w:sz="4" w:space="0"/>
              <w:bottom w:val="single" w:color="000000" w:sz="4" w:space="0"/>
              <w:right w:val="single" w:color="000000" w:sz="4" w:space="0"/>
            </w:tcBorders>
            <w:shd w:val="clear" w:color="auto" w:fill="auto"/>
            <w:noWrap/>
            <w:vAlign w:val="center"/>
          </w:tcPr>
          <w:p w14:paraId="691762CA">
            <w:pPr>
              <w:pStyle w:val="30"/>
              <w:rPr>
                <w:color w:val="000000" w:themeColor="text1"/>
                <w:lang w:bidi="zh-TW"/>
                <w14:textFill>
                  <w14:solidFill>
                    <w14:schemeClr w14:val="tx1"/>
                  </w14:solidFill>
                </w14:textFill>
              </w:rPr>
            </w:pPr>
          </w:p>
        </w:tc>
        <w:tc>
          <w:tcPr>
            <w:tcW w:w="49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35C2BD">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分散式供水工程</w:t>
            </w:r>
          </w:p>
        </w:tc>
        <w:tc>
          <w:tcPr>
            <w:tcW w:w="7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7CA0F4">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5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3797BE">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3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C52B78">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792</w:t>
            </w:r>
          </w:p>
        </w:tc>
        <w:tc>
          <w:tcPr>
            <w:tcW w:w="39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214D18">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9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977BE4">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7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78C26D">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1220</w:t>
            </w:r>
          </w:p>
        </w:tc>
        <w:tc>
          <w:tcPr>
            <w:tcW w:w="308" w:type="pct"/>
            <w:tcBorders>
              <w:top w:val="single" w:color="000000" w:sz="4" w:space="0"/>
              <w:left w:val="single" w:color="000000" w:sz="4" w:space="0"/>
              <w:bottom w:val="single" w:color="000000" w:sz="4" w:space="0"/>
            </w:tcBorders>
            <w:shd w:val="clear" w:color="auto" w:fill="auto"/>
            <w:noWrap/>
            <w:vAlign w:val="center"/>
          </w:tcPr>
          <w:p w14:paraId="41C7BF51">
            <w:pPr>
              <w:pStyle w:val="30"/>
              <w:rPr>
                <w:color w:val="000000" w:themeColor="text1"/>
                <w:lang w:bidi="zh-TW"/>
                <w14:textFill>
                  <w14:solidFill>
                    <w14:schemeClr w14:val="tx1"/>
                  </w14:solidFill>
                </w14:textFill>
              </w:rPr>
            </w:pPr>
          </w:p>
        </w:tc>
      </w:tr>
      <w:tr w14:paraId="34EC612E">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434" w:type="pct"/>
            <w:vMerge w:val="continue"/>
            <w:tcBorders>
              <w:top w:val="single" w:color="000000" w:sz="4" w:space="0"/>
              <w:right w:val="single" w:color="000000" w:sz="4" w:space="0"/>
            </w:tcBorders>
            <w:shd w:val="clear" w:color="auto" w:fill="auto"/>
            <w:noWrap/>
            <w:vAlign w:val="center"/>
          </w:tcPr>
          <w:p w14:paraId="46910DE3">
            <w:pPr>
              <w:pStyle w:val="30"/>
              <w:rPr>
                <w:color w:val="000000" w:themeColor="text1"/>
                <w:lang w:bidi="zh-TW"/>
                <w14:textFill>
                  <w14:solidFill>
                    <w14:schemeClr w14:val="tx1"/>
                  </w14:solidFill>
                </w14:textFill>
              </w:rPr>
            </w:pPr>
          </w:p>
        </w:tc>
        <w:tc>
          <w:tcPr>
            <w:tcW w:w="499" w:type="pct"/>
            <w:tcBorders>
              <w:top w:val="single" w:color="000000" w:sz="4" w:space="0"/>
              <w:left w:val="single" w:color="000000" w:sz="4" w:space="0"/>
              <w:right w:val="single" w:color="000000" w:sz="4" w:space="0"/>
            </w:tcBorders>
            <w:shd w:val="clear" w:color="auto" w:fill="auto"/>
            <w:noWrap/>
            <w:vAlign w:val="center"/>
          </w:tcPr>
          <w:p w14:paraId="45CE85FF">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合计</w:t>
            </w:r>
          </w:p>
        </w:tc>
        <w:tc>
          <w:tcPr>
            <w:tcW w:w="706" w:type="pct"/>
            <w:tcBorders>
              <w:top w:val="single" w:color="000000" w:sz="4" w:space="0"/>
              <w:left w:val="single" w:color="000000" w:sz="4" w:space="0"/>
              <w:right w:val="single" w:color="000000" w:sz="4" w:space="0"/>
            </w:tcBorders>
            <w:shd w:val="clear" w:color="auto" w:fill="auto"/>
            <w:noWrap/>
            <w:vAlign w:val="center"/>
          </w:tcPr>
          <w:p w14:paraId="1EF75AE2">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549" w:type="pct"/>
            <w:tcBorders>
              <w:top w:val="single" w:color="000000" w:sz="4" w:space="0"/>
              <w:left w:val="single" w:color="000000" w:sz="4" w:space="0"/>
              <w:right w:val="single" w:color="000000" w:sz="4" w:space="0"/>
            </w:tcBorders>
            <w:shd w:val="clear" w:color="auto" w:fill="auto"/>
            <w:noWrap/>
            <w:vAlign w:val="center"/>
          </w:tcPr>
          <w:p w14:paraId="12666260">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392" w:type="pct"/>
            <w:tcBorders>
              <w:top w:val="single" w:color="000000" w:sz="4" w:space="0"/>
              <w:left w:val="single" w:color="000000" w:sz="4" w:space="0"/>
              <w:right w:val="single" w:color="000000" w:sz="4" w:space="0"/>
            </w:tcBorders>
            <w:shd w:val="clear" w:color="auto" w:fill="auto"/>
            <w:noWrap/>
            <w:vAlign w:val="center"/>
          </w:tcPr>
          <w:p w14:paraId="7CD8C148">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1180</w:t>
            </w:r>
          </w:p>
        </w:tc>
        <w:tc>
          <w:tcPr>
            <w:tcW w:w="391" w:type="pct"/>
            <w:tcBorders>
              <w:top w:val="single" w:color="000000" w:sz="4" w:space="0"/>
              <w:left w:val="single" w:color="000000" w:sz="4" w:space="0"/>
              <w:right w:val="single" w:color="000000" w:sz="4" w:space="0"/>
            </w:tcBorders>
            <w:shd w:val="clear" w:color="auto" w:fill="auto"/>
            <w:noWrap/>
            <w:vAlign w:val="center"/>
          </w:tcPr>
          <w:p w14:paraId="227BE124">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941" w:type="pct"/>
            <w:tcBorders>
              <w:top w:val="single" w:color="000000" w:sz="4" w:space="0"/>
              <w:left w:val="single" w:color="000000" w:sz="4" w:space="0"/>
              <w:right w:val="single" w:color="000000" w:sz="4" w:space="0"/>
            </w:tcBorders>
            <w:shd w:val="clear" w:color="auto" w:fill="auto"/>
            <w:noWrap/>
            <w:vAlign w:val="center"/>
          </w:tcPr>
          <w:p w14:paraId="0578F0D5">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780" w:type="pct"/>
            <w:tcBorders>
              <w:top w:val="single" w:color="000000" w:sz="4" w:space="0"/>
              <w:left w:val="single" w:color="000000" w:sz="4" w:space="0"/>
              <w:right w:val="single" w:color="000000" w:sz="4" w:space="0"/>
            </w:tcBorders>
            <w:shd w:val="clear" w:color="auto" w:fill="auto"/>
            <w:noWrap/>
            <w:vAlign w:val="center"/>
          </w:tcPr>
          <w:p w14:paraId="0BBBCB30">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38064</w:t>
            </w:r>
          </w:p>
        </w:tc>
        <w:tc>
          <w:tcPr>
            <w:tcW w:w="308" w:type="pct"/>
            <w:tcBorders>
              <w:top w:val="single" w:color="000000" w:sz="4" w:space="0"/>
              <w:left w:val="single" w:color="000000" w:sz="4" w:space="0"/>
            </w:tcBorders>
            <w:shd w:val="clear" w:color="auto" w:fill="auto"/>
            <w:noWrap/>
            <w:vAlign w:val="center"/>
          </w:tcPr>
          <w:p w14:paraId="3E6E9F91">
            <w:pPr>
              <w:pStyle w:val="30"/>
              <w:rPr>
                <w:color w:val="000000" w:themeColor="text1"/>
                <w:lang w:bidi="zh-TW"/>
                <w14:textFill>
                  <w14:solidFill>
                    <w14:schemeClr w14:val="tx1"/>
                  </w14:solidFill>
                </w14:textFill>
              </w:rPr>
            </w:pPr>
          </w:p>
        </w:tc>
      </w:tr>
    </w:tbl>
    <w:p w14:paraId="419F26B8">
      <w:pPr>
        <w:pStyle w:val="9"/>
        <w:spacing w:line="240" w:lineRule="auto"/>
        <w:rPr>
          <w:color w:val="000000" w:themeColor="text1"/>
          <w14:textFill>
            <w14:solidFill>
              <w14:schemeClr w14:val="tx1"/>
            </w14:solidFill>
          </w14:textFill>
        </w:rPr>
      </w:pPr>
    </w:p>
    <w:p w14:paraId="6B5903F1">
      <w:pPr>
        <w:pStyle w:val="9"/>
        <w:spacing w:line="240" w:lineRule="auto"/>
        <w:rPr>
          <w:color w:val="000000" w:themeColor="text1"/>
          <w14:textFill>
            <w14:solidFill>
              <w14:schemeClr w14:val="tx1"/>
            </w14:solidFill>
          </w14:textFill>
        </w:rPr>
      </w:pPr>
      <w:r>
        <w:rPr>
          <w:rFonts w:hint="eastAsia"/>
          <w:color w:val="000000" w:themeColor="text1"/>
          <w14:textFill>
            <w14:solidFill>
              <w14:schemeClr w14:val="tx1"/>
            </w14:solidFill>
          </w14:textFill>
        </w:rPr>
        <w:drawing>
          <wp:inline distT="0" distB="0" distL="114300" distR="114300">
            <wp:extent cx="5330190" cy="4319905"/>
            <wp:effectExtent l="9525" t="9525" r="13335" b="13970"/>
            <wp:docPr id="25" name="图片 25" descr="分区图 20240227 布局2 (1)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分区图 20240227 布局2 (1)_07"/>
                    <pic:cNvPicPr>
                      <a:picLocks noChangeAspect="1"/>
                    </pic:cNvPicPr>
                  </pic:nvPicPr>
                  <pic:blipFill>
                    <a:blip r:embed="rId30"/>
                    <a:srcRect l="1845" t="2344" r="15136" b="2500"/>
                    <a:stretch>
                      <a:fillRect/>
                    </a:stretch>
                  </pic:blipFill>
                  <pic:spPr>
                    <a:xfrm>
                      <a:off x="0" y="0"/>
                      <a:ext cx="5330190" cy="4319905"/>
                    </a:xfrm>
                    <a:prstGeom prst="rect">
                      <a:avLst/>
                    </a:prstGeom>
                    <a:ln>
                      <a:solidFill>
                        <a:schemeClr val="tx1"/>
                      </a:solidFill>
                    </a:ln>
                  </pic:spPr>
                </pic:pic>
              </a:graphicData>
            </a:graphic>
          </wp:inline>
        </w:drawing>
      </w:r>
    </w:p>
    <w:p w14:paraId="50F91369">
      <w:pPr>
        <w:pStyle w:val="9"/>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图2.1</w:t>
      </w:r>
      <w:r>
        <w:rPr>
          <w:rFonts w:hint="default" w:ascii="Times New Roman" w:hAnsi="Times New Roman" w:cs="Times New Roman"/>
          <w:color w:val="000000" w:themeColor="text1"/>
          <w:lang w:val="en-US"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8幸福水库片区供水工程分布示意图</w:t>
      </w:r>
    </w:p>
    <w:p w14:paraId="7E6A7B7B">
      <w:pPr>
        <w:pStyle w:val="5"/>
        <w:rPr>
          <w:color w:val="000000" w:themeColor="text1"/>
          <w14:textFill>
            <w14:solidFill>
              <w14:schemeClr w14:val="tx1"/>
            </w14:solidFill>
          </w14:textFill>
        </w:rPr>
      </w:pPr>
      <w:r>
        <w:rPr>
          <w:rFonts w:hint="eastAsia"/>
          <w:color w:val="000000" w:themeColor="text1"/>
          <w14:textFill>
            <w14:solidFill>
              <w14:schemeClr w14:val="tx1"/>
            </w14:solidFill>
          </w14:textFill>
        </w:rPr>
        <w:t>长江南岸分散片区</w:t>
      </w:r>
    </w:p>
    <w:p w14:paraId="561023CE">
      <w:pPr>
        <w:rPr>
          <w:color w:val="000000" w:themeColor="text1"/>
          <w14:textFill>
            <w14:solidFill>
              <w14:schemeClr w14:val="tx1"/>
            </w14:solidFill>
          </w14:textFill>
        </w:rPr>
      </w:pPr>
      <w:r>
        <w:rPr>
          <w:rFonts w:hint="eastAsia"/>
          <w:color w:val="000000" w:themeColor="text1"/>
          <w14:textFill>
            <w14:solidFill>
              <w14:schemeClr w14:val="tx1"/>
            </w14:solidFill>
          </w14:textFill>
        </w:rPr>
        <w:t>长江南岸分散片区覆盖范围为盘龙街道、宝坪镇、清水土家族乡、堰坪镇、故陵镇，其中常住人口93.1万人，其中城镇人口24.8万人，农村人口68.3万人。该片区内现有供水工程共计1216处，其中现有城市供水工程2处，分别为农高盘龙水厂和龙泉水厂；现有农村规模化供水工程5处；小型集中供水工程356处；分散式供水工程853处。片区内现状供水工程总供水规模3.38万</w:t>
      </w:r>
      <w:r>
        <w:rPr>
          <w:rFonts w:hint="default" w:ascii="Times New Roman" w:hAnsi="Times New Roman" w:cs="Times New Roman"/>
          <w:color w:val="000000" w:themeColor="text1"/>
          <w14:textFill>
            <w14:solidFill>
              <w14:schemeClr w14:val="tx1"/>
            </w14:solidFill>
          </w14:textFill>
        </w:rPr>
        <w:t>m³/d</w:t>
      </w:r>
      <w:r>
        <w:rPr>
          <w:rFonts w:hint="eastAsia"/>
          <w:color w:val="000000" w:themeColor="text1"/>
          <w14:textFill>
            <w14:solidFill>
              <w14:schemeClr w14:val="tx1"/>
            </w14:solidFill>
          </w14:textFill>
        </w:rPr>
        <w:t>，其中城市供水工程0.7万</w:t>
      </w:r>
      <w:r>
        <w:rPr>
          <w:rFonts w:hint="default" w:ascii="Times New Roman" w:hAnsi="Times New Roman" w:cs="Times New Roman"/>
          <w:color w:val="000000" w:themeColor="text1"/>
          <w14:textFill>
            <w14:solidFill>
              <w14:schemeClr w14:val="tx1"/>
            </w14:solidFill>
          </w14:textFill>
        </w:rPr>
        <w:t>m³/d</w:t>
      </w:r>
      <w:r>
        <w:rPr>
          <w:rFonts w:hint="eastAsia"/>
          <w:color w:val="000000" w:themeColor="text1"/>
          <w14:textFill>
            <w14:solidFill>
              <w14:schemeClr w14:val="tx1"/>
            </w14:solidFill>
          </w14:textFill>
        </w:rPr>
        <w:t>，农村规模化供水工程1.1万</w:t>
      </w:r>
      <w:r>
        <w:rPr>
          <w:rFonts w:hint="default" w:ascii="Times New Roman" w:hAnsi="Times New Roman" w:cs="Times New Roman"/>
          <w:color w:val="000000" w:themeColor="text1"/>
          <w14:textFill>
            <w14:solidFill>
              <w14:schemeClr w14:val="tx1"/>
            </w14:solidFill>
          </w14:textFill>
        </w:rPr>
        <w:t>m³/d</w:t>
      </w:r>
      <w:r>
        <w:rPr>
          <w:rFonts w:hint="eastAsia"/>
          <w:color w:val="000000" w:themeColor="text1"/>
          <w14:textFill>
            <w14:solidFill>
              <w14:schemeClr w14:val="tx1"/>
            </w14:solidFill>
          </w14:textFill>
        </w:rPr>
        <w:t>，小型集中供水工程1.48万</w:t>
      </w:r>
      <w:r>
        <w:rPr>
          <w:rFonts w:hint="default" w:ascii="Times New Roman" w:hAnsi="Times New Roman" w:cs="Times New Roman"/>
          <w:color w:val="000000" w:themeColor="text1"/>
          <w14:textFill>
            <w14:solidFill>
              <w14:schemeClr w14:val="tx1"/>
            </w14:solidFill>
          </w14:textFill>
        </w:rPr>
        <w:t>m³/d</w:t>
      </w:r>
      <w:r>
        <w:rPr>
          <w:rFonts w:hint="eastAsia"/>
          <w:color w:val="000000" w:themeColor="text1"/>
          <w14:textFill>
            <w14:solidFill>
              <w14:schemeClr w14:val="tx1"/>
            </w14:solidFill>
          </w14:textFill>
        </w:rPr>
        <w:t>，分散式供水工程0.1万</w:t>
      </w:r>
      <w:r>
        <w:rPr>
          <w:rFonts w:hint="default" w:ascii="Times New Roman" w:hAnsi="Times New Roman" w:cs="Times New Roman"/>
          <w:color w:val="000000" w:themeColor="text1"/>
          <w14:textFill>
            <w14:solidFill>
              <w14:schemeClr w14:val="tx1"/>
            </w14:solidFill>
          </w14:textFill>
        </w:rPr>
        <w:t>m³/d</w:t>
      </w:r>
      <w:r>
        <w:rPr>
          <w:rFonts w:hint="eastAsia"/>
          <w:color w:val="000000" w:themeColor="text1"/>
          <w14:textFill>
            <w14:solidFill>
              <w14:schemeClr w14:val="tx1"/>
            </w14:solidFill>
          </w14:textFill>
        </w:rPr>
        <w:t>。片区内现状供水工程基本情况及现有供水工程分布图如下：</w:t>
      </w:r>
    </w:p>
    <w:p w14:paraId="4926D416">
      <w:pPr>
        <w:pStyle w:val="9"/>
        <w:rPr>
          <w:color w:val="000000" w:themeColor="text1"/>
          <w14:textFill>
            <w14:solidFill>
              <w14:schemeClr w14:val="tx1"/>
            </w14:solidFill>
          </w14:textFill>
        </w:rPr>
      </w:pPr>
    </w:p>
    <w:p w14:paraId="452DA399">
      <w:pPr>
        <w:pStyle w:val="9"/>
        <w:rPr>
          <w:color w:val="000000" w:themeColor="text1"/>
          <w14:textFill>
            <w14:solidFill>
              <w14:schemeClr w14:val="tx1"/>
            </w14:solidFill>
          </w14:textFill>
        </w:rPr>
      </w:pPr>
    </w:p>
    <w:p w14:paraId="4309BCD5">
      <w:pPr>
        <w:pStyle w:val="9"/>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表</w:t>
      </w: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color w:val="000000" w:themeColor="text1"/>
          <w14:textFill>
            <w14:solidFill>
              <w14:schemeClr w14:val="tx1"/>
            </w14:solidFill>
          </w14:textFill>
        </w:rPr>
        <w:instrText xml:space="preserve"> STYLEREF 2 \s </w:instrText>
      </w:r>
      <w:r>
        <w:rPr>
          <w:rFonts w:hint="default" w:ascii="Times New Roman" w:hAnsi="Times New Roman" w:cs="Times New Roman"/>
          <w:color w:val="000000" w:themeColor="text1"/>
          <w14:textFill>
            <w14:solidFill>
              <w14:schemeClr w14:val="tx1"/>
            </w14:solidFill>
          </w14:textFill>
        </w:rPr>
        <w:fldChar w:fldCharType="separate"/>
      </w:r>
      <w:r>
        <w:rPr>
          <w:rFonts w:hint="default" w:ascii="Times New Roman" w:hAnsi="Times New Roman" w:cs="Times New Roman"/>
          <w:color w:val="000000" w:themeColor="text1"/>
          <w14:textFill>
            <w14:solidFill>
              <w14:schemeClr w14:val="tx1"/>
            </w14:solidFill>
          </w14:textFill>
        </w:rPr>
        <w:t>2.1</w:t>
      </w:r>
      <w:r>
        <w:rPr>
          <w:rFonts w:hint="default" w:ascii="Times New Roman" w:hAnsi="Times New Roman" w:cs="Times New Roman"/>
          <w:color w:val="000000" w:themeColor="text1"/>
          <w14:textFill>
            <w14:solidFill>
              <w14:schemeClr w14:val="tx1"/>
            </w14:solidFill>
          </w14:textFill>
        </w:rPr>
        <w:fldChar w:fldCharType="end"/>
      </w:r>
      <w:r>
        <w:rPr>
          <w:rFonts w:hint="default" w:ascii="Times New Roman" w:hAnsi="Times New Roman" w:cs="Times New Roman"/>
          <w:color w:val="000000" w:themeColor="text1"/>
          <w:lang w:val="en-US"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color w:val="000000" w:themeColor="text1"/>
          <w14:textFill>
            <w14:solidFill>
              <w14:schemeClr w14:val="tx1"/>
            </w14:solidFill>
          </w14:textFill>
        </w:rPr>
        <w:instrText xml:space="preserve"> SEQ 表 \* ARABIC \s 2 </w:instrText>
      </w:r>
      <w:r>
        <w:rPr>
          <w:rFonts w:hint="default" w:ascii="Times New Roman" w:hAnsi="Times New Roman" w:cs="Times New Roman"/>
          <w:color w:val="000000" w:themeColor="text1"/>
          <w14:textFill>
            <w14:solidFill>
              <w14:schemeClr w14:val="tx1"/>
            </w14:solidFill>
          </w14:textFill>
        </w:rPr>
        <w:fldChar w:fldCharType="separate"/>
      </w:r>
      <w:r>
        <w:rPr>
          <w:rFonts w:hint="default" w:ascii="Times New Roman" w:hAnsi="Times New Roman" w:cs="Times New Roman"/>
          <w:color w:val="000000" w:themeColor="text1"/>
          <w14:textFill>
            <w14:solidFill>
              <w14:schemeClr w14:val="tx1"/>
            </w14:solidFill>
          </w14:textFill>
        </w:rPr>
        <w:t>10</w:t>
      </w:r>
      <w:r>
        <w:rPr>
          <w:rFonts w:hint="default" w:ascii="Times New Roman" w:hAnsi="Times New Roman" w:cs="Times New Roman"/>
          <w:color w:val="000000" w:themeColor="text1"/>
          <w14:textFill>
            <w14:solidFill>
              <w14:schemeClr w14:val="tx1"/>
            </w14:solidFill>
          </w14:textFill>
        </w:rPr>
        <w:fldChar w:fldCharType="end"/>
      </w:r>
      <w:r>
        <w:rPr>
          <w:rFonts w:hint="default" w:ascii="Times New Roman" w:hAnsi="Times New Roman" w:cs="Times New Roman"/>
          <w:color w:val="000000" w:themeColor="text1"/>
          <w:lang w:eastAsia="zh-CN"/>
          <w14:textFill>
            <w14:solidFill>
              <w14:schemeClr w14:val="tx1"/>
            </w14:solidFill>
          </w14:textFill>
        </w:rPr>
        <w:t>长</w:t>
      </w:r>
      <w:r>
        <w:rPr>
          <w:rFonts w:hint="default" w:ascii="Times New Roman" w:hAnsi="Times New Roman" w:cs="Times New Roman"/>
          <w:color w:val="000000" w:themeColor="text1"/>
          <w14:textFill>
            <w14:solidFill>
              <w14:schemeClr w14:val="tx1"/>
            </w14:solidFill>
          </w14:textFill>
        </w:rPr>
        <w:t>江南岸</w:t>
      </w:r>
      <w:r>
        <w:rPr>
          <w:rFonts w:hint="default" w:ascii="Times New Roman" w:hAnsi="Times New Roman" w:cs="Times New Roman"/>
          <w:color w:val="000000" w:themeColor="text1"/>
          <w:lang w:eastAsia="zh-CN"/>
          <w14:textFill>
            <w14:solidFill>
              <w14:schemeClr w14:val="tx1"/>
            </w14:solidFill>
          </w14:textFill>
        </w:rPr>
        <w:t>分散</w:t>
      </w:r>
      <w:r>
        <w:rPr>
          <w:rFonts w:hint="default" w:ascii="Times New Roman" w:hAnsi="Times New Roman" w:cs="Times New Roman"/>
          <w:color w:val="000000" w:themeColor="text1"/>
          <w14:textFill>
            <w14:solidFill>
              <w14:schemeClr w14:val="tx1"/>
            </w14:solidFill>
          </w14:textFill>
        </w:rPr>
        <w:t>片区供水工程基本情况表</w:t>
      </w:r>
    </w:p>
    <w:tbl>
      <w:tblPr>
        <w:tblStyle w:val="25"/>
        <w:tblW w:w="5245" w:type="pct"/>
        <w:jc w:val="center"/>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Layout w:type="fixed"/>
        <w:tblCellMar>
          <w:top w:w="0" w:type="dxa"/>
          <w:left w:w="108" w:type="dxa"/>
          <w:bottom w:w="0" w:type="dxa"/>
          <w:right w:w="108" w:type="dxa"/>
        </w:tblCellMar>
      </w:tblPr>
      <w:tblGrid>
        <w:gridCol w:w="934"/>
        <w:gridCol w:w="1132"/>
        <w:gridCol w:w="960"/>
        <w:gridCol w:w="1186"/>
        <w:gridCol w:w="808"/>
        <w:gridCol w:w="884"/>
        <w:gridCol w:w="1892"/>
        <w:gridCol w:w="1215"/>
        <w:gridCol w:w="728"/>
      </w:tblGrid>
      <w:tr w14:paraId="6E5A04E7">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570" w:hRule="atLeast"/>
          <w:jc w:val="center"/>
        </w:trPr>
        <w:tc>
          <w:tcPr>
            <w:tcW w:w="479" w:type="pct"/>
            <w:tcBorders>
              <w:bottom w:val="single" w:color="000000" w:sz="4" w:space="0"/>
              <w:right w:val="single" w:color="000000" w:sz="4" w:space="0"/>
            </w:tcBorders>
            <w:shd w:val="clear" w:color="auto" w:fill="auto"/>
            <w:noWrap/>
            <w:vAlign w:val="center"/>
          </w:tcPr>
          <w:p w14:paraId="679E2093">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供水分区</w:t>
            </w:r>
          </w:p>
        </w:tc>
        <w:tc>
          <w:tcPr>
            <w:tcW w:w="581" w:type="pct"/>
            <w:tcBorders>
              <w:left w:val="single" w:color="000000" w:sz="4" w:space="0"/>
              <w:bottom w:val="single" w:color="000000" w:sz="4" w:space="0"/>
              <w:right w:val="single" w:color="000000" w:sz="4" w:space="0"/>
            </w:tcBorders>
            <w:shd w:val="clear" w:color="auto" w:fill="auto"/>
            <w:noWrap/>
            <w:vAlign w:val="center"/>
          </w:tcPr>
          <w:p w14:paraId="3854A881">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工程</w:t>
            </w:r>
          </w:p>
          <w:p w14:paraId="22D1356E">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类型</w:t>
            </w:r>
          </w:p>
        </w:tc>
        <w:tc>
          <w:tcPr>
            <w:tcW w:w="493" w:type="pct"/>
            <w:tcBorders>
              <w:left w:val="single" w:color="000000" w:sz="4" w:space="0"/>
              <w:bottom w:val="single" w:color="000000" w:sz="4" w:space="0"/>
              <w:right w:val="single" w:color="000000" w:sz="4" w:space="0"/>
            </w:tcBorders>
            <w:shd w:val="clear" w:color="auto" w:fill="auto"/>
            <w:noWrap/>
            <w:vAlign w:val="center"/>
          </w:tcPr>
          <w:p w14:paraId="4EFB8B43">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工程</w:t>
            </w:r>
          </w:p>
          <w:p w14:paraId="231A5C10">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名称</w:t>
            </w:r>
          </w:p>
        </w:tc>
        <w:tc>
          <w:tcPr>
            <w:tcW w:w="609" w:type="pct"/>
            <w:tcBorders>
              <w:left w:val="single" w:color="000000" w:sz="4" w:space="0"/>
              <w:bottom w:val="single" w:color="000000" w:sz="4" w:space="0"/>
              <w:right w:val="single" w:color="000000" w:sz="4" w:space="0"/>
            </w:tcBorders>
            <w:shd w:val="clear" w:color="auto" w:fill="auto"/>
            <w:noWrap/>
            <w:vAlign w:val="center"/>
          </w:tcPr>
          <w:p w14:paraId="454A99AB">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所在</w:t>
            </w:r>
          </w:p>
          <w:p w14:paraId="59F61660">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位置</w:t>
            </w:r>
          </w:p>
        </w:tc>
        <w:tc>
          <w:tcPr>
            <w:tcW w:w="415" w:type="pct"/>
            <w:tcBorders>
              <w:left w:val="single" w:color="000000" w:sz="4" w:space="0"/>
              <w:bottom w:val="single" w:color="000000" w:sz="4" w:space="0"/>
              <w:right w:val="single" w:color="000000" w:sz="4" w:space="0"/>
            </w:tcBorders>
            <w:shd w:val="clear" w:color="auto" w:fill="auto"/>
            <w:noWrap/>
            <w:vAlign w:val="center"/>
          </w:tcPr>
          <w:p w14:paraId="50C5583C">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数量</w:t>
            </w:r>
          </w:p>
        </w:tc>
        <w:tc>
          <w:tcPr>
            <w:tcW w:w="454" w:type="pct"/>
            <w:tcBorders>
              <w:left w:val="single" w:color="000000" w:sz="4" w:space="0"/>
              <w:bottom w:val="single" w:color="000000" w:sz="4" w:space="0"/>
              <w:right w:val="single" w:color="000000" w:sz="4" w:space="0"/>
            </w:tcBorders>
            <w:shd w:val="clear" w:color="auto" w:fill="auto"/>
            <w:noWrap/>
            <w:vAlign w:val="center"/>
          </w:tcPr>
          <w:p w14:paraId="3DD6DD33">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建成</w:t>
            </w:r>
          </w:p>
          <w:p w14:paraId="76F0BA7A">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年份</w:t>
            </w:r>
          </w:p>
        </w:tc>
        <w:tc>
          <w:tcPr>
            <w:tcW w:w="971" w:type="pct"/>
            <w:tcBorders>
              <w:left w:val="single" w:color="000000" w:sz="4" w:space="0"/>
              <w:bottom w:val="single" w:color="000000" w:sz="4" w:space="0"/>
              <w:right w:val="single" w:color="000000" w:sz="4" w:space="0"/>
            </w:tcBorders>
            <w:shd w:val="clear" w:color="auto" w:fill="auto"/>
            <w:noWrap/>
            <w:vAlign w:val="center"/>
          </w:tcPr>
          <w:p w14:paraId="0C2EC911">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供水范围</w:t>
            </w:r>
          </w:p>
        </w:tc>
        <w:tc>
          <w:tcPr>
            <w:tcW w:w="624" w:type="pct"/>
            <w:tcBorders>
              <w:left w:val="single" w:color="000000" w:sz="4" w:space="0"/>
              <w:bottom w:val="single" w:color="000000" w:sz="4" w:space="0"/>
              <w:right w:val="single" w:color="000000" w:sz="4" w:space="0"/>
            </w:tcBorders>
            <w:shd w:val="clear" w:color="auto" w:fill="auto"/>
            <w:vAlign w:val="center"/>
          </w:tcPr>
          <w:p w14:paraId="79E456A2">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供水规模</w:t>
            </w:r>
            <w:r>
              <w:rPr>
                <w:rFonts w:hint="eastAsia"/>
                <w:color w:val="000000" w:themeColor="text1"/>
                <w:lang w:bidi="zh-TW"/>
                <w14:textFill>
                  <w14:solidFill>
                    <w14:schemeClr w14:val="tx1"/>
                  </w14:solidFill>
                </w14:textFill>
              </w:rPr>
              <w:br w:type="textWrapping"/>
            </w:r>
            <w:r>
              <w:rPr>
                <w:rFonts w:hint="eastAsia"/>
                <w:color w:val="000000" w:themeColor="text1"/>
                <w:lang w:bidi="zh-TW"/>
                <w14:textFill>
                  <w14:solidFill>
                    <w14:schemeClr w14:val="tx1"/>
                  </w14:solidFill>
                </w14:textFill>
              </w:rPr>
              <w:t>（m</w:t>
            </w:r>
            <w:r>
              <w:rPr>
                <w:rFonts w:ascii="Cambria" w:hAnsi="Cambria" w:cs="Cambria"/>
                <w:color w:val="000000" w:themeColor="text1"/>
                <w:lang w:bidi="zh-TW"/>
                <w14:textFill>
                  <w14:solidFill>
                    <w14:schemeClr w14:val="tx1"/>
                  </w14:solidFill>
                </w14:textFill>
              </w:rPr>
              <w:t>³</w:t>
            </w:r>
            <w:r>
              <w:rPr>
                <w:rFonts w:hint="eastAsia"/>
                <w:color w:val="000000" w:themeColor="text1"/>
                <w:lang w:bidi="zh-TW"/>
                <w14:textFill>
                  <w14:solidFill>
                    <w14:schemeClr w14:val="tx1"/>
                  </w14:solidFill>
                </w14:textFill>
              </w:rPr>
              <w:t>/d）</w:t>
            </w:r>
          </w:p>
        </w:tc>
        <w:tc>
          <w:tcPr>
            <w:tcW w:w="374" w:type="pct"/>
            <w:tcBorders>
              <w:left w:val="single" w:color="000000" w:sz="4" w:space="0"/>
              <w:bottom w:val="single" w:color="000000" w:sz="4" w:space="0"/>
            </w:tcBorders>
            <w:shd w:val="clear" w:color="auto" w:fill="auto"/>
            <w:noWrap/>
            <w:vAlign w:val="center"/>
          </w:tcPr>
          <w:p w14:paraId="47DC6D4D">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备注</w:t>
            </w:r>
          </w:p>
        </w:tc>
      </w:tr>
      <w:tr w14:paraId="1068C469">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479" w:type="pct"/>
            <w:vMerge w:val="restart"/>
            <w:tcBorders>
              <w:top w:val="single" w:color="000000" w:sz="4" w:space="0"/>
              <w:bottom w:val="single" w:color="000000" w:sz="4" w:space="0"/>
              <w:right w:val="single" w:color="000000" w:sz="4" w:space="0"/>
            </w:tcBorders>
            <w:shd w:val="clear" w:color="auto" w:fill="auto"/>
            <w:vAlign w:val="center"/>
          </w:tcPr>
          <w:p w14:paraId="0E7AFB45">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长江南岸-分散片区</w:t>
            </w:r>
          </w:p>
        </w:tc>
        <w:tc>
          <w:tcPr>
            <w:tcW w:w="581"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064888">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城市供水工程</w:t>
            </w:r>
          </w:p>
        </w:tc>
        <w:tc>
          <w:tcPr>
            <w:tcW w:w="49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19414D">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农高盘龙水厂</w:t>
            </w:r>
          </w:p>
        </w:tc>
        <w:tc>
          <w:tcPr>
            <w:tcW w:w="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EB1425">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盘龙街道</w:t>
            </w:r>
          </w:p>
        </w:tc>
        <w:tc>
          <w:tcPr>
            <w:tcW w:w="4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709BDE">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 xml:space="preserve">1 </w:t>
            </w:r>
          </w:p>
        </w:tc>
        <w:tc>
          <w:tcPr>
            <w:tcW w:w="45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1877FB">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2022</w:t>
            </w:r>
          </w:p>
        </w:tc>
        <w:tc>
          <w:tcPr>
            <w:tcW w:w="9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BF93FB">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永安村、永兴村</w:t>
            </w:r>
          </w:p>
        </w:tc>
        <w:tc>
          <w:tcPr>
            <w:tcW w:w="62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9CB5B7">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5000</w:t>
            </w:r>
          </w:p>
        </w:tc>
        <w:tc>
          <w:tcPr>
            <w:tcW w:w="374" w:type="pct"/>
            <w:tcBorders>
              <w:top w:val="single" w:color="000000" w:sz="4" w:space="0"/>
              <w:left w:val="single" w:color="000000" w:sz="4" w:space="0"/>
              <w:bottom w:val="single" w:color="000000" w:sz="4" w:space="0"/>
            </w:tcBorders>
            <w:shd w:val="clear" w:color="auto" w:fill="auto"/>
            <w:noWrap/>
            <w:vAlign w:val="center"/>
          </w:tcPr>
          <w:p w14:paraId="7DF3E36D">
            <w:pPr>
              <w:pStyle w:val="30"/>
              <w:rPr>
                <w:color w:val="000000" w:themeColor="text1"/>
                <w:lang w:bidi="zh-TW"/>
                <w14:textFill>
                  <w14:solidFill>
                    <w14:schemeClr w14:val="tx1"/>
                  </w14:solidFill>
                </w14:textFill>
              </w:rPr>
            </w:pPr>
          </w:p>
        </w:tc>
      </w:tr>
      <w:tr w14:paraId="3422BDB5">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479" w:type="pct"/>
            <w:vMerge w:val="continue"/>
            <w:tcBorders>
              <w:top w:val="single" w:color="000000" w:sz="4" w:space="0"/>
              <w:bottom w:val="single" w:color="000000" w:sz="4" w:space="0"/>
              <w:right w:val="single" w:color="000000" w:sz="4" w:space="0"/>
            </w:tcBorders>
            <w:shd w:val="clear" w:color="auto" w:fill="auto"/>
            <w:vAlign w:val="center"/>
          </w:tcPr>
          <w:p w14:paraId="1E43B4B5">
            <w:pPr>
              <w:pStyle w:val="30"/>
              <w:rPr>
                <w:color w:val="000000" w:themeColor="text1"/>
                <w:lang w:bidi="zh-TW"/>
                <w14:textFill>
                  <w14:solidFill>
                    <w14:schemeClr w14:val="tx1"/>
                  </w14:solidFill>
                </w14:textFill>
              </w:rPr>
            </w:pPr>
          </w:p>
        </w:tc>
        <w:tc>
          <w:tcPr>
            <w:tcW w:w="58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783EF3">
            <w:pPr>
              <w:pStyle w:val="30"/>
              <w:rPr>
                <w:color w:val="000000" w:themeColor="text1"/>
                <w:lang w:bidi="zh-TW"/>
                <w14:textFill>
                  <w14:solidFill>
                    <w14:schemeClr w14:val="tx1"/>
                  </w14:solidFill>
                </w14:textFill>
              </w:rPr>
            </w:pPr>
          </w:p>
        </w:tc>
        <w:tc>
          <w:tcPr>
            <w:tcW w:w="49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13B6C8">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龙泉水厂</w:t>
            </w:r>
          </w:p>
        </w:tc>
        <w:tc>
          <w:tcPr>
            <w:tcW w:w="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5813F1">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盘龙街道</w:t>
            </w:r>
          </w:p>
        </w:tc>
        <w:tc>
          <w:tcPr>
            <w:tcW w:w="4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01ACA4">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 xml:space="preserve">1 </w:t>
            </w:r>
          </w:p>
        </w:tc>
        <w:tc>
          <w:tcPr>
            <w:tcW w:w="45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E48C9E0">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2005</w:t>
            </w:r>
          </w:p>
        </w:tc>
        <w:tc>
          <w:tcPr>
            <w:tcW w:w="9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97555FD">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盘石社区</w:t>
            </w:r>
          </w:p>
        </w:tc>
        <w:tc>
          <w:tcPr>
            <w:tcW w:w="62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70ACEA">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2000</w:t>
            </w:r>
          </w:p>
        </w:tc>
        <w:tc>
          <w:tcPr>
            <w:tcW w:w="374" w:type="pct"/>
            <w:tcBorders>
              <w:top w:val="single" w:color="000000" w:sz="4" w:space="0"/>
              <w:left w:val="single" w:color="000000" w:sz="4" w:space="0"/>
              <w:bottom w:val="single" w:color="000000" w:sz="4" w:space="0"/>
            </w:tcBorders>
            <w:shd w:val="clear" w:color="auto" w:fill="auto"/>
            <w:noWrap/>
            <w:vAlign w:val="center"/>
          </w:tcPr>
          <w:p w14:paraId="5EA67D53">
            <w:pPr>
              <w:pStyle w:val="30"/>
              <w:rPr>
                <w:color w:val="000000" w:themeColor="text1"/>
                <w:lang w:bidi="zh-TW"/>
                <w14:textFill>
                  <w14:solidFill>
                    <w14:schemeClr w14:val="tx1"/>
                  </w14:solidFill>
                </w14:textFill>
              </w:rPr>
            </w:pPr>
          </w:p>
        </w:tc>
      </w:tr>
      <w:tr w14:paraId="685C26EB">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855" w:hRule="atLeast"/>
          <w:jc w:val="center"/>
        </w:trPr>
        <w:tc>
          <w:tcPr>
            <w:tcW w:w="479" w:type="pct"/>
            <w:vMerge w:val="continue"/>
            <w:tcBorders>
              <w:top w:val="single" w:color="000000" w:sz="4" w:space="0"/>
              <w:bottom w:val="single" w:color="000000" w:sz="4" w:space="0"/>
              <w:right w:val="single" w:color="000000" w:sz="4" w:space="0"/>
            </w:tcBorders>
            <w:shd w:val="clear" w:color="auto" w:fill="auto"/>
            <w:vAlign w:val="center"/>
          </w:tcPr>
          <w:p w14:paraId="33D49974">
            <w:pPr>
              <w:pStyle w:val="30"/>
              <w:rPr>
                <w:color w:val="000000" w:themeColor="text1"/>
                <w:lang w:bidi="zh-TW"/>
                <w14:textFill>
                  <w14:solidFill>
                    <w14:schemeClr w14:val="tx1"/>
                  </w14:solidFill>
                </w14:textFill>
              </w:rPr>
            </w:pPr>
          </w:p>
        </w:tc>
        <w:tc>
          <w:tcPr>
            <w:tcW w:w="581"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0FC2AA">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农村规模化供水工程</w:t>
            </w:r>
          </w:p>
        </w:tc>
        <w:tc>
          <w:tcPr>
            <w:tcW w:w="4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ABF78F">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宝坪水厂</w:t>
            </w:r>
          </w:p>
        </w:tc>
        <w:tc>
          <w:tcPr>
            <w:tcW w:w="6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44EFE9">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宝坪镇</w:t>
            </w:r>
          </w:p>
        </w:tc>
        <w:tc>
          <w:tcPr>
            <w:tcW w:w="4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B471A5">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 xml:space="preserve">1 </w:t>
            </w:r>
          </w:p>
        </w:tc>
        <w:tc>
          <w:tcPr>
            <w:tcW w:w="45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78A308">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2014</w:t>
            </w:r>
          </w:p>
        </w:tc>
        <w:tc>
          <w:tcPr>
            <w:tcW w:w="9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132672">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朝阳社区、桂坪村、富强村、长堰村、水磨社区、荷花村、江南村、凤凰村、永高村</w:t>
            </w:r>
          </w:p>
        </w:tc>
        <w:tc>
          <w:tcPr>
            <w:tcW w:w="62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B6DAA1">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2000</w:t>
            </w:r>
          </w:p>
        </w:tc>
        <w:tc>
          <w:tcPr>
            <w:tcW w:w="374" w:type="pct"/>
            <w:tcBorders>
              <w:top w:val="single" w:color="000000" w:sz="4" w:space="0"/>
              <w:left w:val="single" w:color="000000" w:sz="4" w:space="0"/>
              <w:bottom w:val="single" w:color="000000" w:sz="4" w:space="0"/>
            </w:tcBorders>
            <w:shd w:val="clear" w:color="auto" w:fill="auto"/>
            <w:noWrap/>
            <w:vAlign w:val="center"/>
          </w:tcPr>
          <w:p w14:paraId="0AEE05AB">
            <w:pPr>
              <w:pStyle w:val="30"/>
              <w:rPr>
                <w:color w:val="000000" w:themeColor="text1"/>
                <w:lang w:bidi="zh-TW"/>
                <w14:textFill>
                  <w14:solidFill>
                    <w14:schemeClr w14:val="tx1"/>
                  </w14:solidFill>
                </w14:textFill>
              </w:rPr>
            </w:pPr>
          </w:p>
        </w:tc>
      </w:tr>
      <w:tr w14:paraId="5F1E9274">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1140" w:hRule="atLeast"/>
          <w:jc w:val="center"/>
        </w:trPr>
        <w:tc>
          <w:tcPr>
            <w:tcW w:w="479" w:type="pct"/>
            <w:vMerge w:val="continue"/>
            <w:tcBorders>
              <w:top w:val="single" w:color="000000" w:sz="4" w:space="0"/>
              <w:bottom w:val="single" w:color="000000" w:sz="4" w:space="0"/>
              <w:right w:val="single" w:color="000000" w:sz="4" w:space="0"/>
            </w:tcBorders>
            <w:shd w:val="clear" w:color="auto" w:fill="auto"/>
            <w:vAlign w:val="center"/>
          </w:tcPr>
          <w:p w14:paraId="324DEF3F">
            <w:pPr>
              <w:pStyle w:val="30"/>
              <w:rPr>
                <w:color w:val="000000" w:themeColor="text1"/>
                <w:lang w:bidi="zh-TW"/>
                <w14:textFill>
                  <w14:solidFill>
                    <w14:schemeClr w14:val="tx1"/>
                  </w14:solidFill>
                </w14:textFill>
              </w:rPr>
            </w:pPr>
          </w:p>
        </w:tc>
        <w:tc>
          <w:tcPr>
            <w:tcW w:w="58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E0109C">
            <w:pPr>
              <w:pStyle w:val="30"/>
              <w:rPr>
                <w:color w:val="000000" w:themeColor="text1"/>
                <w:lang w:bidi="zh-TW"/>
                <w14:textFill>
                  <w14:solidFill>
                    <w14:schemeClr w14:val="tx1"/>
                  </w14:solidFill>
                </w14:textFill>
              </w:rPr>
            </w:pPr>
          </w:p>
        </w:tc>
        <w:tc>
          <w:tcPr>
            <w:tcW w:w="4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EA30E0">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龙缸水厂</w:t>
            </w:r>
          </w:p>
        </w:tc>
        <w:tc>
          <w:tcPr>
            <w:tcW w:w="6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61D31F">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清水土家族乡</w:t>
            </w:r>
          </w:p>
        </w:tc>
        <w:tc>
          <w:tcPr>
            <w:tcW w:w="4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ED2C9F">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 xml:space="preserve">1 </w:t>
            </w:r>
          </w:p>
        </w:tc>
        <w:tc>
          <w:tcPr>
            <w:tcW w:w="45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D59A03">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2018</w:t>
            </w:r>
          </w:p>
        </w:tc>
        <w:tc>
          <w:tcPr>
            <w:tcW w:w="9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0826584">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清水老街、龙缸景区北门、老地质公园、天街、河马、、龙缸景区南门、老水厂至新水厂、新水厂至福利坝至岐山草场、宝台村</w:t>
            </w:r>
          </w:p>
        </w:tc>
        <w:tc>
          <w:tcPr>
            <w:tcW w:w="62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7D5FAE">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5000</w:t>
            </w:r>
          </w:p>
        </w:tc>
        <w:tc>
          <w:tcPr>
            <w:tcW w:w="374" w:type="pct"/>
            <w:tcBorders>
              <w:top w:val="single" w:color="000000" w:sz="4" w:space="0"/>
              <w:left w:val="single" w:color="000000" w:sz="4" w:space="0"/>
              <w:bottom w:val="single" w:color="000000" w:sz="4" w:space="0"/>
            </w:tcBorders>
            <w:shd w:val="clear" w:color="auto" w:fill="auto"/>
            <w:noWrap/>
            <w:vAlign w:val="center"/>
          </w:tcPr>
          <w:p w14:paraId="15CC712D">
            <w:pPr>
              <w:pStyle w:val="30"/>
              <w:rPr>
                <w:color w:val="000000" w:themeColor="text1"/>
                <w:lang w:bidi="zh-TW"/>
                <w14:textFill>
                  <w14:solidFill>
                    <w14:schemeClr w14:val="tx1"/>
                  </w14:solidFill>
                </w14:textFill>
              </w:rPr>
            </w:pPr>
          </w:p>
        </w:tc>
      </w:tr>
      <w:tr w14:paraId="135CAFFE">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570" w:hRule="atLeast"/>
          <w:jc w:val="center"/>
        </w:trPr>
        <w:tc>
          <w:tcPr>
            <w:tcW w:w="479" w:type="pct"/>
            <w:vMerge w:val="continue"/>
            <w:tcBorders>
              <w:top w:val="single" w:color="000000" w:sz="4" w:space="0"/>
              <w:bottom w:val="single" w:color="000000" w:sz="4" w:space="0"/>
              <w:right w:val="single" w:color="000000" w:sz="4" w:space="0"/>
            </w:tcBorders>
            <w:shd w:val="clear" w:color="auto" w:fill="auto"/>
            <w:vAlign w:val="center"/>
          </w:tcPr>
          <w:p w14:paraId="32E55471">
            <w:pPr>
              <w:pStyle w:val="30"/>
              <w:rPr>
                <w:color w:val="000000" w:themeColor="text1"/>
                <w:lang w:bidi="zh-TW"/>
                <w14:textFill>
                  <w14:solidFill>
                    <w14:schemeClr w14:val="tx1"/>
                  </w14:solidFill>
                </w14:textFill>
              </w:rPr>
            </w:pPr>
          </w:p>
        </w:tc>
        <w:tc>
          <w:tcPr>
            <w:tcW w:w="58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E546E6">
            <w:pPr>
              <w:pStyle w:val="30"/>
              <w:rPr>
                <w:color w:val="000000" w:themeColor="text1"/>
                <w:lang w:bidi="zh-TW"/>
                <w14:textFill>
                  <w14:solidFill>
                    <w14:schemeClr w14:val="tx1"/>
                  </w14:solidFill>
                </w14:textFill>
              </w:rPr>
            </w:pPr>
          </w:p>
        </w:tc>
        <w:tc>
          <w:tcPr>
            <w:tcW w:w="4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DDA2D8">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云峰水厂</w:t>
            </w:r>
          </w:p>
        </w:tc>
        <w:tc>
          <w:tcPr>
            <w:tcW w:w="6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BD28A2">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清水土家族乡</w:t>
            </w:r>
          </w:p>
        </w:tc>
        <w:tc>
          <w:tcPr>
            <w:tcW w:w="4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CCCBD5">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 xml:space="preserve">1 </w:t>
            </w:r>
          </w:p>
        </w:tc>
        <w:tc>
          <w:tcPr>
            <w:tcW w:w="45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B48352">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2013</w:t>
            </w:r>
          </w:p>
        </w:tc>
        <w:tc>
          <w:tcPr>
            <w:tcW w:w="9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1EAB92">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云峰社区、火埠村</w:t>
            </w:r>
          </w:p>
        </w:tc>
        <w:tc>
          <w:tcPr>
            <w:tcW w:w="62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A8BE28">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1000</w:t>
            </w:r>
          </w:p>
        </w:tc>
        <w:tc>
          <w:tcPr>
            <w:tcW w:w="374" w:type="pct"/>
            <w:tcBorders>
              <w:top w:val="single" w:color="000000" w:sz="4" w:space="0"/>
              <w:left w:val="single" w:color="000000" w:sz="4" w:space="0"/>
              <w:bottom w:val="single" w:color="000000" w:sz="4" w:space="0"/>
            </w:tcBorders>
            <w:shd w:val="clear" w:color="auto" w:fill="auto"/>
            <w:noWrap/>
            <w:vAlign w:val="center"/>
          </w:tcPr>
          <w:p w14:paraId="7A93CE42">
            <w:pPr>
              <w:pStyle w:val="30"/>
              <w:rPr>
                <w:color w:val="000000" w:themeColor="text1"/>
                <w:lang w:bidi="zh-TW"/>
                <w14:textFill>
                  <w14:solidFill>
                    <w14:schemeClr w14:val="tx1"/>
                  </w14:solidFill>
                </w14:textFill>
              </w:rPr>
            </w:pPr>
          </w:p>
        </w:tc>
      </w:tr>
      <w:tr w14:paraId="1049D56C">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479" w:type="pct"/>
            <w:vMerge w:val="continue"/>
            <w:tcBorders>
              <w:top w:val="single" w:color="000000" w:sz="4" w:space="0"/>
              <w:bottom w:val="single" w:color="000000" w:sz="4" w:space="0"/>
              <w:right w:val="single" w:color="000000" w:sz="4" w:space="0"/>
            </w:tcBorders>
            <w:shd w:val="clear" w:color="auto" w:fill="auto"/>
            <w:vAlign w:val="center"/>
          </w:tcPr>
          <w:p w14:paraId="65D85A0B">
            <w:pPr>
              <w:pStyle w:val="30"/>
              <w:rPr>
                <w:color w:val="000000" w:themeColor="text1"/>
                <w:lang w:bidi="zh-TW"/>
                <w14:textFill>
                  <w14:solidFill>
                    <w14:schemeClr w14:val="tx1"/>
                  </w14:solidFill>
                </w14:textFill>
              </w:rPr>
            </w:pPr>
          </w:p>
        </w:tc>
        <w:tc>
          <w:tcPr>
            <w:tcW w:w="58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034FBB">
            <w:pPr>
              <w:pStyle w:val="30"/>
              <w:rPr>
                <w:color w:val="000000" w:themeColor="text1"/>
                <w:lang w:bidi="zh-TW"/>
                <w14:textFill>
                  <w14:solidFill>
                    <w14:schemeClr w14:val="tx1"/>
                  </w14:solidFill>
                </w14:textFill>
              </w:rPr>
            </w:pPr>
          </w:p>
        </w:tc>
        <w:tc>
          <w:tcPr>
            <w:tcW w:w="4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169CCF">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堰坪水厂</w:t>
            </w:r>
          </w:p>
        </w:tc>
        <w:tc>
          <w:tcPr>
            <w:tcW w:w="6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8AB645">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堰坪镇</w:t>
            </w:r>
          </w:p>
        </w:tc>
        <w:tc>
          <w:tcPr>
            <w:tcW w:w="4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C7F65AF">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 xml:space="preserve">1 </w:t>
            </w:r>
          </w:p>
        </w:tc>
        <w:tc>
          <w:tcPr>
            <w:tcW w:w="45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E6CC4A4">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2010</w:t>
            </w:r>
          </w:p>
        </w:tc>
        <w:tc>
          <w:tcPr>
            <w:tcW w:w="9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C087CB">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百福社区、堰坪村、曲溪村</w:t>
            </w:r>
          </w:p>
        </w:tc>
        <w:tc>
          <w:tcPr>
            <w:tcW w:w="62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2643C5">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1000</w:t>
            </w:r>
          </w:p>
        </w:tc>
        <w:tc>
          <w:tcPr>
            <w:tcW w:w="374" w:type="pct"/>
            <w:tcBorders>
              <w:top w:val="single" w:color="000000" w:sz="4" w:space="0"/>
              <w:left w:val="single" w:color="000000" w:sz="4" w:space="0"/>
              <w:bottom w:val="single" w:color="000000" w:sz="4" w:space="0"/>
            </w:tcBorders>
            <w:shd w:val="clear" w:color="auto" w:fill="auto"/>
            <w:noWrap/>
            <w:vAlign w:val="center"/>
          </w:tcPr>
          <w:p w14:paraId="1D02D248">
            <w:pPr>
              <w:pStyle w:val="30"/>
              <w:rPr>
                <w:color w:val="000000" w:themeColor="text1"/>
                <w:lang w:bidi="zh-TW"/>
                <w14:textFill>
                  <w14:solidFill>
                    <w14:schemeClr w14:val="tx1"/>
                  </w14:solidFill>
                </w14:textFill>
              </w:rPr>
            </w:pPr>
          </w:p>
        </w:tc>
      </w:tr>
      <w:tr w14:paraId="392E2C46">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1140" w:hRule="atLeast"/>
          <w:jc w:val="center"/>
        </w:trPr>
        <w:tc>
          <w:tcPr>
            <w:tcW w:w="479" w:type="pct"/>
            <w:vMerge w:val="continue"/>
            <w:tcBorders>
              <w:top w:val="single" w:color="000000" w:sz="4" w:space="0"/>
              <w:bottom w:val="single" w:color="000000" w:sz="4" w:space="0"/>
              <w:right w:val="single" w:color="000000" w:sz="4" w:space="0"/>
            </w:tcBorders>
            <w:shd w:val="clear" w:color="auto" w:fill="auto"/>
            <w:vAlign w:val="center"/>
          </w:tcPr>
          <w:p w14:paraId="7B8D4BB9">
            <w:pPr>
              <w:pStyle w:val="30"/>
              <w:rPr>
                <w:color w:val="000000" w:themeColor="text1"/>
                <w:lang w:bidi="zh-TW"/>
                <w14:textFill>
                  <w14:solidFill>
                    <w14:schemeClr w14:val="tx1"/>
                  </w14:solidFill>
                </w14:textFill>
              </w:rPr>
            </w:pPr>
          </w:p>
        </w:tc>
        <w:tc>
          <w:tcPr>
            <w:tcW w:w="58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9F00F3">
            <w:pPr>
              <w:pStyle w:val="30"/>
              <w:rPr>
                <w:color w:val="000000" w:themeColor="text1"/>
                <w:lang w:bidi="zh-TW"/>
                <w14:textFill>
                  <w14:solidFill>
                    <w14:schemeClr w14:val="tx1"/>
                  </w14:solidFill>
                </w14:textFill>
              </w:rPr>
            </w:pPr>
          </w:p>
        </w:tc>
        <w:tc>
          <w:tcPr>
            <w:tcW w:w="4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CF45726">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故陵水厂</w:t>
            </w:r>
          </w:p>
        </w:tc>
        <w:tc>
          <w:tcPr>
            <w:tcW w:w="6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C023CC">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故陵镇</w:t>
            </w:r>
          </w:p>
        </w:tc>
        <w:tc>
          <w:tcPr>
            <w:tcW w:w="4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2A1E86">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 xml:space="preserve">1 </w:t>
            </w:r>
          </w:p>
        </w:tc>
        <w:tc>
          <w:tcPr>
            <w:tcW w:w="45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CE1FD94">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2015</w:t>
            </w:r>
          </w:p>
        </w:tc>
        <w:tc>
          <w:tcPr>
            <w:tcW w:w="9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C9FD1E">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故陵社区（1组、2组、3组、4组、5组、6组、7组、8组、9组、11组、12组、13组、14组、15组、16组、17组）</w:t>
            </w:r>
          </w:p>
        </w:tc>
        <w:tc>
          <w:tcPr>
            <w:tcW w:w="62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004688">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2000</w:t>
            </w:r>
          </w:p>
        </w:tc>
        <w:tc>
          <w:tcPr>
            <w:tcW w:w="374" w:type="pct"/>
            <w:tcBorders>
              <w:top w:val="single" w:color="000000" w:sz="4" w:space="0"/>
              <w:left w:val="single" w:color="000000" w:sz="4" w:space="0"/>
              <w:bottom w:val="single" w:color="000000" w:sz="4" w:space="0"/>
            </w:tcBorders>
            <w:shd w:val="clear" w:color="auto" w:fill="auto"/>
            <w:noWrap/>
            <w:vAlign w:val="center"/>
          </w:tcPr>
          <w:p w14:paraId="599EB90E">
            <w:pPr>
              <w:pStyle w:val="30"/>
              <w:rPr>
                <w:color w:val="000000" w:themeColor="text1"/>
                <w:lang w:bidi="zh-TW"/>
                <w14:textFill>
                  <w14:solidFill>
                    <w14:schemeClr w14:val="tx1"/>
                  </w14:solidFill>
                </w14:textFill>
              </w:rPr>
            </w:pPr>
          </w:p>
        </w:tc>
      </w:tr>
      <w:tr w14:paraId="21D1CC67">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479" w:type="pct"/>
            <w:vMerge w:val="continue"/>
            <w:tcBorders>
              <w:top w:val="single" w:color="000000" w:sz="4" w:space="0"/>
              <w:bottom w:val="single" w:color="000000" w:sz="4" w:space="0"/>
              <w:right w:val="single" w:color="000000" w:sz="4" w:space="0"/>
            </w:tcBorders>
            <w:shd w:val="clear" w:color="auto" w:fill="auto"/>
            <w:vAlign w:val="center"/>
          </w:tcPr>
          <w:p w14:paraId="3B653945">
            <w:pPr>
              <w:pStyle w:val="30"/>
              <w:rPr>
                <w:color w:val="000000" w:themeColor="text1"/>
                <w:lang w:bidi="zh-TW"/>
                <w14:textFill>
                  <w14:solidFill>
                    <w14:schemeClr w14:val="tx1"/>
                  </w14:solidFill>
                </w14:textFill>
              </w:rPr>
            </w:pPr>
          </w:p>
        </w:tc>
        <w:tc>
          <w:tcPr>
            <w:tcW w:w="5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52DC9E">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小型集中供水工程</w:t>
            </w:r>
          </w:p>
        </w:tc>
        <w:tc>
          <w:tcPr>
            <w:tcW w:w="49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E656FD">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A40D97">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4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AA1FFC">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356</w:t>
            </w: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9A0759">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9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18C463">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62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32E8BF">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14805</w:t>
            </w:r>
          </w:p>
        </w:tc>
        <w:tc>
          <w:tcPr>
            <w:tcW w:w="374" w:type="pct"/>
            <w:tcBorders>
              <w:top w:val="single" w:color="000000" w:sz="4" w:space="0"/>
              <w:left w:val="single" w:color="000000" w:sz="4" w:space="0"/>
              <w:bottom w:val="single" w:color="000000" w:sz="4" w:space="0"/>
            </w:tcBorders>
            <w:shd w:val="clear" w:color="auto" w:fill="auto"/>
            <w:noWrap/>
            <w:vAlign w:val="center"/>
          </w:tcPr>
          <w:p w14:paraId="0F17DEFA">
            <w:pPr>
              <w:pStyle w:val="30"/>
              <w:rPr>
                <w:color w:val="000000" w:themeColor="text1"/>
                <w:lang w:bidi="zh-TW"/>
                <w14:textFill>
                  <w14:solidFill>
                    <w14:schemeClr w14:val="tx1"/>
                  </w14:solidFill>
                </w14:textFill>
              </w:rPr>
            </w:pPr>
          </w:p>
        </w:tc>
      </w:tr>
      <w:tr w14:paraId="3E1AAD00">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479" w:type="pct"/>
            <w:vMerge w:val="continue"/>
            <w:tcBorders>
              <w:top w:val="single" w:color="000000" w:sz="4" w:space="0"/>
              <w:bottom w:val="single" w:color="000000" w:sz="4" w:space="0"/>
              <w:right w:val="single" w:color="000000" w:sz="4" w:space="0"/>
            </w:tcBorders>
            <w:shd w:val="clear" w:color="auto" w:fill="auto"/>
            <w:vAlign w:val="center"/>
          </w:tcPr>
          <w:p w14:paraId="089B4C03">
            <w:pPr>
              <w:pStyle w:val="30"/>
              <w:rPr>
                <w:color w:val="000000" w:themeColor="text1"/>
                <w:lang w:bidi="zh-TW"/>
                <w14:textFill>
                  <w14:solidFill>
                    <w14:schemeClr w14:val="tx1"/>
                  </w14:solidFill>
                </w14:textFill>
              </w:rPr>
            </w:pPr>
          </w:p>
        </w:tc>
        <w:tc>
          <w:tcPr>
            <w:tcW w:w="5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BFB23B">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分散式供水工程</w:t>
            </w:r>
          </w:p>
        </w:tc>
        <w:tc>
          <w:tcPr>
            <w:tcW w:w="49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25628A">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42318F">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4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74044D">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853</w:t>
            </w: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D5F782">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9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8501AD">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62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9E46AD">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1000</w:t>
            </w:r>
          </w:p>
        </w:tc>
        <w:tc>
          <w:tcPr>
            <w:tcW w:w="374" w:type="pct"/>
            <w:tcBorders>
              <w:top w:val="single" w:color="000000" w:sz="4" w:space="0"/>
              <w:left w:val="single" w:color="000000" w:sz="4" w:space="0"/>
              <w:bottom w:val="single" w:color="000000" w:sz="4" w:space="0"/>
            </w:tcBorders>
            <w:shd w:val="clear" w:color="auto" w:fill="auto"/>
            <w:noWrap/>
            <w:vAlign w:val="center"/>
          </w:tcPr>
          <w:p w14:paraId="780A4C36">
            <w:pPr>
              <w:pStyle w:val="30"/>
              <w:rPr>
                <w:color w:val="000000" w:themeColor="text1"/>
                <w:lang w:bidi="zh-TW"/>
                <w14:textFill>
                  <w14:solidFill>
                    <w14:schemeClr w14:val="tx1"/>
                  </w14:solidFill>
                </w14:textFill>
              </w:rPr>
            </w:pPr>
          </w:p>
        </w:tc>
      </w:tr>
      <w:tr w14:paraId="0FFD284E">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479" w:type="pct"/>
            <w:vMerge w:val="continue"/>
            <w:tcBorders>
              <w:top w:val="single" w:color="000000" w:sz="4" w:space="0"/>
              <w:right w:val="single" w:color="000000" w:sz="4" w:space="0"/>
            </w:tcBorders>
            <w:shd w:val="clear" w:color="auto" w:fill="auto"/>
            <w:vAlign w:val="center"/>
          </w:tcPr>
          <w:p w14:paraId="206BBCBB">
            <w:pPr>
              <w:pStyle w:val="30"/>
              <w:rPr>
                <w:color w:val="000000" w:themeColor="text1"/>
                <w:lang w:bidi="zh-TW"/>
                <w14:textFill>
                  <w14:solidFill>
                    <w14:schemeClr w14:val="tx1"/>
                  </w14:solidFill>
                </w14:textFill>
              </w:rPr>
            </w:pPr>
          </w:p>
        </w:tc>
        <w:tc>
          <w:tcPr>
            <w:tcW w:w="581" w:type="pct"/>
            <w:tcBorders>
              <w:top w:val="single" w:color="000000" w:sz="4" w:space="0"/>
              <w:left w:val="single" w:color="000000" w:sz="4" w:space="0"/>
              <w:right w:val="single" w:color="000000" w:sz="4" w:space="0"/>
            </w:tcBorders>
            <w:shd w:val="clear" w:color="auto" w:fill="auto"/>
            <w:noWrap/>
            <w:vAlign w:val="center"/>
          </w:tcPr>
          <w:p w14:paraId="603422B4">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合计</w:t>
            </w:r>
          </w:p>
        </w:tc>
        <w:tc>
          <w:tcPr>
            <w:tcW w:w="493" w:type="pct"/>
            <w:tcBorders>
              <w:top w:val="single" w:color="000000" w:sz="4" w:space="0"/>
              <w:left w:val="single" w:color="000000" w:sz="4" w:space="0"/>
              <w:right w:val="single" w:color="000000" w:sz="4" w:space="0"/>
            </w:tcBorders>
            <w:shd w:val="clear" w:color="auto" w:fill="auto"/>
            <w:noWrap/>
            <w:vAlign w:val="center"/>
          </w:tcPr>
          <w:p w14:paraId="4B244C40">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609" w:type="pct"/>
            <w:tcBorders>
              <w:top w:val="single" w:color="000000" w:sz="4" w:space="0"/>
              <w:left w:val="single" w:color="000000" w:sz="4" w:space="0"/>
              <w:right w:val="single" w:color="000000" w:sz="4" w:space="0"/>
            </w:tcBorders>
            <w:shd w:val="clear" w:color="auto" w:fill="auto"/>
            <w:noWrap/>
            <w:vAlign w:val="center"/>
          </w:tcPr>
          <w:p w14:paraId="4A8E0C90">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415" w:type="pct"/>
            <w:tcBorders>
              <w:top w:val="single" w:color="000000" w:sz="4" w:space="0"/>
              <w:left w:val="single" w:color="000000" w:sz="4" w:space="0"/>
              <w:right w:val="single" w:color="000000" w:sz="4" w:space="0"/>
            </w:tcBorders>
            <w:shd w:val="clear" w:color="auto" w:fill="auto"/>
            <w:noWrap/>
            <w:vAlign w:val="center"/>
          </w:tcPr>
          <w:p w14:paraId="4684DDEF">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1216</w:t>
            </w:r>
          </w:p>
        </w:tc>
        <w:tc>
          <w:tcPr>
            <w:tcW w:w="454" w:type="pct"/>
            <w:tcBorders>
              <w:top w:val="single" w:color="000000" w:sz="4" w:space="0"/>
              <w:left w:val="single" w:color="000000" w:sz="4" w:space="0"/>
              <w:right w:val="single" w:color="000000" w:sz="4" w:space="0"/>
            </w:tcBorders>
            <w:shd w:val="clear" w:color="auto" w:fill="auto"/>
            <w:noWrap/>
            <w:vAlign w:val="center"/>
          </w:tcPr>
          <w:p w14:paraId="7242E9B2">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971" w:type="pct"/>
            <w:tcBorders>
              <w:top w:val="single" w:color="000000" w:sz="4" w:space="0"/>
              <w:left w:val="single" w:color="000000" w:sz="4" w:space="0"/>
              <w:right w:val="single" w:color="000000" w:sz="4" w:space="0"/>
            </w:tcBorders>
            <w:shd w:val="clear" w:color="auto" w:fill="auto"/>
            <w:noWrap/>
            <w:vAlign w:val="center"/>
          </w:tcPr>
          <w:p w14:paraId="0C0C43A2">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w:t>
            </w:r>
          </w:p>
        </w:tc>
        <w:tc>
          <w:tcPr>
            <w:tcW w:w="624" w:type="pct"/>
            <w:tcBorders>
              <w:top w:val="single" w:color="000000" w:sz="4" w:space="0"/>
              <w:left w:val="single" w:color="000000" w:sz="4" w:space="0"/>
              <w:right w:val="single" w:color="000000" w:sz="4" w:space="0"/>
            </w:tcBorders>
            <w:shd w:val="clear" w:color="auto" w:fill="auto"/>
            <w:noWrap/>
            <w:vAlign w:val="center"/>
          </w:tcPr>
          <w:p w14:paraId="4D8B5BF7">
            <w:pPr>
              <w:pStyle w:val="30"/>
              <w:rPr>
                <w:color w:val="000000" w:themeColor="text1"/>
                <w:lang w:bidi="zh-TW"/>
                <w14:textFill>
                  <w14:solidFill>
                    <w14:schemeClr w14:val="tx1"/>
                  </w14:solidFill>
                </w14:textFill>
              </w:rPr>
            </w:pPr>
            <w:r>
              <w:rPr>
                <w:rFonts w:hint="eastAsia"/>
                <w:color w:val="000000" w:themeColor="text1"/>
                <w:lang w:bidi="zh-TW"/>
                <w14:textFill>
                  <w14:solidFill>
                    <w14:schemeClr w14:val="tx1"/>
                  </w14:solidFill>
                </w14:textFill>
              </w:rPr>
              <w:t>33805</w:t>
            </w:r>
          </w:p>
        </w:tc>
        <w:tc>
          <w:tcPr>
            <w:tcW w:w="374" w:type="pct"/>
            <w:tcBorders>
              <w:top w:val="single" w:color="000000" w:sz="4" w:space="0"/>
              <w:left w:val="single" w:color="000000" w:sz="4" w:space="0"/>
            </w:tcBorders>
            <w:shd w:val="clear" w:color="auto" w:fill="auto"/>
            <w:noWrap/>
            <w:vAlign w:val="center"/>
          </w:tcPr>
          <w:p w14:paraId="765402D2">
            <w:pPr>
              <w:pStyle w:val="30"/>
              <w:rPr>
                <w:color w:val="000000" w:themeColor="text1"/>
                <w:lang w:bidi="zh-TW"/>
                <w14:textFill>
                  <w14:solidFill>
                    <w14:schemeClr w14:val="tx1"/>
                  </w14:solidFill>
                </w14:textFill>
              </w:rPr>
            </w:pPr>
          </w:p>
        </w:tc>
      </w:tr>
    </w:tbl>
    <w:p w14:paraId="1CB67A66">
      <w:pPr>
        <w:pStyle w:val="9"/>
        <w:spacing w:line="240" w:lineRule="auto"/>
        <w:rPr>
          <w:color w:val="000000" w:themeColor="text1"/>
          <w14:textFill>
            <w14:solidFill>
              <w14:schemeClr w14:val="tx1"/>
            </w14:solidFill>
          </w14:textFill>
        </w:rPr>
      </w:pPr>
    </w:p>
    <w:p w14:paraId="7DFFEF1B">
      <w:pPr>
        <w:pStyle w:val="9"/>
        <w:spacing w:line="240" w:lineRule="auto"/>
        <w:rPr>
          <w:color w:val="000000" w:themeColor="text1"/>
          <w14:textFill>
            <w14:solidFill>
              <w14:schemeClr w14:val="tx1"/>
            </w14:solidFill>
          </w14:textFill>
        </w:rPr>
      </w:pPr>
      <w:r>
        <w:rPr>
          <w:rFonts w:hint="eastAsia"/>
          <w:color w:val="000000" w:themeColor="text1"/>
          <w14:textFill>
            <w14:solidFill>
              <w14:schemeClr w14:val="tx1"/>
            </w14:solidFill>
          </w14:textFill>
        </w:rPr>
        <w:drawing>
          <wp:inline distT="0" distB="0" distL="114300" distR="114300">
            <wp:extent cx="5314315" cy="4319905"/>
            <wp:effectExtent l="9525" t="9525" r="10160" b="13970"/>
            <wp:docPr id="26" name="图片 26" descr="分区图 20240227 布局2 (1)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分区图 20240227 布局2 (1)_08"/>
                    <pic:cNvPicPr>
                      <a:picLocks noChangeAspect="1"/>
                    </pic:cNvPicPr>
                  </pic:nvPicPr>
                  <pic:blipFill>
                    <a:blip r:embed="rId31"/>
                    <a:srcRect l="1679" t="2234" r="15136" b="2141"/>
                    <a:stretch>
                      <a:fillRect/>
                    </a:stretch>
                  </pic:blipFill>
                  <pic:spPr>
                    <a:xfrm>
                      <a:off x="0" y="0"/>
                      <a:ext cx="5314315" cy="4319905"/>
                    </a:xfrm>
                    <a:prstGeom prst="rect">
                      <a:avLst/>
                    </a:prstGeom>
                    <a:ln>
                      <a:solidFill>
                        <a:schemeClr val="tx1"/>
                      </a:solidFill>
                    </a:ln>
                  </pic:spPr>
                </pic:pic>
              </a:graphicData>
            </a:graphic>
          </wp:inline>
        </w:drawing>
      </w:r>
    </w:p>
    <w:p w14:paraId="5E84D68B">
      <w:pPr>
        <w:pStyle w:val="9"/>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图2.1</w:t>
      </w:r>
      <w:r>
        <w:rPr>
          <w:rFonts w:hint="default" w:ascii="Times New Roman" w:hAnsi="Times New Roman" w:cs="Times New Roman"/>
          <w:color w:val="000000" w:themeColor="text1"/>
          <w:lang w:val="en-US"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9长江南岸</w:t>
      </w:r>
      <w:r>
        <w:rPr>
          <w:rFonts w:hint="default" w:ascii="Times New Roman" w:hAnsi="Times New Roman" w:cs="Times New Roman"/>
          <w:color w:val="000000" w:themeColor="text1"/>
          <w:lang w:eastAsia="zh-CN"/>
          <w14:textFill>
            <w14:solidFill>
              <w14:schemeClr w14:val="tx1"/>
            </w14:solidFill>
          </w14:textFill>
        </w:rPr>
        <w:t>分散</w:t>
      </w:r>
      <w:r>
        <w:rPr>
          <w:rFonts w:hint="default" w:ascii="Times New Roman" w:hAnsi="Times New Roman" w:cs="Times New Roman"/>
          <w:color w:val="000000" w:themeColor="text1"/>
          <w14:textFill>
            <w14:solidFill>
              <w14:schemeClr w14:val="tx1"/>
            </w14:solidFill>
          </w14:textFill>
        </w:rPr>
        <w:t>片区供水工程分布示意图</w:t>
      </w:r>
    </w:p>
    <w:p w14:paraId="29277687">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2022年旱情影响</w:t>
      </w:r>
    </w:p>
    <w:p w14:paraId="69FADF53">
      <w:pPr>
        <w:pStyle w:val="5"/>
        <w:rPr>
          <w:color w:val="000000" w:themeColor="text1"/>
          <w14:textFill>
            <w14:solidFill>
              <w14:schemeClr w14:val="tx1"/>
            </w14:solidFill>
          </w14:textFill>
        </w:rPr>
      </w:pPr>
      <w:r>
        <w:rPr>
          <w:rFonts w:hint="eastAsia"/>
          <w:color w:val="000000" w:themeColor="text1"/>
          <w14:textFill>
            <w14:solidFill>
              <w14:schemeClr w14:val="tx1"/>
            </w14:solidFill>
          </w14:textFill>
        </w:rPr>
        <w:t>农村供水情况</w:t>
      </w:r>
    </w:p>
    <w:p w14:paraId="58565B87">
      <w:pPr>
        <w:rPr>
          <w:color w:val="000000" w:themeColor="text1"/>
          <w14:textFill>
            <w14:solidFill>
              <w14:schemeClr w14:val="tx1"/>
            </w14:solidFill>
          </w14:textFill>
        </w:rPr>
      </w:pPr>
      <w:r>
        <w:rPr>
          <w:rFonts w:hint="eastAsia"/>
          <w:color w:val="000000" w:themeColor="text1"/>
          <w14:textFill>
            <w14:solidFill>
              <w14:schemeClr w14:val="tx1"/>
            </w14:solidFill>
          </w14:textFill>
        </w:rPr>
        <w:t>受连晴高温天气影响，云阳县因变压器损坏、供水管道爆管、饮水水源不足启用备用水源导致饮水受到影响涉及18万居民，其中渠马、宝坪、凤鸣、红狮、龙角、后叶、江口中、清水、堰坪、平安、桑坪、黄石、票草、栖霞、故陵、青龙、双龙、鱼泉、石门、养鹿、云阳镇等21个镇街49个村5136人饮水困难需每日送水，渠马、宝坪、凤鸣、红狮等10个乡镇部分村已连续送水达10天。截至目前，县水利局和宏源公司累计投入资金287万元，投入抽水设备、送水车等123台次，应急抢修、送水出动824人次，排查抢修供水管道42千米。安排饮水困难资金195万元，全县各乡镇共送水1733.7吨，解决因旱影响供水人口18万人，饮水困难人口7645人。</w:t>
      </w:r>
    </w:p>
    <w:p w14:paraId="040224DC">
      <w:pPr>
        <w:pStyle w:val="5"/>
        <w:rPr>
          <w:color w:val="000000" w:themeColor="text1"/>
          <w14:textFill>
            <w14:solidFill>
              <w14:schemeClr w14:val="tx1"/>
            </w14:solidFill>
          </w14:textFill>
        </w:rPr>
      </w:pPr>
      <w:r>
        <w:rPr>
          <w:color w:val="000000" w:themeColor="text1"/>
          <w14:textFill>
            <w14:solidFill>
              <w14:schemeClr w14:val="tx1"/>
            </w14:solidFill>
          </w14:textFill>
        </w:rPr>
        <w:t>水源工程蓄水情况</w:t>
      </w:r>
    </w:p>
    <w:p w14:paraId="614CC517">
      <w:pPr>
        <w:rPr>
          <w:color w:val="000000" w:themeColor="text1"/>
          <w14:textFill>
            <w14:solidFill>
              <w14:schemeClr w14:val="tx1"/>
            </w14:solidFill>
          </w14:textFill>
        </w:rPr>
      </w:pPr>
      <w:r>
        <w:rPr>
          <w:rFonts w:hint="eastAsia"/>
          <w:color w:val="000000" w:themeColor="text1"/>
          <w14:textFill>
            <w14:solidFill>
              <w14:schemeClr w14:val="tx1"/>
            </w14:solidFill>
          </w14:textFill>
        </w:rPr>
        <w:t>一是水库蓄水情况。云阳县注册水库177座（不含盖下坝水电站、青杉水库），总库容9213.39万</w:t>
      </w:r>
      <w:r>
        <w:rPr>
          <w:rFonts w:hint="default" w:ascii="Times New Roman" w:hAnsi="Times New Roman" w:cs="Times New Roman"/>
          <w:color w:val="000000" w:themeColor="text1"/>
          <w14:textFill>
            <w14:solidFill>
              <w14:schemeClr w14:val="tx1"/>
            </w14:solidFill>
          </w14:textFill>
        </w:rPr>
        <w:t>m³</w:t>
      </w:r>
      <w:r>
        <w:rPr>
          <w:rFonts w:hint="eastAsia"/>
          <w:color w:val="000000" w:themeColor="text1"/>
          <w14:textFill>
            <w14:solidFill>
              <w14:schemeClr w14:val="tx1"/>
            </w14:solidFill>
          </w14:textFill>
        </w:rPr>
        <w:t>，实际蓄水量约3792万</w:t>
      </w:r>
      <w:r>
        <w:rPr>
          <w:rFonts w:hint="default" w:ascii="Times New Roman" w:hAnsi="Times New Roman" w:cs="Times New Roman"/>
          <w:color w:val="000000" w:themeColor="text1"/>
          <w14:textFill>
            <w14:solidFill>
              <w14:schemeClr w14:val="tx1"/>
            </w14:solidFill>
          </w14:textFill>
        </w:rPr>
        <w:t>m³</w:t>
      </w:r>
      <w:r>
        <w:rPr>
          <w:rFonts w:hint="eastAsia"/>
          <w:color w:val="000000" w:themeColor="text1"/>
          <w14:textFill>
            <w14:solidFill>
              <w14:schemeClr w14:val="tx1"/>
            </w14:solidFill>
          </w14:textFill>
        </w:rPr>
        <w:t>，占总库容的41.16％，较去年同期减少蓄水量约285万</w:t>
      </w:r>
      <w:r>
        <w:rPr>
          <w:rFonts w:hint="default" w:ascii="Times New Roman" w:hAnsi="Times New Roman" w:cs="Times New Roman"/>
          <w:color w:val="000000" w:themeColor="text1"/>
          <w14:textFill>
            <w14:solidFill>
              <w14:schemeClr w14:val="tx1"/>
            </w14:solidFill>
          </w14:textFill>
        </w:rPr>
        <w:t>m³</w:t>
      </w:r>
      <w:r>
        <w:rPr>
          <w:rFonts w:hint="eastAsia"/>
          <w:color w:val="000000" w:themeColor="text1"/>
          <w14:textFill>
            <w14:solidFill>
              <w14:schemeClr w14:val="tx1"/>
            </w14:solidFill>
          </w14:textFill>
        </w:rPr>
        <w:t>，。蓄水量2万</w:t>
      </w:r>
      <w:r>
        <w:rPr>
          <w:rFonts w:hint="default" w:ascii="Times New Roman" w:hAnsi="Times New Roman" w:cs="Times New Roman"/>
          <w:color w:val="000000" w:themeColor="text1"/>
          <w14:textFill>
            <w14:solidFill>
              <w14:schemeClr w14:val="tx1"/>
            </w14:solidFill>
          </w14:textFill>
        </w:rPr>
        <w:t>m³</w:t>
      </w:r>
      <w:r>
        <w:rPr>
          <w:rFonts w:hint="eastAsia"/>
          <w:color w:val="000000" w:themeColor="text1"/>
          <w14:textFill>
            <w14:solidFill>
              <w14:schemeClr w14:val="tx1"/>
            </w14:solidFill>
          </w14:textFill>
        </w:rPr>
        <w:t>以下的水库有25座，已处在死水位以下的水库有19座，其中高阳、大阳分别有4座。全县水库实际蓄水量降为约3656万</w:t>
      </w:r>
      <w:r>
        <w:rPr>
          <w:rFonts w:hint="default" w:ascii="Times New Roman" w:hAnsi="Times New Roman" w:cs="Times New Roman"/>
          <w:color w:val="000000" w:themeColor="text1"/>
          <w14:textFill>
            <w14:solidFill>
              <w14:schemeClr w14:val="tx1"/>
            </w14:solidFill>
          </w14:textFill>
        </w:rPr>
        <w:t>m³</w:t>
      </w:r>
      <w:r>
        <w:rPr>
          <w:rFonts w:hint="eastAsia"/>
          <w:color w:val="000000" w:themeColor="text1"/>
          <w14:textFill>
            <w14:solidFill>
              <w14:schemeClr w14:val="tx1"/>
            </w14:solidFill>
          </w14:textFill>
        </w:rPr>
        <w:t>，可供水量约1695万</w:t>
      </w:r>
      <w:r>
        <w:rPr>
          <w:rFonts w:hint="default" w:ascii="Times New Roman" w:hAnsi="Times New Roman" w:cs="Times New Roman"/>
          <w:color w:val="000000" w:themeColor="text1"/>
          <w14:textFill>
            <w14:solidFill>
              <w14:schemeClr w14:val="tx1"/>
            </w14:solidFill>
          </w14:textFill>
        </w:rPr>
        <w:t>m³</w:t>
      </w:r>
      <w:r>
        <w:rPr>
          <w:rFonts w:hint="eastAsia"/>
          <w:color w:val="000000" w:themeColor="text1"/>
          <w14:textFill>
            <w14:solidFill>
              <w14:schemeClr w14:val="tx1"/>
            </w14:solidFill>
          </w14:textFill>
        </w:rPr>
        <w:t>。</w:t>
      </w:r>
    </w:p>
    <w:p w14:paraId="5931F3E6">
      <w:pPr>
        <w:rPr>
          <w:color w:val="000000" w:themeColor="text1"/>
          <w14:textFill>
            <w14:solidFill>
              <w14:schemeClr w14:val="tx1"/>
            </w14:solidFill>
          </w14:textFill>
        </w:rPr>
      </w:pPr>
      <w:r>
        <w:rPr>
          <w:rFonts w:hint="eastAsia"/>
          <w:color w:val="000000" w:themeColor="text1"/>
          <w14:textFill>
            <w14:solidFill>
              <w14:schemeClr w14:val="tx1"/>
            </w14:solidFill>
          </w14:textFill>
        </w:rPr>
        <w:t>二是山坪塘蓄水情况。云阳县共有山坪塘19290口，应蓄水量7491.88万</w:t>
      </w:r>
      <w:r>
        <w:rPr>
          <w:rFonts w:hint="default" w:ascii="Times New Roman" w:hAnsi="Times New Roman" w:cs="Times New Roman"/>
          <w:color w:val="000000" w:themeColor="text1"/>
          <w14:textFill>
            <w14:solidFill>
              <w14:schemeClr w14:val="tx1"/>
            </w14:solidFill>
          </w14:textFill>
        </w:rPr>
        <w:t>m³</w:t>
      </w:r>
      <w:r>
        <w:rPr>
          <w:rFonts w:hint="eastAsia"/>
          <w:color w:val="000000" w:themeColor="text1"/>
          <w14:textFill>
            <w14:solidFill>
              <w14:schemeClr w14:val="tx1"/>
            </w14:solidFill>
          </w14:textFill>
        </w:rPr>
        <w:t>，实际蓄水量约2830万</w:t>
      </w:r>
      <w:r>
        <w:rPr>
          <w:rFonts w:hint="default" w:ascii="Times New Roman" w:hAnsi="Times New Roman" w:cs="Times New Roman"/>
          <w:color w:val="000000" w:themeColor="text1"/>
          <w14:textFill>
            <w14:solidFill>
              <w14:schemeClr w14:val="tx1"/>
            </w14:solidFill>
          </w14:textFill>
        </w:rPr>
        <w:t>m³</w:t>
      </w:r>
      <w:r>
        <w:rPr>
          <w:rFonts w:hint="eastAsia"/>
          <w:color w:val="000000" w:themeColor="text1"/>
          <w14:textFill>
            <w14:solidFill>
              <w14:schemeClr w14:val="tx1"/>
            </w14:solidFill>
          </w14:textFill>
        </w:rPr>
        <w:t>，占山坪塘总库容的37.7％，较往年同期蓄水量减少31％。其中蓄水量低于50</w:t>
      </w:r>
      <w:r>
        <w:rPr>
          <w:rFonts w:hint="default" w:ascii="Times New Roman" w:hAnsi="Times New Roman" w:cs="Times New Roman"/>
          <w:color w:val="000000" w:themeColor="text1"/>
          <w14:textFill>
            <w14:solidFill>
              <w14:schemeClr w14:val="tx1"/>
            </w14:solidFill>
          </w14:textFill>
        </w:rPr>
        <w:t>m³</w:t>
      </w:r>
      <w:r>
        <w:rPr>
          <w:rFonts w:hint="eastAsia"/>
          <w:color w:val="000000" w:themeColor="text1"/>
          <w14:textFill>
            <w14:solidFill>
              <w14:schemeClr w14:val="tx1"/>
            </w14:solidFill>
          </w14:textFill>
        </w:rPr>
        <w:t>的有1577口，占山坪塘总量的8.18%。</w:t>
      </w:r>
    </w:p>
    <w:p w14:paraId="6C6691A6">
      <w:pPr>
        <w:pStyle w:val="5"/>
        <w:rPr>
          <w:color w:val="000000" w:themeColor="text1"/>
          <w14:textFill>
            <w14:solidFill>
              <w14:schemeClr w14:val="tx1"/>
            </w14:solidFill>
          </w14:textFill>
        </w:rPr>
      </w:pPr>
      <w:r>
        <w:rPr>
          <w:rFonts w:hint="eastAsia"/>
          <w:color w:val="000000" w:themeColor="text1"/>
          <w14:textFill>
            <w14:solidFill>
              <w14:schemeClr w14:val="tx1"/>
            </w14:solidFill>
          </w14:textFill>
        </w:rPr>
        <w:t>抗旱工作开展情况</w:t>
      </w:r>
    </w:p>
    <w:p w14:paraId="35EE7801">
      <w:pPr>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rFonts w:hint="eastAsia"/>
          <w:color w:val="000000" w:themeColor="text1"/>
          <w:lang w:val="en-US" w:eastAsia="zh-CN"/>
          <w14:textFill>
            <w14:solidFill>
              <w14:schemeClr w14:val="tx1"/>
            </w14:solidFill>
          </w14:textFill>
        </w:rPr>
        <w:t>.</w:t>
      </w:r>
      <w:r>
        <w:rPr>
          <w:color w:val="000000" w:themeColor="text1"/>
          <w14:textFill>
            <w14:solidFill>
              <w14:schemeClr w14:val="tx1"/>
            </w14:solidFill>
          </w14:textFill>
        </w:rPr>
        <w:t>强化监测排查</w:t>
      </w:r>
    </w:p>
    <w:p w14:paraId="187E8B05">
      <w:pPr>
        <w:rPr>
          <w:color w:val="000000" w:themeColor="text1"/>
          <w14:textFill>
            <w14:solidFill>
              <w14:schemeClr w14:val="tx1"/>
            </w14:solidFill>
          </w14:textFill>
        </w:rPr>
      </w:pPr>
      <w:r>
        <w:rPr>
          <w:color w:val="000000" w:themeColor="text1"/>
          <w14:textFill>
            <w14:solidFill>
              <w14:schemeClr w14:val="tx1"/>
            </w14:solidFill>
          </w14:textFill>
        </w:rPr>
        <w:t>面对日趋严峻的旱灾形势，</w:t>
      </w:r>
      <w:r>
        <w:rPr>
          <w:rFonts w:hint="eastAsia"/>
          <w:color w:val="000000" w:themeColor="text1"/>
          <w14:textFill>
            <w14:solidFill>
              <w14:schemeClr w14:val="tx1"/>
            </w14:solidFill>
          </w14:textFill>
        </w:rPr>
        <w:t>云阳县</w:t>
      </w:r>
      <w:r>
        <w:rPr>
          <w:color w:val="000000" w:themeColor="text1"/>
          <w14:textFill>
            <w14:solidFill>
              <w14:schemeClr w14:val="tx1"/>
            </w14:solidFill>
          </w14:textFill>
        </w:rPr>
        <w:t>局全局总动员，落实农村供水抗旱应急工作专班包片责任制，局领导分片带队，</w:t>
      </w:r>
      <w:r>
        <w:rPr>
          <w:rFonts w:hint="eastAsia"/>
          <w:color w:val="000000" w:themeColor="text1"/>
          <w14:textFill>
            <w14:solidFill>
              <w14:schemeClr w14:val="tx1"/>
            </w14:solidFill>
          </w14:textFill>
        </w:rPr>
        <w:t>组成</w:t>
      </w:r>
      <w:r>
        <w:rPr>
          <w:color w:val="000000" w:themeColor="text1"/>
          <w14:textFill>
            <w14:solidFill>
              <w14:schemeClr w14:val="tx1"/>
            </w14:solidFill>
          </w14:textFill>
        </w:rPr>
        <w:t>18个</w:t>
      </w:r>
      <w:r>
        <w:rPr>
          <w:rFonts w:hint="eastAsia"/>
          <w:color w:val="000000" w:themeColor="text1"/>
          <w14:textFill>
            <w14:solidFill>
              <w14:schemeClr w14:val="tx1"/>
            </w14:solidFill>
          </w14:textFill>
        </w:rPr>
        <w:t>工作队定点对接乡镇（街道），制定水利局《农村供水抗旱工作手册》，</w:t>
      </w:r>
      <w:r>
        <w:rPr>
          <w:color w:val="000000" w:themeColor="text1"/>
          <w14:textFill>
            <w14:solidFill>
              <w14:schemeClr w14:val="tx1"/>
            </w14:solidFill>
          </w14:textFill>
        </w:rPr>
        <w:t>下沉一线摸排水库、山坪塘等水利工程蓄水情况，农村供水工程干旱缺水、农村居民饮水困难情况，督促指导乡镇（街道）、供水单位坚持</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日排查</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制度，及时做好供水设施设备的维护、保养和应急抢修，逐处落实专人加强水厂（水池）监测巡查、分析研判用水变化，发现饮水安全问题，及时动态清零。</w:t>
      </w:r>
    </w:p>
    <w:p w14:paraId="49A7EB53">
      <w:pPr>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rFonts w:hint="eastAsia"/>
          <w:color w:val="000000" w:themeColor="text1"/>
          <w:lang w:val="en-US" w:eastAsia="zh-CN"/>
          <w14:textFill>
            <w14:solidFill>
              <w14:schemeClr w14:val="tx1"/>
            </w14:solidFill>
          </w14:textFill>
        </w:rPr>
        <w:t>.</w:t>
      </w:r>
      <w:r>
        <w:rPr>
          <w:color w:val="000000" w:themeColor="text1"/>
          <w14:textFill>
            <w14:solidFill>
              <w14:schemeClr w14:val="tx1"/>
            </w14:solidFill>
          </w14:textFill>
        </w:rPr>
        <w:t>强化蓄水保水</w:t>
      </w:r>
    </w:p>
    <w:p w14:paraId="49FBA4F2">
      <w:pPr>
        <w:rPr>
          <w:color w:val="000000" w:themeColor="text1"/>
          <w14:textFill>
            <w14:solidFill>
              <w14:schemeClr w14:val="tx1"/>
            </w14:solidFill>
          </w14:textFill>
        </w:rPr>
      </w:pPr>
      <w:r>
        <w:rPr>
          <w:color w:val="000000" w:themeColor="text1"/>
          <w14:textFill>
            <w14:solidFill>
              <w14:schemeClr w14:val="tx1"/>
            </w14:solidFill>
          </w14:textFill>
        </w:rPr>
        <w:t>督促指导乡镇（街道）</w:t>
      </w:r>
      <w:r>
        <w:rPr>
          <w:rFonts w:hint="eastAsia"/>
          <w:color w:val="000000" w:themeColor="text1"/>
          <w14:textFill>
            <w14:solidFill>
              <w14:schemeClr w14:val="tx1"/>
            </w14:solidFill>
          </w14:textFill>
        </w:rPr>
        <w:t>和水库管理单位</w:t>
      </w:r>
      <w:r>
        <w:rPr>
          <w:color w:val="000000" w:themeColor="text1"/>
          <w14:textFill>
            <w14:solidFill>
              <w14:schemeClr w14:val="tx1"/>
            </w14:solidFill>
          </w14:textFill>
        </w:rPr>
        <w:t>加强水库、抗早水池等蓄水情况监测，</w:t>
      </w:r>
      <w:r>
        <w:rPr>
          <w:rFonts w:hint="eastAsia"/>
          <w:color w:val="000000" w:themeColor="text1"/>
          <w14:textFill>
            <w14:solidFill>
              <w14:schemeClr w14:val="tx1"/>
            </w14:solidFill>
          </w14:textFill>
        </w:rPr>
        <w:t>提前疏通修复饮水设施，检查低水位运行水库特别干涸水库、山坪塘是否存在蓄水影响。供水企业摸排跑冒滴漏等现象，充分利用每次降雨时机、采取截流、引水、提水等措施，在确保安全的情况下，尽可能拦蓄地表水入池入塘入库，千方百计增加蓄水量。</w:t>
      </w:r>
    </w:p>
    <w:p w14:paraId="55F3B0EE">
      <w:pPr>
        <w:rPr>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rFonts w:hint="eastAsia"/>
          <w:color w:val="000000" w:themeColor="text1"/>
          <w:lang w:val="en-US" w:eastAsia="zh-CN"/>
          <w14:textFill>
            <w14:solidFill>
              <w14:schemeClr w14:val="tx1"/>
            </w14:solidFill>
          </w14:textFill>
        </w:rPr>
        <w:t>.</w:t>
      </w:r>
      <w:r>
        <w:rPr>
          <w:color w:val="000000" w:themeColor="text1"/>
          <w14:textFill>
            <w14:solidFill>
              <w14:schemeClr w14:val="tx1"/>
            </w14:solidFill>
          </w14:textFill>
        </w:rPr>
        <w:t>强化应急保供</w:t>
      </w:r>
    </w:p>
    <w:p w14:paraId="00D76C36">
      <w:pPr>
        <w:rPr>
          <w:color w:val="000000" w:themeColor="text1"/>
          <w14:textFill>
            <w14:solidFill>
              <w14:schemeClr w14:val="tx1"/>
            </w14:solidFill>
          </w14:textFill>
        </w:rPr>
      </w:pPr>
      <w:r>
        <w:rPr>
          <w:rFonts w:hint="eastAsia"/>
          <w:color w:val="000000" w:themeColor="text1"/>
          <w14:textFill>
            <w14:solidFill>
              <w14:schemeClr w14:val="tx1"/>
            </w14:solidFill>
          </w14:textFill>
        </w:rPr>
        <w:t>以9个片区供水服务中心为基础，确定水利局和宏源公司108人组成</w:t>
      </w:r>
      <w:r>
        <w:rPr>
          <w:color w:val="000000" w:themeColor="text1"/>
          <w14:textFill>
            <w14:solidFill>
              <w14:schemeClr w14:val="tx1"/>
            </w14:solidFill>
          </w14:textFill>
        </w:rPr>
        <w:t>应急抢险队伍、应急送水队伍，24小时待命，做好</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有险即抢</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准备，确保一旦发生供水设施设备损坏、供水管网爆管等突发情况，能够第一时间抢修到位。</w:t>
      </w:r>
      <w:r>
        <w:rPr>
          <w:rFonts w:hint="eastAsia"/>
          <w:color w:val="000000" w:themeColor="text1"/>
          <w14:textFill>
            <w14:solidFill>
              <w14:schemeClr w14:val="tx1"/>
            </w14:solidFill>
          </w14:textFill>
        </w:rPr>
        <w:t>对</w:t>
      </w:r>
      <w:r>
        <w:rPr>
          <w:color w:val="000000" w:themeColor="text1"/>
          <w14:textFill>
            <w14:solidFill>
              <w14:schemeClr w14:val="tx1"/>
            </w14:solidFill>
          </w14:textFill>
        </w:rPr>
        <w:t>单村零星小规模送水，由乡镇（街道）</w:t>
      </w:r>
      <w:r>
        <w:rPr>
          <w:rFonts w:hint="eastAsia"/>
          <w:color w:val="000000" w:themeColor="text1"/>
          <w14:textFill>
            <w14:solidFill>
              <w14:schemeClr w14:val="tx1"/>
            </w14:solidFill>
          </w14:textFill>
        </w:rPr>
        <w:t>和驻乡镇专职消防队</w:t>
      </w:r>
      <w:r>
        <w:rPr>
          <w:color w:val="000000" w:themeColor="text1"/>
          <w14:textFill>
            <w14:solidFill>
              <w14:schemeClr w14:val="tx1"/>
            </w14:solidFill>
          </w14:textFill>
        </w:rPr>
        <w:t>负责，出现大规模连片停水，乡镇（街道）送水能力不足时，由县水利局统一调度，</w:t>
      </w:r>
      <w:r>
        <w:rPr>
          <w:rFonts w:hint="eastAsia"/>
          <w:color w:val="000000" w:themeColor="text1"/>
          <w14:textFill>
            <w14:solidFill>
              <w14:schemeClr w14:val="tx1"/>
            </w14:solidFill>
          </w14:textFill>
        </w:rPr>
        <w:t>宏源分司实施</w:t>
      </w:r>
      <w:r>
        <w:rPr>
          <w:color w:val="000000" w:themeColor="text1"/>
          <w14:textFill>
            <w14:solidFill>
              <w14:schemeClr w14:val="tx1"/>
            </w14:solidFill>
          </w14:textFill>
        </w:rPr>
        <w:t>应急送水。</w:t>
      </w:r>
    </w:p>
    <w:p w14:paraId="635F0D9C">
      <w:pPr>
        <w:rPr>
          <w:color w:val="000000" w:themeColor="text1"/>
          <w14:textFill>
            <w14:solidFill>
              <w14:schemeClr w14:val="tx1"/>
            </w14:solidFill>
          </w14:textFill>
        </w:rPr>
      </w:pPr>
      <w:r>
        <w:rPr>
          <w:rFonts w:hint="eastAsia"/>
          <w:color w:val="000000" w:themeColor="text1"/>
          <w14:textFill>
            <w14:solidFill>
              <w14:schemeClr w14:val="tx1"/>
            </w14:solidFill>
          </w14:textFill>
        </w:rPr>
        <w:t>4</w:t>
      </w:r>
      <w:r>
        <w:rPr>
          <w:rFonts w:hint="eastAsia"/>
          <w:color w:val="000000" w:themeColor="text1"/>
          <w:lang w:val="en-US" w:eastAsia="zh-CN"/>
          <w14:textFill>
            <w14:solidFill>
              <w14:schemeClr w14:val="tx1"/>
            </w14:solidFill>
          </w14:textFill>
        </w:rPr>
        <w:t>.</w:t>
      </w:r>
      <w:r>
        <w:rPr>
          <w:color w:val="000000" w:themeColor="text1"/>
          <w14:textFill>
            <w14:solidFill>
              <w14:schemeClr w14:val="tx1"/>
            </w14:solidFill>
          </w14:textFill>
        </w:rPr>
        <w:t>强化舆情处置</w:t>
      </w:r>
    </w:p>
    <w:p w14:paraId="509A0A24">
      <w:pPr>
        <w:rPr>
          <w:color w:val="000000" w:themeColor="text1"/>
          <w14:textFill>
            <w14:solidFill>
              <w14:schemeClr w14:val="tx1"/>
            </w14:solidFill>
          </w14:textFill>
        </w:rPr>
      </w:pPr>
      <w:r>
        <w:rPr>
          <w:color w:val="000000" w:themeColor="text1"/>
          <w14:textFill>
            <w14:solidFill>
              <w14:schemeClr w14:val="tx1"/>
            </w14:solidFill>
          </w14:textFill>
        </w:rPr>
        <w:t>加强舆情收集，及时调查、处理回应。针对供水水源紧张、水量不稳定、供水设施故障等问题，</w:t>
      </w:r>
      <w:r>
        <w:rPr>
          <w:rFonts w:hint="eastAsia"/>
          <w:color w:val="000000" w:themeColor="text1"/>
          <w14:textFill>
            <w14:solidFill>
              <w14:schemeClr w14:val="tx1"/>
            </w14:solidFill>
          </w14:textFill>
        </w:rPr>
        <w:t>通过乡镇、村社区和用水户主群，提前给群众发布停水信息，</w:t>
      </w:r>
      <w:r>
        <w:rPr>
          <w:color w:val="000000" w:themeColor="text1"/>
          <w14:textFill>
            <w14:solidFill>
              <w14:schemeClr w14:val="tx1"/>
            </w14:solidFill>
          </w14:textFill>
        </w:rPr>
        <w:t>做好群众解释工作，及时公布抢修进度及预计恢复时间，</w:t>
      </w:r>
      <w:r>
        <w:rPr>
          <w:rFonts w:hint="eastAsia"/>
          <w:color w:val="000000" w:themeColor="text1"/>
          <w14:textFill>
            <w14:solidFill>
              <w14:schemeClr w14:val="tx1"/>
            </w14:solidFill>
          </w14:textFill>
        </w:rPr>
        <w:t>争取群众理解支持</w:t>
      </w:r>
      <w:r>
        <w:rPr>
          <w:color w:val="000000" w:themeColor="text1"/>
          <w14:textFill>
            <w14:solidFill>
              <w14:schemeClr w14:val="tx1"/>
            </w14:solidFill>
          </w14:textFill>
        </w:rPr>
        <w:t>，确保不发生重大與情事故。</w:t>
      </w:r>
    </w:p>
    <w:p w14:paraId="4083DEAB">
      <w:pPr>
        <w:rPr>
          <w:color w:val="000000" w:themeColor="text1"/>
          <w14:textFill>
            <w14:solidFill>
              <w14:schemeClr w14:val="tx1"/>
            </w14:solidFill>
          </w14:textFill>
        </w:rPr>
      </w:pPr>
      <w:r>
        <w:rPr>
          <w:rFonts w:hint="eastAsia"/>
          <w:color w:val="000000" w:themeColor="text1"/>
          <w14:textFill>
            <w14:solidFill>
              <w14:schemeClr w14:val="tx1"/>
            </w14:solidFill>
          </w14:textFill>
        </w:rPr>
        <w:t>5</w:t>
      </w:r>
      <w:r>
        <w:rPr>
          <w:rFonts w:hint="eastAsia"/>
          <w:color w:val="000000" w:themeColor="text1"/>
          <w:lang w:val="en-US" w:eastAsia="zh-CN"/>
          <w14:textFill>
            <w14:solidFill>
              <w14:schemeClr w14:val="tx1"/>
            </w14:solidFill>
          </w14:textFill>
        </w:rPr>
        <w:t>.</w:t>
      </w:r>
      <w:r>
        <w:rPr>
          <w:color w:val="000000" w:themeColor="text1"/>
          <w14:textFill>
            <w14:solidFill>
              <w14:schemeClr w14:val="tx1"/>
            </w14:solidFill>
          </w14:textFill>
        </w:rPr>
        <w:t>做好节水动员</w:t>
      </w:r>
    </w:p>
    <w:p w14:paraId="1E022CED">
      <w:pPr>
        <w:rPr>
          <w:color w:val="000000" w:themeColor="text1"/>
          <w14:textFill>
            <w14:solidFill>
              <w14:schemeClr w14:val="tx1"/>
            </w14:solidFill>
          </w14:textFill>
        </w:rPr>
      </w:pPr>
      <w:r>
        <w:rPr>
          <w:color w:val="000000" w:themeColor="text1"/>
          <w14:textFill>
            <w14:solidFill>
              <w14:schemeClr w14:val="tx1"/>
            </w14:solidFill>
          </w14:textFill>
        </w:rPr>
        <w:t>始终坚持</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节水优先</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方针，</w:t>
      </w:r>
      <w:r>
        <w:rPr>
          <w:rFonts w:hint="eastAsia"/>
          <w:color w:val="000000" w:themeColor="text1"/>
          <w14:textFill>
            <w14:solidFill>
              <w14:schemeClr w14:val="tx1"/>
            </w14:solidFill>
          </w14:textFill>
        </w:rPr>
        <w:t>向全县发出《节约用水、从我做起》倡议书，加强节水宣传，引导群众充分认识当前的严峻旱灾和水资源紧张形势，自觉提升节水、惜水意识，为打赢打好这场抗旱减灾攻坚战持久战提供有力保障。</w:t>
      </w:r>
    </w:p>
    <w:p w14:paraId="54823BAA">
      <w:pPr>
        <w:pStyle w:val="3"/>
        <w:rPr>
          <w:color w:val="000000" w:themeColor="text1"/>
          <w14:textFill>
            <w14:solidFill>
              <w14:schemeClr w14:val="tx1"/>
            </w14:solidFill>
          </w14:textFill>
        </w:rPr>
      </w:pPr>
      <w:bookmarkStart w:id="46" w:name="_Toc160132454"/>
      <w:r>
        <w:rPr>
          <w:rFonts w:hint="eastAsia"/>
          <w:color w:val="000000" w:themeColor="text1"/>
          <w14:textFill>
            <w14:solidFill>
              <w14:schemeClr w14:val="tx1"/>
            </w14:solidFill>
          </w14:textFill>
        </w:rPr>
        <w:t>经验及存在主要问题</w:t>
      </w:r>
      <w:bookmarkEnd w:id="46"/>
    </w:p>
    <w:p w14:paraId="2337D21C">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经验总结</w:t>
      </w:r>
    </w:p>
    <w:p w14:paraId="2F843E7C">
      <w:pPr>
        <w:rPr>
          <w:color w:val="000000" w:themeColor="text1"/>
          <w14:textFill>
            <w14:solidFill>
              <w14:schemeClr w14:val="tx1"/>
            </w14:solidFill>
          </w14:textFill>
        </w:rPr>
      </w:pPr>
      <w:r>
        <w:rPr>
          <w:rFonts w:hint="eastAsia"/>
          <w:color w:val="000000" w:themeColor="text1"/>
          <w14:textFill>
            <w14:solidFill>
              <w14:schemeClr w14:val="tx1"/>
            </w14:solidFill>
          </w14:textFill>
        </w:rPr>
        <w:t>云阳县</w:t>
      </w:r>
      <w:r>
        <w:rPr>
          <w:color w:val="000000" w:themeColor="text1"/>
          <w14:textFill>
            <w14:solidFill>
              <w14:schemeClr w14:val="tx1"/>
            </w14:solidFill>
          </w14:textFill>
        </w:rPr>
        <w:t>各城市供水水厂由</w:t>
      </w:r>
      <w:r>
        <w:rPr>
          <w:rFonts w:hint="eastAsia"/>
          <w:color w:val="000000" w:themeColor="text1"/>
          <w14:textFill>
            <w14:solidFill>
              <w14:schemeClr w14:val="tx1"/>
            </w14:solidFill>
          </w14:textFill>
        </w:rPr>
        <w:t>云阳县</w:t>
      </w:r>
      <w:r>
        <w:rPr>
          <w:color w:val="000000" w:themeColor="text1"/>
          <w14:textFill>
            <w14:solidFill>
              <w14:schemeClr w14:val="tx1"/>
            </w14:solidFill>
          </w14:textFill>
        </w:rPr>
        <w:t>城市管理局落实属地管理职责，指导供水企业做好物资储备、安全检查和舆情管控工作，保证节日和日常供水安全。</w:t>
      </w:r>
      <w:r>
        <w:rPr>
          <w:rFonts w:hint="eastAsia"/>
          <w:color w:val="000000" w:themeColor="text1"/>
          <w14:textFill>
            <w14:solidFill>
              <w14:schemeClr w14:val="tx1"/>
            </w14:solidFill>
          </w14:textFill>
        </w:rPr>
        <w:t>云阳县</w:t>
      </w:r>
      <w:r>
        <w:rPr>
          <w:color w:val="000000" w:themeColor="text1"/>
          <w14:textFill>
            <w14:solidFill>
              <w14:schemeClr w14:val="tx1"/>
            </w14:solidFill>
          </w14:textFill>
        </w:rPr>
        <w:t>各城市供水水厂履行主体责任，做好安全生产，确保供区城市供水量足、质优、服务好。</w:t>
      </w:r>
      <w:r>
        <w:rPr>
          <w:rFonts w:hint="eastAsia"/>
          <w:color w:val="000000" w:themeColor="text1"/>
          <w14:textFill>
            <w14:solidFill>
              <w14:schemeClr w14:val="tx1"/>
            </w14:solidFill>
          </w14:textFill>
        </w:rPr>
        <w:t>云阳县</w:t>
      </w:r>
      <w:r>
        <w:rPr>
          <w:color w:val="000000" w:themeColor="text1"/>
          <w14:textFill>
            <w14:solidFill>
              <w14:schemeClr w14:val="tx1"/>
            </w14:solidFill>
          </w14:textFill>
        </w:rPr>
        <w:t>现有城市水厂运行管理规范有序，出厂水水质满足《生活饮用水卫生标准》（GB5749</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2022）。</w:t>
      </w:r>
    </w:p>
    <w:p w14:paraId="7F5DEB5E">
      <w:pPr>
        <w:rPr>
          <w:color w:val="000000" w:themeColor="text1"/>
          <w14:textFill>
            <w14:solidFill>
              <w14:schemeClr w14:val="tx1"/>
            </w14:solidFill>
          </w14:textFill>
        </w:rPr>
      </w:pPr>
      <w:r>
        <w:rPr>
          <w:rFonts w:hint="eastAsia"/>
          <w:color w:val="000000" w:themeColor="text1"/>
          <w14:textFill>
            <w14:solidFill>
              <w14:schemeClr w14:val="tx1"/>
            </w14:solidFill>
          </w14:textFill>
        </w:rPr>
        <w:t>云阳县宏源水利开发有限公司</w:t>
      </w:r>
      <w:r>
        <w:rPr>
          <w:color w:val="000000" w:themeColor="text1"/>
          <w14:textFill>
            <w14:solidFill>
              <w14:schemeClr w14:val="tx1"/>
            </w14:solidFill>
          </w14:textFill>
        </w:rPr>
        <w:t>责统筹管理</w:t>
      </w:r>
      <w:r>
        <w:rPr>
          <w:rFonts w:hint="eastAsia"/>
          <w:color w:val="000000" w:themeColor="text1"/>
          <w14:textFill>
            <w14:solidFill>
              <w14:schemeClr w14:val="tx1"/>
            </w14:solidFill>
          </w14:textFill>
        </w:rPr>
        <w:t>云阳县全县农村规模化供水工程</w:t>
      </w:r>
      <w:r>
        <w:rPr>
          <w:color w:val="000000" w:themeColor="text1"/>
          <w14:textFill>
            <w14:solidFill>
              <w14:schemeClr w14:val="tx1"/>
            </w14:solidFill>
          </w14:textFill>
        </w:rPr>
        <w:t>，按照</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四统一</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标准（统一一个管理主体、统一一套供水管网、统一一个农村水价、统一</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一户一表</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制度），负责全区农村供水专业化管理工作，作为运行管护主体对农村供水工程运行管理负运行管理直接责任，逐步推进、规范农村同一套供水管网系统建设。</w:t>
      </w:r>
    </w:p>
    <w:p w14:paraId="511B6A8F">
      <w:pPr>
        <w:rPr>
          <w:color w:val="000000" w:themeColor="text1"/>
          <w14:textFill>
            <w14:solidFill>
              <w14:schemeClr w14:val="tx1"/>
            </w14:solidFill>
          </w14:textFill>
        </w:rPr>
      </w:pPr>
      <w:r>
        <w:rPr>
          <w:rFonts w:hint="eastAsia"/>
          <w:color w:val="000000" w:themeColor="text1"/>
          <w14:textFill>
            <w14:solidFill>
              <w14:schemeClr w14:val="tx1"/>
            </w14:solidFill>
          </w14:textFill>
        </w:rPr>
        <w:t>云阳县</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十三五</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期间</w:t>
      </w:r>
      <w:r>
        <w:rPr>
          <w:rFonts w:hint="eastAsia"/>
          <w:color w:val="000000" w:themeColor="text1"/>
          <w14:textFill>
            <w14:solidFill>
              <w14:schemeClr w14:val="tx1"/>
            </w14:solidFill>
          </w14:textFill>
        </w:rPr>
        <w:t>骨干水源工程建设取得新突破。实施“1125”骨干水源工程建设规划，先后建成梅峰、青杉、杉树沟、平顶 4 座水源水库，全县水库库容增加2200万</w:t>
      </w:r>
      <w:r>
        <w:rPr>
          <w:rFonts w:hint="default" w:ascii="Times New Roman" w:hAnsi="Times New Roman" w:cs="Times New Roman"/>
          <w:color w:val="000000" w:themeColor="text1"/>
          <w14:textFill>
            <w14:solidFill>
              <w14:schemeClr w14:val="tx1"/>
            </w14:solidFill>
          </w14:textFill>
        </w:rPr>
        <w:t>m³</w:t>
      </w:r>
      <w:r>
        <w:rPr>
          <w:rFonts w:hint="eastAsia"/>
          <w:color w:val="000000" w:themeColor="text1"/>
          <w14:textFill>
            <w14:solidFill>
              <w14:schemeClr w14:val="tx1"/>
            </w14:solidFill>
          </w14:textFill>
        </w:rPr>
        <w:t>，13个集镇30.43万人、10.06万亩农田灌溉等受益。农村供水安全保障取得新突破。把保障农村饮水安全摆在突出位置，全力推进饮水工程建设。建成供水提升工程1500余处，水质提升工程150余处，80万城乡居民喝上“放心水”。实施小江、江口、龙角等灌区节水配套改造，续建、整治渠道127.5km；实施高效节水灌溉9050亩；完成山坪塘整治5448口，新增和恢复蓄水能力300万</w:t>
      </w:r>
      <w:r>
        <w:rPr>
          <w:rFonts w:hint="default" w:ascii="Times New Roman" w:hAnsi="Times New Roman" w:cs="Times New Roman"/>
          <w:color w:val="000000" w:themeColor="text1"/>
          <w14:textFill>
            <w14:solidFill>
              <w14:schemeClr w14:val="tx1"/>
            </w14:solidFill>
          </w14:textFill>
        </w:rPr>
        <w:t>m³</w:t>
      </w:r>
      <w:r>
        <w:rPr>
          <w:rFonts w:hint="eastAsia"/>
          <w:color w:val="000000" w:themeColor="text1"/>
          <w14:textFill>
            <w14:solidFill>
              <w14:schemeClr w14:val="tx1"/>
            </w14:solidFill>
          </w14:textFill>
        </w:rPr>
        <w:t>，农业用水得到保障。</w:t>
      </w:r>
    </w:p>
    <w:p w14:paraId="23D3E211">
      <w:pPr>
        <w:rPr>
          <w:color w:val="000000" w:themeColor="text1"/>
          <w14:textFill>
            <w14:solidFill>
              <w14:schemeClr w14:val="tx1"/>
            </w14:solidFill>
          </w14:textFill>
        </w:rPr>
      </w:pPr>
      <w:r>
        <w:rPr>
          <w:rFonts w:hint="eastAsia"/>
          <w:color w:val="000000" w:themeColor="text1"/>
          <w14:textFill>
            <w14:solidFill>
              <w14:schemeClr w14:val="tx1"/>
            </w14:solidFill>
          </w14:textFill>
        </w:rPr>
        <w:t>云阳县</w:t>
      </w:r>
      <w:r>
        <w:rPr>
          <w:color w:val="000000" w:themeColor="text1"/>
          <w14:textFill>
            <w14:solidFill>
              <w14:schemeClr w14:val="tx1"/>
            </w14:solidFill>
          </w14:textFill>
        </w:rPr>
        <w:t>通过建机制、重排查、强检测等工作手段，保障饮水工程良性运行，切实解决农村饮水安全问题。2020年以来，进一步明确“三个责任”以及对街镇、供水单位的分级考核机制。排查方面，2021年</w:t>
      </w:r>
      <w:r>
        <w:rPr>
          <w:rFonts w:hint="eastAsia"/>
          <w:color w:val="000000" w:themeColor="text1"/>
          <w14:textFill>
            <w14:solidFill>
              <w14:schemeClr w14:val="tx1"/>
            </w14:solidFill>
          </w14:textFill>
        </w:rPr>
        <w:t>云阳县</w:t>
      </w:r>
      <w:r>
        <w:rPr>
          <w:color w:val="000000" w:themeColor="text1"/>
          <w14:textFill>
            <w14:solidFill>
              <w14:schemeClr w14:val="tx1"/>
            </w14:solidFill>
          </w14:textFill>
        </w:rPr>
        <w:t>水利局共开展包括</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两不愁三保障</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巩固情况</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回头看</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在内的农村饮水安全保障全面排查，并严格按照农村饮水4项指标对供水工程运行管理情况及农村群众饮水现状进行排查，发现并解决问题。</w:t>
      </w:r>
      <w:r>
        <w:rPr>
          <w:rFonts w:hint="eastAsia"/>
          <w:color w:val="000000" w:themeColor="text1"/>
          <w14:textFill>
            <w14:solidFill>
              <w14:schemeClr w14:val="tx1"/>
            </w14:solidFill>
          </w14:textFill>
        </w:rPr>
        <w:t>云阳县</w:t>
      </w:r>
      <w:r>
        <w:rPr>
          <w:color w:val="000000" w:themeColor="text1"/>
          <w14:textFill>
            <w14:solidFill>
              <w14:schemeClr w14:val="tx1"/>
            </w14:solidFill>
          </w14:textFill>
        </w:rPr>
        <w:t>水利局保持帮扶工作不断、农村饮水投入不减的势头，巩固拓展脱贫攻坚成果同乡村振兴有效衔接，做好农村饮水</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一改三提</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工作。下一步，</w:t>
      </w:r>
      <w:r>
        <w:rPr>
          <w:rFonts w:hint="eastAsia"/>
          <w:color w:val="000000" w:themeColor="text1"/>
          <w14:textFill>
            <w14:solidFill>
              <w14:schemeClr w14:val="tx1"/>
            </w14:solidFill>
          </w14:textFill>
        </w:rPr>
        <w:t>云阳县</w:t>
      </w:r>
      <w:r>
        <w:rPr>
          <w:color w:val="000000" w:themeColor="text1"/>
          <w14:textFill>
            <w14:solidFill>
              <w14:schemeClr w14:val="tx1"/>
            </w14:solidFill>
          </w14:textFill>
        </w:rPr>
        <w:t>将以</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十四五</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农村供水规划为指导，聚焦水安全保障，以供水一体化建设为有效抓手，保障农村水质更优。通过加大供水工程提升改造力度、逐步扩大规模化集中供水范围、开展智慧水利建设探索试点等方式，持续提高群众饮水保障水平。</w:t>
      </w:r>
    </w:p>
    <w:p w14:paraId="12947228">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存在的主要问题</w:t>
      </w:r>
    </w:p>
    <w:p w14:paraId="4662E83C">
      <w:pPr>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）供水工程分布不均，缺少骨干水源工程</w:t>
      </w:r>
    </w:p>
    <w:p w14:paraId="50B7D15E">
      <w:pPr>
        <w:rPr>
          <w:color w:val="000000" w:themeColor="text1"/>
          <w14:textFill>
            <w14:solidFill>
              <w14:schemeClr w14:val="tx1"/>
            </w14:solidFill>
          </w14:textFill>
        </w:rPr>
      </w:pPr>
      <w:r>
        <w:rPr>
          <w:rFonts w:hint="eastAsia"/>
          <w:color w:val="000000" w:themeColor="text1"/>
          <w14:textFill>
            <w14:solidFill>
              <w14:schemeClr w14:val="tx1"/>
            </w14:solidFill>
          </w14:textFill>
        </w:rPr>
        <w:t>云阳县现有</w:t>
      </w:r>
      <w:r>
        <w:rPr>
          <w:color w:val="000000" w:themeColor="text1"/>
          <w14:textFill>
            <w14:solidFill>
              <w14:schemeClr w14:val="tx1"/>
            </w14:solidFill>
          </w14:textFill>
        </w:rPr>
        <w:t>177</w:t>
      </w:r>
      <w:r>
        <w:rPr>
          <w:rFonts w:hint="eastAsia"/>
          <w:color w:val="000000" w:themeColor="text1"/>
          <w14:textFill>
            <w14:solidFill>
              <w14:schemeClr w14:val="tx1"/>
            </w14:solidFill>
          </w14:textFill>
        </w:rPr>
        <w:t>座水库，仅有</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座为中型水库，缺乏调蓄能力较强的骨干水源工程。现有小（</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）型水库</w:t>
      </w:r>
      <w:r>
        <w:rPr>
          <w:color w:val="000000" w:themeColor="text1"/>
          <w14:textFill>
            <w14:solidFill>
              <w14:schemeClr w14:val="tx1"/>
            </w14:solidFill>
          </w14:textFill>
        </w:rPr>
        <w:t>17</w:t>
      </w:r>
      <w:r>
        <w:rPr>
          <w:rFonts w:hint="eastAsia"/>
          <w:color w:val="000000" w:themeColor="text1"/>
          <w14:textFill>
            <w14:solidFill>
              <w14:schemeClr w14:val="tx1"/>
            </w14:solidFill>
          </w14:textFill>
        </w:rPr>
        <w:t>座，水库库容均只有</w:t>
      </w:r>
      <w:r>
        <w:rPr>
          <w:color w:val="000000" w:themeColor="text1"/>
          <w14:textFill>
            <w14:solidFill>
              <w14:schemeClr w14:val="tx1"/>
            </w14:solidFill>
          </w14:textFill>
        </w:rPr>
        <w:t>100</w:t>
      </w:r>
      <w:r>
        <w:rPr>
          <w:rFonts w:hint="eastAsia"/>
          <w:color w:val="000000" w:themeColor="text1"/>
          <w14:textFill>
            <w14:solidFill>
              <w14:schemeClr w14:val="tx1"/>
            </w14:solidFill>
          </w14:textFill>
        </w:rPr>
        <w:t>多万</w:t>
      </w:r>
      <w:r>
        <w:rPr>
          <w:color w:val="000000" w:themeColor="text1"/>
          <w14:textFill>
            <w14:solidFill>
              <w14:schemeClr w14:val="tx1"/>
            </w14:solidFill>
          </w14:textFill>
        </w:rPr>
        <w:t>m³</w:t>
      </w:r>
      <w:r>
        <w:rPr>
          <w:rFonts w:hint="eastAsia"/>
          <w:color w:val="000000" w:themeColor="text1"/>
          <w14:textFill>
            <w14:solidFill>
              <w14:schemeClr w14:val="tx1"/>
            </w14:solidFill>
          </w14:textFill>
        </w:rPr>
        <w:t>，另有小（</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）型水库</w:t>
      </w:r>
      <w:r>
        <w:rPr>
          <w:color w:val="000000" w:themeColor="text1"/>
          <w14:textFill>
            <w14:solidFill>
              <w14:schemeClr w14:val="tx1"/>
            </w14:solidFill>
          </w14:textFill>
        </w:rPr>
        <w:t>160</w:t>
      </w:r>
      <w:r>
        <w:rPr>
          <w:rFonts w:hint="eastAsia"/>
          <w:color w:val="000000" w:themeColor="text1"/>
          <w14:textFill>
            <w14:solidFill>
              <w14:schemeClr w14:val="tx1"/>
            </w14:solidFill>
          </w14:textFill>
        </w:rPr>
        <w:t>座，部分小型水库集雨面积较小，配套不齐全，达不到设计蓄水标准，干旱情况下，蓄水量有限，抗旱能力较低。</w:t>
      </w:r>
    </w:p>
    <w:p w14:paraId="5B74233B">
      <w:pPr>
        <w:rPr>
          <w:color w:val="000000" w:themeColor="text1"/>
          <w14:textFill>
            <w14:solidFill>
              <w14:schemeClr w14:val="tx1"/>
            </w14:solidFill>
          </w14:textFill>
        </w:rPr>
      </w:pPr>
      <w:r>
        <w:rPr>
          <w:rFonts w:hint="eastAsia"/>
          <w:color w:val="000000" w:themeColor="text1"/>
          <w14:textFill>
            <w14:solidFill>
              <w14:schemeClr w14:val="tx1"/>
            </w14:solidFill>
          </w14:textFill>
        </w:rPr>
        <w:t>随着云阳县城镇化进程不断加快，工业布局逐步落实，特色农业稳步发展，各区对重点水源保障工程的要求必然会越来越高。由于云阳县地形地貌、人口、工业农业分布格局，云阳县水利工程分布不均。根据云阳县水利工程统计情况，水库主要分布在彭溪河和汤溪河区，共131座水库，总库容占云阳县水库总库容的77%；山坪塘也主要集中在彭溪河和汤溪河区。另外，由于城区和工业园区位于彭溪河区，汤溪河区有江口镇、南溪镇等重要场镇，重点引提水工程也集中在以上两个区域。磨刀溪和长滩河泥溪河流域区水利工程较少且水利发展较为落后，在现有水利工程供水情况下虽然缺水总量小于彭溪河和汤溪河流域区，但缺水比重却却远大于彭溪河和汤溪河流域区。</w:t>
      </w:r>
    </w:p>
    <w:p w14:paraId="63EC230C">
      <w:pPr>
        <w:rPr>
          <w:color w:val="000000" w:themeColor="text1"/>
          <w14:textFill>
            <w14:solidFill>
              <w14:schemeClr w14:val="tx1"/>
            </w14:solidFill>
          </w14:textFill>
        </w:rPr>
      </w:pPr>
      <w:r>
        <w:rPr>
          <w:rFonts w:hint="eastAsia"/>
          <w:color w:val="000000" w:themeColor="text1"/>
          <w14:textFill>
            <w14:solidFill>
              <w14:schemeClr w14:val="tx1"/>
            </w14:solidFill>
          </w14:textFill>
        </w:rPr>
        <w:t>（2）农村供水设施落后，老化损坏较严重</w:t>
      </w:r>
    </w:p>
    <w:p w14:paraId="75097E3D">
      <w:pPr>
        <w:rPr>
          <w:color w:val="000000" w:themeColor="text1"/>
          <w14:textFill>
            <w14:solidFill>
              <w14:schemeClr w14:val="tx1"/>
            </w14:solidFill>
          </w14:textFill>
        </w:rPr>
      </w:pPr>
      <w:r>
        <w:rPr>
          <w:rFonts w:hint="eastAsia"/>
          <w:color w:val="000000" w:themeColor="text1"/>
          <w14:textFill>
            <w14:solidFill>
              <w14:schemeClr w14:val="tx1"/>
            </w14:solidFill>
          </w14:textFill>
        </w:rPr>
        <w:t>农村供水从2000~2020年经历了饮水解困、饮水安全、巩固提升三个阶段后，基本供水虽得到保障，但也存在建设标准低、技术水平落后、老化损坏严重等问题。一是供水管网老化严重。多数供水管道采用塑料管，且使用年限十五年以上，管网“跑、冒、滴、漏”现象严重；二是净化消毒设施设备简易。我区千人及以下集中供水工程普遍采用一体化净水器（罐），平均使用寿命已超过十五年，工艺落实、老化严重，部分设备使用至今从未更换滤料，大部分设备已不能正常使用。三是规模化水厂主管道输水能力严重不足。随着农村经济发展和规模化水厂供水范围的不断增大，导致主管道供水能力严重不足。</w:t>
      </w:r>
    </w:p>
    <w:p w14:paraId="52B255F4">
      <w:pPr>
        <w:rPr>
          <w:color w:val="000000" w:themeColor="text1"/>
          <w14:textFill>
            <w14:solidFill>
              <w14:schemeClr w14:val="tx1"/>
            </w14:solidFill>
          </w14:textFill>
        </w:rPr>
      </w:pPr>
      <w:r>
        <w:rPr>
          <w:rFonts w:hint="eastAsia"/>
          <w:color w:val="000000" w:themeColor="text1"/>
          <w14:textFill>
            <w14:solidFill>
              <w14:schemeClr w14:val="tx1"/>
            </w14:solidFill>
          </w14:textFill>
        </w:rPr>
        <w:t>（3）农村供水指标不满足新要求</w:t>
      </w:r>
    </w:p>
    <w:p w14:paraId="1E98432A">
      <w:pPr>
        <w:rPr>
          <w:color w:val="000000" w:themeColor="text1"/>
          <w14:textFill>
            <w14:solidFill>
              <w14:schemeClr w14:val="tx1"/>
            </w14:solidFill>
          </w14:textFill>
        </w:rPr>
      </w:pPr>
      <w:r>
        <w:rPr>
          <w:rFonts w:hint="eastAsia"/>
          <w:color w:val="000000" w:themeColor="text1"/>
          <w14:textFill>
            <w14:solidFill>
              <w14:schemeClr w14:val="tx1"/>
            </w14:solidFill>
          </w14:textFill>
        </w:rPr>
        <w:t>一是工程设计规模不能满足新要求。随着农村居民生活水平不断提升和国家大力推进乡村振兴建设，部分工程已出现超设计供水规模运行。二是供水水质满足不了新标准。由于我县大部分工程的净水设备过于简单，水质难以达到最新出台的国家生活饮用水卫生标准（2023年4月1日实施），2022年水质监测合格率不满足水质达标率高于95%的目标；三是水量保障率不满足100%要求。我区农村供水工程水源多为中小型水源，受季节影响较大，遇高温干旱水量无法保障。四是规模化水厂覆盖率不满足新要求。根据城乡供水一体化要求，规模化水厂覆盖农村人口比例应高于90%，而我县农村规模化水厂加上城市水厂覆盖农村人口比例距要求还存在一定差距。</w:t>
      </w:r>
    </w:p>
    <w:p w14:paraId="7B830F00">
      <w:pPr>
        <w:rPr>
          <w:color w:val="000000" w:themeColor="text1"/>
          <w14:textFill>
            <w14:solidFill>
              <w14:schemeClr w14:val="tx1"/>
            </w14:solidFill>
          </w14:textFill>
        </w:rPr>
      </w:pPr>
      <w:r>
        <w:rPr>
          <w:rFonts w:hint="eastAsia"/>
          <w:color w:val="000000" w:themeColor="text1"/>
          <w14:textFill>
            <w14:solidFill>
              <w14:schemeClr w14:val="tx1"/>
            </w14:solidFill>
          </w14:textFill>
        </w:rPr>
        <w:t>（4）供水保障体系尚不完善</w:t>
      </w:r>
    </w:p>
    <w:p w14:paraId="06DB5407">
      <w:pPr>
        <w:rPr>
          <w:color w:val="000000" w:themeColor="text1"/>
          <w14:textFill>
            <w14:solidFill>
              <w14:schemeClr w14:val="tx1"/>
            </w14:solidFill>
          </w14:textFill>
        </w:rPr>
      </w:pPr>
      <w:r>
        <w:rPr>
          <w:rFonts w:hint="eastAsia"/>
          <w:color w:val="000000" w:themeColor="text1"/>
          <w14:textFill>
            <w14:solidFill>
              <w14:schemeClr w14:val="tx1"/>
            </w14:solidFill>
          </w14:textFill>
        </w:rPr>
        <w:t>云阳县城区现状无应急备用水源，许多乡镇均以小微型蓄水工程和山泉水为唯一水源，发生突发事故时，居民生活等基本用水将无法保障，城乡供水保障体系和应急备用水源体系有待完善。水网连通基础差，水源、水厂、管网之间未形成联通工程，水量不能相互调剂，干旱季节饮水保障难以实现。</w:t>
      </w:r>
    </w:p>
    <w:p w14:paraId="52556DB6">
      <w:pPr>
        <w:rPr>
          <w:color w:val="000000" w:themeColor="text1"/>
          <w14:textFill>
            <w14:solidFill>
              <w14:schemeClr w14:val="tx1"/>
            </w14:solidFill>
          </w14:textFill>
        </w:rPr>
      </w:pPr>
    </w:p>
    <w:p w14:paraId="1B5B4C34">
      <w:pPr>
        <w:rPr>
          <w:color w:val="000000" w:themeColor="text1"/>
          <w14:textFill>
            <w14:solidFill>
              <w14:schemeClr w14:val="tx1"/>
            </w14:solidFill>
          </w14:textFill>
        </w:rPr>
        <w:sectPr>
          <w:pgSz w:w="11906" w:h="16838"/>
          <w:pgMar w:top="1418" w:right="1418" w:bottom="1418" w:left="1418" w:header="851" w:footer="850" w:gutter="0"/>
          <w:cols w:space="720" w:num="1"/>
          <w:docGrid w:type="lines" w:linePitch="381" w:charSpace="0"/>
        </w:sectPr>
      </w:pPr>
    </w:p>
    <w:p w14:paraId="7669067E">
      <w:pPr>
        <w:pStyle w:val="2"/>
        <w:spacing w:after="381"/>
        <w:rPr>
          <w:color w:val="000000" w:themeColor="text1"/>
          <w14:textFill>
            <w14:solidFill>
              <w14:schemeClr w14:val="tx1"/>
            </w14:solidFill>
          </w14:textFill>
        </w:rPr>
      </w:pPr>
      <w:bookmarkStart w:id="47" w:name="_Toc160132455"/>
      <w:r>
        <w:rPr>
          <w:rFonts w:hint="eastAsia"/>
          <w:color w:val="000000" w:themeColor="text1"/>
          <w14:textFill>
            <w14:solidFill>
              <w14:schemeClr w14:val="tx1"/>
            </w14:solidFill>
          </w14:textFill>
        </w:rPr>
        <w:t>总体要求</w:t>
      </w:r>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7"/>
    </w:p>
    <w:p w14:paraId="362B0928">
      <w:pPr>
        <w:pStyle w:val="3"/>
        <w:rPr>
          <w:color w:val="000000" w:themeColor="text1"/>
          <w14:textFill>
            <w14:solidFill>
              <w14:schemeClr w14:val="tx1"/>
            </w14:solidFill>
          </w14:textFill>
        </w:rPr>
      </w:pPr>
      <w:bookmarkStart w:id="48" w:name="_Toc27854"/>
      <w:bookmarkStart w:id="49" w:name="_Toc135587740"/>
      <w:bookmarkStart w:id="50" w:name="_Toc13129"/>
      <w:bookmarkStart w:id="51" w:name="_Toc953295142"/>
      <w:bookmarkStart w:id="52" w:name="_Toc728644927"/>
      <w:bookmarkStart w:id="53" w:name="_Toc137982638"/>
      <w:bookmarkStart w:id="54" w:name="_Toc1682200047"/>
      <w:bookmarkStart w:id="55" w:name="_Toc1030493004"/>
      <w:bookmarkStart w:id="56" w:name="_Toc1733077456"/>
      <w:bookmarkStart w:id="57" w:name="_Toc1111871216"/>
      <w:bookmarkStart w:id="58" w:name="_Toc777309778"/>
      <w:bookmarkStart w:id="59" w:name="_Toc890360077"/>
      <w:bookmarkStart w:id="60" w:name="_Toc1076557476"/>
      <w:bookmarkStart w:id="61" w:name="_Toc21243"/>
      <w:bookmarkStart w:id="62" w:name="_Toc160132456"/>
      <w:bookmarkStart w:id="63" w:name="_Toc19368"/>
      <w:bookmarkStart w:id="64" w:name="_Toc19162"/>
      <w:bookmarkStart w:id="65" w:name="_Toc23527"/>
      <w:bookmarkStart w:id="66" w:name="_Toc91"/>
      <w:bookmarkStart w:id="67" w:name="_Toc19023"/>
      <w:r>
        <w:rPr>
          <w:rFonts w:hint="eastAsia"/>
          <w:color w:val="000000" w:themeColor="text1"/>
          <w14:textFill>
            <w14:solidFill>
              <w14:schemeClr w14:val="tx1"/>
            </w14:solidFill>
          </w14:textFill>
        </w:rPr>
        <w:t>指导思想</w:t>
      </w:r>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p>
    <w:p w14:paraId="2C0B2743">
      <w:pPr>
        <w:rPr>
          <w:color w:val="000000" w:themeColor="text1"/>
          <w14:textFill>
            <w14:solidFill>
              <w14:schemeClr w14:val="tx1"/>
            </w14:solidFill>
          </w14:textFill>
        </w:rPr>
      </w:pPr>
      <w:bookmarkStart w:id="68" w:name="_Toc17686"/>
      <w:bookmarkStart w:id="69" w:name="_Toc1785119442"/>
      <w:bookmarkStart w:id="70" w:name="_Toc32376"/>
      <w:bookmarkStart w:id="71" w:name="_Toc1756401889"/>
      <w:bookmarkStart w:id="72" w:name="_Toc16330"/>
      <w:bookmarkStart w:id="73" w:name="_Toc18623"/>
      <w:bookmarkStart w:id="74" w:name="_Toc30400"/>
      <w:bookmarkStart w:id="75" w:name="_Toc2022146486"/>
      <w:bookmarkStart w:id="76" w:name="_Toc26270"/>
      <w:bookmarkStart w:id="77" w:name="_Toc4633"/>
      <w:bookmarkStart w:id="78" w:name="_Toc256117334"/>
      <w:bookmarkStart w:id="79" w:name="_Toc135587741"/>
      <w:bookmarkStart w:id="80" w:name="_Toc29584"/>
      <w:bookmarkStart w:id="81" w:name="_Toc1246412967"/>
      <w:r>
        <w:rPr>
          <w:rFonts w:hint="eastAsia"/>
          <w:color w:val="000000" w:themeColor="text1"/>
          <w14:textFill>
            <w14:solidFill>
              <w14:schemeClr w14:val="tx1"/>
            </w14:solidFill>
          </w14:textFill>
        </w:rPr>
        <w:t>以习近平新时代中国特色社会主义思想为指导，深入落实习近平总书记“节水优先、空间均衡、系统治理、两手发力”的治水思路，围绕巩固完善现有城乡供水保障体系，实现水利扶贫成果同乡村振兴水利保障有效衔接、促进城乡供水融合发展的目标，有条件的地区因地制宜推进城乡供水一体化，着力构建从“源头”到“龙头”的城乡供水工程体系、健全工程长效运行管理机制，持续提升城乡供水保障水平，不断满足人民日益增长的美好生活需要。</w:t>
      </w:r>
    </w:p>
    <w:p w14:paraId="42EE061D">
      <w:pPr>
        <w:pStyle w:val="3"/>
        <w:rPr>
          <w:color w:val="000000" w:themeColor="text1"/>
          <w14:textFill>
            <w14:solidFill>
              <w14:schemeClr w14:val="tx1"/>
            </w14:solidFill>
          </w14:textFill>
        </w:rPr>
      </w:pPr>
      <w:bookmarkStart w:id="82" w:name="_Toc1629433618"/>
      <w:bookmarkStart w:id="83" w:name="_Toc160132457"/>
      <w:bookmarkStart w:id="84" w:name="_Toc595860162"/>
      <w:bookmarkStart w:id="85" w:name="_Toc1946654447"/>
      <w:bookmarkStart w:id="86" w:name="_Toc1924970572"/>
      <w:bookmarkStart w:id="87" w:name="_Toc400070741"/>
      <w:r>
        <w:rPr>
          <w:rFonts w:hint="eastAsia"/>
          <w:color w:val="000000" w:themeColor="text1"/>
          <w14:textFill>
            <w14:solidFill>
              <w14:schemeClr w14:val="tx1"/>
            </w14:solidFill>
          </w14:textFill>
        </w:rPr>
        <w:t>基本原则</w:t>
      </w:r>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p>
    <w:p w14:paraId="12F9BF2F">
      <w:pPr>
        <w:ind w:firstLine="561"/>
        <w:rPr>
          <w:rFonts w:cs="Times New Roman"/>
          <w:b/>
          <w:color w:val="000000" w:themeColor="text1"/>
          <w14:textFill>
            <w14:solidFill>
              <w14:schemeClr w14:val="tx1"/>
            </w14:solidFill>
          </w14:textFill>
        </w:rPr>
      </w:pPr>
      <w:r>
        <w:rPr>
          <w:rFonts w:cs="Times New Roman"/>
          <w:b/>
          <w:color w:val="000000" w:themeColor="text1"/>
          <w14:textFill>
            <w14:solidFill>
              <w14:schemeClr w14:val="tx1"/>
            </w14:solidFill>
          </w14:textFill>
        </w:rPr>
        <w:t>以人为本，保障民生。</w:t>
      </w:r>
      <w:r>
        <w:rPr>
          <w:rFonts w:cs="Times New Roman"/>
          <w:color w:val="000000" w:themeColor="text1"/>
          <w14:textFill>
            <w14:solidFill>
              <w14:schemeClr w14:val="tx1"/>
            </w14:solidFill>
          </w14:textFill>
        </w:rPr>
        <w:t>坚持以人民为中心的发展思想，加快解决人民群众最关心、最直接、最现实的水安全问题，通过城乡供水一体化体系的构建，保障城乡居民用水安全。</w:t>
      </w:r>
    </w:p>
    <w:p w14:paraId="406D5908">
      <w:pPr>
        <w:ind w:firstLine="561"/>
        <w:rPr>
          <w:color w:val="000000" w:themeColor="text1"/>
          <w14:textFill>
            <w14:solidFill>
              <w14:schemeClr w14:val="tx1"/>
            </w14:solidFill>
          </w14:textFill>
        </w:rPr>
      </w:pPr>
      <w:r>
        <w:rPr>
          <w:rFonts w:hint="eastAsia"/>
          <w:b/>
          <w:color w:val="000000" w:themeColor="text1"/>
          <w14:textFill>
            <w14:solidFill>
              <w14:schemeClr w14:val="tx1"/>
            </w14:solidFill>
          </w14:textFill>
        </w:rPr>
        <w:t>节水优先、高效利用。</w:t>
      </w:r>
      <w:r>
        <w:rPr>
          <w:rFonts w:hint="eastAsia"/>
          <w:color w:val="000000" w:themeColor="text1"/>
          <w14:textFill>
            <w14:solidFill>
              <w14:schemeClr w14:val="tx1"/>
            </w14:solidFill>
          </w14:textFill>
        </w:rPr>
        <w:t>全面落实最严格水资源管理制度，实施国家节水行动，把节水作为推进城乡供水一体化的重要举措，不断提高用水效率和效益。</w:t>
      </w:r>
    </w:p>
    <w:p w14:paraId="3C878EF7">
      <w:pPr>
        <w:ind w:firstLine="561"/>
        <w:rPr>
          <w:color w:val="000000" w:themeColor="text1"/>
          <w14:textFill>
            <w14:solidFill>
              <w14:schemeClr w14:val="tx1"/>
            </w14:solidFill>
          </w14:textFill>
        </w:rPr>
      </w:pPr>
      <w:r>
        <w:rPr>
          <w:rFonts w:hint="eastAsia"/>
          <w:b/>
          <w:color w:val="000000" w:themeColor="text1"/>
          <w14:textFill>
            <w14:solidFill>
              <w14:schemeClr w14:val="tx1"/>
            </w14:solidFill>
          </w14:textFill>
        </w:rPr>
        <w:t>系统规划，分步实施。</w:t>
      </w:r>
      <w:r>
        <w:rPr>
          <w:rFonts w:hint="eastAsia"/>
          <w:color w:val="000000" w:themeColor="text1"/>
          <w14:textFill>
            <w14:solidFill>
              <w14:schemeClr w14:val="tx1"/>
            </w14:solidFill>
          </w14:textFill>
        </w:rPr>
        <w:t>城乡供水一体化规划以区（县）或区域为基本单元，城乡联动、互联互通、资源整合，充分利用现有城乡供水设施，拟定城乡供水一体化模式及供水布局。根据区（县）财力水平、需求迫切性、技术可行性、条件成熟性，有步骤、分阶段实施。</w:t>
      </w:r>
    </w:p>
    <w:p w14:paraId="3784699B">
      <w:pPr>
        <w:ind w:firstLine="561"/>
        <w:rPr>
          <w:color w:val="000000" w:themeColor="text1"/>
          <w14:textFill>
            <w14:solidFill>
              <w14:schemeClr w14:val="tx1"/>
            </w14:solidFill>
          </w14:textFill>
        </w:rPr>
      </w:pPr>
      <w:r>
        <w:rPr>
          <w:rFonts w:hint="eastAsia"/>
          <w:b/>
          <w:color w:val="000000" w:themeColor="text1"/>
          <w14:textFill>
            <w14:solidFill>
              <w14:schemeClr w14:val="tx1"/>
            </w14:solidFill>
          </w14:textFill>
        </w:rPr>
        <w:t>统筹兼顾，因地制宜。</w:t>
      </w:r>
      <w:r>
        <w:rPr>
          <w:rFonts w:hint="eastAsia"/>
          <w:color w:val="000000" w:themeColor="text1"/>
          <w14:textFill>
            <w14:solidFill>
              <w14:schemeClr w14:val="tx1"/>
            </w14:solidFill>
          </w14:textFill>
        </w:rPr>
        <w:t>统筹区域城镇布局、产业发展、人口分布、城乡供水现状等基本情况，系统解决城乡供水一体化中存在的问题。云阳县地形地貌复杂，结合地形条件、水源及供水工程分布，因地制宜，提出适应的工程布局。</w:t>
      </w:r>
    </w:p>
    <w:p w14:paraId="7F7F110B">
      <w:pPr>
        <w:ind w:firstLine="561"/>
        <w:rPr>
          <w:color w:val="000000" w:themeColor="text1"/>
          <w14:textFill>
            <w14:solidFill>
              <w14:schemeClr w14:val="tx1"/>
            </w14:solidFill>
          </w14:textFill>
        </w:rPr>
      </w:pPr>
      <w:r>
        <w:rPr>
          <w:rFonts w:hint="eastAsia"/>
          <w:b/>
          <w:color w:val="000000" w:themeColor="text1"/>
          <w14:textFill>
            <w14:solidFill>
              <w14:schemeClr w14:val="tx1"/>
            </w14:solidFill>
          </w14:textFill>
        </w:rPr>
        <w:t>完善机制，规范管理。</w:t>
      </w:r>
      <w:r>
        <w:rPr>
          <w:rFonts w:hint="eastAsia"/>
          <w:color w:val="000000" w:themeColor="text1"/>
          <w14:textFill>
            <w14:solidFill>
              <w14:schemeClr w14:val="tx1"/>
            </w14:solidFill>
          </w14:textFill>
        </w:rPr>
        <w:t>强化城乡供水一体化行政主管部门的监督管理职责，压实实施主体和供水单位责任。推行城乡供水规模化发展、规范化建设、标准化管理，建立健全职能清晰、权责明确的城乡供水一体化管理体制和良性运行机制。</w:t>
      </w:r>
    </w:p>
    <w:p w14:paraId="48BDE27C">
      <w:pPr>
        <w:pStyle w:val="3"/>
        <w:rPr>
          <w:color w:val="000000" w:themeColor="text1"/>
          <w14:textFill>
            <w14:solidFill>
              <w14:schemeClr w14:val="tx1"/>
            </w14:solidFill>
          </w14:textFill>
        </w:rPr>
      </w:pPr>
      <w:bookmarkStart w:id="88" w:name="_Toc26701"/>
      <w:bookmarkStart w:id="89" w:name="_Toc160132458"/>
      <w:bookmarkStart w:id="90" w:name="_Toc368171933"/>
      <w:bookmarkStart w:id="91" w:name="_Toc1608206439"/>
      <w:bookmarkStart w:id="92" w:name="_Toc1943994116"/>
      <w:bookmarkStart w:id="93" w:name="_Toc32286"/>
      <w:bookmarkStart w:id="94" w:name="_Toc2128136111"/>
      <w:bookmarkStart w:id="95" w:name="_Toc539"/>
      <w:bookmarkStart w:id="96" w:name="_Toc17035"/>
      <w:bookmarkStart w:id="97" w:name="_Toc1274655312"/>
      <w:bookmarkStart w:id="98" w:name="_Toc11670"/>
      <w:bookmarkStart w:id="99" w:name="_Toc2678"/>
      <w:bookmarkStart w:id="100" w:name="_Toc740320727"/>
      <w:bookmarkStart w:id="101" w:name="_Toc43253868"/>
      <w:bookmarkStart w:id="102" w:name="_Toc135587742"/>
      <w:bookmarkStart w:id="103" w:name="_Toc1410671730"/>
      <w:bookmarkStart w:id="104" w:name="_Toc748"/>
      <w:bookmarkStart w:id="105" w:name="_Toc1482957106"/>
      <w:bookmarkStart w:id="106" w:name="_Toc1631708937"/>
      <w:bookmarkStart w:id="107" w:name="_Toc12139"/>
      <w:r>
        <w:rPr>
          <w:rFonts w:hint="eastAsia"/>
          <w:color w:val="000000" w:themeColor="text1"/>
          <w14:textFill>
            <w14:solidFill>
              <w14:schemeClr w14:val="tx1"/>
            </w14:solidFill>
          </w14:textFill>
        </w:rPr>
        <w:t>范围和水平年</w:t>
      </w:r>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p>
    <w:p w14:paraId="37A682E4">
      <w:pPr>
        <w:rPr>
          <w:color w:val="000000" w:themeColor="text1"/>
          <w14:textFill>
            <w14:solidFill>
              <w14:schemeClr w14:val="tx1"/>
            </w14:solidFill>
          </w14:textFill>
        </w:rPr>
      </w:pPr>
      <w:r>
        <w:rPr>
          <w:rFonts w:hint="eastAsia"/>
          <w:color w:val="000000" w:themeColor="text1"/>
          <w14:textFill>
            <w14:solidFill>
              <w14:schemeClr w14:val="tx1"/>
            </w14:solidFill>
          </w14:textFill>
        </w:rPr>
        <w:t>（1）规划范围</w:t>
      </w:r>
    </w:p>
    <w:p w14:paraId="09F8487D">
      <w:pPr>
        <w:rPr>
          <w:color w:val="000000" w:themeColor="text1"/>
          <w14:textFill>
            <w14:solidFill>
              <w14:schemeClr w14:val="tx1"/>
            </w14:solidFill>
          </w14:textFill>
        </w:rPr>
      </w:pPr>
      <w:r>
        <w:rPr>
          <w:rFonts w:hint="eastAsia"/>
          <w:color w:val="000000" w:themeColor="text1"/>
          <w14:textFill>
            <w14:solidFill>
              <w14:schemeClr w14:val="tx1"/>
            </w14:solidFill>
          </w14:textFill>
        </w:rPr>
        <w:t>云阳县城乡供水一体化实施方案范围为云阳县全域，涉及云阳县的42个乡镇（街道），幅员面积3</w:t>
      </w:r>
      <w:r>
        <w:rPr>
          <w:color w:val="000000" w:themeColor="text1"/>
          <w14:textFill>
            <w14:solidFill>
              <w14:schemeClr w14:val="tx1"/>
            </w14:solidFill>
          </w14:textFill>
        </w:rPr>
        <w:t>636</w:t>
      </w:r>
      <w:r>
        <w:rPr>
          <w:rFonts w:hint="eastAsia"/>
          <w:color w:val="000000" w:themeColor="text1"/>
          <w14:textFill>
            <w14:solidFill>
              <w14:schemeClr w14:val="tx1"/>
            </w14:solidFill>
          </w14:textFill>
        </w:rPr>
        <w:t>km</w:t>
      </w:r>
      <w:r>
        <w:rPr>
          <w:rFonts w:cs="Times New Roman"/>
          <w:color w:val="000000" w:themeColor="text1"/>
          <w14:textFill>
            <w14:solidFill>
              <w14:schemeClr w14:val="tx1"/>
            </w14:solidFill>
          </w14:textFill>
        </w:rPr>
        <w:t>²</w:t>
      </w:r>
      <w:r>
        <w:rPr>
          <w:rFonts w:hint="eastAsia"/>
          <w:color w:val="000000" w:themeColor="text1"/>
          <w14:textFill>
            <w14:solidFill>
              <w14:schemeClr w14:val="tx1"/>
            </w14:solidFill>
          </w14:textFill>
        </w:rPr>
        <w:t>。</w:t>
      </w:r>
    </w:p>
    <w:p w14:paraId="150186DB">
      <w:pPr>
        <w:rPr>
          <w:color w:val="000000" w:themeColor="text1"/>
          <w14:textFill>
            <w14:solidFill>
              <w14:schemeClr w14:val="tx1"/>
            </w14:solidFill>
          </w14:textFill>
        </w:rPr>
      </w:pPr>
      <w:r>
        <w:rPr>
          <w:rFonts w:hint="eastAsia"/>
          <w:color w:val="000000" w:themeColor="text1"/>
          <w14:textFill>
            <w14:solidFill>
              <w14:schemeClr w14:val="tx1"/>
            </w14:solidFill>
          </w14:textFill>
        </w:rPr>
        <w:t>（2）水平年</w:t>
      </w:r>
    </w:p>
    <w:p w14:paraId="769F2FCF">
      <w:pPr>
        <w:rPr>
          <w:color w:val="000000" w:themeColor="text1"/>
          <w14:textFill>
            <w14:solidFill>
              <w14:schemeClr w14:val="tx1"/>
            </w14:solidFill>
          </w14:textFill>
        </w:rPr>
      </w:pPr>
      <w:r>
        <w:rPr>
          <w:rFonts w:hint="eastAsia"/>
          <w:color w:val="000000" w:themeColor="text1"/>
          <w14:textFill>
            <w14:solidFill>
              <w14:schemeClr w14:val="tx1"/>
            </w14:solidFill>
          </w14:textFill>
        </w:rPr>
        <w:t>现状基准年2022年，规划水平年2035年。同时，提出2025年、2027年的水源、水厂及输配水管网实施安排意见。</w:t>
      </w:r>
    </w:p>
    <w:p w14:paraId="53FA1780">
      <w:pPr>
        <w:pStyle w:val="3"/>
        <w:rPr>
          <w:color w:val="000000" w:themeColor="text1"/>
          <w14:textFill>
            <w14:solidFill>
              <w14:schemeClr w14:val="tx1"/>
            </w14:solidFill>
          </w14:textFill>
        </w:rPr>
      </w:pPr>
      <w:bookmarkStart w:id="108" w:name="_Toc1140543888"/>
      <w:bookmarkStart w:id="109" w:name="_Toc160132459"/>
      <w:bookmarkStart w:id="110" w:name="_Toc1471656890"/>
      <w:bookmarkStart w:id="111" w:name="_Toc108245338"/>
      <w:bookmarkStart w:id="112" w:name="_Toc1588443220"/>
      <w:bookmarkStart w:id="113" w:name="_Toc190066223"/>
      <w:bookmarkStart w:id="114" w:name="_Toc2025864284"/>
      <w:bookmarkStart w:id="115" w:name="_Toc62540334"/>
      <w:bookmarkStart w:id="116" w:name="_Toc13733485"/>
      <w:r>
        <w:rPr>
          <w:rFonts w:hint="eastAsia"/>
          <w:color w:val="000000" w:themeColor="text1"/>
          <w14:textFill>
            <w14:solidFill>
              <w14:schemeClr w14:val="tx1"/>
            </w14:solidFill>
          </w14:textFill>
        </w:rPr>
        <w:t>编制依据</w:t>
      </w:r>
      <w:bookmarkEnd w:id="108"/>
      <w:bookmarkEnd w:id="109"/>
      <w:bookmarkEnd w:id="110"/>
      <w:bookmarkEnd w:id="111"/>
      <w:bookmarkEnd w:id="112"/>
      <w:bookmarkEnd w:id="113"/>
      <w:bookmarkEnd w:id="114"/>
      <w:bookmarkEnd w:id="115"/>
      <w:bookmarkEnd w:id="116"/>
    </w:p>
    <w:p w14:paraId="3C647AB8">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法律法规</w:t>
      </w:r>
    </w:p>
    <w:p w14:paraId="75C4A9ED">
      <w:pPr>
        <w:rPr>
          <w:color w:val="000000" w:themeColor="text1"/>
          <w14:textFill>
            <w14:solidFill>
              <w14:schemeClr w14:val="tx1"/>
            </w14:solidFill>
          </w14:textFill>
        </w:rPr>
      </w:pPr>
      <w:r>
        <w:rPr>
          <w:color w:val="000000" w:themeColor="text1"/>
          <w14:textFill>
            <w14:solidFill>
              <w14:schemeClr w14:val="tx1"/>
            </w14:solidFill>
          </w14:textFill>
        </w:rPr>
        <w:t>（1）《中华人民共和国水法》（2016.07）</w:t>
      </w:r>
      <w:r>
        <w:rPr>
          <w:rFonts w:hint="eastAsia"/>
          <w:color w:val="000000" w:themeColor="text1"/>
          <w14:textFill>
            <w14:solidFill>
              <w14:schemeClr w14:val="tx1"/>
            </w14:solidFill>
          </w14:textFill>
        </w:rPr>
        <w:t>；</w:t>
      </w:r>
    </w:p>
    <w:p w14:paraId="14B7D513">
      <w:pPr>
        <w:rPr>
          <w:color w:val="000000" w:themeColor="text1"/>
          <w14:textFill>
            <w14:solidFill>
              <w14:schemeClr w14:val="tx1"/>
            </w14:solidFill>
          </w14:textFill>
        </w:rPr>
      </w:pPr>
      <w:r>
        <w:rPr>
          <w:color w:val="000000" w:themeColor="text1"/>
          <w14:textFill>
            <w14:solidFill>
              <w14:schemeClr w14:val="tx1"/>
            </w14:solidFill>
          </w14:textFill>
        </w:rPr>
        <w:t>（2）《中华人民共和国环境保护法》（2015.01）</w:t>
      </w:r>
      <w:r>
        <w:rPr>
          <w:rFonts w:hint="eastAsia"/>
          <w:color w:val="000000" w:themeColor="text1"/>
          <w14:textFill>
            <w14:solidFill>
              <w14:schemeClr w14:val="tx1"/>
            </w14:solidFill>
          </w14:textFill>
        </w:rPr>
        <w:t>；</w:t>
      </w:r>
    </w:p>
    <w:p w14:paraId="6B75E3A3">
      <w:pPr>
        <w:rPr>
          <w:color w:val="000000" w:themeColor="text1"/>
          <w14:textFill>
            <w14:solidFill>
              <w14:schemeClr w14:val="tx1"/>
            </w14:solidFill>
          </w14:textFill>
        </w:rPr>
      </w:pPr>
      <w:r>
        <w:rPr>
          <w:color w:val="000000" w:themeColor="text1"/>
          <w14:textFill>
            <w14:solidFill>
              <w14:schemeClr w14:val="tx1"/>
            </w14:solidFill>
          </w14:textFill>
        </w:rPr>
        <w:t>（3）《中华人民共和国水污染防治法》（2017.06）</w:t>
      </w:r>
      <w:r>
        <w:rPr>
          <w:rFonts w:hint="eastAsia"/>
          <w:color w:val="000000" w:themeColor="text1"/>
          <w14:textFill>
            <w14:solidFill>
              <w14:schemeClr w14:val="tx1"/>
            </w14:solidFill>
          </w14:textFill>
        </w:rPr>
        <w:t>；</w:t>
      </w:r>
    </w:p>
    <w:p w14:paraId="24AAC4B9">
      <w:pPr>
        <w:rPr>
          <w:color w:val="000000" w:themeColor="text1"/>
          <w14:textFill>
            <w14:solidFill>
              <w14:schemeClr w14:val="tx1"/>
            </w14:solidFill>
          </w14:textFill>
        </w:rPr>
      </w:pPr>
      <w:r>
        <w:rPr>
          <w:color w:val="000000" w:themeColor="text1"/>
          <w14:textFill>
            <w14:solidFill>
              <w14:schemeClr w14:val="tx1"/>
            </w14:solidFill>
          </w14:textFill>
        </w:rPr>
        <w:t>（4）《中华人民共和国长江保护法》（2020.12）</w:t>
      </w:r>
      <w:r>
        <w:rPr>
          <w:rFonts w:hint="eastAsia"/>
          <w:color w:val="000000" w:themeColor="text1"/>
          <w14:textFill>
            <w14:solidFill>
              <w14:schemeClr w14:val="tx1"/>
            </w14:solidFill>
          </w14:textFill>
        </w:rPr>
        <w:t>；</w:t>
      </w:r>
    </w:p>
    <w:p w14:paraId="4649C53F">
      <w:pPr>
        <w:rPr>
          <w:color w:val="000000" w:themeColor="text1"/>
          <w14:textFill>
            <w14:solidFill>
              <w14:schemeClr w14:val="tx1"/>
            </w14:solidFill>
          </w14:textFill>
        </w:rPr>
      </w:pPr>
      <w:r>
        <w:rPr>
          <w:color w:val="000000" w:themeColor="text1"/>
          <w14:textFill>
            <w14:solidFill>
              <w14:schemeClr w14:val="tx1"/>
            </w14:solidFill>
          </w14:textFill>
        </w:rPr>
        <w:t>（5）《中华人民共和国城市供水条例》（2020.03）</w:t>
      </w:r>
      <w:r>
        <w:rPr>
          <w:rFonts w:hint="eastAsia"/>
          <w:color w:val="000000" w:themeColor="text1"/>
          <w14:textFill>
            <w14:solidFill>
              <w14:schemeClr w14:val="tx1"/>
            </w14:solidFill>
          </w14:textFill>
        </w:rPr>
        <w:t>；</w:t>
      </w:r>
    </w:p>
    <w:p w14:paraId="1720EC23">
      <w:pPr>
        <w:rPr>
          <w:color w:val="000000" w:themeColor="text1"/>
          <w14:textFill>
            <w14:solidFill>
              <w14:schemeClr w14:val="tx1"/>
            </w14:solidFill>
          </w14:textFill>
        </w:rPr>
      </w:pPr>
      <w:r>
        <w:rPr>
          <w:color w:val="000000" w:themeColor="text1"/>
          <w14:textFill>
            <w14:solidFill>
              <w14:schemeClr w14:val="tx1"/>
            </w14:solidFill>
          </w14:textFill>
        </w:rPr>
        <w:t>（6）《重庆市水文条例》（2018.07）</w:t>
      </w:r>
      <w:r>
        <w:rPr>
          <w:rFonts w:hint="eastAsia"/>
          <w:color w:val="000000" w:themeColor="text1"/>
          <w14:textFill>
            <w14:solidFill>
              <w14:schemeClr w14:val="tx1"/>
            </w14:solidFill>
          </w14:textFill>
        </w:rPr>
        <w:t>；</w:t>
      </w:r>
    </w:p>
    <w:p w14:paraId="650FC3EB">
      <w:pPr>
        <w:rPr>
          <w:color w:val="000000" w:themeColor="text1"/>
          <w14:textFill>
            <w14:solidFill>
              <w14:schemeClr w14:val="tx1"/>
            </w14:solidFill>
          </w14:textFill>
        </w:rPr>
      </w:pPr>
      <w:r>
        <w:rPr>
          <w:color w:val="000000" w:themeColor="text1"/>
          <w14:textFill>
            <w14:solidFill>
              <w14:schemeClr w14:val="tx1"/>
            </w14:solidFill>
          </w14:textFill>
        </w:rPr>
        <w:t>（7）《重庆市水资源管理条例》（2023.03）</w:t>
      </w:r>
      <w:r>
        <w:rPr>
          <w:rFonts w:hint="eastAsia"/>
          <w:color w:val="000000" w:themeColor="text1"/>
          <w14:textFill>
            <w14:solidFill>
              <w14:schemeClr w14:val="tx1"/>
            </w14:solidFill>
          </w14:textFill>
        </w:rPr>
        <w:t>；</w:t>
      </w:r>
    </w:p>
    <w:p w14:paraId="28DBF9F8">
      <w:pPr>
        <w:rPr>
          <w:color w:val="000000" w:themeColor="text1"/>
          <w14:textFill>
            <w14:solidFill>
              <w14:schemeClr w14:val="tx1"/>
            </w14:solidFill>
          </w14:textFill>
        </w:rPr>
      </w:pPr>
      <w:r>
        <w:rPr>
          <w:color w:val="000000" w:themeColor="text1"/>
          <w14:textFill>
            <w14:solidFill>
              <w14:schemeClr w14:val="tx1"/>
            </w14:solidFill>
          </w14:textFill>
        </w:rPr>
        <w:t>（8）《重庆市城市供水节水条例》（2022.10）</w:t>
      </w:r>
      <w:r>
        <w:rPr>
          <w:rFonts w:hint="eastAsia"/>
          <w:color w:val="000000" w:themeColor="text1"/>
          <w14:textFill>
            <w14:solidFill>
              <w14:schemeClr w14:val="tx1"/>
            </w14:solidFill>
          </w14:textFill>
        </w:rPr>
        <w:t>；</w:t>
      </w:r>
    </w:p>
    <w:p w14:paraId="1A1172A4">
      <w:pPr>
        <w:rPr>
          <w:color w:val="000000" w:themeColor="text1"/>
          <w14:textFill>
            <w14:solidFill>
              <w14:schemeClr w14:val="tx1"/>
            </w14:solidFill>
          </w14:textFill>
        </w:rPr>
      </w:pPr>
      <w:r>
        <w:rPr>
          <w:color w:val="000000" w:themeColor="text1"/>
          <w14:textFill>
            <w14:solidFill>
              <w14:schemeClr w14:val="tx1"/>
            </w14:solidFill>
          </w14:textFill>
        </w:rPr>
        <w:t>（9）《重庆市村镇供水条例》（2016.11）。</w:t>
      </w:r>
    </w:p>
    <w:p w14:paraId="2A67C55C">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技术规范、标准</w:t>
      </w:r>
    </w:p>
    <w:p w14:paraId="6A0B34B5">
      <w:pPr>
        <w:rPr>
          <w:color w:val="000000" w:themeColor="text1"/>
          <w14:textFill>
            <w14:solidFill>
              <w14:schemeClr w14:val="tx1"/>
            </w14:solidFill>
          </w14:textFill>
        </w:rPr>
      </w:pPr>
      <w:r>
        <w:rPr>
          <w:color w:val="000000" w:themeColor="text1"/>
          <w14:textFill>
            <w14:solidFill>
              <w14:schemeClr w14:val="tx1"/>
            </w14:solidFill>
          </w14:textFill>
        </w:rPr>
        <w:t>（1）《城市给水工程规划规范》（GB 50282</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2016）</w:t>
      </w:r>
      <w:r>
        <w:rPr>
          <w:rFonts w:hint="eastAsia"/>
          <w:color w:val="000000" w:themeColor="text1"/>
          <w14:textFill>
            <w14:solidFill>
              <w14:schemeClr w14:val="tx1"/>
            </w14:solidFill>
          </w14:textFill>
        </w:rPr>
        <w:t>；</w:t>
      </w:r>
    </w:p>
    <w:p w14:paraId="4AF1FF3C">
      <w:pPr>
        <w:rPr>
          <w:color w:val="000000" w:themeColor="text1"/>
          <w14:textFill>
            <w14:solidFill>
              <w14:schemeClr w14:val="tx1"/>
            </w14:solidFill>
          </w14:textFill>
        </w:rPr>
      </w:pPr>
      <w:r>
        <w:rPr>
          <w:color w:val="000000" w:themeColor="text1"/>
          <w14:textFill>
            <w14:solidFill>
              <w14:schemeClr w14:val="tx1"/>
            </w14:solidFill>
          </w14:textFill>
        </w:rPr>
        <w:t>（2）《室外给水设计规范》（GB50013</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2018）</w:t>
      </w:r>
      <w:r>
        <w:rPr>
          <w:rFonts w:hint="eastAsia"/>
          <w:color w:val="000000" w:themeColor="text1"/>
          <w14:textFill>
            <w14:solidFill>
              <w14:schemeClr w14:val="tx1"/>
            </w14:solidFill>
          </w14:textFill>
        </w:rPr>
        <w:t>；</w:t>
      </w:r>
    </w:p>
    <w:p w14:paraId="40D987D3">
      <w:pPr>
        <w:rPr>
          <w:color w:val="000000" w:themeColor="text1"/>
          <w14:textFill>
            <w14:solidFill>
              <w14:schemeClr w14:val="tx1"/>
            </w14:solidFill>
          </w14:textFill>
        </w:rPr>
      </w:pPr>
      <w:r>
        <w:rPr>
          <w:color w:val="000000" w:themeColor="text1"/>
          <w14:textFill>
            <w14:solidFill>
              <w14:schemeClr w14:val="tx1"/>
            </w14:solidFill>
          </w14:textFill>
        </w:rPr>
        <w:t>（3）《建筑给水排水设计标准》（GB50015</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2019）</w:t>
      </w:r>
      <w:r>
        <w:rPr>
          <w:rFonts w:hint="eastAsia"/>
          <w:color w:val="000000" w:themeColor="text1"/>
          <w14:textFill>
            <w14:solidFill>
              <w14:schemeClr w14:val="tx1"/>
            </w14:solidFill>
          </w14:textFill>
        </w:rPr>
        <w:t>；</w:t>
      </w:r>
    </w:p>
    <w:p w14:paraId="743C7A1F">
      <w:pPr>
        <w:rPr>
          <w:color w:val="000000" w:themeColor="text1"/>
          <w14:textFill>
            <w14:solidFill>
              <w14:schemeClr w14:val="tx1"/>
            </w14:solidFill>
          </w14:textFill>
        </w:rPr>
      </w:pPr>
      <w:r>
        <w:rPr>
          <w:color w:val="000000" w:themeColor="text1"/>
          <w14:textFill>
            <w14:solidFill>
              <w14:schemeClr w14:val="tx1"/>
            </w14:solidFill>
          </w14:textFill>
        </w:rPr>
        <w:t>（4）《城市居民生活用水量标准》（GBT50331</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2002）</w:t>
      </w:r>
      <w:r>
        <w:rPr>
          <w:rFonts w:hint="eastAsia"/>
          <w:color w:val="000000" w:themeColor="text1"/>
          <w14:textFill>
            <w14:solidFill>
              <w14:schemeClr w14:val="tx1"/>
            </w14:solidFill>
          </w14:textFill>
        </w:rPr>
        <w:t>；</w:t>
      </w:r>
    </w:p>
    <w:p w14:paraId="4F25FA9C">
      <w:pPr>
        <w:rPr>
          <w:color w:val="000000" w:themeColor="text1"/>
          <w14:textFill>
            <w14:solidFill>
              <w14:schemeClr w14:val="tx1"/>
            </w14:solidFill>
          </w14:textFill>
        </w:rPr>
      </w:pPr>
      <w:r>
        <w:rPr>
          <w:color w:val="000000" w:themeColor="text1"/>
          <w14:textFill>
            <w14:solidFill>
              <w14:schemeClr w14:val="tx1"/>
            </w14:solidFill>
          </w14:textFill>
        </w:rPr>
        <w:t>（5）《城镇供水管网漏损控制及评定标准》（CJJ92</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2016）</w:t>
      </w:r>
      <w:r>
        <w:rPr>
          <w:rFonts w:hint="eastAsia"/>
          <w:color w:val="000000" w:themeColor="text1"/>
          <w14:textFill>
            <w14:solidFill>
              <w14:schemeClr w14:val="tx1"/>
            </w14:solidFill>
          </w14:textFill>
        </w:rPr>
        <w:t>；</w:t>
      </w:r>
    </w:p>
    <w:p w14:paraId="7F0C1C8B">
      <w:pPr>
        <w:rPr>
          <w:color w:val="000000" w:themeColor="text1"/>
          <w14:textFill>
            <w14:solidFill>
              <w14:schemeClr w14:val="tx1"/>
            </w14:solidFill>
          </w14:textFill>
        </w:rPr>
      </w:pPr>
      <w:r>
        <w:rPr>
          <w:color w:val="000000" w:themeColor="text1"/>
          <w14:textFill>
            <w14:solidFill>
              <w14:schemeClr w14:val="tx1"/>
            </w14:solidFill>
          </w14:textFill>
        </w:rPr>
        <w:t>（6）《城镇供水长距离输水管道工程技术规范》（CECS193</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2005）</w:t>
      </w:r>
      <w:r>
        <w:rPr>
          <w:rFonts w:hint="eastAsia"/>
          <w:color w:val="000000" w:themeColor="text1"/>
          <w14:textFill>
            <w14:solidFill>
              <w14:schemeClr w14:val="tx1"/>
            </w14:solidFill>
          </w14:textFill>
        </w:rPr>
        <w:t>；</w:t>
      </w:r>
    </w:p>
    <w:p w14:paraId="0EAFF397">
      <w:pPr>
        <w:rPr>
          <w:color w:val="000000" w:themeColor="text1"/>
          <w14:textFill>
            <w14:solidFill>
              <w14:schemeClr w14:val="tx1"/>
            </w14:solidFill>
          </w14:textFill>
        </w:rPr>
      </w:pPr>
      <w:r>
        <w:rPr>
          <w:color w:val="000000" w:themeColor="text1"/>
          <w14:textFill>
            <w14:solidFill>
              <w14:schemeClr w14:val="tx1"/>
            </w14:solidFill>
          </w14:textFill>
        </w:rPr>
        <w:t>（7）《村镇供水工程技术规范》（SL310</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2019）</w:t>
      </w:r>
      <w:r>
        <w:rPr>
          <w:rFonts w:hint="eastAsia"/>
          <w:color w:val="000000" w:themeColor="text1"/>
          <w14:textFill>
            <w14:solidFill>
              <w14:schemeClr w14:val="tx1"/>
            </w14:solidFill>
          </w14:textFill>
        </w:rPr>
        <w:t>；</w:t>
      </w:r>
    </w:p>
    <w:p w14:paraId="0F209B56">
      <w:pPr>
        <w:rPr>
          <w:color w:val="000000" w:themeColor="text1"/>
          <w14:textFill>
            <w14:solidFill>
              <w14:schemeClr w14:val="tx1"/>
            </w14:solidFill>
          </w14:textFill>
        </w:rPr>
      </w:pPr>
      <w:r>
        <w:rPr>
          <w:color w:val="000000" w:themeColor="text1"/>
          <w14:textFill>
            <w14:solidFill>
              <w14:schemeClr w14:val="tx1"/>
            </w14:solidFill>
          </w14:textFill>
        </w:rPr>
        <w:t>（8）《地表水环境质量标准》（GB3838</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2002）</w:t>
      </w:r>
      <w:r>
        <w:rPr>
          <w:rFonts w:hint="eastAsia"/>
          <w:color w:val="000000" w:themeColor="text1"/>
          <w14:textFill>
            <w14:solidFill>
              <w14:schemeClr w14:val="tx1"/>
            </w14:solidFill>
          </w14:textFill>
        </w:rPr>
        <w:t>；</w:t>
      </w:r>
    </w:p>
    <w:p w14:paraId="70F3DD8C">
      <w:pPr>
        <w:rPr>
          <w:color w:val="000000" w:themeColor="text1"/>
          <w14:textFill>
            <w14:solidFill>
              <w14:schemeClr w14:val="tx1"/>
            </w14:solidFill>
          </w14:textFill>
        </w:rPr>
      </w:pPr>
      <w:r>
        <w:rPr>
          <w:color w:val="000000" w:themeColor="text1"/>
          <w14:textFill>
            <w14:solidFill>
              <w14:schemeClr w14:val="tx1"/>
            </w14:solidFill>
          </w14:textFill>
        </w:rPr>
        <w:t>（9）《生活饮用水卫生标准》（GB5749</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2022）</w:t>
      </w:r>
      <w:r>
        <w:rPr>
          <w:rFonts w:hint="eastAsia"/>
          <w:color w:val="000000" w:themeColor="text1"/>
          <w14:textFill>
            <w14:solidFill>
              <w14:schemeClr w14:val="tx1"/>
            </w14:solidFill>
          </w14:textFill>
        </w:rPr>
        <w:t>；</w:t>
      </w:r>
    </w:p>
    <w:p w14:paraId="5687439C">
      <w:pPr>
        <w:rPr>
          <w:color w:val="000000" w:themeColor="text1"/>
          <w14:textFill>
            <w14:solidFill>
              <w14:schemeClr w14:val="tx1"/>
            </w14:solidFill>
          </w14:textFill>
        </w:rPr>
      </w:pPr>
      <w:r>
        <w:rPr>
          <w:color w:val="000000" w:themeColor="text1"/>
          <w14:textFill>
            <w14:solidFill>
              <w14:schemeClr w14:val="tx1"/>
            </w14:solidFill>
          </w14:textFill>
        </w:rPr>
        <w:t>（10）《水利水电工程水文计算规范》（S1278</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2020）</w:t>
      </w:r>
      <w:r>
        <w:rPr>
          <w:rFonts w:hint="eastAsia"/>
          <w:color w:val="000000" w:themeColor="text1"/>
          <w14:textFill>
            <w14:solidFill>
              <w14:schemeClr w14:val="tx1"/>
            </w14:solidFill>
          </w14:textFill>
        </w:rPr>
        <w:t>；</w:t>
      </w:r>
    </w:p>
    <w:p w14:paraId="1E39AC56">
      <w:pPr>
        <w:rPr>
          <w:color w:val="000000" w:themeColor="text1"/>
          <w14:textFill>
            <w14:solidFill>
              <w14:schemeClr w14:val="tx1"/>
            </w14:solidFill>
          </w14:textFill>
        </w:rPr>
      </w:pPr>
      <w:r>
        <w:rPr>
          <w:color w:val="000000" w:themeColor="text1"/>
          <w14:textFill>
            <w14:solidFill>
              <w14:schemeClr w14:val="tx1"/>
            </w14:solidFill>
          </w14:textFill>
        </w:rPr>
        <w:t>（11）《水文调查规范》（SL196</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2015）</w:t>
      </w:r>
      <w:r>
        <w:rPr>
          <w:rFonts w:hint="eastAsia"/>
          <w:color w:val="000000" w:themeColor="text1"/>
          <w14:textFill>
            <w14:solidFill>
              <w14:schemeClr w14:val="tx1"/>
            </w14:solidFill>
          </w14:textFill>
        </w:rPr>
        <w:t>；</w:t>
      </w:r>
    </w:p>
    <w:p w14:paraId="259531F7">
      <w:pPr>
        <w:rPr>
          <w:color w:val="000000" w:themeColor="text1"/>
          <w14:textFill>
            <w14:solidFill>
              <w14:schemeClr w14:val="tx1"/>
            </w14:solidFill>
          </w14:textFill>
        </w:rPr>
      </w:pPr>
      <w:r>
        <w:rPr>
          <w:color w:val="000000" w:themeColor="text1"/>
          <w14:textFill>
            <w14:solidFill>
              <w14:schemeClr w14:val="tx1"/>
            </w14:solidFill>
          </w14:textFill>
        </w:rPr>
        <w:t>（12）《水利工程水利计算规范》（SL104</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2015）</w:t>
      </w:r>
      <w:r>
        <w:rPr>
          <w:rFonts w:hint="eastAsia"/>
          <w:color w:val="000000" w:themeColor="text1"/>
          <w14:textFill>
            <w14:solidFill>
              <w14:schemeClr w14:val="tx1"/>
            </w14:solidFill>
          </w14:textFill>
        </w:rPr>
        <w:t>；</w:t>
      </w:r>
    </w:p>
    <w:p w14:paraId="67AA9896">
      <w:pPr>
        <w:rPr>
          <w:color w:val="000000" w:themeColor="text1"/>
          <w14:textFill>
            <w14:solidFill>
              <w14:schemeClr w14:val="tx1"/>
            </w14:solidFill>
          </w14:textFill>
        </w:rPr>
      </w:pPr>
      <w:r>
        <w:rPr>
          <w:color w:val="000000" w:themeColor="text1"/>
          <w14:textFill>
            <w14:solidFill>
              <w14:schemeClr w14:val="tx1"/>
            </w14:solidFill>
          </w14:textFill>
        </w:rPr>
        <w:t>（13）《饮用水水源保护区划分技术规范》（HJ338</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2018）。</w:t>
      </w:r>
    </w:p>
    <w:p w14:paraId="16AC93C1">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其他资料</w:t>
      </w:r>
    </w:p>
    <w:p w14:paraId="75ACFDBF">
      <w:pPr>
        <w:rPr>
          <w:color w:val="000000" w:themeColor="text1"/>
          <w14:textFill>
            <w14:solidFill>
              <w14:schemeClr w14:val="tx1"/>
            </w14:solidFill>
          </w14:textFill>
        </w:rPr>
      </w:pPr>
      <w:r>
        <w:rPr>
          <w:rFonts w:hint="eastAsia"/>
          <w:color w:val="000000" w:themeColor="text1"/>
          <w14:textFill>
            <w14:solidFill>
              <w14:schemeClr w14:val="tx1"/>
            </w14:solidFill>
          </w14:textFill>
        </w:rPr>
        <w:t>（1）《重庆市城乡供水一体化规划编制技术大纲》（2023.08）；</w:t>
      </w:r>
    </w:p>
    <w:p w14:paraId="088F6FCB">
      <w:pPr>
        <w:rPr>
          <w:color w:val="000000" w:themeColor="text1"/>
          <w14:textFill>
            <w14:solidFill>
              <w14:schemeClr w14:val="tx1"/>
            </w14:solidFill>
          </w14:textFill>
        </w:rPr>
      </w:pPr>
      <w:r>
        <w:rPr>
          <w:rFonts w:hint="eastAsia"/>
          <w:color w:val="000000" w:themeColor="text1"/>
          <w14:textFill>
            <w14:solidFill>
              <w14:schemeClr w14:val="tx1"/>
            </w14:solidFill>
          </w14:textFill>
        </w:rPr>
        <w:t>（2）《重庆市水利局、重庆市经济和信息化委员会、重庆市城市管理局、重庆市市场监督管理局关于印发&lt;重庆市第二三产业用水定额（2020年版）&gt;的通知》（渝水〔2021〕56号）；</w:t>
      </w:r>
    </w:p>
    <w:p w14:paraId="01C06557">
      <w:pPr>
        <w:rPr>
          <w:color w:val="000000" w:themeColor="text1"/>
          <w14:textFill>
            <w14:solidFill>
              <w14:schemeClr w14:val="tx1"/>
            </w14:solidFill>
          </w14:textFill>
        </w:rPr>
      </w:pPr>
      <w:r>
        <w:rPr>
          <w:rFonts w:hint="eastAsia"/>
          <w:color w:val="000000" w:themeColor="text1"/>
          <w14:textFill>
            <w14:solidFill>
              <w14:schemeClr w14:val="tx1"/>
            </w14:solidFill>
          </w14:textFill>
        </w:rPr>
        <w:t>（3）《云阳县统计年鉴—2022年》；</w:t>
      </w:r>
    </w:p>
    <w:p w14:paraId="4CFC5C9F">
      <w:pPr>
        <w:rPr>
          <w:color w:val="000000" w:themeColor="text1"/>
          <w14:textFill>
            <w14:solidFill>
              <w14:schemeClr w14:val="tx1"/>
            </w14:solidFill>
          </w14:textFill>
        </w:rPr>
      </w:pPr>
      <w:r>
        <w:rPr>
          <w:rFonts w:hint="eastAsia"/>
          <w:color w:val="000000" w:themeColor="text1"/>
          <w14:textFill>
            <w14:solidFill>
              <w14:schemeClr w14:val="tx1"/>
            </w14:solidFill>
          </w14:textFill>
        </w:rPr>
        <w:t>（4）《重庆市水资源公报（2022年）》；</w:t>
      </w:r>
    </w:p>
    <w:p w14:paraId="087A2B71">
      <w:pPr>
        <w:rPr>
          <w:color w:val="000000" w:themeColor="text1"/>
          <w14:textFill>
            <w14:solidFill>
              <w14:schemeClr w14:val="tx1"/>
            </w14:solidFill>
          </w14:textFill>
        </w:rPr>
      </w:pPr>
      <w:r>
        <w:rPr>
          <w:rFonts w:hint="eastAsia"/>
          <w:color w:val="000000" w:themeColor="text1"/>
          <w14:textFill>
            <w14:solidFill>
              <w14:schemeClr w14:val="tx1"/>
            </w14:solidFill>
          </w14:textFill>
        </w:rPr>
        <w:t>（5）《重庆市云阳县国民经济和社会发展第十四个五年规划和二O三五年远景目标纲要》；</w:t>
      </w:r>
    </w:p>
    <w:p w14:paraId="51E132D7">
      <w:pPr>
        <w:rPr>
          <w:color w:val="000000" w:themeColor="text1"/>
          <w14:textFill>
            <w14:solidFill>
              <w14:schemeClr w14:val="tx1"/>
            </w14:solidFill>
          </w14:textFill>
        </w:rPr>
      </w:pPr>
      <w:r>
        <w:rPr>
          <w:rFonts w:hint="eastAsia"/>
          <w:color w:val="000000" w:themeColor="text1"/>
          <w14:textFill>
            <w14:solidFill>
              <w14:schemeClr w14:val="tx1"/>
            </w14:solidFill>
          </w14:textFill>
        </w:rPr>
        <w:t>（6）《重庆市云阳县国土空间分区规划（2021</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2035年）》；</w:t>
      </w:r>
    </w:p>
    <w:p w14:paraId="47684310">
      <w:pPr>
        <w:rPr>
          <w:color w:val="000000" w:themeColor="text1"/>
          <w14:textFill>
            <w14:solidFill>
              <w14:schemeClr w14:val="tx1"/>
            </w14:solidFill>
          </w14:textFill>
        </w:rPr>
      </w:pPr>
      <w:r>
        <w:rPr>
          <w:rFonts w:hint="eastAsia"/>
          <w:color w:val="000000" w:themeColor="text1"/>
          <w14:textFill>
            <w14:solidFill>
              <w14:schemeClr w14:val="tx1"/>
            </w14:solidFill>
          </w14:textFill>
        </w:rPr>
        <w:t>（7）《云阳县水安全保障“十四五”规划》；</w:t>
      </w:r>
    </w:p>
    <w:p w14:paraId="05E1984E">
      <w:pPr>
        <w:rPr>
          <w:color w:val="000000" w:themeColor="text1"/>
          <w14:textFill>
            <w14:solidFill>
              <w14:schemeClr w14:val="tx1"/>
            </w14:solidFill>
          </w14:textFill>
        </w:rPr>
      </w:pPr>
      <w:r>
        <w:rPr>
          <w:rFonts w:hint="eastAsia"/>
          <w:color w:val="000000" w:themeColor="text1"/>
          <w14:textFill>
            <w14:solidFill>
              <w14:schemeClr w14:val="tx1"/>
            </w14:solidFill>
          </w14:textFill>
        </w:rPr>
        <w:t>（8）《云阳县“十四五”农村供水保障规划》；</w:t>
      </w:r>
    </w:p>
    <w:p w14:paraId="3A9C937F">
      <w:pPr>
        <w:pageBreakBefore w:val="0"/>
        <w:widowControl w:val="0"/>
        <w:kinsoku/>
        <w:wordWrap/>
        <w:overflowPunct/>
        <w:topLinePunct w:val="0"/>
        <w:autoSpaceDE/>
        <w:autoSpaceDN/>
        <w:bidi w:val="0"/>
        <w:adjustRightInd w:val="0"/>
        <w:snapToGrid w:val="0"/>
        <w:spacing w:line="500" w:lineRule="exact"/>
        <w:textAlignment w:val="auto"/>
        <w:rPr>
          <w:color w:val="000000" w:themeColor="text1"/>
          <w14:textFill>
            <w14:solidFill>
              <w14:schemeClr w14:val="tx1"/>
            </w14:solidFill>
          </w14:textFill>
        </w:rPr>
      </w:pPr>
      <w:r>
        <w:rPr>
          <w:rFonts w:hint="eastAsia"/>
          <w:color w:val="000000" w:themeColor="text1"/>
          <w14:textFill>
            <w14:solidFill>
              <w14:schemeClr w14:val="tx1"/>
            </w14:solidFill>
          </w14:textFill>
        </w:rPr>
        <w:t>（9）《重庆市云阳县“十四五”节约用水规划》；</w:t>
      </w:r>
    </w:p>
    <w:p w14:paraId="23D33A97">
      <w:pPr>
        <w:pageBreakBefore w:val="0"/>
        <w:widowControl w:val="0"/>
        <w:kinsoku/>
        <w:wordWrap/>
        <w:overflowPunct/>
        <w:topLinePunct w:val="0"/>
        <w:autoSpaceDE/>
        <w:autoSpaceDN/>
        <w:bidi w:val="0"/>
        <w:adjustRightInd w:val="0"/>
        <w:snapToGrid w:val="0"/>
        <w:spacing w:line="500" w:lineRule="exact"/>
        <w:textAlignment w:val="auto"/>
        <w:rPr>
          <w:color w:val="000000" w:themeColor="text1"/>
          <w14:textFill>
            <w14:solidFill>
              <w14:schemeClr w14:val="tx1"/>
            </w14:solidFill>
          </w14:textFill>
        </w:rPr>
      </w:pPr>
      <w:r>
        <w:rPr>
          <w:rFonts w:hint="eastAsia"/>
          <w:color w:val="000000" w:themeColor="text1"/>
          <w14:textFill>
            <w14:solidFill>
              <w14:schemeClr w14:val="tx1"/>
            </w14:solidFill>
          </w14:textFill>
        </w:rPr>
        <w:t>（10）《重庆市云阳县水资源管控及水利设施布局规划》；</w:t>
      </w:r>
    </w:p>
    <w:p w14:paraId="797B8952">
      <w:pPr>
        <w:pageBreakBefore w:val="0"/>
        <w:widowControl w:val="0"/>
        <w:kinsoku/>
        <w:wordWrap/>
        <w:overflowPunct/>
        <w:topLinePunct w:val="0"/>
        <w:autoSpaceDE/>
        <w:autoSpaceDN/>
        <w:bidi w:val="0"/>
        <w:adjustRightInd w:val="0"/>
        <w:snapToGrid w:val="0"/>
        <w:spacing w:line="500" w:lineRule="exact"/>
        <w:textAlignment w:val="auto"/>
        <w:rPr>
          <w:color w:val="000000" w:themeColor="text1"/>
          <w14:textFill>
            <w14:solidFill>
              <w14:schemeClr w14:val="tx1"/>
            </w14:solidFill>
          </w14:textFill>
        </w:rPr>
      </w:pPr>
      <w:r>
        <w:rPr>
          <w:rFonts w:hint="eastAsia"/>
          <w:color w:val="000000" w:themeColor="text1"/>
          <w14:textFill>
            <w14:solidFill>
              <w14:schemeClr w14:val="tx1"/>
            </w14:solidFill>
          </w14:textFill>
        </w:rPr>
        <w:t>（11）《云阳县主要江河流域水量分配方案》；</w:t>
      </w:r>
    </w:p>
    <w:p w14:paraId="13500029">
      <w:pPr>
        <w:pageBreakBefore w:val="0"/>
        <w:widowControl w:val="0"/>
        <w:kinsoku/>
        <w:wordWrap/>
        <w:overflowPunct/>
        <w:topLinePunct w:val="0"/>
        <w:autoSpaceDE/>
        <w:autoSpaceDN/>
        <w:bidi w:val="0"/>
        <w:adjustRightInd w:val="0"/>
        <w:snapToGrid w:val="0"/>
        <w:spacing w:line="500" w:lineRule="exact"/>
        <w:textAlignment w:val="auto"/>
        <w:rPr>
          <w:color w:val="000000" w:themeColor="text1"/>
          <w14:textFill>
            <w14:solidFill>
              <w14:schemeClr w14:val="tx1"/>
            </w14:solidFill>
          </w14:textFill>
        </w:rPr>
      </w:pPr>
      <w:r>
        <w:rPr>
          <w:rFonts w:hint="eastAsia"/>
          <w:color w:val="000000" w:themeColor="text1"/>
          <w14:textFill>
            <w14:solidFill>
              <w14:schemeClr w14:val="tx1"/>
            </w14:solidFill>
          </w14:textFill>
        </w:rPr>
        <w:t>（12）《重庆市云阳县水资源综合配置规划（江北片区）报告》；</w:t>
      </w:r>
    </w:p>
    <w:p w14:paraId="7F22D1A0">
      <w:pPr>
        <w:pageBreakBefore w:val="0"/>
        <w:widowControl w:val="0"/>
        <w:kinsoku/>
        <w:wordWrap/>
        <w:overflowPunct/>
        <w:topLinePunct w:val="0"/>
        <w:autoSpaceDE/>
        <w:autoSpaceDN/>
        <w:bidi w:val="0"/>
        <w:adjustRightInd w:val="0"/>
        <w:snapToGrid w:val="0"/>
        <w:spacing w:line="500" w:lineRule="exact"/>
        <w:textAlignment w:val="auto"/>
        <w:rPr>
          <w:color w:val="000000" w:themeColor="text1"/>
          <w14:textFill>
            <w14:solidFill>
              <w14:schemeClr w14:val="tx1"/>
            </w14:solidFill>
          </w14:textFill>
        </w:rPr>
      </w:pPr>
      <w:r>
        <w:rPr>
          <w:rFonts w:hint="eastAsia"/>
          <w:color w:val="000000" w:themeColor="text1"/>
          <w14:textFill>
            <w14:solidFill>
              <w14:schemeClr w14:val="tx1"/>
            </w14:solidFill>
          </w14:textFill>
        </w:rPr>
        <w:t>（13）《云阳县长江南岸片区水资源配置规划》；</w:t>
      </w:r>
    </w:p>
    <w:p w14:paraId="75D0D1D2">
      <w:pPr>
        <w:pageBreakBefore w:val="0"/>
        <w:widowControl w:val="0"/>
        <w:kinsoku/>
        <w:wordWrap/>
        <w:overflowPunct/>
        <w:topLinePunct w:val="0"/>
        <w:autoSpaceDE/>
        <w:autoSpaceDN/>
        <w:bidi w:val="0"/>
        <w:adjustRightInd w:val="0"/>
        <w:snapToGrid w:val="0"/>
        <w:spacing w:line="500" w:lineRule="exact"/>
        <w:textAlignment w:val="auto"/>
        <w:rPr>
          <w:color w:val="000000" w:themeColor="text1"/>
          <w14:textFill>
            <w14:solidFill>
              <w14:schemeClr w14:val="tx1"/>
            </w14:solidFill>
          </w14:textFill>
        </w:rPr>
      </w:pPr>
      <w:r>
        <w:rPr>
          <w:rFonts w:hint="eastAsia"/>
          <w:color w:val="000000" w:themeColor="text1"/>
          <w14:textFill>
            <w14:solidFill>
              <w14:schemeClr w14:val="tx1"/>
            </w14:solidFill>
          </w14:textFill>
        </w:rPr>
        <w:t>（14）《云阳县水功能区划（2011年版）》；</w:t>
      </w:r>
    </w:p>
    <w:p w14:paraId="670E584D">
      <w:pPr>
        <w:pStyle w:val="3"/>
        <w:pageBreakBefore w:val="0"/>
        <w:widowControl w:val="0"/>
        <w:kinsoku/>
        <w:wordWrap/>
        <w:overflowPunct/>
        <w:topLinePunct w:val="0"/>
        <w:autoSpaceDE/>
        <w:autoSpaceDN/>
        <w:bidi w:val="0"/>
        <w:adjustRightInd w:val="0"/>
        <w:snapToGrid w:val="0"/>
        <w:spacing w:line="500" w:lineRule="exact"/>
        <w:textAlignment w:val="auto"/>
        <w:rPr>
          <w:color w:val="000000" w:themeColor="text1"/>
          <w14:textFill>
            <w14:solidFill>
              <w14:schemeClr w14:val="tx1"/>
            </w14:solidFill>
          </w14:textFill>
        </w:rPr>
      </w:pPr>
      <w:bookmarkStart w:id="117" w:name="_Toc160132460"/>
      <w:r>
        <w:rPr>
          <w:color w:val="000000" w:themeColor="text1"/>
          <w14:textFill>
            <w14:solidFill>
              <w14:schemeClr w14:val="tx1"/>
            </w14:solidFill>
          </w14:textFill>
        </w:rPr>
        <w:t>发展目标</w:t>
      </w:r>
      <w:bookmarkEnd w:id="117"/>
    </w:p>
    <w:p w14:paraId="2C5E7B48">
      <w:pPr>
        <w:pageBreakBefore w:val="0"/>
        <w:widowControl w:val="0"/>
        <w:kinsoku/>
        <w:wordWrap/>
        <w:overflowPunct/>
        <w:topLinePunct w:val="0"/>
        <w:autoSpaceDE/>
        <w:autoSpaceDN/>
        <w:bidi w:val="0"/>
        <w:adjustRightInd w:val="0"/>
        <w:snapToGrid w:val="0"/>
        <w:spacing w:line="500" w:lineRule="exact"/>
        <w:textAlignment w:val="auto"/>
        <w:rPr>
          <w:color w:val="000000" w:themeColor="text1"/>
          <w14:textFill>
            <w14:solidFill>
              <w14:schemeClr w14:val="tx1"/>
            </w14:solidFill>
          </w14:textFill>
        </w:rPr>
      </w:pPr>
      <w:r>
        <w:rPr>
          <w:rFonts w:hint="eastAsia"/>
          <w:color w:val="000000" w:themeColor="text1"/>
          <w14:textFill>
            <w14:solidFill>
              <w14:schemeClr w14:val="tx1"/>
            </w14:solidFill>
          </w14:textFill>
        </w:rPr>
        <w:t>党的二十大报告指出，全面建成社会主义现代化强国，坚持城乡融合发展，增进民生福祉，提高人民生活品质，社会保持长期稳定，全体人民共同富裕取得更为明显的实质性进展。为云阳县2035年基本实现社会主义现代化提供用水保障，基本构建同标准、同水质、同管理、同服务的城乡供水体系，拟定全县20</w:t>
      </w:r>
      <w:r>
        <w:rPr>
          <w:rFonts w:hint="eastAsia"/>
          <w:color w:val="000000" w:themeColor="text1"/>
          <w:lang w:val="en-US" w:eastAsia="zh-CN"/>
          <w14:textFill>
            <w14:solidFill>
              <w14:schemeClr w14:val="tx1"/>
            </w14:solidFill>
          </w14:textFill>
        </w:rPr>
        <w:t>27</w:t>
      </w:r>
      <w:r>
        <w:rPr>
          <w:rFonts w:hint="eastAsia"/>
          <w:color w:val="000000" w:themeColor="text1"/>
          <w14:textFill>
            <w14:solidFill>
              <w14:schemeClr w14:val="tx1"/>
            </w14:solidFill>
          </w14:textFill>
        </w:rPr>
        <w:t>年</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2035年</w:t>
      </w:r>
      <w:r>
        <w:rPr>
          <w:rFonts w:hint="eastAsia"/>
          <w:color w:val="000000" w:themeColor="text1"/>
          <w14:textFill>
            <w14:solidFill>
              <w14:schemeClr w14:val="tx1"/>
            </w14:solidFill>
          </w14:textFill>
        </w:rPr>
        <w:t>城乡供水发展目标如下：</w:t>
      </w:r>
    </w:p>
    <w:p w14:paraId="3FAC55EB">
      <w:pPr>
        <w:pageBreakBefore w:val="0"/>
        <w:widowControl w:val="0"/>
        <w:kinsoku/>
        <w:wordWrap/>
        <w:overflowPunct/>
        <w:topLinePunct w:val="0"/>
        <w:autoSpaceDE/>
        <w:autoSpaceDN/>
        <w:bidi w:val="0"/>
        <w:adjustRightInd w:val="0"/>
        <w:snapToGrid w:val="0"/>
        <w:spacing w:line="500" w:lineRule="exact"/>
        <w:textAlignment w:val="auto"/>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rFonts w:hint="eastAsia"/>
          <w:color w:val="000000" w:themeColor="text1"/>
          <w:lang w:val="en-US" w:eastAsia="zh-CN"/>
          <w14:textFill>
            <w14:solidFill>
              <w14:schemeClr w14:val="tx1"/>
            </w14:solidFill>
          </w14:textFill>
        </w:rPr>
        <w:t>.</w:t>
      </w:r>
      <w:r>
        <w:rPr>
          <w:rFonts w:hint="eastAsia"/>
          <w:color w:val="000000" w:themeColor="text1"/>
          <w14:textFill>
            <w14:solidFill>
              <w14:schemeClr w14:val="tx1"/>
            </w14:solidFill>
          </w14:textFill>
        </w:rPr>
        <w:t>城乡供水一体化目标</w:t>
      </w:r>
    </w:p>
    <w:p w14:paraId="5168ED44">
      <w:pPr>
        <w:pageBreakBefore w:val="0"/>
        <w:widowControl w:val="0"/>
        <w:kinsoku/>
        <w:wordWrap/>
        <w:overflowPunct/>
        <w:topLinePunct w:val="0"/>
        <w:autoSpaceDE/>
        <w:autoSpaceDN/>
        <w:bidi w:val="0"/>
        <w:adjustRightInd w:val="0"/>
        <w:snapToGrid w:val="0"/>
        <w:spacing w:line="500" w:lineRule="exact"/>
        <w:textAlignment w:val="auto"/>
        <w:rPr>
          <w:rFonts w:hint="eastAsia"/>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到</w:t>
      </w:r>
      <w:r>
        <w:rPr>
          <w:rFonts w:hint="eastAsia"/>
          <w:color w:val="000000" w:themeColor="text1"/>
          <w:lang w:val="en-US" w:eastAsia="zh-CN"/>
          <w14:textFill>
            <w14:solidFill>
              <w14:schemeClr w14:val="tx1"/>
            </w14:solidFill>
          </w14:textFill>
        </w:rPr>
        <w:t>2027年，</w:t>
      </w:r>
      <w:r>
        <w:rPr>
          <w:rFonts w:hint="eastAsia"/>
          <w:color w:val="000000" w:themeColor="text1"/>
          <w14:textFill>
            <w14:solidFill>
              <w14:schemeClr w14:val="tx1"/>
            </w14:solidFill>
          </w14:textFill>
        </w:rPr>
        <w:t>城乡供水一体化率达到95%，规模化供水工程覆盖率达到</w:t>
      </w:r>
      <w:r>
        <w:rPr>
          <w:rFonts w:hint="eastAsia"/>
          <w:color w:val="000000" w:themeColor="text1"/>
          <w:lang w:val="en-US" w:eastAsia="zh-CN"/>
          <w14:textFill>
            <w14:solidFill>
              <w14:schemeClr w14:val="tx1"/>
            </w14:solidFill>
          </w14:textFill>
        </w:rPr>
        <w:t>75</w:t>
      </w:r>
      <w:r>
        <w:rPr>
          <w:rFonts w:hint="eastAsia"/>
          <w:color w:val="000000" w:themeColor="text1"/>
          <w14:textFill>
            <w14:solidFill>
              <w14:schemeClr w14:val="tx1"/>
            </w14:solidFill>
          </w14:textFill>
        </w:rPr>
        <w:t>%，标准化小型集中供水工程覆盖率达到为</w:t>
      </w:r>
      <w:r>
        <w:rPr>
          <w:rFonts w:hint="eastAsia"/>
          <w:color w:val="000000" w:themeColor="text1"/>
          <w:lang w:val="en-US" w:eastAsia="zh-CN"/>
          <w14:textFill>
            <w14:solidFill>
              <w14:schemeClr w14:val="tx1"/>
            </w14:solidFill>
          </w14:textFill>
        </w:rPr>
        <w:t>20</w:t>
      </w:r>
      <w:r>
        <w:rPr>
          <w:rFonts w:hint="eastAsia"/>
          <w:color w:val="000000" w:themeColor="text1"/>
          <w14:textFill>
            <w14:solidFill>
              <w14:schemeClr w14:val="tx1"/>
            </w14:solidFill>
          </w14:textFill>
        </w:rPr>
        <w:t>%，城乡自来水普及率达到95%。</w:t>
      </w:r>
    </w:p>
    <w:p w14:paraId="6B7DFA07">
      <w:pPr>
        <w:pageBreakBefore w:val="0"/>
        <w:widowControl w:val="0"/>
        <w:kinsoku/>
        <w:wordWrap/>
        <w:overflowPunct/>
        <w:topLinePunct w:val="0"/>
        <w:autoSpaceDE/>
        <w:autoSpaceDN/>
        <w:bidi w:val="0"/>
        <w:adjustRightInd w:val="0"/>
        <w:snapToGrid w:val="0"/>
        <w:spacing w:line="500" w:lineRule="exact"/>
        <w:textAlignment w:val="auto"/>
        <w:rPr>
          <w:rFonts w:hint="eastAsia"/>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到</w:t>
      </w:r>
      <w:r>
        <w:rPr>
          <w:rFonts w:hint="eastAsia"/>
          <w:color w:val="000000" w:themeColor="text1"/>
          <w:lang w:val="en-US" w:eastAsia="zh-CN"/>
          <w14:textFill>
            <w14:solidFill>
              <w14:schemeClr w14:val="tx1"/>
            </w14:solidFill>
          </w14:textFill>
        </w:rPr>
        <w:t>2035年，</w:t>
      </w:r>
      <w:r>
        <w:rPr>
          <w:rFonts w:hint="eastAsia"/>
          <w:color w:val="000000" w:themeColor="text1"/>
          <w14:textFill>
            <w14:solidFill>
              <w14:schemeClr w14:val="tx1"/>
            </w14:solidFill>
          </w14:textFill>
        </w:rPr>
        <w:t>城乡供水一体化率达到9</w:t>
      </w:r>
      <w:r>
        <w:rPr>
          <w:rFonts w:hint="eastAsia"/>
          <w:color w:val="000000" w:themeColor="text1"/>
          <w:lang w:val="en-US" w:eastAsia="zh-CN"/>
          <w14:textFill>
            <w14:solidFill>
              <w14:schemeClr w14:val="tx1"/>
            </w14:solidFill>
          </w14:textFill>
        </w:rPr>
        <w:t>8</w:t>
      </w:r>
      <w:r>
        <w:rPr>
          <w:rFonts w:hint="eastAsia"/>
          <w:color w:val="000000" w:themeColor="text1"/>
          <w14:textFill>
            <w14:solidFill>
              <w14:schemeClr w14:val="tx1"/>
            </w14:solidFill>
          </w14:textFill>
        </w:rPr>
        <w:t>%，规模化供水工程覆盖率达到</w:t>
      </w:r>
      <w:r>
        <w:rPr>
          <w:rFonts w:hint="eastAsia"/>
          <w:color w:val="000000" w:themeColor="text1"/>
          <w:lang w:val="en-US" w:eastAsia="zh-CN"/>
          <w14:textFill>
            <w14:solidFill>
              <w14:schemeClr w14:val="tx1"/>
            </w14:solidFill>
          </w14:textFill>
        </w:rPr>
        <w:t>75</w:t>
      </w:r>
      <w:r>
        <w:rPr>
          <w:rFonts w:hint="eastAsia"/>
          <w:color w:val="000000" w:themeColor="text1"/>
          <w14:textFill>
            <w14:solidFill>
              <w14:schemeClr w14:val="tx1"/>
            </w14:solidFill>
          </w14:textFill>
        </w:rPr>
        <w:t>%，标准化小型集中供水工程覆盖率达到为</w:t>
      </w:r>
      <w:r>
        <w:rPr>
          <w:rFonts w:hint="eastAsia"/>
          <w:color w:val="000000" w:themeColor="text1"/>
          <w:lang w:val="en-US" w:eastAsia="zh-CN"/>
          <w14:textFill>
            <w14:solidFill>
              <w14:schemeClr w14:val="tx1"/>
            </w14:solidFill>
          </w14:textFill>
        </w:rPr>
        <w:t>23</w:t>
      </w:r>
      <w:r>
        <w:rPr>
          <w:rFonts w:hint="eastAsia"/>
          <w:color w:val="000000" w:themeColor="text1"/>
          <w14:textFill>
            <w14:solidFill>
              <w14:schemeClr w14:val="tx1"/>
            </w14:solidFill>
          </w14:textFill>
        </w:rPr>
        <w:t>%，城乡自来水普及率达到9</w:t>
      </w:r>
      <w:r>
        <w:rPr>
          <w:rFonts w:hint="eastAsia"/>
          <w:color w:val="000000" w:themeColor="text1"/>
          <w:lang w:val="en-US" w:eastAsia="zh-CN"/>
          <w14:textFill>
            <w14:solidFill>
              <w14:schemeClr w14:val="tx1"/>
            </w14:solidFill>
          </w14:textFill>
        </w:rPr>
        <w:t>8</w:t>
      </w:r>
      <w:r>
        <w:rPr>
          <w:rFonts w:hint="eastAsia"/>
          <w:color w:val="000000" w:themeColor="text1"/>
          <w14:textFill>
            <w14:solidFill>
              <w14:schemeClr w14:val="tx1"/>
            </w14:solidFill>
          </w14:textFill>
        </w:rPr>
        <w:t>%。</w:t>
      </w:r>
    </w:p>
    <w:p w14:paraId="41631BD3">
      <w:pPr>
        <w:pageBreakBefore w:val="0"/>
        <w:widowControl w:val="0"/>
        <w:kinsoku/>
        <w:wordWrap/>
        <w:overflowPunct/>
        <w:topLinePunct w:val="0"/>
        <w:autoSpaceDE/>
        <w:autoSpaceDN/>
        <w:bidi w:val="0"/>
        <w:adjustRightInd w:val="0"/>
        <w:snapToGrid w:val="0"/>
        <w:spacing w:line="500" w:lineRule="exact"/>
        <w:textAlignment w:val="auto"/>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rFonts w:hint="eastAsia"/>
          <w:color w:val="000000" w:themeColor="text1"/>
          <w:lang w:val="en-US" w:eastAsia="zh-CN"/>
          <w14:textFill>
            <w14:solidFill>
              <w14:schemeClr w14:val="tx1"/>
            </w14:solidFill>
          </w14:textFill>
        </w:rPr>
        <w:t>.</w:t>
      </w:r>
      <w:r>
        <w:rPr>
          <w:rFonts w:hint="eastAsia"/>
          <w:color w:val="000000" w:themeColor="text1"/>
          <w14:textFill>
            <w14:solidFill>
              <w14:schemeClr w14:val="tx1"/>
            </w14:solidFill>
          </w14:textFill>
        </w:rPr>
        <w:t>供水保障目标</w:t>
      </w:r>
    </w:p>
    <w:p w14:paraId="122F4A7E">
      <w:pPr>
        <w:pageBreakBefore w:val="0"/>
        <w:widowControl w:val="0"/>
        <w:kinsoku/>
        <w:wordWrap/>
        <w:overflowPunct/>
        <w:topLinePunct w:val="0"/>
        <w:autoSpaceDE/>
        <w:autoSpaceDN/>
        <w:bidi w:val="0"/>
        <w:adjustRightInd w:val="0"/>
        <w:snapToGrid w:val="0"/>
        <w:spacing w:line="500" w:lineRule="exact"/>
        <w:textAlignment w:val="auto"/>
        <w:rPr>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到</w:t>
      </w:r>
      <w:r>
        <w:rPr>
          <w:rFonts w:hint="eastAsia"/>
          <w:color w:val="000000" w:themeColor="text1"/>
          <w:lang w:val="en-US" w:eastAsia="zh-CN"/>
          <w14:textFill>
            <w14:solidFill>
              <w14:schemeClr w14:val="tx1"/>
            </w14:solidFill>
          </w14:textFill>
        </w:rPr>
        <w:t>2027年，</w:t>
      </w:r>
      <w:r>
        <w:rPr>
          <w:color w:val="000000" w:themeColor="text1"/>
          <w14:textFill>
            <w14:solidFill>
              <w14:schemeClr w14:val="tx1"/>
            </w14:solidFill>
          </w14:textFill>
        </w:rPr>
        <w:t>供水工程水源保证率达到95%以上，供水水质达标率达到</w:t>
      </w:r>
      <w:r>
        <w:rPr>
          <w:rFonts w:hint="eastAsia"/>
          <w:color w:val="000000" w:themeColor="text1"/>
          <w14:textFill>
            <w14:solidFill>
              <w14:schemeClr w14:val="tx1"/>
            </w14:solidFill>
          </w14:textFill>
        </w:rPr>
        <w:t>9</w:t>
      </w:r>
      <w:r>
        <w:rPr>
          <w:rFonts w:hint="eastAsia"/>
          <w:color w:val="000000" w:themeColor="text1"/>
          <w:lang w:val="en-US" w:eastAsia="zh-CN"/>
          <w14:textFill>
            <w14:solidFill>
              <w14:schemeClr w14:val="tx1"/>
            </w14:solidFill>
          </w14:textFill>
        </w:rPr>
        <w:t>5</w:t>
      </w:r>
      <w:r>
        <w:rPr>
          <w:color w:val="000000" w:themeColor="text1"/>
          <w14:textFill>
            <w14:solidFill>
              <w14:schemeClr w14:val="tx1"/>
            </w14:solidFill>
          </w14:textFill>
        </w:rPr>
        <w:t>%。</w:t>
      </w:r>
    </w:p>
    <w:p w14:paraId="565DC50C">
      <w:pPr>
        <w:pageBreakBefore w:val="0"/>
        <w:widowControl w:val="0"/>
        <w:kinsoku/>
        <w:wordWrap/>
        <w:overflowPunct/>
        <w:topLinePunct w:val="0"/>
        <w:autoSpaceDE/>
        <w:autoSpaceDN/>
        <w:bidi w:val="0"/>
        <w:adjustRightInd w:val="0"/>
        <w:snapToGrid w:val="0"/>
        <w:spacing w:line="500" w:lineRule="exact"/>
        <w:textAlignment w:val="auto"/>
        <w:rPr>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到</w:t>
      </w:r>
      <w:r>
        <w:rPr>
          <w:rFonts w:hint="eastAsia"/>
          <w:color w:val="000000" w:themeColor="text1"/>
          <w:lang w:val="en-US" w:eastAsia="zh-CN"/>
          <w14:textFill>
            <w14:solidFill>
              <w14:schemeClr w14:val="tx1"/>
            </w14:solidFill>
          </w14:textFill>
        </w:rPr>
        <w:t>2035年，</w:t>
      </w:r>
      <w:r>
        <w:rPr>
          <w:color w:val="000000" w:themeColor="text1"/>
          <w14:textFill>
            <w14:solidFill>
              <w14:schemeClr w14:val="tx1"/>
            </w14:solidFill>
          </w14:textFill>
        </w:rPr>
        <w:t>供水工程水源保证率达到</w:t>
      </w:r>
      <w:r>
        <w:rPr>
          <w:rFonts w:hint="eastAsia"/>
          <w:color w:val="000000" w:themeColor="text1"/>
          <w:lang w:val="en-US" w:eastAsia="zh-CN"/>
          <w14:textFill>
            <w14:solidFill>
              <w14:schemeClr w14:val="tx1"/>
            </w14:solidFill>
          </w14:textFill>
        </w:rPr>
        <w:t>100</w:t>
      </w:r>
      <w:r>
        <w:rPr>
          <w:color w:val="000000" w:themeColor="text1"/>
          <w14:textFill>
            <w14:solidFill>
              <w14:schemeClr w14:val="tx1"/>
            </w14:solidFill>
          </w14:textFill>
        </w:rPr>
        <w:t>%以上，供水水质达标率达到</w:t>
      </w:r>
      <w:r>
        <w:rPr>
          <w:rFonts w:hint="eastAsia"/>
          <w:color w:val="000000" w:themeColor="text1"/>
          <w:lang w:val="en-US" w:eastAsia="zh-CN"/>
          <w14:textFill>
            <w14:solidFill>
              <w14:schemeClr w14:val="tx1"/>
            </w14:solidFill>
          </w14:textFill>
        </w:rPr>
        <w:t>100</w:t>
      </w:r>
      <w:r>
        <w:rPr>
          <w:color w:val="000000" w:themeColor="text1"/>
          <w14:textFill>
            <w14:solidFill>
              <w14:schemeClr w14:val="tx1"/>
            </w14:solidFill>
          </w14:textFill>
        </w:rPr>
        <w:t>%。</w:t>
      </w:r>
    </w:p>
    <w:p w14:paraId="3B497946">
      <w:pPr>
        <w:pageBreakBefore w:val="0"/>
        <w:widowControl w:val="0"/>
        <w:kinsoku/>
        <w:wordWrap/>
        <w:overflowPunct/>
        <w:topLinePunct w:val="0"/>
        <w:autoSpaceDE/>
        <w:autoSpaceDN/>
        <w:bidi w:val="0"/>
        <w:adjustRightInd w:val="0"/>
        <w:snapToGrid w:val="0"/>
        <w:spacing w:line="500" w:lineRule="exact"/>
        <w:textAlignment w:val="auto"/>
        <w:rPr>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rFonts w:hint="eastAsia"/>
          <w:color w:val="000000" w:themeColor="text1"/>
          <w:lang w:val="en-US" w:eastAsia="zh-CN"/>
          <w14:textFill>
            <w14:solidFill>
              <w14:schemeClr w14:val="tx1"/>
            </w14:solidFill>
          </w14:textFill>
        </w:rPr>
        <w:t>.</w:t>
      </w:r>
      <w:r>
        <w:rPr>
          <w:rFonts w:hint="eastAsia"/>
          <w:color w:val="000000" w:themeColor="text1"/>
          <w14:textFill>
            <w14:solidFill>
              <w14:schemeClr w14:val="tx1"/>
            </w14:solidFill>
          </w14:textFill>
        </w:rPr>
        <w:t>管理目标</w:t>
      </w:r>
    </w:p>
    <w:p w14:paraId="79BA992B">
      <w:pPr>
        <w:pageBreakBefore w:val="0"/>
        <w:widowControl w:val="0"/>
        <w:kinsoku/>
        <w:wordWrap/>
        <w:overflowPunct/>
        <w:topLinePunct w:val="0"/>
        <w:autoSpaceDE/>
        <w:autoSpaceDN/>
        <w:bidi w:val="0"/>
        <w:adjustRightInd w:val="0"/>
        <w:snapToGrid w:val="0"/>
        <w:spacing w:line="500" w:lineRule="exact"/>
        <w:textAlignment w:val="auto"/>
        <w:rPr>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到</w:t>
      </w:r>
      <w:r>
        <w:rPr>
          <w:rFonts w:hint="eastAsia"/>
          <w:color w:val="000000" w:themeColor="text1"/>
          <w:lang w:val="en-US" w:eastAsia="zh-CN"/>
          <w14:textFill>
            <w14:solidFill>
              <w14:schemeClr w14:val="tx1"/>
            </w14:solidFill>
          </w14:textFill>
        </w:rPr>
        <w:t>2027年，</w:t>
      </w:r>
      <w:r>
        <w:rPr>
          <w:rFonts w:hint="eastAsia"/>
          <w:color w:val="000000" w:themeColor="text1"/>
          <w14:textFill>
            <w14:solidFill>
              <w14:schemeClr w14:val="tx1"/>
            </w14:solidFill>
          </w14:textFill>
        </w:rPr>
        <w:t>供水工程企业专业化管理率达到</w:t>
      </w:r>
      <w:r>
        <w:rPr>
          <w:rFonts w:hint="eastAsia"/>
          <w:color w:val="000000" w:themeColor="text1"/>
          <w:lang w:val="en-US" w:eastAsia="zh-CN"/>
          <w14:textFill>
            <w14:solidFill>
              <w14:schemeClr w14:val="tx1"/>
            </w14:solidFill>
          </w14:textFill>
        </w:rPr>
        <w:t>80</w:t>
      </w:r>
      <w:r>
        <w:rPr>
          <w:rFonts w:hint="eastAsia"/>
          <w:color w:val="000000" w:themeColor="text1"/>
          <w14:textFill>
            <w14:solidFill>
              <w14:schemeClr w14:val="tx1"/>
            </w14:solidFill>
          </w14:textFill>
        </w:rPr>
        <w:t>%。</w:t>
      </w:r>
      <w:r>
        <w:rPr>
          <w:rFonts w:hint="eastAsia"/>
          <w:color w:val="000000" w:themeColor="text1"/>
          <w:lang w:eastAsia="zh-CN"/>
          <w14:textFill>
            <w14:solidFill>
              <w14:schemeClr w14:val="tx1"/>
            </w14:solidFill>
          </w14:textFill>
        </w:rPr>
        <w:t>到</w:t>
      </w:r>
      <w:r>
        <w:rPr>
          <w:rFonts w:hint="eastAsia"/>
          <w:color w:val="000000" w:themeColor="text1"/>
          <w:lang w:val="en-US" w:eastAsia="zh-CN"/>
          <w14:textFill>
            <w14:solidFill>
              <w14:schemeClr w14:val="tx1"/>
            </w14:solidFill>
          </w14:textFill>
        </w:rPr>
        <w:t>2035年，</w:t>
      </w:r>
      <w:r>
        <w:rPr>
          <w:rFonts w:hint="eastAsia"/>
          <w:color w:val="000000" w:themeColor="text1"/>
          <w14:textFill>
            <w14:solidFill>
              <w14:schemeClr w14:val="tx1"/>
            </w14:solidFill>
          </w14:textFill>
        </w:rPr>
        <w:t>供水工程企业专业化管理率达到</w:t>
      </w:r>
      <w:r>
        <w:rPr>
          <w:rFonts w:hint="eastAsia"/>
          <w:color w:val="000000" w:themeColor="text1"/>
          <w:lang w:val="en-US" w:eastAsia="zh-CN"/>
          <w14:textFill>
            <w14:solidFill>
              <w14:schemeClr w14:val="tx1"/>
            </w14:solidFill>
          </w14:textFill>
        </w:rPr>
        <w:t>98</w:t>
      </w:r>
      <w:r>
        <w:rPr>
          <w:rFonts w:hint="eastAsia"/>
          <w:color w:val="000000" w:themeColor="text1"/>
          <w14:textFill>
            <w14:solidFill>
              <w14:schemeClr w14:val="tx1"/>
            </w14:solidFill>
          </w14:textFill>
        </w:rPr>
        <w:t>%。</w:t>
      </w:r>
    </w:p>
    <w:p w14:paraId="60FE3A9B">
      <w:pPr>
        <w:rPr>
          <w:color w:val="000000" w:themeColor="text1"/>
          <w14:textFill>
            <w14:solidFill>
              <w14:schemeClr w14:val="tx1"/>
            </w14:solidFill>
          </w14:textFill>
        </w:rPr>
        <w:sectPr>
          <w:pgSz w:w="11906" w:h="16838"/>
          <w:pgMar w:top="1418" w:right="1418" w:bottom="1418" w:left="1418" w:header="851" w:footer="850" w:gutter="0"/>
          <w:cols w:space="720" w:num="1"/>
          <w:docGrid w:type="lines" w:linePitch="381" w:charSpace="0"/>
        </w:sectPr>
      </w:pPr>
    </w:p>
    <w:p w14:paraId="514020FC">
      <w:pPr>
        <w:pStyle w:val="2"/>
        <w:spacing w:after="381"/>
        <w:rPr>
          <w:color w:val="000000" w:themeColor="text1"/>
          <w14:textFill>
            <w14:solidFill>
              <w14:schemeClr w14:val="tx1"/>
            </w14:solidFill>
          </w14:textFill>
        </w:rPr>
      </w:pPr>
      <w:bookmarkStart w:id="118" w:name="_Toc160132461"/>
      <w:r>
        <w:rPr>
          <w:rFonts w:hint="eastAsia"/>
          <w:color w:val="000000" w:themeColor="text1"/>
          <w14:textFill>
            <w14:solidFill>
              <w14:schemeClr w14:val="tx1"/>
            </w14:solidFill>
          </w14:textFill>
        </w:rPr>
        <w:t>总体布局</w:t>
      </w:r>
      <w:bookmarkEnd w:id="118"/>
    </w:p>
    <w:p w14:paraId="243E499A">
      <w:pPr>
        <w:pStyle w:val="3"/>
        <w:rPr>
          <w:color w:val="000000" w:themeColor="text1"/>
          <w14:textFill>
            <w14:solidFill>
              <w14:schemeClr w14:val="tx1"/>
            </w14:solidFill>
          </w14:textFill>
        </w:rPr>
      </w:pPr>
      <w:bookmarkStart w:id="119" w:name="_Toc160132462"/>
      <w:r>
        <w:rPr>
          <w:color w:val="000000" w:themeColor="text1"/>
          <w14:textFill>
            <w14:solidFill>
              <w14:schemeClr w14:val="tx1"/>
            </w14:solidFill>
          </w14:textFill>
        </w:rPr>
        <w:t>供水分区</w:t>
      </w:r>
      <w:bookmarkEnd w:id="119"/>
    </w:p>
    <w:p w14:paraId="049A5B8F">
      <w:pPr>
        <w:rPr>
          <w:color w:val="000000" w:themeColor="text1"/>
          <w14:textFill>
            <w14:solidFill>
              <w14:schemeClr w14:val="tx1"/>
            </w14:solidFill>
          </w14:textFill>
        </w:rPr>
      </w:pPr>
      <w:r>
        <w:rPr>
          <w:rFonts w:hint="eastAsia"/>
          <w:color w:val="000000" w:themeColor="text1"/>
          <w14:textFill>
            <w14:solidFill>
              <w14:schemeClr w14:val="tx1"/>
            </w14:solidFill>
          </w14:textFill>
        </w:rPr>
        <w:t>供水分区的划分以经济社会发展规划、国土空间规划及供水设施现状和供水需求为基础，统筹地形地貌、城镇布局、产业发展、人口分布、旅游景区、水资源等条件，综合考虑水源工程、供水工程经济技术可行性以及安全要素等进行供水分区。分区划分重点在于，以大水源为依托构建大水厂供区及一体化管理分区。</w:t>
      </w:r>
    </w:p>
    <w:p w14:paraId="30B742C9">
      <w:pPr>
        <w:rPr>
          <w:color w:val="000000" w:themeColor="text1"/>
          <w14:textFill>
            <w14:solidFill>
              <w14:schemeClr w14:val="tx1"/>
            </w14:solidFill>
          </w14:textFill>
        </w:rPr>
      </w:pPr>
      <w:r>
        <w:rPr>
          <w:color w:val="000000" w:themeColor="text1"/>
          <w14:textFill>
            <w14:solidFill>
              <w14:schemeClr w14:val="tx1"/>
            </w14:solidFill>
          </w14:textFill>
        </w:rPr>
        <w:t>结合云阳县社会经济发展、人口分布、产业布局、</w:t>
      </w:r>
      <w:r>
        <w:rPr>
          <w:rFonts w:hint="eastAsia"/>
          <w:color w:val="000000" w:themeColor="text1"/>
          <w14:textFill>
            <w14:solidFill>
              <w14:schemeClr w14:val="tx1"/>
            </w14:solidFill>
          </w14:textFill>
        </w:rPr>
        <w:t>行政区划、</w:t>
      </w:r>
      <w:r>
        <w:rPr>
          <w:color w:val="000000" w:themeColor="text1"/>
          <w14:textFill>
            <w14:solidFill>
              <w14:schemeClr w14:val="tx1"/>
            </w14:solidFill>
          </w14:textFill>
        </w:rPr>
        <w:t>河流水系、地形地貌等条件，综合考虑水源工程、供水工程经济技术可行性以及安全要素等进行供水分区。</w:t>
      </w:r>
    </w:p>
    <w:p w14:paraId="0189D797">
      <w:pPr>
        <w:rPr>
          <w:color w:val="000000" w:themeColor="text1"/>
          <w14:textFill>
            <w14:solidFill>
              <w14:schemeClr w14:val="tx1"/>
            </w14:solidFill>
          </w14:textFill>
        </w:rPr>
      </w:pPr>
      <w:r>
        <w:rPr>
          <w:rFonts w:hint="eastAsia"/>
          <w:color w:val="000000" w:themeColor="text1"/>
          <w14:textFill>
            <w14:solidFill>
              <w14:schemeClr w14:val="tx1"/>
            </w14:solidFill>
          </w14:textFill>
        </w:rPr>
        <w:t>以长江为界，可将云阳县分为长江北岸及长江南岸两大片区，其中长江北岸可分为：梅峰水库片区、向阳水库片区、福泰水库片区、板板桥水库片区、咸池水库片区、青杉水库片区、长江北岸分散片区；长江南岸可分为：幸福水库片区、长江南岸分散片区共9个片区。各片区基本情况见</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REF _Ref150086677 \h</w:instrText>
      </w:r>
      <w:r>
        <w:rPr>
          <w:color w:val="000000" w:themeColor="text1"/>
          <w14:textFill>
            <w14:solidFill>
              <w14:schemeClr w14:val="tx1"/>
            </w14:solidFill>
          </w14:textFill>
        </w:rPr>
        <w:instrText xml:space="preserve">  \* MERGEFORMAT </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表</w:t>
      </w:r>
      <w:r>
        <w:rPr>
          <w:color w:val="000000" w:themeColor="text1"/>
          <w14:textFill>
            <w14:solidFill>
              <w14:schemeClr w14:val="tx1"/>
            </w14:solidFill>
          </w14:textFill>
        </w:rPr>
        <w:t>4.1-1</w:t>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w:t>
      </w:r>
    </w:p>
    <w:p w14:paraId="202062AC">
      <w:pPr>
        <w:pStyle w:val="9"/>
        <w:rPr>
          <w:color w:val="000000" w:themeColor="text1"/>
          <w14:textFill>
            <w14:solidFill>
              <w14:schemeClr w14:val="tx1"/>
            </w14:solidFill>
          </w14:textFill>
        </w:rPr>
      </w:pPr>
      <w:bookmarkStart w:id="120" w:name="_Ref150086677"/>
      <w:r>
        <w:rPr>
          <w:rFonts w:hint="default" w:ascii="Times New Roman" w:hAnsi="Times New Roman" w:cs="Times New Roman"/>
          <w:color w:val="000000" w:themeColor="text1"/>
          <w14:textFill>
            <w14:solidFill>
              <w14:schemeClr w14:val="tx1"/>
            </w14:solidFill>
          </w14:textFill>
        </w:rPr>
        <w:t>表</w:t>
      </w: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color w:val="000000" w:themeColor="text1"/>
          <w14:textFill>
            <w14:solidFill>
              <w14:schemeClr w14:val="tx1"/>
            </w14:solidFill>
          </w14:textFill>
        </w:rPr>
        <w:instrText xml:space="preserve"> STYLEREF 2 \s </w:instrText>
      </w:r>
      <w:r>
        <w:rPr>
          <w:rFonts w:hint="default" w:ascii="Times New Roman" w:hAnsi="Times New Roman" w:cs="Times New Roman"/>
          <w:color w:val="000000" w:themeColor="text1"/>
          <w14:textFill>
            <w14:solidFill>
              <w14:schemeClr w14:val="tx1"/>
            </w14:solidFill>
          </w14:textFill>
        </w:rPr>
        <w:fldChar w:fldCharType="separate"/>
      </w:r>
      <w:r>
        <w:rPr>
          <w:rFonts w:hint="default" w:ascii="Times New Roman" w:hAnsi="Times New Roman" w:cs="Times New Roman"/>
          <w:color w:val="000000" w:themeColor="text1"/>
          <w14:textFill>
            <w14:solidFill>
              <w14:schemeClr w14:val="tx1"/>
            </w14:solidFill>
          </w14:textFill>
        </w:rPr>
        <w:t>4.1</w:t>
      </w:r>
      <w:r>
        <w:rPr>
          <w:rFonts w:hint="default" w:ascii="Times New Roman" w:hAnsi="Times New Roman" w:cs="Times New Roman"/>
          <w:color w:val="000000" w:themeColor="text1"/>
          <w14:textFill>
            <w14:solidFill>
              <w14:schemeClr w14:val="tx1"/>
            </w14:solidFill>
          </w14:textFill>
        </w:rPr>
        <w:fldChar w:fldCharType="end"/>
      </w:r>
      <w:r>
        <w:rPr>
          <w:rFonts w:hint="default" w:ascii="Times New Roman" w:hAnsi="Times New Roman" w:cs="Times New Roman"/>
          <w:color w:val="000000" w:themeColor="text1"/>
          <w:lang w:val="en-US"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color w:val="000000" w:themeColor="text1"/>
          <w14:textFill>
            <w14:solidFill>
              <w14:schemeClr w14:val="tx1"/>
            </w14:solidFill>
          </w14:textFill>
        </w:rPr>
        <w:instrText xml:space="preserve"> SEQ 表 \* ARABIC \s 2 </w:instrText>
      </w:r>
      <w:r>
        <w:rPr>
          <w:rFonts w:hint="default" w:ascii="Times New Roman" w:hAnsi="Times New Roman" w:cs="Times New Roman"/>
          <w:color w:val="000000" w:themeColor="text1"/>
          <w14:textFill>
            <w14:solidFill>
              <w14:schemeClr w14:val="tx1"/>
            </w14:solidFill>
          </w14:textFill>
        </w:rPr>
        <w:fldChar w:fldCharType="separate"/>
      </w:r>
      <w:r>
        <w:rPr>
          <w:rFonts w:hint="default" w:ascii="Times New Roman" w:hAnsi="Times New Roman" w:cs="Times New Roman"/>
          <w:color w:val="000000" w:themeColor="text1"/>
          <w14:textFill>
            <w14:solidFill>
              <w14:schemeClr w14:val="tx1"/>
            </w14:solidFill>
          </w14:textFill>
        </w:rPr>
        <w:t>1</w:t>
      </w:r>
      <w:r>
        <w:rPr>
          <w:rFonts w:hint="default" w:ascii="Times New Roman" w:hAnsi="Times New Roman" w:cs="Times New Roman"/>
          <w:color w:val="000000" w:themeColor="text1"/>
          <w14:textFill>
            <w14:solidFill>
              <w14:schemeClr w14:val="tx1"/>
            </w14:solidFill>
          </w14:textFill>
        </w:rPr>
        <w:fldChar w:fldCharType="end"/>
      </w:r>
      <w:bookmarkEnd w:id="120"/>
      <w:r>
        <w:rPr>
          <w:rFonts w:hint="default" w:ascii="Times New Roman" w:hAnsi="Times New Roman" w:cs="Times New Roman"/>
          <w:color w:val="000000" w:themeColor="text1"/>
          <w14:textFill>
            <w14:solidFill>
              <w14:schemeClr w14:val="tx1"/>
            </w14:solidFill>
          </w14:textFill>
        </w:rPr>
        <w:t>云阳县城乡供水一体化分区划分情况表</w:t>
      </w:r>
    </w:p>
    <w:tbl>
      <w:tblPr>
        <w:tblStyle w:val="25"/>
        <w:tblW w:w="4996" w:type="pct"/>
        <w:tblInd w:w="0" w:type="dxa"/>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Layout w:type="autofit"/>
        <w:tblCellMar>
          <w:top w:w="0" w:type="dxa"/>
          <w:left w:w="108" w:type="dxa"/>
          <w:bottom w:w="0" w:type="dxa"/>
          <w:right w:w="108" w:type="dxa"/>
        </w:tblCellMar>
      </w:tblPr>
      <w:tblGrid>
        <w:gridCol w:w="863"/>
        <w:gridCol w:w="1544"/>
        <w:gridCol w:w="3300"/>
        <w:gridCol w:w="1411"/>
        <w:gridCol w:w="1110"/>
        <w:gridCol w:w="1051"/>
      </w:tblGrid>
      <w:tr w14:paraId="1AC3DF6C">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57" w:hRule="atLeast"/>
          <w:tblHeader/>
        </w:trPr>
        <w:tc>
          <w:tcPr>
            <w:tcW w:w="465" w:type="pct"/>
            <w:vMerge w:val="restart"/>
            <w:tcBorders>
              <w:bottom w:val="single" w:color="000000" w:sz="4" w:space="0"/>
              <w:right w:val="single" w:color="000000" w:sz="4" w:space="0"/>
            </w:tcBorders>
            <w:shd w:val="clear" w:color="auto" w:fill="auto"/>
            <w:vAlign w:val="center"/>
          </w:tcPr>
          <w:p w14:paraId="15761769">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序号</w:t>
            </w:r>
          </w:p>
        </w:tc>
        <w:tc>
          <w:tcPr>
            <w:tcW w:w="832" w:type="pct"/>
            <w:vMerge w:val="restart"/>
            <w:tcBorders>
              <w:left w:val="single" w:color="000000" w:sz="4" w:space="0"/>
              <w:bottom w:val="single" w:color="000000" w:sz="4" w:space="0"/>
              <w:right w:val="single" w:color="000000" w:sz="4" w:space="0"/>
            </w:tcBorders>
            <w:shd w:val="clear" w:color="auto" w:fill="auto"/>
            <w:vAlign w:val="center"/>
          </w:tcPr>
          <w:p w14:paraId="6E6CDB97">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片区名称</w:t>
            </w:r>
          </w:p>
        </w:tc>
        <w:tc>
          <w:tcPr>
            <w:tcW w:w="1777" w:type="pct"/>
            <w:vMerge w:val="restart"/>
            <w:tcBorders>
              <w:left w:val="single" w:color="000000" w:sz="4" w:space="0"/>
              <w:bottom w:val="single" w:color="000000" w:sz="4" w:space="0"/>
              <w:right w:val="single" w:color="000000" w:sz="4" w:space="0"/>
            </w:tcBorders>
            <w:shd w:val="clear" w:color="auto" w:fill="auto"/>
            <w:vAlign w:val="center"/>
          </w:tcPr>
          <w:p w14:paraId="61311A24">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供水范围</w:t>
            </w:r>
          </w:p>
        </w:tc>
        <w:tc>
          <w:tcPr>
            <w:tcW w:w="1358" w:type="pct"/>
            <w:gridSpan w:val="2"/>
            <w:tcBorders>
              <w:left w:val="single" w:color="000000" w:sz="4" w:space="0"/>
              <w:bottom w:val="single" w:color="000000" w:sz="4" w:space="0"/>
              <w:right w:val="single" w:color="000000" w:sz="4" w:space="0"/>
            </w:tcBorders>
            <w:shd w:val="clear" w:color="auto" w:fill="auto"/>
            <w:vAlign w:val="center"/>
          </w:tcPr>
          <w:p w14:paraId="33C4B710">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常住人口</w:t>
            </w:r>
          </w:p>
        </w:tc>
        <w:tc>
          <w:tcPr>
            <w:tcW w:w="566" w:type="pct"/>
            <w:vMerge w:val="restart"/>
            <w:tcBorders>
              <w:left w:val="single" w:color="000000" w:sz="4" w:space="0"/>
              <w:bottom w:val="single" w:color="000000" w:sz="4" w:space="0"/>
            </w:tcBorders>
            <w:shd w:val="clear" w:color="auto" w:fill="auto"/>
            <w:vAlign w:val="center"/>
          </w:tcPr>
          <w:p w14:paraId="1CAFAE71">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保留</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规划供水水厂</w:t>
            </w:r>
          </w:p>
        </w:tc>
      </w:tr>
      <w:tr w14:paraId="633C4E99">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57" w:hRule="atLeast"/>
          <w:tblHeader/>
        </w:trPr>
        <w:tc>
          <w:tcPr>
            <w:tcW w:w="465" w:type="pct"/>
            <w:vMerge w:val="continue"/>
            <w:tcBorders>
              <w:top w:val="single" w:color="000000" w:sz="4" w:space="0"/>
              <w:bottom w:val="single" w:color="000000" w:sz="4" w:space="0"/>
              <w:right w:val="single" w:color="000000" w:sz="4" w:space="0"/>
            </w:tcBorders>
            <w:shd w:val="clear" w:color="auto" w:fill="auto"/>
            <w:vAlign w:val="center"/>
          </w:tcPr>
          <w:p w14:paraId="675EF8D1">
            <w:pPr>
              <w:pStyle w:val="30"/>
              <w:rPr>
                <w:color w:val="000000" w:themeColor="text1"/>
                <w14:textFill>
                  <w14:solidFill>
                    <w14:schemeClr w14:val="tx1"/>
                  </w14:solidFill>
                </w14:textFill>
              </w:rPr>
            </w:pPr>
          </w:p>
        </w:tc>
        <w:tc>
          <w:tcPr>
            <w:tcW w:w="83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17C47D0">
            <w:pPr>
              <w:pStyle w:val="30"/>
              <w:rPr>
                <w:color w:val="000000" w:themeColor="text1"/>
                <w14:textFill>
                  <w14:solidFill>
                    <w14:schemeClr w14:val="tx1"/>
                  </w14:solidFill>
                </w14:textFill>
              </w:rPr>
            </w:pPr>
          </w:p>
        </w:tc>
        <w:tc>
          <w:tcPr>
            <w:tcW w:w="17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7DBC0E4">
            <w:pPr>
              <w:pStyle w:val="30"/>
              <w:rPr>
                <w:color w:val="000000" w:themeColor="text1"/>
                <w14:textFill>
                  <w14:solidFill>
                    <w14:schemeClr w14:val="tx1"/>
                  </w14:solidFill>
                </w14:textFill>
              </w:rPr>
            </w:pPr>
          </w:p>
        </w:tc>
        <w:tc>
          <w:tcPr>
            <w:tcW w:w="7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83CBDD">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城市</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镇</w:t>
            </w:r>
          </w:p>
          <w:p w14:paraId="6F309960">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(万人)</w:t>
            </w:r>
          </w:p>
        </w:tc>
        <w:tc>
          <w:tcPr>
            <w:tcW w:w="5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78EBA4">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农村</w:t>
            </w:r>
            <w:r>
              <w:rPr>
                <w:rFonts w:hint="eastAsia"/>
                <w:color w:val="000000" w:themeColor="text1"/>
                <w14:textFill>
                  <w14:solidFill>
                    <w14:schemeClr w14:val="tx1"/>
                  </w14:solidFill>
                </w14:textFill>
              </w:rPr>
              <w:br w:type="textWrapping"/>
            </w:r>
            <w:r>
              <w:rPr>
                <w:rFonts w:hint="eastAsia"/>
                <w:color w:val="000000" w:themeColor="text1"/>
                <w14:textFill>
                  <w14:solidFill>
                    <w14:schemeClr w14:val="tx1"/>
                  </w14:solidFill>
                </w14:textFill>
              </w:rPr>
              <w:t>(万人)</w:t>
            </w:r>
          </w:p>
        </w:tc>
        <w:tc>
          <w:tcPr>
            <w:tcW w:w="566" w:type="pct"/>
            <w:vMerge w:val="continue"/>
            <w:tcBorders>
              <w:top w:val="single" w:color="000000" w:sz="4" w:space="0"/>
              <w:left w:val="single" w:color="000000" w:sz="4" w:space="0"/>
              <w:bottom w:val="single" w:color="000000" w:sz="4" w:space="0"/>
            </w:tcBorders>
            <w:shd w:val="clear" w:color="auto" w:fill="auto"/>
            <w:vAlign w:val="center"/>
          </w:tcPr>
          <w:p w14:paraId="57F4BE7B">
            <w:pPr>
              <w:pStyle w:val="30"/>
              <w:rPr>
                <w:color w:val="000000" w:themeColor="text1"/>
                <w14:textFill>
                  <w14:solidFill>
                    <w14:schemeClr w14:val="tx1"/>
                  </w14:solidFill>
                </w14:textFill>
              </w:rPr>
            </w:pPr>
          </w:p>
        </w:tc>
      </w:tr>
      <w:tr w14:paraId="1E2DA553">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57" w:hRule="atLeast"/>
        </w:trPr>
        <w:tc>
          <w:tcPr>
            <w:tcW w:w="465" w:type="pct"/>
            <w:tcBorders>
              <w:top w:val="single" w:color="000000" w:sz="4" w:space="0"/>
              <w:bottom w:val="single" w:color="000000" w:sz="4" w:space="0"/>
              <w:right w:val="single" w:color="000000" w:sz="4" w:space="0"/>
            </w:tcBorders>
            <w:shd w:val="clear" w:color="auto" w:fill="auto"/>
            <w:vAlign w:val="center"/>
          </w:tcPr>
          <w:p w14:paraId="1BA01C3A">
            <w:pPr>
              <w:pStyle w:val="30"/>
              <w:rPr>
                <w:color w:val="000000" w:themeColor="text1"/>
                <w14:textFill>
                  <w14:solidFill>
                    <w14:schemeClr w14:val="tx1"/>
                  </w14:solidFill>
                </w14:textFill>
              </w:rPr>
            </w:pPr>
            <w:r>
              <w:rPr>
                <w:color w:val="000000" w:themeColor="text1"/>
                <w14:textFill>
                  <w14:solidFill>
                    <w14:schemeClr w14:val="tx1"/>
                  </w14:solidFill>
                </w14:textFill>
              </w:rPr>
              <w:t>1</w:t>
            </w:r>
          </w:p>
        </w:tc>
        <w:tc>
          <w:tcPr>
            <w:tcW w:w="8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678BF9">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梅峰水库片区</w:t>
            </w:r>
          </w:p>
        </w:tc>
        <w:tc>
          <w:tcPr>
            <w:tcW w:w="177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71C46B">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栖霞镇、水口镇、青龙街道、双江街道</w:t>
            </w:r>
          </w:p>
        </w:tc>
        <w:tc>
          <w:tcPr>
            <w:tcW w:w="7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892B78">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16.9</w:t>
            </w:r>
          </w:p>
        </w:tc>
        <w:tc>
          <w:tcPr>
            <w:tcW w:w="5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5551F8">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1.58</w:t>
            </w:r>
          </w:p>
        </w:tc>
        <w:tc>
          <w:tcPr>
            <w:tcW w:w="566" w:type="pct"/>
            <w:tcBorders>
              <w:top w:val="single" w:color="000000" w:sz="4" w:space="0"/>
              <w:left w:val="single" w:color="000000" w:sz="4" w:space="0"/>
              <w:bottom w:val="single" w:color="000000" w:sz="4" w:space="0"/>
            </w:tcBorders>
            <w:shd w:val="clear" w:color="auto" w:fill="auto"/>
            <w:vAlign w:val="center"/>
          </w:tcPr>
          <w:p w14:paraId="6B36537C">
            <w:pPr>
              <w:pStyle w:val="30"/>
              <w:rPr>
                <w:color w:val="000000" w:themeColor="text1"/>
                <w14:textFill>
                  <w14:solidFill>
                    <w14:schemeClr w14:val="tx1"/>
                  </w14:solidFill>
                </w14:textFill>
              </w:rPr>
            </w:pPr>
          </w:p>
        </w:tc>
      </w:tr>
      <w:tr w14:paraId="13206C58">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57" w:hRule="atLeast"/>
        </w:trPr>
        <w:tc>
          <w:tcPr>
            <w:tcW w:w="465" w:type="pct"/>
            <w:tcBorders>
              <w:top w:val="single" w:color="000000" w:sz="4" w:space="0"/>
              <w:bottom w:val="single" w:color="000000" w:sz="4" w:space="0"/>
              <w:right w:val="single" w:color="000000" w:sz="4" w:space="0"/>
            </w:tcBorders>
            <w:shd w:val="clear" w:color="auto" w:fill="auto"/>
            <w:vAlign w:val="center"/>
          </w:tcPr>
          <w:p w14:paraId="582C1C92">
            <w:pPr>
              <w:pStyle w:val="30"/>
              <w:rPr>
                <w:color w:val="000000" w:themeColor="text1"/>
                <w14:textFill>
                  <w14:solidFill>
                    <w14:schemeClr w14:val="tx1"/>
                  </w14:solidFill>
                </w14:textFill>
              </w:rPr>
            </w:pPr>
            <w:r>
              <w:rPr>
                <w:color w:val="000000" w:themeColor="text1"/>
                <w14:textFill>
                  <w14:solidFill>
                    <w14:schemeClr w14:val="tx1"/>
                  </w14:solidFill>
                </w14:textFill>
              </w:rPr>
              <w:t>2</w:t>
            </w:r>
          </w:p>
        </w:tc>
        <w:tc>
          <w:tcPr>
            <w:tcW w:w="8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50E874">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向阳水库片区</w:t>
            </w:r>
          </w:p>
        </w:tc>
        <w:tc>
          <w:tcPr>
            <w:tcW w:w="177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F274B2">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江口镇、沙市镇、鱼泉镇、南溪镇、云安镇、云阳镇、黄石镇、人和街道、巴阳镇</w:t>
            </w:r>
          </w:p>
        </w:tc>
        <w:tc>
          <w:tcPr>
            <w:tcW w:w="7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973A03C">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3.44</w:t>
            </w:r>
          </w:p>
        </w:tc>
        <w:tc>
          <w:tcPr>
            <w:tcW w:w="5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3D71A41">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22.8</w:t>
            </w:r>
          </w:p>
        </w:tc>
        <w:tc>
          <w:tcPr>
            <w:tcW w:w="566" w:type="pct"/>
            <w:tcBorders>
              <w:top w:val="single" w:color="000000" w:sz="4" w:space="0"/>
              <w:left w:val="single" w:color="000000" w:sz="4" w:space="0"/>
              <w:bottom w:val="single" w:color="000000" w:sz="4" w:space="0"/>
            </w:tcBorders>
            <w:shd w:val="clear" w:color="auto" w:fill="auto"/>
            <w:vAlign w:val="center"/>
          </w:tcPr>
          <w:p w14:paraId="3E16FE23">
            <w:pPr>
              <w:pStyle w:val="30"/>
              <w:rPr>
                <w:color w:val="000000" w:themeColor="text1"/>
                <w14:textFill>
                  <w14:solidFill>
                    <w14:schemeClr w14:val="tx1"/>
                  </w14:solidFill>
                </w14:textFill>
              </w:rPr>
            </w:pPr>
          </w:p>
        </w:tc>
      </w:tr>
      <w:tr w14:paraId="4F5354AA">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57" w:hRule="atLeast"/>
        </w:trPr>
        <w:tc>
          <w:tcPr>
            <w:tcW w:w="465" w:type="pct"/>
            <w:tcBorders>
              <w:top w:val="single" w:color="000000" w:sz="4" w:space="0"/>
              <w:bottom w:val="single" w:color="000000" w:sz="4" w:space="0"/>
              <w:right w:val="single" w:color="000000" w:sz="4" w:space="0"/>
            </w:tcBorders>
            <w:shd w:val="clear" w:color="auto" w:fill="auto"/>
            <w:vAlign w:val="center"/>
          </w:tcPr>
          <w:p w14:paraId="5DE92776">
            <w:pPr>
              <w:pStyle w:val="30"/>
              <w:rPr>
                <w:color w:val="000000" w:themeColor="text1"/>
                <w14:textFill>
                  <w14:solidFill>
                    <w14:schemeClr w14:val="tx1"/>
                  </w14:solidFill>
                </w14:textFill>
              </w:rPr>
            </w:pPr>
            <w:r>
              <w:rPr>
                <w:color w:val="000000" w:themeColor="text1"/>
                <w14:textFill>
                  <w14:solidFill>
                    <w14:schemeClr w14:val="tx1"/>
                  </w14:solidFill>
                </w14:textFill>
              </w:rPr>
              <w:t>3</w:t>
            </w:r>
          </w:p>
        </w:tc>
        <w:tc>
          <w:tcPr>
            <w:tcW w:w="8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9BBC3F">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福泰水库片区</w:t>
            </w:r>
          </w:p>
        </w:tc>
        <w:tc>
          <w:tcPr>
            <w:tcW w:w="177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591A9AE">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平安镇、养鹿镇</w:t>
            </w:r>
          </w:p>
        </w:tc>
        <w:tc>
          <w:tcPr>
            <w:tcW w:w="7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276E85">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5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C7DD54">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3.77</w:t>
            </w:r>
          </w:p>
        </w:tc>
        <w:tc>
          <w:tcPr>
            <w:tcW w:w="566" w:type="pct"/>
            <w:tcBorders>
              <w:top w:val="single" w:color="000000" w:sz="4" w:space="0"/>
              <w:left w:val="single" w:color="000000" w:sz="4" w:space="0"/>
              <w:bottom w:val="single" w:color="000000" w:sz="4" w:space="0"/>
            </w:tcBorders>
            <w:shd w:val="clear" w:color="auto" w:fill="auto"/>
            <w:vAlign w:val="center"/>
          </w:tcPr>
          <w:p w14:paraId="1582A07B">
            <w:pPr>
              <w:pStyle w:val="30"/>
              <w:rPr>
                <w:color w:val="000000" w:themeColor="text1"/>
                <w14:textFill>
                  <w14:solidFill>
                    <w14:schemeClr w14:val="tx1"/>
                  </w14:solidFill>
                </w14:textFill>
              </w:rPr>
            </w:pPr>
          </w:p>
        </w:tc>
      </w:tr>
      <w:tr w14:paraId="1ED1F9A6">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57" w:hRule="atLeast"/>
        </w:trPr>
        <w:tc>
          <w:tcPr>
            <w:tcW w:w="465" w:type="pct"/>
            <w:tcBorders>
              <w:top w:val="single" w:color="000000" w:sz="4" w:space="0"/>
              <w:bottom w:val="single" w:color="000000" w:sz="4" w:space="0"/>
              <w:right w:val="single" w:color="000000" w:sz="4" w:space="0"/>
            </w:tcBorders>
            <w:shd w:val="clear" w:color="auto" w:fill="auto"/>
            <w:vAlign w:val="center"/>
          </w:tcPr>
          <w:p w14:paraId="4AE3F09F">
            <w:pPr>
              <w:pStyle w:val="30"/>
              <w:rPr>
                <w:color w:val="000000" w:themeColor="text1"/>
                <w14:textFill>
                  <w14:solidFill>
                    <w14:schemeClr w14:val="tx1"/>
                  </w14:solidFill>
                </w14:textFill>
              </w:rPr>
            </w:pPr>
            <w:r>
              <w:rPr>
                <w:color w:val="000000" w:themeColor="text1"/>
                <w14:textFill>
                  <w14:solidFill>
                    <w14:schemeClr w14:val="tx1"/>
                  </w14:solidFill>
                </w14:textFill>
              </w:rPr>
              <w:t>4</w:t>
            </w:r>
          </w:p>
        </w:tc>
        <w:tc>
          <w:tcPr>
            <w:tcW w:w="8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92EF10">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板板桥水库片区</w:t>
            </w:r>
          </w:p>
        </w:tc>
        <w:tc>
          <w:tcPr>
            <w:tcW w:w="177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E9F07D">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高阳镇、双龙镇、渠马镇</w:t>
            </w:r>
          </w:p>
        </w:tc>
        <w:tc>
          <w:tcPr>
            <w:tcW w:w="7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BB9D4F">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5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8EDEDB">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5.94</w:t>
            </w:r>
          </w:p>
        </w:tc>
        <w:tc>
          <w:tcPr>
            <w:tcW w:w="566" w:type="pct"/>
            <w:tcBorders>
              <w:top w:val="single" w:color="000000" w:sz="4" w:space="0"/>
              <w:left w:val="single" w:color="000000" w:sz="4" w:space="0"/>
              <w:bottom w:val="single" w:color="000000" w:sz="4" w:space="0"/>
            </w:tcBorders>
            <w:shd w:val="clear" w:color="auto" w:fill="auto"/>
            <w:vAlign w:val="center"/>
          </w:tcPr>
          <w:p w14:paraId="5D083479">
            <w:pPr>
              <w:pStyle w:val="30"/>
              <w:rPr>
                <w:color w:val="000000" w:themeColor="text1"/>
                <w14:textFill>
                  <w14:solidFill>
                    <w14:schemeClr w14:val="tx1"/>
                  </w14:solidFill>
                </w14:textFill>
              </w:rPr>
            </w:pPr>
          </w:p>
        </w:tc>
      </w:tr>
      <w:tr w14:paraId="6C993659">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57" w:hRule="atLeast"/>
        </w:trPr>
        <w:tc>
          <w:tcPr>
            <w:tcW w:w="465" w:type="pct"/>
            <w:tcBorders>
              <w:top w:val="single" w:color="000000" w:sz="4" w:space="0"/>
              <w:bottom w:val="single" w:color="000000" w:sz="4" w:space="0"/>
              <w:right w:val="single" w:color="000000" w:sz="4" w:space="0"/>
            </w:tcBorders>
            <w:shd w:val="clear" w:color="auto" w:fill="auto"/>
            <w:vAlign w:val="center"/>
          </w:tcPr>
          <w:p w14:paraId="78631A29">
            <w:pPr>
              <w:pStyle w:val="30"/>
              <w:rPr>
                <w:color w:val="000000" w:themeColor="text1"/>
                <w14:textFill>
                  <w14:solidFill>
                    <w14:schemeClr w14:val="tx1"/>
                  </w14:solidFill>
                </w14:textFill>
              </w:rPr>
            </w:pPr>
            <w:r>
              <w:rPr>
                <w:color w:val="000000" w:themeColor="text1"/>
                <w14:textFill>
                  <w14:solidFill>
                    <w14:schemeClr w14:val="tx1"/>
                  </w14:solidFill>
                </w14:textFill>
              </w:rPr>
              <w:t>5</w:t>
            </w:r>
          </w:p>
        </w:tc>
        <w:tc>
          <w:tcPr>
            <w:tcW w:w="8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EF9454">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咸池水库片区</w:t>
            </w:r>
          </w:p>
        </w:tc>
        <w:tc>
          <w:tcPr>
            <w:tcW w:w="177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1A10B0">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桑坪镇、双土镇、大阳镇、石门乡</w:t>
            </w:r>
          </w:p>
        </w:tc>
        <w:tc>
          <w:tcPr>
            <w:tcW w:w="7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FF164B">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5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06F35E">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6.27</w:t>
            </w:r>
          </w:p>
        </w:tc>
        <w:tc>
          <w:tcPr>
            <w:tcW w:w="566" w:type="pct"/>
            <w:tcBorders>
              <w:top w:val="single" w:color="000000" w:sz="4" w:space="0"/>
              <w:left w:val="single" w:color="000000" w:sz="4" w:space="0"/>
              <w:bottom w:val="single" w:color="000000" w:sz="4" w:space="0"/>
            </w:tcBorders>
            <w:shd w:val="clear" w:color="auto" w:fill="auto"/>
            <w:vAlign w:val="center"/>
          </w:tcPr>
          <w:p w14:paraId="6EB338DC">
            <w:pPr>
              <w:pStyle w:val="30"/>
              <w:rPr>
                <w:color w:val="000000" w:themeColor="text1"/>
                <w14:textFill>
                  <w14:solidFill>
                    <w14:schemeClr w14:val="tx1"/>
                  </w14:solidFill>
                </w14:textFill>
              </w:rPr>
            </w:pPr>
          </w:p>
        </w:tc>
      </w:tr>
      <w:tr w14:paraId="28A8458C">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57" w:hRule="atLeast"/>
        </w:trPr>
        <w:tc>
          <w:tcPr>
            <w:tcW w:w="465" w:type="pct"/>
            <w:tcBorders>
              <w:top w:val="single" w:color="000000" w:sz="4" w:space="0"/>
              <w:bottom w:val="single" w:color="000000" w:sz="4" w:space="0"/>
              <w:right w:val="single" w:color="000000" w:sz="4" w:space="0"/>
            </w:tcBorders>
            <w:shd w:val="clear" w:color="auto" w:fill="auto"/>
            <w:vAlign w:val="center"/>
          </w:tcPr>
          <w:p w14:paraId="4CC6D9DC">
            <w:pPr>
              <w:pStyle w:val="30"/>
              <w:rPr>
                <w:color w:val="000000" w:themeColor="text1"/>
                <w14:textFill>
                  <w14:solidFill>
                    <w14:schemeClr w14:val="tx1"/>
                  </w14:solidFill>
                </w14:textFill>
              </w:rPr>
            </w:pPr>
            <w:r>
              <w:rPr>
                <w:color w:val="000000" w:themeColor="text1"/>
                <w14:textFill>
                  <w14:solidFill>
                    <w14:schemeClr w14:val="tx1"/>
                  </w14:solidFill>
                </w14:textFill>
              </w:rPr>
              <w:t>6</w:t>
            </w:r>
          </w:p>
        </w:tc>
        <w:tc>
          <w:tcPr>
            <w:tcW w:w="8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A0AB8F">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青杉水库片区</w:t>
            </w:r>
          </w:p>
        </w:tc>
        <w:tc>
          <w:tcPr>
            <w:tcW w:w="177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E2503C">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红狮镇、洞鹿镇、龙洞镇</w:t>
            </w:r>
          </w:p>
        </w:tc>
        <w:tc>
          <w:tcPr>
            <w:tcW w:w="7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2CEBFC">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5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65E263">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4.37</w:t>
            </w:r>
          </w:p>
        </w:tc>
        <w:tc>
          <w:tcPr>
            <w:tcW w:w="566" w:type="pct"/>
            <w:tcBorders>
              <w:top w:val="single" w:color="000000" w:sz="4" w:space="0"/>
              <w:left w:val="single" w:color="000000" w:sz="4" w:space="0"/>
              <w:bottom w:val="single" w:color="000000" w:sz="4" w:space="0"/>
            </w:tcBorders>
            <w:shd w:val="clear" w:color="auto" w:fill="auto"/>
            <w:vAlign w:val="center"/>
          </w:tcPr>
          <w:p w14:paraId="63AAC083">
            <w:pPr>
              <w:pStyle w:val="30"/>
              <w:rPr>
                <w:color w:val="000000" w:themeColor="text1"/>
                <w14:textFill>
                  <w14:solidFill>
                    <w14:schemeClr w14:val="tx1"/>
                  </w14:solidFill>
                </w14:textFill>
              </w:rPr>
            </w:pPr>
          </w:p>
        </w:tc>
      </w:tr>
      <w:tr w14:paraId="60E7E3B3">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57" w:hRule="atLeast"/>
        </w:trPr>
        <w:tc>
          <w:tcPr>
            <w:tcW w:w="465" w:type="pct"/>
            <w:tcBorders>
              <w:top w:val="single" w:color="000000" w:sz="4" w:space="0"/>
              <w:bottom w:val="single" w:color="000000" w:sz="4" w:space="0"/>
              <w:right w:val="single" w:color="000000" w:sz="4" w:space="0"/>
            </w:tcBorders>
            <w:shd w:val="clear" w:color="auto" w:fill="auto"/>
            <w:vAlign w:val="center"/>
          </w:tcPr>
          <w:p w14:paraId="5A80CB2C">
            <w:pPr>
              <w:pStyle w:val="30"/>
              <w:rPr>
                <w:color w:val="000000" w:themeColor="text1"/>
                <w14:textFill>
                  <w14:solidFill>
                    <w14:schemeClr w14:val="tx1"/>
                  </w14:solidFill>
                </w14:textFill>
              </w:rPr>
            </w:pPr>
            <w:r>
              <w:rPr>
                <w:color w:val="000000" w:themeColor="text1"/>
                <w14:textFill>
                  <w14:solidFill>
                    <w14:schemeClr w14:val="tx1"/>
                  </w14:solidFill>
                </w14:textFill>
              </w:rPr>
              <w:t>7</w:t>
            </w:r>
          </w:p>
        </w:tc>
        <w:tc>
          <w:tcPr>
            <w:tcW w:w="8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FF437C">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长江北岸分散片区</w:t>
            </w:r>
          </w:p>
        </w:tc>
        <w:tc>
          <w:tcPr>
            <w:tcW w:w="177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CCA01F">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路阳镇、后叶镇、农坝镇、上坝乡</w:t>
            </w:r>
          </w:p>
        </w:tc>
        <w:tc>
          <w:tcPr>
            <w:tcW w:w="7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527A850">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5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D710A5D">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7.29</w:t>
            </w:r>
          </w:p>
        </w:tc>
        <w:tc>
          <w:tcPr>
            <w:tcW w:w="566" w:type="pct"/>
            <w:tcBorders>
              <w:top w:val="single" w:color="000000" w:sz="4" w:space="0"/>
              <w:left w:val="single" w:color="000000" w:sz="4" w:space="0"/>
              <w:bottom w:val="single" w:color="000000" w:sz="4" w:space="0"/>
            </w:tcBorders>
            <w:shd w:val="clear" w:color="auto" w:fill="auto"/>
            <w:vAlign w:val="center"/>
          </w:tcPr>
          <w:p w14:paraId="44A74AA8">
            <w:pPr>
              <w:pStyle w:val="30"/>
              <w:rPr>
                <w:color w:val="000000" w:themeColor="text1"/>
                <w14:textFill>
                  <w14:solidFill>
                    <w14:schemeClr w14:val="tx1"/>
                  </w14:solidFill>
                </w14:textFill>
              </w:rPr>
            </w:pPr>
          </w:p>
        </w:tc>
      </w:tr>
      <w:tr w14:paraId="078A7971">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57" w:hRule="atLeast"/>
        </w:trPr>
        <w:tc>
          <w:tcPr>
            <w:tcW w:w="465" w:type="pct"/>
            <w:tcBorders>
              <w:top w:val="single" w:color="000000" w:sz="4" w:space="0"/>
              <w:bottom w:val="single" w:color="000000" w:sz="4" w:space="0"/>
              <w:right w:val="single" w:color="000000" w:sz="4" w:space="0"/>
            </w:tcBorders>
            <w:shd w:val="clear" w:color="auto" w:fill="auto"/>
            <w:vAlign w:val="center"/>
          </w:tcPr>
          <w:p w14:paraId="3B172D9C">
            <w:pPr>
              <w:pStyle w:val="30"/>
              <w:rPr>
                <w:color w:val="000000" w:themeColor="text1"/>
                <w14:textFill>
                  <w14:solidFill>
                    <w14:schemeClr w14:val="tx1"/>
                  </w14:solidFill>
                </w14:textFill>
              </w:rPr>
            </w:pPr>
            <w:r>
              <w:rPr>
                <w:color w:val="000000" w:themeColor="text1"/>
                <w14:textFill>
                  <w14:solidFill>
                    <w14:schemeClr w14:val="tx1"/>
                  </w14:solidFill>
                </w14:textFill>
              </w:rPr>
              <w:t>8</w:t>
            </w:r>
          </w:p>
        </w:tc>
        <w:tc>
          <w:tcPr>
            <w:tcW w:w="8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3D7C83">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幸福水库片区</w:t>
            </w:r>
          </w:p>
        </w:tc>
        <w:tc>
          <w:tcPr>
            <w:tcW w:w="177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DE61F6">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龙角镇、凤鸣镇、蔈草镇、普安乡、新津乡、耀灵镇、泥溪镇、外郎乡</w:t>
            </w:r>
          </w:p>
        </w:tc>
        <w:tc>
          <w:tcPr>
            <w:tcW w:w="7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61194D">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2.53</w:t>
            </w:r>
          </w:p>
        </w:tc>
        <w:tc>
          <w:tcPr>
            <w:tcW w:w="5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145DEA">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8.52</w:t>
            </w:r>
          </w:p>
        </w:tc>
        <w:tc>
          <w:tcPr>
            <w:tcW w:w="566" w:type="pct"/>
            <w:tcBorders>
              <w:top w:val="single" w:color="000000" w:sz="4" w:space="0"/>
              <w:left w:val="single" w:color="000000" w:sz="4" w:space="0"/>
              <w:bottom w:val="single" w:color="000000" w:sz="4" w:space="0"/>
            </w:tcBorders>
            <w:shd w:val="clear" w:color="auto" w:fill="auto"/>
            <w:noWrap/>
            <w:vAlign w:val="center"/>
          </w:tcPr>
          <w:p w14:paraId="1663A3AA">
            <w:pPr>
              <w:pStyle w:val="30"/>
              <w:rPr>
                <w:color w:val="000000" w:themeColor="text1"/>
                <w14:textFill>
                  <w14:solidFill>
                    <w14:schemeClr w14:val="tx1"/>
                  </w14:solidFill>
                </w14:textFill>
              </w:rPr>
            </w:pPr>
          </w:p>
        </w:tc>
      </w:tr>
      <w:tr w14:paraId="618D1390">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PrEx>
        <w:trPr>
          <w:trHeight w:val="57" w:hRule="atLeast"/>
        </w:trPr>
        <w:tc>
          <w:tcPr>
            <w:tcW w:w="465" w:type="pct"/>
            <w:tcBorders>
              <w:top w:val="single" w:color="000000" w:sz="4" w:space="0"/>
              <w:bottom w:val="single" w:color="000000" w:sz="4" w:space="0"/>
              <w:right w:val="single" w:color="000000" w:sz="4" w:space="0"/>
            </w:tcBorders>
            <w:shd w:val="clear" w:color="auto" w:fill="auto"/>
            <w:vAlign w:val="center"/>
          </w:tcPr>
          <w:p w14:paraId="66619EDE">
            <w:pPr>
              <w:pStyle w:val="30"/>
              <w:rPr>
                <w:color w:val="000000" w:themeColor="text1"/>
                <w14:textFill>
                  <w14:solidFill>
                    <w14:schemeClr w14:val="tx1"/>
                  </w14:solidFill>
                </w14:textFill>
              </w:rPr>
            </w:pPr>
            <w:r>
              <w:rPr>
                <w:color w:val="000000" w:themeColor="text1"/>
                <w14:textFill>
                  <w14:solidFill>
                    <w14:schemeClr w14:val="tx1"/>
                  </w14:solidFill>
                </w14:textFill>
              </w:rPr>
              <w:t>9</w:t>
            </w:r>
          </w:p>
        </w:tc>
        <w:tc>
          <w:tcPr>
            <w:tcW w:w="8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189B0A">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长江南岸分散片区</w:t>
            </w:r>
          </w:p>
        </w:tc>
        <w:tc>
          <w:tcPr>
            <w:tcW w:w="177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00BA28">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盘龙街道、宝坪镇、清水土家族乡、堰坪镇、故陵镇</w:t>
            </w:r>
          </w:p>
        </w:tc>
        <w:tc>
          <w:tcPr>
            <w:tcW w:w="7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F25D1C">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1.85</w:t>
            </w:r>
          </w:p>
        </w:tc>
        <w:tc>
          <w:tcPr>
            <w:tcW w:w="5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EAC713">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7.75</w:t>
            </w:r>
          </w:p>
        </w:tc>
        <w:tc>
          <w:tcPr>
            <w:tcW w:w="566" w:type="pct"/>
            <w:tcBorders>
              <w:top w:val="single" w:color="000000" w:sz="4" w:space="0"/>
              <w:left w:val="single" w:color="000000" w:sz="4" w:space="0"/>
              <w:bottom w:val="single" w:color="000000" w:sz="4" w:space="0"/>
            </w:tcBorders>
            <w:shd w:val="clear" w:color="auto" w:fill="auto"/>
            <w:noWrap/>
            <w:vAlign w:val="center"/>
          </w:tcPr>
          <w:p w14:paraId="4CE3FDD1">
            <w:pPr>
              <w:pStyle w:val="30"/>
              <w:rPr>
                <w:color w:val="000000" w:themeColor="text1"/>
                <w14:textFill>
                  <w14:solidFill>
                    <w14:schemeClr w14:val="tx1"/>
                  </w14:solidFill>
                </w14:textFill>
              </w:rPr>
            </w:pPr>
          </w:p>
        </w:tc>
      </w:tr>
      <w:tr w14:paraId="115259D9">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57" w:hRule="atLeast"/>
        </w:trPr>
        <w:tc>
          <w:tcPr>
            <w:tcW w:w="3075" w:type="pct"/>
            <w:gridSpan w:val="3"/>
            <w:tcBorders>
              <w:top w:val="single" w:color="000000" w:sz="4" w:space="0"/>
              <w:right w:val="single" w:color="000000" w:sz="4" w:space="0"/>
            </w:tcBorders>
            <w:shd w:val="clear" w:color="auto" w:fill="auto"/>
            <w:vAlign w:val="center"/>
          </w:tcPr>
          <w:p w14:paraId="7C3476F1">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合计（云阳县）</w:t>
            </w:r>
          </w:p>
        </w:tc>
        <w:tc>
          <w:tcPr>
            <w:tcW w:w="760" w:type="pct"/>
            <w:tcBorders>
              <w:top w:val="single" w:color="000000" w:sz="4" w:space="0"/>
              <w:left w:val="single" w:color="000000" w:sz="4" w:space="0"/>
              <w:right w:val="single" w:color="000000" w:sz="4" w:space="0"/>
            </w:tcBorders>
            <w:shd w:val="clear" w:color="auto" w:fill="auto"/>
            <w:vAlign w:val="center"/>
          </w:tcPr>
          <w:p w14:paraId="03C3F085">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24.8</w:t>
            </w:r>
          </w:p>
        </w:tc>
        <w:tc>
          <w:tcPr>
            <w:tcW w:w="598" w:type="pct"/>
            <w:tcBorders>
              <w:top w:val="single" w:color="000000" w:sz="4" w:space="0"/>
              <w:left w:val="single" w:color="000000" w:sz="4" w:space="0"/>
              <w:right w:val="single" w:color="000000" w:sz="4" w:space="0"/>
            </w:tcBorders>
            <w:shd w:val="clear" w:color="auto" w:fill="auto"/>
            <w:vAlign w:val="center"/>
          </w:tcPr>
          <w:p w14:paraId="0EEEC043">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68.3</w:t>
            </w:r>
          </w:p>
        </w:tc>
        <w:tc>
          <w:tcPr>
            <w:tcW w:w="566" w:type="pct"/>
            <w:tcBorders>
              <w:top w:val="single" w:color="000000" w:sz="4" w:space="0"/>
              <w:left w:val="single" w:color="000000" w:sz="4" w:space="0"/>
            </w:tcBorders>
            <w:shd w:val="clear" w:color="auto" w:fill="auto"/>
            <w:noWrap/>
            <w:vAlign w:val="center"/>
          </w:tcPr>
          <w:p w14:paraId="785288AD">
            <w:pPr>
              <w:pStyle w:val="30"/>
              <w:rPr>
                <w:color w:val="000000" w:themeColor="text1"/>
                <w14:textFill>
                  <w14:solidFill>
                    <w14:schemeClr w14:val="tx1"/>
                  </w14:solidFill>
                </w14:textFill>
              </w:rPr>
            </w:pPr>
          </w:p>
        </w:tc>
      </w:tr>
    </w:tbl>
    <w:p w14:paraId="764C83B8">
      <w:pPr>
        <w:pStyle w:val="31"/>
        <w:spacing w:before="190"/>
        <w:rPr>
          <w:color w:val="000000" w:themeColor="text1"/>
          <w14:textFill>
            <w14:solidFill>
              <w14:schemeClr w14:val="tx1"/>
            </w14:solidFill>
          </w14:textFill>
        </w:rPr>
      </w:pPr>
      <w:r>
        <w:rPr>
          <w:rFonts w:hint="eastAsia"/>
          <w:color w:val="000000" w:themeColor="text1"/>
          <w14:textFill>
            <w14:solidFill>
              <w14:schemeClr w14:val="tx1"/>
            </w14:solidFill>
          </w14:textFill>
        </w:rPr>
        <w:drawing>
          <wp:inline distT="0" distB="0" distL="114300" distR="114300">
            <wp:extent cx="4501515" cy="6110605"/>
            <wp:effectExtent l="19050" t="19050" r="13335" b="23495"/>
            <wp:docPr id="13" name="图片 13" descr="分区图 20240227 布局1 (1)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分区图 20240227 布局1 (1)_00"/>
                    <pic:cNvPicPr>
                      <a:picLocks noChangeAspect="1"/>
                    </pic:cNvPicPr>
                  </pic:nvPicPr>
                  <pic:blipFill>
                    <a:blip r:embed="rId32"/>
                    <a:srcRect l="2483" t="6805" r="2318" b="1826"/>
                    <a:stretch>
                      <a:fillRect/>
                    </a:stretch>
                  </pic:blipFill>
                  <pic:spPr>
                    <a:xfrm>
                      <a:off x="0" y="0"/>
                      <a:ext cx="4508710" cy="6120282"/>
                    </a:xfrm>
                    <a:prstGeom prst="rect">
                      <a:avLst/>
                    </a:prstGeom>
                    <a:ln>
                      <a:solidFill>
                        <a:schemeClr val="tx1"/>
                      </a:solidFill>
                    </a:ln>
                  </pic:spPr>
                </pic:pic>
              </a:graphicData>
            </a:graphic>
          </wp:inline>
        </w:drawing>
      </w:r>
    </w:p>
    <w:p w14:paraId="70662134">
      <w:pPr>
        <w:pStyle w:val="9"/>
        <w:rPr>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图</w:t>
      </w: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color w:val="000000" w:themeColor="text1"/>
          <w14:textFill>
            <w14:solidFill>
              <w14:schemeClr w14:val="tx1"/>
            </w14:solidFill>
          </w14:textFill>
        </w:rPr>
        <w:instrText xml:space="preserve"> STYLEREF 2 \s </w:instrText>
      </w:r>
      <w:r>
        <w:rPr>
          <w:rFonts w:hint="default" w:ascii="Times New Roman" w:hAnsi="Times New Roman" w:cs="Times New Roman"/>
          <w:color w:val="000000" w:themeColor="text1"/>
          <w14:textFill>
            <w14:solidFill>
              <w14:schemeClr w14:val="tx1"/>
            </w14:solidFill>
          </w14:textFill>
        </w:rPr>
        <w:fldChar w:fldCharType="separate"/>
      </w:r>
      <w:r>
        <w:rPr>
          <w:rFonts w:hint="default" w:ascii="Times New Roman" w:hAnsi="Times New Roman" w:cs="Times New Roman"/>
          <w:color w:val="000000" w:themeColor="text1"/>
          <w14:textFill>
            <w14:solidFill>
              <w14:schemeClr w14:val="tx1"/>
            </w14:solidFill>
          </w14:textFill>
        </w:rPr>
        <w:t>4.1</w:t>
      </w:r>
      <w:r>
        <w:rPr>
          <w:rFonts w:hint="default" w:ascii="Times New Roman" w:hAnsi="Times New Roman" w:cs="Times New Roman"/>
          <w:color w:val="000000" w:themeColor="text1"/>
          <w14:textFill>
            <w14:solidFill>
              <w14:schemeClr w14:val="tx1"/>
            </w14:solidFill>
          </w14:textFill>
        </w:rPr>
        <w:fldChar w:fldCharType="end"/>
      </w:r>
      <w:r>
        <w:rPr>
          <w:rFonts w:hint="eastAsia" w:ascii="Times New Roman" w:hAnsi="Times New Roman" w:cs="Times New Roman"/>
          <w:color w:val="000000" w:themeColor="text1"/>
          <w:lang w:val="en-US"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color w:val="000000" w:themeColor="text1"/>
          <w14:textFill>
            <w14:solidFill>
              <w14:schemeClr w14:val="tx1"/>
            </w14:solidFill>
          </w14:textFill>
        </w:rPr>
        <w:instrText xml:space="preserve"> SEQ 图 \* ARABIC \s 2 </w:instrText>
      </w:r>
      <w:r>
        <w:rPr>
          <w:rFonts w:hint="default" w:ascii="Times New Roman" w:hAnsi="Times New Roman" w:cs="Times New Roman"/>
          <w:color w:val="000000" w:themeColor="text1"/>
          <w14:textFill>
            <w14:solidFill>
              <w14:schemeClr w14:val="tx1"/>
            </w14:solidFill>
          </w14:textFill>
        </w:rPr>
        <w:fldChar w:fldCharType="separate"/>
      </w:r>
      <w:r>
        <w:rPr>
          <w:rFonts w:hint="default" w:ascii="Times New Roman" w:hAnsi="Times New Roman" w:cs="Times New Roman"/>
          <w:color w:val="000000" w:themeColor="text1"/>
          <w14:textFill>
            <w14:solidFill>
              <w14:schemeClr w14:val="tx1"/>
            </w14:solidFill>
          </w14:textFill>
        </w:rPr>
        <w:t>1</w:t>
      </w:r>
      <w:r>
        <w:rPr>
          <w:rFonts w:hint="default" w:ascii="Times New Roman" w:hAnsi="Times New Roman" w:cs="Times New Roman"/>
          <w:color w:val="000000" w:themeColor="text1"/>
          <w14:textFill>
            <w14:solidFill>
              <w14:schemeClr w14:val="tx1"/>
            </w14:solidFill>
          </w14:textFill>
        </w:rPr>
        <w:fldChar w:fldCharType="end"/>
      </w:r>
      <w:r>
        <w:rPr>
          <w:rFonts w:hint="default" w:ascii="Times New Roman" w:hAnsi="Times New Roman" w:cs="Times New Roman"/>
          <w:color w:val="000000" w:themeColor="text1"/>
          <w14:textFill>
            <w14:solidFill>
              <w14:schemeClr w14:val="tx1"/>
            </w14:solidFill>
          </w14:textFill>
        </w:rPr>
        <w:t>云阳县城乡供水一体化分区示意图</w:t>
      </w:r>
    </w:p>
    <w:p w14:paraId="27995196">
      <w:pPr>
        <w:pStyle w:val="3"/>
        <w:rPr>
          <w:color w:val="000000" w:themeColor="text1"/>
          <w14:textFill>
            <w14:solidFill>
              <w14:schemeClr w14:val="tx1"/>
            </w14:solidFill>
          </w14:textFill>
        </w:rPr>
      </w:pPr>
      <w:bookmarkStart w:id="121" w:name="_Toc160132463"/>
      <w:r>
        <w:rPr>
          <w:color w:val="000000" w:themeColor="text1"/>
          <w14:textFill>
            <w14:solidFill>
              <w14:schemeClr w14:val="tx1"/>
            </w14:solidFill>
          </w14:textFill>
        </w:rPr>
        <w:t>分区布局</w:t>
      </w:r>
      <w:bookmarkEnd w:id="121"/>
    </w:p>
    <w:p w14:paraId="63EE0975">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现状供水布局</w:t>
      </w:r>
    </w:p>
    <w:p w14:paraId="1796BBE9">
      <w:pPr>
        <w:rPr>
          <w:color w:val="000000" w:themeColor="text1"/>
          <w14:textFill>
            <w14:solidFill>
              <w14:schemeClr w14:val="tx1"/>
            </w14:solidFill>
          </w14:textFill>
        </w:rPr>
      </w:pPr>
      <w:r>
        <w:rPr>
          <w:rFonts w:hint="eastAsia"/>
          <w:color w:val="000000" w:themeColor="text1"/>
          <w14:textFill>
            <w14:solidFill>
              <w14:schemeClr w14:val="tx1"/>
            </w14:solidFill>
          </w14:textFill>
        </w:rPr>
        <w:t>云阳县现以长江、汤溪河、澎溪河、磨刀溪、长滩河和已建中小型蓄水工程为主要水源。截止2</w:t>
      </w:r>
      <w:r>
        <w:rPr>
          <w:color w:val="000000" w:themeColor="text1"/>
          <w14:textFill>
            <w14:solidFill>
              <w14:schemeClr w14:val="tx1"/>
            </w14:solidFill>
          </w14:textFill>
        </w:rPr>
        <w:t>022</w:t>
      </w:r>
      <w:r>
        <w:rPr>
          <w:rFonts w:hint="eastAsia"/>
          <w:color w:val="000000" w:themeColor="text1"/>
          <w14:textFill>
            <w14:solidFill>
              <w14:schemeClr w14:val="tx1"/>
            </w14:solidFill>
          </w14:textFill>
        </w:rPr>
        <w:t>年底，云阳县已建各类供水工程7</w:t>
      </w:r>
      <w:r>
        <w:rPr>
          <w:color w:val="000000" w:themeColor="text1"/>
          <w14:textFill>
            <w14:solidFill>
              <w14:schemeClr w14:val="tx1"/>
            </w14:solidFill>
          </w14:textFill>
        </w:rPr>
        <w:t>271</w:t>
      </w:r>
      <w:r>
        <w:rPr>
          <w:rFonts w:hint="eastAsia"/>
          <w:color w:val="000000" w:themeColor="text1"/>
          <w14:textFill>
            <w14:solidFill>
              <w14:schemeClr w14:val="tx1"/>
            </w14:solidFill>
          </w14:textFill>
        </w:rPr>
        <w:t>处，其中城市供水工程1</w:t>
      </w:r>
      <w:r>
        <w:rPr>
          <w:color w:val="000000" w:themeColor="text1"/>
          <w14:textFill>
            <w14:solidFill>
              <w14:schemeClr w14:val="tx1"/>
            </w14:solidFill>
          </w14:textFill>
        </w:rPr>
        <w:t>4</w:t>
      </w:r>
      <w:r>
        <w:rPr>
          <w:rFonts w:hint="eastAsia"/>
          <w:color w:val="000000" w:themeColor="text1"/>
          <w14:textFill>
            <w14:solidFill>
              <w14:schemeClr w14:val="tx1"/>
            </w14:solidFill>
          </w14:textFill>
        </w:rPr>
        <w:t>处，农村规模化供水工程3</w:t>
      </w:r>
      <w:r>
        <w:rPr>
          <w:color w:val="000000" w:themeColor="text1"/>
          <w14:textFill>
            <w14:solidFill>
              <w14:schemeClr w14:val="tx1"/>
            </w14:solidFill>
          </w14:textFill>
        </w:rPr>
        <w:t>7</w:t>
      </w:r>
      <w:r>
        <w:rPr>
          <w:rFonts w:hint="eastAsia"/>
          <w:color w:val="000000" w:themeColor="text1"/>
          <w14:textFill>
            <w14:solidFill>
              <w14:schemeClr w14:val="tx1"/>
            </w14:solidFill>
          </w14:textFill>
        </w:rPr>
        <w:t>处，小型集中供水工程2</w:t>
      </w:r>
      <w:r>
        <w:rPr>
          <w:color w:val="000000" w:themeColor="text1"/>
          <w14:textFill>
            <w14:solidFill>
              <w14:schemeClr w14:val="tx1"/>
            </w14:solidFill>
          </w14:textFill>
        </w:rPr>
        <w:t>388</w:t>
      </w:r>
      <w:r>
        <w:rPr>
          <w:rFonts w:hint="eastAsia"/>
          <w:color w:val="000000" w:themeColor="text1"/>
          <w14:textFill>
            <w14:solidFill>
              <w14:schemeClr w14:val="tx1"/>
            </w14:solidFill>
          </w14:textFill>
        </w:rPr>
        <w:t>处，分散式供水工程</w:t>
      </w:r>
      <w:r>
        <w:rPr>
          <w:color w:val="000000" w:themeColor="text1"/>
          <w14:textFill>
            <w14:solidFill>
              <w14:schemeClr w14:val="tx1"/>
            </w14:solidFill>
          </w14:textFill>
        </w:rPr>
        <w:t>4832</w:t>
      </w:r>
      <w:r>
        <w:rPr>
          <w:rFonts w:hint="eastAsia"/>
          <w:color w:val="000000" w:themeColor="text1"/>
          <w14:textFill>
            <w14:solidFill>
              <w14:schemeClr w14:val="tx1"/>
            </w14:solidFill>
          </w14:textFill>
        </w:rPr>
        <w:t>处。</w:t>
      </w:r>
    </w:p>
    <w:p w14:paraId="3EA33B36">
      <w:pPr>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rFonts w:hint="eastAsia"/>
          <w:color w:val="000000" w:themeColor="text1"/>
          <w:lang w:val="en-US" w:eastAsia="zh-CN"/>
          <w14:textFill>
            <w14:solidFill>
              <w14:schemeClr w14:val="tx1"/>
            </w14:solidFill>
          </w14:textFill>
        </w:rPr>
        <w:t>.</w:t>
      </w:r>
      <w:r>
        <w:rPr>
          <w:rFonts w:hint="eastAsia"/>
          <w:color w:val="000000" w:themeColor="text1"/>
          <w14:textFill>
            <w14:solidFill>
              <w14:schemeClr w14:val="tx1"/>
            </w14:solidFill>
          </w14:textFill>
        </w:rPr>
        <w:t>梅峰水库片区</w:t>
      </w:r>
    </w:p>
    <w:p w14:paraId="4B6D0906">
      <w:pPr>
        <w:rPr>
          <w:color w:val="000000" w:themeColor="text1"/>
          <w14:textFill>
            <w14:solidFill>
              <w14:schemeClr w14:val="tx1"/>
            </w14:solidFill>
          </w14:textFill>
        </w:rPr>
      </w:pPr>
      <w:r>
        <w:rPr>
          <w:rFonts w:hint="eastAsia"/>
          <w:color w:val="000000" w:themeColor="text1"/>
          <w14:textFill>
            <w14:solidFill>
              <w14:schemeClr w14:val="tx1"/>
            </w14:solidFill>
          </w14:textFill>
        </w:rPr>
        <w:t>梅峰水库片区主要涉及双江街道、青龙街道、水口镇、栖霞镇4个街镇，其中双江街道、青龙街道、水口镇属于云阳县城市范围。片区内已建城市供水工程</w:t>
      </w:r>
      <w:r>
        <w:rPr>
          <w:color w:val="000000" w:themeColor="text1"/>
          <w14:textFill>
            <w14:solidFill>
              <w14:schemeClr w14:val="tx1"/>
            </w14:solidFill>
          </w14:textFill>
        </w:rPr>
        <w:t>4</w:t>
      </w:r>
      <w:r>
        <w:rPr>
          <w:rFonts w:hint="eastAsia"/>
          <w:color w:val="000000" w:themeColor="text1"/>
          <w14:textFill>
            <w14:solidFill>
              <w14:schemeClr w14:val="tx1"/>
            </w14:solidFill>
          </w14:textFill>
        </w:rPr>
        <w:t>处，设计供水规模8</w:t>
      </w:r>
      <w:r>
        <w:rPr>
          <w:color w:val="000000" w:themeColor="text1"/>
          <w14:textFill>
            <w14:solidFill>
              <w14:schemeClr w14:val="tx1"/>
            </w14:solidFill>
          </w14:textFill>
        </w:rPr>
        <w:t>.5</w:t>
      </w:r>
      <w:r>
        <w:rPr>
          <w:rFonts w:hint="eastAsia"/>
          <w:color w:val="000000" w:themeColor="text1"/>
          <w14:textFill>
            <w14:solidFill>
              <w14:schemeClr w14:val="tx1"/>
            </w14:solidFill>
          </w14:textFill>
        </w:rPr>
        <w:t>万m</w:t>
      </w:r>
      <w:r>
        <w:rPr>
          <w:rFonts w:hint="eastAsia"/>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d；农村规模化供水工程</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处，设计供水规模</w:t>
      </w:r>
      <w:r>
        <w:rPr>
          <w:color w:val="000000" w:themeColor="text1"/>
          <w14:textFill>
            <w14:solidFill>
              <w14:schemeClr w14:val="tx1"/>
            </w14:solidFill>
          </w14:textFill>
        </w:rPr>
        <w:t>2000</w:t>
      </w:r>
      <w:r>
        <w:rPr>
          <w:rFonts w:hint="eastAsia"/>
          <w:color w:val="000000" w:themeColor="text1"/>
          <w14:textFill>
            <w14:solidFill>
              <w14:schemeClr w14:val="tx1"/>
            </w14:solidFill>
          </w14:textFill>
        </w:rPr>
        <w:t>m</w:t>
      </w:r>
      <w:r>
        <w:rPr>
          <w:rFonts w:hint="eastAsia"/>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d；小型集中供水工程</w:t>
      </w:r>
      <w:r>
        <w:rPr>
          <w:color w:val="000000" w:themeColor="text1"/>
          <w14:textFill>
            <w14:solidFill>
              <w14:schemeClr w14:val="tx1"/>
            </w14:solidFill>
          </w14:textFill>
        </w:rPr>
        <w:t>59</w:t>
      </w:r>
      <w:r>
        <w:rPr>
          <w:rFonts w:hint="eastAsia"/>
          <w:color w:val="000000" w:themeColor="text1"/>
          <w14:textFill>
            <w14:solidFill>
              <w14:schemeClr w14:val="tx1"/>
            </w14:solidFill>
          </w14:textFill>
        </w:rPr>
        <w:t>处，设计供水规模</w:t>
      </w:r>
      <w:r>
        <w:rPr>
          <w:color w:val="000000" w:themeColor="text1"/>
          <w14:textFill>
            <w14:solidFill>
              <w14:schemeClr w14:val="tx1"/>
            </w14:solidFill>
          </w14:textFill>
        </w:rPr>
        <w:t>2570</w:t>
      </w:r>
      <w:r>
        <w:rPr>
          <w:rFonts w:hint="eastAsia"/>
          <w:color w:val="000000" w:themeColor="text1"/>
          <w14:textFill>
            <w14:solidFill>
              <w14:schemeClr w14:val="tx1"/>
            </w14:solidFill>
          </w14:textFill>
        </w:rPr>
        <w:t>万m</w:t>
      </w:r>
      <w:r>
        <w:rPr>
          <w:rFonts w:hint="eastAsia"/>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d；分散式供水工程</w:t>
      </w:r>
      <w:r>
        <w:rPr>
          <w:color w:val="000000" w:themeColor="text1"/>
          <w14:textFill>
            <w14:solidFill>
              <w14:schemeClr w14:val="tx1"/>
            </w14:solidFill>
          </w14:textFill>
        </w:rPr>
        <w:t>107</w:t>
      </w:r>
      <w:r>
        <w:rPr>
          <w:rFonts w:hint="eastAsia"/>
          <w:color w:val="000000" w:themeColor="text1"/>
          <w14:textFill>
            <w14:solidFill>
              <w14:schemeClr w14:val="tx1"/>
            </w14:solidFill>
          </w14:textFill>
        </w:rPr>
        <w:t>处。</w:t>
      </w:r>
    </w:p>
    <w:p w14:paraId="28149B8A">
      <w:pPr>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rFonts w:hint="eastAsia"/>
          <w:color w:val="000000" w:themeColor="text1"/>
          <w:lang w:val="en-US" w:eastAsia="zh-CN"/>
          <w14:textFill>
            <w14:solidFill>
              <w14:schemeClr w14:val="tx1"/>
            </w14:solidFill>
          </w14:textFill>
        </w:rPr>
        <w:t>.</w:t>
      </w:r>
      <w:r>
        <w:rPr>
          <w:rFonts w:hint="eastAsia"/>
          <w:color w:val="000000" w:themeColor="text1"/>
          <w14:textFill>
            <w14:solidFill>
              <w14:schemeClr w14:val="tx1"/>
            </w14:solidFill>
          </w14:textFill>
        </w:rPr>
        <w:t>向阳水库片区</w:t>
      </w:r>
    </w:p>
    <w:p w14:paraId="6D675A74">
      <w:pPr>
        <w:rPr>
          <w:color w:val="000000" w:themeColor="text1"/>
          <w14:textFill>
            <w14:solidFill>
              <w14:schemeClr w14:val="tx1"/>
            </w14:solidFill>
          </w14:textFill>
        </w:rPr>
      </w:pPr>
      <w:r>
        <w:rPr>
          <w:rFonts w:hint="eastAsia"/>
          <w:color w:val="000000" w:themeColor="text1"/>
          <w14:textFill>
            <w14:solidFill>
              <w14:schemeClr w14:val="tx1"/>
            </w14:solidFill>
          </w14:textFill>
        </w:rPr>
        <w:t>向阳水库片区黄石镇、人和街道、巴阳镇属于云阳县城市范围，已建城市供水工程</w:t>
      </w:r>
      <w:r>
        <w:rPr>
          <w:color w:val="000000" w:themeColor="text1"/>
          <w14:textFill>
            <w14:solidFill>
              <w14:schemeClr w14:val="tx1"/>
            </w14:solidFill>
          </w14:textFill>
        </w:rPr>
        <w:t>4</w:t>
      </w:r>
      <w:r>
        <w:rPr>
          <w:rFonts w:hint="eastAsia"/>
          <w:color w:val="000000" w:themeColor="text1"/>
          <w14:textFill>
            <w14:solidFill>
              <w14:schemeClr w14:val="tx1"/>
            </w14:solidFill>
          </w14:textFill>
        </w:rPr>
        <w:t>处，设计供水规模</w:t>
      </w:r>
      <w:r>
        <w:rPr>
          <w:color w:val="000000" w:themeColor="text1"/>
          <w14:textFill>
            <w14:solidFill>
              <w14:schemeClr w14:val="tx1"/>
            </w14:solidFill>
          </w14:textFill>
        </w:rPr>
        <w:t>3.9</w:t>
      </w:r>
      <w:r>
        <w:rPr>
          <w:rFonts w:hint="eastAsia"/>
          <w:color w:val="000000" w:themeColor="text1"/>
          <w14:textFill>
            <w14:solidFill>
              <w14:schemeClr w14:val="tx1"/>
            </w14:solidFill>
          </w14:textFill>
        </w:rPr>
        <w:t>万m</w:t>
      </w:r>
      <w:r>
        <w:rPr>
          <w:rFonts w:hint="eastAsia"/>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d；农村规模化供水工程</w:t>
      </w:r>
      <w:r>
        <w:rPr>
          <w:color w:val="000000" w:themeColor="text1"/>
          <w14:textFill>
            <w14:solidFill>
              <w14:schemeClr w14:val="tx1"/>
            </w14:solidFill>
          </w14:textFill>
        </w:rPr>
        <w:t>7</w:t>
      </w:r>
      <w:r>
        <w:rPr>
          <w:rFonts w:hint="eastAsia"/>
          <w:color w:val="000000" w:themeColor="text1"/>
          <w14:textFill>
            <w14:solidFill>
              <w14:schemeClr w14:val="tx1"/>
            </w14:solidFill>
          </w14:textFill>
        </w:rPr>
        <w:t>处，设计供水规模</w:t>
      </w:r>
      <w:r>
        <w:rPr>
          <w:color w:val="000000" w:themeColor="text1"/>
          <w14:textFill>
            <w14:solidFill>
              <w14:schemeClr w14:val="tx1"/>
            </w14:solidFill>
          </w14:textFill>
        </w:rPr>
        <w:t>2.5</w:t>
      </w:r>
      <w:r>
        <w:rPr>
          <w:rFonts w:hint="eastAsia"/>
          <w:color w:val="000000" w:themeColor="text1"/>
          <w14:textFill>
            <w14:solidFill>
              <w14:schemeClr w14:val="tx1"/>
            </w14:solidFill>
          </w14:textFill>
        </w:rPr>
        <w:t>万m</w:t>
      </w:r>
      <w:r>
        <w:rPr>
          <w:rFonts w:hint="eastAsia"/>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d；小型集中供水工程</w:t>
      </w:r>
      <w:r>
        <w:rPr>
          <w:color w:val="000000" w:themeColor="text1"/>
          <w14:textFill>
            <w14:solidFill>
              <w14:schemeClr w14:val="tx1"/>
            </w14:solidFill>
          </w14:textFill>
        </w:rPr>
        <w:t>766</w:t>
      </w:r>
      <w:r>
        <w:rPr>
          <w:rFonts w:hint="eastAsia"/>
          <w:color w:val="000000" w:themeColor="text1"/>
          <w14:textFill>
            <w14:solidFill>
              <w14:schemeClr w14:val="tx1"/>
            </w14:solidFill>
          </w14:textFill>
        </w:rPr>
        <w:t>处，设计供水规模</w:t>
      </w:r>
      <w:r>
        <w:rPr>
          <w:color w:val="000000" w:themeColor="text1"/>
          <w14:textFill>
            <w14:solidFill>
              <w14:schemeClr w14:val="tx1"/>
            </w14:solidFill>
          </w14:textFill>
        </w:rPr>
        <w:t>3.5</w:t>
      </w:r>
      <w:r>
        <w:rPr>
          <w:rFonts w:hint="eastAsia"/>
          <w:color w:val="000000" w:themeColor="text1"/>
          <w14:textFill>
            <w14:solidFill>
              <w14:schemeClr w14:val="tx1"/>
            </w14:solidFill>
          </w14:textFill>
        </w:rPr>
        <w:t>万m</w:t>
      </w:r>
      <w:r>
        <w:rPr>
          <w:rFonts w:hint="eastAsia"/>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d；分散式供水工程</w:t>
      </w:r>
      <w:r>
        <w:rPr>
          <w:color w:val="000000" w:themeColor="text1"/>
          <w14:textFill>
            <w14:solidFill>
              <w14:schemeClr w14:val="tx1"/>
            </w14:solidFill>
          </w14:textFill>
        </w:rPr>
        <w:t>1730</w:t>
      </w:r>
      <w:r>
        <w:rPr>
          <w:rFonts w:hint="eastAsia"/>
          <w:color w:val="000000" w:themeColor="text1"/>
          <w14:textFill>
            <w14:solidFill>
              <w14:schemeClr w14:val="tx1"/>
            </w14:solidFill>
          </w14:textFill>
        </w:rPr>
        <w:t>处。</w:t>
      </w:r>
    </w:p>
    <w:p w14:paraId="387F9025">
      <w:pPr>
        <w:rPr>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rFonts w:hint="eastAsia"/>
          <w:color w:val="000000" w:themeColor="text1"/>
          <w:lang w:val="en-US" w:eastAsia="zh-CN"/>
          <w14:textFill>
            <w14:solidFill>
              <w14:schemeClr w14:val="tx1"/>
            </w14:solidFill>
          </w14:textFill>
        </w:rPr>
        <w:t>.</w:t>
      </w:r>
      <w:r>
        <w:rPr>
          <w:rFonts w:hint="eastAsia"/>
          <w:color w:val="000000" w:themeColor="text1"/>
          <w14:textFill>
            <w14:solidFill>
              <w14:schemeClr w14:val="tx1"/>
            </w14:solidFill>
          </w14:textFill>
        </w:rPr>
        <w:t>福泰水库片区</w:t>
      </w:r>
    </w:p>
    <w:p w14:paraId="02399A6D">
      <w:pPr>
        <w:rPr>
          <w:color w:val="000000" w:themeColor="text1"/>
          <w14:textFill>
            <w14:solidFill>
              <w14:schemeClr w14:val="tx1"/>
            </w14:solidFill>
          </w14:textFill>
        </w:rPr>
      </w:pPr>
      <w:r>
        <w:rPr>
          <w:rFonts w:hint="eastAsia"/>
          <w:color w:val="000000" w:themeColor="text1"/>
          <w14:textFill>
            <w14:solidFill>
              <w14:schemeClr w14:val="tx1"/>
            </w14:solidFill>
          </w14:textFill>
        </w:rPr>
        <w:t>福泰水库片区内已建农村规模化供水工程</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处，设计供水规模</w:t>
      </w:r>
      <w:r>
        <w:rPr>
          <w:color w:val="000000" w:themeColor="text1"/>
          <w14:textFill>
            <w14:solidFill>
              <w14:schemeClr w14:val="tx1"/>
            </w14:solidFill>
          </w14:textFill>
        </w:rPr>
        <w:t>1.0</w:t>
      </w:r>
      <w:r>
        <w:rPr>
          <w:rFonts w:hint="eastAsia"/>
          <w:color w:val="000000" w:themeColor="text1"/>
          <w14:textFill>
            <w14:solidFill>
              <w14:schemeClr w14:val="tx1"/>
            </w14:solidFill>
          </w14:textFill>
        </w:rPr>
        <w:t>万m</w:t>
      </w:r>
      <w:r>
        <w:rPr>
          <w:rFonts w:hint="eastAsia"/>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d，现状最大日供水规模为2</w:t>
      </w:r>
      <w:r>
        <w:rPr>
          <w:color w:val="000000" w:themeColor="text1"/>
          <w14:textFill>
            <w14:solidFill>
              <w14:schemeClr w14:val="tx1"/>
            </w14:solidFill>
          </w14:textFill>
        </w:rPr>
        <w:t>000</w:t>
      </w:r>
      <w:r>
        <w:rPr>
          <w:rFonts w:hint="eastAsia"/>
          <w:color w:val="000000" w:themeColor="text1"/>
          <w14:textFill>
            <w14:solidFill>
              <w14:schemeClr w14:val="tx1"/>
            </w14:solidFill>
          </w14:textFill>
        </w:rPr>
        <w:t>m</w:t>
      </w:r>
      <w:r>
        <w:rPr>
          <w:rFonts w:hint="eastAsia"/>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d；小型集中供水工程</w:t>
      </w:r>
      <w:r>
        <w:rPr>
          <w:color w:val="000000" w:themeColor="text1"/>
          <w14:textFill>
            <w14:solidFill>
              <w14:schemeClr w14:val="tx1"/>
            </w14:solidFill>
          </w14:textFill>
        </w:rPr>
        <w:t>140</w:t>
      </w:r>
      <w:r>
        <w:rPr>
          <w:rFonts w:hint="eastAsia"/>
          <w:color w:val="000000" w:themeColor="text1"/>
          <w14:textFill>
            <w14:solidFill>
              <w14:schemeClr w14:val="tx1"/>
            </w14:solidFill>
          </w14:textFill>
        </w:rPr>
        <w:t>处，设计供水规模</w:t>
      </w:r>
      <w:r>
        <w:rPr>
          <w:color w:val="000000" w:themeColor="text1"/>
          <w14:textFill>
            <w14:solidFill>
              <w14:schemeClr w14:val="tx1"/>
            </w14:solidFill>
          </w14:textFill>
        </w:rPr>
        <w:t>5230</w:t>
      </w:r>
      <w:r>
        <w:rPr>
          <w:rFonts w:hint="eastAsia"/>
          <w:color w:val="000000" w:themeColor="text1"/>
          <w14:textFill>
            <w14:solidFill>
              <w14:schemeClr w14:val="tx1"/>
            </w14:solidFill>
          </w14:textFill>
        </w:rPr>
        <w:t>m</w:t>
      </w:r>
      <w:r>
        <w:rPr>
          <w:rFonts w:hint="eastAsia"/>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d；分散式供水工程</w:t>
      </w:r>
      <w:r>
        <w:rPr>
          <w:color w:val="000000" w:themeColor="text1"/>
          <w14:textFill>
            <w14:solidFill>
              <w14:schemeClr w14:val="tx1"/>
            </w14:solidFill>
          </w14:textFill>
        </w:rPr>
        <w:t>170</w:t>
      </w:r>
      <w:r>
        <w:rPr>
          <w:rFonts w:hint="eastAsia"/>
          <w:color w:val="000000" w:themeColor="text1"/>
          <w14:textFill>
            <w14:solidFill>
              <w14:schemeClr w14:val="tx1"/>
            </w14:solidFill>
          </w14:textFill>
        </w:rPr>
        <w:t>处。</w:t>
      </w:r>
    </w:p>
    <w:p w14:paraId="0895E5B2">
      <w:pPr>
        <w:rPr>
          <w:color w:val="000000" w:themeColor="text1"/>
          <w14:textFill>
            <w14:solidFill>
              <w14:schemeClr w14:val="tx1"/>
            </w14:solidFill>
          </w14:textFill>
        </w:rPr>
      </w:pPr>
      <w:r>
        <w:rPr>
          <w:rFonts w:hint="eastAsia"/>
          <w:color w:val="000000" w:themeColor="text1"/>
          <w14:textFill>
            <w14:solidFill>
              <w14:schemeClr w14:val="tx1"/>
            </w14:solidFill>
          </w14:textFill>
        </w:rPr>
        <w:t>4</w:t>
      </w:r>
      <w:r>
        <w:rPr>
          <w:rFonts w:hint="eastAsia"/>
          <w:color w:val="000000" w:themeColor="text1"/>
          <w:lang w:val="en-US" w:eastAsia="zh-CN"/>
          <w14:textFill>
            <w14:solidFill>
              <w14:schemeClr w14:val="tx1"/>
            </w14:solidFill>
          </w14:textFill>
        </w:rPr>
        <w:t>.</w:t>
      </w:r>
      <w:r>
        <w:rPr>
          <w:rFonts w:hint="eastAsia"/>
          <w:color w:val="000000" w:themeColor="text1"/>
          <w14:textFill>
            <w14:solidFill>
              <w14:schemeClr w14:val="tx1"/>
            </w14:solidFill>
          </w14:textFill>
        </w:rPr>
        <w:t>板板桥水库片区</w:t>
      </w:r>
    </w:p>
    <w:p w14:paraId="1DA67EE7">
      <w:pPr>
        <w:rPr>
          <w:color w:val="000000" w:themeColor="text1"/>
          <w14:textFill>
            <w14:solidFill>
              <w14:schemeClr w14:val="tx1"/>
            </w14:solidFill>
          </w14:textFill>
        </w:rPr>
      </w:pPr>
      <w:r>
        <w:rPr>
          <w:rFonts w:hint="eastAsia"/>
          <w:color w:val="000000" w:themeColor="text1"/>
          <w14:textFill>
            <w14:solidFill>
              <w14:schemeClr w14:val="tx1"/>
            </w14:solidFill>
          </w14:textFill>
        </w:rPr>
        <w:t>板板桥水库片区内已建农村规模化供水工程</w:t>
      </w:r>
      <w:r>
        <w:rPr>
          <w:color w:val="000000" w:themeColor="text1"/>
          <w14:textFill>
            <w14:solidFill>
              <w14:schemeClr w14:val="tx1"/>
            </w14:solidFill>
          </w14:textFill>
        </w:rPr>
        <w:t>4</w:t>
      </w:r>
      <w:r>
        <w:rPr>
          <w:rFonts w:hint="eastAsia"/>
          <w:color w:val="000000" w:themeColor="text1"/>
          <w14:textFill>
            <w14:solidFill>
              <w14:schemeClr w14:val="tx1"/>
            </w14:solidFill>
          </w14:textFill>
        </w:rPr>
        <w:t>处，设计供水规模</w:t>
      </w:r>
      <w:r>
        <w:rPr>
          <w:color w:val="000000" w:themeColor="text1"/>
          <w14:textFill>
            <w14:solidFill>
              <w14:schemeClr w14:val="tx1"/>
            </w14:solidFill>
          </w14:textFill>
        </w:rPr>
        <w:t>1.15</w:t>
      </w:r>
      <w:r>
        <w:rPr>
          <w:rFonts w:hint="eastAsia"/>
          <w:color w:val="000000" w:themeColor="text1"/>
          <w14:textFill>
            <w14:solidFill>
              <w14:schemeClr w14:val="tx1"/>
            </w14:solidFill>
          </w14:textFill>
        </w:rPr>
        <w:t>万m</w:t>
      </w:r>
      <w:r>
        <w:rPr>
          <w:rFonts w:hint="eastAsia"/>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d；小型集中供水工程</w:t>
      </w:r>
      <w:r>
        <w:rPr>
          <w:color w:val="000000" w:themeColor="text1"/>
          <w14:textFill>
            <w14:solidFill>
              <w14:schemeClr w14:val="tx1"/>
            </w14:solidFill>
          </w14:textFill>
        </w:rPr>
        <w:t>195</w:t>
      </w:r>
      <w:r>
        <w:rPr>
          <w:rFonts w:hint="eastAsia"/>
          <w:color w:val="000000" w:themeColor="text1"/>
          <w14:textFill>
            <w14:solidFill>
              <w14:schemeClr w14:val="tx1"/>
            </w14:solidFill>
          </w14:textFill>
        </w:rPr>
        <w:t>处，设计供水规模</w:t>
      </w:r>
      <w:r>
        <w:rPr>
          <w:color w:val="000000" w:themeColor="text1"/>
          <w14:textFill>
            <w14:solidFill>
              <w14:schemeClr w14:val="tx1"/>
            </w14:solidFill>
          </w14:textFill>
        </w:rPr>
        <w:t>8540</w:t>
      </w:r>
      <w:r>
        <w:rPr>
          <w:rFonts w:hint="eastAsia"/>
          <w:color w:val="000000" w:themeColor="text1"/>
          <w14:textFill>
            <w14:solidFill>
              <w14:schemeClr w14:val="tx1"/>
            </w14:solidFill>
          </w14:textFill>
        </w:rPr>
        <w:t>m</w:t>
      </w:r>
      <w:r>
        <w:rPr>
          <w:rFonts w:hint="eastAsia"/>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d；分散式供水工程</w:t>
      </w:r>
      <w:r>
        <w:rPr>
          <w:color w:val="000000" w:themeColor="text1"/>
          <w14:textFill>
            <w14:solidFill>
              <w14:schemeClr w14:val="tx1"/>
            </w14:solidFill>
          </w14:textFill>
        </w:rPr>
        <w:t>281</w:t>
      </w:r>
      <w:r>
        <w:rPr>
          <w:rFonts w:hint="eastAsia"/>
          <w:color w:val="000000" w:themeColor="text1"/>
          <w14:textFill>
            <w14:solidFill>
              <w14:schemeClr w14:val="tx1"/>
            </w14:solidFill>
          </w14:textFill>
        </w:rPr>
        <w:t>处。</w:t>
      </w:r>
    </w:p>
    <w:p w14:paraId="44E32D1D">
      <w:pPr>
        <w:rPr>
          <w:color w:val="000000" w:themeColor="text1"/>
          <w14:textFill>
            <w14:solidFill>
              <w14:schemeClr w14:val="tx1"/>
            </w14:solidFill>
          </w14:textFill>
        </w:rPr>
      </w:pPr>
      <w:r>
        <w:rPr>
          <w:rFonts w:hint="eastAsia"/>
          <w:color w:val="000000" w:themeColor="text1"/>
          <w14:textFill>
            <w14:solidFill>
              <w14:schemeClr w14:val="tx1"/>
            </w14:solidFill>
          </w14:textFill>
        </w:rPr>
        <w:t>5</w:t>
      </w:r>
      <w:r>
        <w:rPr>
          <w:rFonts w:hint="eastAsia"/>
          <w:color w:val="000000" w:themeColor="text1"/>
          <w:lang w:val="en-US" w:eastAsia="zh-CN"/>
          <w14:textFill>
            <w14:solidFill>
              <w14:schemeClr w14:val="tx1"/>
            </w14:solidFill>
          </w14:textFill>
        </w:rPr>
        <w:t>.</w:t>
      </w:r>
      <w:r>
        <w:rPr>
          <w:rFonts w:hint="eastAsia"/>
          <w:color w:val="000000" w:themeColor="text1"/>
          <w14:textFill>
            <w14:solidFill>
              <w14:schemeClr w14:val="tx1"/>
            </w14:solidFill>
          </w14:textFill>
        </w:rPr>
        <w:t>咸池水库片区</w:t>
      </w:r>
    </w:p>
    <w:p w14:paraId="056732D9">
      <w:pPr>
        <w:rPr>
          <w:color w:val="000000" w:themeColor="text1"/>
          <w14:textFill>
            <w14:solidFill>
              <w14:schemeClr w14:val="tx1"/>
            </w14:solidFill>
          </w14:textFill>
        </w:rPr>
      </w:pPr>
      <w:r>
        <w:rPr>
          <w:rFonts w:hint="eastAsia"/>
          <w:color w:val="000000" w:themeColor="text1"/>
          <w14:textFill>
            <w14:solidFill>
              <w14:schemeClr w14:val="tx1"/>
            </w14:solidFill>
          </w14:textFill>
        </w:rPr>
        <w:t>咸池水库片区内已建农村规模化供水工程</w:t>
      </w:r>
      <w:r>
        <w:rPr>
          <w:color w:val="000000" w:themeColor="text1"/>
          <w14:textFill>
            <w14:solidFill>
              <w14:schemeClr w14:val="tx1"/>
            </w14:solidFill>
          </w14:textFill>
        </w:rPr>
        <w:t>5</w:t>
      </w:r>
      <w:r>
        <w:rPr>
          <w:rFonts w:hint="eastAsia"/>
          <w:color w:val="000000" w:themeColor="text1"/>
          <w14:textFill>
            <w14:solidFill>
              <w14:schemeClr w14:val="tx1"/>
            </w14:solidFill>
          </w14:textFill>
        </w:rPr>
        <w:t>处，设计供水规模</w:t>
      </w:r>
      <w:r>
        <w:rPr>
          <w:color w:val="000000" w:themeColor="text1"/>
          <w14:textFill>
            <w14:solidFill>
              <w14:schemeClr w14:val="tx1"/>
            </w14:solidFill>
          </w14:textFill>
        </w:rPr>
        <w:t>8000</w:t>
      </w:r>
      <w:r>
        <w:rPr>
          <w:rFonts w:hint="eastAsia"/>
          <w:color w:val="000000" w:themeColor="text1"/>
          <w14:textFill>
            <w14:solidFill>
              <w14:schemeClr w14:val="tx1"/>
            </w14:solidFill>
          </w14:textFill>
        </w:rPr>
        <w:t>m</w:t>
      </w:r>
      <w:r>
        <w:rPr>
          <w:rFonts w:hint="eastAsia"/>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d；小型集中供水工程</w:t>
      </w:r>
      <w:r>
        <w:rPr>
          <w:color w:val="000000" w:themeColor="text1"/>
          <w14:textFill>
            <w14:solidFill>
              <w14:schemeClr w14:val="tx1"/>
            </w14:solidFill>
          </w14:textFill>
        </w:rPr>
        <w:t>142</w:t>
      </w:r>
      <w:r>
        <w:rPr>
          <w:rFonts w:hint="eastAsia"/>
          <w:color w:val="000000" w:themeColor="text1"/>
          <w14:textFill>
            <w14:solidFill>
              <w14:schemeClr w14:val="tx1"/>
            </w14:solidFill>
          </w14:textFill>
        </w:rPr>
        <w:t>处，设计供水规模</w:t>
      </w:r>
      <w:r>
        <w:rPr>
          <w:color w:val="000000" w:themeColor="text1"/>
          <w14:textFill>
            <w14:solidFill>
              <w14:schemeClr w14:val="tx1"/>
            </w14:solidFill>
          </w14:textFill>
        </w:rPr>
        <w:t>7110</w:t>
      </w:r>
      <w:r>
        <w:rPr>
          <w:rFonts w:hint="eastAsia"/>
          <w:color w:val="000000" w:themeColor="text1"/>
          <w14:textFill>
            <w14:solidFill>
              <w14:schemeClr w14:val="tx1"/>
            </w14:solidFill>
          </w14:textFill>
        </w:rPr>
        <w:t>m</w:t>
      </w:r>
      <w:r>
        <w:rPr>
          <w:rFonts w:hint="eastAsia"/>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d；分散式供水工程</w:t>
      </w:r>
      <w:r>
        <w:rPr>
          <w:color w:val="000000" w:themeColor="text1"/>
          <w14:textFill>
            <w14:solidFill>
              <w14:schemeClr w14:val="tx1"/>
            </w14:solidFill>
          </w14:textFill>
        </w:rPr>
        <w:t>224</w:t>
      </w:r>
      <w:r>
        <w:rPr>
          <w:rFonts w:hint="eastAsia"/>
          <w:color w:val="000000" w:themeColor="text1"/>
          <w14:textFill>
            <w14:solidFill>
              <w14:schemeClr w14:val="tx1"/>
            </w14:solidFill>
          </w14:textFill>
        </w:rPr>
        <w:t>处。</w:t>
      </w:r>
    </w:p>
    <w:p w14:paraId="3734AC15">
      <w:pPr>
        <w:rPr>
          <w:color w:val="000000" w:themeColor="text1"/>
          <w14:textFill>
            <w14:solidFill>
              <w14:schemeClr w14:val="tx1"/>
            </w14:solidFill>
          </w14:textFill>
        </w:rPr>
      </w:pPr>
      <w:r>
        <w:rPr>
          <w:rFonts w:hint="eastAsia"/>
          <w:color w:val="000000" w:themeColor="text1"/>
          <w14:textFill>
            <w14:solidFill>
              <w14:schemeClr w14:val="tx1"/>
            </w14:solidFill>
          </w14:textFill>
        </w:rPr>
        <w:t>6</w:t>
      </w:r>
      <w:r>
        <w:rPr>
          <w:rFonts w:hint="eastAsia"/>
          <w:color w:val="000000" w:themeColor="text1"/>
          <w:lang w:val="en-US" w:eastAsia="zh-CN"/>
          <w14:textFill>
            <w14:solidFill>
              <w14:schemeClr w14:val="tx1"/>
            </w14:solidFill>
          </w14:textFill>
        </w:rPr>
        <w:t>.</w:t>
      </w:r>
      <w:r>
        <w:rPr>
          <w:rFonts w:hint="eastAsia"/>
          <w:color w:val="000000" w:themeColor="text1"/>
          <w14:textFill>
            <w14:solidFill>
              <w14:schemeClr w14:val="tx1"/>
            </w14:solidFill>
          </w14:textFill>
        </w:rPr>
        <w:t>青杉水库片区</w:t>
      </w:r>
    </w:p>
    <w:p w14:paraId="6F8F55B2">
      <w:pPr>
        <w:rPr>
          <w:color w:val="000000" w:themeColor="text1"/>
          <w14:textFill>
            <w14:solidFill>
              <w14:schemeClr w14:val="tx1"/>
            </w14:solidFill>
          </w14:textFill>
        </w:rPr>
      </w:pPr>
      <w:r>
        <w:rPr>
          <w:rFonts w:hint="eastAsia"/>
          <w:color w:val="000000" w:themeColor="text1"/>
          <w14:textFill>
            <w14:solidFill>
              <w14:schemeClr w14:val="tx1"/>
            </w14:solidFill>
          </w14:textFill>
        </w:rPr>
        <w:t>青杉水库片区内已建农村规模化供水工程</w:t>
      </w:r>
      <w:r>
        <w:rPr>
          <w:color w:val="000000" w:themeColor="text1"/>
          <w14:textFill>
            <w14:solidFill>
              <w14:schemeClr w14:val="tx1"/>
            </w14:solidFill>
          </w14:textFill>
        </w:rPr>
        <w:t>4</w:t>
      </w:r>
      <w:r>
        <w:rPr>
          <w:rFonts w:hint="eastAsia"/>
          <w:color w:val="000000" w:themeColor="text1"/>
          <w14:textFill>
            <w14:solidFill>
              <w14:schemeClr w14:val="tx1"/>
            </w14:solidFill>
          </w14:textFill>
        </w:rPr>
        <w:t>处，设计供水规模</w:t>
      </w:r>
      <w:r>
        <w:rPr>
          <w:color w:val="000000" w:themeColor="text1"/>
          <w14:textFill>
            <w14:solidFill>
              <w14:schemeClr w14:val="tx1"/>
            </w14:solidFill>
          </w14:textFill>
        </w:rPr>
        <w:t>9000</w:t>
      </w:r>
      <w:r>
        <w:rPr>
          <w:rFonts w:hint="eastAsia"/>
          <w:color w:val="000000" w:themeColor="text1"/>
          <w14:textFill>
            <w14:solidFill>
              <w14:schemeClr w14:val="tx1"/>
            </w14:solidFill>
          </w14:textFill>
        </w:rPr>
        <w:t>m</w:t>
      </w:r>
      <w:r>
        <w:rPr>
          <w:rFonts w:hint="eastAsia"/>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d，现状最大日供水规模</w:t>
      </w:r>
      <w:r>
        <w:rPr>
          <w:color w:val="000000" w:themeColor="text1"/>
          <w14:textFill>
            <w14:solidFill>
              <w14:schemeClr w14:val="tx1"/>
            </w14:solidFill>
          </w14:textFill>
        </w:rPr>
        <w:t>4000</w:t>
      </w:r>
      <w:r>
        <w:rPr>
          <w:rFonts w:hint="eastAsia"/>
          <w:color w:val="000000" w:themeColor="text1"/>
          <w14:textFill>
            <w14:solidFill>
              <w14:schemeClr w14:val="tx1"/>
            </w14:solidFill>
          </w14:textFill>
        </w:rPr>
        <w:t>m</w:t>
      </w:r>
      <w:r>
        <w:rPr>
          <w:rFonts w:hint="eastAsia"/>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d；小型集中供水工程</w:t>
      </w:r>
      <w:r>
        <w:rPr>
          <w:color w:val="000000" w:themeColor="text1"/>
          <w14:textFill>
            <w14:solidFill>
              <w14:schemeClr w14:val="tx1"/>
            </w14:solidFill>
          </w14:textFill>
        </w:rPr>
        <w:t>116</w:t>
      </w:r>
      <w:r>
        <w:rPr>
          <w:rFonts w:hint="eastAsia"/>
          <w:color w:val="000000" w:themeColor="text1"/>
          <w14:textFill>
            <w14:solidFill>
              <w14:schemeClr w14:val="tx1"/>
            </w14:solidFill>
          </w14:textFill>
        </w:rPr>
        <w:t>处，设计供水规模6</w:t>
      </w:r>
      <w:r>
        <w:rPr>
          <w:color w:val="000000" w:themeColor="text1"/>
          <w14:textFill>
            <w14:solidFill>
              <w14:schemeClr w14:val="tx1"/>
            </w14:solidFill>
          </w14:textFill>
        </w:rPr>
        <w:t>460</w:t>
      </w:r>
      <w:r>
        <w:rPr>
          <w:rFonts w:hint="eastAsia"/>
          <w:color w:val="000000" w:themeColor="text1"/>
          <w14:textFill>
            <w14:solidFill>
              <w14:schemeClr w14:val="tx1"/>
            </w14:solidFill>
          </w14:textFill>
        </w:rPr>
        <w:t>m</w:t>
      </w:r>
      <w:r>
        <w:rPr>
          <w:rFonts w:hint="eastAsia"/>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d；分散式供水工程</w:t>
      </w:r>
      <w:r>
        <w:rPr>
          <w:color w:val="000000" w:themeColor="text1"/>
          <w14:textFill>
            <w14:solidFill>
              <w14:schemeClr w14:val="tx1"/>
            </w14:solidFill>
          </w14:textFill>
        </w:rPr>
        <w:t>423</w:t>
      </w:r>
      <w:r>
        <w:rPr>
          <w:rFonts w:hint="eastAsia"/>
          <w:color w:val="000000" w:themeColor="text1"/>
          <w14:textFill>
            <w14:solidFill>
              <w14:schemeClr w14:val="tx1"/>
            </w14:solidFill>
          </w14:textFill>
        </w:rPr>
        <w:t>处。</w:t>
      </w:r>
    </w:p>
    <w:p w14:paraId="60212C27">
      <w:pPr>
        <w:rPr>
          <w:color w:val="000000" w:themeColor="text1"/>
          <w14:textFill>
            <w14:solidFill>
              <w14:schemeClr w14:val="tx1"/>
            </w14:solidFill>
          </w14:textFill>
        </w:rPr>
      </w:pPr>
      <w:r>
        <w:rPr>
          <w:rFonts w:hint="eastAsia"/>
          <w:color w:val="000000" w:themeColor="text1"/>
          <w14:textFill>
            <w14:solidFill>
              <w14:schemeClr w14:val="tx1"/>
            </w14:solidFill>
          </w14:textFill>
        </w:rPr>
        <w:t>7</w:t>
      </w:r>
      <w:r>
        <w:rPr>
          <w:rFonts w:hint="eastAsia"/>
          <w:color w:val="000000" w:themeColor="text1"/>
          <w:lang w:val="en-US" w:eastAsia="zh-CN"/>
          <w14:textFill>
            <w14:solidFill>
              <w14:schemeClr w14:val="tx1"/>
            </w14:solidFill>
          </w14:textFill>
        </w:rPr>
        <w:t>.</w:t>
      </w:r>
      <w:r>
        <w:rPr>
          <w:rFonts w:hint="eastAsia"/>
          <w:color w:val="000000" w:themeColor="text1"/>
          <w14:textFill>
            <w14:solidFill>
              <w14:schemeClr w14:val="tx1"/>
            </w14:solidFill>
          </w14:textFill>
        </w:rPr>
        <w:t>长江北岸分散片区</w:t>
      </w:r>
    </w:p>
    <w:p w14:paraId="358563DF">
      <w:pPr>
        <w:rPr>
          <w:color w:val="000000" w:themeColor="text1"/>
          <w14:textFill>
            <w14:solidFill>
              <w14:schemeClr w14:val="tx1"/>
            </w14:solidFill>
          </w14:textFill>
        </w:rPr>
      </w:pPr>
      <w:r>
        <w:rPr>
          <w:rFonts w:hint="eastAsia"/>
          <w:color w:val="000000" w:themeColor="text1"/>
          <w14:textFill>
            <w14:solidFill>
              <w14:schemeClr w14:val="tx1"/>
            </w14:solidFill>
          </w14:textFill>
        </w:rPr>
        <w:t>长江北岸分散片区内已建农村规模化供水工程</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处，设计供水规模</w:t>
      </w:r>
      <w:r>
        <w:rPr>
          <w:color w:val="000000" w:themeColor="text1"/>
          <w14:textFill>
            <w14:solidFill>
              <w14:schemeClr w14:val="tx1"/>
            </w14:solidFill>
          </w14:textFill>
        </w:rPr>
        <w:t>2000</w:t>
      </w:r>
      <w:r>
        <w:rPr>
          <w:rFonts w:hint="eastAsia"/>
          <w:color w:val="000000" w:themeColor="text1"/>
          <w14:textFill>
            <w14:solidFill>
              <w14:schemeClr w14:val="tx1"/>
            </w14:solidFill>
          </w14:textFill>
        </w:rPr>
        <w:t>m</w:t>
      </w:r>
      <w:r>
        <w:rPr>
          <w:rFonts w:hint="eastAsia"/>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d；小型集中供水工程</w:t>
      </w:r>
      <w:r>
        <w:rPr>
          <w:color w:val="000000" w:themeColor="text1"/>
          <w14:textFill>
            <w14:solidFill>
              <w14:schemeClr w14:val="tx1"/>
            </w14:solidFill>
          </w14:textFill>
        </w:rPr>
        <w:t>236</w:t>
      </w:r>
      <w:r>
        <w:rPr>
          <w:rFonts w:hint="eastAsia"/>
          <w:color w:val="000000" w:themeColor="text1"/>
          <w14:textFill>
            <w14:solidFill>
              <w14:schemeClr w14:val="tx1"/>
            </w14:solidFill>
          </w14:textFill>
        </w:rPr>
        <w:t>处，设计供水规模</w:t>
      </w:r>
      <w:r>
        <w:rPr>
          <w:color w:val="000000" w:themeColor="text1"/>
          <w14:textFill>
            <w14:solidFill>
              <w14:schemeClr w14:val="tx1"/>
            </w14:solidFill>
          </w14:textFill>
        </w:rPr>
        <w:t>1.27</w:t>
      </w:r>
      <w:r>
        <w:rPr>
          <w:rFonts w:hint="eastAsia"/>
          <w:color w:val="000000" w:themeColor="text1"/>
          <w14:textFill>
            <w14:solidFill>
              <w14:schemeClr w14:val="tx1"/>
            </w14:solidFill>
          </w14:textFill>
        </w:rPr>
        <w:t>万m</w:t>
      </w:r>
      <w:r>
        <w:rPr>
          <w:rFonts w:hint="eastAsia"/>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d；分散式供水工程</w:t>
      </w:r>
      <w:r>
        <w:rPr>
          <w:color w:val="000000" w:themeColor="text1"/>
          <w14:textFill>
            <w14:solidFill>
              <w14:schemeClr w14:val="tx1"/>
            </w14:solidFill>
          </w14:textFill>
        </w:rPr>
        <w:t>252</w:t>
      </w:r>
      <w:r>
        <w:rPr>
          <w:rFonts w:hint="eastAsia"/>
          <w:color w:val="000000" w:themeColor="text1"/>
          <w14:textFill>
            <w14:solidFill>
              <w14:schemeClr w14:val="tx1"/>
            </w14:solidFill>
          </w14:textFill>
        </w:rPr>
        <w:t>处。</w:t>
      </w:r>
    </w:p>
    <w:p w14:paraId="0AF69A10">
      <w:pPr>
        <w:rPr>
          <w:color w:val="000000" w:themeColor="text1"/>
          <w14:textFill>
            <w14:solidFill>
              <w14:schemeClr w14:val="tx1"/>
            </w14:solidFill>
          </w14:textFill>
        </w:rPr>
      </w:pPr>
      <w:r>
        <w:rPr>
          <w:rFonts w:hint="eastAsia"/>
          <w:color w:val="000000" w:themeColor="text1"/>
          <w14:textFill>
            <w14:solidFill>
              <w14:schemeClr w14:val="tx1"/>
            </w14:solidFill>
          </w14:textFill>
        </w:rPr>
        <w:t>8</w:t>
      </w:r>
      <w:r>
        <w:rPr>
          <w:rFonts w:hint="eastAsia"/>
          <w:color w:val="000000" w:themeColor="text1"/>
          <w:lang w:val="en-US" w:eastAsia="zh-CN"/>
          <w14:textFill>
            <w14:solidFill>
              <w14:schemeClr w14:val="tx1"/>
            </w14:solidFill>
          </w14:textFill>
        </w:rPr>
        <w:t>.</w:t>
      </w:r>
      <w:r>
        <w:rPr>
          <w:rFonts w:hint="eastAsia"/>
          <w:color w:val="000000" w:themeColor="text1"/>
          <w14:textFill>
            <w14:solidFill>
              <w14:schemeClr w14:val="tx1"/>
            </w14:solidFill>
          </w14:textFill>
        </w:rPr>
        <w:t>幸福水库片区</w:t>
      </w:r>
    </w:p>
    <w:p w14:paraId="07B12FDC">
      <w:pPr>
        <w:rPr>
          <w:color w:val="000000" w:themeColor="text1"/>
          <w14:textFill>
            <w14:solidFill>
              <w14:schemeClr w14:val="tx1"/>
            </w14:solidFill>
          </w14:textFill>
        </w:rPr>
      </w:pPr>
      <w:r>
        <w:rPr>
          <w:rFonts w:hint="eastAsia"/>
          <w:color w:val="000000" w:themeColor="text1"/>
          <w14:textFill>
            <w14:solidFill>
              <w14:schemeClr w14:val="tx1"/>
            </w14:solidFill>
          </w14:textFill>
        </w:rPr>
        <w:t>幸福水库片区主要涉及龙角镇、凤鸣镇、蔈草镇、普安乡、新津乡、耀灵镇、泥溪镇、外郎乡，其中凤鸣镇属于云阳县城市范围。片区内已建城市供水工程</w:t>
      </w:r>
      <w:r>
        <w:rPr>
          <w:color w:val="000000" w:themeColor="text1"/>
          <w14:textFill>
            <w14:solidFill>
              <w14:schemeClr w14:val="tx1"/>
            </w14:solidFill>
          </w14:textFill>
        </w:rPr>
        <w:t>4</w:t>
      </w:r>
      <w:r>
        <w:rPr>
          <w:rFonts w:hint="eastAsia"/>
          <w:color w:val="000000" w:themeColor="text1"/>
          <w14:textFill>
            <w14:solidFill>
              <w14:schemeClr w14:val="tx1"/>
            </w14:solidFill>
          </w14:textFill>
        </w:rPr>
        <w:t>处，设计供水规模</w:t>
      </w:r>
      <w:r>
        <w:rPr>
          <w:color w:val="000000" w:themeColor="text1"/>
          <w14:textFill>
            <w14:solidFill>
              <w14:schemeClr w14:val="tx1"/>
            </w14:solidFill>
          </w14:textFill>
        </w:rPr>
        <w:t>1.45</w:t>
      </w:r>
      <w:r>
        <w:rPr>
          <w:rFonts w:hint="eastAsia"/>
          <w:color w:val="000000" w:themeColor="text1"/>
          <w14:textFill>
            <w14:solidFill>
              <w14:schemeClr w14:val="tx1"/>
            </w14:solidFill>
          </w14:textFill>
        </w:rPr>
        <w:t>万m</w:t>
      </w:r>
      <w:r>
        <w:rPr>
          <w:rFonts w:hint="eastAsia"/>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d，现状最大日供水规模为0</w:t>
      </w:r>
      <w:r>
        <w:rPr>
          <w:color w:val="000000" w:themeColor="text1"/>
          <w14:textFill>
            <w14:solidFill>
              <w14:schemeClr w14:val="tx1"/>
            </w14:solidFill>
          </w14:textFill>
        </w:rPr>
        <w:t>.85</w:t>
      </w:r>
      <w:r>
        <w:rPr>
          <w:rFonts w:hint="eastAsia"/>
          <w:color w:val="000000" w:themeColor="text1"/>
          <w14:textFill>
            <w14:solidFill>
              <w14:schemeClr w14:val="tx1"/>
            </w14:solidFill>
          </w14:textFill>
        </w:rPr>
        <w:t>万m</w:t>
      </w:r>
      <w:r>
        <w:rPr>
          <w:rFonts w:hint="eastAsia"/>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d；农村规模化供水工程</w:t>
      </w:r>
      <w:r>
        <w:rPr>
          <w:color w:val="000000" w:themeColor="text1"/>
          <w14:textFill>
            <w14:solidFill>
              <w14:schemeClr w14:val="tx1"/>
            </w14:solidFill>
          </w14:textFill>
        </w:rPr>
        <w:t>6</w:t>
      </w:r>
      <w:r>
        <w:rPr>
          <w:rFonts w:hint="eastAsia"/>
          <w:color w:val="000000" w:themeColor="text1"/>
          <w14:textFill>
            <w14:solidFill>
              <w14:schemeClr w14:val="tx1"/>
            </w14:solidFill>
          </w14:textFill>
        </w:rPr>
        <w:t>处，设计供水规模</w:t>
      </w:r>
      <w:r>
        <w:rPr>
          <w:color w:val="000000" w:themeColor="text1"/>
          <w14:textFill>
            <w14:solidFill>
              <w14:schemeClr w14:val="tx1"/>
            </w14:solidFill>
          </w14:textFill>
        </w:rPr>
        <w:t>1.75</w:t>
      </w:r>
      <w:r>
        <w:rPr>
          <w:rFonts w:hint="eastAsia"/>
          <w:color w:val="000000" w:themeColor="text1"/>
          <w14:textFill>
            <w14:solidFill>
              <w14:schemeClr w14:val="tx1"/>
            </w14:solidFill>
          </w14:textFill>
        </w:rPr>
        <w:t>m</w:t>
      </w:r>
      <w:r>
        <w:rPr>
          <w:rFonts w:hint="eastAsia"/>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d，现状最大日供水规模为</w:t>
      </w:r>
      <w:r>
        <w:rPr>
          <w:color w:val="000000" w:themeColor="text1"/>
          <w14:textFill>
            <w14:solidFill>
              <w14:schemeClr w14:val="tx1"/>
            </w14:solidFill>
          </w14:textFill>
        </w:rPr>
        <w:t>1.2</w:t>
      </w:r>
      <w:r>
        <w:rPr>
          <w:rFonts w:hint="eastAsia"/>
          <w:color w:val="000000" w:themeColor="text1"/>
          <w14:textFill>
            <w14:solidFill>
              <w14:schemeClr w14:val="tx1"/>
            </w14:solidFill>
          </w14:textFill>
        </w:rPr>
        <w:t>万m</w:t>
      </w:r>
      <w:r>
        <w:rPr>
          <w:rFonts w:hint="eastAsia"/>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d；小型集中供水工程</w:t>
      </w:r>
      <w:r>
        <w:rPr>
          <w:color w:val="000000" w:themeColor="text1"/>
          <w14:textFill>
            <w14:solidFill>
              <w14:schemeClr w14:val="tx1"/>
            </w14:solidFill>
          </w14:textFill>
        </w:rPr>
        <w:t>378</w:t>
      </w:r>
      <w:r>
        <w:rPr>
          <w:rFonts w:hint="eastAsia"/>
          <w:color w:val="000000" w:themeColor="text1"/>
          <w14:textFill>
            <w14:solidFill>
              <w14:schemeClr w14:val="tx1"/>
            </w14:solidFill>
          </w14:textFill>
        </w:rPr>
        <w:t>处，设计供水规模</w:t>
      </w:r>
      <w:r>
        <w:rPr>
          <w:color w:val="000000" w:themeColor="text1"/>
          <w14:textFill>
            <w14:solidFill>
              <w14:schemeClr w14:val="tx1"/>
            </w14:solidFill>
          </w14:textFill>
        </w:rPr>
        <w:t>1.63</w:t>
      </w:r>
      <w:r>
        <w:rPr>
          <w:rFonts w:hint="eastAsia"/>
          <w:color w:val="000000" w:themeColor="text1"/>
          <w14:textFill>
            <w14:solidFill>
              <w14:schemeClr w14:val="tx1"/>
            </w14:solidFill>
          </w14:textFill>
        </w:rPr>
        <w:t>万m</w:t>
      </w:r>
      <w:r>
        <w:rPr>
          <w:rFonts w:hint="eastAsia"/>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d；分散式供水工程</w:t>
      </w:r>
      <w:r>
        <w:rPr>
          <w:color w:val="000000" w:themeColor="text1"/>
          <w14:textFill>
            <w14:solidFill>
              <w14:schemeClr w14:val="tx1"/>
            </w14:solidFill>
          </w14:textFill>
        </w:rPr>
        <w:t>792</w:t>
      </w:r>
      <w:r>
        <w:rPr>
          <w:rFonts w:hint="eastAsia"/>
          <w:color w:val="000000" w:themeColor="text1"/>
          <w14:textFill>
            <w14:solidFill>
              <w14:schemeClr w14:val="tx1"/>
            </w14:solidFill>
          </w14:textFill>
        </w:rPr>
        <w:t>处。</w:t>
      </w:r>
    </w:p>
    <w:p w14:paraId="151CA8B3">
      <w:pPr>
        <w:rPr>
          <w:color w:val="000000" w:themeColor="text1"/>
          <w14:textFill>
            <w14:solidFill>
              <w14:schemeClr w14:val="tx1"/>
            </w14:solidFill>
          </w14:textFill>
        </w:rPr>
      </w:pPr>
      <w:r>
        <w:rPr>
          <w:rFonts w:hint="eastAsia"/>
          <w:color w:val="000000" w:themeColor="text1"/>
          <w14:textFill>
            <w14:solidFill>
              <w14:schemeClr w14:val="tx1"/>
            </w14:solidFill>
          </w14:textFill>
        </w:rPr>
        <w:t>9</w:t>
      </w:r>
      <w:r>
        <w:rPr>
          <w:rFonts w:hint="eastAsia"/>
          <w:color w:val="000000" w:themeColor="text1"/>
          <w:lang w:val="en-US" w:eastAsia="zh-CN"/>
          <w14:textFill>
            <w14:solidFill>
              <w14:schemeClr w14:val="tx1"/>
            </w14:solidFill>
          </w14:textFill>
        </w:rPr>
        <w:t>.</w:t>
      </w:r>
      <w:r>
        <w:rPr>
          <w:rFonts w:hint="eastAsia"/>
          <w:color w:val="000000" w:themeColor="text1"/>
          <w14:textFill>
            <w14:solidFill>
              <w14:schemeClr w14:val="tx1"/>
            </w14:solidFill>
          </w14:textFill>
        </w:rPr>
        <w:t>长江南岸分散片区</w:t>
      </w:r>
    </w:p>
    <w:p w14:paraId="60BAC951">
      <w:pPr>
        <w:rPr>
          <w:color w:val="000000" w:themeColor="text1"/>
          <w14:textFill>
            <w14:solidFill>
              <w14:schemeClr w14:val="tx1"/>
            </w14:solidFill>
          </w14:textFill>
        </w:rPr>
      </w:pPr>
      <w:r>
        <w:rPr>
          <w:rFonts w:hint="eastAsia"/>
          <w:color w:val="000000" w:themeColor="text1"/>
          <w14:textFill>
            <w14:solidFill>
              <w14:schemeClr w14:val="tx1"/>
            </w14:solidFill>
          </w14:textFill>
        </w:rPr>
        <w:t>长江南岸分散片区主要涉及盘龙街道、宝坪镇、清水土家族乡、堰坪镇、故陵镇，其中盘龙街道属于云阳县城市范围。片区内已建城市供水工程</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处，设计供水规模</w:t>
      </w:r>
      <w:r>
        <w:rPr>
          <w:color w:val="000000" w:themeColor="text1"/>
          <w14:textFill>
            <w14:solidFill>
              <w14:schemeClr w14:val="tx1"/>
            </w14:solidFill>
          </w14:textFill>
        </w:rPr>
        <w:t>7000</w:t>
      </w:r>
      <w:r>
        <w:rPr>
          <w:rFonts w:hint="eastAsia"/>
          <w:color w:val="000000" w:themeColor="text1"/>
          <w14:textFill>
            <w14:solidFill>
              <w14:schemeClr w14:val="tx1"/>
            </w14:solidFill>
          </w14:textFill>
        </w:rPr>
        <w:t>m</w:t>
      </w:r>
      <w:r>
        <w:rPr>
          <w:rFonts w:hint="eastAsia"/>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d；农村规模化供水工程</w:t>
      </w:r>
      <w:r>
        <w:rPr>
          <w:color w:val="000000" w:themeColor="text1"/>
          <w14:textFill>
            <w14:solidFill>
              <w14:schemeClr w14:val="tx1"/>
            </w14:solidFill>
          </w14:textFill>
        </w:rPr>
        <w:t>5</w:t>
      </w:r>
      <w:r>
        <w:rPr>
          <w:rFonts w:hint="eastAsia"/>
          <w:color w:val="000000" w:themeColor="text1"/>
          <w14:textFill>
            <w14:solidFill>
              <w14:schemeClr w14:val="tx1"/>
            </w14:solidFill>
          </w14:textFill>
        </w:rPr>
        <w:t>处，设计供水规模</w:t>
      </w:r>
      <w:r>
        <w:rPr>
          <w:color w:val="000000" w:themeColor="text1"/>
          <w14:textFill>
            <w14:solidFill>
              <w14:schemeClr w14:val="tx1"/>
            </w14:solidFill>
          </w14:textFill>
        </w:rPr>
        <w:t>1.9</w:t>
      </w:r>
      <w:r>
        <w:rPr>
          <w:rFonts w:hint="eastAsia"/>
          <w:color w:val="000000" w:themeColor="text1"/>
          <w14:textFill>
            <w14:solidFill>
              <w14:schemeClr w14:val="tx1"/>
            </w14:solidFill>
          </w14:textFill>
        </w:rPr>
        <w:t>m</w:t>
      </w:r>
      <w:r>
        <w:rPr>
          <w:rFonts w:hint="eastAsia"/>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d，现状最大日供水规模为</w:t>
      </w:r>
      <w:r>
        <w:rPr>
          <w:color w:val="000000" w:themeColor="text1"/>
          <w14:textFill>
            <w14:solidFill>
              <w14:schemeClr w14:val="tx1"/>
            </w14:solidFill>
          </w14:textFill>
        </w:rPr>
        <w:t>1.1</w:t>
      </w:r>
      <w:r>
        <w:rPr>
          <w:rFonts w:hint="eastAsia"/>
          <w:color w:val="000000" w:themeColor="text1"/>
          <w14:textFill>
            <w14:solidFill>
              <w14:schemeClr w14:val="tx1"/>
            </w14:solidFill>
          </w14:textFill>
        </w:rPr>
        <w:t>万m</w:t>
      </w:r>
      <w:r>
        <w:rPr>
          <w:rFonts w:hint="eastAsia"/>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d；小型集中供水工程</w:t>
      </w:r>
      <w:r>
        <w:rPr>
          <w:color w:val="000000" w:themeColor="text1"/>
          <w14:textFill>
            <w14:solidFill>
              <w14:schemeClr w14:val="tx1"/>
            </w14:solidFill>
          </w14:textFill>
        </w:rPr>
        <w:t>356</w:t>
      </w:r>
      <w:r>
        <w:rPr>
          <w:rFonts w:hint="eastAsia"/>
          <w:color w:val="000000" w:themeColor="text1"/>
          <w14:textFill>
            <w14:solidFill>
              <w14:schemeClr w14:val="tx1"/>
            </w14:solidFill>
          </w14:textFill>
        </w:rPr>
        <w:t>处，设计供水规模</w:t>
      </w:r>
      <w:r>
        <w:rPr>
          <w:color w:val="000000" w:themeColor="text1"/>
          <w14:textFill>
            <w14:solidFill>
              <w14:schemeClr w14:val="tx1"/>
            </w14:solidFill>
          </w14:textFill>
        </w:rPr>
        <w:t>1.48</w:t>
      </w:r>
      <w:r>
        <w:rPr>
          <w:rFonts w:hint="eastAsia"/>
          <w:color w:val="000000" w:themeColor="text1"/>
          <w14:textFill>
            <w14:solidFill>
              <w14:schemeClr w14:val="tx1"/>
            </w14:solidFill>
          </w14:textFill>
        </w:rPr>
        <w:t>万m</w:t>
      </w:r>
      <w:r>
        <w:rPr>
          <w:rFonts w:hint="eastAsia"/>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d；分散式供水工程</w:t>
      </w:r>
      <w:r>
        <w:rPr>
          <w:color w:val="000000" w:themeColor="text1"/>
          <w14:textFill>
            <w14:solidFill>
              <w14:schemeClr w14:val="tx1"/>
            </w14:solidFill>
          </w14:textFill>
        </w:rPr>
        <w:t>853</w:t>
      </w:r>
      <w:r>
        <w:rPr>
          <w:rFonts w:hint="eastAsia"/>
          <w:color w:val="000000" w:themeColor="text1"/>
          <w14:textFill>
            <w14:solidFill>
              <w14:schemeClr w14:val="tx1"/>
            </w14:solidFill>
          </w14:textFill>
        </w:rPr>
        <w:t>处。</w:t>
      </w:r>
    </w:p>
    <w:p w14:paraId="1E877BC6">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规划年供水布局</w:t>
      </w:r>
    </w:p>
    <w:p w14:paraId="03DF152A">
      <w:pPr>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按照</w:t>
      </w:r>
      <w:r>
        <w:rPr>
          <w:rFonts w:hint="eastAsia" w:cs="Times New Roman"/>
          <w:color w:val="000000" w:themeColor="text1"/>
          <w:lang w:eastAsia="zh-CN"/>
          <w14:textFill>
            <w14:solidFill>
              <w14:schemeClr w14:val="tx1"/>
            </w14:solidFill>
          </w14:textFill>
        </w:rPr>
        <w:t>“</w:t>
      </w:r>
      <w:r>
        <w:rPr>
          <w:rFonts w:cs="Times New Roman"/>
          <w:color w:val="000000" w:themeColor="text1"/>
          <w14:textFill>
            <w14:solidFill>
              <w14:schemeClr w14:val="tx1"/>
            </w14:solidFill>
          </w14:textFill>
        </w:rPr>
        <w:t>规模化发展、标准化建设、专业化管理、准市场运营</w:t>
      </w:r>
      <w:r>
        <w:rPr>
          <w:rFonts w:hint="eastAsia" w:cs="Times New Roman"/>
          <w:color w:val="000000" w:themeColor="text1"/>
          <w:lang w:eastAsia="zh-CN"/>
          <w14:textFill>
            <w14:solidFill>
              <w14:schemeClr w14:val="tx1"/>
            </w14:solidFill>
          </w14:textFill>
        </w:rPr>
        <w:t>”</w:t>
      </w:r>
      <w:r>
        <w:rPr>
          <w:rFonts w:cs="Times New Roman"/>
          <w:color w:val="000000" w:themeColor="text1"/>
          <w14:textFill>
            <w14:solidFill>
              <w14:schemeClr w14:val="tx1"/>
            </w14:solidFill>
          </w14:textFill>
        </w:rPr>
        <w:t>的要求，紧扣</w:t>
      </w:r>
      <w:r>
        <w:rPr>
          <w:rFonts w:hint="eastAsia" w:cs="Times New Roman"/>
          <w:color w:val="000000" w:themeColor="text1"/>
          <w:lang w:eastAsia="zh-CN"/>
          <w14:textFill>
            <w14:solidFill>
              <w14:schemeClr w14:val="tx1"/>
            </w14:solidFill>
          </w14:textFill>
        </w:rPr>
        <w:t>“</w:t>
      </w:r>
      <w:r>
        <w:rPr>
          <w:rFonts w:cs="Times New Roman"/>
          <w:color w:val="000000" w:themeColor="text1"/>
          <w14:textFill>
            <w14:solidFill>
              <w14:schemeClr w14:val="tx1"/>
            </w14:solidFill>
          </w14:textFill>
        </w:rPr>
        <w:t>增水源、联网络、提水质、强监管、优服务、促水安</w:t>
      </w:r>
      <w:r>
        <w:rPr>
          <w:rFonts w:hint="eastAsia" w:cs="Times New Roman"/>
          <w:color w:val="000000" w:themeColor="text1"/>
          <w:lang w:eastAsia="zh-CN"/>
          <w14:textFill>
            <w14:solidFill>
              <w14:schemeClr w14:val="tx1"/>
            </w14:solidFill>
          </w14:textFill>
        </w:rPr>
        <w:t>”</w:t>
      </w:r>
      <w:r>
        <w:rPr>
          <w:rFonts w:cs="Times New Roman"/>
          <w:color w:val="000000" w:themeColor="text1"/>
          <w14:textFill>
            <w14:solidFill>
              <w14:schemeClr w14:val="tx1"/>
            </w14:solidFill>
          </w14:textFill>
        </w:rPr>
        <w:t>思路，</w:t>
      </w:r>
      <w:r>
        <w:rPr>
          <w:rFonts w:hint="eastAsia" w:cs="Times New Roman"/>
          <w:color w:val="000000" w:themeColor="text1"/>
          <w14:textFill>
            <w14:solidFill>
              <w14:schemeClr w14:val="tx1"/>
            </w14:solidFill>
          </w14:textFill>
        </w:rPr>
        <w:t>以自然河流水系为基础，以重点水源建设为支撑，</w:t>
      </w:r>
      <w:r>
        <w:rPr>
          <w:rFonts w:cs="Times New Roman"/>
          <w:color w:val="000000" w:themeColor="text1"/>
          <w14:textFill>
            <w14:solidFill>
              <w14:schemeClr w14:val="tx1"/>
            </w14:solidFill>
          </w14:textFill>
        </w:rPr>
        <w:t>统筹推进骨干水源规划建设，依托水源工程建设，通过新建、扩建等工程措施建设区域规模化水厂，实施规模化水厂管网延伸、小规模集中供水标准化建设等工程，同时围绕</w:t>
      </w:r>
      <w:r>
        <w:rPr>
          <w:rFonts w:hint="eastAsia" w:cs="Times New Roman"/>
          <w:color w:val="000000" w:themeColor="text1"/>
          <w:lang w:eastAsia="zh-CN"/>
          <w14:textFill>
            <w14:solidFill>
              <w14:schemeClr w14:val="tx1"/>
            </w14:solidFill>
          </w14:textFill>
        </w:rPr>
        <w:t>“</w:t>
      </w:r>
      <w:r>
        <w:rPr>
          <w:rFonts w:cs="Times New Roman"/>
          <w:color w:val="000000" w:themeColor="text1"/>
          <w14:textFill>
            <w14:solidFill>
              <w14:schemeClr w14:val="tx1"/>
            </w14:solidFill>
          </w14:textFill>
        </w:rPr>
        <w:t>管网互连通</w:t>
      </w:r>
      <w:r>
        <w:rPr>
          <w:rFonts w:hint="eastAsia" w:cs="Times New Roman"/>
          <w:color w:val="000000" w:themeColor="text1"/>
          <w:lang w:eastAsia="zh-CN"/>
          <w14:textFill>
            <w14:solidFill>
              <w14:schemeClr w14:val="tx1"/>
            </w14:solidFill>
          </w14:textFill>
        </w:rPr>
        <w:t>”</w:t>
      </w:r>
      <w:r>
        <w:rPr>
          <w:rFonts w:cs="Times New Roman"/>
          <w:color w:val="000000" w:themeColor="text1"/>
          <w14:textFill>
            <w14:solidFill>
              <w14:schemeClr w14:val="tx1"/>
            </w14:solidFill>
          </w14:textFill>
        </w:rPr>
        <w:t>目标，实施水源、管网连通工程，提高供水保障能力，着力构建</w:t>
      </w:r>
      <w:r>
        <w:rPr>
          <w:rFonts w:hint="eastAsia" w:cs="Times New Roman"/>
          <w:color w:val="000000" w:themeColor="text1"/>
          <w:lang w:eastAsia="zh-CN"/>
          <w14:textFill>
            <w14:solidFill>
              <w14:schemeClr w14:val="tx1"/>
            </w14:solidFill>
          </w14:textFill>
        </w:rPr>
        <w:t>“</w:t>
      </w:r>
      <w:r>
        <w:rPr>
          <w:rFonts w:cs="Times New Roman"/>
          <w:color w:val="000000" w:themeColor="text1"/>
          <w14:textFill>
            <w14:solidFill>
              <w14:schemeClr w14:val="tx1"/>
            </w14:solidFill>
          </w14:textFill>
        </w:rPr>
        <w:t>一横四纵多点、两线七网、互联互备</w:t>
      </w:r>
      <w:r>
        <w:rPr>
          <w:rFonts w:hint="eastAsia" w:cs="Times New Roman"/>
          <w:color w:val="000000" w:themeColor="text1"/>
          <w:lang w:eastAsia="zh-CN"/>
          <w14:textFill>
            <w14:solidFill>
              <w14:schemeClr w14:val="tx1"/>
            </w14:solidFill>
          </w14:textFill>
        </w:rPr>
        <w:t>”</w:t>
      </w:r>
      <w:r>
        <w:rPr>
          <w:rFonts w:cs="Times New Roman"/>
          <w:color w:val="000000" w:themeColor="text1"/>
          <w14:textFill>
            <w14:solidFill>
              <w14:schemeClr w14:val="tx1"/>
            </w14:solidFill>
          </w14:textFill>
        </w:rPr>
        <w:t>的城乡供水格局。</w:t>
      </w:r>
    </w:p>
    <w:p w14:paraId="203BA787">
      <w:pPr>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长江北岸片区长江为“一横”水源带，澎溪河、汤溪河为“两纵”水源带，已建3座中型水库：梅峰水库、咸池水库、青杉水库，重点推进福泰水库、向阳水库两大骨干水源工程建设，以此</w:t>
      </w:r>
      <w:r>
        <w:rPr>
          <w:rFonts w:cs="Times New Roman"/>
          <w:color w:val="000000" w:themeColor="text1"/>
          <w14:textFill>
            <w14:solidFill>
              <w14:schemeClr w14:val="tx1"/>
            </w14:solidFill>
          </w14:textFill>
        </w:rPr>
        <w:t>5</w:t>
      </w:r>
      <w:r>
        <w:rPr>
          <w:rFonts w:hint="eastAsia" w:cs="Times New Roman"/>
          <w:color w:val="000000" w:themeColor="text1"/>
          <w14:textFill>
            <w14:solidFill>
              <w14:schemeClr w14:val="tx1"/>
            </w14:solidFill>
          </w14:textFill>
        </w:rPr>
        <w:t>座大中型水库、长江、澎溪河、汤溪河为主要水源，辅以已建及规划的小型水库、引提水工程等，协同解决长江北岸片区城乡用水问题，并通过连通工程优化区域水资源配置。结合骨干水源工程建设，实施水厂新建、现状供水设施升级改造、管网延伸工程等，构建供水网络，同时逐步关停一批分散式与小型集中供水工程。</w:t>
      </w:r>
    </w:p>
    <w:p w14:paraId="2B96B385">
      <w:pPr>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长江南岸片区长江为“一横”水源带，磨刀溪、长滩河为“两纵”水源带，规划重点推进骨干水源工程幸福水库建设，辅以已建及规划的小型水库等，协同解决城乡用水问题，并通过连通工程优化区域水资源配置，形成常备结合的多水源格局。结合骨干水源工程建设，实施水厂新建、供水设施升级改造、管网延伸工程等，构建供水网络，同时逐步关停一批分散式与小型集中供水工程。</w:t>
      </w:r>
    </w:p>
    <w:p w14:paraId="185B54C2">
      <w:pPr>
        <w:rPr>
          <w:rFonts w:hint="eastAsia"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规划至2</w:t>
      </w:r>
      <w:r>
        <w:rPr>
          <w:rFonts w:cs="Times New Roman"/>
          <w:color w:val="000000" w:themeColor="text1"/>
          <w14:textFill>
            <w14:solidFill>
              <w14:schemeClr w14:val="tx1"/>
            </w14:solidFill>
          </w14:textFill>
        </w:rPr>
        <w:t>035</w:t>
      </w:r>
      <w:r>
        <w:rPr>
          <w:rFonts w:hint="eastAsia" w:cs="Times New Roman"/>
          <w:color w:val="000000" w:themeColor="text1"/>
          <w14:textFill>
            <w14:solidFill>
              <w14:schemeClr w14:val="tx1"/>
            </w14:solidFill>
          </w14:textFill>
        </w:rPr>
        <w:t>年建成梅峰水库—栖霞—水口—青龙—双江、向阳水库—江口—沙市—鱼泉—南溪—云安—云阳—黄石、福泰水库—平安—养鹿、板板桥水库—高阳—双龙—渠马、咸池水库—桑坪—双土—大阳—石门、青杉水库—红狮—洞鹿—龙洞、幸福水库—龙角—凤鸣—蔈草—普安—新津—耀灵—泥溪—外郎等七张水源网络，故陵和堰坪、盘龙、人和、巴阳、清水、宝坪、上坝、路阳、农坝、后叶等乡镇利用辖区小型水库自成乡村一体化供水网络。</w:t>
      </w:r>
    </w:p>
    <w:p w14:paraId="5BDAF7AF">
      <w:pPr>
        <w:rPr>
          <w:rFonts w:hint="eastAsia" w:eastAsia="华文仿宋" w:cs="Times New Roman"/>
          <w:color w:val="000000" w:themeColor="text1"/>
          <w:lang w:eastAsia="zh-CN"/>
          <w14:textFill>
            <w14:solidFill>
              <w14:schemeClr w14:val="tx1"/>
            </w14:solidFill>
          </w14:textFill>
        </w:rPr>
      </w:pPr>
      <w:r>
        <w:rPr>
          <w:rFonts w:hint="eastAsia" w:cs="Times New Roman"/>
          <w:color w:val="000000" w:themeColor="text1"/>
          <w:lang w:eastAsia="zh-CN"/>
          <w14:textFill>
            <w14:solidFill>
              <w14:schemeClr w14:val="tx1"/>
            </w14:solidFill>
          </w14:textFill>
        </w:rPr>
        <w:t>各片区项目按轻重缓急实施先后顺序排序，分近期（</w:t>
      </w:r>
      <w:r>
        <w:rPr>
          <w:rFonts w:hint="eastAsia" w:cs="Times New Roman"/>
          <w:color w:val="000000" w:themeColor="text1"/>
          <w:lang w:val="en-US" w:eastAsia="zh-CN"/>
          <w14:textFill>
            <w14:solidFill>
              <w14:schemeClr w14:val="tx1"/>
            </w14:solidFill>
          </w14:textFill>
        </w:rPr>
        <w:t>2024—2027</w:t>
      </w:r>
      <w:r>
        <w:rPr>
          <w:rFonts w:hint="eastAsia" w:cs="Times New Roman"/>
          <w:color w:val="000000" w:themeColor="text1"/>
          <w:lang w:eastAsia="zh-CN"/>
          <w14:textFill>
            <w14:solidFill>
              <w14:schemeClr w14:val="tx1"/>
            </w14:solidFill>
          </w14:textFill>
        </w:rPr>
        <w:t>）、中期（</w:t>
      </w:r>
      <w:r>
        <w:rPr>
          <w:rFonts w:hint="eastAsia" w:cs="Times New Roman"/>
          <w:color w:val="000000" w:themeColor="text1"/>
          <w:lang w:val="en-US" w:eastAsia="zh-CN"/>
          <w14:textFill>
            <w14:solidFill>
              <w14:schemeClr w14:val="tx1"/>
            </w14:solidFill>
          </w14:textFill>
        </w:rPr>
        <w:t>2028—2030</w:t>
      </w:r>
      <w:r>
        <w:rPr>
          <w:rFonts w:hint="eastAsia" w:cs="Times New Roman"/>
          <w:color w:val="000000" w:themeColor="text1"/>
          <w:lang w:eastAsia="zh-CN"/>
          <w14:textFill>
            <w14:solidFill>
              <w14:schemeClr w14:val="tx1"/>
            </w14:solidFill>
          </w14:textFill>
        </w:rPr>
        <w:t>）、远期（</w:t>
      </w:r>
      <w:r>
        <w:rPr>
          <w:rFonts w:hint="eastAsia" w:cs="Times New Roman"/>
          <w:color w:val="000000" w:themeColor="text1"/>
          <w:lang w:val="en-US" w:eastAsia="zh-CN"/>
          <w14:textFill>
            <w14:solidFill>
              <w14:schemeClr w14:val="tx1"/>
            </w14:solidFill>
          </w14:textFill>
        </w:rPr>
        <w:t>2031—2035</w:t>
      </w:r>
      <w:r>
        <w:rPr>
          <w:rFonts w:hint="eastAsia" w:cs="Times New Roman"/>
          <w:color w:val="000000" w:themeColor="text1"/>
          <w:lang w:eastAsia="zh-CN"/>
          <w14:textFill>
            <w14:solidFill>
              <w14:schemeClr w14:val="tx1"/>
            </w14:solidFill>
          </w14:textFill>
        </w:rPr>
        <w:t>）基本情况为：</w:t>
      </w:r>
    </w:p>
    <w:p w14:paraId="50D4089F">
      <w:pPr>
        <w:rPr>
          <w:b w:val="0"/>
          <w:bCs w:val="0"/>
          <w:color w:val="000000" w:themeColor="text1"/>
          <w14:textFill>
            <w14:solidFill>
              <w14:schemeClr w14:val="tx1"/>
            </w14:solidFill>
          </w14:textFill>
        </w:rPr>
      </w:pPr>
      <w:r>
        <w:rPr>
          <w:rFonts w:hint="eastAsia"/>
          <w:b w:val="0"/>
          <w:bCs w:val="0"/>
          <w:color w:val="000000" w:themeColor="text1"/>
          <w14:textFill>
            <w14:solidFill>
              <w14:schemeClr w14:val="tx1"/>
            </w14:solidFill>
          </w14:textFill>
        </w:rPr>
        <w:t>1</w:t>
      </w:r>
      <w:r>
        <w:rPr>
          <w:rFonts w:hint="eastAsia"/>
          <w:b w:val="0"/>
          <w:bCs w:val="0"/>
          <w:color w:val="000000" w:themeColor="text1"/>
          <w:lang w:val="en-US" w:eastAsia="zh-CN"/>
          <w14:textFill>
            <w14:solidFill>
              <w14:schemeClr w14:val="tx1"/>
            </w14:solidFill>
          </w14:textFill>
        </w:rPr>
        <w:t>.</w:t>
      </w:r>
      <w:r>
        <w:rPr>
          <w:rFonts w:hint="eastAsia"/>
          <w:b w:val="0"/>
          <w:bCs w:val="0"/>
          <w:color w:val="000000" w:themeColor="text1"/>
          <w14:textFill>
            <w14:solidFill>
              <w14:schemeClr w14:val="tx1"/>
            </w14:solidFill>
          </w14:textFill>
        </w:rPr>
        <w:t>梅峰水库片区</w:t>
      </w:r>
    </w:p>
    <w:p w14:paraId="4CCCE4BF">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0" w:firstLineChars="200"/>
        <w:textAlignment w:val="auto"/>
        <w:rPr>
          <w:rFonts w:hint="default" w:ascii="Times New Roman" w:hAnsi="Times New Roman" w:eastAsia="方正仿宋_GBK" w:cs="Times New Roman"/>
          <w:color w:val="000000"/>
          <w:sz w:val="32"/>
          <w:szCs w:val="32"/>
          <w:lang w:val="en-US" w:eastAsia="zh-CN"/>
        </w:rPr>
      </w:pPr>
      <w:r>
        <w:rPr>
          <w:rFonts w:hint="eastAsia"/>
          <w:color w:val="000000" w:themeColor="text1"/>
          <w14:textFill>
            <w14:solidFill>
              <w14:schemeClr w14:val="tx1"/>
            </w14:solidFill>
          </w14:textFill>
        </w:rPr>
        <w:t>梅峰水库片区以已建中小型水库、长江为主要水源，至2</w:t>
      </w:r>
      <w:r>
        <w:rPr>
          <w:color w:val="000000" w:themeColor="text1"/>
          <w14:textFill>
            <w14:solidFill>
              <w14:schemeClr w14:val="tx1"/>
            </w14:solidFill>
          </w14:textFill>
        </w:rPr>
        <w:t>035</w:t>
      </w:r>
      <w:r>
        <w:rPr>
          <w:rFonts w:hint="eastAsia"/>
          <w:color w:val="000000" w:themeColor="text1"/>
          <w14:textFill>
            <w14:solidFill>
              <w14:schemeClr w14:val="tx1"/>
            </w14:solidFill>
          </w14:textFill>
        </w:rPr>
        <w:t>年建成规</w:t>
      </w:r>
      <w:r>
        <w:rPr>
          <w:rFonts w:hint="eastAsia" w:ascii="Times New Roman" w:hAnsi="Times New Roman" w:eastAsia="方正仿宋_GBK" w:cs="Times New Roman"/>
          <w:color w:val="000000"/>
          <w:sz w:val="32"/>
          <w:szCs w:val="32"/>
          <w:lang w:val="en-US" w:eastAsia="zh-CN"/>
        </w:rPr>
        <w:t>规划项目13个，</w:t>
      </w:r>
      <w:r>
        <w:rPr>
          <w:rFonts w:hint="default" w:ascii="Times New Roman" w:hAnsi="Times New Roman" w:eastAsia="方正仿宋_GBK" w:cs="Times New Roman"/>
          <w:color w:val="000000"/>
          <w:sz w:val="32"/>
          <w:szCs w:val="32"/>
          <w:lang w:val="en-US" w:eastAsia="zh-CN"/>
        </w:rPr>
        <w:t>总投资</w:t>
      </w:r>
      <w:r>
        <w:rPr>
          <w:rFonts w:hint="eastAsia" w:ascii="Times New Roman" w:hAnsi="Times New Roman" w:eastAsia="方正仿宋_GBK" w:cs="Times New Roman"/>
          <w:color w:val="000000"/>
          <w:sz w:val="32"/>
          <w:szCs w:val="32"/>
          <w:lang w:val="en-US" w:eastAsia="zh-CN"/>
        </w:rPr>
        <w:t>3.78</w:t>
      </w:r>
      <w:r>
        <w:rPr>
          <w:rFonts w:hint="default" w:ascii="Times New Roman" w:hAnsi="Times New Roman" w:eastAsia="方正仿宋_GBK" w:cs="Times New Roman"/>
          <w:color w:val="000000"/>
          <w:sz w:val="32"/>
          <w:szCs w:val="32"/>
          <w:lang w:val="en-US" w:eastAsia="zh-CN"/>
        </w:rPr>
        <w:t>亿元。</w:t>
      </w:r>
      <w:r>
        <w:rPr>
          <w:rFonts w:hint="eastAsia" w:ascii="Times New Roman" w:hAnsi="Times New Roman" w:eastAsia="方正仿宋_GBK" w:cs="Times New Roman"/>
          <w:color w:val="000000"/>
          <w:sz w:val="32"/>
          <w:szCs w:val="32"/>
          <w:lang w:val="en-US" w:eastAsia="zh-CN"/>
        </w:rPr>
        <w:t>其中连通工程3个，新（改）建规模化水厂4座，规模化水厂管网改造及</w:t>
      </w:r>
      <w:r>
        <w:rPr>
          <w:rFonts w:hint="default" w:ascii="Times New Roman" w:hAnsi="Times New Roman" w:eastAsia="方正仿宋_GBK" w:cs="Times New Roman"/>
          <w:color w:val="000000"/>
          <w:sz w:val="32"/>
          <w:szCs w:val="32"/>
          <w:lang w:val="en-US" w:eastAsia="zh-CN"/>
        </w:rPr>
        <w:t>延伸</w:t>
      </w:r>
      <w:r>
        <w:rPr>
          <w:rFonts w:hint="eastAsia" w:ascii="Times New Roman" w:hAnsi="Times New Roman" w:eastAsia="方正仿宋_GBK" w:cs="Times New Roman"/>
          <w:color w:val="000000"/>
          <w:sz w:val="32"/>
          <w:szCs w:val="32"/>
          <w:lang w:val="en-US" w:eastAsia="zh-CN"/>
        </w:rPr>
        <w:t>项目4个，新建村级水厂1座，村级水厂改造3座。</w:t>
      </w:r>
    </w:p>
    <w:p w14:paraId="67CA8F83">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3" w:firstLineChars="200"/>
        <w:textAlignment w:val="auto"/>
        <w:rPr>
          <w:rFonts w:hint="default" w:ascii="Times New Roman" w:hAnsi="Times New Roman" w:eastAsia="方正仿宋_GBK" w:cs="Times New Roman"/>
          <w:color w:val="000000"/>
          <w:sz w:val="32"/>
          <w:szCs w:val="32"/>
          <w:highlight w:val="none"/>
          <w:lang w:val="en-US" w:eastAsia="zh-CN"/>
        </w:rPr>
      </w:pPr>
      <w:r>
        <w:rPr>
          <w:rFonts w:hint="default" w:ascii="Times New Roman" w:hAnsi="Times New Roman" w:eastAsia="方正仿宋_GBK" w:cs="Times New Roman"/>
          <w:b/>
          <w:bCs/>
          <w:color w:val="000000"/>
          <w:sz w:val="32"/>
          <w:szCs w:val="32"/>
          <w:lang w:val="en-US" w:eastAsia="zh-CN"/>
        </w:rPr>
        <w:t>近期</w:t>
      </w:r>
      <w:r>
        <w:rPr>
          <w:rFonts w:hint="eastAsia" w:ascii="Times New Roman" w:hAnsi="Times New Roman" w:eastAsia="方正仿宋_GBK" w:cs="Times New Roman"/>
          <w:color w:val="000000"/>
          <w:sz w:val="32"/>
          <w:szCs w:val="32"/>
          <w:lang w:val="en-US" w:eastAsia="zh-CN"/>
        </w:rPr>
        <w:t>实施新（改扩）建数字森林小镇、</w:t>
      </w:r>
      <w:r>
        <w:rPr>
          <w:rFonts w:hint="default" w:ascii="Times New Roman" w:hAnsi="Times New Roman" w:eastAsia="方正仿宋_GBK" w:cs="Times New Roman"/>
          <w:color w:val="000000"/>
          <w:sz w:val="32"/>
          <w:szCs w:val="32"/>
          <w:lang w:val="en-US" w:eastAsia="zh-CN"/>
        </w:rPr>
        <w:t>肖家湾</w:t>
      </w:r>
      <w:r>
        <w:rPr>
          <w:rFonts w:hint="eastAsia" w:ascii="Times New Roman" w:hAnsi="Times New Roman" w:eastAsia="方正仿宋_GBK" w:cs="Times New Roman"/>
          <w:color w:val="000000"/>
          <w:sz w:val="32"/>
          <w:szCs w:val="32"/>
          <w:lang w:val="en-US" w:eastAsia="zh-CN"/>
        </w:rPr>
        <w:t>规模化水厂2座，改扩建水口水厂至1万吨/天，</w:t>
      </w:r>
      <w:r>
        <w:rPr>
          <w:rFonts w:hint="default" w:ascii="Times New Roman" w:hAnsi="Times New Roman" w:eastAsia="方正仿宋_GBK" w:cs="Times New Roman"/>
          <w:color w:val="000000"/>
          <w:sz w:val="32"/>
          <w:szCs w:val="32"/>
          <w:highlight w:val="none"/>
          <w:lang w:val="en-US" w:eastAsia="zh-CN"/>
        </w:rPr>
        <w:t>水口水厂主管网延伸水口</w:t>
      </w:r>
      <w:r>
        <w:rPr>
          <w:rFonts w:hint="eastAsia" w:ascii="Times New Roman" w:hAnsi="Times New Roman" w:eastAsia="方正仿宋_GBK" w:cs="Times New Roman"/>
          <w:color w:val="000000"/>
          <w:sz w:val="32"/>
          <w:szCs w:val="32"/>
          <w:highlight w:val="none"/>
          <w:lang w:val="en-US" w:eastAsia="zh-CN"/>
        </w:rPr>
        <w:t>、</w:t>
      </w:r>
      <w:r>
        <w:rPr>
          <w:rFonts w:hint="default" w:ascii="Times New Roman" w:hAnsi="Times New Roman" w:eastAsia="方正仿宋_GBK" w:cs="Times New Roman"/>
          <w:color w:val="000000"/>
          <w:sz w:val="32"/>
          <w:szCs w:val="32"/>
          <w:highlight w:val="none"/>
          <w:lang w:val="en-US" w:eastAsia="zh-CN"/>
        </w:rPr>
        <w:t>佛安村</w:t>
      </w:r>
      <w:r>
        <w:rPr>
          <w:rFonts w:hint="eastAsia" w:ascii="Times New Roman" w:hAnsi="Times New Roman" w:eastAsia="方正仿宋_GBK" w:cs="Times New Roman"/>
          <w:color w:val="000000"/>
          <w:sz w:val="32"/>
          <w:szCs w:val="32"/>
          <w:lang w:val="en-US" w:eastAsia="zh-CN"/>
        </w:rPr>
        <w:t>17公里</w:t>
      </w:r>
      <w:r>
        <w:rPr>
          <w:rFonts w:hint="default" w:ascii="Times New Roman" w:hAnsi="Times New Roman" w:eastAsia="方正仿宋_GBK" w:cs="Times New Roman"/>
          <w:color w:val="000000"/>
          <w:sz w:val="32"/>
          <w:szCs w:val="32"/>
          <w:highlight w:val="none"/>
          <w:lang w:val="en-US" w:eastAsia="zh-CN"/>
        </w:rPr>
        <w:t>。总投资</w:t>
      </w:r>
      <w:r>
        <w:rPr>
          <w:rFonts w:hint="eastAsia" w:ascii="Times New Roman" w:hAnsi="Times New Roman" w:eastAsia="方正仿宋_GBK" w:cs="Times New Roman"/>
          <w:color w:val="000000"/>
          <w:sz w:val="32"/>
          <w:szCs w:val="32"/>
          <w:highlight w:val="none"/>
          <w:lang w:val="en-US" w:eastAsia="zh-CN"/>
        </w:rPr>
        <w:t>1.96亿</w:t>
      </w:r>
      <w:r>
        <w:rPr>
          <w:rFonts w:hint="default" w:ascii="Times New Roman" w:hAnsi="Times New Roman" w:eastAsia="方正仿宋_GBK" w:cs="Times New Roman"/>
          <w:color w:val="000000"/>
          <w:sz w:val="32"/>
          <w:szCs w:val="32"/>
          <w:highlight w:val="none"/>
          <w:lang w:val="en-US" w:eastAsia="zh-CN"/>
        </w:rPr>
        <w:t>元</w:t>
      </w:r>
      <w:r>
        <w:rPr>
          <w:rFonts w:hint="eastAsia" w:ascii="Times New Roman" w:hAnsi="Times New Roman" w:eastAsia="方正仿宋_GBK" w:cs="Times New Roman"/>
          <w:color w:val="000000"/>
          <w:sz w:val="32"/>
          <w:szCs w:val="32"/>
          <w:highlight w:val="none"/>
          <w:lang w:val="en-US" w:eastAsia="zh-CN"/>
        </w:rPr>
        <w:t>，已全部纳入万开云水网先导工程1.7亿</w:t>
      </w:r>
      <w:r>
        <w:rPr>
          <w:rFonts w:hint="default" w:ascii="Times New Roman" w:hAnsi="Times New Roman" w:eastAsia="方正仿宋_GBK" w:cs="Times New Roman"/>
          <w:color w:val="000000"/>
          <w:sz w:val="32"/>
          <w:szCs w:val="32"/>
          <w:highlight w:val="none"/>
          <w:lang w:val="en-US" w:eastAsia="zh-CN"/>
        </w:rPr>
        <w:t>元</w:t>
      </w:r>
      <w:r>
        <w:rPr>
          <w:rFonts w:hint="eastAsia" w:ascii="Times New Roman" w:hAnsi="Times New Roman" w:eastAsia="方正仿宋_GBK" w:cs="Times New Roman"/>
          <w:color w:val="000000"/>
          <w:sz w:val="32"/>
          <w:szCs w:val="32"/>
          <w:highlight w:val="none"/>
          <w:lang w:val="en-US" w:eastAsia="zh-CN"/>
        </w:rPr>
        <w:t>，下差资金2600万元</w:t>
      </w:r>
      <w:r>
        <w:rPr>
          <w:rFonts w:hint="default" w:ascii="Times New Roman" w:hAnsi="Times New Roman" w:eastAsia="方正仿宋_GBK" w:cs="Times New Roman"/>
          <w:color w:val="000000"/>
          <w:sz w:val="32"/>
          <w:szCs w:val="32"/>
          <w:highlight w:val="none"/>
          <w:lang w:val="en-US" w:eastAsia="zh-CN"/>
        </w:rPr>
        <w:t>。</w:t>
      </w:r>
    </w:p>
    <w:p w14:paraId="2B7CEA14">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3" w:firstLineChars="200"/>
        <w:textAlignment w:val="auto"/>
        <w:rPr>
          <w:rFonts w:hint="default" w:ascii="Times New Roman" w:hAnsi="Times New Roman" w:eastAsia="方正仿宋_GBK" w:cs="Times New Roman"/>
          <w:color w:val="000000"/>
          <w:sz w:val="32"/>
          <w:szCs w:val="32"/>
          <w:lang w:val="en-US" w:eastAsia="zh-CN"/>
        </w:rPr>
      </w:pPr>
      <w:r>
        <w:rPr>
          <w:rFonts w:hint="default" w:ascii="Times New Roman" w:hAnsi="Times New Roman" w:eastAsia="方正仿宋_GBK" w:cs="Times New Roman"/>
          <w:b/>
          <w:bCs/>
          <w:color w:val="000000"/>
          <w:sz w:val="32"/>
          <w:szCs w:val="32"/>
          <w:highlight w:val="none"/>
          <w:lang w:val="en-US" w:eastAsia="zh-CN"/>
        </w:rPr>
        <w:t>中期</w:t>
      </w:r>
      <w:r>
        <w:rPr>
          <w:rFonts w:hint="default" w:ascii="Times New Roman" w:hAnsi="Times New Roman" w:eastAsia="方正仿宋_GBK" w:cs="Times New Roman"/>
          <w:color w:val="000000"/>
          <w:sz w:val="32"/>
          <w:szCs w:val="32"/>
          <w:highlight w:val="none"/>
          <w:lang w:val="en-US" w:eastAsia="zh-CN"/>
        </w:rPr>
        <w:t>实施</w:t>
      </w:r>
      <w:r>
        <w:rPr>
          <w:rFonts w:hint="eastAsia" w:ascii="Times New Roman" w:hAnsi="Times New Roman" w:eastAsia="方正仿宋_GBK" w:cs="Times New Roman"/>
          <w:color w:val="000000"/>
          <w:sz w:val="32"/>
          <w:szCs w:val="32"/>
          <w:lang w:val="en-US" w:eastAsia="zh-CN"/>
        </w:rPr>
        <w:t>脱杨树水库</w:t>
      </w:r>
      <w:r>
        <w:rPr>
          <w:rFonts w:hint="eastAsia" w:eastAsia="方正仿宋_GBK" w:cs="Times New Roman"/>
          <w:color w:val="000000"/>
          <w:sz w:val="32"/>
          <w:szCs w:val="32"/>
          <w:lang w:val="en-US" w:eastAsia="zh-CN"/>
        </w:rPr>
        <w:t>—</w:t>
      </w:r>
      <w:r>
        <w:rPr>
          <w:rFonts w:hint="eastAsia" w:ascii="Times New Roman" w:hAnsi="Times New Roman" w:eastAsia="方正仿宋_GBK" w:cs="Times New Roman"/>
          <w:color w:val="000000"/>
          <w:sz w:val="32"/>
          <w:szCs w:val="32"/>
          <w:lang w:val="en-US" w:eastAsia="zh-CN"/>
        </w:rPr>
        <w:t>水口水库</w:t>
      </w:r>
      <w:r>
        <w:rPr>
          <w:rFonts w:hint="eastAsia" w:ascii="Times New Roman" w:hAnsi="Times New Roman" w:eastAsia="方正仿宋_GBK" w:cs="Times New Roman"/>
          <w:color w:val="000000"/>
          <w:sz w:val="32"/>
          <w:szCs w:val="32"/>
          <w:highlight w:val="none"/>
          <w:lang w:val="en-US" w:eastAsia="zh-CN"/>
        </w:rPr>
        <w:t>连通工程1处，</w:t>
      </w:r>
      <w:r>
        <w:rPr>
          <w:rFonts w:hint="eastAsia" w:ascii="Times New Roman" w:hAnsi="Times New Roman" w:eastAsia="方正仿宋_GBK" w:cs="Times New Roman"/>
          <w:color w:val="000000"/>
          <w:sz w:val="32"/>
          <w:szCs w:val="32"/>
          <w:lang w:val="en-US" w:eastAsia="zh-CN"/>
        </w:rPr>
        <w:t>改扩</w:t>
      </w:r>
      <w:r>
        <w:rPr>
          <w:rFonts w:hint="default" w:ascii="Times New Roman" w:hAnsi="Times New Roman" w:eastAsia="方正仿宋_GBK" w:cs="Times New Roman"/>
          <w:color w:val="000000"/>
          <w:sz w:val="32"/>
          <w:szCs w:val="32"/>
          <w:lang w:val="en-US" w:eastAsia="zh-CN"/>
        </w:rPr>
        <w:t>栖霞</w:t>
      </w:r>
      <w:r>
        <w:rPr>
          <w:rFonts w:hint="eastAsia" w:ascii="Times New Roman" w:hAnsi="Times New Roman" w:eastAsia="方正仿宋_GBK" w:cs="Times New Roman"/>
          <w:color w:val="000000"/>
          <w:sz w:val="32"/>
          <w:szCs w:val="32"/>
          <w:lang w:val="en-US" w:eastAsia="zh-CN"/>
        </w:rPr>
        <w:t>规模化水厂1座，栖霞</w:t>
      </w:r>
      <w:r>
        <w:rPr>
          <w:rFonts w:hint="default" w:ascii="Times New Roman" w:hAnsi="Times New Roman" w:eastAsia="方正仿宋_GBK" w:cs="Times New Roman"/>
          <w:color w:val="000000"/>
          <w:sz w:val="32"/>
          <w:szCs w:val="32"/>
          <w:lang w:val="en-US" w:eastAsia="zh-CN"/>
        </w:rPr>
        <w:t>供水主管网延伸至古城、吉平村</w:t>
      </w:r>
      <w:r>
        <w:rPr>
          <w:rFonts w:hint="eastAsia" w:ascii="Times New Roman" w:hAnsi="Times New Roman" w:eastAsia="方正仿宋_GBK" w:cs="Times New Roman"/>
          <w:color w:val="000000"/>
          <w:sz w:val="32"/>
          <w:szCs w:val="32"/>
          <w:lang w:val="en-US" w:eastAsia="zh-CN"/>
        </w:rPr>
        <w:t>2</w:t>
      </w:r>
      <w:r>
        <w:rPr>
          <w:rFonts w:hint="default" w:ascii="Times New Roman" w:hAnsi="Times New Roman" w:eastAsia="方正仿宋_GBK" w:cs="Times New Roman"/>
          <w:color w:val="000000"/>
          <w:sz w:val="32"/>
          <w:szCs w:val="32"/>
          <w:lang w:val="en-US" w:eastAsia="zh-CN"/>
        </w:rPr>
        <w:t>4</w:t>
      </w:r>
      <w:r>
        <w:rPr>
          <w:rFonts w:hint="eastAsia" w:ascii="Times New Roman" w:hAnsi="Times New Roman" w:eastAsia="方正仿宋_GBK" w:cs="Times New Roman"/>
          <w:color w:val="000000"/>
          <w:sz w:val="32"/>
          <w:szCs w:val="32"/>
          <w:lang w:val="en-US" w:eastAsia="zh-CN"/>
        </w:rPr>
        <w:t>公里。总投资3800万元</w:t>
      </w:r>
      <w:r>
        <w:rPr>
          <w:rFonts w:hint="default" w:ascii="Times New Roman" w:hAnsi="Times New Roman" w:eastAsia="方正仿宋_GBK" w:cs="Times New Roman"/>
          <w:color w:val="000000"/>
          <w:sz w:val="32"/>
          <w:szCs w:val="32"/>
          <w:lang w:val="en-US" w:eastAsia="zh-CN"/>
        </w:rPr>
        <w:t>。</w:t>
      </w:r>
    </w:p>
    <w:p w14:paraId="5D57E7D3">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3" w:firstLineChars="200"/>
        <w:textAlignment w:val="auto"/>
        <w:rPr>
          <w:rFonts w:hint="default" w:ascii="Times New Roman" w:hAnsi="Times New Roman" w:eastAsia="方正仿宋_GBK" w:cs="Times New Roman"/>
          <w:color w:val="000000"/>
          <w:sz w:val="32"/>
          <w:szCs w:val="32"/>
          <w:lang w:val="en-US" w:eastAsia="zh-CN"/>
        </w:rPr>
      </w:pPr>
      <w:r>
        <w:rPr>
          <w:rFonts w:hint="default" w:ascii="Times New Roman" w:hAnsi="Times New Roman" w:eastAsia="方正仿宋_GBK" w:cs="Times New Roman"/>
          <w:b/>
          <w:bCs/>
          <w:color w:val="000000"/>
          <w:sz w:val="32"/>
          <w:szCs w:val="32"/>
          <w:lang w:val="en-US" w:eastAsia="zh-CN"/>
        </w:rPr>
        <w:t>远期</w:t>
      </w:r>
      <w:r>
        <w:rPr>
          <w:rFonts w:hint="default" w:ascii="Times New Roman" w:hAnsi="Times New Roman" w:eastAsia="方正仿宋_GBK" w:cs="Times New Roman"/>
          <w:color w:val="000000"/>
          <w:sz w:val="32"/>
          <w:szCs w:val="32"/>
          <w:lang w:val="en-US" w:eastAsia="zh-CN"/>
        </w:rPr>
        <w:t>实施</w:t>
      </w:r>
      <w:r>
        <w:rPr>
          <w:rFonts w:hint="eastAsia" w:ascii="Times New Roman" w:hAnsi="Times New Roman" w:eastAsia="方正仿宋_GBK" w:cs="Times New Roman"/>
          <w:color w:val="000000"/>
          <w:sz w:val="32"/>
          <w:szCs w:val="32"/>
          <w:lang w:val="en-US" w:eastAsia="zh-CN"/>
        </w:rPr>
        <w:t>肖家湾水厂长江提水、水口水库</w:t>
      </w:r>
      <w:r>
        <w:rPr>
          <w:rFonts w:hint="eastAsia" w:eastAsia="方正仿宋_GBK" w:cs="Times New Roman"/>
          <w:color w:val="000000"/>
          <w:sz w:val="32"/>
          <w:szCs w:val="32"/>
          <w:lang w:val="en-US" w:eastAsia="zh-CN"/>
        </w:rPr>
        <w:t>—</w:t>
      </w:r>
      <w:r>
        <w:rPr>
          <w:rFonts w:hint="eastAsia" w:ascii="Times New Roman" w:hAnsi="Times New Roman" w:eastAsia="方正仿宋_GBK" w:cs="Times New Roman"/>
          <w:color w:val="000000"/>
          <w:sz w:val="32"/>
          <w:szCs w:val="32"/>
          <w:lang w:val="en-US" w:eastAsia="zh-CN"/>
        </w:rPr>
        <w:t>白沙塝水库</w:t>
      </w:r>
      <w:r>
        <w:rPr>
          <w:rFonts w:hint="eastAsia" w:ascii="Times New Roman" w:hAnsi="Times New Roman" w:eastAsia="方正仿宋_GBK" w:cs="Times New Roman"/>
          <w:color w:val="000000"/>
          <w:sz w:val="32"/>
          <w:szCs w:val="32"/>
          <w:highlight w:val="none"/>
          <w:lang w:val="en-US" w:eastAsia="zh-CN"/>
        </w:rPr>
        <w:t>连通工程2处，</w:t>
      </w:r>
      <w:r>
        <w:rPr>
          <w:rFonts w:hint="default" w:ascii="Times New Roman" w:hAnsi="Times New Roman" w:eastAsia="方正仿宋_GBK" w:cs="Times New Roman"/>
          <w:color w:val="000000"/>
          <w:sz w:val="32"/>
          <w:szCs w:val="32"/>
          <w:lang w:val="en-US" w:eastAsia="zh-CN"/>
        </w:rPr>
        <w:t>石云水厂管网延伸到红龙村</w:t>
      </w:r>
      <w:r>
        <w:rPr>
          <w:rFonts w:hint="eastAsia" w:ascii="Times New Roman" w:hAnsi="Times New Roman" w:eastAsia="方正仿宋_GBK" w:cs="Times New Roman"/>
          <w:color w:val="000000"/>
          <w:sz w:val="32"/>
          <w:szCs w:val="32"/>
          <w:lang w:val="en-US" w:eastAsia="zh-CN"/>
        </w:rPr>
        <w:t>，</w:t>
      </w:r>
      <w:r>
        <w:rPr>
          <w:rFonts w:hint="default" w:ascii="Times New Roman" w:hAnsi="Times New Roman" w:eastAsia="方正仿宋_GBK" w:cs="Times New Roman"/>
          <w:color w:val="000000"/>
          <w:sz w:val="32"/>
          <w:szCs w:val="32"/>
          <w:lang w:val="en-US" w:eastAsia="zh-CN"/>
        </w:rPr>
        <w:t>新</w:t>
      </w:r>
      <w:r>
        <w:rPr>
          <w:rFonts w:hint="eastAsia" w:ascii="Times New Roman" w:hAnsi="Times New Roman" w:eastAsia="方正仿宋_GBK" w:cs="Times New Roman"/>
          <w:color w:val="000000"/>
          <w:sz w:val="32"/>
          <w:szCs w:val="32"/>
          <w:lang w:val="en-US" w:eastAsia="zh-CN"/>
        </w:rPr>
        <w:t>（改）</w:t>
      </w:r>
      <w:r>
        <w:rPr>
          <w:rFonts w:hint="default" w:ascii="Times New Roman" w:hAnsi="Times New Roman" w:eastAsia="方正仿宋_GBK" w:cs="Times New Roman"/>
          <w:color w:val="000000"/>
          <w:sz w:val="32"/>
          <w:szCs w:val="32"/>
          <w:lang w:val="en-US" w:eastAsia="zh-CN"/>
        </w:rPr>
        <w:t>建</w:t>
      </w:r>
      <w:r>
        <w:rPr>
          <w:rFonts w:hint="eastAsia" w:ascii="Times New Roman" w:hAnsi="Times New Roman" w:eastAsia="方正仿宋_GBK" w:cs="Times New Roman"/>
          <w:color w:val="000000"/>
          <w:sz w:val="32"/>
          <w:szCs w:val="32"/>
          <w:lang w:val="en-US" w:eastAsia="zh-CN"/>
        </w:rPr>
        <w:t>栖霞、福星、小山村级水厂3座。</w:t>
      </w:r>
      <w:r>
        <w:rPr>
          <w:rFonts w:hint="default" w:ascii="Times New Roman" w:hAnsi="Times New Roman" w:eastAsia="方正仿宋_GBK" w:cs="Times New Roman"/>
          <w:color w:val="000000"/>
          <w:sz w:val="32"/>
          <w:szCs w:val="32"/>
          <w:lang w:val="en-US" w:eastAsia="zh-CN"/>
        </w:rPr>
        <w:t>总投资</w:t>
      </w:r>
      <w:r>
        <w:rPr>
          <w:rFonts w:hint="eastAsia" w:ascii="Times New Roman" w:hAnsi="Times New Roman" w:eastAsia="方正仿宋_GBK" w:cs="Times New Roman"/>
          <w:color w:val="000000"/>
          <w:sz w:val="32"/>
          <w:szCs w:val="32"/>
          <w:lang w:val="en-US" w:eastAsia="zh-CN"/>
        </w:rPr>
        <w:t>1.44亿</w:t>
      </w:r>
      <w:r>
        <w:rPr>
          <w:rFonts w:hint="default" w:ascii="Times New Roman" w:hAnsi="Times New Roman" w:eastAsia="方正仿宋_GBK" w:cs="Times New Roman"/>
          <w:color w:val="000000"/>
          <w:sz w:val="32"/>
          <w:szCs w:val="32"/>
          <w:lang w:val="en-US" w:eastAsia="zh-CN"/>
        </w:rPr>
        <w:t>元。</w:t>
      </w:r>
    </w:p>
    <w:p w14:paraId="41B1AB14">
      <w:pPr>
        <w:rPr>
          <w:b w:val="0"/>
          <w:bCs w:val="0"/>
          <w:color w:val="000000" w:themeColor="text1"/>
          <w14:textFill>
            <w14:solidFill>
              <w14:schemeClr w14:val="tx1"/>
            </w14:solidFill>
          </w14:textFill>
        </w:rPr>
      </w:pPr>
      <w:r>
        <w:rPr>
          <w:rFonts w:hint="eastAsia"/>
          <w:b w:val="0"/>
          <w:bCs w:val="0"/>
          <w:color w:val="000000" w:themeColor="text1"/>
          <w14:textFill>
            <w14:solidFill>
              <w14:schemeClr w14:val="tx1"/>
            </w14:solidFill>
          </w14:textFill>
        </w:rPr>
        <w:t>2</w:t>
      </w:r>
      <w:r>
        <w:rPr>
          <w:rFonts w:hint="eastAsia"/>
          <w:b w:val="0"/>
          <w:bCs w:val="0"/>
          <w:color w:val="000000" w:themeColor="text1"/>
          <w:lang w:val="en-US" w:eastAsia="zh-CN"/>
          <w14:textFill>
            <w14:solidFill>
              <w14:schemeClr w14:val="tx1"/>
            </w14:solidFill>
          </w14:textFill>
        </w:rPr>
        <w:t>.</w:t>
      </w:r>
      <w:r>
        <w:rPr>
          <w:rFonts w:hint="eastAsia"/>
          <w:b w:val="0"/>
          <w:bCs w:val="0"/>
          <w:color w:val="000000" w:themeColor="text1"/>
          <w14:textFill>
            <w14:solidFill>
              <w14:schemeClr w14:val="tx1"/>
            </w14:solidFill>
          </w14:textFill>
        </w:rPr>
        <w:t>向阳水库片区</w:t>
      </w:r>
    </w:p>
    <w:p w14:paraId="2995DDCC">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0" w:firstLineChars="200"/>
        <w:textAlignment w:val="auto"/>
        <w:rPr>
          <w:rFonts w:hint="default" w:ascii="Times New Roman" w:hAnsi="Times New Roman" w:eastAsia="方正仿宋_GBK" w:cs="Times New Roman"/>
          <w:sz w:val="32"/>
          <w:szCs w:val="32"/>
          <w:lang w:val="en-US" w:eastAsia="zh-CN"/>
        </w:rPr>
      </w:pPr>
      <w:r>
        <w:rPr>
          <w:rFonts w:hint="eastAsia"/>
          <w:color w:val="000000" w:themeColor="text1"/>
          <w14:textFill>
            <w14:solidFill>
              <w14:schemeClr w14:val="tx1"/>
            </w14:solidFill>
          </w14:textFill>
        </w:rPr>
        <w:t>向阳水库片区至2</w:t>
      </w:r>
      <w:r>
        <w:rPr>
          <w:color w:val="000000" w:themeColor="text1"/>
          <w14:textFill>
            <w14:solidFill>
              <w14:schemeClr w14:val="tx1"/>
            </w14:solidFill>
          </w14:textFill>
        </w:rPr>
        <w:t>035</w:t>
      </w:r>
      <w:r>
        <w:rPr>
          <w:rFonts w:hint="eastAsia"/>
          <w:color w:val="000000" w:themeColor="text1"/>
          <w14:textFill>
            <w14:solidFill>
              <w14:schemeClr w14:val="tx1"/>
            </w14:solidFill>
          </w14:textFill>
        </w:rPr>
        <w:t>年</w:t>
      </w:r>
      <w:r>
        <w:rPr>
          <w:rFonts w:hint="eastAsia" w:ascii="Times New Roman" w:hAnsi="Times New Roman" w:eastAsia="方正仿宋_GBK" w:cs="Times New Roman"/>
          <w:sz w:val="32"/>
          <w:szCs w:val="32"/>
          <w:lang w:val="en-US" w:eastAsia="zh-CN"/>
        </w:rPr>
        <w:t>规划项目127个，</w:t>
      </w:r>
      <w:r>
        <w:rPr>
          <w:rFonts w:hint="default" w:ascii="Times New Roman" w:hAnsi="Times New Roman" w:eastAsia="方正仿宋_GBK" w:cs="Times New Roman"/>
          <w:sz w:val="32"/>
          <w:szCs w:val="32"/>
          <w:lang w:val="en-US" w:eastAsia="zh-CN"/>
        </w:rPr>
        <w:t>总投资</w:t>
      </w:r>
      <w:r>
        <w:rPr>
          <w:rFonts w:hint="eastAsia" w:ascii="Times New Roman" w:hAnsi="Times New Roman" w:eastAsia="方正仿宋_GBK" w:cs="Times New Roman"/>
          <w:sz w:val="32"/>
          <w:szCs w:val="32"/>
          <w:lang w:val="en-US" w:eastAsia="zh-CN"/>
        </w:rPr>
        <w:t>59.74</w:t>
      </w:r>
      <w:r>
        <w:rPr>
          <w:rFonts w:hint="default" w:ascii="Times New Roman" w:hAnsi="Times New Roman" w:eastAsia="方正仿宋_GBK" w:cs="Times New Roman"/>
          <w:sz w:val="32"/>
          <w:szCs w:val="32"/>
          <w:lang w:val="en-US" w:eastAsia="zh-CN"/>
        </w:rPr>
        <w:t>亿元。</w:t>
      </w:r>
      <w:r>
        <w:rPr>
          <w:rFonts w:hint="eastAsia" w:ascii="Times New Roman" w:hAnsi="Times New Roman" w:eastAsia="方正仿宋_GBK" w:cs="Times New Roman"/>
          <w:sz w:val="32"/>
          <w:szCs w:val="32"/>
          <w:lang w:val="en-US" w:eastAsia="zh-CN"/>
        </w:rPr>
        <w:t>其中水源水库</w:t>
      </w:r>
      <w:r>
        <w:rPr>
          <w:rFonts w:hint="default" w:ascii="Times New Roman" w:hAnsi="Times New Roman" w:eastAsia="方正仿宋_GBK" w:cs="Times New Roman"/>
          <w:color w:val="000000"/>
          <w:sz w:val="32"/>
          <w:szCs w:val="32"/>
          <w:lang w:val="en-US" w:eastAsia="zh-CN"/>
        </w:rPr>
        <w:t>3座，</w:t>
      </w:r>
      <w:r>
        <w:rPr>
          <w:rFonts w:hint="eastAsia" w:ascii="Times New Roman" w:hAnsi="Times New Roman" w:eastAsia="方正仿宋_GBK" w:cs="Times New Roman"/>
          <w:color w:val="000000"/>
          <w:sz w:val="32"/>
          <w:szCs w:val="32"/>
          <w:lang w:val="en-US" w:eastAsia="zh-CN"/>
        </w:rPr>
        <w:t>联通</w:t>
      </w:r>
      <w:r>
        <w:rPr>
          <w:rFonts w:hint="default" w:ascii="Times New Roman" w:hAnsi="Times New Roman" w:eastAsia="方正仿宋_GBK" w:cs="Times New Roman"/>
          <w:color w:val="000000"/>
          <w:sz w:val="32"/>
          <w:szCs w:val="32"/>
          <w:lang w:val="en-US" w:eastAsia="zh-CN"/>
        </w:rPr>
        <w:t>工程</w:t>
      </w:r>
      <w:r>
        <w:rPr>
          <w:rFonts w:hint="eastAsia" w:ascii="Times New Roman" w:hAnsi="Times New Roman" w:eastAsia="方正仿宋_GBK" w:cs="Times New Roman"/>
          <w:color w:val="000000"/>
          <w:sz w:val="32"/>
          <w:szCs w:val="32"/>
          <w:lang w:val="en-US" w:eastAsia="zh-CN"/>
        </w:rPr>
        <w:t>3个，新（改扩）建规模化水厂8座，规模化水厂管网改造及延伸项目21个，</w:t>
      </w:r>
      <w:r>
        <w:rPr>
          <w:rFonts w:hint="default" w:ascii="Times New Roman" w:hAnsi="Times New Roman" w:eastAsia="方正仿宋_GBK" w:cs="Times New Roman"/>
          <w:sz w:val="32"/>
          <w:szCs w:val="32"/>
          <w:lang w:val="en-US" w:eastAsia="zh-CN"/>
        </w:rPr>
        <w:t>新</w:t>
      </w:r>
      <w:r>
        <w:rPr>
          <w:rFonts w:hint="eastAsia" w:ascii="Times New Roman" w:hAnsi="Times New Roman" w:eastAsia="方正仿宋_GBK" w:cs="Times New Roman"/>
          <w:color w:val="000000"/>
          <w:sz w:val="32"/>
          <w:szCs w:val="32"/>
          <w:lang w:val="en-US" w:eastAsia="zh-CN"/>
        </w:rPr>
        <w:t>（改）</w:t>
      </w:r>
      <w:r>
        <w:rPr>
          <w:rFonts w:hint="default" w:ascii="Times New Roman" w:hAnsi="Times New Roman" w:eastAsia="方正仿宋_GBK" w:cs="Times New Roman"/>
          <w:sz w:val="32"/>
          <w:szCs w:val="32"/>
          <w:lang w:val="en-US" w:eastAsia="zh-CN"/>
        </w:rPr>
        <w:t>建村级水厂</w:t>
      </w:r>
      <w:r>
        <w:rPr>
          <w:rFonts w:hint="eastAsia" w:ascii="Times New Roman" w:hAnsi="Times New Roman" w:eastAsia="方正仿宋_GBK" w:cs="Times New Roman"/>
          <w:sz w:val="32"/>
          <w:szCs w:val="32"/>
          <w:lang w:val="en-US" w:eastAsia="zh-CN"/>
        </w:rPr>
        <w:t>75</w:t>
      </w:r>
      <w:r>
        <w:rPr>
          <w:rFonts w:hint="default" w:ascii="Times New Roman" w:hAnsi="Times New Roman" w:eastAsia="方正仿宋_GBK" w:cs="Times New Roman"/>
          <w:sz w:val="32"/>
          <w:szCs w:val="32"/>
          <w:lang w:val="en-US" w:eastAsia="zh-CN"/>
        </w:rPr>
        <w:t>座</w:t>
      </w:r>
      <w:r>
        <w:rPr>
          <w:rFonts w:hint="eastAsia" w:ascii="Times New Roman" w:hAnsi="Times New Roman" w:eastAsia="方正仿宋_GBK" w:cs="Times New Roman"/>
          <w:sz w:val="32"/>
          <w:szCs w:val="32"/>
          <w:lang w:val="en-US" w:eastAsia="zh-CN"/>
        </w:rPr>
        <w:t>，</w:t>
      </w:r>
      <w:r>
        <w:rPr>
          <w:rFonts w:hint="default" w:ascii="Times New Roman" w:hAnsi="Times New Roman" w:eastAsia="方正仿宋_GBK" w:cs="Times New Roman"/>
          <w:sz w:val="32"/>
          <w:szCs w:val="32"/>
          <w:lang w:val="en-US" w:eastAsia="zh-CN"/>
        </w:rPr>
        <w:t>小型水源工程27座。</w:t>
      </w:r>
    </w:p>
    <w:p w14:paraId="0E3E858C">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3" w:firstLineChars="200"/>
        <w:textAlignment w:val="auto"/>
        <w:rPr>
          <w:rFonts w:hint="default" w:ascii="Times New Roman" w:hAnsi="Times New Roman" w:eastAsia="方正仿宋_GBK" w:cs="Times New Roman"/>
          <w:color w:val="auto"/>
          <w:sz w:val="32"/>
          <w:szCs w:val="32"/>
          <w:highlight w:val="none"/>
          <w:lang w:val="en-US" w:eastAsia="zh-CN"/>
        </w:rPr>
      </w:pPr>
      <w:r>
        <w:rPr>
          <w:rFonts w:hint="default" w:ascii="Times New Roman" w:hAnsi="Times New Roman" w:eastAsia="方正仿宋_GBK" w:cs="Times New Roman"/>
          <w:b/>
          <w:bCs/>
          <w:color w:val="auto"/>
          <w:sz w:val="32"/>
          <w:szCs w:val="32"/>
          <w:highlight w:val="none"/>
          <w:lang w:val="en-US" w:eastAsia="zh-CN"/>
        </w:rPr>
        <w:t>近期</w:t>
      </w:r>
      <w:r>
        <w:rPr>
          <w:rFonts w:hint="default" w:ascii="Times New Roman" w:hAnsi="Times New Roman" w:eastAsia="方正仿宋_GBK" w:cs="Times New Roman"/>
          <w:color w:val="auto"/>
          <w:sz w:val="32"/>
          <w:szCs w:val="32"/>
          <w:highlight w:val="none"/>
          <w:lang w:val="en-US" w:eastAsia="zh-CN"/>
        </w:rPr>
        <w:t>实施向阳水库，改扩建江口水厂</w:t>
      </w:r>
      <w:r>
        <w:rPr>
          <w:rFonts w:hint="eastAsia" w:ascii="Times New Roman" w:hAnsi="Times New Roman" w:eastAsia="方正仿宋_GBK" w:cs="Times New Roman"/>
          <w:color w:val="auto"/>
          <w:sz w:val="32"/>
          <w:szCs w:val="32"/>
          <w:highlight w:val="none"/>
          <w:lang w:val="en-US" w:eastAsia="zh-CN"/>
        </w:rPr>
        <w:t>、</w:t>
      </w:r>
      <w:r>
        <w:rPr>
          <w:rFonts w:hint="default" w:ascii="Times New Roman" w:hAnsi="Times New Roman" w:eastAsia="方正仿宋_GBK" w:cs="Times New Roman"/>
          <w:color w:val="auto"/>
          <w:sz w:val="32"/>
          <w:szCs w:val="32"/>
          <w:highlight w:val="none"/>
          <w:lang w:val="en-US" w:eastAsia="zh-CN"/>
        </w:rPr>
        <w:t>鱼泉</w:t>
      </w:r>
      <w:r>
        <w:rPr>
          <w:rFonts w:hint="eastAsia" w:ascii="Times New Roman" w:hAnsi="Times New Roman" w:eastAsia="方正仿宋_GBK" w:cs="Times New Roman"/>
          <w:color w:val="auto"/>
          <w:sz w:val="32"/>
          <w:szCs w:val="32"/>
          <w:highlight w:val="none"/>
          <w:lang w:val="en-US" w:eastAsia="zh-CN"/>
        </w:rPr>
        <w:t>、</w:t>
      </w:r>
      <w:r>
        <w:rPr>
          <w:rFonts w:hint="default" w:ascii="Times New Roman" w:hAnsi="Times New Roman" w:eastAsia="方正仿宋_GBK" w:cs="Times New Roman"/>
          <w:color w:val="auto"/>
          <w:sz w:val="32"/>
          <w:szCs w:val="32"/>
          <w:highlight w:val="none"/>
          <w:lang w:val="en-US" w:eastAsia="zh-CN"/>
        </w:rPr>
        <w:t>天景</w:t>
      </w:r>
      <w:r>
        <w:rPr>
          <w:rFonts w:hint="eastAsia" w:ascii="Times New Roman" w:hAnsi="Times New Roman" w:eastAsia="方正仿宋_GBK" w:cs="Times New Roman"/>
          <w:color w:val="auto"/>
          <w:sz w:val="32"/>
          <w:szCs w:val="32"/>
          <w:highlight w:val="none"/>
          <w:lang w:val="en-US" w:eastAsia="zh-CN"/>
        </w:rPr>
        <w:t>、</w:t>
      </w:r>
      <w:r>
        <w:rPr>
          <w:rFonts w:hint="default" w:ascii="Times New Roman" w:hAnsi="Times New Roman" w:eastAsia="方正仿宋_GBK" w:cs="Times New Roman"/>
          <w:color w:val="auto"/>
          <w:sz w:val="32"/>
          <w:szCs w:val="32"/>
          <w:highlight w:val="none"/>
          <w:lang w:val="en-US" w:eastAsia="zh-CN"/>
        </w:rPr>
        <w:t>青山</w:t>
      </w:r>
      <w:r>
        <w:rPr>
          <w:rFonts w:hint="eastAsia" w:ascii="Times New Roman" w:hAnsi="Times New Roman" w:eastAsia="方正仿宋_GBK" w:cs="Times New Roman"/>
          <w:color w:val="auto"/>
          <w:sz w:val="32"/>
          <w:szCs w:val="32"/>
          <w:highlight w:val="none"/>
          <w:lang w:val="en-US" w:eastAsia="zh-CN"/>
        </w:rPr>
        <w:t>规模化</w:t>
      </w:r>
      <w:r>
        <w:rPr>
          <w:rFonts w:hint="default" w:ascii="Times New Roman" w:hAnsi="Times New Roman" w:eastAsia="方正仿宋_GBK" w:cs="Times New Roman"/>
          <w:color w:val="auto"/>
          <w:sz w:val="32"/>
          <w:szCs w:val="32"/>
          <w:highlight w:val="none"/>
          <w:lang w:val="en-US" w:eastAsia="zh-CN"/>
        </w:rPr>
        <w:t>水厂</w:t>
      </w:r>
      <w:r>
        <w:rPr>
          <w:rFonts w:hint="eastAsia" w:ascii="Times New Roman" w:hAnsi="Times New Roman" w:eastAsia="方正仿宋_GBK" w:cs="Times New Roman"/>
          <w:color w:val="auto"/>
          <w:sz w:val="32"/>
          <w:szCs w:val="32"/>
          <w:highlight w:val="none"/>
          <w:lang w:val="en-US" w:eastAsia="zh-CN"/>
        </w:rPr>
        <w:t>4座，规模化水厂</w:t>
      </w:r>
      <w:r>
        <w:rPr>
          <w:rFonts w:hint="default" w:ascii="Times New Roman" w:hAnsi="Times New Roman" w:eastAsia="方正仿宋_GBK" w:cs="Times New Roman"/>
          <w:color w:val="auto"/>
          <w:sz w:val="32"/>
          <w:szCs w:val="32"/>
          <w:highlight w:val="none"/>
          <w:lang w:val="en-US" w:eastAsia="zh-CN"/>
        </w:rPr>
        <w:t>管网延伸铁炉</w:t>
      </w:r>
      <w:r>
        <w:rPr>
          <w:rFonts w:hint="eastAsia" w:ascii="Times New Roman" w:hAnsi="Times New Roman" w:eastAsia="方正仿宋_GBK" w:cs="Times New Roman"/>
          <w:color w:val="auto"/>
          <w:sz w:val="32"/>
          <w:szCs w:val="32"/>
          <w:highlight w:val="none"/>
          <w:lang w:val="en-US" w:eastAsia="zh-CN"/>
        </w:rPr>
        <w:t>、迎新村62公里，新建</w:t>
      </w:r>
      <w:r>
        <w:rPr>
          <w:rFonts w:hint="default" w:ascii="Times New Roman" w:hAnsi="Times New Roman" w:eastAsia="方正仿宋_GBK" w:cs="Times New Roman"/>
          <w:color w:val="auto"/>
          <w:sz w:val="32"/>
          <w:szCs w:val="32"/>
          <w:highlight w:val="none"/>
          <w:lang w:val="en-US" w:eastAsia="zh-CN"/>
        </w:rPr>
        <w:t>南溪</w:t>
      </w:r>
      <w:r>
        <w:rPr>
          <w:rFonts w:hint="eastAsia" w:ascii="Times New Roman" w:hAnsi="Times New Roman" w:eastAsia="方正仿宋_GBK" w:cs="Times New Roman"/>
          <w:color w:val="auto"/>
          <w:sz w:val="32"/>
          <w:szCs w:val="32"/>
          <w:highlight w:val="none"/>
          <w:lang w:val="en-US" w:eastAsia="zh-CN"/>
        </w:rPr>
        <w:t>镇</w:t>
      </w:r>
      <w:r>
        <w:rPr>
          <w:rFonts w:hint="default" w:ascii="Times New Roman" w:hAnsi="Times New Roman" w:eastAsia="方正仿宋_GBK" w:cs="Times New Roman"/>
          <w:color w:val="auto"/>
          <w:sz w:val="32"/>
          <w:szCs w:val="32"/>
          <w:highlight w:val="none"/>
          <w:lang w:val="en-US" w:eastAsia="zh-CN"/>
        </w:rPr>
        <w:t>平安村水厂</w:t>
      </w:r>
      <w:r>
        <w:rPr>
          <w:rFonts w:hint="eastAsia" w:ascii="Times New Roman" w:hAnsi="Times New Roman" w:eastAsia="方正仿宋_GBK" w:cs="Times New Roman"/>
          <w:color w:val="auto"/>
          <w:sz w:val="32"/>
          <w:szCs w:val="32"/>
          <w:highlight w:val="none"/>
          <w:lang w:val="en-US" w:eastAsia="zh-CN"/>
        </w:rPr>
        <w:t>。近期</w:t>
      </w:r>
      <w:r>
        <w:rPr>
          <w:rFonts w:hint="default" w:ascii="Times New Roman" w:hAnsi="Times New Roman" w:eastAsia="方正仿宋_GBK" w:cs="Times New Roman"/>
          <w:color w:val="auto"/>
          <w:sz w:val="32"/>
          <w:szCs w:val="32"/>
          <w:highlight w:val="none"/>
          <w:lang w:val="en-US" w:eastAsia="zh-CN"/>
        </w:rPr>
        <w:t>总投资4</w:t>
      </w:r>
      <w:r>
        <w:rPr>
          <w:rFonts w:hint="eastAsia" w:ascii="Times New Roman" w:hAnsi="Times New Roman" w:eastAsia="方正仿宋_GBK" w:cs="Times New Roman"/>
          <w:color w:val="auto"/>
          <w:sz w:val="32"/>
          <w:szCs w:val="32"/>
          <w:highlight w:val="none"/>
          <w:lang w:val="en-US" w:eastAsia="zh-CN"/>
        </w:rPr>
        <w:t>6.81</w:t>
      </w:r>
      <w:r>
        <w:rPr>
          <w:rFonts w:hint="default" w:ascii="Times New Roman" w:hAnsi="Times New Roman" w:eastAsia="方正仿宋_GBK" w:cs="Times New Roman"/>
          <w:color w:val="auto"/>
          <w:sz w:val="32"/>
          <w:szCs w:val="32"/>
          <w:highlight w:val="none"/>
          <w:lang w:val="en-US" w:eastAsia="zh-CN"/>
        </w:rPr>
        <w:t>亿元，其中</w:t>
      </w:r>
      <w:r>
        <w:rPr>
          <w:rFonts w:hint="eastAsia" w:ascii="Times New Roman" w:hAnsi="Times New Roman" w:eastAsia="方正仿宋_GBK" w:cs="Times New Roman"/>
          <w:color w:val="auto"/>
          <w:sz w:val="32"/>
          <w:szCs w:val="32"/>
          <w:highlight w:val="none"/>
          <w:lang w:val="en-US" w:eastAsia="zh-CN"/>
        </w:rPr>
        <w:t>已申请</w:t>
      </w:r>
      <w:r>
        <w:rPr>
          <w:rFonts w:hint="default" w:ascii="Times New Roman" w:hAnsi="Times New Roman" w:eastAsia="方正仿宋_GBK" w:cs="Times New Roman"/>
          <w:color w:val="auto"/>
          <w:sz w:val="32"/>
          <w:szCs w:val="32"/>
          <w:highlight w:val="none"/>
          <w:lang w:val="en-US" w:eastAsia="zh-CN"/>
        </w:rPr>
        <w:t>国债资金</w:t>
      </w:r>
      <w:r>
        <w:rPr>
          <w:rFonts w:hint="eastAsia" w:ascii="Times New Roman" w:hAnsi="Times New Roman" w:eastAsia="方正仿宋_GBK" w:cs="Times New Roman"/>
          <w:color w:val="auto"/>
          <w:sz w:val="32"/>
          <w:szCs w:val="32"/>
          <w:highlight w:val="none"/>
          <w:lang w:val="en-US" w:eastAsia="zh-CN"/>
        </w:rPr>
        <w:t>20亿元，</w:t>
      </w:r>
      <w:r>
        <w:rPr>
          <w:rFonts w:hint="default" w:ascii="Times New Roman" w:hAnsi="Times New Roman" w:eastAsia="方正仿宋_GBK" w:cs="Times New Roman"/>
          <w:color w:val="auto"/>
          <w:sz w:val="32"/>
          <w:szCs w:val="32"/>
          <w:highlight w:val="none"/>
          <w:lang w:val="en-US" w:eastAsia="zh-CN"/>
        </w:rPr>
        <w:t>万开云</w:t>
      </w:r>
      <w:r>
        <w:rPr>
          <w:rFonts w:hint="eastAsia" w:ascii="Times New Roman" w:hAnsi="Times New Roman" w:eastAsia="方正仿宋_GBK" w:cs="Times New Roman"/>
          <w:color w:val="auto"/>
          <w:sz w:val="32"/>
          <w:szCs w:val="32"/>
          <w:highlight w:val="none"/>
          <w:lang w:val="en-US" w:eastAsia="zh-CN"/>
        </w:rPr>
        <w:t>水网</w:t>
      </w:r>
      <w:r>
        <w:rPr>
          <w:rFonts w:hint="default" w:ascii="Times New Roman" w:hAnsi="Times New Roman" w:eastAsia="方正仿宋_GBK" w:cs="Times New Roman"/>
          <w:color w:val="auto"/>
          <w:sz w:val="32"/>
          <w:szCs w:val="32"/>
          <w:highlight w:val="none"/>
          <w:lang w:val="en-US" w:eastAsia="zh-CN"/>
        </w:rPr>
        <w:t>先导工程</w:t>
      </w:r>
      <w:r>
        <w:rPr>
          <w:rFonts w:hint="eastAsia" w:ascii="Times New Roman" w:hAnsi="Times New Roman" w:eastAsia="方正仿宋_GBK" w:cs="Times New Roman"/>
          <w:color w:val="auto"/>
          <w:sz w:val="32"/>
          <w:szCs w:val="32"/>
          <w:highlight w:val="none"/>
          <w:lang w:val="en-US" w:eastAsia="zh-CN"/>
        </w:rPr>
        <w:t>资金1.38亿元，下差资金25.43亿元。</w:t>
      </w:r>
    </w:p>
    <w:p w14:paraId="2B2D4B0E">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3" w:firstLineChars="200"/>
        <w:textAlignment w:val="auto"/>
        <w:rPr>
          <w:rFonts w:hint="default" w:ascii="Times New Roman" w:hAnsi="Times New Roman" w:eastAsia="方正仿宋_GBK" w:cs="Times New Roman"/>
          <w:color w:val="auto"/>
          <w:sz w:val="32"/>
          <w:szCs w:val="32"/>
          <w:lang w:val="en-US" w:eastAsia="zh-CN"/>
        </w:rPr>
      </w:pPr>
      <w:r>
        <w:rPr>
          <w:rFonts w:hint="default" w:ascii="Times New Roman" w:hAnsi="Times New Roman" w:eastAsia="方正仿宋_GBK" w:cs="Times New Roman"/>
          <w:b/>
          <w:bCs/>
          <w:color w:val="auto"/>
          <w:sz w:val="32"/>
          <w:szCs w:val="32"/>
          <w:highlight w:val="none"/>
          <w:lang w:val="en-US" w:eastAsia="zh-CN"/>
        </w:rPr>
        <w:t>中期</w:t>
      </w:r>
      <w:r>
        <w:rPr>
          <w:rFonts w:hint="eastAsia" w:ascii="Times New Roman" w:hAnsi="Times New Roman" w:eastAsia="方正仿宋_GBK" w:cs="Times New Roman"/>
          <w:color w:val="auto"/>
          <w:sz w:val="32"/>
          <w:szCs w:val="32"/>
          <w:highlight w:val="none"/>
          <w:lang w:val="en-US" w:eastAsia="zh-CN"/>
        </w:rPr>
        <w:t>实施</w:t>
      </w:r>
      <w:r>
        <w:rPr>
          <w:rFonts w:hint="eastAsia" w:ascii="Times New Roman" w:hAnsi="Times New Roman" w:eastAsia="方正仿宋_GBK" w:cs="Times New Roman"/>
          <w:color w:val="auto"/>
          <w:sz w:val="32"/>
          <w:szCs w:val="32"/>
          <w:lang w:val="en-US" w:eastAsia="zh-CN"/>
        </w:rPr>
        <w:t>规模化水厂管网延伸佛桂、金子、九龙、沙溪、胜元、双龙、团滩、五星、新里、鹿鸣、马槽、木瓜、火脉、蒲山、桂溪、青印、青云、三湾、白水、硐村</w:t>
      </w:r>
      <w:r>
        <w:rPr>
          <w:rFonts w:hint="default" w:ascii="Times New Roman" w:hAnsi="Times New Roman" w:eastAsia="方正仿宋_GBK" w:cs="Times New Roman"/>
          <w:color w:val="auto"/>
          <w:sz w:val="32"/>
          <w:szCs w:val="32"/>
          <w:lang w:val="en-US" w:eastAsia="zh-CN"/>
        </w:rPr>
        <w:t>20个村</w:t>
      </w:r>
      <w:r>
        <w:rPr>
          <w:rFonts w:hint="eastAsia" w:ascii="Times New Roman" w:hAnsi="Times New Roman" w:eastAsia="方正仿宋_GBK" w:cs="Times New Roman"/>
          <w:color w:val="auto"/>
          <w:sz w:val="32"/>
          <w:szCs w:val="32"/>
          <w:lang w:val="en-US" w:eastAsia="zh-CN"/>
        </w:rPr>
        <w:t>460公里，</w:t>
      </w:r>
      <w:r>
        <w:rPr>
          <w:rFonts w:hint="default" w:ascii="Times New Roman" w:hAnsi="Times New Roman" w:eastAsia="方正仿宋_GBK" w:cs="Times New Roman"/>
          <w:color w:val="auto"/>
          <w:sz w:val="32"/>
          <w:szCs w:val="32"/>
          <w:lang w:val="en-US" w:eastAsia="zh-CN"/>
        </w:rPr>
        <w:t>新</w:t>
      </w:r>
      <w:r>
        <w:rPr>
          <w:rFonts w:hint="eastAsia" w:ascii="Times New Roman" w:hAnsi="Times New Roman" w:eastAsia="方正仿宋_GBK" w:cs="Times New Roman"/>
          <w:color w:val="auto"/>
          <w:sz w:val="32"/>
          <w:szCs w:val="32"/>
          <w:lang w:val="en-US" w:eastAsia="zh-CN"/>
        </w:rPr>
        <w:t>（改）</w:t>
      </w:r>
      <w:r>
        <w:rPr>
          <w:rFonts w:hint="default" w:ascii="Times New Roman" w:hAnsi="Times New Roman" w:eastAsia="方正仿宋_GBK" w:cs="Times New Roman"/>
          <w:color w:val="auto"/>
          <w:sz w:val="32"/>
          <w:szCs w:val="32"/>
          <w:lang w:val="en-US" w:eastAsia="zh-CN"/>
        </w:rPr>
        <w:t>建大面、东方、帆水、黄土、火地、蓼叶、龙王、千丘、四季、旺盛、西牛、新华、富柿、西云、宏实、福桥、吉仙、盐东、天河、石渠、长洪、新建、古寺村级水厂</w:t>
      </w:r>
      <w:r>
        <w:rPr>
          <w:rFonts w:hint="eastAsia" w:ascii="Times New Roman" w:hAnsi="Times New Roman" w:eastAsia="方正仿宋_GBK" w:cs="Times New Roman"/>
          <w:color w:val="auto"/>
          <w:sz w:val="32"/>
          <w:szCs w:val="32"/>
          <w:lang w:val="en-US" w:eastAsia="zh-CN"/>
        </w:rPr>
        <w:t>23</w:t>
      </w:r>
      <w:r>
        <w:rPr>
          <w:rFonts w:hint="default" w:ascii="Times New Roman" w:hAnsi="Times New Roman" w:eastAsia="方正仿宋_GBK" w:cs="Times New Roman"/>
          <w:color w:val="auto"/>
          <w:sz w:val="32"/>
          <w:szCs w:val="32"/>
          <w:lang w:val="en-US" w:eastAsia="zh-CN"/>
        </w:rPr>
        <w:t>座</w:t>
      </w:r>
      <w:r>
        <w:rPr>
          <w:rFonts w:hint="eastAsia" w:ascii="Times New Roman" w:hAnsi="Times New Roman" w:eastAsia="方正仿宋_GBK" w:cs="Times New Roman"/>
          <w:color w:val="auto"/>
          <w:sz w:val="32"/>
          <w:szCs w:val="32"/>
          <w:lang w:val="en-US" w:eastAsia="zh-CN"/>
        </w:rPr>
        <w:t>。改造双义、建坪、塔棚、拱桥村级水厂4座。</w:t>
      </w:r>
      <w:r>
        <w:rPr>
          <w:rFonts w:hint="default" w:ascii="Times New Roman" w:hAnsi="Times New Roman" w:eastAsia="方正仿宋_GBK" w:cs="Times New Roman"/>
          <w:color w:val="auto"/>
          <w:sz w:val="32"/>
          <w:szCs w:val="32"/>
          <w:lang w:val="en-US" w:eastAsia="zh-CN"/>
        </w:rPr>
        <w:t>总投资</w:t>
      </w:r>
      <w:r>
        <w:rPr>
          <w:rFonts w:hint="eastAsia" w:ascii="Times New Roman" w:hAnsi="Times New Roman" w:eastAsia="方正仿宋_GBK" w:cs="Times New Roman"/>
          <w:color w:val="auto"/>
          <w:sz w:val="32"/>
          <w:szCs w:val="32"/>
          <w:lang w:val="en-US" w:eastAsia="zh-CN"/>
        </w:rPr>
        <w:t>3.35亿</w:t>
      </w:r>
      <w:r>
        <w:rPr>
          <w:rFonts w:hint="default" w:ascii="Times New Roman" w:hAnsi="Times New Roman" w:eastAsia="方正仿宋_GBK" w:cs="Times New Roman"/>
          <w:color w:val="auto"/>
          <w:sz w:val="32"/>
          <w:szCs w:val="32"/>
          <w:lang w:val="en-US" w:eastAsia="zh-CN"/>
        </w:rPr>
        <w:t>元。</w:t>
      </w:r>
    </w:p>
    <w:p w14:paraId="66943F54">
      <w:pPr>
        <w:rPr>
          <w:color w:val="000000" w:themeColor="text1"/>
          <w14:textFill>
            <w14:solidFill>
              <w14:schemeClr w14:val="tx1"/>
            </w14:solidFill>
          </w14:textFill>
        </w:rPr>
      </w:pPr>
      <w:r>
        <w:rPr>
          <w:rFonts w:hint="default" w:ascii="Times New Roman" w:hAnsi="Times New Roman" w:eastAsia="方正仿宋_GBK" w:cs="Times New Roman"/>
          <w:b/>
          <w:bCs/>
          <w:sz w:val="32"/>
          <w:szCs w:val="32"/>
          <w:lang w:val="en-US" w:eastAsia="zh-CN"/>
        </w:rPr>
        <w:t>远期</w:t>
      </w:r>
      <w:r>
        <w:rPr>
          <w:rFonts w:hint="default" w:ascii="Times New Roman" w:hAnsi="Times New Roman" w:eastAsia="方正仿宋_GBK" w:cs="Times New Roman"/>
          <w:sz w:val="32"/>
          <w:szCs w:val="32"/>
          <w:lang w:val="en-US" w:eastAsia="zh-CN"/>
        </w:rPr>
        <w:t>实施千慈、三湾水源水库2座</w:t>
      </w:r>
      <w:r>
        <w:rPr>
          <w:rFonts w:hint="eastAsia" w:ascii="Times New Roman" w:hAnsi="Times New Roman" w:eastAsia="方正仿宋_GBK" w:cs="Times New Roman"/>
          <w:sz w:val="32"/>
          <w:szCs w:val="32"/>
          <w:lang w:val="en-US" w:eastAsia="zh-CN"/>
        </w:rPr>
        <w:t>，新建民康水库-西林水库、脱杨树水库-铁炉沟山坪塘、宏源水厂提水连通工程3处，</w:t>
      </w:r>
      <w:r>
        <w:rPr>
          <w:rFonts w:hint="default" w:ascii="Times New Roman" w:hAnsi="Times New Roman" w:eastAsia="方正仿宋_GBK" w:cs="Times New Roman"/>
          <w:sz w:val="32"/>
          <w:szCs w:val="32"/>
          <w:lang w:val="en-US" w:eastAsia="zh-CN"/>
        </w:rPr>
        <w:t>新</w:t>
      </w:r>
      <w:r>
        <w:rPr>
          <w:rFonts w:hint="eastAsia" w:ascii="Times New Roman" w:hAnsi="Times New Roman" w:eastAsia="方正仿宋_GBK" w:cs="Times New Roman"/>
          <w:color w:val="auto"/>
          <w:sz w:val="32"/>
          <w:szCs w:val="32"/>
          <w:lang w:val="en-US" w:eastAsia="zh-CN"/>
        </w:rPr>
        <w:t>（改）</w:t>
      </w:r>
      <w:r>
        <w:rPr>
          <w:rFonts w:hint="default" w:ascii="Times New Roman" w:hAnsi="Times New Roman" w:eastAsia="方正仿宋_GBK" w:cs="Times New Roman"/>
          <w:color w:val="auto"/>
          <w:sz w:val="32"/>
          <w:szCs w:val="32"/>
          <w:lang w:val="en-US" w:eastAsia="zh-CN"/>
        </w:rPr>
        <w:t>建</w:t>
      </w:r>
      <w:r>
        <w:rPr>
          <w:rFonts w:hint="default" w:ascii="Times New Roman" w:hAnsi="Times New Roman" w:eastAsia="方正仿宋_GBK" w:cs="Times New Roman"/>
          <w:sz w:val="32"/>
          <w:szCs w:val="32"/>
          <w:lang w:val="en-US" w:eastAsia="zh-CN"/>
        </w:rPr>
        <w:t>建宏源</w:t>
      </w:r>
      <w:r>
        <w:rPr>
          <w:rFonts w:hint="eastAsia" w:ascii="Times New Roman" w:hAnsi="Times New Roman" w:eastAsia="方正仿宋_GBK" w:cs="Times New Roman"/>
          <w:color w:val="auto"/>
          <w:sz w:val="32"/>
          <w:szCs w:val="32"/>
          <w:lang w:val="en-US" w:eastAsia="zh-CN"/>
        </w:rPr>
        <w:t>、</w:t>
      </w:r>
      <w:r>
        <w:rPr>
          <w:rFonts w:hint="default" w:ascii="Times New Roman" w:hAnsi="Times New Roman" w:eastAsia="方正仿宋_GBK" w:cs="Times New Roman"/>
          <w:sz w:val="32"/>
          <w:szCs w:val="32"/>
          <w:lang w:val="en-US" w:eastAsia="zh-CN"/>
        </w:rPr>
        <w:t>向阳、新阳</w:t>
      </w:r>
      <w:r>
        <w:rPr>
          <w:rFonts w:hint="eastAsia" w:ascii="Times New Roman" w:hAnsi="Times New Roman" w:eastAsia="方正仿宋_GBK" w:cs="Times New Roman"/>
          <w:sz w:val="32"/>
          <w:szCs w:val="32"/>
          <w:lang w:val="en-US" w:eastAsia="zh-CN"/>
        </w:rPr>
        <w:t>规模化</w:t>
      </w:r>
      <w:r>
        <w:rPr>
          <w:rFonts w:hint="default" w:ascii="Times New Roman" w:hAnsi="Times New Roman" w:eastAsia="方正仿宋_GBK" w:cs="Times New Roman"/>
          <w:sz w:val="32"/>
          <w:szCs w:val="32"/>
          <w:lang w:val="en-US" w:eastAsia="zh-CN"/>
        </w:rPr>
        <w:t>水厂</w:t>
      </w:r>
      <w:r>
        <w:rPr>
          <w:rFonts w:hint="eastAsia" w:ascii="Times New Roman" w:hAnsi="Times New Roman" w:eastAsia="方正仿宋_GBK" w:cs="Times New Roman"/>
          <w:sz w:val="32"/>
          <w:szCs w:val="32"/>
          <w:lang w:val="en-US" w:eastAsia="zh-CN"/>
        </w:rPr>
        <w:t>3座、</w:t>
      </w:r>
      <w:r>
        <w:rPr>
          <w:rFonts w:hint="eastAsia" w:ascii="Times New Roman" w:hAnsi="Times New Roman" w:eastAsia="方正仿宋_GBK" w:cs="Times New Roman"/>
          <w:color w:val="auto"/>
          <w:sz w:val="32"/>
          <w:szCs w:val="32"/>
          <w:lang w:val="en-US" w:eastAsia="zh-CN"/>
        </w:rPr>
        <w:t>改造管网55公里</w:t>
      </w:r>
      <w:r>
        <w:rPr>
          <w:rFonts w:hint="default" w:ascii="Times New Roman" w:hAnsi="Times New Roman" w:eastAsia="方正仿宋_GBK" w:cs="Times New Roman"/>
          <w:color w:val="auto"/>
          <w:sz w:val="32"/>
          <w:szCs w:val="32"/>
          <w:lang w:val="en-US" w:eastAsia="zh-CN"/>
        </w:rPr>
        <w:t>，新建</w:t>
      </w:r>
      <w:r>
        <w:rPr>
          <w:rFonts w:hint="eastAsia" w:ascii="Times New Roman" w:hAnsi="Times New Roman" w:eastAsia="方正仿宋_GBK" w:cs="Times New Roman"/>
          <w:color w:val="auto"/>
          <w:sz w:val="32"/>
          <w:szCs w:val="32"/>
          <w:lang w:val="en-US" w:eastAsia="zh-CN"/>
        </w:rPr>
        <w:t>慈竹、六坪、马乐、三湾、沈家、小水、皂坪、复垭、龙池、上坪、新桥、兴家、秀家、新楼、白果、龙湾、茨菇、三星、燕子、八一、花楼、南木、红岩、花果、金银、毛坝、翠田、宝塔31座村级水厂，改造泥湾、上元、望鹿、大吉、猫儿梁、富家、方家、黄高、西林、铜鼓、大华、蔬菜、梅树、水库、民强、三坪16座村级水厂，新建</w:t>
      </w:r>
      <w:r>
        <w:rPr>
          <w:rFonts w:hint="default" w:ascii="Times New Roman" w:hAnsi="Times New Roman" w:eastAsia="方正仿宋_GBK" w:cs="Times New Roman"/>
          <w:color w:val="auto"/>
          <w:sz w:val="32"/>
          <w:szCs w:val="32"/>
          <w:lang w:val="en-US" w:eastAsia="zh-CN"/>
        </w:rPr>
        <w:t>慈竹、六坪、马乐、三湾、沈家、小水、皂坪、复垭、龙池、上坪、新桥、兴家、秀家、新楼、白果、龙湾、三星、花楼、南木、红岩、花果、金银、翠田、宝塔、光华、云硐、桐盛村小型水源工程</w:t>
      </w:r>
      <w:r>
        <w:rPr>
          <w:rFonts w:hint="eastAsia" w:ascii="Times New Roman" w:hAnsi="Times New Roman" w:eastAsia="方正仿宋_GBK" w:cs="Times New Roman"/>
          <w:color w:val="auto"/>
          <w:sz w:val="32"/>
          <w:szCs w:val="32"/>
          <w:lang w:val="en-US" w:eastAsia="zh-CN"/>
        </w:rPr>
        <w:t>27</w:t>
      </w:r>
      <w:r>
        <w:rPr>
          <w:rFonts w:hint="default" w:ascii="Times New Roman" w:hAnsi="Times New Roman" w:eastAsia="方正仿宋_GBK" w:cs="Times New Roman"/>
          <w:color w:val="auto"/>
          <w:sz w:val="32"/>
          <w:szCs w:val="32"/>
          <w:lang w:val="en-US" w:eastAsia="zh-CN"/>
        </w:rPr>
        <w:t>座。总投资</w:t>
      </w:r>
      <w:r>
        <w:rPr>
          <w:rFonts w:hint="eastAsia" w:ascii="Times New Roman" w:hAnsi="Times New Roman" w:eastAsia="方正仿宋_GBK" w:cs="Times New Roman"/>
          <w:color w:val="auto"/>
          <w:sz w:val="32"/>
          <w:szCs w:val="32"/>
          <w:lang w:val="en-US" w:eastAsia="zh-CN"/>
        </w:rPr>
        <w:t>9.62亿</w:t>
      </w:r>
      <w:r>
        <w:rPr>
          <w:rFonts w:hint="default" w:ascii="Times New Roman" w:hAnsi="Times New Roman" w:eastAsia="方正仿宋_GBK" w:cs="Times New Roman"/>
          <w:color w:val="auto"/>
          <w:sz w:val="32"/>
          <w:szCs w:val="32"/>
          <w:lang w:val="en-US" w:eastAsia="zh-CN"/>
        </w:rPr>
        <w:t>元。</w:t>
      </w:r>
    </w:p>
    <w:p w14:paraId="21F13F1F">
      <w:pPr>
        <w:rPr>
          <w:b w:val="0"/>
          <w:bCs w:val="0"/>
          <w:color w:val="000000" w:themeColor="text1"/>
          <w14:textFill>
            <w14:solidFill>
              <w14:schemeClr w14:val="tx1"/>
            </w14:solidFill>
          </w14:textFill>
        </w:rPr>
      </w:pPr>
      <w:r>
        <w:rPr>
          <w:rFonts w:hint="eastAsia"/>
          <w:b w:val="0"/>
          <w:bCs w:val="0"/>
          <w:color w:val="000000" w:themeColor="text1"/>
          <w14:textFill>
            <w14:solidFill>
              <w14:schemeClr w14:val="tx1"/>
            </w14:solidFill>
          </w14:textFill>
        </w:rPr>
        <w:t>3</w:t>
      </w:r>
      <w:r>
        <w:rPr>
          <w:rFonts w:hint="eastAsia"/>
          <w:b w:val="0"/>
          <w:bCs w:val="0"/>
          <w:color w:val="000000" w:themeColor="text1"/>
          <w:lang w:val="en-US" w:eastAsia="zh-CN"/>
          <w14:textFill>
            <w14:solidFill>
              <w14:schemeClr w14:val="tx1"/>
            </w14:solidFill>
          </w14:textFill>
        </w:rPr>
        <w:t>.</w:t>
      </w:r>
      <w:r>
        <w:rPr>
          <w:rFonts w:hint="eastAsia"/>
          <w:b w:val="0"/>
          <w:bCs w:val="0"/>
          <w:color w:val="000000" w:themeColor="text1"/>
          <w14:textFill>
            <w14:solidFill>
              <w14:schemeClr w14:val="tx1"/>
            </w14:solidFill>
          </w14:textFill>
        </w:rPr>
        <w:t>福泰水库片区</w:t>
      </w:r>
    </w:p>
    <w:p w14:paraId="64764246">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0" w:firstLineChars="200"/>
        <w:textAlignment w:val="auto"/>
        <w:rPr>
          <w:rFonts w:hint="default" w:ascii="Times New Roman" w:hAnsi="Times New Roman" w:eastAsia="方正仿宋_GBK" w:cs="Times New Roman"/>
          <w:color w:val="auto"/>
          <w:sz w:val="32"/>
          <w:szCs w:val="32"/>
          <w:lang w:val="en-US" w:eastAsia="zh-CN"/>
        </w:rPr>
      </w:pPr>
      <w:r>
        <w:rPr>
          <w:rFonts w:hint="eastAsia"/>
          <w:color w:val="000000" w:themeColor="text1"/>
          <w14:textFill>
            <w14:solidFill>
              <w14:schemeClr w14:val="tx1"/>
            </w14:solidFill>
          </w14:textFill>
        </w:rPr>
        <w:t>福泰水库片区至2035年</w:t>
      </w:r>
      <w:r>
        <w:rPr>
          <w:rFonts w:hint="eastAsia" w:ascii="Times New Roman" w:hAnsi="Times New Roman" w:eastAsia="方正仿宋_GBK" w:cs="Times New Roman"/>
          <w:color w:val="auto"/>
          <w:sz w:val="32"/>
          <w:szCs w:val="32"/>
          <w:lang w:val="en-US" w:eastAsia="zh-CN"/>
        </w:rPr>
        <w:t>共规划项目19个，</w:t>
      </w:r>
      <w:r>
        <w:rPr>
          <w:rFonts w:hint="default" w:ascii="Times New Roman" w:hAnsi="Times New Roman" w:eastAsia="方正仿宋_GBK" w:cs="Times New Roman"/>
          <w:color w:val="auto"/>
          <w:sz w:val="32"/>
          <w:szCs w:val="32"/>
          <w:lang w:val="en-US" w:eastAsia="zh-CN"/>
        </w:rPr>
        <w:t>总投资12.36亿元。</w:t>
      </w:r>
      <w:r>
        <w:rPr>
          <w:rFonts w:hint="eastAsia" w:ascii="Times New Roman" w:hAnsi="Times New Roman" w:eastAsia="方正仿宋_GBK" w:cs="Times New Roman"/>
          <w:color w:val="auto"/>
          <w:sz w:val="32"/>
          <w:szCs w:val="32"/>
          <w:lang w:val="en-US" w:eastAsia="zh-CN"/>
        </w:rPr>
        <w:t>其中水源工程</w:t>
      </w:r>
      <w:r>
        <w:rPr>
          <w:rFonts w:hint="default" w:ascii="Times New Roman" w:hAnsi="Times New Roman" w:eastAsia="方正仿宋_GBK" w:cs="Times New Roman"/>
          <w:color w:val="auto"/>
          <w:sz w:val="32"/>
          <w:szCs w:val="32"/>
          <w:lang w:val="en-US" w:eastAsia="zh-CN"/>
        </w:rPr>
        <w:t>2座，</w:t>
      </w:r>
      <w:r>
        <w:rPr>
          <w:rFonts w:hint="eastAsia" w:ascii="Times New Roman" w:hAnsi="Times New Roman" w:eastAsia="方正仿宋_GBK" w:cs="Times New Roman"/>
          <w:color w:val="auto"/>
          <w:sz w:val="32"/>
          <w:szCs w:val="32"/>
          <w:lang w:val="en-US" w:eastAsia="zh-CN"/>
        </w:rPr>
        <w:t>改造规模化</w:t>
      </w:r>
      <w:r>
        <w:rPr>
          <w:rFonts w:hint="default" w:ascii="Times New Roman" w:hAnsi="Times New Roman" w:eastAsia="方正仿宋_GBK" w:cs="Times New Roman"/>
          <w:color w:val="auto"/>
          <w:sz w:val="32"/>
          <w:szCs w:val="32"/>
          <w:lang w:val="en-US" w:eastAsia="zh-CN"/>
        </w:rPr>
        <w:t>水厂1座，</w:t>
      </w:r>
      <w:r>
        <w:rPr>
          <w:rFonts w:hint="eastAsia" w:ascii="Times New Roman" w:hAnsi="Times New Roman" w:eastAsia="方正仿宋_GBK" w:cs="Times New Roman"/>
          <w:color w:val="auto"/>
          <w:sz w:val="32"/>
          <w:szCs w:val="32"/>
          <w:lang w:val="en-US" w:eastAsia="zh-CN"/>
        </w:rPr>
        <w:t>规模水厂</w:t>
      </w:r>
      <w:r>
        <w:rPr>
          <w:rFonts w:hint="default" w:ascii="Times New Roman" w:hAnsi="Times New Roman" w:eastAsia="方正仿宋_GBK" w:cs="Times New Roman"/>
          <w:color w:val="auto"/>
          <w:sz w:val="32"/>
          <w:szCs w:val="32"/>
          <w:lang w:val="en-US" w:eastAsia="zh-CN"/>
        </w:rPr>
        <w:t>管网延伸</w:t>
      </w:r>
      <w:r>
        <w:rPr>
          <w:rFonts w:hint="eastAsia" w:ascii="Times New Roman" w:hAnsi="Times New Roman" w:eastAsia="方正仿宋_GBK" w:cs="Times New Roman"/>
          <w:color w:val="auto"/>
          <w:sz w:val="32"/>
          <w:szCs w:val="32"/>
          <w:lang w:val="en-US" w:eastAsia="zh-CN"/>
        </w:rPr>
        <w:t>13个村，新（改）建</w:t>
      </w:r>
      <w:r>
        <w:rPr>
          <w:rFonts w:hint="default" w:ascii="Times New Roman" w:hAnsi="Times New Roman" w:eastAsia="方正仿宋_GBK" w:cs="Times New Roman"/>
          <w:color w:val="auto"/>
          <w:sz w:val="32"/>
          <w:szCs w:val="32"/>
          <w:lang w:val="en-US" w:eastAsia="zh-CN"/>
        </w:rPr>
        <w:t>村级水厂</w:t>
      </w:r>
      <w:r>
        <w:rPr>
          <w:rFonts w:hint="eastAsia" w:ascii="Times New Roman" w:hAnsi="Times New Roman" w:eastAsia="方正仿宋_GBK" w:cs="Times New Roman"/>
          <w:color w:val="auto"/>
          <w:sz w:val="32"/>
          <w:szCs w:val="32"/>
          <w:lang w:val="en-US" w:eastAsia="zh-CN"/>
        </w:rPr>
        <w:t>8座。</w:t>
      </w:r>
    </w:p>
    <w:p w14:paraId="1C76729D">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3" w:firstLineChars="200"/>
        <w:textAlignment w:val="auto"/>
        <w:rPr>
          <w:rFonts w:hint="default" w:ascii="Times New Roman" w:hAnsi="Times New Roman" w:eastAsia="方正仿宋_GBK" w:cs="Times New Roman"/>
          <w:b/>
          <w:bCs/>
          <w:color w:val="auto"/>
          <w:sz w:val="32"/>
          <w:szCs w:val="32"/>
          <w:highlight w:val="none"/>
          <w:lang w:val="en-US" w:eastAsia="zh-CN"/>
        </w:rPr>
      </w:pPr>
      <w:r>
        <w:rPr>
          <w:rFonts w:hint="default" w:ascii="Times New Roman" w:hAnsi="Times New Roman" w:eastAsia="方正仿宋_GBK" w:cs="Times New Roman"/>
          <w:b/>
          <w:bCs/>
          <w:color w:val="auto"/>
          <w:sz w:val="32"/>
          <w:szCs w:val="32"/>
          <w:highlight w:val="none"/>
          <w:lang w:val="en-US" w:eastAsia="zh-CN"/>
        </w:rPr>
        <w:t>近期</w:t>
      </w:r>
      <w:r>
        <w:rPr>
          <w:rFonts w:hint="eastAsia" w:ascii="Times New Roman" w:hAnsi="Times New Roman" w:eastAsia="方正仿宋_GBK" w:cs="Times New Roman"/>
          <w:b/>
          <w:bCs/>
          <w:color w:val="auto"/>
          <w:sz w:val="32"/>
          <w:szCs w:val="32"/>
          <w:highlight w:val="none"/>
          <w:lang w:val="en-US" w:eastAsia="zh-CN"/>
        </w:rPr>
        <w:t>实施</w:t>
      </w:r>
      <w:r>
        <w:rPr>
          <w:rFonts w:hint="default" w:ascii="Times New Roman" w:hAnsi="Times New Roman" w:eastAsia="方正仿宋_GBK" w:cs="Times New Roman"/>
          <w:color w:val="auto"/>
          <w:sz w:val="32"/>
          <w:szCs w:val="32"/>
          <w:highlight w:val="none"/>
          <w:lang w:val="en-US" w:eastAsia="zh-CN"/>
        </w:rPr>
        <w:t>平安镇平安水厂管网延伸平安社区（老三树村、红关村）工程</w:t>
      </w:r>
      <w:r>
        <w:rPr>
          <w:rFonts w:hint="eastAsia" w:ascii="Times New Roman" w:hAnsi="Times New Roman" w:eastAsia="方正仿宋_GBK" w:cs="Times New Roman"/>
          <w:color w:val="auto"/>
          <w:sz w:val="32"/>
          <w:szCs w:val="32"/>
          <w:highlight w:val="none"/>
          <w:lang w:val="en-US" w:eastAsia="zh-CN"/>
        </w:rPr>
        <w:t>，投资716万元。</w:t>
      </w:r>
    </w:p>
    <w:p w14:paraId="0F1F1387">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3" w:firstLineChars="200"/>
        <w:textAlignment w:val="auto"/>
        <w:rPr>
          <w:rFonts w:hint="default" w:ascii="Times New Roman" w:hAnsi="Times New Roman" w:eastAsia="方正仿宋_GBK" w:cs="Times New Roman"/>
          <w:color w:val="auto"/>
          <w:sz w:val="32"/>
          <w:szCs w:val="32"/>
          <w:lang w:val="en-US" w:eastAsia="zh-CN"/>
        </w:rPr>
      </w:pPr>
      <w:r>
        <w:rPr>
          <w:rFonts w:hint="default" w:ascii="Times New Roman" w:hAnsi="Times New Roman" w:eastAsia="方正仿宋_GBK" w:cs="Times New Roman"/>
          <w:b/>
          <w:bCs/>
          <w:color w:val="auto"/>
          <w:sz w:val="32"/>
          <w:szCs w:val="32"/>
          <w:highlight w:val="none"/>
          <w:lang w:val="en-US" w:eastAsia="zh-CN"/>
        </w:rPr>
        <w:t>中期</w:t>
      </w:r>
      <w:r>
        <w:rPr>
          <w:rFonts w:hint="eastAsia" w:ascii="Times New Roman" w:hAnsi="Times New Roman" w:eastAsia="方正仿宋_GBK" w:cs="Times New Roman"/>
          <w:color w:val="auto"/>
          <w:sz w:val="32"/>
          <w:szCs w:val="32"/>
          <w:highlight w:val="none"/>
          <w:lang w:val="en-US" w:eastAsia="zh-CN"/>
        </w:rPr>
        <w:t>实施</w:t>
      </w:r>
      <w:r>
        <w:rPr>
          <w:rFonts w:hint="default" w:ascii="Times New Roman" w:hAnsi="Times New Roman" w:eastAsia="方正仿宋_GBK" w:cs="Times New Roman"/>
          <w:color w:val="auto"/>
          <w:sz w:val="32"/>
          <w:szCs w:val="32"/>
          <w:highlight w:val="none"/>
          <w:lang w:val="en-US" w:eastAsia="zh-CN"/>
        </w:rPr>
        <w:t>福泰水库</w:t>
      </w:r>
      <w:r>
        <w:rPr>
          <w:rFonts w:hint="eastAsia" w:ascii="Times New Roman" w:hAnsi="Times New Roman" w:eastAsia="方正仿宋_GBK" w:cs="Times New Roman"/>
          <w:color w:val="auto"/>
          <w:sz w:val="32"/>
          <w:szCs w:val="32"/>
          <w:highlight w:val="none"/>
          <w:lang w:val="en-US" w:eastAsia="zh-CN"/>
        </w:rPr>
        <w:t>1座，</w:t>
      </w:r>
      <w:r>
        <w:rPr>
          <w:rFonts w:hint="default" w:ascii="Times New Roman" w:hAnsi="Times New Roman" w:eastAsia="方正仿宋_GBK" w:cs="Times New Roman"/>
          <w:color w:val="auto"/>
          <w:sz w:val="32"/>
          <w:szCs w:val="32"/>
          <w:highlight w:val="none"/>
          <w:lang w:val="en-US" w:eastAsia="zh-CN"/>
        </w:rPr>
        <w:t>改</w:t>
      </w:r>
      <w:r>
        <w:rPr>
          <w:rFonts w:hint="eastAsia" w:ascii="Times New Roman" w:hAnsi="Times New Roman" w:eastAsia="方正仿宋_GBK" w:cs="Times New Roman"/>
          <w:color w:val="auto"/>
          <w:sz w:val="32"/>
          <w:szCs w:val="32"/>
          <w:highlight w:val="none"/>
          <w:lang w:val="en-US" w:eastAsia="zh-CN"/>
        </w:rPr>
        <w:t>造</w:t>
      </w:r>
      <w:r>
        <w:rPr>
          <w:rFonts w:hint="default" w:ascii="Times New Roman" w:hAnsi="Times New Roman" w:eastAsia="方正仿宋_GBK" w:cs="Times New Roman"/>
          <w:color w:val="auto"/>
          <w:sz w:val="32"/>
          <w:szCs w:val="32"/>
          <w:highlight w:val="none"/>
          <w:lang w:val="en-US" w:eastAsia="zh-CN"/>
        </w:rPr>
        <w:t>白龙</w:t>
      </w:r>
      <w:r>
        <w:rPr>
          <w:rFonts w:hint="eastAsia" w:ascii="Times New Roman" w:hAnsi="Times New Roman" w:eastAsia="方正仿宋_GBK" w:cs="Times New Roman"/>
          <w:color w:val="auto"/>
          <w:sz w:val="32"/>
          <w:szCs w:val="32"/>
          <w:highlight w:val="none"/>
          <w:lang w:val="en-US" w:eastAsia="zh-CN"/>
        </w:rPr>
        <w:t>规模化</w:t>
      </w:r>
      <w:r>
        <w:rPr>
          <w:rFonts w:hint="default" w:ascii="Times New Roman" w:hAnsi="Times New Roman" w:eastAsia="方正仿宋_GBK" w:cs="Times New Roman"/>
          <w:color w:val="auto"/>
          <w:sz w:val="32"/>
          <w:szCs w:val="32"/>
          <w:highlight w:val="none"/>
          <w:lang w:val="en-US" w:eastAsia="zh-CN"/>
        </w:rPr>
        <w:t>水厂</w:t>
      </w:r>
      <w:r>
        <w:rPr>
          <w:rFonts w:hint="eastAsia" w:ascii="Times New Roman" w:hAnsi="Times New Roman" w:eastAsia="方正仿宋_GBK" w:cs="Times New Roman"/>
          <w:color w:val="auto"/>
          <w:sz w:val="32"/>
          <w:szCs w:val="32"/>
          <w:highlight w:val="none"/>
          <w:lang w:val="en-US" w:eastAsia="zh-CN"/>
        </w:rPr>
        <w:t>1座，规模水厂</w:t>
      </w:r>
      <w:r>
        <w:rPr>
          <w:rFonts w:hint="default" w:ascii="Times New Roman" w:hAnsi="Times New Roman" w:eastAsia="方正仿宋_GBK" w:cs="Times New Roman"/>
          <w:color w:val="auto"/>
          <w:sz w:val="32"/>
          <w:szCs w:val="32"/>
          <w:lang w:val="en-US" w:eastAsia="zh-CN"/>
        </w:rPr>
        <w:t>管网延伸</w:t>
      </w:r>
      <w:r>
        <w:rPr>
          <w:rFonts w:hint="eastAsia" w:ascii="Times New Roman" w:hAnsi="Times New Roman" w:eastAsia="方正仿宋_GBK" w:cs="Times New Roman"/>
          <w:color w:val="auto"/>
          <w:sz w:val="32"/>
          <w:szCs w:val="32"/>
          <w:lang w:val="en-US" w:eastAsia="zh-CN"/>
        </w:rPr>
        <w:t>双平、山花、民安、牛门、七一、双花、黄木、龙塘、联高、中山、养鹿</w:t>
      </w:r>
      <w:r>
        <w:rPr>
          <w:rFonts w:hint="default" w:ascii="Times New Roman" w:hAnsi="Times New Roman" w:eastAsia="方正仿宋_GBK" w:cs="Times New Roman"/>
          <w:color w:val="auto"/>
          <w:sz w:val="32"/>
          <w:szCs w:val="32"/>
          <w:lang w:val="en-US" w:eastAsia="zh-CN"/>
        </w:rPr>
        <w:t>1</w:t>
      </w:r>
      <w:r>
        <w:rPr>
          <w:rFonts w:hint="eastAsia" w:ascii="Times New Roman" w:hAnsi="Times New Roman" w:eastAsia="方正仿宋_GBK" w:cs="Times New Roman"/>
          <w:color w:val="auto"/>
          <w:sz w:val="32"/>
          <w:szCs w:val="32"/>
          <w:lang w:val="en-US" w:eastAsia="zh-CN"/>
        </w:rPr>
        <w:t>1</w:t>
      </w:r>
      <w:r>
        <w:rPr>
          <w:rFonts w:hint="default" w:ascii="Times New Roman" w:hAnsi="Times New Roman" w:eastAsia="方正仿宋_GBK" w:cs="Times New Roman"/>
          <w:color w:val="auto"/>
          <w:sz w:val="32"/>
          <w:szCs w:val="32"/>
          <w:lang w:val="en-US" w:eastAsia="zh-CN"/>
        </w:rPr>
        <w:t>个村530</w:t>
      </w:r>
      <w:r>
        <w:rPr>
          <w:rFonts w:hint="eastAsia" w:ascii="Times New Roman" w:hAnsi="Times New Roman" w:eastAsia="方正仿宋_GBK" w:cs="Times New Roman"/>
          <w:color w:val="auto"/>
          <w:sz w:val="32"/>
          <w:szCs w:val="32"/>
          <w:lang w:val="en-US" w:eastAsia="zh-CN"/>
        </w:rPr>
        <w:t>公里，</w:t>
      </w:r>
      <w:r>
        <w:rPr>
          <w:rFonts w:hint="default" w:ascii="Times New Roman" w:hAnsi="Times New Roman" w:eastAsia="方正仿宋_GBK" w:cs="Times New Roman"/>
          <w:color w:val="auto"/>
          <w:sz w:val="32"/>
          <w:szCs w:val="32"/>
          <w:highlight w:val="none"/>
          <w:lang w:val="en-US" w:eastAsia="zh-CN"/>
        </w:rPr>
        <w:t>新建宝寨村水厂</w:t>
      </w:r>
      <w:r>
        <w:rPr>
          <w:rFonts w:hint="eastAsia" w:ascii="Times New Roman" w:hAnsi="Times New Roman" w:eastAsia="方正仿宋_GBK" w:cs="Times New Roman"/>
          <w:color w:val="auto"/>
          <w:sz w:val="32"/>
          <w:szCs w:val="32"/>
          <w:highlight w:val="none"/>
          <w:lang w:val="en-US" w:eastAsia="zh-CN"/>
        </w:rPr>
        <w:t>1座。</w:t>
      </w:r>
      <w:r>
        <w:rPr>
          <w:rFonts w:hint="eastAsia" w:ascii="Times New Roman" w:hAnsi="Times New Roman" w:eastAsia="方正仿宋_GBK" w:cs="Times New Roman"/>
          <w:color w:val="auto"/>
          <w:sz w:val="32"/>
          <w:szCs w:val="32"/>
          <w:lang w:val="en-US" w:eastAsia="zh-CN"/>
        </w:rPr>
        <w:t>总</w:t>
      </w:r>
      <w:r>
        <w:rPr>
          <w:rFonts w:hint="default" w:ascii="Times New Roman" w:hAnsi="Times New Roman" w:eastAsia="方正仿宋_GBK" w:cs="Times New Roman"/>
          <w:color w:val="auto"/>
          <w:sz w:val="32"/>
          <w:szCs w:val="32"/>
          <w:lang w:val="en-US" w:eastAsia="zh-CN"/>
        </w:rPr>
        <w:t>投资</w:t>
      </w:r>
      <w:r>
        <w:rPr>
          <w:rFonts w:hint="eastAsia" w:ascii="Times New Roman" w:hAnsi="Times New Roman" w:eastAsia="方正仿宋_GBK" w:cs="Times New Roman"/>
          <w:color w:val="auto"/>
          <w:sz w:val="32"/>
          <w:szCs w:val="32"/>
          <w:lang w:val="en-US" w:eastAsia="zh-CN"/>
        </w:rPr>
        <w:t>10.15亿</w:t>
      </w:r>
      <w:r>
        <w:rPr>
          <w:rFonts w:hint="default" w:ascii="Times New Roman" w:hAnsi="Times New Roman" w:eastAsia="方正仿宋_GBK" w:cs="Times New Roman"/>
          <w:color w:val="auto"/>
          <w:sz w:val="32"/>
          <w:szCs w:val="32"/>
          <w:lang w:val="en-US" w:eastAsia="zh-CN"/>
        </w:rPr>
        <w:t>元。</w:t>
      </w:r>
    </w:p>
    <w:p w14:paraId="2D3D9EC3">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3" w:firstLineChars="200"/>
        <w:textAlignment w:val="auto"/>
        <w:rPr>
          <w:rFonts w:hint="default" w:ascii="Times New Roman" w:hAnsi="Times New Roman" w:eastAsia="方正仿宋_GBK" w:cs="Times New Roman"/>
          <w:color w:val="auto"/>
          <w:sz w:val="32"/>
          <w:szCs w:val="32"/>
          <w:lang w:val="en-US" w:eastAsia="zh-CN"/>
        </w:rPr>
      </w:pPr>
      <w:r>
        <w:rPr>
          <w:rFonts w:hint="default" w:ascii="Times New Roman" w:hAnsi="Times New Roman" w:eastAsia="方正仿宋_GBK" w:cs="Times New Roman"/>
          <w:b/>
          <w:bCs/>
          <w:color w:val="auto"/>
          <w:sz w:val="32"/>
          <w:szCs w:val="32"/>
          <w:lang w:val="en-US" w:eastAsia="zh-CN"/>
        </w:rPr>
        <w:t>远期</w:t>
      </w:r>
      <w:r>
        <w:rPr>
          <w:rFonts w:hint="default" w:ascii="Times New Roman" w:hAnsi="Times New Roman" w:eastAsia="方正仿宋_GBK" w:cs="Times New Roman"/>
          <w:color w:val="auto"/>
          <w:sz w:val="32"/>
          <w:szCs w:val="32"/>
          <w:lang w:val="en-US" w:eastAsia="zh-CN"/>
        </w:rPr>
        <w:t>实施同德水库</w:t>
      </w:r>
      <w:r>
        <w:rPr>
          <w:rFonts w:hint="eastAsia" w:ascii="Times New Roman" w:hAnsi="Times New Roman" w:eastAsia="方正仿宋_GBK" w:cs="Times New Roman"/>
          <w:color w:val="auto"/>
          <w:sz w:val="32"/>
          <w:szCs w:val="32"/>
          <w:lang w:val="en-US" w:eastAsia="zh-CN"/>
        </w:rPr>
        <w:t>1座，规模</w:t>
      </w:r>
      <w:r>
        <w:rPr>
          <w:rFonts w:hint="default" w:ascii="Times New Roman" w:hAnsi="Times New Roman" w:eastAsia="方正仿宋_GBK" w:cs="Times New Roman"/>
          <w:color w:val="auto"/>
          <w:sz w:val="32"/>
          <w:szCs w:val="32"/>
          <w:lang w:val="en-US" w:eastAsia="zh-CN"/>
        </w:rPr>
        <w:t>水厂管网延伸</w:t>
      </w:r>
      <w:r>
        <w:rPr>
          <w:rFonts w:hint="eastAsia" w:ascii="Times New Roman" w:hAnsi="Times New Roman" w:eastAsia="方正仿宋_GBK" w:cs="Times New Roman"/>
          <w:color w:val="auto"/>
          <w:sz w:val="32"/>
          <w:szCs w:val="32"/>
          <w:lang w:val="en-US" w:eastAsia="zh-CN"/>
        </w:rPr>
        <w:t>五湖27公里，</w:t>
      </w:r>
      <w:r>
        <w:rPr>
          <w:rFonts w:hint="default" w:ascii="Times New Roman" w:hAnsi="Times New Roman" w:eastAsia="方正仿宋_GBK" w:cs="Times New Roman"/>
          <w:color w:val="auto"/>
          <w:sz w:val="32"/>
          <w:szCs w:val="32"/>
          <w:lang w:val="en-US" w:eastAsia="zh-CN"/>
        </w:rPr>
        <w:t>新建忠诚、向阳</w:t>
      </w:r>
      <w:r>
        <w:rPr>
          <w:rFonts w:hint="eastAsia" w:ascii="Times New Roman" w:hAnsi="Times New Roman" w:eastAsia="方正仿宋_GBK" w:cs="Times New Roman"/>
          <w:color w:val="auto"/>
          <w:sz w:val="32"/>
          <w:szCs w:val="32"/>
          <w:lang w:val="en-US" w:eastAsia="zh-CN"/>
        </w:rPr>
        <w:t>、</w:t>
      </w:r>
      <w:r>
        <w:rPr>
          <w:rFonts w:hint="default" w:ascii="Times New Roman" w:hAnsi="Times New Roman" w:eastAsia="方正仿宋_GBK" w:cs="Times New Roman"/>
          <w:color w:val="auto"/>
          <w:sz w:val="32"/>
          <w:szCs w:val="32"/>
          <w:lang w:val="en-US" w:eastAsia="zh-CN"/>
        </w:rPr>
        <w:t>太合村级水厂</w:t>
      </w:r>
      <w:r>
        <w:rPr>
          <w:rFonts w:hint="eastAsia" w:ascii="Times New Roman" w:hAnsi="Times New Roman" w:eastAsia="方正仿宋_GBK" w:cs="Times New Roman"/>
          <w:color w:val="auto"/>
          <w:sz w:val="32"/>
          <w:szCs w:val="32"/>
          <w:lang w:val="en-US" w:eastAsia="zh-CN"/>
        </w:rPr>
        <w:t>3</w:t>
      </w:r>
      <w:r>
        <w:rPr>
          <w:rFonts w:hint="default" w:ascii="Times New Roman" w:hAnsi="Times New Roman" w:eastAsia="方正仿宋_GBK" w:cs="Times New Roman"/>
          <w:color w:val="auto"/>
          <w:sz w:val="32"/>
          <w:szCs w:val="32"/>
          <w:lang w:val="en-US" w:eastAsia="zh-CN"/>
        </w:rPr>
        <w:t>座</w:t>
      </w:r>
      <w:r>
        <w:rPr>
          <w:rFonts w:hint="eastAsia" w:ascii="Times New Roman" w:hAnsi="Times New Roman" w:eastAsia="方正仿宋_GBK" w:cs="Times New Roman"/>
          <w:color w:val="auto"/>
          <w:sz w:val="32"/>
          <w:szCs w:val="32"/>
          <w:lang w:val="en-US" w:eastAsia="zh-CN"/>
        </w:rPr>
        <w:t>，改造前面、红关、同德、大同、青杠村级水厂5座。</w:t>
      </w:r>
      <w:r>
        <w:rPr>
          <w:rFonts w:hint="default" w:ascii="Times New Roman" w:hAnsi="Times New Roman" w:eastAsia="方正仿宋_GBK" w:cs="Times New Roman"/>
          <w:color w:val="auto"/>
          <w:sz w:val="32"/>
          <w:szCs w:val="32"/>
          <w:lang w:val="en-US" w:eastAsia="zh-CN"/>
        </w:rPr>
        <w:t>总投</w:t>
      </w:r>
      <w:r>
        <w:rPr>
          <w:rFonts w:hint="eastAsia" w:ascii="Times New Roman" w:hAnsi="Times New Roman" w:eastAsia="方正仿宋_GBK" w:cs="Times New Roman"/>
          <w:color w:val="auto"/>
          <w:sz w:val="32"/>
          <w:szCs w:val="32"/>
          <w:lang w:val="en-US" w:eastAsia="zh-CN"/>
        </w:rPr>
        <w:t>2.13</w:t>
      </w:r>
      <w:r>
        <w:rPr>
          <w:rFonts w:hint="default" w:ascii="Times New Roman" w:hAnsi="Times New Roman" w:eastAsia="方正仿宋_GBK" w:cs="Times New Roman"/>
          <w:color w:val="auto"/>
          <w:sz w:val="32"/>
          <w:szCs w:val="32"/>
          <w:lang w:val="en-US" w:eastAsia="zh-CN"/>
        </w:rPr>
        <w:t>亿元。</w:t>
      </w:r>
    </w:p>
    <w:p w14:paraId="47148C17">
      <w:pPr>
        <w:rPr>
          <w:b w:val="0"/>
          <w:bCs w:val="0"/>
          <w:color w:val="000000" w:themeColor="text1"/>
          <w14:textFill>
            <w14:solidFill>
              <w14:schemeClr w14:val="tx1"/>
            </w14:solidFill>
          </w14:textFill>
        </w:rPr>
      </w:pPr>
      <w:r>
        <w:rPr>
          <w:rFonts w:hint="eastAsia"/>
          <w:b w:val="0"/>
          <w:bCs w:val="0"/>
          <w:color w:val="000000" w:themeColor="text1"/>
          <w14:textFill>
            <w14:solidFill>
              <w14:schemeClr w14:val="tx1"/>
            </w14:solidFill>
          </w14:textFill>
        </w:rPr>
        <w:t>4</w:t>
      </w:r>
      <w:r>
        <w:rPr>
          <w:rFonts w:hint="eastAsia"/>
          <w:b w:val="0"/>
          <w:bCs w:val="0"/>
          <w:color w:val="000000" w:themeColor="text1"/>
          <w:lang w:val="en-US" w:eastAsia="zh-CN"/>
          <w14:textFill>
            <w14:solidFill>
              <w14:schemeClr w14:val="tx1"/>
            </w14:solidFill>
          </w14:textFill>
        </w:rPr>
        <w:t>.</w:t>
      </w:r>
      <w:r>
        <w:rPr>
          <w:rFonts w:hint="eastAsia"/>
          <w:b w:val="0"/>
          <w:bCs w:val="0"/>
          <w:color w:val="000000" w:themeColor="text1"/>
          <w14:textFill>
            <w14:solidFill>
              <w14:schemeClr w14:val="tx1"/>
            </w14:solidFill>
          </w14:textFill>
        </w:rPr>
        <w:t>板板桥水库片区</w:t>
      </w:r>
    </w:p>
    <w:p w14:paraId="6EF6F40B">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0" w:firstLineChars="200"/>
        <w:textAlignment w:val="auto"/>
        <w:rPr>
          <w:rFonts w:hint="default" w:ascii="Times New Roman" w:hAnsi="Times New Roman" w:eastAsia="方正仿宋_GBK" w:cs="Times New Roman"/>
          <w:color w:val="auto"/>
          <w:sz w:val="32"/>
          <w:szCs w:val="32"/>
          <w:lang w:val="en-US" w:eastAsia="zh-CN"/>
        </w:rPr>
      </w:pPr>
      <w:r>
        <w:rPr>
          <w:rFonts w:hint="eastAsia"/>
          <w:color w:val="000000" w:themeColor="text1"/>
          <w14:textFill>
            <w14:solidFill>
              <w14:schemeClr w14:val="tx1"/>
            </w14:solidFill>
          </w14:textFill>
        </w:rPr>
        <w:t>板板桥水库片区至2035年</w:t>
      </w:r>
      <w:r>
        <w:rPr>
          <w:rFonts w:hint="eastAsia" w:ascii="Times New Roman" w:hAnsi="Times New Roman" w:eastAsia="方正仿宋_GBK" w:cs="Times New Roman"/>
          <w:color w:val="auto"/>
          <w:sz w:val="32"/>
          <w:szCs w:val="32"/>
          <w:lang w:val="en-US" w:eastAsia="zh-CN"/>
        </w:rPr>
        <w:t>规划项目32个，</w:t>
      </w:r>
      <w:r>
        <w:rPr>
          <w:rFonts w:hint="default" w:ascii="Times New Roman" w:hAnsi="Times New Roman" w:eastAsia="方正仿宋_GBK" w:cs="Times New Roman"/>
          <w:color w:val="auto"/>
          <w:sz w:val="32"/>
          <w:szCs w:val="32"/>
          <w:lang w:val="en-US" w:eastAsia="zh-CN"/>
        </w:rPr>
        <w:t>总投资</w:t>
      </w:r>
      <w:r>
        <w:rPr>
          <w:rFonts w:hint="eastAsia" w:ascii="Times New Roman" w:hAnsi="Times New Roman" w:eastAsia="方正仿宋_GBK" w:cs="Times New Roman"/>
          <w:color w:val="auto"/>
          <w:sz w:val="32"/>
          <w:szCs w:val="32"/>
          <w:lang w:val="en-US" w:eastAsia="zh-CN"/>
        </w:rPr>
        <w:t>13.26</w:t>
      </w:r>
      <w:r>
        <w:rPr>
          <w:rFonts w:hint="default" w:ascii="Times New Roman" w:hAnsi="Times New Roman" w:eastAsia="方正仿宋_GBK" w:cs="Times New Roman"/>
          <w:color w:val="auto"/>
          <w:sz w:val="32"/>
          <w:szCs w:val="32"/>
          <w:lang w:val="en-US" w:eastAsia="zh-CN"/>
        </w:rPr>
        <w:t>亿元。</w:t>
      </w:r>
      <w:r>
        <w:rPr>
          <w:rFonts w:hint="eastAsia" w:ascii="Times New Roman" w:hAnsi="Times New Roman" w:eastAsia="方正仿宋_GBK" w:cs="Times New Roman"/>
          <w:color w:val="auto"/>
          <w:sz w:val="32"/>
          <w:szCs w:val="32"/>
          <w:lang w:val="en-US" w:eastAsia="zh-CN"/>
        </w:rPr>
        <w:t>其中</w:t>
      </w:r>
      <w:r>
        <w:rPr>
          <w:rFonts w:hint="default" w:ascii="Times New Roman" w:hAnsi="Times New Roman" w:eastAsia="方正仿宋_GBK" w:cs="Times New Roman"/>
          <w:color w:val="auto"/>
          <w:sz w:val="32"/>
          <w:szCs w:val="32"/>
          <w:lang w:val="en-US" w:eastAsia="zh-CN"/>
        </w:rPr>
        <w:t>水源水库</w:t>
      </w:r>
      <w:r>
        <w:rPr>
          <w:rFonts w:hint="eastAsia" w:ascii="Times New Roman" w:hAnsi="Times New Roman" w:eastAsia="方正仿宋_GBK" w:cs="Times New Roman"/>
          <w:color w:val="auto"/>
          <w:sz w:val="32"/>
          <w:szCs w:val="32"/>
          <w:lang w:val="en-US" w:eastAsia="zh-CN"/>
        </w:rPr>
        <w:t>2</w:t>
      </w:r>
      <w:r>
        <w:rPr>
          <w:rFonts w:hint="default" w:ascii="Times New Roman" w:hAnsi="Times New Roman" w:eastAsia="方正仿宋_GBK" w:cs="Times New Roman"/>
          <w:color w:val="auto"/>
          <w:sz w:val="32"/>
          <w:szCs w:val="32"/>
          <w:lang w:val="en-US" w:eastAsia="zh-CN"/>
        </w:rPr>
        <w:t>座，新</w:t>
      </w:r>
      <w:r>
        <w:rPr>
          <w:rFonts w:hint="eastAsia" w:ascii="Times New Roman" w:hAnsi="Times New Roman" w:eastAsia="方正仿宋_GBK" w:cs="Times New Roman"/>
          <w:color w:val="auto"/>
          <w:sz w:val="32"/>
          <w:szCs w:val="32"/>
          <w:lang w:val="en-US" w:eastAsia="zh-CN"/>
        </w:rPr>
        <w:t>（改）</w:t>
      </w:r>
      <w:r>
        <w:rPr>
          <w:rFonts w:hint="default" w:ascii="Times New Roman" w:hAnsi="Times New Roman" w:eastAsia="方正仿宋_GBK" w:cs="Times New Roman"/>
          <w:color w:val="auto"/>
          <w:sz w:val="32"/>
          <w:szCs w:val="32"/>
          <w:lang w:val="en-US" w:eastAsia="zh-CN"/>
        </w:rPr>
        <w:t>建模化水厂</w:t>
      </w:r>
      <w:r>
        <w:rPr>
          <w:rFonts w:hint="eastAsia" w:ascii="Times New Roman" w:hAnsi="Times New Roman" w:eastAsia="方正仿宋_GBK" w:cs="Times New Roman"/>
          <w:color w:val="auto"/>
          <w:sz w:val="32"/>
          <w:szCs w:val="32"/>
          <w:lang w:val="en-US" w:eastAsia="zh-CN"/>
        </w:rPr>
        <w:t>3</w:t>
      </w:r>
      <w:r>
        <w:rPr>
          <w:rFonts w:hint="default" w:ascii="Times New Roman" w:hAnsi="Times New Roman" w:eastAsia="方正仿宋_GBK" w:cs="Times New Roman"/>
          <w:color w:val="auto"/>
          <w:sz w:val="32"/>
          <w:szCs w:val="32"/>
          <w:lang w:val="en-US" w:eastAsia="zh-CN"/>
        </w:rPr>
        <w:t>座，规模化水厂管网延伸5个村</w:t>
      </w:r>
      <w:r>
        <w:rPr>
          <w:rFonts w:hint="eastAsia" w:ascii="Times New Roman" w:hAnsi="Times New Roman" w:eastAsia="方正仿宋_GBK" w:cs="Times New Roman"/>
          <w:color w:val="auto"/>
          <w:sz w:val="32"/>
          <w:szCs w:val="32"/>
          <w:lang w:val="en-US" w:eastAsia="zh-CN"/>
        </w:rPr>
        <w:t>，新（改扩）建村级水厂21座。</w:t>
      </w:r>
    </w:p>
    <w:p w14:paraId="70EC1FDE">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3" w:firstLineChars="200"/>
        <w:textAlignment w:val="auto"/>
        <w:rPr>
          <w:rFonts w:hint="default" w:ascii="Times New Roman" w:hAnsi="Times New Roman" w:eastAsia="方正仿宋_GBK" w:cs="Times New Roman"/>
          <w:color w:val="0000FF"/>
          <w:sz w:val="32"/>
          <w:szCs w:val="32"/>
          <w:highlight w:val="none"/>
          <w:lang w:val="en-US" w:eastAsia="zh-CN"/>
        </w:rPr>
      </w:pPr>
      <w:r>
        <w:rPr>
          <w:rFonts w:hint="default" w:ascii="Times New Roman" w:hAnsi="Times New Roman" w:eastAsia="方正仿宋_GBK" w:cs="Times New Roman"/>
          <w:b/>
          <w:bCs/>
          <w:color w:val="auto"/>
          <w:sz w:val="32"/>
          <w:szCs w:val="32"/>
          <w:highlight w:val="none"/>
          <w:lang w:val="en-US" w:eastAsia="zh-CN"/>
        </w:rPr>
        <w:t>近期</w:t>
      </w:r>
      <w:r>
        <w:rPr>
          <w:rFonts w:hint="eastAsia" w:ascii="Times New Roman" w:hAnsi="Times New Roman" w:eastAsia="方正仿宋_GBK" w:cs="Times New Roman"/>
          <w:b w:val="0"/>
          <w:bCs w:val="0"/>
          <w:color w:val="auto"/>
          <w:sz w:val="32"/>
          <w:szCs w:val="32"/>
          <w:highlight w:val="none"/>
          <w:lang w:val="en-US" w:eastAsia="zh-CN"/>
        </w:rPr>
        <w:t>实施吴家屯水源水库1座，</w:t>
      </w:r>
      <w:r>
        <w:rPr>
          <w:rFonts w:hint="default" w:ascii="Times New Roman" w:hAnsi="Times New Roman" w:eastAsia="方正仿宋_GBK" w:cs="Times New Roman"/>
          <w:color w:val="auto"/>
          <w:sz w:val="32"/>
          <w:szCs w:val="32"/>
          <w:highlight w:val="none"/>
          <w:lang w:val="en-US" w:eastAsia="zh-CN"/>
        </w:rPr>
        <w:t>白龙水厂管网延伸明冲、柴林村56</w:t>
      </w:r>
      <w:r>
        <w:rPr>
          <w:rFonts w:hint="eastAsia" w:ascii="Times New Roman" w:hAnsi="Times New Roman" w:eastAsia="方正仿宋_GBK" w:cs="Times New Roman"/>
          <w:color w:val="auto"/>
          <w:sz w:val="32"/>
          <w:szCs w:val="32"/>
          <w:highlight w:val="none"/>
          <w:lang w:val="en-US" w:eastAsia="zh-CN"/>
        </w:rPr>
        <w:t>公里，改造双龙、渠马水厂及集镇管网改造，</w:t>
      </w:r>
      <w:r>
        <w:rPr>
          <w:rFonts w:hint="default" w:ascii="Times New Roman" w:hAnsi="Times New Roman" w:eastAsia="方正仿宋_GBK" w:cs="Times New Roman"/>
          <w:color w:val="auto"/>
          <w:sz w:val="32"/>
          <w:szCs w:val="32"/>
          <w:highlight w:val="none"/>
          <w:lang w:val="en-US" w:eastAsia="zh-CN"/>
        </w:rPr>
        <w:t>新建沿溪村水厂</w:t>
      </w:r>
      <w:r>
        <w:rPr>
          <w:rFonts w:hint="eastAsia" w:ascii="Times New Roman" w:hAnsi="Times New Roman" w:eastAsia="方正仿宋_GBK" w:cs="Times New Roman"/>
          <w:color w:val="auto"/>
          <w:sz w:val="32"/>
          <w:szCs w:val="32"/>
          <w:highlight w:val="none"/>
          <w:lang w:val="en-US" w:eastAsia="zh-CN"/>
        </w:rPr>
        <w:t>1座。总投资1.26亿元，其中纳入先导工程资金2730万元，已申请国债资金6000万元，三峡后续资金400万元，下差资金2226万元。</w:t>
      </w:r>
    </w:p>
    <w:p w14:paraId="61FB004E">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3" w:firstLineChars="200"/>
        <w:textAlignment w:val="auto"/>
        <w:rPr>
          <w:rFonts w:hint="default" w:ascii="Times New Roman" w:hAnsi="Times New Roman" w:eastAsia="方正仿宋_GBK" w:cs="Times New Roman"/>
          <w:color w:val="auto"/>
          <w:sz w:val="32"/>
          <w:szCs w:val="32"/>
          <w:lang w:val="en-US" w:eastAsia="zh-CN"/>
        </w:rPr>
      </w:pPr>
      <w:r>
        <w:rPr>
          <w:rFonts w:hint="default" w:ascii="Times New Roman" w:hAnsi="Times New Roman" w:eastAsia="方正仿宋_GBK" w:cs="Times New Roman"/>
          <w:b/>
          <w:bCs/>
          <w:color w:val="auto"/>
          <w:sz w:val="32"/>
          <w:szCs w:val="32"/>
          <w:highlight w:val="none"/>
          <w:lang w:val="en-US" w:eastAsia="zh-CN"/>
        </w:rPr>
        <w:t>中期</w:t>
      </w:r>
      <w:r>
        <w:rPr>
          <w:rFonts w:hint="default" w:ascii="Times New Roman" w:hAnsi="Times New Roman" w:eastAsia="方正仿宋_GBK" w:cs="Times New Roman"/>
          <w:color w:val="auto"/>
          <w:sz w:val="32"/>
          <w:szCs w:val="32"/>
          <w:highlight w:val="none"/>
          <w:lang w:val="en-US" w:eastAsia="zh-CN"/>
        </w:rPr>
        <w:t>实施</w:t>
      </w:r>
      <w:r>
        <w:rPr>
          <w:rFonts w:hint="eastAsia" w:ascii="Times New Roman" w:hAnsi="Times New Roman" w:eastAsia="方正仿宋_GBK" w:cs="Times New Roman"/>
          <w:color w:val="auto"/>
          <w:sz w:val="32"/>
          <w:szCs w:val="32"/>
          <w:highlight w:val="none"/>
          <w:lang w:val="en-US" w:eastAsia="zh-CN"/>
        </w:rPr>
        <w:t>改造</w:t>
      </w:r>
      <w:r>
        <w:rPr>
          <w:rFonts w:hint="default" w:ascii="Times New Roman" w:hAnsi="Times New Roman" w:eastAsia="方正仿宋_GBK" w:cs="Times New Roman"/>
          <w:color w:val="auto"/>
          <w:sz w:val="32"/>
          <w:szCs w:val="32"/>
          <w:highlight w:val="none"/>
          <w:lang w:val="en-US" w:eastAsia="zh-CN"/>
        </w:rPr>
        <w:t>渠马</w:t>
      </w:r>
      <w:r>
        <w:rPr>
          <w:rFonts w:hint="eastAsia" w:ascii="Times New Roman" w:hAnsi="Times New Roman" w:eastAsia="方正仿宋_GBK" w:cs="Times New Roman"/>
          <w:color w:val="auto"/>
          <w:sz w:val="32"/>
          <w:szCs w:val="32"/>
          <w:highlight w:val="none"/>
          <w:lang w:val="en-US" w:eastAsia="zh-CN"/>
        </w:rPr>
        <w:t>规模化</w:t>
      </w:r>
      <w:r>
        <w:rPr>
          <w:rFonts w:hint="default" w:ascii="Times New Roman" w:hAnsi="Times New Roman" w:eastAsia="方正仿宋_GBK" w:cs="Times New Roman"/>
          <w:color w:val="auto"/>
          <w:sz w:val="32"/>
          <w:szCs w:val="32"/>
          <w:highlight w:val="none"/>
          <w:lang w:val="en-US" w:eastAsia="zh-CN"/>
        </w:rPr>
        <w:t>水厂</w:t>
      </w:r>
      <w:r>
        <w:rPr>
          <w:rFonts w:hint="eastAsia" w:ascii="Times New Roman" w:hAnsi="Times New Roman" w:eastAsia="方正仿宋_GBK" w:cs="Times New Roman"/>
          <w:color w:val="auto"/>
          <w:sz w:val="32"/>
          <w:szCs w:val="32"/>
          <w:highlight w:val="none"/>
          <w:lang w:val="en-US" w:eastAsia="zh-CN"/>
        </w:rPr>
        <w:t>1座、</w:t>
      </w:r>
      <w:r>
        <w:rPr>
          <w:rFonts w:hint="default" w:ascii="Times New Roman" w:hAnsi="Times New Roman" w:eastAsia="方正仿宋_GBK" w:cs="Times New Roman"/>
          <w:color w:val="auto"/>
          <w:sz w:val="32"/>
          <w:szCs w:val="32"/>
          <w:lang w:val="en-US" w:eastAsia="zh-CN"/>
        </w:rPr>
        <w:t>管网延伸建全、青树、天岭3个村60</w:t>
      </w:r>
      <w:r>
        <w:rPr>
          <w:rFonts w:hint="eastAsia" w:ascii="Times New Roman" w:hAnsi="Times New Roman" w:eastAsia="方正仿宋_GBK" w:cs="Times New Roman"/>
          <w:color w:val="auto"/>
          <w:sz w:val="32"/>
          <w:szCs w:val="32"/>
          <w:lang w:val="en-US" w:eastAsia="zh-CN"/>
        </w:rPr>
        <w:t>公里，新建鹿头、桂林、六合、三堂、文龙、永丰、玉龙、长兴、竹坪、渠富、惠龙、白银、大梁村级水厂10座，</w:t>
      </w:r>
      <w:r>
        <w:rPr>
          <w:rFonts w:hint="default" w:ascii="Times New Roman" w:hAnsi="Times New Roman" w:eastAsia="方正仿宋_GBK" w:cs="Times New Roman"/>
          <w:color w:val="auto"/>
          <w:sz w:val="32"/>
          <w:szCs w:val="32"/>
          <w:lang w:val="en-US" w:eastAsia="zh-CN"/>
        </w:rPr>
        <w:t>改</w:t>
      </w:r>
      <w:r>
        <w:rPr>
          <w:rFonts w:hint="eastAsia" w:ascii="Times New Roman" w:hAnsi="Times New Roman" w:eastAsia="方正仿宋_GBK" w:cs="Times New Roman"/>
          <w:color w:val="auto"/>
          <w:sz w:val="32"/>
          <w:szCs w:val="32"/>
          <w:lang w:val="en-US" w:eastAsia="zh-CN"/>
        </w:rPr>
        <w:t>造小安</w:t>
      </w:r>
      <w:r>
        <w:rPr>
          <w:rFonts w:hint="default" w:ascii="Times New Roman" w:hAnsi="Times New Roman" w:eastAsia="方正仿宋_GBK" w:cs="Times New Roman"/>
          <w:color w:val="auto"/>
          <w:sz w:val="32"/>
          <w:szCs w:val="32"/>
          <w:lang w:val="en-US" w:eastAsia="zh-CN"/>
        </w:rPr>
        <w:t>村级水厂1座</w:t>
      </w:r>
      <w:r>
        <w:rPr>
          <w:rFonts w:hint="eastAsia" w:ascii="Times New Roman" w:hAnsi="Times New Roman" w:eastAsia="方正仿宋_GBK" w:cs="Times New Roman"/>
          <w:color w:val="auto"/>
          <w:sz w:val="32"/>
          <w:szCs w:val="32"/>
          <w:lang w:val="en-US" w:eastAsia="zh-CN"/>
        </w:rPr>
        <w:t>。</w:t>
      </w:r>
      <w:r>
        <w:rPr>
          <w:rFonts w:hint="default" w:ascii="Times New Roman" w:hAnsi="Times New Roman" w:eastAsia="方正仿宋_GBK" w:cs="Times New Roman"/>
          <w:color w:val="auto"/>
          <w:sz w:val="32"/>
          <w:szCs w:val="32"/>
          <w:lang w:val="en-US" w:eastAsia="zh-CN"/>
        </w:rPr>
        <w:t>投资</w:t>
      </w:r>
      <w:r>
        <w:rPr>
          <w:rFonts w:hint="eastAsia" w:ascii="Times New Roman" w:hAnsi="Times New Roman" w:eastAsia="方正仿宋_GBK" w:cs="Times New Roman"/>
          <w:color w:val="auto"/>
          <w:sz w:val="32"/>
          <w:szCs w:val="32"/>
          <w:lang w:val="en-US" w:eastAsia="zh-CN"/>
        </w:rPr>
        <w:t>7143</w:t>
      </w:r>
      <w:r>
        <w:rPr>
          <w:rFonts w:hint="default" w:ascii="Times New Roman" w:hAnsi="Times New Roman" w:eastAsia="方正仿宋_GBK" w:cs="Times New Roman"/>
          <w:color w:val="auto"/>
          <w:sz w:val="32"/>
          <w:szCs w:val="32"/>
          <w:lang w:val="en-US" w:eastAsia="zh-CN"/>
        </w:rPr>
        <w:t>万元。</w:t>
      </w:r>
    </w:p>
    <w:p w14:paraId="0384D0D7">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3" w:firstLineChars="200"/>
        <w:textAlignment w:val="auto"/>
        <w:rPr>
          <w:rFonts w:hint="default" w:ascii="Times New Roman" w:hAnsi="Times New Roman" w:eastAsia="方正仿宋_GBK" w:cs="Times New Roman"/>
          <w:color w:val="auto"/>
          <w:sz w:val="32"/>
          <w:szCs w:val="32"/>
          <w:lang w:val="en-US" w:eastAsia="zh-CN"/>
        </w:rPr>
      </w:pPr>
      <w:r>
        <w:rPr>
          <w:rFonts w:hint="default" w:ascii="Times New Roman" w:hAnsi="Times New Roman" w:eastAsia="方正仿宋_GBK" w:cs="Times New Roman"/>
          <w:b/>
          <w:bCs/>
          <w:color w:val="auto"/>
          <w:sz w:val="32"/>
          <w:szCs w:val="32"/>
          <w:lang w:val="en-US" w:eastAsia="zh-CN"/>
        </w:rPr>
        <w:t>远期</w:t>
      </w:r>
      <w:r>
        <w:rPr>
          <w:rFonts w:hint="default" w:ascii="Times New Roman" w:hAnsi="Times New Roman" w:eastAsia="方正仿宋_GBK" w:cs="Times New Roman"/>
          <w:color w:val="auto"/>
          <w:sz w:val="32"/>
          <w:szCs w:val="32"/>
          <w:lang w:val="en-US" w:eastAsia="zh-CN"/>
        </w:rPr>
        <w:t>实施板板桥水库</w:t>
      </w:r>
      <w:r>
        <w:rPr>
          <w:rFonts w:hint="eastAsia" w:ascii="Times New Roman" w:hAnsi="Times New Roman" w:eastAsia="方正仿宋_GBK" w:cs="Times New Roman"/>
          <w:color w:val="auto"/>
          <w:sz w:val="32"/>
          <w:szCs w:val="32"/>
          <w:lang w:val="en-US" w:eastAsia="zh-CN"/>
        </w:rPr>
        <w:t>1座，</w:t>
      </w:r>
      <w:r>
        <w:rPr>
          <w:rFonts w:hint="default" w:ascii="Times New Roman" w:hAnsi="Times New Roman" w:eastAsia="方正仿宋_GBK" w:cs="Times New Roman"/>
          <w:color w:val="auto"/>
          <w:sz w:val="32"/>
          <w:szCs w:val="32"/>
          <w:lang w:val="en-US" w:eastAsia="zh-CN"/>
        </w:rPr>
        <w:t>新建西林规模化水厂</w:t>
      </w:r>
      <w:r>
        <w:rPr>
          <w:rFonts w:hint="eastAsia" w:ascii="Times New Roman" w:hAnsi="Times New Roman" w:eastAsia="方正仿宋_GBK" w:cs="Times New Roman"/>
          <w:color w:val="auto"/>
          <w:sz w:val="32"/>
          <w:szCs w:val="32"/>
          <w:lang w:val="en-US" w:eastAsia="zh-CN"/>
        </w:rPr>
        <w:t>1座</w:t>
      </w:r>
      <w:r>
        <w:rPr>
          <w:rFonts w:hint="default" w:ascii="Times New Roman" w:hAnsi="Times New Roman" w:eastAsia="方正仿宋_GBK" w:cs="Times New Roman"/>
          <w:color w:val="auto"/>
          <w:sz w:val="32"/>
          <w:szCs w:val="32"/>
          <w:lang w:val="en-US" w:eastAsia="zh-CN"/>
        </w:rPr>
        <w:t>，</w:t>
      </w:r>
      <w:r>
        <w:rPr>
          <w:rFonts w:hint="eastAsia" w:ascii="Times New Roman" w:hAnsi="Times New Roman" w:eastAsia="方正仿宋_GBK" w:cs="Times New Roman"/>
          <w:color w:val="auto"/>
          <w:sz w:val="32"/>
          <w:szCs w:val="32"/>
          <w:lang w:val="en-US" w:eastAsia="zh-CN"/>
        </w:rPr>
        <w:t>新建乐公、团堡、梨树村级水厂3座，</w:t>
      </w:r>
      <w:r>
        <w:rPr>
          <w:rFonts w:hint="default" w:ascii="Times New Roman" w:hAnsi="Times New Roman" w:eastAsia="方正仿宋_GBK" w:cs="Times New Roman"/>
          <w:color w:val="auto"/>
          <w:sz w:val="32"/>
          <w:szCs w:val="32"/>
          <w:lang w:val="en-US" w:eastAsia="zh-CN"/>
        </w:rPr>
        <w:t>改造白元</w:t>
      </w:r>
      <w:r>
        <w:rPr>
          <w:rFonts w:hint="eastAsia" w:ascii="Times New Roman" w:hAnsi="Times New Roman" w:eastAsia="方正仿宋_GBK" w:cs="Times New Roman"/>
          <w:color w:val="auto"/>
          <w:sz w:val="32"/>
          <w:szCs w:val="32"/>
          <w:lang w:val="en-US" w:eastAsia="zh-CN"/>
        </w:rPr>
        <w:t>、金惠、红河、促进</w:t>
      </w:r>
      <w:r>
        <w:rPr>
          <w:rFonts w:hint="default" w:ascii="Times New Roman" w:hAnsi="Times New Roman" w:eastAsia="方正仿宋_GBK" w:cs="Times New Roman"/>
          <w:color w:val="auto"/>
          <w:sz w:val="32"/>
          <w:szCs w:val="32"/>
          <w:lang w:val="en-US" w:eastAsia="zh-CN"/>
        </w:rPr>
        <w:t>村级水厂</w:t>
      </w:r>
      <w:r>
        <w:rPr>
          <w:rFonts w:hint="eastAsia" w:ascii="Times New Roman" w:hAnsi="Times New Roman" w:eastAsia="方正仿宋_GBK" w:cs="Times New Roman"/>
          <w:color w:val="auto"/>
          <w:sz w:val="32"/>
          <w:szCs w:val="32"/>
          <w:lang w:val="en-US" w:eastAsia="zh-CN"/>
        </w:rPr>
        <w:t>4座、安装管道</w:t>
      </w:r>
      <w:r>
        <w:rPr>
          <w:rFonts w:hint="default" w:ascii="Times New Roman" w:hAnsi="Times New Roman" w:eastAsia="方正仿宋_GBK" w:cs="Times New Roman"/>
          <w:color w:val="auto"/>
          <w:sz w:val="32"/>
          <w:szCs w:val="32"/>
          <w:lang w:val="en-US" w:eastAsia="zh-CN"/>
        </w:rPr>
        <w:t>230</w:t>
      </w:r>
      <w:r>
        <w:rPr>
          <w:rFonts w:hint="eastAsia" w:ascii="Times New Roman" w:hAnsi="Times New Roman" w:eastAsia="方正仿宋_GBK" w:cs="Times New Roman"/>
          <w:color w:val="auto"/>
          <w:sz w:val="32"/>
          <w:szCs w:val="32"/>
          <w:lang w:val="en-US" w:eastAsia="zh-CN"/>
        </w:rPr>
        <w:t>公里。</w:t>
      </w:r>
      <w:r>
        <w:rPr>
          <w:rFonts w:hint="default" w:ascii="Times New Roman" w:hAnsi="Times New Roman" w:eastAsia="方正仿宋_GBK" w:cs="Times New Roman"/>
          <w:color w:val="auto"/>
          <w:sz w:val="32"/>
          <w:szCs w:val="32"/>
          <w:lang w:val="en-US" w:eastAsia="zh-CN"/>
        </w:rPr>
        <w:t>投资</w:t>
      </w:r>
      <w:r>
        <w:rPr>
          <w:rFonts w:hint="eastAsia" w:ascii="Times New Roman" w:hAnsi="Times New Roman" w:eastAsia="方正仿宋_GBK" w:cs="Times New Roman"/>
          <w:color w:val="auto"/>
          <w:sz w:val="32"/>
          <w:szCs w:val="32"/>
          <w:lang w:val="en-US" w:eastAsia="zh-CN"/>
        </w:rPr>
        <w:t>11.29亿</w:t>
      </w:r>
      <w:r>
        <w:rPr>
          <w:rFonts w:hint="default" w:ascii="Times New Roman" w:hAnsi="Times New Roman" w:eastAsia="方正仿宋_GBK" w:cs="Times New Roman"/>
          <w:color w:val="auto"/>
          <w:sz w:val="32"/>
          <w:szCs w:val="32"/>
          <w:lang w:val="en-US" w:eastAsia="zh-CN"/>
        </w:rPr>
        <w:t>元。</w:t>
      </w:r>
    </w:p>
    <w:p w14:paraId="499D99A5">
      <w:pPr>
        <w:rPr>
          <w:b w:val="0"/>
          <w:bCs w:val="0"/>
          <w:color w:val="000000" w:themeColor="text1"/>
          <w14:textFill>
            <w14:solidFill>
              <w14:schemeClr w14:val="tx1"/>
            </w14:solidFill>
          </w14:textFill>
        </w:rPr>
      </w:pPr>
      <w:r>
        <w:rPr>
          <w:rFonts w:hint="eastAsia"/>
          <w:b w:val="0"/>
          <w:bCs w:val="0"/>
          <w:color w:val="000000" w:themeColor="text1"/>
          <w14:textFill>
            <w14:solidFill>
              <w14:schemeClr w14:val="tx1"/>
            </w14:solidFill>
          </w14:textFill>
        </w:rPr>
        <w:t>5</w:t>
      </w:r>
      <w:r>
        <w:rPr>
          <w:rFonts w:hint="eastAsia"/>
          <w:b w:val="0"/>
          <w:bCs w:val="0"/>
          <w:color w:val="000000" w:themeColor="text1"/>
          <w:lang w:val="en-US" w:eastAsia="zh-CN"/>
          <w14:textFill>
            <w14:solidFill>
              <w14:schemeClr w14:val="tx1"/>
            </w14:solidFill>
          </w14:textFill>
        </w:rPr>
        <w:t>.</w:t>
      </w:r>
      <w:r>
        <w:rPr>
          <w:rFonts w:hint="eastAsia"/>
          <w:b w:val="0"/>
          <w:bCs w:val="0"/>
          <w:color w:val="000000" w:themeColor="text1"/>
          <w14:textFill>
            <w14:solidFill>
              <w14:schemeClr w14:val="tx1"/>
            </w14:solidFill>
          </w14:textFill>
        </w:rPr>
        <w:t>咸池水库片区</w:t>
      </w:r>
    </w:p>
    <w:p w14:paraId="59F12D6D">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0" w:firstLineChars="200"/>
        <w:textAlignment w:val="auto"/>
        <w:rPr>
          <w:rFonts w:hint="default" w:ascii="Times New Roman" w:hAnsi="Times New Roman" w:eastAsia="方正仿宋_GBK" w:cs="Times New Roman"/>
          <w:color w:val="auto"/>
          <w:sz w:val="32"/>
          <w:szCs w:val="32"/>
          <w:lang w:val="en-US" w:eastAsia="zh-CN"/>
        </w:rPr>
      </w:pPr>
      <w:r>
        <w:rPr>
          <w:rFonts w:hint="eastAsia"/>
          <w:color w:val="000000" w:themeColor="text1"/>
          <w14:textFill>
            <w14:solidFill>
              <w14:schemeClr w14:val="tx1"/>
            </w14:solidFill>
          </w14:textFill>
        </w:rPr>
        <w:t>咸池水库片区至2035年</w:t>
      </w:r>
      <w:r>
        <w:rPr>
          <w:rFonts w:hint="eastAsia" w:ascii="Times New Roman" w:hAnsi="Times New Roman" w:eastAsia="方正仿宋_GBK" w:cs="Times New Roman"/>
          <w:color w:val="auto"/>
          <w:sz w:val="32"/>
          <w:szCs w:val="32"/>
          <w:lang w:val="en-US" w:eastAsia="zh-CN"/>
        </w:rPr>
        <w:t>共规划项目34个，</w:t>
      </w:r>
      <w:r>
        <w:rPr>
          <w:rFonts w:hint="default" w:ascii="Times New Roman" w:hAnsi="Times New Roman" w:eastAsia="方正仿宋_GBK" w:cs="Times New Roman"/>
          <w:color w:val="auto"/>
          <w:sz w:val="32"/>
          <w:szCs w:val="32"/>
          <w:lang w:val="en-US" w:eastAsia="zh-CN"/>
        </w:rPr>
        <w:t>总投资12.</w:t>
      </w:r>
      <w:r>
        <w:rPr>
          <w:rFonts w:hint="eastAsia" w:ascii="Times New Roman" w:hAnsi="Times New Roman" w:eastAsia="方正仿宋_GBK" w:cs="Times New Roman"/>
          <w:color w:val="auto"/>
          <w:sz w:val="32"/>
          <w:szCs w:val="32"/>
          <w:lang w:val="en-US" w:eastAsia="zh-CN"/>
        </w:rPr>
        <w:t>11</w:t>
      </w:r>
      <w:r>
        <w:rPr>
          <w:rFonts w:hint="default" w:ascii="Times New Roman" w:hAnsi="Times New Roman" w:eastAsia="方正仿宋_GBK" w:cs="Times New Roman"/>
          <w:color w:val="auto"/>
          <w:sz w:val="32"/>
          <w:szCs w:val="32"/>
          <w:lang w:val="en-US" w:eastAsia="zh-CN"/>
        </w:rPr>
        <w:t>亿元</w:t>
      </w:r>
      <w:r>
        <w:rPr>
          <w:rFonts w:hint="eastAsia" w:ascii="Times New Roman" w:hAnsi="Times New Roman" w:eastAsia="方正仿宋_GBK" w:cs="Times New Roman"/>
          <w:color w:val="auto"/>
          <w:sz w:val="32"/>
          <w:szCs w:val="32"/>
          <w:lang w:val="en-US" w:eastAsia="zh-CN"/>
        </w:rPr>
        <w:t>，</w:t>
      </w:r>
      <w:r>
        <w:rPr>
          <w:rFonts w:hint="default" w:ascii="Times New Roman" w:hAnsi="Times New Roman" w:eastAsia="方正仿宋_GBK" w:cs="Times New Roman"/>
          <w:color w:val="auto"/>
          <w:sz w:val="32"/>
          <w:szCs w:val="32"/>
          <w:lang w:val="en-US" w:eastAsia="zh-CN"/>
        </w:rPr>
        <w:t>改扩建规模化水厂3座，</w:t>
      </w:r>
      <w:r>
        <w:rPr>
          <w:rFonts w:hint="eastAsia" w:ascii="Times New Roman" w:hAnsi="Times New Roman" w:eastAsia="方正仿宋_GBK" w:cs="Times New Roman"/>
          <w:color w:val="auto"/>
          <w:sz w:val="32"/>
          <w:szCs w:val="32"/>
          <w:lang w:val="en-US" w:eastAsia="zh-CN"/>
        </w:rPr>
        <w:t>规模化水厂</w:t>
      </w:r>
      <w:r>
        <w:rPr>
          <w:rFonts w:hint="default" w:ascii="Times New Roman" w:hAnsi="Times New Roman" w:eastAsia="方正仿宋_GBK" w:cs="Times New Roman"/>
          <w:color w:val="auto"/>
          <w:sz w:val="32"/>
          <w:szCs w:val="32"/>
          <w:lang w:val="en-US" w:eastAsia="zh-CN"/>
        </w:rPr>
        <w:t>管网延伸</w:t>
      </w:r>
      <w:r>
        <w:rPr>
          <w:rFonts w:hint="eastAsia" w:ascii="Times New Roman" w:hAnsi="Times New Roman" w:eastAsia="方正仿宋_GBK" w:cs="Times New Roman"/>
          <w:color w:val="auto"/>
          <w:sz w:val="32"/>
          <w:szCs w:val="32"/>
          <w:lang w:val="en-US" w:eastAsia="zh-CN"/>
        </w:rPr>
        <w:t>13个村</w:t>
      </w:r>
      <w:r>
        <w:rPr>
          <w:rFonts w:hint="default" w:ascii="Times New Roman" w:hAnsi="Times New Roman" w:eastAsia="方正仿宋_GBK" w:cs="Times New Roman"/>
          <w:color w:val="auto"/>
          <w:sz w:val="32"/>
          <w:szCs w:val="32"/>
          <w:lang w:val="en-US" w:eastAsia="zh-CN"/>
        </w:rPr>
        <w:t>，新</w:t>
      </w:r>
      <w:r>
        <w:rPr>
          <w:rFonts w:hint="eastAsia" w:ascii="Times New Roman" w:hAnsi="Times New Roman" w:eastAsia="方正仿宋_GBK" w:cs="Times New Roman"/>
          <w:color w:val="auto"/>
          <w:sz w:val="32"/>
          <w:szCs w:val="32"/>
          <w:lang w:val="en-US" w:eastAsia="zh-CN"/>
        </w:rPr>
        <w:t>（改）</w:t>
      </w:r>
      <w:r>
        <w:rPr>
          <w:rFonts w:hint="default" w:ascii="Times New Roman" w:hAnsi="Times New Roman" w:eastAsia="方正仿宋_GBK" w:cs="Times New Roman"/>
          <w:color w:val="auto"/>
          <w:sz w:val="32"/>
          <w:szCs w:val="32"/>
          <w:lang w:val="en-US" w:eastAsia="zh-CN"/>
        </w:rPr>
        <w:t>建村级水厂1</w:t>
      </w:r>
      <w:r>
        <w:rPr>
          <w:rFonts w:hint="eastAsia" w:ascii="Times New Roman" w:hAnsi="Times New Roman" w:eastAsia="方正仿宋_GBK" w:cs="Times New Roman"/>
          <w:color w:val="auto"/>
          <w:sz w:val="32"/>
          <w:szCs w:val="32"/>
          <w:lang w:val="en-US" w:eastAsia="zh-CN"/>
        </w:rPr>
        <w:t>7</w:t>
      </w:r>
      <w:r>
        <w:rPr>
          <w:rFonts w:hint="default" w:ascii="Times New Roman" w:hAnsi="Times New Roman" w:eastAsia="方正仿宋_GBK" w:cs="Times New Roman"/>
          <w:color w:val="auto"/>
          <w:sz w:val="32"/>
          <w:szCs w:val="32"/>
          <w:lang w:val="en-US" w:eastAsia="zh-CN"/>
        </w:rPr>
        <w:t>座</w:t>
      </w:r>
      <w:r>
        <w:rPr>
          <w:rFonts w:hint="eastAsia" w:ascii="Times New Roman" w:hAnsi="Times New Roman" w:eastAsia="方正仿宋_GBK" w:cs="Times New Roman"/>
          <w:color w:val="auto"/>
          <w:sz w:val="32"/>
          <w:szCs w:val="32"/>
          <w:lang w:val="en-US" w:eastAsia="zh-CN"/>
        </w:rPr>
        <w:t>，</w:t>
      </w:r>
      <w:r>
        <w:rPr>
          <w:rFonts w:hint="default" w:ascii="Times New Roman" w:hAnsi="Times New Roman" w:eastAsia="方正仿宋_GBK" w:cs="Times New Roman"/>
          <w:color w:val="auto"/>
          <w:sz w:val="32"/>
          <w:szCs w:val="32"/>
          <w:lang w:val="en-US" w:eastAsia="zh-CN"/>
        </w:rPr>
        <w:t>新建小型水源工程1座。</w:t>
      </w:r>
    </w:p>
    <w:p w14:paraId="2EC4C041">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3" w:firstLineChars="200"/>
        <w:textAlignment w:val="auto"/>
        <w:rPr>
          <w:rFonts w:hint="default" w:ascii="Times New Roman" w:hAnsi="Times New Roman" w:eastAsia="方正仿宋_GBK" w:cs="Times New Roman"/>
          <w:b/>
          <w:bCs/>
          <w:color w:val="auto"/>
          <w:sz w:val="32"/>
          <w:szCs w:val="32"/>
          <w:highlight w:val="none"/>
          <w:lang w:val="en-US" w:eastAsia="zh-CN"/>
        </w:rPr>
      </w:pPr>
      <w:r>
        <w:rPr>
          <w:rFonts w:hint="default" w:ascii="Times New Roman" w:hAnsi="Times New Roman" w:eastAsia="方正仿宋_GBK" w:cs="Times New Roman"/>
          <w:b/>
          <w:bCs/>
          <w:color w:val="auto"/>
          <w:sz w:val="32"/>
          <w:szCs w:val="32"/>
          <w:highlight w:val="none"/>
          <w:lang w:val="en-US" w:eastAsia="zh-CN"/>
        </w:rPr>
        <w:t>近期</w:t>
      </w:r>
      <w:r>
        <w:rPr>
          <w:rFonts w:hint="default" w:ascii="Times New Roman" w:hAnsi="Times New Roman" w:eastAsia="方正仿宋_GBK" w:cs="Times New Roman"/>
          <w:color w:val="auto"/>
          <w:sz w:val="32"/>
          <w:szCs w:val="32"/>
          <w:highlight w:val="none"/>
          <w:lang w:val="en-US" w:eastAsia="zh-CN"/>
        </w:rPr>
        <w:t>实施</w:t>
      </w:r>
      <w:r>
        <w:rPr>
          <w:rFonts w:hint="eastAsia" w:ascii="Times New Roman" w:hAnsi="Times New Roman" w:eastAsia="方正仿宋_GBK" w:cs="Times New Roman"/>
          <w:color w:val="auto"/>
          <w:sz w:val="32"/>
          <w:szCs w:val="32"/>
          <w:highlight w:val="none"/>
          <w:lang w:val="en-US" w:eastAsia="zh-CN"/>
        </w:rPr>
        <w:t>桑坪、双土、石门三座规模化水厂改扩建及场镇管网改造，实施大阳庆霞社区集镇管网改造，投资9680万元</w:t>
      </w:r>
    </w:p>
    <w:p w14:paraId="03E20CE5">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3" w:firstLineChars="200"/>
        <w:textAlignment w:val="auto"/>
        <w:rPr>
          <w:rFonts w:hint="default" w:ascii="Times New Roman" w:hAnsi="Times New Roman" w:eastAsia="方正仿宋_GBK" w:cs="Times New Roman"/>
          <w:color w:val="auto"/>
          <w:sz w:val="32"/>
          <w:szCs w:val="32"/>
          <w:lang w:val="en-US" w:eastAsia="zh-CN"/>
        </w:rPr>
      </w:pPr>
      <w:r>
        <w:rPr>
          <w:rFonts w:hint="default" w:ascii="Times New Roman" w:hAnsi="Times New Roman" w:eastAsia="方正仿宋_GBK" w:cs="Times New Roman"/>
          <w:b/>
          <w:bCs/>
          <w:color w:val="auto"/>
          <w:sz w:val="32"/>
          <w:szCs w:val="32"/>
          <w:highlight w:val="none"/>
          <w:lang w:val="en-US" w:eastAsia="zh-CN"/>
        </w:rPr>
        <w:t>中期</w:t>
      </w:r>
      <w:r>
        <w:rPr>
          <w:rFonts w:hint="eastAsia" w:ascii="Times New Roman" w:hAnsi="Times New Roman" w:eastAsia="方正仿宋_GBK" w:cs="Times New Roman"/>
          <w:color w:val="auto"/>
          <w:sz w:val="36"/>
          <w:szCs w:val="36"/>
          <w:lang w:val="en-US" w:eastAsia="zh-CN"/>
        </w:rPr>
        <w:t>实施</w:t>
      </w:r>
      <w:r>
        <w:rPr>
          <w:rFonts w:hint="default" w:ascii="Times New Roman" w:hAnsi="Times New Roman" w:eastAsia="方正仿宋_GBK" w:cs="Times New Roman"/>
          <w:color w:val="auto"/>
          <w:sz w:val="32"/>
          <w:szCs w:val="32"/>
          <w:lang w:val="en-US" w:eastAsia="zh-CN"/>
        </w:rPr>
        <w:t>双土水库</w:t>
      </w:r>
      <w:r>
        <w:rPr>
          <w:rFonts w:hint="eastAsia" w:ascii="Times New Roman" w:hAnsi="Times New Roman" w:eastAsia="方正仿宋_GBK" w:cs="Times New Roman"/>
          <w:color w:val="auto"/>
          <w:sz w:val="32"/>
          <w:szCs w:val="32"/>
          <w:lang w:val="en-US" w:eastAsia="zh-CN"/>
        </w:rPr>
        <w:t>1座，改造</w:t>
      </w:r>
      <w:r>
        <w:rPr>
          <w:rFonts w:hint="default" w:ascii="Times New Roman" w:hAnsi="Times New Roman" w:eastAsia="方正仿宋_GBK" w:cs="Times New Roman"/>
          <w:color w:val="auto"/>
          <w:sz w:val="32"/>
          <w:szCs w:val="32"/>
          <w:lang w:val="en-US" w:eastAsia="zh-CN"/>
        </w:rPr>
        <w:t>桑坪、双土、石门</w:t>
      </w:r>
      <w:r>
        <w:rPr>
          <w:rFonts w:hint="default" w:ascii="Times New Roman" w:hAnsi="Times New Roman" w:eastAsia="方正仿宋_GBK" w:cs="Times New Roman"/>
          <w:color w:val="auto"/>
          <w:sz w:val="32"/>
          <w:szCs w:val="32"/>
          <w:highlight w:val="none"/>
          <w:lang w:val="en-US" w:eastAsia="zh-CN"/>
        </w:rPr>
        <w:t>规模化水厂3座</w:t>
      </w:r>
      <w:r>
        <w:rPr>
          <w:rFonts w:hint="eastAsia" w:ascii="Times New Roman" w:hAnsi="Times New Roman" w:eastAsia="方正仿宋_GBK" w:cs="Times New Roman"/>
          <w:color w:val="auto"/>
          <w:sz w:val="32"/>
          <w:szCs w:val="32"/>
          <w:highlight w:val="none"/>
          <w:lang w:val="en-US" w:eastAsia="zh-CN"/>
        </w:rPr>
        <w:t>、</w:t>
      </w:r>
      <w:r>
        <w:rPr>
          <w:rFonts w:hint="default" w:ascii="Times New Roman" w:hAnsi="Times New Roman" w:eastAsia="方正仿宋_GBK" w:cs="Times New Roman"/>
          <w:color w:val="auto"/>
          <w:sz w:val="32"/>
          <w:szCs w:val="32"/>
          <w:highlight w:val="none"/>
          <w:lang w:val="en-US" w:eastAsia="zh-CN"/>
        </w:rPr>
        <w:t>管网191.6</w:t>
      </w:r>
      <w:r>
        <w:rPr>
          <w:rFonts w:hint="eastAsia" w:ascii="Times New Roman" w:hAnsi="Times New Roman" w:eastAsia="方正仿宋_GBK" w:cs="Times New Roman"/>
          <w:color w:val="auto"/>
          <w:sz w:val="32"/>
          <w:szCs w:val="32"/>
          <w:highlight w:val="none"/>
          <w:lang w:val="en-US" w:eastAsia="zh-CN"/>
        </w:rPr>
        <w:t>公里，规模化水厂管网延伸</w:t>
      </w:r>
      <w:r>
        <w:rPr>
          <w:rFonts w:hint="default" w:ascii="Times New Roman" w:hAnsi="Times New Roman" w:eastAsia="方正仿宋_GBK" w:cs="Times New Roman"/>
          <w:color w:val="auto"/>
          <w:sz w:val="32"/>
          <w:szCs w:val="32"/>
          <w:lang w:val="en-US" w:eastAsia="zh-CN"/>
        </w:rPr>
        <w:t>木南、泰合、民富、鸡鸣、黄陵、庆霞、大树、广益、兴柳、清溪、惠龙、白银、大梁</w:t>
      </w:r>
      <w:r>
        <w:rPr>
          <w:rFonts w:hint="eastAsia" w:ascii="Times New Roman" w:hAnsi="Times New Roman" w:eastAsia="方正仿宋_GBK" w:cs="Times New Roman"/>
          <w:color w:val="auto"/>
          <w:sz w:val="32"/>
          <w:szCs w:val="32"/>
          <w:lang w:val="en-US" w:eastAsia="zh-CN"/>
        </w:rPr>
        <w:t>10</w:t>
      </w:r>
      <w:r>
        <w:rPr>
          <w:rFonts w:hint="default" w:ascii="Times New Roman" w:hAnsi="Times New Roman" w:eastAsia="方正仿宋_GBK" w:cs="Times New Roman"/>
          <w:color w:val="auto"/>
          <w:sz w:val="32"/>
          <w:szCs w:val="32"/>
          <w:lang w:val="en-US" w:eastAsia="zh-CN"/>
        </w:rPr>
        <w:t>个村319</w:t>
      </w:r>
      <w:r>
        <w:rPr>
          <w:rFonts w:hint="eastAsia" w:ascii="Times New Roman" w:hAnsi="Times New Roman" w:eastAsia="方正仿宋_GBK" w:cs="Times New Roman"/>
          <w:color w:val="auto"/>
          <w:sz w:val="32"/>
          <w:szCs w:val="32"/>
          <w:lang w:val="en-US" w:eastAsia="zh-CN"/>
        </w:rPr>
        <w:t>公里，</w:t>
      </w:r>
      <w:r>
        <w:rPr>
          <w:rFonts w:hint="default" w:ascii="Times New Roman" w:hAnsi="Times New Roman" w:eastAsia="方正仿宋_GBK" w:cs="Times New Roman"/>
          <w:color w:val="auto"/>
          <w:sz w:val="32"/>
          <w:szCs w:val="32"/>
          <w:lang w:val="en-US" w:eastAsia="zh-CN"/>
        </w:rPr>
        <w:t>新建无量</w:t>
      </w:r>
      <w:r>
        <w:rPr>
          <w:rFonts w:hint="eastAsia" w:ascii="Times New Roman" w:hAnsi="Times New Roman" w:eastAsia="方正仿宋_GBK" w:cs="Times New Roman"/>
          <w:color w:val="auto"/>
          <w:sz w:val="32"/>
          <w:szCs w:val="32"/>
          <w:lang w:val="en-US" w:eastAsia="zh-CN"/>
        </w:rPr>
        <w:t>、土垣、吉星、大阳、紫藤村级水厂</w:t>
      </w:r>
      <w:r>
        <w:rPr>
          <w:rFonts w:hint="default" w:ascii="Times New Roman" w:hAnsi="Times New Roman" w:eastAsia="方正仿宋_GBK" w:cs="Times New Roman"/>
          <w:color w:val="auto"/>
          <w:sz w:val="32"/>
          <w:szCs w:val="32"/>
          <w:lang w:val="en-US" w:eastAsia="zh-CN"/>
        </w:rPr>
        <w:t>6座</w:t>
      </w:r>
      <w:r>
        <w:rPr>
          <w:rFonts w:hint="eastAsia" w:ascii="Times New Roman" w:hAnsi="Times New Roman" w:eastAsia="方正仿宋_GBK" w:cs="Times New Roman"/>
          <w:color w:val="auto"/>
          <w:sz w:val="32"/>
          <w:szCs w:val="32"/>
          <w:lang w:val="en-US" w:eastAsia="zh-CN"/>
        </w:rPr>
        <w:t>，改造百柳村级水厂1座。</w:t>
      </w:r>
      <w:r>
        <w:rPr>
          <w:rFonts w:hint="default" w:ascii="Times New Roman" w:hAnsi="Times New Roman" w:eastAsia="方正仿宋_GBK" w:cs="Times New Roman"/>
          <w:color w:val="auto"/>
          <w:sz w:val="32"/>
          <w:szCs w:val="32"/>
          <w:lang w:val="en-US" w:eastAsia="zh-CN"/>
        </w:rPr>
        <w:t>投资</w:t>
      </w:r>
      <w:r>
        <w:rPr>
          <w:rFonts w:hint="eastAsia" w:ascii="Times New Roman" w:hAnsi="Times New Roman" w:eastAsia="方正仿宋_GBK" w:cs="Times New Roman"/>
          <w:color w:val="auto"/>
          <w:sz w:val="32"/>
          <w:szCs w:val="32"/>
          <w:lang w:val="en-US" w:eastAsia="zh-CN"/>
        </w:rPr>
        <w:t>11.26亿</w:t>
      </w:r>
      <w:r>
        <w:rPr>
          <w:rFonts w:hint="default" w:ascii="Times New Roman" w:hAnsi="Times New Roman" w:eastAsia="方正仿宋_GBK" w:cs="Times New Roman"/>
          <w:color w:val="auto"/>
          <w:sz w:val="32"/>
          <w:szCs w:val="32"/>
          <w:lang w:val="en-US" w:eastAsia="zh-CN"/>
        </w:rPr>
        <w:t>元。</w:t>
      </w:r>
    </w:p>
    <w:p w14:paraId="37E72DF1">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3" w:firstLineChars="200"/>
        <w:textAlignment w:val="auto"/>
        <w:rPr>
          <w:rFonts w:hint="default" w:ascii="Times New Roman" w:hAnsi="Times New Roman" w:eastAsia="方正仿宋_GBK" w:cs="Times New Roman"/>
          <w:color w:val="auto"/>
          <w:sz w:val="32"/>
          <w:szCs w:val="32"/>
          <w:lang w:val="en-US" w:eastAsia="zh-CN"/>
        </w:rPr>
      </w:pPr>
      <w:r>
        <w:rPr>
          <w:rFonts w:hint="default" w:ascii="Times New Roman" w:hAnsi="Times New Roman" w:eastAsia="方正仿宋_GBK" w:cs="Times New Roman"/>
          <w:b/>
          <w:bCs/>
          <w:color w:val="auto"/>
          <w:sz w:val="32"/>
          <w:szCs w:val="32"/>
          <w:lang w:val="en-US" w:eastAsia="zh-CN"/>
        </w:rPr>
        <w:t>远期</w:t>
      </w:r>
      <w:r>
        <w:rPr>
          <w:rFonts w:hint="default" w:ascii="Times New Roman" w:hAnsi="Times New Roman" w:eastAsia="方正仿宋_GBK" w:cs="Times New Roman"/>
          <w:color w:val="auto"/>
          <w:sz w:val="32"/>
          <w:szCs w:val="32"/>
          <w:lang w:val="en-US" w:eastAsia="zh-CN"/>
        </w:rPr>
        <w:t>实施扩建黄柏沟水库</w:t>
      </w:r>
      <w:r>
        <w:rPr>
          <w:rFonts w:hint="eastAsia" w:ascii="Times New Roman" w:hAnsi="Times New Roman" w:eastAsia="方正仿宋_GBK" w:cs="Times New Roman"/>
          <w:color w:val="auto"/>
          <w:sz w:val="32"/>
          <w:szCs w:val="32"/>
          <w:lang w:val="en-US" w:eastAsia="zh-CN"/>
        </w:rPr>
        <w:t>，</w:t>
      </w:r>
      <w:r>
        <w:rPr>
          <w:rFonts w:hint="default" w:ascii="Times New Roman" w:hAnsi="Times New Roman" w:eastAsia="方正仿宋_GBK" w:cs="Times New Roman"/>
          <w:color w:val="auto"/>
          <w:sz w:val="32"/>
          <w:szCs w:val="32"/>
          <w:lang w:val="en-US" w:eastAsia="zh-CN"/>
        </w:rPr>
        <w:t>新建</w:t>
      </w:r>
      <w:r>
        <w:rPr>
          <w:rFonts w:hint="eastAsia" w:ascii="Times New Roman" w:hAnsi="Times New Roman" w:eastAsia="方正仿宋_GBK" w:cs="Times New Roman"/>
          <w:color w:val="auto"/>
          <w:sz w:val="32"/>
          <w:szCs w:val="32"/>
          <w:lang w:val="en-US" w:eastAsia="zh-CN"/>
        </w:rPr>
        <w:t>咸池、兴梨、长坪、大树、长保、枫树、五台村级水厂7</w:t>
      </w:r>
      <w:r>
        <w:rPr>
          <w:rFonts w:hint="default" w:ascii="Times New Roman" w:hAnsi="Times New Roman" w:eastAsia="方正仿宋_GBK" w:cs="Times New Roman"/>
          <w:color w:val="auto"/>
          <w:sz w:val="32"/>
          <w:szCs w:val="32"/>
          <w:lang w:val="en-US" w:eastAsia="zh-CN"/>
        </w:rPr>
        <w:t>座，</w:t>
      </w:r>
      <w:r>
        <w:rPr>
          <w:rFonts w:hint="eastAsia" w:ascii="Times New Roman" w:hAnsi="Times New Roman" w:eastAsia="方正仿宋_GBK" w:cs="Times New Roman"/>
          <w:color w:val="auto"/>
          <w:sz w:val="32"/>
          <w:szCs w:val="32"/>
          <w:lang w:val="en-US" w:eastAsia="zh-CN"/>
        </w:rPr>
        <w:t>改造团坝、保证、坪东、营鹤级水厂4座村、</w:t>
      </w:r>
      <w:r>
        <w:rPr>
          <w:rFonts w:hint="default" w:ascii="Times New Roman" w:hAnsi="Times New Roman" w:eastAsia="方正仿宋_GBK" w:cs="Times New Roman"/>
          <w:color w:val="auto"/>
          <w:sz w:val="32"/>
          <w:szCs w:val="32"/>
          <w:lang w:val="en-US" w:eastAsia="zh-CN"/>
        </w:rPr>
        <w:t>管网330</w:t>
      </w:r>
      <w:r>
        <w:rPr>
          <w:rFonts w:hint="eastAsia" w:ascii="Times New Roman" w:hAnsi="Times New Roman" w:eastAsia="方正仿宋_GBK" w:cs="Times New Roman"/>
          <w:color w:val="auto"/>
          <w:sz w:val="32"/>
          <w:szCs w:val="32"/>
          <w:lang w:val="en-US" w:eastAsia="zh-CN"/>
        </w:rPr>
        <w:t>公里，</w:t>
      </w:r>
      <w:r>
        <w:rPr>
          <w:rFonts w:hint="default" w:ascii="Times New Roman" w:hAnsi="Times New Roman" w:eastAsia="方正仿宋_GBK" w:cs="Times New Roman"/>
          <w:color w:val="auto"/>
          <w:sz w:val="32"/>
          <w:szCs w:val="32"/>
          <w:lang w:val="en-US" w:eastAsia="zh-CN"/>
        </w:rPr>
        <w:t>新建兴梨村小型水源</w:t>
      </w:r>
      <w:r>
        <w:rPr>
          <w:rFonts w:hint="eastAsia" w:ascii="Times New Roman" w:hAnsi="Times New Roman" w:eastAsia="方正仿宋_GBK" w:cs="Times New Roman"/>
          <w:color w:val="auto"/>
          <w:sz w:val="32"/>
          <w:szCs w:val="32"/>
          <w:lang w:val="en-US" w:eastAsia="zh-CN"/>
        </w:rPr>
        <w:t>1座。</w:t>
      </w:r>
      <w:r>
        <w:rPr>
          <w:rFonts w:hint="default" w:ascii="Times New Roman" w:hAnsi="Times New Roman" w:eastAsia="方正仿宋_GBK" w:cs="Times New Roman"/>
          <w:color w:val="auto"/>
          <w:sz w:val="32"/>
          <w:szCs w:val="32"/>
          <w:lang w:val="en-US" w:eastAsia="zh-CN"/>
        </w:rPr>
        <w:t>总投资</w:t>
      </w:r>
      <w:r>
        <w:rPr>
          <w:rFonts w:hint="eastAsia" w:ascii="Times New Roman" w:hAnsi="Times New Roman" w:eastAsia="方正仿宋_GBK" w:cs="Times New Roman"/>
          <w:color w:val="auto"/>
          <w:sz w:val="32"/>
          <w:szCs w:val="32"/>
          <w:lang w:val="en-US" w:eastAsia="zh-CN"/>
        </w:rPr>
        <w:t>8742</w:t>
      </w:r>
      <w:r>
        <w:rPr>
          <w:rFonts w:hint="default" w:ascii="Times New Roman" w:hAnsi="Times New Roman" w:eastAsia="方正仿宋_GBK" w:cs="Times New Roman"/>
          <w:color w:val="auto"/>
          <w:sz w:val="32"/>
          <w:szCs w:val="32"/>
          <w:lang w:val="en-US" w:eastAsia="zh-CN"/>
        </w:rPr>
        <w:t>万元。</w:t>
      </w:r>
    </w:p>
    <w:p w14:paraId="5C29B1BD">
      <w:pPr>
        <w:rPr>
          <w:b w:val="0"/>
          <w:bCs w:val="0"/>
          <w:color w:val="000000" w:themeColor="text1"/>
          <w14:textFill>
            <w14:solidFill>
              <w14:schemeClr w14:val="tx1"/>
            </w14:solidFill>
          </w14:textFill>
        </w:rPr>
      </w:pPr>
      <w:r>
        <w:rPr>
          <w:rFonts w:hint="eastAsia"/>
          <w:b w:val="0"/>
          <w:bCs w:val="0"/>
          <w:color w:val="000000" w:themeColor="text1"/>
          <w14:textFill>
            <w14:solidFill>
              <w14:schemeClr w14:val="tx1"/>
            </w14:solidFill>
          </w14:textFill>
        </w:rPr>
        <w:t>6</w:t>
      </w:r>
      <w:r>
        <w:rPr>
          <w:rFonts w:hint="eastAsia"/>
          <w:b w:val="0"/>
          <w:bCs w:val="0"/>
          <w:color w:val="000000" w:themeColor="text1"/>
          <w:lang w:val="en-US" w:eastAsia="zh-CN"/>
          <w14:textFill>
            <w14:solidFill>
              <w14:schemeClr w14:val="tx1"/>
            </w14:solidFill>
          </w14:textFill>
        </w:rPr>
        <w:t>.</w:t>
      </w:r>
      <w:r>
        <w:rPr>
          <w:rFonts w:hint="eastAsia"/>
          <w:b w:val="0"/>
          <w:bCs w:val="0"/>
          <w:color w:val="000000" w:themeColor="text1"/>
          <w14:textFill>
            <w14:solidFill>
              <w14:schemeClr w14:val="tx1"/>
            </w14:solidFill>
          </w14:textFill>
        </w:rPr>
        <w:t>青杉水库片区</w:t>
      </w:r>
    </w:p>
    <w:p w14:paraId="5291E0F9">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0" w:firstLineChars="200"/>
        <w:textAlignment w:val="auto"/>
        <w:rPr>
          <w:rFonts w:hint="default" w:ascii="Times New Roman" w:hAnsi="Times New Roman" w:eastAsia="方正仿宋_GBK" w:cs="Times New Roman"/>
          <w:color w:val="auto"/>
          <w:sz w:val="32"/>
          <w:szCs w:val="32"/>
          <w:lang w:val="en-US" w:eastAsia="zh-CN"/>
        </w:rPr>
      </w:pPr>
      <w:r>
        <w:rPr>
          <w:rFonts w:hint="eastAsia"/>
          <w:color w:val="000000" w:themeColor="text1"/>
          <w14:textFill>
            <w14:solidFill>
              <w14:schemeClr w14:val="tx1"/>
            </w14:solidFill>
          </w14:textFill>
        </w:rPr>
        <w:t>青杉水库片区至2035年</w:t>
      </w:r>
      <w:r>
        <w:rPr>
          <w:rFonts w:hint="eastAsia" w:ascii="Times New Roman" w:hAnsi="Times New Roman" w:eastAsia="方正仿宋_GBK" w:cs="Times New Roman"/>
          <w:color w:val="auto"/>
          <w:sz w:val="32"/>
          <w:szCs w:val="32"/>
          <w:lang w:val="en-US" w:eastAsia="zh-CN"/>
        </w:rPr>
        <w:t>共规划项目25个，</w:t>
      </w:r>
      <w:r>
        <w:rPr>
          <w:rFonts w:hint="default" w:ascii="Times New Roman" w:hAnsi="Times New Roman" w:eastAsia="方正仿宋_GBK" w:cs="Times New Roman"/>
          <w:color w:val="auto"/>
          <w:sz w:val="32"/>
          <w:szCs w:val="32"/>
          <w:lang w:val="en-US" w:eastAsia="zh-CN"/>
        </w:rPr>
        <w:t>总投资</w:t>
      </w:r>
      <w:r>
        <w:rPr>
          <w:rFonts w:hint="eastAsia" w:ascii="Times New Roman" w:hAnsi="Times New Roman" w:eastAsia="方正仿宋_GBK" w:cs="Times New Roman"/>
          <w:color w:val="auto"/>
          <w:sz w:val="32"/>
          <w:szCs w:val="32"/>
          <w:lang w:val="en-US" w:eastAsia="zh-CN"/>
        </w:rPr>
        <w:t>1.71</w:t>
      </w:r>
      <w:r>
        <w:rPr>
          <w:rFonts w:hint="default" w:ascii="Times New Roman" w:hAnsi="Times New Roman" w:eastAsia="方正仿宋_GBK" w:cs="Times New Roman"/>
          <w:color w:val="auto"/>
          <w:sz w:val="32"/>
          <w:szCs w:val="32"/>
          <w:lang w:val="en-US" w:eastAsia="zh-CN"/>
        </w:rPr>
        <w:t>亿元。规划水库</w:t>
      </w:r>
      <w:r>
        <w:rPr>
          <w:rFonts w:hint="eastAsia" w:ascii="Times New Roman" w:hAnsi="Times New Roman" w:eastAsia="方正仿宋_GBK" w:cs="Times New Roman"/>
          <w:color w:val="auto"/>
          <w:sz w:val="32"/>
          <w:szCs w:val="32"/>
          <w:lang w:val="en-US" w:eastAsia="zh-CN"/>
        </w:rPr>
        <w:t>联通工程3处，</w:t>
      </w:r>
      <w:r>
        <w:rPr>
          <w:rFonts w:hint="default" w:ascii="Times New Roman" w:hAnsi="Times New Roman" w:eastAsia="方正仿宋_GBK" w:cs="Times New Roman"/>
          <w:color w:val="auto"/>
          <w:sz w:val="32"/>
          <w:szCs w:val="32"/>
          <w:lang w:val="en-US" w:eastAsia="zh-CN"/>
        </w:rPr>
        <w:t>改扩规模化水厂2座，</w:t>
      </w:r>
      <w:r>
        <w:rPr>
          <w:rFonts w:hint="eastAsia" w:ascii="Times New Roman" w:hAnsi="Times New Roman" w:eastAsia="方正仿宋_GBK" w:cs="Times New Roman"/>
          <w:color w:val="auto"/>
          <w:sz w:val="32"/>
          <w:szCs w:val="32"/>
          <w:lang w:val="en-US" w:eastAsia="zh-CN"/>
        </w:rPr>
        <w:t>规模化水厂管网延伸到3个村，</w:t>
      </w:r>
      <w:r>
        <w:rPr>
          <w:rFonts w:hint="default" w:ascii="Times New Roman" w:hAnsi="Times New Roman" w:eastAsia="方正仿宋_GBK" w:cs="Times New Roman"/>
          <w:color w:val="auto"/>
          <w:sz w:val="32"/>
          <w:szCs w:val="32"/>
          <w:lang w:val="en-US" w:eastAsia="zh-CN"/>
        </w:rPr>
        <w:t>新</w:t>
      </w:r>
      <w:r>
        <w:rPr>
          <w:rFonts w:hint="eastAsia" w:ascii="Times New Roman" w:hAnsi="Times New Roman" w:eastAsia="方正仿宋_GBK" w:cs="Times New Roman"/>
          <w:color w:val="auto"/>
          <w:sz w:val="32"/>
          <w:szCs w:val="32"/>
          <w:lang w:val="en-US" w:eastAsia="zh-CN"/>
        </w:rPr>
        <w:t>（改）</w:t>
      </w:r>
      <w:r>
        <w:rPr>
          <w:rFonts w:hint="default" w:ascii="Times New Roman" w:hAnsi="Times New Roman" w:eastAsia="方正仿宋_GBK" w:cs="Times New Roman"/>
          <w:color w:val="auto"/>
          <w:sz w:val="32"/>
          <w:szCs w:val="32"/>
          <w:lang w:val="en-US" w:eastAsia="zh-CN"/>
        </w:rPr>
        <w:t>建村级水厂</w:t>
      </w:r>
      <w:r>
        <w:rPr>
          <w:rFonts w:hint="eastAsia" w:ascii="Times New Roman" w:hAnsi="Times New Roman" w:eastAsia="方正仿宋_GBK" w:cs="Times New Roman"/>
          <w:color w:val="auto"/>
          <w:sz w:val="32"/>
          <w:szCs w:val="32"/>
          <w:lang w:val="en-US" w:eastAsia="zh-CN"/>
        </w:rPr>
        <w:t>17</w:t>
      </w:r>
      <w:r>
        <w:rPr>
          <w:rFonts w:hint="default" w:ascii="Times New Roman" w:hAnsi="Times New Roman" w:eastAsia="方正仿宋_GBK" w:cs="Times New Roman"/>
          <w:color w:val="auto"/>
          <w:sz w:val="32"/>
          <w:szCs w:val="32"/>
          <w:lang w:val="en-US" w:eastAsia="zh-CN"/>
        </w:rPr>
        <w:t>座，新建小型水源7座。</w:t>
      </w:r>
    </w:p>
    <w:p w14:paraId="41DC806D">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3" w:firstLineChars="200"/>
        <w:textAlignment w:val="auto"/>
        <w:rPr>
          <w:rFonts w:hint="default" w:ascii="Times New Roman" w:hAnsi="Times New Roman" w:eastAsia="方正仿宋_GBK" w:cs="Times New Roman"/>
          <w:color w:val="auto"/>
          <w:sz w:val="32"/>
          <w:szCs w:val="32"/>
          <w:lang w:val="en-US" w:eastAsia="zh-CN"/>
        </w:rPr>
      </w:pPr>
      <w:r>
        <w:rPr>
          <w:rFonts w:hint="default" w:ascii="Times New Roman" w:hAnsi="Times New Roman" w:eastAsia="方正仿宋_GBK" w:cs="Times New Roman"/>
          <w:b/>
          <w:bCs/>
          <w:color w:val="auto"/>
          <w:sz w:val="32"/>
          <w:szCs w:val="32"/>
          <w:lang w:val="en-US" w:eastAsia="zh-CN"/>
        </w:rPr>
        <w:t>中期</w:t>
      </w:r>
      <w:r>
        <w:rPr>
          <w:rFonts w:hint="default" w:ascii="Times New Roman" w:hAnsi="Times New Roman" w:eastAsia="方正仿宋_GBK" w:cs="Times New Roman"/>
          <w:color w:val="auto"/>
          <w:sz w:val="32"/>
          <w:szCs w:val="32"/>
          <w:lang w:val="en-US" w:eastAsia="zh-CN"/>
        </w:rPr>
        <w:t>实施白腊槽水库</w:t>
      </w:r>
      <w:r>
        <w:rPr>
          <w:rFonts w:hint="eastAsia" w:eastAsia="方正仿宋_GBK" w:cs="Times New Roman"/>
          <w:color w:val="auto"/>
          <w:sz w:val="32"/>
          <w:szCs w:val="32"/>
          <w:lang w:val="en-US" w:eastAsia="zh-CN"/>
        </w:rPr>
        <w:t>—</w:t>
      </w:r>
      <w:r>
        <w:rPr>
          <w:rFonts w:hint="default" w:ascii="Times New Roman" w:hAnsi="Times New Roman" w:eastAsia="方正仿宋_GBK" w:cs="Times New Roman"/>
          <w:color w:val="auto"/>
          <w:sz w:val="32"/>
          <w:szCs w:val="32"/>
          <w:lang w:val="en-US" w:eastAsia="zh-CN"/>
        </w:rPr>
        <w:t>东科水库</w:t>
      </w:r>
      <w:r>
        <w:rPr>
          <w:rFonts w:hint="eastAsia" w:ascii="Times New Roman" w:hAnsi="Times New Roman" w:eastAsia="方正仿宋_GBK" w:cs="Times New Roman"/>
          <w:color w:val="auto"/>
          <w:sz w:val="32"/>
          <w:szCs w:val="32"/>
          <w:lang w:val="en-US" w:eastAsia="zh-CN"/>
        </w:rPr>
        <w:t>、白腊槽水库</w:t>
      </w:r>
      <w:r>
        <w:rPr>
          <w:rFonts w:hint="eastAsia" w:eastAsia="方正仿宋_GBK" w:cs="Times New Roman"/>
          <w:color w:val="auto"/>
          <w:sz w:val="32"/>
          <w:szCs w:val="32"/>
          <w:lang w:val="en-US" w:eastAsia="zh-CN"/>
        </w:rPr>
        <w:t>—</w:t>
      </w:r>
      <w:r>
        <w:rPr>
          <w:rFonts w:hint="eastAsia" w:ascii="Times New Roman" w:hAnsi="Times New Roman" w:eastAsia="方正仿宋_GBK" w:cs="Times New Roman"/>
          <w:color w:val="auto"/>
          <w:sz w:val="32"/>
          <w:szCs w:val="32"/>
          <w:lang w:val="en-US" w:eastAsia="zh-CN"/>
        </w:rPr>
        <w:t>广益水库、</w:t>
      </w:r>
      <w:r>
        <w:rPr>
          <w:rFonts w:hint="default" w:ascii="Times New Roman" w:hAnsi="Times New Roman" w:eastAsia="方正仿宋_GBK" w:cs="Times New Roman"/>
          <w:color w:val="auto"/>
          <w:sz w:val="32"/>
          <w:szCs w:val="32"/>
          <w:lang w:val="en-US" w:eastAsia="zh-CN"/>
        </w:rPr>
        <w:t>青衫水库</w:t>
      </w:r>
      <w:r>
        <w:rPr>
          <w:rFonts w:hint="eastAsia" w:eastAsia="方正仿宋_GBK" w:cs="Times New Roman"/>
          <w:color w:val="auto"/>
          <w:sz w:val="32"/>
          <w:szCs w:val="32"/>
          <w:lang w:val="en-US" w:eastAsia="zh-CN"/>
        </w:rPr>
        <w:t>—</w:t>
      </w:r>
      <w:r>
        <w:rPr>
          <w:rFonts w:hint="default" w:ascii="Times New Roman" w:hAnsi="Times New Roman" w:eastAsia="方正仿宋_GBK" w:cs="Times New Roman"/>
          <w:color w:val="auto"/>
          <w:sz w:val="32"/>
          <w:szCs w:val="32"/>
          <w:lang w:val="en-US" w:eastAsia="zh-CN"/>
        </w:rPr>
        <w:t>九道水库</w:t>
      </w:r>
      <w:r>
        <w:rPr>
          <w:rFonts w:hint="eastAsia" w:ascii="Times New Roman" w:hAnsi="Times New Roman" w:eastAsia="方正仿宋_GBK" w:cs="Times New Roman"/>
          <w:color w:val="auto"/>
          <w:sz w:val="32"/>
          <w:szCs w:val="32"/>
          <w:lang w:val="en-US" w:eastAsia="zh-CN"/>
        </w:rPr>
        <w:t>联通工程3处，改造</w:t>
      </w:r>
      <w:r>
        <w:rPr>
          <w:rFonts w:hint="default" w:ascii="Times New Roman" w:hAnsi="Times New Roman" w:eastAsia="方正仿宋_GBK" w:cs="Times New Roman"/>
          <w:color w:val="auto"/>
          <w:sz w:val="32"/>
          <w:szCs w:val="32"/>
          <w:lang w:val="en-US" w:eastAsia="zh-CN"/>
        </w:rPr>
        <w:t>龙洞、洞鹿规模化水厂2座</w:t>
      </w:r>
      <w:r>
        <w:rPr>
          <w:rFonts w:hint="eastAsia" w:ascii="Times New Roman" w:hAnsi="Times New Roman" w:eastAsia="方正仿宋_GBK" w:cs="Times New Roman"/>
          <w:color w:val="auto"/>
          <w:sz w:val="32"/>
          <w:szCs w:val="32"/>
          <w:lang w:val="en-US" w:eastAsia="zh-CN"/>
        </w:rPr>
        <w:t>、</w:t>
      </w:r>
      <w:r>
        <w:rPr>
          <w:rFonts w:hint="default" w:ascii="Times New Roman" w:hAnsi="Times New Roman" w:eastAsia="方正仿宋_GBK" w:cs="Times New Roman"/>
          <w:color w:val="auto"/>
          <w:sz w:val="32"/>
          <w:szCs w:val="32"/>
          <w:lang w:val="en-US" w:eastAsia="zh-CN"/>
        </w:rPr>
        <w:t>管网61</w:t>
      </w:r>
      <w:r>
        <w:rPr>
          <w:rFonts w:hint="eastAsia" w:ascii="Times New Roman" w:hAnsi="Times New Roman" w:eastAsia="方正仿宋_GBK" w:cs="Times New Roman"/>
          <w:color w:val="auto"/>
          <w:sz w:val="32"/>
          <w:szCs w:val="32"/>
          <w:lang w:val="en-US" w:eastAsia="zh-CN"/>
        </w:rPr>
        <w:t>公里</w:t>
      </w:r>
      <w:r>
        <w:rPr>
          <w:rFonts w:hint="default" w:ascii="Times New Roman" w:hAnsi="Times New Roman" w:eastAsia="方正仿宋_GBK" w:cs="Times New Roman"/>
          <w:color w:val="auto"/>
          <w:sz w:val="32"/>
          <w:szCs w:val="32"/>
          <w:lang w:val="en-US" w:eastAsia="zh-CN"/>
        </w:rPr>
        <w:t>，</w:t>
      </w:r>
      <w:r>
        <w:rPr>
          <w:rFonts w:hint="eastAsia" w:ascii="Times New Roman" w:hAnsi="Times New Roman" w:eastAsia="方正仿宋_GBK" w:cs="Times New Roman"/>
          <w:color w:val="auto"/>
          <w:sz w:val="32"/>
          <w:szCs w:val="32"/>
          <w:lang w:val="en-US" w:eastAsia="zh-CN"/>
        </w:rPr>
        <w:t>规模化水厂</w:t>
      </w:r>
      <w:r>
        <w:rPr>
          <w:rFonts w:hint="default" w:ascii="Times New Roman" w:hAnsi="Times New Roman" w:eastAsia="方正仿宋_GBK" w:cs="Times New Roman"/>
          <w:color w:val="auto"/>
          <w:sz w:val="32"/>
          <w:szCs w:val="32"/>
          <w:lang w:val="en-US" w:eastAsia="zh-CN"/>
        </w:rPr>
        <w:t>管网延伸永福</w:t>
      </w:r>
      <w:r>
        <w:rPr>
          <w:rFonts w:hint="eastAsia" w:ascii="Times New Roman" w:hAnsi="Times New Roman" w:eastAsia="方正仿宋_GBK" w:cs="Times New Roman"/>
          <w:color w:val="auto"/>
          <w:sz w:val="32"/>
          <w:szCs w:val="32"/>
          <w:lang w:val="en-US" w:eastAsia="zh-CN"/>
        </w:rPr>
        <w:t>、咏唔、中坪3</w:t>
      </w:r>
      <w:r>
        <w:rPr>
          <w:rFonts w:hint="default" w:ascii="Times New Roman" w:hAnsi="Times New Roman" w:eastAsia="方正仿宋_GBK" w:cs="Times New Roman"/>
          <w:color w:val="auto"/>
          <w:sz w:val="32"/>
          <w:szCs w:val="32"/>
          <w:lang w:val="en-US" w:eastAsia="zh-CN"/>
        </w:rPr>
        <w:t>个村98</w:t>
      </w:r>
      <w:r>
        <w:rPr>
          <w:rFonts w:hint="eastAsia" w:ascii="Times New Roman" w:hAnsi="Times New Roman" w:eastAsia="方正仿宋_GBK" w:cs="Times New Roman"/>
          <w:color w:val="auto"/>
          <w:sz w:val="32"/>
          <w:szCs w:val="32"/>
          <w:lang w:val="en-US" w:eastAsia="zh-CN"/>
        </w:rPr>
        <w:t>公里，新建保健、青康、双河、龙槽村级水厂4座，</w:t>
      </w:r>
      <w:r>
        <w:rPr>
          <w:rFonts w:hint="default" w:ascii="Times New Roman" w:hAnsi="Times New Roman" w:eastAsia="方正仿宋_GBK" w:cs="Times New Roman"/>
          <w:color w:val="auto"/>
          <w:sz w:val="32"/>
          <w:szCs w:val="32"/>
          <w:lang w:val="en-US" w:eastAsia="zh-CN"/>
        </w:rPr>
        <w:t>改</w:t>
      </w:r>
      <w:r>
        <w:rPr>
          <w:rFonts w:hint="eastAsia" w:ascii="Times New Roman" w:hAnsi="Times New Roman" w:eastAsia="方正仿宋_GBK" w:cs="Times New Roman"/>
          <w:color w:val="auto"/>
          <w:sz w:val="32"/>
          <w:szCs w:val="32"/>
          <w:lang w:val="en-US" w:eastAsia="zh-CN"/>
        </w:rPr>
        <w:t>造三池村水厂1</w:t>
      </w:r>
      <w:r>
        <w:rPr>
          <w:rFonts w:hint="default" w:ascii="Times New Roman" w:hAnsi="Times New Roman" w:eastAsia="方正仿宋_GBK" w:cs="Times New Roman"/>
          <w:color w:val="auto"/>
          <w:sz w:val="32"/>
          <w:szCs w:val="32"/>
          <w:lang w:val="en-US" w:eastAsia="zh-CN"/>
        </w:rPr>
        <w:t>座</w:t>
      </w:r>
      <w:r>
        <w:rPr>
          <w:rFonts w:hint="eastAsia" w:ascii="Times New Roman" w:hAnsi="Times New Roman" w:eastAsia="方正仿宋_GBK" w:cs="Times New Roman"/>
          <w:color w:val="auto"/>
          <w:sz w:val="32"/>
          <w:szCs w:val="32"/>
          <w:lang w:val="en-US" w:eastAsia="zh-CN"/>
        </w:rPr>
        <w:t>。</w:t>
      </w:r>
      <w:r>
        <w:rPr>
          <w:rFonts w:hint="default" w:ascii="Times New Roman" w:hAnsi="Times New Roman" w:eastAsia="方正仿宋_GBK" w:cs="Times New Roman"/>
          <w:color w:val="auto"/>
          <w:sz w:val="32"/>
          <w:szCs w:val="32"/>
          <w:lang w:val="en-US" w:eastAsia="zh-CN"/>
        </w:rPr>
        <w:t>投资</w:t>
      </w:r>
      <w:r>
        <w:rPr>
          <w:rFonts w:hint="eastAsia" w:ascii="Times New Roman" w:hAnsi="Times New Roman" w:eastAsia="方正仿宋_GBK" w:cs="Times New Roman"/>
          <w:color w:val="auto"/>
          <w:sz w:val="32"/>
          <w:szCs w:val="32"/>
          <w:lang w:val="en-US" w:eastAsia="zh-CN"/>
        </w:rPr>
        <w:t>7443</w:t>
      </w:r>
      <w:r>
        <w:rPr>
          <w:rFonts w:hint="default" w:ascii="Times New Roman" w:hAnsi="Times New Roman" w:eastAsia="方正仿宋_GBK" w:cs="Times New Roman"/>
          <w:color w:val="auto"/>
          <w:sz w:val="32"/>
          <w:szCs w:val="32"/>
          <w:lang w:val="en-US" w:eastAsia="zh-CN"/>
        </w:rPr>
        <w:t>万元。</w:t>
      </w:r>
    </w:p>
    <w:p w14:paraId="5383E17D">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3" w:firstLineChars="200"/>
        <w:textAlignment w:val="auto"/>
        <w:rPr>
          <w:rFonts w:hint="default" w:ascii="Times New Roman" w:hAnsi="Times New Roman" w:eastAsia="方正仿宋_GBK" w:cs="Times New Roman"/>
          <w:color w:val="auto"/>
          <w:sz w:val="32"/>
          <w:szCs w:val="32"/>
          <w:lang w:val="en-US" w:eastAsia="zh-CN"/>
        </w:rPr>
      </w:pPr>
      <w:r>
        <w:rPr>
          <w:rFonts w:hint="eastAsia" w:ascii="Times New Roman" w:hAnsi="Times New Roman" w:eastAsia="方正仿宋_GBK" w:cs="Times New Roman"/>
          <w:b/>
          <w:bCs/>
          <w:color w:val="auto"/>
          <w:sz w:val="32"/>
          <w:szCs w:val="32"/>
          <w:lang w:val="en-US" w:eastAsia="zh-CN"/>
        </w:rPr>
        <w:t>远期</w:t>
      </w:r>
      <w:r>
        <w:rPr>
          <w:rFonts w:hint="eastAsia" w:ascii="Times New Roman" w:hAnsi="Times New Roman" w:eastAsia="方正仿宋_GBK" w:cs="Times New Roman"/>
          <w:color w:val="auto"/>
          <w:sz w:val="32"/>
          <w:szCs w:val="32"/>
          <w:lang w:val="en-US" w:eastAsia="zh-CN"/>
        </w:rPr>
        <w:t>实施新建石宝、水田、金道、高建、云奉、朝阳、坝上、桂花村级水厂8座，</w:t>
      </w:r>
      <w:r>
        <w:rPr>
          <w:rFonts w:hint="default" w:ascii="Times New Roman" w:hAnsi="Times New Roman" w:eastAsia="方正仿宋_GBK" w:cs="Times New Roman"/>
          <w:color w:val="auto"/>
          <w:sz w:val="32"/>
          <w:szCs w:val="32"/>
          <w:lang w:val="en-US" w:eastAsia="zh-CN"/>
        </w:rPr>
        <w:t>改造宝丰</w:t>
      </w:r>
      <w:r>
        <w:rPr>
          <w:rFonts w:hint="eastAsia" w:ascii="Times New Roman" w:hAnsi="Times New Roman" w:eastAsia="方正仿宋_GBK" w:cs="Times New Roman"/>
          <w:color w:val="auto"/>
          <w:sz w:val="32"/>
          <w:szCs w:val="32"/>
          <w:lang w:val="en-US" w:eastAsia="zh-CN"/>
        </w:rPr>
        <w:t>、临江、梅柏、三元</w:t>
      </w:r>
      <w:r>
        <w:rPr>
          <w:rFonts w:hint="default" w:ascii="Times New Roman" w:hAnsi="Times New Roman" w:eastAsia="方正仿宋_GBK" w:cs="Times New Roman"/>
          <w:color w:val="auto"/>
          <w:sz w:val="32"/>
          <w:szCs w:val="32"/>
          <w:lang w:val="en-US" w:eastAsia="zh-CN"/>
        </w:rPr>
        <w:t>村级水厂</w:t>
      </w:r>
      <w:r>
        <w:rPr>
          <w:rFonts w:hint="eastAsia" w:ascii="Times New Roman" w:hAnsi="Times New Roman" w:eastAsia="方正仿宋_GBK" w:cs="Times New Roman"/>
          <w:color w:val="auto"/>
          <w:sz w:val="32"/>
          <w:szCs w:val="32"/>
          <w:lang w:val="en-US" w:eastAsia="zh-CN"/>
        </w:rPr>
        <w:t>4</w:t>
      </w:r>
      <w:r>
        <w:rPr>
          <w:rFonts w:hint="default" w:ascii="Times New Roman" w:hAnsi="Times New Roman" w:eastAsia="方正仿宋_GBK" w:cs="Times New Roman"/>
          <w:color w:val="auto"/>
          <w:sz w:val="32"/>
          <w:szCs w:val="32"/>
          <w:lang w:val="en-US" w:eastAsia="zh-CN"/>
        </w:rPr>
        <w:t>座</w:t>
      </w:r>
      <w:r>
        <w:rPr>
          <w:rFonts w:hint="eastAsia" w:ascii="Times New Roman" w:hAnsi="Times New Roman" w:eastAsia="方正仿宋_GBK" w:cs="Times New Roman"/>
          <w:color w:val="auto"/>
          <w:sz w:val="32"/>
          <w:szCs w:val="32"/>
          <w:lang w:val="en-US" w:eastAsia="zh-CN"/>
        </w:rPr>
        <w:t>、延伸管道1</w:t>
      </w:r>
      <w:r>
        <w:rPr>
          <w:rFonts w:hint="default" w:ascii="Times New Roman" w:hAnsi="Times New Roman" w:eastAsia="方正仿宋_GBK" w:cs="Times New Roman"/>
          <w:color w:val="auto"/>
          <w:sz w:val="32"/>
          <w:szCs w:val="32"/>
          <w:lang w:val="en-US" w:eastAsia="zh-CN"/>
        </w:rPr>
        <w:t>10</w:t>
      </w:r>
      <w:r>
        <w:rPr>
          <w:rFonts w:hint="eastAsia" w:ascii="Times New Roman" w:hAnsi="Times New Roman" w:eastAsia="方正仿宋_GBK" w:cs="Times New Roman"/>
          <w:color w:val="auto"/>
          <w:sz w:val="32"/>
          <w:szCs w:val="32"/>
          <w:lang w:val="en-US" w:eastAsia="zh-CN"/>
        </w:rPr>
        <w:t>公里</w:t>
      </w:r>
      <w:r>
        <w:rPr>
          <w:rFonts w:hint="default" w:ascii="Times New Roman" w:hAnsi="Times New Roman" w:eastAsia="方正仿宋_GBK" w:cs="Times New Roman"/>
          <w:color w:val="auto"/>
          <w:sz w:val="32"/>
          <w:szCs w:val="32"/>
          <w:lang w:val="en-US" w:eastAsia="zh-CN"/>
        </w:rPr>
        <w:t>，新建石宝、金道、高建、云奉、朝阳、坝上、桂花小型水源工程</w:t>
      </w:r>
      <w:r>
        <w:rPr>
          <w:rFonts w:hint="eastAsia" w:ascii="Times New Roman" w:hAnsi="Times New Roman" w:eastAsia="方正仿宋_GBK" w:cs="Times New Roman"/>
          <w:color w:val="auto"/>
          <w:sz w:val="32"/>
          <w:szCs w:val="32"/>
          <w:lang w:val="en-US" w:eastAsia="zh-CN"/>
        </w:rPr>
        <w:t>7</w:t>
      </w:r>
      <w:r>
        <w:rPr>
          <w:rFonts w:hint="default" w:ascii="Times New Roman" w:hAnsi="Times New Roman" w:eastAsia="方正仿宋_GBK" w:cs="Times New Roman"/>
          <w:color w:val="auto"/>
          <w:sz w:val="32"/>
          <w:szCs w:val="32"/>
          <w:lang w:val="en-US" w:eastAsia="zh-CN"/>
        </w:rPr>
        <w:t>座</w:t>
      </w:r>
      <w:r>
        <w:rPr>
          <w:rFonts w:hint="eastAsia" w:ascii="Times New Roman" w:hAnsi="Times New Roman" w:eastAsia="方正仿宋_GBK" w:cs="Times New Roman"/>
          <w:color w:val="auto"/>
          <w:sz w:val="32"/>
          <w:szCs w:val="32"/>
          <w:lang w:val="en-US" w:eastAsia="zh-CN"/>
        </w:rPr>
        <w:t>。</w:t>
      </w:r>
      <w:r>
        <w:rPr>
          <w:rFonts w:hint="default" w:ascii="Times New Roman" w:hAnsi="Times New Roman" w:eastAsia="方正仿宋_GBK" w:cs="Times New Roman"/>
          <w:color w:val="auto"/>
          <w:sz w:val="32"/>
          <w:szCs w:val="32"/>
          <w:lang w:val="en-US" w:eastAsia="zh-CN"/>
        </w:rPr>
        <w:t>投资</w:t>
      </w:r>
      <w:r>
        <w:rPr>
          <w:rFonts w:hint="eastAsia" w:ascii="Times New Roman" w:hAnsi="Times New Roman" w:eastAsia="方正仿宋_GBK" w:cs="Times New Roman"/>
          <w:color w:val="auto"/>
          <w:sz w:val="32"/>
          <w:szCs w:val="32"/>
          <w:lang w:val="en-US" w:eastAsia="zh-CN"/>
        </w:rPr>
        <w:t>9648.2</w:t>
      </w:r>
      <w:r>
        <w:rPr>
          <w:rFonts w:hint="default" w:ascii="Times New Roman" w:hAnsi="Times New Roman" w:eastAsia="方正仿宋_GBK" w:cs="Times New Roman"/>
          <w:color w:val="auto"/>
          <w:sz w:val="32"/>
          <w:szCs w:val="32"/>
          <w:lang w:val="en-US" w:eastAsia="zh-CN"/>
        </w:rPr>
        <w:t>万元。</w:t>
      </w:r>
    </w:p>
    <w:p w14:paraId="488D3A9A">
      <w:pPr>
        <w:rPr>
          <w:b w:val="0"/>
          <w:bCs w:val="0"/>
          <w:color w:val="000000" w:themeColor="text1"/>
          <w14:textFill>
            <w14:solidFill>
              <w14:schemeClr w14:val="tx1"/>
            </w14:solidFill>
          </w14:textFill>
        </w:rPr>
      </w:pPr>
      <w:r>
        <w:rPr>
          <w:rFonts w:hint="eastAsia"/>
          <w:b w:val="0"/>
          <w:bCs w:val="0"/>
          <w:color w:val="000000" w:themeColor="text1"/>
          <w14:textFill>
            <w14:solidFill>
              <w14:schemeClr w14:val="tx1"/>
            </w14:solidFill>
          </w14:textFill>
        </w:rPr>
        <w:t>7</w:t>
      </w:r>
      <w:r>
        <w:rPr>
          <w:rFonts w:hint="eastAsia"/>
          <w:b w:val="0"/>
          <w:bCs w:val="0"/>
          <w:color w:val="000000" w:themeColor="text1"/>
          <w:lang w:val="en-US" w:eastAsia="zh-CN"/>
          <w14:textFill>
            <w14:solidFill>
              <w14:schemeClr w14:val="tx1"/>
            </w14:solidFill>
          </w14:textFill>
        </w:rPr>
        <w:t>.</w:t>
      </w:r>
      <w:r>
        <w:rPr>
          <w:rFonts w:hint="eastAsia"/>
          <w:b w:val="0"/>
          <w:bCs w:val="0"/>
          <w:color w:val="000000" w:themeColor="text1"/>
          <w14:textFill>
            <w14:solidFill>
              <w14:schemeClr w14:val="tx1"/>
            </w14:solidFill>
          </w14:textFill>
        </w:rPr>
        <w:t>长江北岸分散片区</w:t>
      </w:r>
    </w:p>
    <w:p w14:paraId="3C20B469">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0" w:firstLineChars="200"/>
        <w:textAlignment w:val="auto"/>
        <w:rPr>
          <w:rFonts w:hint="default" w:ascii="Times New Roman" w:hAnsi="Times New Roman" w:eastAsia="方正仿宋_GBK" w:cs="Times New Roman"/>
          <w:color w:val="auto"/>
          <w:sz w:val="32"/>
          <w:szCs w:val="32"/>
          <w:lang w:val="en-US" w:eastAsia="zh-CN"/>
        </w:rPr>
      </w:pPr>
      <w:r>
        <w:rPr>
          <w:rFonts w:hint="eastAsia"/>
          <w:color w:val="000000" w:themeColor="text1"/>
          <w14:textFill>
            <w14:solidFill>
              <w14:schemeClr w14:val="tx1"/>
            </w14:solidFill>
          </w14:textFill>
        </w:rPr>
        <w:t>长江北岸分散片区至2035年</w:t>
      </w:r>
      <w:r>
        <w:rPr>
          <w:rFonts w:hint="eastAsia" w:ascii="Times New Roman" w:hAnsi="Times New Roman" w:eastAsia="方正仿宋_GBK" w:cs="Times New Roman"/>
          <w:color w:val="auto"/>
          <w:sz w:val="32"/>
          <w:szCs w:val="32"/>
          <w:lang w:val="en-US" w:eastAsia="zh-CN"/>
        </w:rPr>
        <w:t>共规划项目49个，</w:t>
      </w:r>
      <w:r>
        <w:rPr>
          <w:rFonts w:hint="default" w:ascii="Times New Roman" w:hAnsi="Times New Roman" w:eastAsia="方正仿宋_GBK" w:cs="Times New Roman"/>
          <w:color w:val="auto"/>
          <w:sz w:val="32"/>
          <w:szCs w:val="32"/>
          <w:lang w:val="en-US" w:eastAsia="zh-CN"/>
        </w:rPr>
        <w:t>总投资</w:t>
      </w:r>
      <w:r>
        <w:rPr>
          <w:rFonts w:hint="eastAsia" w:ascii="Times New Roman" w:hAnsi="Times New Roman" w:eastAsia="方正仿宋_GBK" w:cs="Times New Roman"/>
          <w:color w:val="auto"/>
          <w:sz w:val="32"/>
          <w:szCs w:val="32"/>
          <w:lang w:val="en-US" w:eastAsia="zh-CN"/>
        </w:rPr>
        <w:t>7.03</w:t>
      </w:r>
      <w:r>
        <w:rPr>
          <w:rFonts w:hint="default" w:ascii="Times New Roman" w:hAnsi="Times New Roman" w:eastAsia="方正仿宋_GBK" w:cs="Times New Roman"/>
          <w:color w:val="auto"/>
          <w:sz w:val="32"/>
          <w:szCs w:val="32"/>
          <w:lang w:val="en-US" w:eastAsia="zh-CN"/>
        </w:rPr>
        <w:t>亿元。</w:t>
      </w:r>
    </w:p>
    <w:p w14:paraId="377383D4">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textAlignment w:val="auto"/>
        <w:rPr>
          <w:rFonts w:hint="default" w:ascii="Times New Roman" w:hAnsi="Times New Roman" w:eastAsia="方正仿宋_GBK" w:cs="Times New Roman"/>
          <w:color w:val="auto"/>
          <w:sz w:val="32"/>
          <w:szCs w:val="32"/>
          <w:lang w:val="en-US" w:eastAsia="zh-CN"/>
        </w:rPr>
      </w:pPr>
      <w:r>
        <w:rPr>
          <w:rFonts w:hint="eastAsia" w:ascii="Times New Roman" w:hAnsi="Times New Roman" w:eastAsia="方正仿宋_GBK" w:cs="Times New Roman"/>
          <w:color w:val="auto"/>
          <w:sz w:val="32"/>
          <w:szCs w:val="32"/>
          <w:lang w:val="en-US" w:eastAsia="zh-CN"/>
        </w:rPr>
        <w:t>其中新建</w:t>
      </w:r>
      <w:r>
        <w:rPr>
          <w:rFonts w:hint="default" w:ascii="Times New Roman" w:hAnsi="Times New Roman" w:eastAsia="方正仿宋_GBK" w:cs="Times New Roman"/>
          <w:color w:val="auto"/>
          <w:sz w:val="32"/>
          <w:szCs w:val="32"/>
          <w:lang w:val="en-US" w:eastAsia="zh-CN"/>
        </w:rPr>
        <w:t>水源水库4座，</w:t>
      </w:r>
      <w:r>
        <w:rPr>
          <w:rFonts w:hint="eastAsia" w:ascii="Times New Roman" w:hAnsi="Times New Roman" w:eastAsia="方正仿宋_GBK" w:cs="Times New Roman"/>
          <w:color w:val="auto"/>
          <w:sz w:val="32"/>
          <w:szCs w:val="32"/>
          <w:lang w:val="en-US" w:eastAsia="zh-CN"/>
        </w:rPr>
        <w:t>新建连通工程6处，</w:t>
      </w:r>
      <w:r>
        <w:rPr>
          <w:rFonts w:hint="default" w:ascii="Times New Roman" w:hAnsi="Times New Roman" w:eastAsia="方正仿宋_GBK" w:cs="Times New Roman"/>
          <w:color w:val="auto"/>
          <w:sz w:val="32"/>
          <w:szCs w:val="32"/>
          <w:lang w:val="en-US" w:eastAsia="zh-CN"/>
        </w:rPr>
        <w:t>新</w:t>
      </w:r>
      <w:r>
        <w:rPr>
          <w:rFonts w:hint="eastAsia" w:ascii="Times New Roman" w:hAnsi="Times New Roman" w:eastAsia="方正仿宋_GBK" w:cs="Times New Roman"/>
          <w:color w:val="auto"/>
          <w:sz w:val="32"/>
          <w:szCs w:val="32"/>
          <w:lang w:val="en-US" w:eastAsia="zh-CN"/>
        </w:rPr>
        <w:t>（改扩）</w:t>
      </w:r>
      <w:r>
        <w:rPr>
          <w:rFonts w:hint="default" w:ascii="Times New Roman" w:hAnsi="Times New Roman" w:eastAsia="方正仿宋_GBK" w:cs="Times New Roman"/>
          <w:color w:val="auto"/>
          <w:sz w:val="32"/>
          <w:szCs w:val="32"/>
          <w:lang w:val="en-US" w:eastAsia="zh-CN"/>
        </w:rPr>
        <w:t>建模化水厂</w:t>
      </w:r>
      <w:r>
        <w:rPr>
          <w:rFonts w:hint="eastAsia" w:ascii="Times New Roman" w:hAnsi="Times New Roman" w:eastAsia="方正仿宋_GBK" w:cs="Times New Roman"/>
          <w:color w:val="auto"/>
          <w:sz w:val="32"/>
          <w:szCs w:val="32"/>
          <w:lang w:val="en-US" w:eastAsia="zh-CN"/>
        </w:rPr>
        <w:t>6</w:t>
      </w:r>
      <w:r>
        <w:rPr>
          <w:rFonts w:hint="default" w:ascii="Times New Roman" w:hAnsi="Times New Roman" w:eastAsia="方正仿宋_GBK" w:cs="Times New Roman"/>
          <w:color w:val="auto"/>
          <w:sz w:val="32"/>
          <w:szCs w:val="32"/>
          <w:lang w:val="en-US" w:eastAsia="zh-CN"/>
        </w:rPr>
        <w:t>座，</w:t>
      </w:r>
      <w:r>
        <w:rPr>
          <w:rFonts w:hint="eastAsia" w:ascii="Times New Roman" w:hAnsi="Times New Roman" w:eastAsia="方正仿宋_GBK" w:cs="Times New Roman"/>
          <w:color w:val="auto"/>
          <w:sz w:val="32"/>
          <w:szCs w:val="32"/>
          <w:lang w:val="en-US" w:eastAsia="zh-CN"/>
        </w:rPr>
        <w:t>规模化水厂</w:t>
      </w:r>
      <w:r>
        <w:rPr>
          <w:rFonts w:hint="default" w:ascii="Times New Roman" w:hAnsi="Times New Roman" w:eastAsia="方正仿宋_GBK" w:cs="Times New Roman"/>
          <w:color w:val="auto"/>
          <w:sz w:val="32"/>
          <w:szCs w:val="32"/>
          <w:lang w:val="en-US" w:eastAsia="zh-CN"/>
        </w:rPr>
        <w:t>管网延伸16个村</w:t>
      </w:r>
      <w:r>
        <w:rPr>
          <w:rFonts w:hint="eastAsia" w:ascii="Times New Roman" w:hAnsi="Times New Roman" w:eastAsia="方正仿宋_GBK" w:cs="Times New Roman"/>
          <w:color w:val="auto"/>
          <w:sz w:val="32"/>
          <w:szCs w:val="32"/>
          <w:lang w:val="en-US" w:eastAsia="zh-CN"/>
        </w:rPr>
        <w:t>，</w:t>
      </w:r>
      <w:r>
        <w:rPr>
          <w:rFonts w:hint="default" w:ascii="Times New Roman" w:hAnsi="Times New Roman" w:eastAsia="方正仿宋_GBK" w:cs="Times New Roman"/>
          <w:color w:val="auto"/>
          <w:sz w:val="32"/>
          <w:szCs w:val="32"/>
          <w:lang w:val="en-US" w:eastAsia="zh-CN"/>
        </w:rPr>
        <w:t>新</w:t>
      </w:r>
      <w:r>
        <w:rPr>
          <w:rFonts w:hint="eastAsia" w:ascii="Times New Roman" w:hAnsi="Times New Roman" w:eastAsia="方正仿宋_GBK" w:cs="Times New Roman"/>
          <w:color w:val="auto"/>
          <w:sz w:val="32"/>
          <w:szCs w:val="32"/>
          <w:lang w:val="en-US" w:eastAsia="zh-CN"/>
        </w:rPr>
        <w:t>（改）</w:t>
      </w:r>
      <w:r>
        <w:rPr>
          <w:rFonts w:hint="default" w:ascii="Times New Roman" w:hAnsi="Times New Roman" w:eastAsia="方正仿宋_GBK" w:cs="Times New Roman"/>
          <w:color w:val="auto"/>
          <w:sz w:val="32"/>
          <w:szCs w:val="32"/>
          <w:lang w:val="en-US" w:eastAsia="zh-CN"/>
        </w:rPr>
        <w:t>建村级水厂1</w:t>
      </w:r>
      <w:r>
        <w:rPr>
          <w:rFonts w:hint="eastAsia" w:ascii="Times New Roman" w:hAnsi="Times New Roman" w:eastAsia="方正仿宋_GBK" w:cs="Times New Roman"/>
          <w:color w:val="auto"/>
          <w:sz w:val="32"/>
          <w:szCs w:val="32"/>
          <w:lang w:val="en-US" w:eastAsia="zh-CN"/>
        </w:rPr>
        <w:t>7</w:t>
      </w:r>
      <w:r>
        <w:rPr>
          <w:rFonts w:hint="default" w:ascii="Times New Roman" w:hAnsi="Times New Roman" w:eastAsia="方正仿宋_GBK" w:cs="Times New Roman"/>
          <w:color w:val="auto"/>
          <w:sz w:val="32"/>
          <w:szCs w:val="32"/>
          <w:lang w:val="en-US" w:eastAsia="zh-CN"/>
        </w:rPr>
        <w:t>座</w:t>
      </w:r>
      <w:r>
        <w:rPr>
          <w:rFonts w:hint="eastAsia" w:ascii="Times New Roman" w:hAnsi="Times New Roman" w:eastAsia="方正仿宋_GBK" w:cs="Times New Roman"/>
          <w:color w:val="auto"/>
          <w:sz w:val="32"/>
          <w:szCs w:val="32"/>
          <w:lang w:val="en-US" w:eastAsia="zh-CN"/>
        </w:rPr>
        <w:t>。</w:t>
      </w:r>
    </w:p>
    <w:p w14:paraId="6B6583D0">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3" w:firstLineChars="200"/>
        <w:textAlignment w:val="auto"/>
        <w:rPr>
          <w:rFonts w:hint="eastAsia" w:ascii="Times New Roman" w:hAnsi="Times New Roman" w:eastAsia="方正仿宋_GBK" w:cs="Times New Roman"/>
          <w:color w:val="auto"/>
          <w:sz w:val="32"/>
          <w:szCs w:val="32"/>
          <w:highlight w:val="none"/>
          <w:lang w:val="en-US" w:eastAsia="zh-CN"/>
        </w:rPr>
      </w:pPr>
      <w:r>
        <w:rPr>
          <w:rFonts w:hint="default" w:ascii="Times New Roman" w:hAnsi="Times New Roman" w:eastAsia="方正仿宋_GBK" w:cs="Times New Roman"/>
          <w:b/>
          <w:bCs/>
          <w:color w:val="auto"/>
          <w:sz w:val="32"/>
          <w:szCs w:val="32"/>
          <w:highlight w:val="none"/>
          <w:lang w:val="en-US" w:eastAsia="zh-CN"/>
        </w:rPr>
        <w:t>近期</w:t>
      </w:r>
      <w:r>
        <w:rPr>
          <w:rFonts w:hint="default" w:ascii="Times New Roman" w:hAnsi="Times New Roman" w:eastAsia="方正仿宋_GBK" w:cs="Times New Roman"/>
          <w:color w:val="auto"/>
          <w:sz w:val="32"/>
          <w:szCs w:val="32"/>
          <w:highlight w:val="none"/>
          <w:lang w:val="en-US" w:eastAsia="zh-CN"/>
        </w:rPr>
        <w:t>实施蔡家槽水库</w:t>
      </w:r>
      <w:r>
        <w:rPr>
          <w:rFonts w:hint="eastAsia" w:ascii="Times New Roman" w:hAnsi="Times New Roman" w:eastAsia="方正仿宋_GBK" w:cs="Times New Roman"/>
          <w:color w:val="auto"/>
          <w:sz w:val="32"/>
          <w:szCs w:val="32"/>
          <w:highlight w:val="none"/>
          <w:lang w:val="en-US" w:eastAsia="zh-CN"/>
        </w:rPr>
        <w:t>1座，扩建六合规模化水厂1座，规模化水厂</w:t>
      </w:r>
      <w:r>
        <w:rPr>
          <w:rFonts w:hint="default" w:ascii="Times New Roman" w:hAnsi="Times New Roman" w:eastAsia="方正仿宋_GBK" w:cs="Times New Roman"/>
          <w:color w:val="auto"/>
          <w:sz w:val="32"/>
          <w:szCs w:val="32"/>
          <w:highlight w:val="none"/>
          <w:lang w:val="en-US" w:eastAsia="zh-CN"/>
        </w:rPr>
        <w:t>管网延伸晒经</w:t>
      </w:r>
      <w:r>
        <w:rPr>
          <w:rFonts w:hint="eastAsia" w:ascii="Times New Roman" w:hAnsi="Times New Roman" w:eastAsia="方正仿宋_GBK" w:cs="Times New Roman"/>
          <w:color w:val="auto"/>
          <w:sz w:val="32"/>
          <w:szCs w:val="32"/>
          <w:highlight w:val="none"/>
          <w:lang w:val="en-US" w:eastAsia="zh-CN"/>
        </w:rPr>
        <w:t>、莲花、桃园、人和</w:t>
      </w:r>
      <w:r>
        <w:rPr>
          <w:rFonts w:hint="default" w:ascii="Times New Roman" w:hAnsi="Times New Roman" w:eastAsia="方正仿宋_GBK" w:cs="Times New Roman"/>
          <w:color w:val="auto"/>
          <w:sz w:val="32"/>
          <w:szCs w:val="32"/>
          <w:highlight w:val="none"/>
          <w:lang w:val="en-US" w:eastAsia="zh-CN"/>
        </w:rPr>
        <w:t>4个村46.3</w:t>
      </w:r>
      <w:r>
        <w:rPr>
          <w:rFonts w:hint="eastAsia" w:ascii="Times New Roman" w:hAnsi="Times New Roman" w:eastAsia="方正仿宋_GBK" w:cs="Times New Roman"/>
          <w:color w:val="auto"/>
          <w:sz w:val="32"/>
          <w:szCs w:val="32"/>
          <w:highlight w:val="none"/>
          <w:lang w:val="en-US" w:eastAsia="zh-CN"/>
        </w:rPr>
        <w:t>公里，</w:t>
      </w:r>
      <w:r>
        <w:rPr>
          <w:rFonts w:hint="default" w:ascii="Times New Roman" w:hAnsi="Times New Roman" w:eastAsia="方正仿宋_GBK" w:cs="Times New Roman"/>
          <w:color w:val="auto"/>
          <w:sz w:val="32"/>
          <w:szCs w:val="32"/>
          <w:highlight w:val="none"/>
          <w:lang w:val="en-US" w:eastAsia="zh-CN"/>
        </w:rPr>
        <w:t>新建天山、阳坪、中兴、龙水、千峰、清顺</w:t>
      </w:r>
      <w:r>
        <w:rPr>
          <w:rFonts w:hint="eastAsia" w:ascii="Times New Roman" w:hAnsi="Times New Roman" w:eastAsia="方正仿宋_GBK" w:cs="Times New Roman"/>
          <w:color w:val="auto"/>
          <w:sz w:val="32"/>
          <w:szCs w:val="32"/>
          <w:highlight w:val="none"/>
          <w:lang w:val="en-US" w:eastAsia="zh-CN"/>
        </w:rPr>
        <w:t>村级</w:t>
      </w:r>
      <w:r>
        <w:rPr>
          <w:rFonts w:hint="default" w:ascii="Times New Roman" w:hAnsi="Times New Roman" w:eastAsia="方正仿宋_GBK" w:cs="Times New Roman"/>
          <w:color w:val="auto"/>
          <w:sz w:val="32"/>
          <w:szCs w:val="32"/>
          <w:highlight w:val="none"/>
          <w:lang w:val="en-US" w:eastAsia="zh-CN"/>
        </w:rPr>
        <w:t>水厂</w:t>
      </w:r>
      <w:r>
        <w:rPr>
          <w:rFonts w:hint="eastAsia" w:ascii="Times New Roman" w:hAnsi="Times New Roman" w:eastAsia="方正仿宋_GBK" w:cs="Times New Roman"/>
          <w:color w:val="auto"/>
          <w:sz w:val="32"/>
          <w:szCs w:val="32"/>
          <w:highlight w:val="none"/>
          <w:lang w:val="en-US" w:eastAsia="zh-CN"/>
        </w:rPr>
        <w:t>6</w:t>
      </w:r>
      <w:r>
        <w:rPr>
          <w:rFonts w:hint="default" w:ascii="Times New Roman" w:hAnsi="Times New Roman" w:eastAsia="方正仿宋_GBK" w:cs="Times New Roman"/>
          <w:color w:val="auto"/>
          <w:sz w:val="32"/>
          <w:szCs w:val="32"/>
          <w:highlight w:val="none"/>
          <w:lang w:val="en-US" w:eastAsia="zh-CN"/>
        </w:rPr>
        <w:t>座</w:t>
      </w:r>
      <w:r>
        <w:rPr>
          <w:rFonts w:hint="eastAsia" w:ascii="Times New Roman" w:hAnsi="Times New Roman" w:eastAsia="方正仿宋_GBK" w:cs="Times New Roman"/>
          <w:color w:val="auto"/>
          <w:sz w:val="32"/>
          <w:szCs w:val="32"/>
          <w:highlight w:val="none"/>
          <w:lang w:val="en-US" w:eastAsia="zh-CN"/>
        </w:rPr>
        <w:t>，改造巴阳、高坪、大顺村级水厂3座。总投资2.17亿元，其中纳入万开云水网先导工程资金2.15亿元，水利发展资金200万元。</w:t>
      </w:r>
    </w:p>
    <w:p w14:paraId="4E2C31F1">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3" w:firstLineChars="200"/>
        <w:textAlignment w:val="auto"/>
        <w:rPr>
          <w:rFonts w:hint="default" w:ascii="Times New Roman" w:hAnsi="Times New Roman" w:eastAsia="方正仿宋_GBK" w:cs="Times New Roman"/>
          <w:color w:val="auto"/>
          <w:sz w:val="32"/>
          <w:szCs w:val="32"/>
          <w:lang w:val="en-US" w:eastAsia="zh-CN"/>
        </w:rPr>
      </w:pPr>
      <w:r>
        <w:rPr>
          <w:rFonts w:hint="default" w:ascii="Times New Roman" w:hAnsi="Times New Roman" w:eastAsia="方正仿宋_GBK" w:cs="Times New Roman"/>
          <w:b/>
          <w:bCs/>
          <w:color w:val="auto"/>
          <w:sz w:val="32"/>
          <w:szCs w:val="32"/>
          <w:highlight w:val="none"/>
          <w:lang w:val="en-US" w:eastAsia="zh-CN"/>
        </w:rPr>
        <w:t>中期</w:t>
      </w:r>
      <w:r>
        <w:rPr>
          <w:rFonts w:hint="default" w:ascii="Times New Roman" w:hAnsi="Times New Roman" w:eastAsia="方正仿宋_GBK" w:cs="Times New Roman"/>
          <w:color w:val="auto"/>
          <w:sz w:val="32"/>
          <w:szCs w:val="32"/>
          <w:highlight w:val="none"/>
          <w:lang w:val="en-US" w:eastAsia="zh-CN"/>
        </w:rPr>
        <w:t>实施天鹅湖水库</w:t>
      </w:r>
      <w:r>
        <w:rPr>
          <w:rFonts w:hint="eastAsia" w:ascii="Times New Roman" w:hAnsi="Times New Roman" w:eastAsia="方正仿宋_GBK" w:cs="Times New Roman"/>
          <w:color w:val="auto"/>
          <w:sz w:val="32"/>
          <w:szCs w:val="32"/>
          <w:highlight w:val="none"/>
          <w:lang w:val="en-US" w:eastAsia="zh-CN"/>
        </w:rPr>
        <w:t>1座，天官水库</w:t>
      </w:r>
      <w:r>
        <w:rPr>
          <w:rFonts w:hint="eastAsia" w:eastAsia="方正仿宋_GBK" w:cs="Times New Roman"/>
          <w:color w:val="auto"/>
          <w:sz w:val="32"/>
          <w:szCs w:val="32"/>
          <w:highlight w:val="none"/>
          <w:lang w:val="en-US" w:eastAsia="zh-CN"/>
        </w:rPr>
        <w:t>—</w:t>
      </w:r>
      <w:r>
        <w:rPr>
          <w:rFonts w:hint="eastAsia" w:ascii="Times New Roman" w:hAnsi="Times New Roman" w:eastAsia="方正仿宋_GBK" w:cs="Times New Roman"/>
          <w:color w:val="auto"/>
          <w:sz w:val="32"/>
          <w:szCs w:val="32"/>
          <w:highlight w:val="none"/>
          <w:lang w:val="en-US" w:eastAsia="zh-CN"/>
        </w:rPr>
        <w:t>金星水库、天官水库</w:t>
      </w:r>
      <w:r>
        <w:rPr>
          <w:rFonts w:hint="eastAsia" w:eastAsia="方正仿宋_GBK" w:cs="Times New Roman"/>
          <w:color w:val="auto"/>
          <w:sz w:val="32"/>
          <w:szCs w:val="32"/>
          <w:highlight w:val="none"/>
          <w:lang w:val="en-US" w:eastAsia="zh-CN"/>
        </w:rPr>
        <w:t>—</w:t>
      </w:r>
      <w:r>
        <w:rPr>
          <w:rFonts w:hint="eastAsia" w:ascii="Times New Roman" w:hAnsi="Times New Roman" w:eastAsia="方正仿宋_GBK" w:cs="Times New Roman"/>
          <w:color w:val="auto"/>
          <w:sz w:val="32"/>
          <w:szCs w:val="32"/>
          <w:highlight w:val="none"/>
          <w:lang w:val="en-US" w:eastAsia="zh-CN"/>
        </w:rPr>
        <w:t>金龙水库、天官水库</w:t>
      </w:r>
      <w:r>
        <w:rPr>
          <w:rFonts w:hint="eastAsia" w:eastAsia="方正仿宋_GBK" w:cs="Times New Roman"/>
          <w:color w:val="auto"/>
          <w:sz w:val="32"/>
          <w:szCs w:val="32"/>
          <w:highlight w:val="none"/>
          <w:lang w:val="en-US" w:eastAsia="zh-CN"/>
        </w:rPr>
        <w:t>—</w:t>
      </w:r>
      <w:r>
        <w:rPr>
          <w:rFonts w:hint="eastAsia" w:ascii="Times New Roman" w:hAnsi="Times New Roman" w:eastAsia="方正仿宋_GBK" w:cs="Times New Roman"/>
          <w:color w:val="auto"/>
          <w:sz w:val="32"/>
          <w:szCs w:val="32"/>
          <w:highlight w:val="none"/>
          <w:lang w:val="en-US" w:eastAsia="zh-CN"/>
        </w:rPr>
        <w:t>庙沟水库连通工程3处，</w:t>
      </w:r>
      <w:r>
        <w:rPr>
          <w:rFonts w:hint="default" w:ascii="Times New Roman" w:hAnsi="Times New Roman" w:eastAsia="方正仿宋_GBK" w:cs="Times New Roman"/>
          <w:color w:val="auto"/>
          <w:sz w:val="32"/>
          <w:szCs w:val="32"/>
          <w:highlight w:val="none"/>
          <w:lang w:val="en-US" w:eastAsia="zh-CN"/>
        </w:rPr>
        <w:t>改扩建后叶</w:t>
      </w:r>
      <w:r>
        <w:rPr>
          <w:rFonts w:hint="eastAsia" w:ascii="Times New Roman" w:hAnsi="Times New Roman" w:eastAsia="方正仿宋_GBK" w:cs="Times New Roman"/>
          <w:color w:val="auto"/>
          <w:sz w:val="32"/>
          <w:szCs w:val="32"/>
          <w:highlight w:val="none"/>
          <w:lang w:val="en-US" w:eastAsia="zh-CN"/>
        </w:rPr>
        <w:t>、</w:t>
      </w:r>
      <w:r>
        <w:rPr>
          <w:rFonts w:hint="default" w:ascii="Times New Roman" w:hAnsi="Times New Roman" w:eastAsia="方正仿宋_GBK" w:cs="Times New Roman"/>
          <w:color w:val="auto"/>
          <w:sz w:val="32"/>
          <w:szCs w:val="32"/>
          <w:highlight w:val="none"/>
          <w:lang w:val="en-US" w:eastAsia="zh-CN"/>
        </w:rPr>
        <w:t>农坝</w:t>
      </w:r>
      <w:r>
        <w:rPr>
          <w:rFonts w:hint="eastAsia" w:ascii="Times New Roman" w:hAnsi="Times New Roman" w:eastAsia="方正仿宋_GBK" w:cs="Times New Roman"/>
          <w:color w:val="auto"/>
          <w:sz w:val="32"/>
          <w:szCs w:val="32"/>
          <w:highlight w:val="none"/>
          <w:lang w:val="en-US" w:eastAsia="zh-CN"/>
        </w:rPr>
        <w:t>、</w:t>
      </w:r>
      <w:r>
        <w:rPr>
          <w:rFonts w:hint="default" w:ascii="Times New Roman" w:hAnsi="Times New Roman" w:eastAsia="方正仿宋_GBK" w:cs="Times New Roman"/>
          <w:color w:val="auto"/>
          <w:sz w:val="32"/>
          <w:szCs w:val="32"/>
          <w:highlight w:val="none"/>
          <w:lang w:val="en-US" w:eastAsia="zh-CN"/>
        </w:rPr>
        <w:t>上坝</w:t>
      </w:r>
      <w:r>
        <w:rPr>
          <w:rFonts w:hint="eastAsia" w:ascii="Times New Roman" w:hAnsi="Times New Roman" w:eastAsia="方正仿宋_GBK" w:cs="Times New Roman"/>
          <w:color w:val="auto"/>
          <w:sz w:val="32"/>
          <w:szCs w:val="32"/>
          <w:highlight w:val="none"/>
          <w:lang w:val="en-US" w:eastAsia="zh-CN"/>
        </w:rPr>
        <w:t>规模化</w:t>
      </w:r>
      <w:r>
        <w:rPr>
          <w:rFonts w:hint="default" w:ascii="Times New Roman" w:hAnsi="Times New Roman" w:eastAsia="方正仿宋_GBK" w:cs="Times New Roman"/>
          <w:color w:val="auto"/>
          <w:sz w:val="32"/>
          <w:szCs w:val="32"/>
          <w:highlight w:val="none"/>
          <w:lang w:val="en-US" w:eastAsia="zh-CN"/>
        </w:rPr>
        <w:t>水厂</w:t>
      </w:r>
      <w:r>
        <w:rPr>
          <w:rFonts w:hint="eastAsia" w:ascii="Times New Roman" w:hAnsi="Times New Roman" w:eastAsia="方正仿宋_GBK" w:cs="Times New Roman"/>
          <w:color w:val="auto"/>
          <w:sz w:val="32"/>
          <w:szCs w:val="32"/>
          <w:highlight w:val="none"/>
          <w:lang w:val="en-US" w:eastAsia="zh-CN"/>
        </w:rPr>
        <w:t>3座、管网105千米，</w:t>
      </w:r>
      <w:r>
        <w:rPr>
          <w:rFonts w:hint="default" w:ascii="Times New Roman" w:hAnsi="Times New Roman" w:eastAsia="方正仿宋_GBK" w:cs="Times New Roman"/>
          <w:color w:val="auto"/>
          <w:sz w:val="32"/>
          <w:szCs w:val="32"/>
          <w:lang w:val="en-US" w:eastAsia="zh-CN"/>
        </w:rPr>
        <w:t>规模化水厂管网</w:t>
      </w:r>
      <w:r>
        <w:rPr>
          <w:rFonts w:hint="eastAsia" w:ascii="Times New Roman" w:hAnsi="Times New Roman" w:eastAsia="方正仿宋_GBK" w:cs="Times New Roman"/>
          <w:color w:val="auto"/>
          <w:sz w:val="32"/>
          <w:szCs w:val="32"/>
          <w:lang w:val="en-US" w:eastAsia="zh-CN"/>
        </w:rPr>
        <w:t>延伸吉庆、平进、南海、文武村</w:t>
      </w:r>
      <w:r>
        <w:rPr>
          <w:rFonts w:hint="default" w:ascii="Times New Roman" w:hAnsi="Times New Roman" w:eastAsia="方正仿宋_GBK" w:cs="Times New Roman"/>
          <w:color w:val="auto"/>
          <w:sz w:val="32"/>
          <w:szCs w:val="32"/>
          <w:lang w:val="en-US" w:eastAsia="zh-CN"/>
        </w:rPr>
        <w:t>4个村81</w:t>
      </w:r>
      <w:r>
        <w:rPr>
          <w:rFonts w:hint="eastAsia" w:ascii="Times New Roman" w:hAnsi="Times New Roman" w:eastAsia="方正仿宋_GBK" w:cs="Times New Roman"/>
          <w:color w:val="auto"/>
          <w:sz w:val="32"/>
          <w:szCs w:val="32"/>
          <w:lang w:val="en-US" w:eastAsia="zh-CN"/>
        </w:rPr>
        <w:t>公里，</w:t>
      </w:r>
      <w:r>
        <w:rPr>
          <w:rFonts w:hint="default" w:ascii="Times New Roman" w:hAnsi="Times New Roman" w:eastAsia="方正仿宋_GBK" w:cs="Times New Roman"/>
          <w:color w:val="auto"/>
          <w:sz w:val="32"/>
          <w:szCs w:val="32"/>
          <w:lang w:val="en-US" w:eastAsia="zh-CN"/>
        </w:rPr>
        <w:t>新建</w:t>
      </w:r>
      <w:r>
        <w:rPr>
          <w:rFonts w:hint="eastAsia" w:ascii="Times New Roman" w:hAnsi="Times New Roman" w:eastAsia="方正仿宋_GBK" w:cs="Times New Roman"/>
          <w:color w:val="auto"/>
          <w:sz w:val="32"/>
          <w:szCs w:val="32"/>
          <w:lang w:val="en-US" w:eastAsia="zh-CN"/>
        </w:rPr>
        <w:t>凤鸣、杉塆、中和村级水厂3</w:t>
      </w:r>
      <w:r>
        <w:rPr>
          <w:rFonts w:hint="default" w:ascii="Times New Roman" w:hAnsi="Times New Roman" w:eastAsia="方正仿宋_GBK" w:cs="Times New Roman"/>
          <w:color w:val="auto"/>
          <w:sz w:val="32"/>
          <w:szCs w:val="32"/>
          <w:lang w:val="en-US" w:eastAsia="zh-CN"/>
        </w:rPr>
        <w:t>座</w:t>
      </w:r>
      <w:r>
        <w:rPr>
          <w:rFonts w:hint="eastAsia" w:ascii="Times New Roman" w:hAnsi="Times New Roman" w:eastAsia="方正仿宋_GBK" w:cs="Times New Roman"/>
          <w:color w:val="auto"/>
          <w:sz w:val="32"/>
          <w:szCs w:val="32"/>
          <w:lang w:val="en-US" w:eastAsia="zh-CN"/>
        </w:rPr>
        <w:t>。</w:t>
      </w:r>
      <w:r>
        <w:rPr>
          <w:rFonts w:hint="default" w:ascii="Times New Roman" w:hAnsi="Times New Roman" w:eastAsia="方正仿宋_GBK" w:cs="Times New Roman"/>
          <w:color w:val="auto"/>
          <w:sz w:val="32"/>
          <w:szCs w:val="32"/>
          <w:lang w:val="en-US" w:eastAsia="zh-CN"/>
        </w:rPr>
        <w:t>投资</w:t>
      </w:r>
      <w:r>
        <w:rPr>
          <w:rFonts w:hint="eastAsia" w:ascii="Times New Roman" w:hAnsi="Times New Roman" w:eastAsia="方正仿宋_GBK" w:cs="Times New Roman"/>
          <w:color w:val="auto"/>
          <w:sz w:val="32"/>
          <w:szCs w:val="32"/>
          <w:lang w:val="en-US" w:eastAsia="zh-CN"/>
        </w:rPr>
        <w:t>1.85亿</w:t>
      </w:r>
      <w:r>
        <w:rPr>
          <w:rFonts w:hint="default" w:ascii="Times New Roman" w:hAnsi="Times New Roman" w:eastAsia="方正仿宋_GBK" w:cs="Times New Roman"/>
          <w:color w:val="auto"/>
          <w:sz w:val="32"/>
          <w:szCs w:val="32"/>
          <w:lang w:val="en-US" w:eastAsia="zh-CN"/>
        </w:rPr>
        <w:t>元。</w:t>
      </w:r>
    </w:p>
    <w:p w14:paraId="7638C037">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3" w:firstLineChars="200"/>
        <w:textAlignment w:val="auto"/>
        <w:rPr>
          <w:rFonts w:hint="default" w:ascii="Times New Roman" w:hAnsi="Times New Roman" w:eastAsia="方正仿宋_GBK" w:cs="Times New Roman"/>
          <w:color w:val="auto"/>
          <w:sz w:val="32"/>
          <w:szCs w:val="32"/>
          <w:lang w:val="en-US" w:eastAsia="zh-CN"/>
        </w:rPr>
      </w:pPr>
      <w:r>
        <w:rPr>
          <w:rFonts w:hint="default" w:ascii="Times New Roman" w:hAnsi="Times New Roman" w:eastAsia="方正仿宋_GBK" w:cs="Times New Roman"/>
          <w:b/>
          <w:bCs/>
          <w:color w:val="auto"/>
          <w:sz w:val="32"/>
          <w:szCs w:val="32"/>
          <w:lang w:val="en-US" w:eastAsia="zh-CN"/>
        </w:rPr>
        <w:t>远期</w:t>
      </w:r>
      <w:r>
        <w:rPr>
          <w:rFonts w:hint="default" w:ascii="Times New Roman" w:hAnsi="Times New Roman" w:eastAsia="方正仿宋_GBK" w:cs="Times New Roman"/>
          <w:color w:val="auto"/>
          <w:sz w:val="32"/>
          <w:szCs w:val="32"/>
          <w:lang w:val="en-US" w:eastAsia="zh-CN"/>
        </w:rPr>
        <w:t>实施庙沟</w:t>
      </w:r>
      <w:r>
        <w:rPr>
          <w:rFonts w:hint="eastAsia" w:ascii="Times New Roman" w:hAnsi="Times New Roman" w:eastAsia="方正仿宋_GBK" w:cs="Times New Roman"/>
          <w:color w:val="auto"/>
          <w:sz w:val="32"/>
          <w:szCs w:val="32"/>
          <w:lang w:val="en-US" w:eastAsia="zh-CN"/>
        </w:rPr>
        <w:t>、</w:t>
      </w:r>
      <w:r>
        <w:rPr>
          <w:rFonts w:hint="default" w:ascii="Times New Roman" w:hAnsi="Times New Roman" w:eastAsia="方正仿宋_GBK" w:cs="Times New Roman"/>
          <w:color w:val="auto"/>
          <w:sz w:val="32"/>
          <w:szCs w:val="32"/>
          <w:lang w:val="en-US" w:eastAsia="zh-CN"/>
        </w:rPr>
        <w:t>石院子水库</w:t>
      </w:r>
      <w:r>
        <w:rPr>
          <w:rFonts w:hint="eastAsia" w:ascii="Times New Roman" w:hAnsi="Times New Roman" w:eastAsia="方正仿宋_GBK" w:cs="Times New Roman"/>
          <w:color w:val="auto"/>
          <w:sz w:val="32"/>
          <w:szCs w:val="32"/>
          <w:lang w:val="en-US" w:eastAsia="zh-CN"/>
        </w:rPr>
        <w:t>2座，农纲水库</w:t>
      </w:r>
      <w:r>
        <w:rPr>
          <w:rFonts w:hint="eastAsia" w:eastAsia="方正仿宋_GBK" w:cs="Times New Roman"/>
          <w:color w:val="auto"/>
          <w:sz w:val="32"/>
          <w:szCs w:val="32"/>
          <w:lang w:val="en-US" w:eastAsia="zh-CN"/>
        </w:rPr>
        <w:t>—</w:t>
      </w:r>
      <w:r>
        <w:rPr>
          <w:rFonts w:hint="eastAsia" w:ascii="Times New Roman" w:hAnsi="Times New Roman" w:eastAsia="方正仿宋_GBK" w:cs="Times New Roman"/>
          <w:color w:val="auto"/>
          <w:sz w:val="32"/>
          <w:szCs w:val="32"/>
          <w:lang w:val="en-US" w:eastAsia="zh-CN"/>
        </w:rPr>
        <w:t>小洋湾水库、桂花水库</w:t>
      </w:r>
      <w:r>
        <w:rPr>
          <w:rFonts w:hint="eastAsia" w:eastAsia="方正仿宋_GBK" w:cs="Times New Roman"/>
          <w:color w:val="auto"/>
          <w:sz w:val="32"/>
          <w:szCs w:val="32"/>
          <w:lang w:val="en-US" w:eastAsia="zh-CN"/>
        </w:rPr>
        <w:t>—</w:t>
      </w:r>
      <w:r>
        <w:rPr>
          <w:rFonts w:hint="eastAsia" w:ascii="Times New Roman" w:hAnsi="Times New Roman" w:eastAsia="方正仿宋_GBK" w:cs="Times New Roman"/>
          <w:color w:val="auto"/>
          <w:sz w:val="32"/>
          <w:szCs w:val="32"/>
          <w:lang w:val="en-US" w:eastAsia="zh-CN"/>
        </w:rPr>
        <w:t>农纲水库、青杉水库</w:t>
      </w:r>
      <w:r>
        <w:rPr>
          <w:rFonts w:hint="eastAsia" w:eastAsia="方正仿宋_GBK" w:cs="Times New Roman"/>
          <w:color w:val="auto"/>
          <w:sz w:val="32"/>
          <w:szCs w:val="32"/>
          <w:lang w:val="en-US" w:eastAsia="zh-CN"/>
        </w:rPr>
        <w:t>—</w:t>
      </w:r>
      <w:r>
        <w:rPr>
          <w:rFonts w:hint="eastAsia" w:ascii="Times New Roman" w:hAnsi="Times New Roman" w:eastAsia="方正仿宋_GBK" w:cs="Times New Roman"/>
          <w:color w:val="auto"/>
          <w:sz w:val="32"/>
          <w:szCs w:val="32"/>
          <w:lang w:val="en-US" w:eastAsia="zh-CN"/>
        </w:rPr>
        <w:t>桂花水库连通工程3处，</w:t>
      </w:r>
      <w:r>
        <w:rPr>
          <w:rFonts w:hint="default" w:ascii="Times New Roman" w:hAnsi="Times New Roman" w:eastAsia="方正仿宋_GBK" w:cs="Times New Roman"/>
          <w:color w:val="auto"/>
          <w:sz w:val="32"/>
          <w:szCs w:val="32"/>
          <w:lang w:val="en-US" w:eastAsia="zh-CN"/>
        </w:rPr>
        <w:t>新建蔡家槽规模化水厂</w:t>
      </w:r>
      <w:r>
        <w:rPr>
          <w:rFonts w:hint="eastAsia" w:ascii="Times New Roman" w:hAnsi="Times New Roman" w:eastAsia="方正仿宋_GBK" w:cs="Times New Roman"/>
          <w:color w:val="auto"/>
          <w:sz w:val="32"/>
          <w:szCs w:val="32"/>
          <w:lang w:val="en-US" w:eastAsia="zh-CN"/>
        </w:rPr>
        <w:t>1座，</w:t>
      </w:r>
      <w:r>
        <w:rPr>
          <w:rFonts w:hint="default" w:ascii="Times New Roman" w:hAnsi="Times New Roman" w:eastAsia="方正仿宋_GBK" w:cs="Times New Roman"/>
          <w:color w:val="auto"/>
          <w:sz w:val="32"/>
          <w:szCs w:val="32"/>
          <w:lang w:val="en-US" w:eastAsia="zh-CN"/>
        </w:rPr>
        <w:t>规模化水厂管网延伸</w:t>
      </w:r>
      <w:r>
        <w:rPr>
          <w:rFonts w:hint="eastAsia" w:ascii="Times New Roman" w:hAnsi="Times New Roman" w:eastAsia="方正仿宋_GBK" w:cs="Times New Roman"/>
          <w:color w:val="auto"/>
          <w:sz w:val="32"/>
          <w:szCs w:val="32"/>
          <w:lang w:val="en-US" w:eastAsia="zh-CN"/>
        </w:rPr>
        <w:t>幸福、红梁、云峰、龙凤、药场、东阳、生基、治安</w:t>
      </w:r>
      <w:r>
        <w:rPr>
          <w:rFonts w:hint="default" w:ascii="Times New Roman" w:hAnsi="Times New Roman" w:eastAsia="方正仿宋_GBK" w:cs="Times New Roman"/>
          <w:color w:val="auto"/>
          <w:sz w:val="32"/>
          <w:szCs w:val="32"/>
          <w:lang w:val="en-US" w:eastAsia="zh-CN"/>
        </w:rPr>
        <w:t>8个村</w:t>
      </w:r>
      <w:r>
        <w:rPr>
          <w:rFonts w:hint="eastAsia" w:ascii="Times New Roman" w:hAnsi="Times New Roman" w:eastAsia="方正仿宋_GBK" w:cs="Times New Roman"/>
          <w:color w:val="auto"/>
          <w:sz w:val="32"/>
          <w:szCs w:val="32"/>
          <w:lang w:val="en-US" w:eastAsia="zh-CN"/>
        </w:rPr>
        <w:t>308公里，</w:t>
      </w:r>
      <w:r>
        <w:rPr>
          <w:rFonts w:hint="default" w:ascii="Times New Roman" w:hAnsi="Times New Roman" w:eastAsia="方正仿宋_GBK" w:cs="Times New Roman"/>
          <w:color w:val="auto"/>
          <w:sz w:val="32"/>
          <w:szCs w:val="32"/>
          <w:lang w:val="en-US" w:eastAsia="zh-CN"/>
        </w:rPr>
        <w:t>新建水竹</w:t>
      </w:r>
      <w:r>
        <w:rPr>
          <w:rFonts w:hint="eastAsia" w:ascii="Times New Roman" w:hAnsi="Times New Roman" w:eastAsia="方正仿宋_GBK" w:cs="Times New Roman"/>
          <w:color w:val="auto"/>
          <w:sz w:val="32"/>
          <w:szCs w:val="32"/>
          <w:lang w:val="en-US" w:eastAsia="zh-CN"/>
        </w:rPr>
        <w:t>、云山村级水厂2</w:t>
      </w:r>
      <w:r>
        <w:rPr>
          <w:rFonts w:hint="default" w:ascii="Times New Roman" w:hAnsi="Times New Roman" w:eastAsia="方正仿宋_GBK" w:cs="Times New Roman"/>
          <w:color w:val="auto"/>
          <w:sz w:val="32"/>
          <w:szCs w:val="32"/>
          <w:lang w:val="en-US" w:eastAsia="zh-CN"/>
        </w:rPr>
        <w:t>座</w:t>
      </w:r>
      <w:r>
        <w:rPr>
          <w:rFonts w:hint="eastAsia" w:ascii="Times New Roman" w:hAnsi="Times New Roman" w:eastAsia="方正仿宋_GBK" w:cs="Times New Roman"/>
          <w:color w:val="auto"/>
          <w:sz w:val="32"/>
          <w:szCs w:val="32"/>
          <w:lang w:val="en-US" w:eastAsia="zh-CN"/>
        </w:rPr>
        <w:t>，改造良民、迎瑞村级水厂2座。总</w:t>
      </w:r>
      <w:r>
        <w:rPr>
          <w:rFonts w:hint="default" w:ascii="Times New Roman" w:hAnsi="Times New Roman" w:eastAsia="方正仿宋_GBK" w:cs="Times New Roman"/>
          <w:color w:val="auto"/>
          <w:sz w:val="32"/>
          <w:szCs w:val="32"/>
          <w:lang w:val="en-US" w:eastAsia="zh-CN"/>
        </w:rPr>
        <w:t>投资</w:t>
      </w:r>
      <w:r>
        <w:rPr>
          <w:rFonts w:hint="eastAsia" w:ascii="Times New Roman" w:hAnsi="Times New Roman" w:eastAsia="方正仿宋_GBK" w:cs="Times New Roman"/>
          <w:color w:val="auto"/>
          <w:sz w:val="32"/>
          <w:szCs w:val="32"/>
          <w:lang w:val="en-US" w:eastAsia="zh-CN"/>
        </w:rPr>
        <w:t>3亿</w:t>
      </w:r>
      <w:r>
        <w:rPr>
          <w:rFonts w:hint="default" w:ascii="Times New Roman" w:hAnsi="Times New Roman" w:eastAsia="方正仿宋_GBK" w:cs="Times New Roman"/>
          <w:color w:val="auto"/>
          <w:sz w:val="32"/>
          <w:szCs w:val="32"/>
          <w:lang w:val="en-US" w:eastAsia="zh-CN"/>
        </w:rPr>
        <w:t>元。</w:t>
      </w:r>
    </w:p>
    <w:p w14:paraId="4FFA7295">
      <w:pPr>
        <w:rPr>
          <w:b w:val="0"/>
          <w:bCs w:val="0"/>
          <w:color w:val="000000" w:themeColor="text1"/>
          <w14:textFill>
            <w14:solidFill>
              <w14:schemeClr w14:val="tx1"/>
            </w14:solidFill>
          </w14:textFill>
        </w:rPr>
      </w:pPr>
      <w:r>
        <w:rPr>
          <w:rFonts w:hint="eastAsia"/>
          <w:b w:val="0"/>
          <w:bCs w:val="0"/>
          <w:color w:val="000000" w:themeColor="text1"/>
          <w14:textFill>
            <w14:solidFill>
              <w14:schemeClr w14:val="tx1"/>
            </w14:solidFill>
          </w14:textFill>
        </w:rPr>
        <w:t>8</w:t>
      </w:r>
      <w:r>
        <w:rPr>
          <w:rFonts w:hint="eastAsia"/>
          <w:b w:val="0"/>
          <w:bCs w:val="0"/>
          <w:color w:val="000000" w:themeColor="text1"/>
          <w:lang w:val="en-US" w:eastAsia="zh-CN"/>
          <w14:textFill>
            <w14:solidFill>
              <w14:schemeClr w14:val="tx1"/>
            </w14:solidFill>
          </w14:textFill>
        </w:rPr>
        <w:t>.</w:t>
      </w:r>
      <w:r>
        <w:rPr>
          <w:rFonts w:hint="eastAsia"/>
          <w:b w:val="0"/>
          <w:bCs w:val="0"/>
          <w:color w:val="000000" w:themeColor="text1"/>
          <w14:textFill>
            <w14:solidFill>
              <w14:schemeClr w14:val="tx1"/>
            </w14:solidFill>
          </w14:textFill>
        </w:rPr>
        <w:t>幸福水库片区</w:t>
      </w:r>
    </w:p>
    <w:p w14:paraId="0C787082">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0" w:firstLineChars="200"/>
        <w:textAlignment w:val="auto"/>
        <w:rPr>
          <w:rFonts w:hint="default" w:ascii="Times New Roman" w:hAnsi="Times New Roman" w:eastAsia="方正仿宋_GBK" w:cs="Times New Roman"/>
          <w:color w:val="auto"/>
          <w:sz w:val="32"/>
          <w:szCs w:val="32"/>
          <w:lang w:val="en-US" w:eastAsia="zh-CN"/>
        </w:rPr>
      </w:pPr>
      <w:r>
        <w:rPr>
          <w:rFonts w:hint="eastAsia"/>
          <w:color w:val="000000" w:themeColor="text1"/>
          <w14:textFill>
            <w14:solidFill>
              <w14:schemeClr w14:val="tx1"/>
            </w14:solidFill>
          </w14:textFill>
        </w:rPr>
        <w:t>幸福水库片区至2035年</w:t>
      </w:r>
      <w:r>
        <w:rPr>
          <w:rFonts w:hint="eastAsia" w:ascii="Times New Roman" w:hAnsi="Times New Roman" w:eastAsia="方正仿宋_GBK" w:cs="Times New Roman"/>
          <w:color w:val="auto"/>
          <w:sz w:val="32"/>
          <w:szCs w:val="32"/>
          <w:lang w:val="en-US" w:eastAsia="zh-CN"/>
        </w:rPr>
        <w:t>共规划项目66个，</w:t>
      </w:r>
      <w:r>
        <w:rPr>
          <w:rFonts w:hint="default" w:ascii="Times New Roman" w:hAnsi="Times New Roman" w:eastAsia="方正仿宋_GBK" w:cs="Times New Roman"/>
          <w:color w:val="auto"/>
          <w:sz w:val="32"/>
          <w:szCs w:val="32"/>
          <w:lang w:val="en-US" w:eastAsia="zh-CN"/>
        </w:rPr>
        <w:t>总投资</w:t>
      </w:r>
      <w:r>
        <w:rPr>
          <w:rFonts w:hint="eastAsia" w:ascii="Times New Roman" w:hAnsi="Times New Roman" w:eastAsia="方正仿宋_GBK" w:cs="Times New Roman"/>
          <w:color w:val="auto"/>
          <w:sz w:val="32"/>
          <w:szCs w:val="32"/>
          <w:lang w:val="en-US" w:eastAsia="zh-CN"/>
        </w:rPr>
        <w:t>16.87</w:t>
      </w:r>
      <w:r>
        <w:rPr>
          <w:rFonts w:hint="default" w:ascii="Times New Roman" w:hAnsi="Times New Roman" w:eastAsia="方正仿宋_GBK" w:cs="Times New Roman"/>
          <w:color w:val="auto"/>
          <w:sz w:val="32"/>
          <w:szCs w:val="32"/>
          <w:lang w:val="en-US" w:eastAsia="zh-CN"/>
        </w:rPr>
        <w:t>亿元。</w:t>
      </w:r>
      <w:r>
        <w:rPr>
          <w:rFonts w:hint="eastAsia" w:ascii="Times New Roman" w:hAnsi="Times New Roman" w:eastAsia="方正仿宋_GBK" w:cs="Times New Roman"/>
          <w:color w:val="auto"/>
          <w:sz w:val="32"/>
          <w:szCs w:val="32"/>
          <w:lang w:val="en-US" w:eastAsia="zh-CN"/>
        </w:rPr>
        <w:t>其中新建</w:t>
      </w:r>
      <w:r>
        <w:rPr>
          <w:rFonts w:hint="default" w:ascii="Times New Roman" w:hAnsi="Times New Roman" w:eastAsia="方正仿宋_GBK" w:cs="Times New Roman"/>
          <w:color w:val="auto"/>
          <w:sz w:val="32"/>
          <w:szCs w:val="32"/>
          <w:lang w:val="en-US" w:eastAsia="zh-CN"/>
        </w:rPr>
        <w:t>水源水库</w:t>
      </w:r>
      <w:r>
        <w:rPr>
          <w:rFonts w:hint="eastAsia" w:ascii="Times New Roman" w:hAnsi="Times New Roman" w:eastAsia="方正仿宋_GBK" w:cs="Times New Roman"/>
          <w:color w:val="auto"/>
          <w:sz w:val="32"/>
          <w:szCs w:val="32"/>
          <w:lang w:val="en-US" w:eastAsia="zh-CN"/>
        </w:rPr>
        <w:t>4</w:t>
      </w:r>
      <w:r>
        <w:rPr>
          <w:rFonts w:hint="default" w:ascii="Times New Roman" w:hAnsi="Times New Roman" w:eastAsia="方正仿宋_GBK" w:cs="Times New Roman"/>
          <w:color w:val="auto"/>
          <w:sz w:val="32"/>
          <w:szCs w:val="32"/>
          <w:lang w:val="en-US" w:eastAsia="zh-CN"/>
        </w:rPr>
        <w:t>座，扩建水源水库1座，</w:t>
      </w:r>
      <w:r>
        <w:rPr>
          <w:rFonts w:hint="eastAsia" w:ascii="Times New Roman" w:hAnsi="Times New Roman" w:eastAsia="方正仿宋_GBK" w:cs="Times New Roman"/>
          <w:color w:val="auto"/>
          <w:sz w:val="32"/>
          <w:szCs w:val="32"/>
          <w:lang w:val="en-US" w:eastAsia="zh-CN"/>
        </w:rPr>
        <w:t>连通</w:t>
      </w:r>
      <w:r>
        <w:rPr>
          <w:rFonts w:hint="default" w:ascii="Times New Roman" w:hAnsi="Times New Roman" w:eastAsia="方正仿宋_GBK" w:cs="Times New Roman"/>
          <w:color w:val="auto"/>
          <w:sz w:val="32"/>
          <w:szCs w:val="32"/>
          <w:lang w:val="en-US" w:eastAsia="zh-CN"/>
        </w:rPr>
        <w:t>工程</w:t>
      </w:r>
      <w:r>
        <w:rPr>
          <w:rFonts w:hint="eastAsia" w:ascii="Times New Roman" w:hAnsi="Times New Roman" w:eastAsia="方正仿宋_GBK" w:cs="Times New Roman"/>
          <w:color w:val="auto"/>
          <w:sz w:val="32"/>
          <w:szCs w:val="32"/>
          <w:lang w:val="en-US" w:eastAsia="zh-CN"/>
        </w:rPr>
        <w:t>5</w:t>
      </w:r>
      <w:r>
        <w:rPr>
          <w:rFonts w:hint="default" w:ascii="Times New Roman" w:hAnsi="Times New Roman" w:eastAsia="方正仿宋_GBK" w:cs="Times New Roman"/>
          <w:color w:val="auto"/>
          <w:sz w:val="32"/>
          <w:szCs w:val="32"/>
          <w:lang w:val="en-US" w:eastAsia="zh-CN"/>
        </w:rPr>
        <w:t>处，新</w:t>
      </w:r>
      <w:r>
        <w:rPr>
          <w:rFonts w:hint="eastAsia" w:ascii="Times New Roman" w:hAnsi="Times New Roman" w:eastAsia="方正仿宋_GBK" w:cs="Times New Roman"/>
          <w:color w:val="auto"/>
          <w:sz w:val="32"/>
          <w:szCs w:val="32"/>
          <w:lang w:val="en-US" w:eastAsia="zh-CN"/>
        </w:rPr>
        <w:t>（改）</w:t>
      </w:r>
      <w:r>
        <w:rPr>
          <w:rFonts w:hint="default" w:ascii="Times New Roman" w:hAnsi="Times New Roman" w:eastAsia="方正仿宋_GBK" w:cs="Times New Roman"/>
          <w:color w:val="auto"/>
          <w:sz w:val="32"/>
          <w:szCs w:val="32"/>
          <w:lang w:val="en-US" w:eastAsia="zh-CN"/>
        </w:rPr>
        <w:t>建规模化水厂</w:t>
      </w:r>
      <w:r>
        <w:rPr>
          <w:rFonts w:hint="eastAsia" w:ascii="Times New Roman" w:hAnsi="Times New Roman" w:eastAsia="方正仿宋_GBK" w:cs="Times New Roman"/>
          <w:color w:val="auto"/>
          <w:sz w:val="32"/>
          <w:szCs w:val="32"/>
          <w:lang w:val="en-US" w:eastAsia="zh-CN"/>
        </w:rPr>
        <w:t>5</w:t>
      </w:r>
      <w:r>
        <w:rPr>
          <w:rFonts w:hint="default" w:ascii="Times New Roman" w:hAnsi="Times New Roman" w:eastAsia="方正仿宋_GBK" w:cs="Times New Roman"/>
          <w:color w:val="auto"/>
          <w:sz w:val="32"/>
          <w:szCs w:val="32"/>
          <w:lang w:val="en-US" w:eastAsia="zh-CN"/>
        </w:rPr>
        <w:t>座，规模化水厂管网延伸</w:t>
      </w:r>
      <w:r>
        <w:rPr>
          <w:rFonts w:hint="eastAsia" w:ascii="Times New Roman" w:hAnsi="Times New Roman" w:eastAsia="方正仿宋_GBK" w:cs="Times New Roman"/>
          <w:color w:val="auto"/>
          <w:sz w:val="32"/>
          <w:szCs w:val="32"/>
          <w:lang w:val="en-US" w:eastAsia="zh-CN"/>
        </w:rPr>
        <w:t>项目33个</w:t>
      </w:r>
      <w:r>
        <w:rPr>
          <w:rFonts w:hint="default" w:ascii="Times New Roman" w:hAnsi="Times New Roman" w:eastAsia="方正仿宋_GBK" w:cs="Times New Roman"/>
          <w:color w:val="auto"/>
          <w:sz w:val="32"/>
          <w:szCs w:val="32"/>
          <w:lang w:val="en-US" w:eastAsia="zh-CN"/>
        </w:rPr>
        <w:t>，</w:t>
      </w:r>
      <w:r>
        <w:rPr>
          <w:rFonts w:hint="eastAsia" w:ascii="Times New Roman" w:hAnsi="Times New Roman" w:eastAsia="方正仿宋_GBK" w:cs="Times New Roman"/>
          <w:color w:val="auto"/>
          <w:sz w:val="32"/>
          <w:szCs w:val="32"/>
          <w:lang w:val="en-US" w:eastAsia="zh-CN"/>
        </w:rPr>
        <w:t>新（</w:t>
      </w:r>
      <w:r>
        <w:rPr>
          <w:rFonts w:hint="default" w:ascii="Times New Roman" w:hAnsi="Times New Roman" w:eastAsia="方正仿宋_GBK" w:cs="Times New Roman"/>
          <w:color w:val="auto"/>
          <w:sz w:val="32"/>
          <w:szCs w:val="32"/>
          <w:lang w:val="en-US" w:eastAsia="zh-CN"/>
        </w:rPr>
        <w:t>改扩</w:t>
      </w:r>
      <w:r>
        <w:rPr>
          <w:rFonts w:hint="eastAsia" w:ascii="Times New Roman" w:hAnsi="Times New Roman" w:eastAsia="方正仿宋_GBK" w:cs="Times New Roman"/>
          <w:color w:val="auto"/>
          <w:sz w:val="32"/>
          <w:szCs w:val="32"/>
          <w:lang w:val="en-US" w:eastAsia="zh-CN"/>
        </w:rPr>
        <w:t>）建村级水厂17座</w:t>
      </w:r>
      <w:r>
        <w:rPr>
          <w:rFonts w:hint="default" w:ascii="Times New Roman" w:hAnsi="Times New Roman" w:eastAsia="方正仿宋_GBK" w:cs="Times New Roman"/>
          <w:color w:val="auto"/>
          <w:sz w:val="32"/>
          <w:szCs w:val="32"/>
          <w:lang w:val="en-US" w:eastAsia="zh-CN"/>
        </w:rPr>
        <w:t>，新建小型水源工程2座。</w:t>
      </w:r>
    </w:p>
    <w:p w14:paraId="112F5A48">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3" w:firstLineChars="200"/>
        <w:textAlignment w:val="auto"/>
        <w:rPr>
          <w:rFonts w:hint="default" w:ascii="Times New Roman" w:hAnsi="Times New Roman" w:eastAsia="方正仿宋_GBK" w:cs="Times New Roman"/>
          <w:color w:val="auto"/>
          <w:sz w:val="32"/>
          <w:szCs w:val="32"/>
          <w:highlight w:val="none"/>
          <w:lang w:val="en-US" w:eastAsia="zh-CN"/>
        </w:rPr>
      </w:pPr>
      <w:r>
        <w:rPr>
          <w:rFonts w:hint="default" w:ascii="Times New Roman" w:hAnsi="Times New Roman" w:eastAsia="方正仿宋_GBK" w:cs="Times New Roman"/>
          <w:b/>
          <w:bCs/>
          <w:color w:val="auto"/>
          <w:sz w:val="32"/>
          <w:szCs w:val="32"/>
          <w:highlight w:val="none"/>
          <w:lang w:val="en-US" w:eastAsia="zh-CN"/>
        </w:rPr>
        <w:t>近期</w:t>
      </w:r>
      <w:r>
        <w:rPr>
          <w:rFonts w:hint="default" w:ascii="Times New Roman" w:hAnsi="Times New Roman" w:eastAsia="方正仿宋_GBK" w:cs="Times New Roman"/>
          <w:color w:val="auto"/>
          <w:sz w:val="32"/>
          <w:szCs w:val="32"/>
          <w:highlight w:val="none"/>
          <w:lang w:val="en-US" w:eastAsia="zh-CN"/>
        </w:rPr>
        <w:t>实施幸福水库</w:t>
      </w:r>
      <w:r>
        <w:rPr>
          <w:rFonts w:hint="eastAsia" w:ascii="Times New Roman" w:hAnsi="Times New Roman" w:eastAsia="方正仿宋_GBK" w:cs="Times New Roman"/>
          <w:color w:val="auto"/>
          <w:sz w:val="32"/>
          <w:szCs w:val="32"/>
          <w:highlight w:val="none"/>
          <w:lang w:val="en-US" w:eastAsia="zh-CN"/>
        </w:rPr>
        <w:t>中型1座，新（改扩）建凤鸣、</w:t>
      </w:r>
      <w:r>
        <w:rPr>
          <w:rFonts w:hint="default" w:ascii="Times New Roman" w:hAnsi="Times New Roman" w:eastAsia="方正仿宋_GBK" w:cs="Times New Roman"/>
          <w:color w:val="auto"/>
          <w:sz w:val="32"/>
          <w:szCs w:val="32"/>
          <w:highlight w:val="none"/>
          <w:lang w:val="en-US" w:eastAsia="zh-CN"/>
        </w:rPr>
        <w:t>院庄、里市、凤桥</w:t>
      </w:r>
      <w:r>
        <w:rPr>
          <w:rFonts w:hint="eastAsia" w:ascii="Times New Roman" w:hAnsi="Times New Roman" w:eastAsia="方正仿宋_GBK" w:cs="Times New Roman"/>
          <w:color w:val="auto"/>
          <w:sz w:val="32"/>
          <w:szCs w:val="32"/>
          <w:highlight w:val="none"/>
          <w:lang w:val="en-US" w:eastAsia="zh-CN"/>
        </w:rPr>
        <w:t>、</w:t>
      </w:r>
      <w:r>
        <w:rPr>
          <w:rFonts w:hint="default" w:ascii="Times New Roman" w:hAnsi="Times New Roman" w:eastAsia="方正仿宋_GBK" w:cs="Times New Roman"/>
          <w:color w:val="auto"/>
          <w:sz w:val="32"/>
          <w:szCs w:val="32"/>
          <w:highlight w:val="none"/>
          <w:lang w:val="en-US" w:eastAsia="zh-CN"/>
        </w:rPr>
        <w:t>蔈草</w:t>
      </w:r>
      <w:r>
        <w:rPr>
          <w:rFonts w:hint="eastAsia" w:ascii="Times New Roman" w:hAnsi="Times New Roman" w:eastAsia="方正仿宋_GBK" w:cs="Times New Roman"/>
          <w:color w:val="auto"/>
          <w:sz w:val="32"/>
          <w:szCs w:val="32"/>
          <w:highlight w:val="none"/>
          <w:lang w:val="en-US" w:eastAsia="zh-CN"/>
        </w:rPr>
        <w:t>、</w:t>
      </w:r>
      <w:r>
        <w:rPr>
          <w:rFonts w:hint="default" w:ascii="Times New Roman" w:hAnsi="Times New Roman" w:eastAsia="方正仿宋_GBK" w:cs="Times New Roman"/>
          <w:color w:val="auto"/>
          <w:sz w:val="32"/>
          <w:szCs w:val="32"/>
          <w:highlight w:val="none"/>
          <w:lang w:val="en-US" w:eastAsia="zh-CN"/>
        </w:rPr>
        <w:t>耀灵</w:t>
      </w:r>
      <w:r>
        <w:rPr>
          <w:rFonts w:hint="eastAsia" w:ascii="Times New Roman" w:hAnsi="Times New Roman" w:eastAsia="方正仿宋_GBK" w:cs="Times New Roman"/>
          <w:color w:val="auto"/>
          <w:sz w:val="32"/>
          <w:szCs w:val="32"/>
          <w:highlight w:val="none"/>
          <w:lang w:val="en-US" w:eastAsia="zh-CN"/>
        </w:rPr>
        <w:t>、</w:t>
      </w:r>
      <w:r>
        <w:rPr>
          <w:rFonts w:hint="default" w:ascii="Times New Roman" w:hAnsi="Times New Roman" w:eastAsia="方正仿宋_GBK" w:cs="Times New Roman"/>
          <w:color w:val="auto"/>
          <w:sz w:val="32"/>
          <w:szCs w:val="32"/>
          <w:highlight w:val="none"/>
          <w:lang w:val="en-US" w:eastAsia="zh-CN"/>
        </w:rPr>
        <w:t>泥溪</w:t>
      </w:r>
      <w:r>
        <w:rPr>
          <w:rFonts w:hint="eastAsia" w:ascii="Times New Roman" w:hAnsi="Times New Roman" w:eastAsia="方正仿宋_GBK" w:cs="Times New Roman"/>
          <w:color w:val="auto"/>
          <w:sz w:val="32"/>
          <w:szCs w:val="32"/>
          <w:lang w:val="en-US" w:eastAsia="zh-CN"/>
        </w:rPr>
        <w:t>规模化水厂7</w:t>
      </w:r>
      <w:r>
        <w:rPr>
          <w:rFonts w:hint="eastAsia" w:ascii="Times New Roman" w:hAnsi="Times New Roman" w:eastAsia="方正仿宋_GBK" w:cs="Times New Roman"/>
          <w:color w:val="auto"/>
          <w:sz w:val="32"/>
          <w:szCs w:val="32"/>
          <w:highlight w:val="none"/>
          <w:lang w:val="en-US" w:eastAsia="zh-CN"/>
        </w:rPr>
        <w:t>座，</w:t>
      </w:r>
      <w:r>
        <w:rPr>
          <w:rFonts w:hint="default" w:ascii="Times New Roman" w:hAnsi="Times New Roman" w:eastAsia="方正仿宋_GBK" w:cs="Times New Roman"/>
          <w:color w:val="auto"/>
          <w:sz w:val="32"/>
          <w:szCs w:val="32"/>
          <w:highlight w:val="none"/>
          <w:lang w:val="en-US" w:eastAsia="zh-CN"/>
        </w:rPr>
        <w:t>星火水库</w:t>
      </w:r>
      <w:r>
        <w:rPr>
          <w:rFonts w:hint="eastAsia" w:eastAsia="方正仿宋_GBK" w:cs="Times New Roman"/>
          <w:color w:val="auto"/>
          <w:sz w:val="32"/>
          <w:szCs w:val="32"/>
          <w:highlight w:val="none"/>
          <w:lang w:val="en-US" w:eastAsia="zh-CN"/>
        </w:rPr>
        <w:t>—</w:t>
      </w:r>
      <w:r>
        <w:rPr>
          <w:rFonts w:hint="default" w:ascii="Times New Roman" w:hAnsi="Times New Roman" w:eastAsia="方正仿宋_GBK" w:cs="Times New Roman"/>
          <w:color w:val="auto"/>
          <w:sz w:val="32"/>
          <w:szCs w:val="32"/>
          <w:highlight w:val="none"/>
          <w:lang w:val="en-US" w:eastAsia="zh-CN"/>
        </w:rPr>
        <w:t>和平水库</w:t>
      </w:r>
      <w:r>
        <w:rPr>
          <w:rFonts w:hint="eastAsia" w:ascii="Times New Roman" w:hAnsi="Times New Roman" w:eastAsia="方正仿宋_GBK" w:cs="Times New Roman"/>
          <w:color w:val="auto"/>
          <w:sz w:val="32"/>
          <w:szCs w:val="32"/>
          <w:highlight w:val="none"/>
          <w:lang w:val="en-US" w:eastAsia="zh-CN"/>
        </w:rPr>
        <w:t>、石楼水库</w:t>
      </w:r>
      <w:r>
        <w:rPr>
          <w:rFonts w:hint="eastAsia" w:eastAsia="方正仿宋_GBK" w:cs="Times New Roman"/>
          <w:color w:val="auto"/>
          <w:sz w:val="32"/>
          <w:szCs w:val="32"/>
          <w:highlight w:val="none"/>
          <w:lang w:val="en-US" w:eastAsia="zh-CN"/>
        </w:rPr>
        <w:t>—</w:t>
      </w:r>
      <w:r>
        <w:rPr>
          <w:rFonts w:hint="eastAsia" w:ascii="Times New Roman" w:hAnsi="Times New Roman" w:eastAsia="方正仿宋_GBK" w:cs="Times New Roman"/>
          <w:color w:val="auto"/>
          <w:sz w:val="32"/>
          <w:szCs w:val="32"/>
          <w:highlight w:val="none"/>
          <w:lang w:val="en-US" w:eastAsia="zh-CN"/>
        </w:rPr>
        <w:t>上游水库连通工程2处。总投资10.16</w:t>
      </w:r>
      <w:r>
        <w:rPr>
          <w:rFonts w:hint="default" w:ascii="Times New Roman" w:hAnsi="Times New Roman" w:eastAsia="方正仿宋_GBK" w:cs="Times New Roman"/>
          <w:color w:val="auto"/>
          <w:sz w:val="32"/>
          <w:szCs w:val="32"/>
          <w:highlight w:val="none"/>
          <w:lang w:val="en-US" w:eastAsia="zh-CN"/>
        </w:rPr>
        <w:t>亿元</w:t>
      </w:r>
      <w:r>
        <w:rPr>
          <w:rFonts w:hint="eastAsia" w:ascii="Times New Roman" w:hAnsi="Times New Roman" w:eastAsia="方正仿宋_GBK" w:cs="Times New Roman"/>
          <w:color w:val="auto"/>
          <w:sz w:val="32"/>
          <w:szCs w:val="32"/>
          <w:highlight w:val="none"/>
          <w:lang w:val="en-US" w:eastAsia="zh-CN"/>
        </w:rPr>
        <w:t>，其中申请</w:t>
      </w:r>
      <w:r>
        <w:rPr>
          <w:rFonts w:hint="default" w:ascii="Times New Roman" w:hAnsi="Times New Roman" w:eastAsia="方正仿宋_GBK" w:cs="Times New Roman"/>
          <w:color w:val="auto"/>
          <w:sz w:val="32"/>
          <w:szCs w:val="32"/>
          <w:highlight w:val="none"/>
          <w:lang w:val="en-US" w:eastAsia="zh-CN"/>
        </w:rPr>
        <w:t>国债资金</w:t>
      </w:r>
      <w:r>
        <w:rPr>
          <w:rFonts w:hint="eastAsia" w:ascii="Times New Roman" w:hAnsi="Times New Roman" w:eastAsia="方正仿宋_GBK" w:cs="Times New Roman"/>
          <w:color w:val="auto"/>
          <w:sz w:val="32"/>
          <w:szCs w:val="32"/>
          <w:highlight w:val="none"/>
          <w:lang w:val="en-US" w:eastAsia="zh-CN"/>
        </w:rPr>
        <w:t>7.25亿元</w:t>
      </w:r>
      <w:r>
        <w:rPr>
          <w:rFonts w:hint="default" w:ascii="Times New Roman" w:hAnsi="Times New Roman" w:eastAsia="方正仿宋_GBK" w:cs="Times New Roman"/>
          <w:color w:val="auto"/>
          <w:sz w:val="32"/>
          <w:szCs w:val="32"/>
          <w:highlight w:val="none"/>
          <w:lang w:val="en-US" w:eastAsia="zh-CN"/>
        </w:rPr>
        <w:t>，万开云水网先导工程</w:t>
      </w:r>
      <w:r>
        <w:rPr>
          <w:rFonts w:hint="eastAsia" w:ascii="Times New Roman" w:hAnsi="Times New Roman" w:eastAsia="方正仿宋_GBK" w:cs="Times New Roman"/>
          <w:color w:val="auto"/>
          <w:sz w:val="32"/>
          <w:szCs w:val="32"/>
          <w:highlight w:val="none"/>
          <w:lang w:val="en-US" w:eastAsia="zh-CN"/>
        </w:rPr>
        <w:t>资金</w:t>
      </w:r>
      <w:r>
        <w:rPr>
          <w:rFonts w:hint="default" w:ascii="Times New Roman" w:hAnsi="Times New Roman" w:eastAsia="方正仿宋_GBK" w:cs="Times New Roman"/>
          <w:color w:val="auto"/>
          <w:sz w:val="32"/>
          <w:szCs w:val="32"/>
          <w:highlight w:val="none"/>
          <w:lang w:val="en-US" w:eastAsia="zh-CN"/>
        </w:rPr>
        <w:t>1.5亿元</w:t>
      </w:r>
      <w:r>
        <w:rPr>
          <w:rFonts w:hint="eastAsia" w:ascii="Times New Roman" w:hAnsi="Times New Roman" w:eastAsia="方正仿宋_GBK" w:cs="Times New Roman"/>
          <w:color w:val="auto"/>
          <w:sz w:val="32"/>
          <w:szCs w:val="32"/>
          <w:highlight w:val="none"/>
          <w:lang w:val="en-US" w:eastAsia="zh-CN"/>
        </w:rPr>
        <w:t>，下差资金1.41亿元。</w:t>
      </w:r>
    </w:p>
    <w:p w14:paraId="7193286F">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3" w:firstLineChars="200"/>
        <w:textAlignment w:val="auto"/>
        <w:rPr>
          <w:rFonts w:hint="default" w:ascii="Times New Roman" w:hAnsi="Times New Roman" w:eastAsia="方正仿宋_GBK" w:cs="Times New Roman"/>
          <w:color w:val="0000FF"/>
          <w:sz w:val="32"/>
          <w:szCs w:val="32"/>
          <w:lang w:val="en-US" w:eastAsia="zh-CN"/>
        </w:rPr>
      </w:pPr>
      <w:r>
        <w:rPr>
          <w:rFonts w:hint="default" w:ascii="Times New Roman" w:hAnsi="Times New Roman" w:eastAsia="方正仿宋_GBK" w:cs="Times New Roman"/>
          <w:b/>
          <w:bCs/>
          <w:color w:val="auto"/>
          <w:sz w:val="32"/>
          <w:szCs w:val="32"/>
          <w:highlight w:val="none"/>
          <w:lang w:val="en-US" w:eastAsia="zh-CN"/>
        </w:rPr>
        <w:t>中期</w:t>
      </w:r>
      <w:r>
        <w:rPr>
          <w:rFonts w:hint="eastAsia" w:ascii="Times New Roman" w:hAnsi="Times New Roman" w:eastAsia="方正仿宋_GBK" w:cs="Times New Roman"/>
          <w:color w:val="auto"/>
          <w:sz w:val="32"/>
          <w:szCs w:val="32"/>
          <w:highlight w:val="none"/>
          <w:lang w:val="en-US" w:eastAsia="zh-CN"/>
        </w:rPr>
        <w:t>和平水库</w:t>
      </w:r>
      <w:r>
        <w:rPr>
          <w:rFonts w:hint="eastAsia" w:eastAsia="方正仿宋_GBK" w:cs="Times New Roman"/>
          <w:color w:val="auto"/>
          <w:sz w:val="32"/>
          <w:szCs w:val="32"/>
          <w:highlight w:val="none"/>
          <w:lang w:val="en-US" w:eastAsia="zh-CN"/>
        </w:rPr>
        <w:t>—</w:t>
      </w:r>
      <w:r>
        <w:rPr>
          <w:rFonts w:hint="eastAsia" w:ascii="Times New Roman" w:hAnsi="Times New Roman" w:eastAsia="方正仿宋_GBK" w:cs="Times New Roman"/>
          <w:color w:val="auto"/>
          <w:sz w:val="32"/>
          <w:szCs w:val="32"/>
          <w:highlight w:val="none"/>
          <w:lang w:val="en-US" w:eastAsia="zh-CN"/>
        </w:rPr>
        <w:t>上游水库、和平水库-农建水库联通工程2处，规模化水厂管网</w:t>
      </w:r>
      <w:r>
        <w:rPr>
          <w:rFonts w:hint="default" w:ascii="Times New Roman" w:hAnsi="Times New Roman" w:eastAsia="方正仿宋_GBK" w:cs="Times New Roman"/>
          <w:color w:val="auto"/>
          <w:sz w:val="32"/>
          <w:szCs w:val="32"/>
          <w:lang w:val="en-US" w:eastAsia="zh-CN"/>
        </w:rPr>
        <w:t>延伸高家、新立、杨寨、木甫、永富、张家、长沙、泉水、军家、龙堰、生田、丰乐、姚坪、马安、丰河、回龙、郎家、佛手、共和、回营、双门、鸣凤、枞林、鱼鳞、五峰25个村960</w:t>
      </w:r>
      <w:r>
        <w:rPr>
          <w:rFonts w:hint="eastAsia" w:ascii="Times New Roman" w:hAnsi="Times New Roman" w:eastAsia="方正仿宋_GBK" w:cs="Times New Roman"/>
          <w:color w:val="auto"/>
          <w:sz w:val="32"/>
          <w:szCs w:val="32"/>
          <w:lang w:val="en-US" w:eastAsia="zh-CN"/>
        </w:rPr>
        <w:t>公里，</w:t>
      </w:r>
      <w:r>
        <w:rPr>
          <w:rFonts w:hint="default" w:ascii="Times New Roman" w:hAnsi="Times New Roman" w:eastAsia="方正仿宋_GBK" w:cs="Times New Roman"/>
          <w:color w:val="auto"/>
          <w:sz w:val="32"/>
          <w:szCs w:val="32"/>
          <w:lang w:val="en-US" w:eastAsia="zh-CN"/>
        </w:rPr>
        <w:t>新建三台</w:t>
      </w:r>
      <w:r>
        <w:rPr>
          <w:rFonts w:hint="eastAsia" w:ascii="Times New Roman" w:hAnsi="Times New Roman" w:eastAsia="方正仿宋_GBK" w:cs="Times New Roman"/>
          <w:color w:val="auto"/>
          <w:sz w:val="32"/>
          <w:szCs w:val="32"/>
          <w:lang w:val="en-US" w:eastAsia="zh-CN"/>
        </w:rPr>
        <w:t>、石松、永河、石缸、五龙村级水厂5</w:t>
      </w:r>
      <w:r>
        <w:rPr>
          <w:rFonts w:hint="default" w:ascii="Times New Roman" w:hAnsi="Times New Roman" w:eastAsia="方正仿宋_GBK" w:cs="Times New Roman"/>
          <w:color w:val="auto"/>
          <w:sz w:val="32"/>
          <w:szCs w:val="32"/>
          <w:lang w:val="en-US" w:eastAsia="zh-CN"/>
        </w:rPr>
        <w:t>座</w:t>
      </w:r>
      <w:r>
        <w:rPr>
          <w:rFonts w:hint="eastAsia" w:ascii="Times New Roman" w:hAnsi="Times New Roman" w:eastAsia="方正仿宋_GBK" w:cs="Times New Roman"/>
          <w:color w:val="auto"/>
          <w:sz w:val="32"/>
          <w:szCs w:val="32"/>
          <w:lang w:val="en-US" w:eastAsia="zh-CN"/>
        </w:rPr>
        <w:t>，改造柏木、石蛋村级水厂2座。总</w:t>
      </w:r>
      <w:r>
        <w:rPr>
          <w:rFonts w:hint="default" w:ascii="Times New Roman" w:hAnsi="Times New Roman" w:eastAsia="方正仿宋_GBK" w:cs="Times New Roman"/>
          <w:color w:val="auto"/>
          <w:sz w:val="32"/>
          <w:szCs w:val="32"/>
          <w:lang w:val="en-US" w:eastAsia="zh-CN"/>
        </w:rPr>
        <w:t>投资</w:t>
      </w:r>
      <w:r>
        <w:rPr>
          <w:rFonts w:hint="eastAsia" w:ascii="Times New Roman" w:hAnsi="Times New Roman" w:eastAsia="方正仿宋_GBK" w:cs="Times New Roman"/>
          <w:color w:val="auto"/>
          <w:sz w:val="32"/>
          <w:szCs w:val="32"/>
          <w:lang w:val="en-US" w:eastAsia="zh-CN"/>
        </w:rPr>
        <w:t>1.43亿</w:t>
      </w:r>
      <w:r>
        <w:rPr>
          <w:rFonts w:hint="default" w:ascii="Times New Roman" w:hAnsi="Times New Roman" w:eastAsia="方正仿宋_GBK" w:cs="Times New Roman"/>
          <w:color w:val="auto"/>
          <w:sz w:val="32"/>
          <w:szCs w:val="32"/>
          <w:lang w:val="en-US" w:eastAsia="zh-CN"/>
        </w:rPr>
        <w:t>元。</w:t>
      </w:r>
    </w:p>
    <w:p w14:paraId="4D6B7B35">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3" w:firstLineChars="200"/>
        <w:textAlignment w:val="auto"/>
        <w:rPr>
          <w:rFonts w:hint="default" w:ascii="Times New Roman" w:hAnsi="Times New Roman" w:eastAsia="方正仿宋_GBK" w:cs="Times New Roman"/>
          <w:color w:val="auto"/>
          <w:sz w:val="32"/>
          <w:szCs w:val="32"/>
          <w:lang w:val="en-US" w:eastAsia="zh-CN"/>
        </w:rPr>
      </w:pPr>
      <w:r>
        <w:rPr>
          <w:rFonts w:hint="default" w:ascii="Times New Roman" w:hAnsi="Times New Roman" w:eastAsia="方正仿宋_GBK" w:cs="Times New Roman"/>
          <w:b/>
          <w:bCs/>
          <w:color w:val="auto"/>
          <w:sz w:val="32"/>
          <w:szCs w:val="32"/>
          <w:lang w:val="en-US" w:eastAsia="zh-CN"/>
        </w:rPr>
        <w:t>远期</w:t>
      </w:r>
      <w:r>
        <w:rPr>
          <w:rFonts w:hint="default" w:ascii="Times New Roman" w:hAnsi="Times New Roman" w:eastAsia="方正仿宋_GBK" w:cs="Times New Roman"/>
          <w:color w:val="auto"/>
          <w:sz w:val="32"/>
          <w:szCs w:val="32"/>
          <w:lang w:val="en-US" w:eastAsia="zh-CN"/>
        </w:rPr>
        <w:t>实施</w:t>
      </w:r>
      <w:r>
        <w:rPr>
          <w:rFonts w:hint="eastAsia" w:ascii="Times New Roman" w:hAnsi="Times New Roman" w:eastAsia="方正仿宋_GBK" w:cs="Times New Roman"/>
          <w:color w:val="auto"/>
          <w:sz w:val="32"/>
          <w:szCs w:val="32"/>
          <w:lang w:val="en-US" w:eastAsia="zh-CN"/>
        </w:rPr>
        <w:t>新建</w:t>
      </w:r>
      <w:r>
        <w:rPr>
          <w:rFonts w:hint="default" w:ascii="Times New Roman" w:hAnsi="Times New Roman" w:eastAsia="方正仿宋_GBK" w:cs="Times New Roman"/>
          <w:color w:val="auto"/>
          <w:sz w:val="32"/>
          <w:szCs w:val="32"/>
          <w:lang w:val="en-US" w:eastAsia="zh-CN"/>
        </w:rPr>
        <w:t>耀灵、</w:t>
      </w:r>
      <w:r>
        <w:rPr>
          <w:rFonts w:hint="eastAsia" w:ascii="Times New Roman" w:hAnsi="Times New Roman" w:eastAsia="方正仿宋_GBK" w:cs="Times New Roman"/>
          <w:color w:val="auto"/>
          <w:sz w:val="32"/>
          <w:szCs w:val="32"/>
          <w:lang w:val="en-US" w:eastAsia="zh-CN"/>
        </w:rPr>
        <w:t>丰乐、</w:t>
      </w:r>
      <w:r>
        <w:rPr>
          <w:rFonts w:hint="default" w:ascii="Times New Roman" w:hAnsi="Times New Roman" w:eastAsia="方正仿宋_GBK" w:cs="Times New Roman"/>
          <w:color w:val="auto"/>
          <w:sz w:val="32"/>
          <w:szCs w:val="32"/>
          <w:lang w:val="en-US" w:eastAsia="zh-CN"/>
        </w:rPr>
        <w:t>石缸</w:t>
      </w:r>
      <w:r>
        <w:rPr>
          <w:rFonts w:hint="eastAsia" w:ascii="Times New Roman" w:hAnsi="Times New Roman" w:eastAsia="方正仿宋_GBK" w:cs="Times New Roman"/>
          <w:color w:val="auto"/>
          <w:sz w:val="32"/>
          <w:szCs w:val="32"/>
          <w:lang w:val="en-US" w:eastAsia="zh-CN"/>
        </w:rPr>
        <w:t>水源</w:t>
      </w:r>
      <w:r>
        <w:rPr>
          <w:rFonts w:hint="default" w:ascii="Times New Roman" w:hAnsi="Times New Roman" w:eastAsia="方正仿宋_GBK" w:cs="Times New Roman"/>
          <w:color w:val="auto"/>
          <w:sz w:val="32"/>
          <w:szCs w:val="32"/>
          <w:lang w:val="en-US" w:eastAsia="zh-CN"/>
        </w:rPr>
        <w:t>水库</w:t>
      </w:r>
      <w:r>
        <w:rPr>
          <w:rFonts w:hint="eastAsia" w:ascii="Times New Roman" w:hAnsi="Times New Roman" w:eastAsia="方正仿宋_GBK" w:cs="Times New Roman"/>
          <w:color w:val="auto"/>
          <w:sz w:val="32"/>
          <w:szCs w:val="32"/>
          <w:lang w:val="en-US" w:eastAsia="zh-CN"/>
        </w:rPr>
        <w:t>3</w:t>
      </w:r>
      <w:r>
        <w:rPr>
          <w:rFonts w:hint="default" w:ascii="Times New Roman" w:hAnsi="Times New Roman" w:eastAsia="方正仿宋_GBK" w:cs="Times New Roman"/>
          <w:color w:val="auto"/>
          <w:sz w:val="32"/>
          <w:szCs w:val="32"/>
          <w:lang w:val="en-US" w:eastAsia="zh-CN"/>
        </w:rPr>
        <w:t>座，扩建汪家沟水库</w:t>
      </w:r>
      <w:r>
        <w:rPr>
          <w:rFonts w:hint="eastAsia" w:ascii="Times New Roman" w:hAnsi="Times New Roman" w:eastAsia="方正仿宋_GBK" w:cs="Times New Roman"/>
          <w:color w:val="auto"/>
          <w:sz w:val="32"/>
          <w:szCs w:val="32"/>
          <w:lang w:val="en-US" w:eastAsia="zh-CN"/>
        </w:rPr>
        <w:t>1座，四溪口</w:t>
      </w:r>
      <w:r>
        <w:rPr>
          <w:rFonts w:hint="eastAsia" w:eastAsia="方正仿宋_GBK" w:cs="Times New Roman"/>
          <w:color w:val="auto"/>
          <w:sz w:val="32"/>
          <w:szCs w:val="32"/>
          <w:lang w:val="en-US" w:eastAsia="zh-CN"/>
        </w:rPr>
        <w:t>—</w:t>
      </w:r>
      <w:r>
        <w:rPr>
          <w:rFonts w:hint="eastAsia" w:ascii="Times New Roman" w:hAnsi="Times New Roman" w:eastAsia="方正仿宋_GBK" w:cs="Times New Roman"/>
          <w:color w:val="auto"/>
          <w:sz w:val="32"/>
          <w:szCs w:val="32"/>
          <w:lang w:val="en-US" w:eastAsia="zh-CN"/>
        </w:rPr>
        <w:t>农建水库、幸福水库输水管道</w:t>
      </w:r>
      <w:r>
        <w:rPr>
          <w:rFonts w:hint="eastAsia" w:eastAsia="方正仿宋_GBK" w:cs="Times New Roman"/>
          <w:color w:val="auto"/>
          <w:sz w:val="32"/>
          <w:szCs w:val="32"/>
          <w:lang w:val="en-US" w:eastAsia="zh-CN"/>
        </w:rPr>
        <w:t>—</w:t>
      </w:r>
      <w:r>
        <w:rPr>
          <w:rFonts w:hint="eastAsia" w:ascii="Times New Roman" w:hAnsi="Times New Roman" w:eastAsia="方正仿宋_GBK" w:cs="Times New Roman"/>
          <w:color w:val="auto"/>
          <w:sz w:val="32"/>
          <w:szCs w:val="32"/>
          <w:lang w:val="en-US" w:eastAsia="zh-CN"/>
        </w:rPr>
        <w:t>凤鸣、新津乡石松村水厂连通工程3处，</w:t>
      </w:r>
      <w:r>
        <w:rPr>
          <w:rFonts w:hint="default" w:ascii="Times New Roman" w:hAnsi="Times New Roman" w:eastAsia="方正仿宋_GBK" w:cs="Times New Roman"/>
          <w:color w:val="auto"/>
          <w:sz w:val="32"/>
          <w:szCs w:val="32"/>
          <w:lang w:val="en-US" w:eastAsia="zh-CN"/>
        </w:rPr>
        <w:t>新建五间规模化水厂</w:t>
      </w:r>
      <w:r>
        <w:rPr>
          <w:rFonts w:hint="eastAsia" w:ascii="Times New Roman" w:hAnsi="Times New Roman" w:eastAsia="方正仿宋_GBK" w:cs="Times New Roman"/>
          <w:color w:val="auto"/>
          <w:sz w:val="32"/>
          <w:szCs w:val="32"/>
          <w:lang w:val="en-US" w:eastAsia="zh-CN"/>
        </w:rPr>
        <w:t>1座、安装管道</w:t>
      </w:r>
      <w:r>
        <w:rPr>
          <w:rFonts w:hint="default" w:ascii="Times New Roman" w:hAnsi="Times New Roman" w:eastAsia="方正仿宋_GBK" w:cs="Times New Roman"/>
          <w:color w:val="auto"/>
          <w:sz w:val="32"/>
          <w:szCs w:val="32"/>
          <w:lang w:val="en-US" w:eastAsia="zh-CN"/>
        </w:rPr>
        <w:t>310</w:t>
      </w:r>
      <w:r>
        <w:rPr>
          <w:rFonts w:hint="eastAsia" w:ascii="Times New Roman" w:hAnsi="Times New Roman" w:eastAsia="方正仿宋_GBK" w:cs="Times New Roman"/>
          <w:color w:val="auto"/>
          <w:sz w:val="32"/>
          <w:szCs w:val="32"/>
          <w:lang w:val="en-US" w:eastAsia="zh-CN"/>
        </w:rPr>
        <w:t>公里，新建西阳、老君、协力、胜利、外郎5座村级水厂，新建</w:t>
      </w:r>
      <w:r>
        <w:rPr>
          <w:rFonts w:hint="default" w:ascii="Times New Roman" w:hAnsi="Times New Roman" w:eastAsia="方正仿宋_GBK" w:cs="Times New Roman"/>
          <w:color w:val="auto"/>
          <w:sz w:val="32"/>
          <w:szCs w:val="32"/>
          <w:lang w:val="en-US" w:eastAsia="zh-CN"/>
        </w:rPr>
        <w:t>老君村小型水源工程</w:t>
      </w:r>
      <w:r>
        <w:rPr>
          <w:rFonts w:hint="eastAsia" w:ascii="Times New Roman" w:hAnsi="Times New Roman" w:eastAsia="方正仿宋_GBK" w:cs="Times New Roman"/>
          <w:color w:val="auto"/>
          <w:sz w:val="32"/>
          <w:szCs w:val="32"/>
          <w:lang w:val="en-US" w:eastAsia="zh-CN"/>
        </w:rPr>
        <w:t>1处，</w:t>
      </w:r>
      <w:r>
        <w:rPr>
          <w:rFonts w:hint="default" w:ascii="Times New Roman" w:hAnsi="Times New Roman" w:eastAsia="方正仿宋_GBK" w:cs="Times New Roman"/>
          <w:color w:val="auto"/>
          <w:sz w:val="32"/>
          <w:szCs w:val="32"/>
          <w:lang w:val="en-US" w:eastAsia="zh-CN"/>
        </w:rPr>
        <w:t>改造陈园</w:t>
      </w:r>
      <w:r>
        <w:rPr>
          <w:rFonts w:hint="eastAsia" w:ascii="Times New Roman" w:hAnsi="Times New Roman" w:eastAsia="方正仿宋_GBK" w:cs="Times New Roman"/>
          <w:color w:val="auto"/>
          <w:sz w:val="32"/>
          <w:szCs w:val="32"/>
          <w:lang w:val="en-US" w:eastAsia="zh-CN"/>
        </w:rPr>
        <w:t>、长柏、协合、桐林、大花</w:t>
      </w:r>
      <w:r>
        <w:rPr>
          <w:rFonts w:hint="default" w:ascii="Times New Roman" w:hAnsi="Times New Roman" w:eastAsia="方正仿宋_GBK" w:cs="Times New Roman"/>
          <w:color w:val="auto"/>
          <w:sz w:val="32"/>
          <w:szCs w:val="32"/>
          <w:lang w:val="en-US" w:eastAsia="zh-CN"/>
        </w:rPr>
        <w:t>村级水厂</w:t>
      </w:r>
      <w:r>
        <w:rPr>
          <w:rFonts w:hint="eastAsia" w:ascii="Times New Roman" w:hAnsi="Times New Roman" w:eastAsia="方正仿宋_GBK" w:cs="Times New Roman"/>
          <w:color w:val="auto"/>
          <w:sz w:val="32"/>
          <w:szCs w:val="32"/>
          <w:lang w:val="en-US" w:eastAsia="zh-CN"/>
        </w:rPr>
        <w:t>5</w:t>
      </w:r>
      <w:r>
        <w:rPr>
          <w:rFonts w:hint="default" w:ascii="Times New Roman" w:hAnsi="Times New Roman" w:eastAsia="方正仿宋_GBK" w:cs="Times New Roman"/>
          <w:color w:val="auto"/>
          <w:sz w:val="32"/>
          <w:szCs w:val="32"/>
          <w:lang w:val="en-US" w:eastAsia="zh-CN"/>
        </w:rPr>
        <w:t>座</w:t>
      </w:r>
      <w:r>
        <w:rPr>
          <w:rFonts w:hint="eastAsia" w:ascii="Times New Roman" w:hAnsi="Times New Roman" w:eastAsia="方正仿宋_GBK" w:cs="Times New Roman"/>
          <w:color w:val="auto"/>
          <w:sz w:val="32"/>
          <w:szCs w:val="32"/>
          <w:lang w:val="en-US" w:eastAsia="zh-CN"/>
        </w:rPr>
        <w:t>。</w:t>
      </w:r>
      <w:r>
        <w:rPr>
          <w:rFonts w:hint="default" w:ascii="Times New Roman" w:hAnsi="Times New Roman" w:eastAsia="方正仿宋_GBK" w:cs="Times New Roman"/>
          <w:color w:val="auto"/>
          <w:sz w:val="32"/>
          <w:szCs w:val="32"/>
          <w:lang w:val="en-US" w:eastAsia="zh-CN"/>
        </w:rPr>
        <w:t>总投资</w:t>
      </w:r>
      <w:r>
        <w:rPr>
          <w:rFonts w:hint="eastAsia" w:ascii="Times New Roman" w:hAnsi="Times New Roman" w:eastAsia="方正仿宋_GBK" w:cs="Times New Roman"/>
          <w:color w:val="auto"/>
          <w:sz w:val="32"/>
          <w:szCs w:val="32"/>
          <w:lang w:val="en-US" w:eastAsia="zh-CN"/>
        </w:rPr>
        <w:t>5.28亿</w:t>
      </w:r>
      <w:r>
        <w:rPr>
          <w:rFonts w:hint="default" w:ascii="Times New Roman" w:hAnsi="Times New Roman" w:eastAsia="方正仿宋_GBK" w:cs="Times New Roman"/>
          <w:color w:val="auto"/>
          <w:sz w:val="32"/>
          <w:szCs w:val="32"/>
          <w:lang w:val="en-US" w:eastAsia="zh-CN"/>
        </w:rPr>
        <w:t>元。</w:t>
      </w:r>
    </w:p>
    <w:p w14:paraId="7249362C">
      <w:pPr>
        <w:rPr>
          <w:rFonts w:hint="eastAsia"/>
          <w:b w:val="0"/>
          <w:bCs w:val="0"/>
          <w:color w:val="000000" w:themeColor="text1"/>
          <w14:textFill>
            <w14:solidFill>
              <w14:schemeClr w14:val="tx1"/>
            </w14:solidFill>
          </w14:textFill>
        </w:rPr>
      </w:pPr>
      <w:r>
        <w:rPr>
          <w:rFonts w:hint="eastAsia"/>
          <w:b w:val="0"/>
          <w:bCs w:val="0"/>
          <w:color w:val="000000" w:themeColor="text1"/>
          <w14:textFill>
            <w14:solidFill>
              <w14:schemeClr w14:val="tx1"/>
            </w14:solidFill>
          </w14:textFill>
        </w:rPr>
        <w:t>9</w:t>
      </w:r>
      <w:r>
        <w:rPr>
          <w:rFonts w:hint="eastAsia"/>
          <w:b w:val="0"/>
          <w:bCs w:val="0"/>
          <w:color w:val="000000" w:themeColor="text1"/>
          <w:lang w:val="en-US" w:eastAsia="zh-CN"/>
          <w14:textFill>
            <w14:solidFill>
              <w14:schemeClr w14:val="tx1"/>
            </w14:solidFill>
          </w14:textFill>
        </w:rPr>
        <w:t>.</w:t>
      </w:r>
      <w:r>
        <w:rPr>
          <w:rFonts w:hint="eastAsia"/>
          <w:b w:val="0"/>
          <w:bCs w:val="0"/>
          <w:color w:val="000000" w:themeColor="text1"/>
          <w14:textFill>
            <w14:solidFill>
              <w14:schemeClr w14:val="tx1"/>
            </w14:solidFill>
          </w14:textFill>
        </w:rPr>
        <w:t>长江南岸分散片区</w:t>
      </w:r>
    </w:p>
    <w:p w14:paraId="22581A86">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0" w:firstLineChars="200"/>
        <w:textAlignment w:val="auto"/>
        <w:rPr>
          <w:rFonts w:hint="eastAsia" w:ascii="Times New Roman" w:hAnsi="Times New Roman" w:eastAsia="方正仿宋_GBK" w:cs="Times New Roman"/>
          <w:color w:val="auto"/>
          <w:sz w:val="32"/>
          <w:szCs w:val="32"/>
          <w:lang w:val="en-US" w:eastAsia="zh-CN"/>
        </w:rPr>
      </w:pPr>
      <w:r>
        <w:rPr>
          <w:rFonts w:hint="eastAsia"/>
          <w:color w:val="000000" w:themeColor="text1"/>
          <w14:textFill>
            <w14:solidFill>
              <w14:schemeClr w14:val="tx1"/>
            </w14:solidFill>
          </w14:textFill>
        </w:rPr>
        <w:t>板板桥水库片区至2035年</w:t>
      </w:r>
      <w:bookmarkStart w:id="122" w:name="_Toc17564"/>
      <w:bookmarkStart w:id="123" w:name="_Toc1121510549"/>
      <w:bookmarkStart w:id="124" w:name="_Toc160132464"/>
      <w:bookmarkStart w:id="125" w:name="_Toc27291"/>
      <w:bookmarkStart w:id="126" w:name="_Toc1770233490"/>
      <w:bookmarkStart w:id="127" w:name="_Toc1331429432"/>
      <w:bookmarkStart w:id="128" w:name="_Toc1047769170"/>
      <w:bookmarkStart w:id="129" w:name="_Toc628921548"/>
      <w:bookmarkStart w:id="130" w:name="_Toc22167"/>
      <w:bookmarkStart w:id="131" w:name="_Toc1099824353"/>
      <w:bookmarkStart w:id="132" w:name="_Toc6267"/>
      <w:bookmarkStart w:id="133" w:name="_Toc1796440111"/>
      <w:bookmarkStart w:id="134" w:name="_Toc853008053"/>
      <w:bookmarkStart w:id="135" w:name="_Toc13341"/>
      <w:bookmarkStart w:id="136" w:name="_Toc1421275139"/>
      <w:bookmarkStart w:id="137" w:name="_Toc25273"/>
      <w:bookmarkStart w:id="138" w:name="_Toc15091"/>
      <w:bookmarkStart w:id="139" w:name="_Toc23345"/>
      <w:bookmarkStart w:id="140" w:name="_Toc135587750"/>
      <w:bookmarkStart w:id="141" w:name="_Toc1537005856"/>
      <w:r>
        <w:rPr>
          <w:rFonts w:hint="eastAsia" w:ascii="Times New Roman" w:hAnsi="Times New Roman" w:eastAsia="方正仿宋_GBK" w:cs="Times New Roman"/>
          <w:color w:val="auto"/>
          <w:sz w:val="32"/>
          <w:szCs w:val="32"/>
          <w:lang w:val="en-US" w:eastAsia="zh-CN"/>
        </w:rPr>
        <w:t>共规划项目34个</w:t>
      </w:r>
      <w:r>
        <w:rPr>
          <w:rFonts w:hint="eastAsia" w:ascii="方正楷体_GBK" w:hAnsi="方正楷体_GBK" w:eastAsia="方正楷体_GBK" w:cs="方正楷体_GBK"/>
          <w:color w:val="auto"/>
          <w:sz w:val="32"/>
          <w:szCs w:val="32"/>
          <w:lang w:val="en-US" w:eastAsia="zh-CN"/>
        </w:rPr>
        <w:t>，</w:t>
      </w:r>
      <w:r>
        <w:rPr>
          <w:rFonts w:hint="default" w:ascii="Times New Roman" w:hAnsi="Times New Roman" w:eastAsia="方正仿宋_GBK" w:cs="Times New Roman"/>
          <w:color w:val="auto"/>
          <w:sz w:val="32"/>
          <w:szCs w:val="32"/>
          <w:lang w:val="en-US" w:eastAsia="zh-CN"/>
        </w:rPr>
        <w:t>总投资</w:t>
      </w:r>
      <w:r>
        <w:rPr>
          <w:rFonts w:hint="eastAsia" w:ascii="Times New Roman" w:hAnsi="Times New Roman" w:eastAsia="方正仿宋_GBK" w:cs="Times New Roman"/>
          <w:color w:val="auto"/>
          <w:sz w:val="32"/>
          <w:szCs w:val="32"/>
          <w:lang w:val="en-US" w:eastAsia="zh-CN"/>
        </w:rPr>
        <w:t>8.36</w:t>
      </w:r>
      <w:r>
        <w:rPr>
          <w:rFonts w:hint="default" w:ascii="Times New Roman" w:hAnsi="Times New Roman" w:eastAsia="方正仿宋_GBK" w:cs="Times New Roman"/>
          <w:color w:val="auto"/>
          <w:sz w:val="32"/>
          <w:szCs w:val="32"/>
          <w:lang w:val="en-US" w:eastAsia="zh-CN"/>
        </w:rPr>
        <w:t>亿元</w:t>
      </w:r>
      <w:r>
        <w:rPr>
          <w:rFonts w:hint="eastAsia" w:ascii="Times New Roman" w:hAnsi="Times New Roman" w:eastAsia="方正仿宋_GBK" w:cs="Times New Roman"/>
          <w:color w:val="auto"/>
          <w:sz w:val="32"/>
          <w:szCs w:val="32"/>
          <w:lang w:val="en-US" w:eastAsia="zh-CN"/>
        </w:rPr>
        <w:t>。</w:t>
      </w:r>
      <w:r>
        <w:rPr>
          <w:rFonts w:hint="default" w:ascii="Times New Roman" w:hAnsi="Times New Roman" w:eastAsia="方正仿宋_GBK" w:cs="Times New Roman"/>
          <w:color w:val="auto"/>
          <w:sz w:val="32"/>
          <w:szCs w:val="32"/>
          <w:lang w:val="en-US" w:eastAsia="zh-CN"/>
        </w:rPr>
        <w:t>规划新</w:t>
      </w:r>
      <w:r>
        <w:rPr>
          <w:rFonts w:hint="eastAsia" w:ascii="Times New Roman" w:hAnsi="Times New Roman" w:eastAsia="方正仿宋_GBK" w:cs="Times New Roman"/>
          <w:color w:val="auto"/>
          <w:sz w:val="32"/>
          <w:szCs w:val="32"/>
          <w:lang w:val="en-US" w:eastAsia="zh-CN"/>
        </w:rPr>
        <w:t>（改扩）</w:t>
      </w:r>
      <w:r>
        <w:rPr>
          <w:rFonts w:hint="default" w:ascii="Times New Roman" w:hAnsi="Times New Roman" w:eastAsia="方正仿宋_GBK" w:cs="Times New Roman"/>
          <w:color w:val="auto"/>
          <w:sz w:val="32"/>
          <w:szCs w:val="32"/>
          <w:lang w:val="en-US" w:eastAsia="zh-CN"/>
        </w:rPr>
        <w:t>建</w:t>
      </w:r>
      <w:r>
        <w:rPr>
          <w:rFonts w:hint="eastAsia" w:ascii="Times New Roman" w:hAnsi="Times New Roman" w:eastAsia="方正仿宋_GBK" w:cs="Times New Roman"/>
          <w:color w:val="auto"/>
          <w:sz w:val="32"/>
          <w:szCs w:val="32"/>
          <w:lang w:val="en-US" w:eastAsia="zh-CN"/>
        </w:rPr>
        <w:t>水源水库3座，</w:t>
      </w:r>
      <w:r>
        <w:rPr>
          <w:rFonts w:hint="default" w:ascii="Times New Roman" w:hAnsi="Times New Roman" w:eastAsia="方正仿宋_GBK" w:cs="Times New Roman"/>
          <w:color w:val="auto"/>
          <w:sz w:val="32"/>
          <w:szCs w:val="32"/>
          <w:lang w:val="en-US" w:eastAsia="zh-CN"/>
        </w:rPr>
        <w:t>新</w:t>
      </w:r>
      <w:r>
        <w:rPr>
          <w:rFonts w:hint="eastAsia" w:ascii="Times New Roman" w:hAnsi="Times New Roman" w:eastAsia="方正仿宋_GBK" w:cs="Times New Roman"/>
          <w:color w:val="auto"/>
          <w:sz w:val="32"/>
          <w:szCs w:val="32"/>
          <w:lang w:val="en-US" w:eastAsia="zh-CN"/>
        </w:rPr>
        <w:t>（改扩）</w:t>
      </w:r>
      <w:r>
        <w:rPr>
          <w:rFonts w:hint="default" w:ascii="Times New Roman" w:hAnsi="Times New Roman" w:eastAsia="方正仿宋_GBK" w:cs="Times New Roman"/>
          <w:color w:val="auto"/>
          <w:sz w:val="32"/>
          <w:szCs w:val="32"/>
          <w:lang w:val="en-US" w:eastAsia="zh-CN"/>
        </w:rPr>
        <w:t>建规模化水厂</w:t>
      </w:r>
      <w:r>
        <w:rPr>
          <w:rFonts w:hint="eastAsia" w:ascii="Times New Roman" w:hAnsi="Times New Roman" w:eastAsia="方正仿宋_GBK" w:cs="Times New Roman"/>
          <w:color w:val="auto"/>
          <w:sz w:val="32"/>
          <w:szCs w:val="32"/>
          <w:lang w:val="en-US" w:eastAsia="zh-CN"/>
        </w:rPr>
        <w:t>3</w:t>
      </w:r>
      <w:r>
        <w:rPr>
          <w:rFonts w:hint="default" w:ascii="Times New Roman" w:hAnsi="Times New Roman" w:eastAsia="方正仿宋_GBK" w:cs="Times New Roman"/>
          <w:color w:val="auto"/>
          <w:sz w:val="32"/>
          <w:szCs w:val="32"/>
          <w:lang w:val="en-US" w:eastAsia="zh-CN"/>
        </w:rPr>
        <w:t>座</w:t>
      </w:r>
      <w:r>
        <w:rPr>
          <w:rFonts w:hint="eastAsia" w:ascii="Times New Roman" w:hAnsi="Times New Roman" w:eastAsia="方正仿宋_GBK" w:cs="Times New Roman"/>
          <w:color w:val="auto"/>
          <w:sz w:val="32"/>
          <w:szCs w:val="32"/>
          <w:lang w:val="en-US" w:eastAsia="zh-CN"/>
        </w:rPr>
        <w:t>，规模化</w:t>
      </w:r>
      <w:r>
        <w:rPr>
          <w:rFonts w:hint="default" w:ascii="Times New Roman" w:hAnsi="Times New Roman" w:eastAsia="方正仿宋_GBK" w:cs="Times New Roman"/>
          <w:color w:val="auto"/>
          <w:sz w:val="32"/>
          <w:szCs w:val="32"/>
          <w:lang w:val="en-US" w:eastAsia="zh-CN"/>
        </w:rPr>
        <w:t>水厂管网延伸22个村</w:t>
      </w:r>
      <w:r>
        <w:rPr>
          <w:rFonts w:hint="eastAsia" w:ascii="Times New Roman" w:hAnsi="Times New Roman" w:eastAsia="方正仿宋_GBK" w:cs="Times New Roman"/>
          <w:color w:val="auto"/>
          <w:sz w:val="32"/>
          <w:szCs w:val="32"/>
          <w:lang w:val="en-US" w:eastAsia="zh-CN"/>
        </w:rPr>
        <w:t>，</w:t>
      </w:r>
      <w:r>
        <w:rPr>
          <w:rFonts w:hint="default" w:ascii="Times New Roman" w:hAnsi="Times New Roman" w:eastAsia="方正仿宋_GBK" w:cs="Times New Roman"/>
          <w:color w:val="auto"/>
          <w:sz w:val="32"/>
          <w:szCs w:val="32"/>
          <w:lang w:val="en-US" w:eastAsia="zh-CN"/>
        </w:rPr>
        <w:t>新</w:t>
      </w:r>
      <w:r>
        <w:rPr>
          <w:rFonts w:hint="eastAsia" w:ascii="Times New Roman" w:hAnsi="Times New Roman" w:eastAsia="方正仿宋_GBK" w:cs="Times New Roman"/>
          <w:color w:val="auto"/>
          <w:sz w:val="32"/>
          <w:szCs w:val="32"/>
          <w:lang w:val="en-US" w:eastAsia="zh-CN"/>
        </w:rPr>
        <w:t>（改）</w:t>
      </w:r>
      <w:r>
        <w:rPr>
          <w:rFonts w:hint="default" w:ascii="Times New Roman" w:hAnsi="Times New Roman" w:eastAsia="方正仿宋_GBK" w:cs="Times New Roman"/>
          <w:color w:val="auto"/>
          <w:sz w:val="32"/>
          <w:szCs w:val="32"/>
          <w:lang w:val="en-US" w:eastAsia="zh-CN"/>
        </w:rPr>
        <w:t>建村级水厂1</w:t>
      </w:r>
      <w:r>
        <w:rPr>
          <w:rFonts w:hint="eastAsia" w:ascii="Times New Roman" w:hAnsi="Times New Roman" w:eastAsia="方正仿宋_GBK" w:cs="Times New Roman"/>
          <w:color w:val="auto"/>
          <w:sz w:val="32"/>
          <w:szCs w:val="32"/>
          <w:lang w:val="en-US" w:eastAsia="zh-CN"/>
        </w:rPr>
        <w:t>3</w:t>
      </w:r>
      <w:r>
        <w:rPr>
          <w:rFonts w:hint="default" w:ascii="Times New Roman" w:hAnsi="Times New Roman" w:eastAsia="方正仿宋_GBK" w:cs="Times New Roman"/>
          <w:color w:val="auto"/>
          <w:sz w:val="32"/>
          <w:szCs w:val="32"/>
          <w:lang w:val="en-US" w:eastAsia="zh-CN"/>
        </w:rPr>
        <w:t>座</w:t>
      </w:r>
      <w:r>
        <w:rPr>
          <w:rFonts w:hint="eastAsia" w:ascii="Times New Roman" w:hAnsi="Times New Roman" w:eastAsia="方正仿宋_GBK" w:cs="Times New Roman"/>
          <w:color w:val="auto"/>
          <w:sz w:val="32"/>
          <w:szCs w:val="32"/>
          <w:lang w:val="en-US" w:eastAsia="zh-CN"/>
        </w:rPr>
        <w:t>，新建</w:t>
      </w:r>
      <w:r>
        <w:rPr>
          <w:rFonts w:hint="default" w:ascii="Times New Roman" w:hAnsi="Times New Roman" w:eastAsia="方正仿宋_GBK" w:cs="Times New Roman"/>
          <w:color w:val="auto"/>
          <w:sz w:val="32"/>
          <w:szCs w:val="32"/>
          <w:lang w:val="en-US" w:eastAsia="zh-CN"/>
        </w:rPr>
        <w:t>小型水源工程4处</w:t>
      </w:r>
      <w:r>
        <w:rPr>
          <w:rFonts w:hint="eastAsia" w:ascii="Times New Roman" w:hAnsi="Times New Roman" w:eastAsia="方正仿宋_GBK" w:cs="Times New Roman"/>
          <w:color w:val="auto"/>
          <w:sz w:val="32"/>
          <w:szCs w:val="32"/>
          <w:lang w:val="en-US" w:eastAsia="zh-CN"/>
        </w:rPr>
        <w:t>。</w:t>
      </w:r>
    </w:p>
    <w:p w14:paraId="44BC9772">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3" w:firstLineChars="200"/>
        <w:textAlignment w:val="auto"/>
        <w:rPr>
          <w:rFonts w:hint="default" w:ascii="Times New Roman" w:hAnsi="Times New Roman" w:eastAsia="方正仿宋_GBK" w:cs="Times New Roman"/>
          <w:b/>
          <w:bCs/>
          <w:color w:val="auto"/>
          <w:sz w:val="32"/>
          <w:szCs w:val="32"/>
          <w:highlight w:val="none"/>
          <w:lang w:val="en-US" w:eastAsia="zh-CN"/>
        </w:rPr>
      </w:pPr>
      <w:r>
        <w:rPr>
          <w:rFonts w:hint="default" w:ascii="Times New Roman" w:hAnsi="Times New Roman" w:eastAsia="方正仿宋_GBK" w:cs="Times New Roman"/>
          <w:b/>
          <w:bCs/>
          <w:color w:val="auto"/>
          <w:sz w:val="32"/>
          <w:szCs w:val="32"/>
          <w:highlight w:val="none"/>
          <w:lang w:val="en-US" w:eastAsia="zh-CN"/>
        </w:rPr>
        <w:t>近期</w:t>
      </w:r>
      <w:r>
        <w:rPr>
          <w:rFonts w:hint="default" w:ascii="Times New Roman" w:hAnsi="Times New Roman" w:eastAsia="方正仿宋_GBK" w:cs="Times New Roman"/>
          <w:color w:val="auto"/>
          <w:sz w:val="32"/>
          <w:szCs w:val="32"/>
          <w:highlight w:val="none"/>
          <w:lang w:val="en-US" w:eastAsia="zh-CN"/>
        </w:rPr>
        <w:t>实施</w:t>
      </w:r>
      <w:r>
        <w:rPr>
          <w:rFonts w:hint="eastAsia" w:ascii="Times New Roman" w:hAnsi="Times New Roman" w:eastAsia="方正仿宋_GBK" w:cs="Times New Roman"/>
          <w:color w:val="auto"/>
          <w:sz w:val="32"/>
          <w:szCs w:val="32"/>
          <w:highlight w:val="none"/>
          <w:lang w:val="en-US" w:eastAsia="zh-CN"/>
        </w:rPr>
        <w:t>荷花水库1座，</w:t>
      </w:r>
      <w:r>
        <w:rPr>
          <w:rFonts w:hint="default" w:ascii="Times New Roman" w:hAnsi="Times New Roman" w:eastAsia="方正仿宋_GBK" w:cs="Times New Roman"/>
          <w:color w:val="auto"/>
          <w:sz w:val="32"/>
          <w:szCs w:val="32"/>
          <w:highlight w:val="none"/>
          <w:lang w:val="en-US" w:eastAsia="zh-CN"/>
        </w:rPr>
        <w:t>改扩建</w:t>
      </w:r>
      <w:r>
        <w:rPr>
          <w:rFonts w:hint="eastAsia" w:ascii="Times New Roman" w:hAnsi="Times New Roman" w:eastAsia="方正仿宋_GBK" w:cs="Times New Roman"/>
          <w:color w:val="auto"/>
          <w:sz w:val="32"/>
          <w:szCs w:val="32"/>
          <w:highlight w:val="none"/>
          <w:lang w:val="en-US" w:eastAsia="zh-CN"/>
        </w:rPr>
        <w:t>柳园、</w:t>
      </w:r>
      <w:r>
        <w:rPr>
          <w:rFonts w:hint="default" w:ascii="Times New Roman" w:hAnsi="Times New Roman" w:eastAsia="方正仿宋_GBK" w:cs="Times New Roman"/>
          <w:color w:val="auto"/>
          <w:sz w:val="32"/>
          <w:szCs w:val="32"/>
          <w:highlight w:val="none"/>
          <w:lang w:val="en-US" w:eastAsia="zh-CN"/>
        </w:rPr>
        <w:t>石楼水库</w:t>
      </w:r>
      <w:r>
        <w:rPr>
          <w:rFonts w:hint="eastAsia" w:ascii="Times New Roman" w:hAnsi="Times New Roman" w:eastAsia="方正仿宋_GBK" w:cs="Times New Roman"/>
          <w:color w:val="auto"/>
          <w:sz w:val="32"/>
          <w:szCs w:val="32"/>
          <w:highlight w:val="none"/>
          <w:lang w:val="en-US" w:eastAsia="zh-CN"/>
        </w:rPr>
        <w:t>2座</w:t>
      </w:r>
      <w:r>
        <w:rPr>
          <w:rFonts w:hint="default" w:ascii="Times New Roman" w:hAnsi="Times New Roman" w:eastAsia="方正仿宋_GBK" w:cs="Times New Roman"/>
          <w:color w:val="auto"/>
          <w:sz w:val="32"/>
          <w:szCs w:val="32"/>
          <w:highlight w:val="none"/>
          <w:lang w:val="en-US" w:eastAsia="zh-CN"/>
        </w:rPr>
        <w:t>，搭桥沟水库</w:t>
      </w:r>
      <w:r>
        <w:rPr>
          <w:rFonts w:hint="eastAsia" w:eastAsia="方正仿宋_GBK" w:cs="Times New Roman"/>
          <w:color w:val="auto"/>
          <w:sz w:val="32"/>
          <w:szCs w:val="32"/>
          <w:highlight w:val="none"/>
          <w:lang w:val="en-US" w:eastAsia="zh-CN"/>
        </w:rPr>
        <w:t>—</w:t>
      </w:r>
      <w:r>
        <w:rPr>
          <w:rFonts w:hint="default" w:ascii="Times New Roman" w:hAnsi="Times New Roman" w:eastAsia="方正仿宋_GBK" w:cs="Times New Roman"/>
          <w:color w:val="auto"/>
          <w:sz w:val="32"/>
          <w:szCs w:val="32"/>
          <w:highlight w:val="none"/>
          <w:lang w:val="en-US" w:eastAsia="zh-CN"/>
        </w:rPr>
        <w:t>龙泉水厂</w:t>
      </w:r>
      <w:r>
        <w:rPr>
          <w:rFonts w:hint="eastAsia" w:ascii="Times New Roman" w:hAnsi="Times New Roman" w:eastAsia="方正仿宋_GBK" w:cs="Times New Roman"/>
          <w:color w:val="auto"/>
          <w:sz w:val="32"/>
          <w:szCs w:val="32"/>
          <w:highlight w:val="none"/>
          <w:lang w:val="en-US" w:eastAsia="zh-CN"/>
        </w:rPr>
        <w:t>连通工程1处</w:t>
      </w:r>
      <w:r>
        <w:rPr>
          <w:rFonts w:hint="default" w:ascii="Times New Roman" w:hAnsi="Times New Roman" w:eastAsia="方正仿宋_GBK" w:cs="Times New Roman"/>
          <w:color w:val="auto"/>
          <w:sz w:val="32"/>
          <w:szCs w:val="32"/>
          <w:highlight w:val="none"/>
          <w:lang w:val="en-US" w:eastAsia="zh-CN"/>
        </w:rPr>
        <w:t>，改造龙泉水厂</w:t>
      </w:r>
      <w:r>
        <w:rPr>
          <w:rFonts w:hint="eastAsia" w:ascii="Times New Roman" w:hAnsi="Times New Roman" w:eastAsia="方正仿宋_GBK" w:cs="Times New Roman"/>
          <w:color w:val="auto"/>
          <w:sz w:val="32"/>
          <w:szCs w:val="32"/>
          <w:highlight w:val="none"/>
          <w:lang w:val="en-US" w:eastAsia="zh-CN"/>
        </w:rPr>
        <w:t>1座、</w:t>
      </w:r>
      <w:r>
        <w:rPr>
          <w:rFonts w:hint="default" w:ascii="Times New Roman" w:hAnsi="Times New Roman" w:eastAsia="方正仿宋_GBK" w:cs="Times New Roman"/>
          <w:color w:val="auto"/>
          <w:sz w:val="32"/>
          <w:szCs w:val="32"/>
          <w:highlight w:val="none"/>
          <w:lang w:val="en-US" w:eastAsia="zh-CN"/>
        </w:rPr>
        <w:t>管网176</w:t>
      </w:r>
      <w:r>
        <w:rPr>
          <w:rFonts w:hint="eastAsia" w:ascii="Times New Roman" w:hAnsi="Times New Roman" w:eastAsia="方正仿宋_GBK" w:cs="Times New Roman"/>
          <w:color w:val="auto"/>
          <w:sz w:val="32"/>
          <w:szCs w:val="32"/>
          <w:highlight w:val="none"/>
          <w:lang w:val="en-US" w:eastAsia="zh-CN"/>
        </w:rPr>
        <w:t>公里，</w:t>
      </w:r>
      <w:r>
        <w:rPr>
          <w:rFonts w:hint="default" w:ascii="Times New Roman" w:hAnsi="Times New Roman" w:eastAsia="方正仿宋_GBK" w:cs="Times New Roman"/>
          <w:color w:val="auto"/>
          <w:sz w:val="32"/>
          <w:szCs w:val="32"/>
          <w:highlight w:val="none"/>
          <w:lang w:val="en-US" w:eastAsia="zh-CN"/>
        </w:rPr>
        <w:t>龙泉水厂管网延伸柳桥、革岭2个村23</w:t>
      </w:r>
      <w:r>
        <w:rPr>
          <w:rFonts w:hint="eastAsia" w:ascii="Times New Roman" w:hAnsi="Times New Roman" w:eastAsia="方正仿宋_GBK" w:cs="Times New Roman"/>
          <w:color w:val="auto"/>
          <w:sz w:val="32"/>
          <w:szCs w:val="32"/>
          <w:highlight w:val="none"/>
          <w:lang w:val="en-US" w:eastAsia="zh-CN"/>
        </w:rPr>
        <w:t>公里</w:t>
      </w:r>
      <w:r>
        <w:rPr>
          <w:rFonts w:hint="default" w:ascii="Times New Roman" w:hAnsi="Times New Roman" w:eastAsia="方正仿宋_GBK" w:cs="Times New Roman"/>
          <w:color w:val="auto"/>
          <w:sz w:val="32"/>
          <w:szCs w:val="32"/>
          <w:highlight w:val="none"/>
          <w:lang w:val="en-US" w:eastAsia="zh-CN"/>
        </w:rPr>
        <w:t>。新建帽合、腾龙、旺龙、黑马、石狮村</w:t>
      </w:r>
      <w:r>
        <w:rPr>
          <w:rFonts w:hint="eastAsia" w:ascii="Times New Roman" w:hAnsi="Times New Roman" w:eastAsia="方正仿宋_GBK" w:cs="Times New Roman"/>
          <w:color w:val="auto"/>
          <w:sz w:val="32"/>
          <w:szCs w:val="32"/>
          <w:highlight w:val="none"/>
          <w:lang w:val="en-US" w:eastAsia="zh-CN"/>
        </w:rPr>
        <w:t>级</w:t>
      </w:r>
      <w:r>
        <w:rPr>
          <w:rFonts w:hint="default" w:ascii="Times New Roman" w:hAnsi="Times New Roman" w:eastAsia="方正仿宋_GBK" w:cs="Times New Roman"/>
          <w:color w:val="auto"/>
          <w:sz w:val="32"/>
          <w:szCs w:val="32"/>
          <w:highlight w:val="none"/>
          <w:lang w:val="en-US" w:eastAsia="zh-CN"/>
        </w:rPr>
        <w:t>水厂</w:t>
      </w:r>
      <w:r>
        <w:rPr>
          <w:rFonts w:hint="eastAsia" w:ascii="Times New Roman" w:hAnsi="Times New Roman" w:eastAsia="方正仿宋_GBK" w:cs="Times New Roman"/>
          <w:color w:val="auto"/>
          <w:sz w:val="32"/>
          <w:szCs w:val="32"/>
          <w:highlight w:val="none"/>
          <w:lang w:val="en-US" w:eastAsia="zh-CN"/>
        </w:rPr>
        <w:t>5</w:t>
      </w:r>
      <w:r>
        <w:rPr>
          <w:rFonts w:hint="default" w:ascii="Times New Roman" w:hAnsi="Times New Roman" w:eastAsia="方正仿宋_GBK" w:cs="Times New Roman"/>
          <w:color w:val="auto"/>
          <w:sz w:val="32"/>
          <w:szCs w:val="32"/>
          <w:highlight w:val="none"/>
          <w:lang w:val="en-US" w:eastAsia="zh-CN"/>
        </w:rPr>
        <w:t>座</w:t>
      </w:r>
      <w:r>
        <w:rPr>
          <w:rFonts w:hint="eastAsia" w:ascii="Times New Roman" w:hAnsi="Times New Roman" w:eastAsia="方正仿宋_GBK" w:cs="Times New Roman"/>
          <w:color w:val="auto"/>
          <w:sz w:val="32"/>
          <w:szCs w:val="32"/>
          <w:highlight w:val="none"/>
          <w:lang w:val="en-US" w:eastAsia="zh-CN"/>
        </w:rPr>
        <w:t>，村级水厂延伸阳明、龙水村。</w:t>
      </w:r>
      <w:r>
        <w:rPr>
          <w:rFonts w:hint="default" w:ascii="Times New Roman" w:hAnsi="Times New Roman" w:eastAsia="方正仿宋_GBK" w:cs="Times New Roman"/>
          <w:color w:val="auto"/>
          <w:sz w:val="32"/>
          <w:szCs w:val="32"/>
          <w:highlight w:val="none"/>
          <w:lang w:val="en-US" w:eastAsia="zh-CN"/>
        </w:rPr>
        <w:t>总投资</w:t>
      </w:r>
      <w:r>
        <w:rPr>
          <w:rFonts w:hint="eastAsia" w:ascii="Times New Roman" w:hAnsi="Times New Roman" w:eastAsia="方正仿宋_GBK" w:cs="Times New Roman"/>
          <w:color w:val="auto"/>
          <w:sz w:val="32"/>
          <w:szCs w:val="32"/>
          <w:highlight w:val="none"/>
          <w:lang w:val="en-US" w:eastAsia="zh-CN"/>
        </w:rPr>
        <w:t>5.44</w:t>
      </w:r>
      <w:r>
        <w:rPr>
          <w:rFonts w:hint="default" w:ascii="Times New Roman" w:hAnsi="Times New Roman" w:eastAsia="方正仿宋_GBK" w:cs="Times New Roman"/>
          <w:color w:val="auto"/>
          <w:sz w:val="32"/>
          <w:szCs w:val="32"/>
          <w:highlight w:val="none"/>
          <w:lang w:val="en-US" w:eastAsia="zh-CN"/>
        </w:rPr>
        <w:t>亿元</w:t>
      </w:r>
      <w:r>
        <w:rPr>
          <w:rFonts w:hint="eastAsia" w:ascii="Times New Roman" w:hAnsi="Times New Roman" w:eastAsia="方正仿宋_GBK" w:cs="Times New Roman"/>
          <w:color w:val="auto"/>
          <w:sz w:val="32"/>
          <w:szCs w:val="32"/>
          <w:highlight w:val="none"/>
          <w:lang w:val="en-US" w:eastAsia="zh-CN"/>
        </w:rPr>
        <w:t>，</w:t>
      </w:r>
      <w:r>
        <w:rPr>
          <w:rFonts w:hint="default" w:ascii="Times New Roman" w:hAnsi="Times New Roman" w:eastAsia="方正仿宋_GBK" w:cs="Times New Roman"/>
          <w:color w:val="auto"/>
          <w:sz w:val="32"/>
          <w:szCs w:val="32"/>
          <w:lang w:val="en-US" w:eastAsia="zh-CN"/>
        </w:rPr>
        <w:t>其中</w:t>
      </w:r>
      <w:r>
        <w:rPr>
          <w:rFonts w:hint="eastAsia" w:ascii="Times New Roman" w:hAnsi="Times New Roman" w:eastAsia="方正仿宋_GBK" w:cs="Times New Roman"/>
          <w:color w:val="auto"/>
          <w:sz w:val="32"/>
          <w:szCs w:val="32"/>
          <w:lang w:val="en-US" w:eastAsia="zh-CN"/>
        </w:rPr>
        <w:t>纳入</w:t>
      </w:r>
      <w:r>
        <w:rPr>
          <w:rFonts w:hint="default" w:ascii="Times New Roman" w:hAnsi="Times New Roman" w:eastAsia="方正仿宋_GBK" w:cs="Times New Roman"/>
          <w:color w:val="auto"/>
          <w:sz w:val="32"/>
          <w:szCs w:val="32"/>
          <w:lang w:val="en-US" w:eastAsia="zh-CN"/>
        </w:rPr>
        <w:t>国债资金</w:t>
      </w:r>
      <w:r>
        <w:rPr>
          <w:rFonts w:hint="eastAsia" w:ascii="Times New Roman" w:hAnsi="Times New Roman" w:eastAsia="方正仿宋_GBK" w:cs="Times New Roman"/>
          <w:color w:val="auto"/>
          <w:sz w:val="32"/>
          <w:szCs w:val="32"/>
          <w:lang w:val="en-US" w:eastAsia="zh-CN"/>
        </w:rPr>
        <w:t>1.5亿元、</w:t>
      </w:r>
      <w:r>
        <w:rPr>
          <w:rFonts w:hint="default" w:ascii="Times New Roman" w:hAnsi="Times New Roman" w:eastAsia="方正仿宋_GBK" w:cs="Times New Roman"/>
          <w:color w:val="auto"/>
          <w:sz w:val="32"/>
          <w:szCs w:val="32"/>
          <w:lang w:val="en-US" w:eastAsia="zh-CN"/>
        </w:rPr>
        <w:t>三峡后续资金</w:t>
      </w:r>
      <w:r>
        <w:rPr>
          <w:rFonts w:hint="eastAsia" w:ascii="Times New Roman" w:hAnsi="Times New Roman" w:eastAsia="方正仿宋_GBK" w:cs="Times New Roman"/>
          <w:color w:val="auto"/>
          <w:sz w:val="32"/>
          <w:szCs w:val="32"/>
          <w:lang w:val="en-US" w:eastAsia="zh-CN"/>
        </w:rPr>
        <w:t>1.4亿元、万开云水网先导工程资金2.54亿元。</w:t>
      </w:r>
    </w:p>
    <w:p w14:paraId="31EFE940">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3" w:firstLineChars="200"/>
        <w:textAlignment w:val="auto"/>
        <w:rPr>
          <w:rFonts w:hint="eastAsia" w:ascii="Times New Roman" w:hAnsi="Times New Roman" w:eastAsia="方正仿宋_GBK" w:cs="Times New Roman"/>
          <w:color w:val="auto"/>
          <w:sz w:val="32"/>
          <w:szCs w:val="32"/>
          <w:highlight w:val="none"/>
          <w:lang w:val="en-US" w:eastAsia="zh-CN"/>
        </w:rPr>
      </w:pPr>
      <w:r>
        <w:rPr>
          <w:rFonts w:hint="default" w:ascii="Times New Roman" w:hAnsi="Times New Roman" w:eastAsia="方正仿宋_GBK" w:cs="Times New Roman"/>
          <w:b/>
          <w:bCs/>
          <w:color w:val="auto"/>
          <w:sz w:val="32"/>
          <w:szCs w:val="32"/>
          <w:highlight w:val="none"/>
          <w:lang w:val="en-US" w:eastAsia="zh-CN"/>
        </w:rPr>
        <w:t>中期</w:t>
      </w:r>
      <w:r>
        <w:rPr>
          <w:rFonts w:hint="default" w:ascii="Times New Roman" w:hAnsi="Times New Roman" w:eastAsia="方正仿宋_GBK" w:cs="Times New Roman"/>
          <w:color w:val="auto"/>
          <w:sz w:val="32"/>
          <w:szCs w:val="32"/>
          <w:highlight w:val="none"/>
          <w:lang w:val="en-US" w:eastAsia="zh-CN"/>
        </w:rPr>
        <w:t>实施宝台规模</w:t>
      </w:r>
      <w:r>
        <w:rPr>
          <w:rFonts w:hint="eastAsia" w:ascii="Times New Roman" w:hAnsi="Times New Roman" w:eastAsia="方正仿宋_GBK" w:cs="Times New Roman"/>
          <w:color w:val="auto"/>
          <w:sz w:val="32"/>
          <w:szCs w:val="32"/>
          <w:highlight w:val="none"/>
          <w:lang w:val="en-US" w:eastAsia="zh-CN"/>
        </w:rPr>
        <w:t>化</w:t>
      </w:r>
      <w:r>
        <w:rPr>
          <w:rFonts w:hint="default" w:ascii="Times New Roman" w:hAnsi="Times New Roman" w:eastAsia="方正仿宋_GBK" w:cs="Times New Roman"/>
          <w:color w:val="auto"/>
          <w:sz w:val="32"/>
          <w:szCs w:val="32"/>
          <w:highlight w:val="none"/>
          <w:lang w:val="en-US" w:eastAsia="zh-CN"/>
        </w:rPr>
        <w:t>水厂</w:t>
      </w:r>
      <w:r>
        <w:rPr>
          <w:rFonts w:hint="eastAsia" w:ascii="Times New Roman" w:hAnsi="Times New Roman" w:eastAsia="方正仿宋_GBK" w:cs="Times New Roman"/>
          <w:color w:val="auto"/>
          <w:sz w:val="32"/>
          <w:szCs w:val="32"/>
          <w:highlight w:val="none"/>
          <w:lang w:val="en-US" w:eastAsia="zh-CN"/>
        </w:rPr>
        <w:t>1座，规模化水厂</w:t>
      </w:r>
      <w:r>
        <w:rPr>
          <w:rFonts w:hint="default" w:ascii="Times New Roman" w:hAnsi="Times New Roman" w:eastAsia="方正仿宋_GBK" w:cs="Times New Roman"/>
          <w:color w:val="auto"/>
          <w:sz w:val="32"/>
          <w:szCs w:val="32"/>
          <w:highlight w:val="none"/>
          <w:lang w:val="en-US" w:eastAsia="zh-CN"/>
        </w:rPr>
        <w:t>管网延伸</w:t>
      </w:r>
      <w:r>
        <w:rPr>
          <w:rFonts w:hint="eastAsia" w:ascii="Times New Roman" w:hAnsi="Times New Roman" w:eastAsia="方正仿宋_GBK" w:cs="Times New Roman"/>
          <w:color w:val="auto"/>
          <w:sz w:val="32"/>
          <w:szCs w:val="32"/>
          <w:highlight w:val="none"/>
          <w:lang w:val="en-US" w:eastAsia="zh-CN"/>
        </w:rPr>
        <w:t>高坪、故陵、双店、堰坪、高银、中升、百福7个村750公里，</w:t>
      </w:r>
      <w:r>
        <w:rPr>
          <w:rFonts w:hint="default" w:ascii="Times New Roman" w:hAnsi="Times New Roman" w:eastAsia="方正仿宋_GBK" w:cs="Times New Roman"/>
          <w:color w:val="auto"/>
          <w:sz w:val="32"/>
          <w:szCs w:val="32"/>
          <w:highlight w:val="none"/>
          <w:lang w:val="en-US" w:eastAsia="zh-CN"/>
        </w:rPr>
        <w:t>新建兰草村级水厂</w:t>
      </w:r>
      <w:r>
        <w:rPr>
          <w:rFonts w:hint="eastAsia" w:ascii="Times New Roman" w:hAnsi="Times New Roman" w:eastAsia="方正仿宋_GBK" w:cs="Times New Roman"/>
          <w:color w:val="auto"/>
          <w:sz w:val="32"/>
          <w:szCs w:val="32"/>
          <w:highlight w:val="none"/>
          <w:lang w:val="en-US" w:eastAsia="zh-CN"/>
        </w:rPr>
        <w:t>。总</w:t>
      </w:r>
      <w:r>
        <w:rPr>
          <w:rFonts w:hint="default" w:ascii="Times New Roman" w:hAnsi="Times New Roman" w:eastAsia="方正仿宋_GBK" w:cs="Times New Roman"/>
          <w:color w:val="auto"/>
          <w:sz w:val="32"/>
          <w:szCs w:val="32"/>
          <w:highlight w:val="none"/>
          <w:lang w:val="en-US" w:eastAsia="zh-CN"/>
        </w:rPr>
        <w:t>投资</w:t>
      </w:r>
      <w:r>
        <w:rPr>
          <w:rFonts w:hint="eastAsia" w:ascii="Times New Roman" w:hAnsi="Times New Roman" w:eastAsia="方正仿宋_GBK" w:cs="Times New Roman"/>
          <w:color w:val="auto"/>
          <w:sz w:val="32"/>
          <w:szCs w:val="32"/>
          <w:highlight w:val="none"/>
          <w:lang w:val="en-US" w:eastAsia="zh-CN"/>
        </w:rPr>
        <w:t>1.09亿元。</w:t>
      </w:r>
    </w:p>
    <w:p w14:paraId="1F786BC2">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3" w:firstLineChars="200"/>
        <w:textAlignment w:val="auto"/>
        <w:rPr>
          <w:rFonts w:hint="default" w:ascii="Times New Roman" w:hAnsi="Times New Roman" w:eastAsia="方正仿宋_GBK" w:cs="Times New Roman"/>
          <w:color w:val="auto"/>
          <w:sz w:val="32"/>
          <w:szCs w:val="32"/>
          <w:highlight w:val="none"/>
          <w:lang w:val="en-US" w:eastAsia="zh-CN"/>
        </w:rPr>
      </w:pPr>
      <w:r>
        <w:rPr>
          <w:rFonts w:hint="default" w:ascii="Times New Roman" w:hAnsi="Times New Roman" w:eastAsia="方正仿宋_GBK" w:cs="Times New Roman"/>
          <w:b/>
          <w:bCs/>
          <w:color w:val="auto"/>
          <w:sz w:val="32"/>
          <w:szCs w:val="32"/>
          <w:highlight w:val="none"/>
          <w:lang w:val="en-US" w:eastAsia="zh-CN"/>
        </w:rPr>
        <w:t>远期</w:t>
      </w:r>
      <w:r>
        <w:rPr>
          <w:rFonts w:hint="default" w:ascii="Times New Roman" w:hAnsi="Times New Roman" w:eastAsia="方正仿宋_GBK" w:cs="Times New Roman"/>
          <w:color w:val="auto"/>
          <w:sz w:val="32"/>
          <w:szCs w:val="32"/>
          <w:highlight w:val="none"/>
          <w:lang w:val="en-US" w:eastAsia="zh-CN"/>
        </w:rPr>
        <w:t>实施丰乐水库</w:t>
      </w:r>
      <w:r>
        <w:rPr>
          <w:rFonts w:hint="eastAsia" w:ascii="Times New Roman" w:hAnsi="Times New Roman" w:eastAsia="方正仿宋_GBK" w:cs="Times New Roman"/>
          <w:color w:val="auto"/>
          <w:sz w:val="32"/>
          <w:szCs w:val="32"/>
          <w:highlight w:val="none"/>
          <w:lang w:val="en-US" w:eastAsia="zh-CN"/>
        </w:rPr>
        <w:t>1座，</w:t>
      </w:r>
      <w:r>
        <w:rPr>
          <w:rFonts w:hint="default" w:ascii="Times New Roman" w:hAnsi="Times New Roman" w:eastAsia="方正仿宋_GBK" w:cs="Times New Roman"/>
          <w:color w:val="auto"/>
          <w:sz w:val="32"/>
          <w:szCs w:val="32"/>
          <w:highlight w:val="none"/>
          <w:lang w:val="en-US" w:eastAsia="zh-CN"/>
        </w:rPr>
        <w:t>扩建龙缸水厂</w:t>
      </w:r>
      <w:r>
        <w:rPr>
          <w:rFonts w:hint="eastAsia" w:ascii="Times New Roman" w:hAnsi="Times New Roman" w:eastAsia="方正仿宋_GBK" w:cs="Times New Roman"/>
          <w:color w:val="auto"/>
          <w:sz w:val="32"/>
          <w:szCs w:val="32"/>
          <w:highlight w:val="none"/>
          <w:lang w:val="en-US" w:eastAsia="zh-CN"/>
        </w:rPr>
        <w:t>1座</w:t>
      </w:r>
      <w:r>
        <w:rPr>
          <w:rFonts w:hint="default" w:ascii="Times New Roman" w:hAnsi="Times New Roman" w:eastAsia="方正仿宋_GBK" w:cs="Times New Roman"/>
          <w:color w:val="auto"/>
          <w:sz w:val="32"/>
          <w:szCs w:val="32"/>
          <w:highlight w:val="none"/>
          <w:lang w:val="en-US" w:eastAsia="zh-CN"/>
        </w:rPr>
        <w:t>，新建盖下坝</w:t>
      </w:r>
      <w:r>
        <w:rPr>
          <w:rFonts w:hint="eastAsia" w:ascii="Times New Roman" w:hAnsi="Times New Roman" w:eastAsia="方正仿宋_GBK" w:cs="Times New Roman"/>
          <w:color w:val="auto"/>
          <w:sz w:val="32"/>
          <w:szCs w:val="32"/>
          <w:highlight w:val="none"/>
          <w:lang w:val="en-US" w:eastAsia="zh-CN"/>
        </w:rPr>
        <w:t>-</w:t>
      </w:r>
      <w:r>
        <w:rPr>
          <w:rFonts w:hint="default" w:ascii="Times New Roman" w:hAnsi="Times New Roman" w:eastAsia="方正仿宋_GBK" w:cs="Times New Roman"/>
          <w:color w:val="auto"/>
          <w:sz w:val="32"/>
          <w:szCs w:val="32"/>
          <w:highlight w:val="none"/>
          <w:lang w:val="en-US" w:eastAsia="zh-CN"/>
        </w:rPr>
        <w:t>龙缸水厂</w:t>
      </w:r>
      <w:r>
        <w:rPr>
          <w:rFonts w:hint="eastAsia" w:ascii="Times New Roman" w:hAnsi="Times New Roman" w:eastAsia="方正仿宋_GBK" w:cs="Times New Roman"/>
          <w:color w:val="auto"/>
          <w:sz w:val="32"/>
          <w:szCs w:val="32"/>
          <w:highlight w:val="none"/>
          <w:lang w:val="en-US" w:eastAsia="zh-CN"/>
        </w:rPr>
        <w:t>连通工程1处</w:t>
      </w:r>
      <w:r>
        <w:rPr>
          <w:rFonts w:hint="default" w:ascii="Times New Roman" w:hAnsi="Times New Roman" w:eastAsia="方正仿宋_GBK" w:cs="Times New Roman"/>
          <w:color w:val="auto"/>
          <w:sz w:val="32"/>
          <w:szCs w:val="32"/>
          <w:highlight w:val="none"/>
          <w:lang w:val="en-US" w:eastAsia="zh-CN"/>
        </w:rPr>
        <w:t>，新建宝兴、红椿</w:t>
      </w:r>
      <w:r>
        <w:rPr>
          <w:rFonts w:hint="eastAsia" w:ascii="Times New Roman" w:hAnsi="Times New Roman" w:eastAsia="方正仿宋_GBK" w:cs="Times New Roman"/>
          <w:color w:val="auto"/>
          <w:sz w:val="32"/>
          <w:szCs w:val="32"/>
          <w:highlight w:val="none"/>
          <w:lang w:val="en-US" w:eastAsia="zh-CN"/>
        </w:rPr>
        <w:t>、</w:t>
      </w:r>
      <w:r>
        <w:rPr>
          <w:rFonts w:hint="default" w:ascii="Times New Roman" w:hAnsi="Times New Roman" w:eastAsia="方正仿宋_GBK" w:cs="Times New Roman"/>
          <w:color w:val="auto"/>
          <w:sz w:val="32"/>
          <w:szCs w:val="32"/>
          <w:highlight w:val="none"/>
          <w:lang w:val="en-US" w:eastAsia="zh-CN"/>
        </w:rPr>
        <w:t>红坪</w:t>
      </w:r>
      <w:r>
        <w:rPr>
          <w:rFonts w:hint="eastAsia" w:ascii="Times New Roman" w:hAnsi="Times New Roman" w:eastAsia="方正仿宋_GBK" w:cs="Times New Roman"/>
          <w:color w:val="auto"/>
          <w:sz w:val="32"/>
          <w:szCs w:val="32"/>
          <w:highlight w:val="none"/>
          <w:lang w:val="en-US" w:eastAsia="zh-CN"/>
        </w:rPr>
        <w:t>、高新、曲溪</w:t>
      </w:r>
      <w:r>
        <w:rPr>
          <w:rFonts w:hint="default" w:ascii="Times New Roman" w:hAnsi="Times New Roman" w:eastAsia="方正仿宋_GBK" w:cs="Times New Roman"/>
          <w:color w:val="auto"/>
          <w:sz w:val="32"/>
          <w:szCs w:val="32"/>
          <w:highlight w:val="none"/>
          <w:lang w:val="en-US" w:eastAsia="zh-CN"/>
        </w:rPr>
        <w:t>村级水厂5座，新建红坪、高新</w:t>
      </w:r>
      <w:r>
        <w:rPr>
          <w:rFonts w:hint="eastAsia" w:ascii="Times New Roman" w:hAnsi="Times New Roman" w:eastAsia="方正仿宋_GBK" w:cs="Times New Roman"/>
          <w:color w:val="auto"/>
          <w:sz w:val="32"/>
          <w:szCs w:val="32"/>
          <w:highlight w:val="none"/>
          <w:lang w:val="en-US" w:eastAsia="zh-CN"/>
        </w:rPr>
        <w:t>、曲溪</w:t>
      </w:r>
      <w:r>
        <w:rPr>
          <w:rFonts w:hint="default" w:ascii="Times New Roman" w:hAnsi="Times New Roman" w:eastAsia="方正仿宋_GBK" w:cs="Times New Roman"/>
          <w:color w:val="auto"/>
          <w:sz w:val="32"/>
          <w:szCs w:val="32"/>
          <w:highlight w:val="none"/>
          <w:lang w:val="en-US" w:eastAsia="zh-CN"/>
        </w:rPr>
        <w:t>小型水源工程</w:t>
      </w:r>
      <w:r>
        <w:rPr>
          <w:rFonts w:hint="eastAsia" w:ascii="Times New Roman" w:hAnsi="Times New Roman" w:eastAsia="方正仿宋_GBK" w:cs="Times New Roman"/>
          <w:color w:val="auto"/>
          <w:sz w:val="32"/>
          <w:szCs w:val="32"/>
          <w:highlight w:val="none"/>
          <w:lang w:val="en-US" w:eastAsia="zh-CN"/>
        </w:rPr>
        <w:t>3</w:t>
      </w:r>
      <w:r>
        <w:rPr>
          <w:rFonts w:hint="default" w:ascii="Times New Roman" w:hAnsi="Times New Roman" w:eastAsia="方正仿宋_GBK" w:cs="Times New Roman"/>
          <w:color w:val="auto"/>
          <w:sz w:val="32"/>
          <w:szCs w:val="32"/>
          <w:highlight w:val="none"/>
          <w:lang w:val="en-US" w:eastAsia="zh-CN"/>
        </w:rPr>
        <w:t>座</w:t>
      </w:r>
      <w:r>
        <w:rPr>
          <w:rFonts w:hint="eastAsia" w:ascii="Times New Roman" w:hAnsi="Times New Roman" w:eastAsia="方正仿宋_GBK" w:cs="Times New Roman"/>
          <w:color w:val="auto"/>
          <w:sz w:val="32"/>
          <w:szCs w:val="32"/>
          <w:highlight w:val="none"/>
          <w:lang w:val="en-US" w:eastAsia="zh-CN"/>
        </w:rPr>
        <w:t>。</w:t>
      </w:r>
      <w:r>
        <w:rPr>
          <w:rFonts w:hint="default" w:ascii="Times New Roman" w:hAnsi="Times New Roman" w:eastAsia="方正仿宋_GBK" w:cs="Times New Roman"/>
          <w:color w:val="auto"/>
          <w:sz w:val="32"/>
          <w:szCs w:val="32"/>
          <w:highlight w:val="none"/>
          <w:lang w:val="en-US" w:eastAsia="zh-CN"/>
        </w:rPr>
        <w:t>投资</w:t>
      </w:r>
      <w:r>
        <w:rPr>
          <w:rFonts w:hint="eastAsia" w:ascii="Times New Roman" w:hAnsi="Times New Roman" w:eastAsia="方正仿宋_GBK" w:cs="Times New Roman"/>
          <w:color w:val="auto"/>
          <w:sz w:val="32"/>
          <w:szCs w:val="32"/>
          <w:highlight w:val="none"/>
          <w:lang w:val="en-US" w:eastAsia="zh-CN"/>
        </w:rPr>
        <w:t>1.82亿</w:t>
      </w:r>
      <w:r>
        <w:rPr>
          <w:rFonts w:hint="default" w:ascii="Times New Roman" w:hAnsi="Times New Roman" w:eastAsia="方正仿宋_GBK" w:cs="Times New Roman"/>
          <w:color w:val="auto"/>
          <w:sz w:val="32"/>
          <w:szCs w:val="32"/>
          <w:highlight w:val="none"/>
          <w:lang w:val="en-US" w:eastAsia="zh-CN"/>
        </w:rPr>
        <w:t>元。</w:t>
      </w:r>
    </w:p>
    <w:p w14:paraId="2D7D51D7">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textAlignment w:val="auto"/>
        <w:rPr>
          <w:rFonts w:hint="default" w:ascii="Times New Roman" w:hAnsi="Times New Roman" w:eastAsia="方正仿宋_GBK" w:cs="Times New Roman"/>
          <w:color w:val="auto"/>
          <w:sz w:val="32"/>
          <w:szCs w:val="32"/>
          <w:highlight w:val="none"/>
          <w:lang w:val="en-US" w:eastAsia="zh-CN"/>
        </w:rPr>
      </w:pPr>
    </w:p>
    <w:p w14:paraId="46310D28">
      <w:pPr>
        <w:pStyle w:val="2"/>
        <w:spacing w:after="381"/>
        <w:rPr>
          <w:color w:val="000000" w:themeColor="text1"/>
          <w14:textFill>
            <w14:solidFill>
              <w14:schemeClr w14:val="tx1"/>
            </w14:solidFill>
          </w14:textFill>
        </w:rPr>
      </w:pPr>
      <w:r>
        <w:rPr>
          <w:rFonts w:hint="eastAsia"/>
          <w:color w:val="000000" w:themeColor="text1"/>
          <w14:textFill>
            <w14:solidFill>
              <w14:schemeClr w14:val="tx1"/>
            </w14:solidFill>
          </w14:textFill>
        </w:rPr>
        <w:t>需供水预测</w:t>
      </w:r>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p>
    <w:p w14:paraId="62D291AB">
      <w:pPr>
        <w:pStyle w:val="3"/>
        <w:rPr>
          <w:color w:val="000000" w:themeColor="text1"/>
          <w14:textFill>
            <w14:solidFill>
              <w14:schemeClr w14:val="tx1"/>
            </w14:solidFill>
          </w14:textFill>
        </w:rPr>
      </w:pPr>
      <w:bookmarkStart w:id="142" w:name="_Toc6740644"/>
      <w:bookmarkStart w:id="143" w:name="_Toc7812"/>
      <w:bookmarkStart w:id="144" w:name="_Toc1058629313"/>
      <w:bookmarkStart w:id="145" w:name="_Toc160132465"/>
      <w:bookmarkStart w:id="146" w:name="_Toc19765"/>
      <w:bookmarkStart w:id="147" w:name="_Toc1085328203"/>
      <w:bookmarkStart w:id="148" w:name="_Toc1288110288"/>
      <w:bookmarkStart w:id="149" w:name="_Toc1325947612"/>
      <w:bookmarkStart w:id="150" w:name="_Toc20181"/>
      <w:bookmarkStart w:id="151" w:name="_Toc1362051196"/>
      <w:bookmarkStart w:id="152" w:name="_Toc135587751"/>
      <w:bookmarkStart w:id="153" w:name="_Toc19869"/>
      <w:bookmarkStart w:id="154" w:name="_Toc26759"/>
      <w:bookmarkStart w:id="155" w:name="_Toc14608"/>
      <w:bookmarkStart w:id="156" w:name="_Toc2273"/>
      <w:bookmarkStart w:id="157" w:name="_Toc719785690"/>
      <w:bookmarkStart w:id="158" w:name="_Toc1510844560"/>
      <w:bookmarkStart w:id="159" w:name="_Toc2049414396"/>
      <w:bookmarkStart w:id="160" w:name="_Toc250979160"/>
      <w:bookmarkStart w:id="161" w:name="_Toc31357"/>
      <w:r>
        <w:rPr>
          <w:rFonts w:hint="eastAsia"/>
          <w:color w:val="000000" w:themeColor="text1"/>
          <w14:textFill>
            <w14:solidFill>
              <w14:schemeClr w14:val="tx1"/>
            </w14:solidFill>
          </w14:textFill>
        </w:rPr>
        <w:t>需水预测</w:t>
      </w:r>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p>
    <w:p w14:paraId="432B3AAB">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人口现状及预测</w:t>
      </w:r>
    </w:p>
    <w:p w14:paraId="10244AF5">
      <w:pPr>
        <w:rPr>
          <w:color w:val="000000" w:themeColor="text1"/>
          <w14:textFill>
            <w14:solidFill>
              <w14:schemeClr w14:val="tx1"/>
            </w14:solidFill>
          </w14:textFill>
        </w:rPr>
      </w:pPr>
      <w:r>
        <w:rPr>
          <w:rFonts w:hint="eastAsia"/>
          <w:color w:val="000000" w:themeColor="text1"/>
          <w14:textFill>
            <w14:solidFill>
              <w14:schemeClr w14:val="tx1"/>
            </w14:solidFill>
          </w14:textFill>
        </w:rPr>
        <w:t>（1）人口现状</w:t>
      </w:r>
    </w:p>
    <w:p w14:paraId="7EDFFA60">
      <w:pPr>
        <w:rPr>
          <w:color w:val="000000" w:themeColor="text1"/>
          <w14:textFill>
            <w14:solidFill>
              <w14:schemeClr w14:val="tx1"/>
            </w14:solidFill>
          </w14:textFill>
        </w:rPr>
      </w:pPr>
      <w:r>
        <w:rPr>
          <w:rFonts w:hint="eastAsia"/>
          <w:color w:val="000000" w:themeColor="text1"/>
          <w14:textFill>
            <w14:solidFill>
              <w14:schemeClr w14:val="tx1"/>
            </w14:solidFill>
          </w14:textFill>
        </w:rPr>
        <w:t>截止2</w:t>
      </w:r>
      <w:r>
        <w:rPr>
          <w:color w:val="000000" w:themeColor="text1"/>
          <w14:textFill>
            <w14:solidFill>
              <w14:schemeClr w14:val="tx1"/>
            </w14:solidFill>
          </w14:textFill>
        </w:rPr>
        <w:t>021</w:t>
      </w:r>
      <w:r>
        <w:rPr>
          <w:rFonts w:hint="eastAsia"/>
          <w:color w:val="000000" w:themeColor="text1"/>
          <w14:textFill>
            <w14:solidFill>
              <w14:schemeClr w14:val="tx1"/>
            </w14:solidFill>
          </w14:textFill>
        </w:rPr>
        <w:t>年底，云阳县现状常住人口</w:t>
      </w:r>
      <w:r>
        <w:rPr>
          <w:color w:val="000000" w:themeColor="text1"/>
          <w14:textFill>
            <w14:solidFill>
              <w14:schemeClr w14:val="tx1"/>
            </w14:solidFill>
          </w14:textFill>
        </w:rPr>
        <w:t>93.10</w:t>
      </w:r>
      <w:r>
        <w:rPr>
          <w:rFonts w:hint="eastAsia"/>
          <w:color w:val="000000" w:themeColor="text1"/>
          <w14:textFill>
            <w14:solidFill>
              <w14:schemeClr w14:val="tx1"/>
            </w14:solidFill>
          </w14:textFill>
        </w:rPr>
        <w:t>万人，其中城市2</w:t>
      </w:r>
      <w:r>
        <w:rPr>
          <w:color w:val="000000" w:themeColor="text1"/>
          <w14:textFill>
            <w14:solidFill>
              <w14:schemeClr w14:val="tx1"/>
            </w14:solidFill>
          </w14:textFill>
        </w:rPr>
        <w:t>4.77</w:t>
      </w:r>
      <w:r>
        <w:rPr>
          <w:rFonts w:hint="eastAsia"/>
          <w:color w:val="000000" w:themeColor="text1"/>
          <w14:textFill>
            <w14:solidFill>
              <w14:schemeClr w14:val="tx1"/>
            </w14:solidFill>
          </w14:textFill>
        </w:rPr>
        <w:t>万人，农村人口6</w:t>
      </w:r>
      <w:r>
        <w:rPr>
          <w:color w:val="000000" w:themeColor="text1"/>
          <w14:textFill>
            <w14:solidFill>
              <w14:schemeClr w14:val="tx1"/>
            </w14:solidFill>
          </w14:textFill>
        </w:rPr>
        <w:t>8.33</w:t>
      </w:r>
      <w:r>
        <w:rPr>
          <w:rFonts w:hint="eastAsia"/>
          <w:color w:val="000000" w:themeColor="text1"/>
          <w14:textFill>
            <w14:solidFill>
              <w14:schemeClr w14:val="tx1"/>
            </w14:solidFill>
          </w14:textFill>
        </w:rPr>
        <w:t>万人，各乡镇人口及社会经济情况见下表。</w:t>
      </w:r>
    </w:p>
    <w:p w14:paraId="6139EC55">
      <w:pPr>
        <w:pStyle w:val="9"/>
        <w:rPr>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表</w:t>
      </w: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color w:val="000000" w:themeColor="text1"/>
          <w14:textFill>
            <w14:solidFill>
              <w14:schemeClr w14:val="tx1"/>
            </w14:solidFill>
          </w14:textFill>
        </w:rPr>
        <w:instrText xml:space="preserve"> STYLEREF 2 \s </w:instrText>
      </w:r>
      <w:r>
        <w:rPr>
          <w:rFonts w:hint="default" w:ascii="Times New Roman" w:hAnsi="Times New Roman" w:cs="Times New Roman"/>
          <w:color w:val="000000" w:themeColor="text1"/>
          <w14:textFill>
            <w14:solidFill>
              <w14:schemeClr w14:val="tx1"/>
            </w14:solidFill>
          </w14:textFill>
        </w:rPr>
        <w:fldChar w:fldCharType="separate"/>
      </w:r>
      <w:r>
        <w:rPr>
          <w:rFonts w:hint="default" w:ascii="Times New Roman" w:hAnsi="Times New Roman" w:cs="Times New Roman"/>
          <w:color w:val="000000" w:themeColor="text1"/>
          <w14:textFill>
            <w14:solidFill>
              <w14:schemeClr w14:val="tx1"/>
            </w14:solidFill>
          </w14:textFill>
        </w:rPr>
        <w:t>5.1</w:t>
      </w:r>
      <w:r>
        <w:rPr>
          <w:rFonts w:hint="default" w:ascii="Times New Roman" w:hAnsi="Times New Roman" w:cs="Times New Roman"/>
          <w:color w:val="000000" w:themeColor="text1"/>
          <w14:textFill>
            <w14:solidFill>
              <w14:schemeClr w14:val="tx1"/>
            </w14:solidFill>
          </w14:textFill>
        </w:rPr>
        <w:fldChar w:fldCharType="end"/>
      </w:r>
      <w:r>
        <w:rPr>
          <w:rFonts w:hint="default" w:ascii="Times New Roman" w:hAnsi="Times New Roman" w:cs="Times New Roman"/>
          <w:color w:val="000000" w:themeColor="text1"/>
          <w:lang w:val="en-US"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color w:val="000000" w:themeColor="text1"/>
          <w14:textFill>
            <w14:solidFill>
              <w14:schemeClr w14:val="tx1"/>
            </w14:solidFill>
          </w14:textFill>
        </w:rPr>
        <w:instrText xml:space="preserve"> SEQ 表 \* ARABIC \s 2 </w:instrText>
      </w:r>
      <w:r>
        <w:rPr>
          <w:rFonts w:hint="default" w:ascii="Times New Roman" w:hAnsi="Times New Roman" w:cs="Times New Roman"/>
          <w:color w:val="000000" w:themeColor="text1"/>
          <w14:textFill>
            <w14:solidFill>
              <w14:schemeClr w14:val="tx1"/>
            </w14:solidFill>
          </w14:textFill>
        </w:rPr>
        <w:fldChar w:fldCharType="separate"/>
      </w:r>
      <w:r>
        <w:rPr>
          <w:rFonts w:hint="default" w:ascii="Times New Roman" w:hAnsi="Times New Roman" w:cs="Times New Roman"/>
          <w:color w:val="000000" w:themeColor="text1"/>
          <w14:textFill>
            <w14:solidFill>
              <w14:schemeClr w14:val="tx1"/>
            </w14:solidFill>
          </w14:textFill>
        </w:rPr>
        <w:t>1</w:t>
      </w:r>
      <w:r>
        <w:rPr>
          <w:rFonts w:hint="default" w:ascii="Times New Roman" w:hAnsi="Times New Roman" w:cs="Times New Roman"/>
          <w:color w:val="000000" w:themeColor="text1"/>
          <w14:textFill>
            <w14:solidFill>
              <w14:schemeClr w14:val="tx1"/>
            </w14:solidFill>
          </w14:textFill>
        </w:rPr>
        <w:fldChar w:fldCharType="end"/>
      </w:r>
      <w:r>
        <w:rPr>
          <w:rFonts w:hint="default" w:ascii="Times New Roman" w:hAnsi="Times New Roman" w:cs="Times New Roman"/>
          <w:color w:val="000000" w:themeColor="text1"/>
          <w14:textFill>
            <w14:solidFill>
              <w14:schemeClr w14:val="tx1"/>
            </w14:solidFill>
          </w14:textFill>
        </w:rPr>
        <w:t>云阳县现状人口统计表</w:t>
      </w:r>
    </w:p>
    <w:tbl>
      <w:tblPr>
        <w:tblStyle w:val="25"/>
        <w:tblW w:w="5317" w:type="pct"/>
        <w:jc w:val="center"/>
        <w:tblLayout w:type="autofit"/>
        <w:tblCellMar>
          <w:top w:w="0" w:type="dxa"/>
          <w:left w:w="108" w:type="dxa"/>
          <w:bottom w:w="0" w:type="dxa"/>
          <w:right w:w="108" w:type="dxa"/>
        </w:tblCellMar>
      </w:tblPr>
      <w:tblGrid>
        <w:gridCol w:w="654"/>
        <w:gridCol w:w="436"/>
        <w:gridCol w:w="1515"/>
        <w:gridCol w:w="733"/>
        <w:gridCol w:w="1163"/>
        <w:gridCol w:w="1217"/>
        <w:gridCol w:w="867"/>
        <w:gridCol w:w="1114"/>
        <w:gridCol w:w="1165"/>
        <w:gridCol w:w="1011"/>
      </w:tblGrid>
      <w:tr w14:paraId="5CEDCB4D">
        <w:tblPrEx>
          <w:tblCellMar>
            <w:top w:w="0" w:type="dxa"/>
            <w:left w:w="108" w:type="dxa"/>
            <w:bottom w:w="0" w:type="dxa"/>
            <w:right w:w="108" w:type="dxa"/>
          </w:tblCellMar>
        </w:tblPrEx>
        <w:trPr>
          <w:trHeight w:val="285" w:hRule="atLeast"/>
          <w:tblHeader/>
          <w:jc w:val="center"/>
        </w:trPr>
        <w:tc>
          <w:tcPr>
            <w:tcW w:w="331"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0C3133EB">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分区名称</w:t>
            </w:r>
          </w:p>
        </w:tc>
        <w:tc>
          <w:tcPr>
            <w:tcW w:w="221"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56A170B9">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序号</w:t>
            </w:r>
          </w:p>
        </w:tc>
        <w:tc>
          <w:tcPr>
            <w:tcW w:w="767"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0A6E4573">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名称</w:t>
            </w:r>
          </w:p>
        </w:tc>
        <w:tc>
          <w:tcPr>
            <w:tcW w:w="1576" w:type="pct"/>
            <w:gridSpan w:val="3"/>
            <w:tcBorders>
              <w:top w:val="single" w:color="auto" w:sz="4" w:space="0"/>
              <w:left w:val="nil"/>
              <w:bottom w:val="single" w:color="auto" w:sz="4" w:space="0"/>
              <w:right w:val="single" w:color="auto" w:sz="4" w:space="0"/>
            </w:tcBorders>
            <w:shd w:val="clear" w:color="auto" w:fill="auto"/>
            <w:vAlign w:val="center"/>
          </w:tcPr>
          <w:p w14:paraId="436AF0E5">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常住人口（万人）</w:t>
            </w:r>
          </w:p>
        </w:tc>
        <w:tc>
          <w:tcPr>
            <w:tcW w:w="1593" w:type="pct"/>
            <w:gridSpan w:val="3"/>
            <w:tcBorders>
              <w:top w:val="single" w:color="auto" w:sz="4" w:space="0"/>
              <w:left w:val="nil"/>
              <w:bottom w:val="single" w:color="auto" w:sz="4" w:space="0"/>
              <w:right w:val="single" w:color="auto" w:sz="4" w:space="0"/>
            </w:tcBorders>
            <w:shd w:val="clear" w:color="auto" w:fill="auto"/>
            <w:vAlign w:val="center"/>
          </w:tcPr>
          <w:p w14:paraId="78A849CB">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户籍人口（万人）</w:t>
            </w:r>
          </w:p>
        </w:tc>
        <w:tc>
          <w:tcPr>
            <w:tcW w:w="512"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6B23F152">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地区生产总值(万元)</w:t>
            </w:r>
          </w:p>
        </w:tc>
      </w:tr>
      <w:tr w14:paraId="0DBD6A56">
        <w:tblPrEx>
          <w:tblCellMar>
            <w:top w:w="0" w:type="dxa"/>
            <w:left w:w="108" w:type="dxa"/>
            <w:bottom w:w="0" w:type="dxa"/>
            <w:right w:w="108" w:type="dxa"/>
          </w:tblCellMar>
        </w:tblPrEx>
        <w:trPr>
          <w:trHeight w:val="285" w:hRule="atLeast"/>
          <w:tblHeader/>
          <w:jc w:val="center"/>
        </w:trPr>
        <w:tc>
          <w:tcPr>
            <w:tcW w:w="331" w:type="pct"/>
            <w:vMerge w:val="continue"/>
            <w:tcBorders>
              <w:top w:val="single" w:color="auto" w:sz="4" w:space="0"/>
              <w:left w:val="single" w:color="auto" w:sz="4" w:space="0"/>
              <w:bottom w:val="single" w:color="auto" w:sz="4" w:space="0"/>
              <w:right w:val="single" w:color="auto" w:sz="4" w:space="0"/>
            </w:tcBorders>
            <w:vAlign w:val="center"/>
          </w:tcPr>
          <w:p w14:paraId="299D3432">
            <w:pPr>
              <w:widowControl/>
              <w:adjustRightInd/>
              <w:snapToGrid/>
              <w:spacing w:line="240" w:lineRule="auto"/>
              <w:ind w:firstLine="0" w:firstLineChars="0"/>
              <w:jc w:val="left"/>
              <w:rPr>
                <w:rFonts w:cs="Times New Roman"/>
                <w:color w:val="000000" w:themeColor="text1"/>
                <w:kern w:val="0"/>
                <w:sz w:val="21"/>
                <w:szCs w:val="21"/>
                <w14:textFill>
                  <w14:solidFill>
                    <w14:schemeClr w14:val="tx1"/>
                  </w14:solidFill>
                </w14:textFill>
              </w:rPr>
            </w:pPr>
          </w:p>
        </w:tc>
        <w:tc>
          <w:tcPr>
            <w:tcW w:w="221" w:type="pct"/>
            <w:vMerge w:val="continue"/>
            <w:tcBorders>
              <w:top w:val="single" w:color="auto" w:sz="4" w:space="0"/>
              <w:left w:val="single" w:color="auto" w:sz="4" w:space="0"/>
              <w:bottom w:val="single" w:color="auto" w:sz="4" w:space="0"/>
              <w:right w:val="single" w:color="auto" w:sz="4" w:space="0"/>
            </w:tcBorders>
            <w:vAlign w:val="center"/>
          </w:tcPr>
          <w:p w14:paraId="0EE8393C">
            <w:pPr>
              <w:widowControl/>
              <w:adjustRightInd/>
              <w:snapToGrid/>
              <w:spacing w:line="240" w:lineRule="auto"/>
              <w:ind w:firstLine="0" w:firstLineChars="0"/>
              <w:jc w:val="left"/>
              <w:rPr>
                <w:rFonts w:cs="Times New Roman"/>
                <w:color w:val="000000" w:themeColor="text1"/>
                <w:kern w:val="0"/>
                <w:sz w:val="21"/>
                <w:szCs w:val="21"/>
                <w14:textFill>
                  <w14:solidFill>
                    <w14:schemeClr w14:val="tx1"/>
                  </w14:solidFill>
                </w14:textFill>
              </w:rPr>
            </w:pPr>
          </w:p>
        </w:tc>
        <w:tc>
          <w:tcPr>
            <w:tcW w:w="767" w:type="pct"/>
            <w:vMerge w:val="continue"/>
            <w:tcBorders>
              <w:top w:val="single" w:color="auto" w:sz="4" w:space="0"/>
              <w:left w:val="single" w:color="auto" w:sz="4" w:space="0"/>
              <w:bottom w:val="single" w:color="auto" w:sz="4" w:space="0"/>
              <w:right w:val="single" w:color="auto" w:sz="4" w:space="0"/>
            </w:tcBorders>
            <w:vAlign w:val="center"/>
          </w:tcPr>
          <w:p w14:paraId="7DE868D1">
            <w:pPr>
              <w:widowControl/>
              <w:adjustRightInd/>
              <w:snapToGrid/>
              <w:spacing w:line="240" w:lineRule="auto"/>
              <w:ind w:firstLine="0" w:firstLineChars="0"/>
              <w:jc w:val="left"/>
              <w:rPr>
                <w:rFonts w:cs="Times New Roman"/>
                <w:color w:val="000000" w:themeColor="text1"/>
                <w:kern w:val="0"/>
                <w:sz w:val="21"/>
                <w:szCs w:val="21"/>
                <w14:textFill>
                  <w14:solidFill>
                    <w14:schemeClr w14:val="tx1"/>
                  </w14:solidFill>
                </w14:textFill>
              </w:rPr>
            </w:pPr>
          </w:p>
        </w:tc>
        <w:tc>
          <w:tcPr>
            <w:tcW w:w="371" w:type="pct"/>
            <w:vMerge w:val="restart"/>
            <w:tcBorders>
              <w:top w:val="nil"/>
              <w:left w:val="single" w:color="auto" w:sz="4" w:space="0"/>
              <w:bottom w:val="single" w:color="auto" w:sz="4" w:space="0"/>
              <w:right w:val="single" w:color="auto" w:sz="4" w:space="0"/>
            </w:tcBorders>
            <w:shd w:val="clear" w:color="auto" w:fill="auto"/>
            <w:vAlign w:val="center"/>
          </w:tcPr>
          <w:p w14:paraId="580A18B4">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合计</w:t>
            </w:r>
          </w:p>
        </w:tc>
        <w:tc>
          <w:tcPr>
            <w:tcW w:w="1205" w:type="pct"/>
            <w:gridSpan w:val="2"/>
            <w:tcBorders>
              <w:top w:val="single" w:color="auto" w:sz="4" w:space="0"/>
              <w:left w:val="nil"/>
              <w:bottom w:val="single" w:color="auto" w:sz="4" w:space="0"/>
              <w:right w:val="single" w:color="auto" w:sz="4" w:space="0"/>
            </w:tcBorders>
            <w:shd w:val="clear" w:color="auto" w:fill="auto"/>
            <w:vAlign w:val="center"/>
          </w:tcPr>
          <w:p w14:paraId="1662981F">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其中：</w:t>
            </w:r>
          </w:p>
        </w:tc>
        <w:tc>
          <w:tcPr>
            <w:tcW w:w="439" w:type="pct"/>
            <w:vMerge w:val="restart"/>
            <w:tcBorders>
              <w:top w:val="nil"/>
              <w:left w:val="single" w:color="auto" w:sz="4" w:space="0"/>
              <w:bottom w:val="single" w:color="auto" w:sz="4" w:space="0"/>
              <w:right w:val="single" w:color="auto" w:sz="4" w:space="0"/>
            </w:tcBorders>
            <w:shd w:val="clear" w:color="auto" w:fill="auto"/>
            <w:vAlign w:val="center"/>
          </w:tcPr>
          <w:p w14:paraId="5F7291DC">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合计</w:t>
            </w:r>
          </w:p>
        </w:tc>
        <w:tc>
          <w:tcPr>
            <w:tcW w:w="1154" w:type="pct"/>
            <w:gridSpan w:val="2"/>
            <w:tcBorders>
              <w:top w:val="single" w:color="auto" w:sz="4" w:space="0"/>
              <w:left w:val="nil"/>
              <w:bottom w:val="single" w:color="auto" w:sz="4" w:space="0"/>
              <w:right w:val="single" w:color="auto" w:sz="4" w:space="0"/>
            </w:tcBorders>
            <w:shd w:val="clear" w:color="auto" w:fill="auto"/>
            <w:vAlign w:val="center"/>
          </w:tcPr>
          <w:p w14:paraId="49529264">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其中：</w:t>
            </w:r>
          </w:p>
        </w:tc>
        <w:tc>
          <w:tcPr>
            <w:tcW w:w="512" w:type="pct"/>
            <w:vMerge w:val="continue"/>
            <w:tcBorders>
              <w:top w:val="single" w:color="auto" w:sz="4" w:space="0"/>
              <w:left w:val="single" w:color="auto" w:sz="4" w:space="0"/>
              <w:bottom w:val="single" w:color="auto" w:sz="4" w:space="0"/>
              <w:right w:val="single" w:color="auto" w:sz="4" w:space="0"/>
            </w:tcBorders>
            <w:vAlign w:val="center"/>
          </w:tcPr>
          <w:p w14:paraId="7FC6EEA0">
            <w:pPr>
              <w:widowControl/>
              <w:adjustRightInd/>
              <w:snapToGrid/>
              <w:spacing w:line="240" w:lineRule="auto"/>
              <w:ind w:firstLine="0" w:firstLineChars="0"/>
              <w:jc w:val="left"/>
              <w:rPr>
                <w:rFonts w:cs="Times New Roman"/>
                <w:color w:val="000000" w:themeColor="text1"/>
                <w:kern w:val="0"/>
                <w:sz w:val="21"/>
                <w:szCs w:val="21"/>
                <w14:textFill>
                  <w14:solidFill>
                    <w14:schemeClr w14:val="tx1"/>
                  </w14:solidFill>
                </w14:textFill>
              </w:rPr>
            </w:pPr>
          </w:p>
        </w:tc>
      </w:tr>
      <w:tr w14:paraId="3A334872">
        <w:tblPrEx>
          <w:tblCellMar>
            <w:top w:w="0" w:type="dxa"/>
            <w:left w:w="108" w:type="dxa"/>
            <w:bottom w:w="0" w:type="dxa"/>
            <w:right w:w="108" w:type="dxa"/>
          </w:tblCellMar>
        </w:tblPrEx>
        <w:trPr>
          <w:trHeight w:val="285" w:hRule="atLeast"/>
          <w:tblHeader/>
          <w:jc w:val="center"/>
        </w:trPr>
        <w:tc>
          <w:tcPr>
            <w:tcW w:w="331" w:type="pct"/>
            <w:vMerge w:val="continue"/>
            <w:tcBorders>
              <w:top w:val="single" w:color="auto" w:sz="4" w:space="0"/>
              <w:left w:val="single" w:color="auto" w:sz="4" w:space="0"/>
              <w:bottom w:val="single" w:color="auto" w:sz="4" w:space="0"/>
              <w:right w:val="single" w:color="auto" w:sz="4" w:space="0"/>
            </w:tcBorders>
            <w:vAlign w:val="center"/>
          </w:tcPr>
          <w:p w14:paraId="36A5229C">
            <w:pPr>
              <w:widowControl/>
              <w:adjustRightInd/>
              <w:snapToGrid/>
              <w:spacing w:line="240" w:lineRule="auto"/>
              <w:ind w:firstLine="0" w:firstLineChars="0"/>
              <w:jc w:val="left"/>
              <w:rPr>
                <w:rFonts w:cs="Times New Roman"/>
                <w:color w:val="000000" w:themeColor="text1"/>
                <w:kern w:val="0"/>
                <w:sz w:val="21"/>
                <w:szCs w:val="21"/>
                <w14:textFill>
                  <w14:solidFill>
                    <w14:schemeClr w14:val="tx1"/>
                  </w14:solidFill>
                </w14:textFill>
              </w:rPr>
            </w:pPr>
          </w:p>
        </w:tc>
        <w:tc>
          <w:tcPr>
            <w:tcW w:w="221" w:type="pct"/>
            <w:vMerge w:val="continue"/>
            <w:tcBorders>
              <w:top w:val="single" w:color="auto" w:sz="4" w:space="0"/>
              <w:left w:val="single" w:color="auto" w:sz="4" w:space="0"/>
              <w:bottom w:val="single" w:color="auto" w:sz="4" w:space="0"/>
              <w:right w:val="single" w:color="auto" w:sz="4" w:space="0"/>
            </w:tcBorders>
            <w:vAlign w:val="center"/>
          </w:tcPr>
          <w:p w14:paraId="782D8B71">
            <w:pPr>
              <w:widowControl/>
              <w:adjustRightInd/>
              <w:snapToGrid/>
              <w:spacing w:line="240" w:lineRule="auto"/>
              <w:ind w:firstLine="0" w:firstLineChars="0"/>
              <w:jc w:val="left"/>
              <w:rPr>
                <w:rFonts w:cs="Times New Roman"/>
                <w:color w:val="000000" w:themeColor="text1"/>
                <w:kern w:val="0"/>
                <w:sz w:val="21"/>
                <w:szCs w:val="21"/>
                <w14:textFill>
                  <w14:solidFill>
                    <w14:schemeClr w14:val="tx1"/>
                  </w14:solidFill>
                </w14:textFill>
              </w:rPr>
            </w:pPr>
          </w:p>
        </w:tc>
        <w:tc>
          <w:tcPr>
            <w:tcW w:w="767" w:type="pct"/>
            <w:vMerge w:val="continue"/>
            <w:tcBorders>
              <w:top w:val="single" w:color="auto" w:sz="4" w:space="0"/>
              <w:left w:val="single" w:color="auto" w:sz="4" w:space="0"/>
              <w:bottom w:val="single" w:color="auto" w:sz="4" w:space="0"/>
              <w:right w:val="single" w:color="auto" w:sz="4" w:space="0"/>
            </w:tcBorders>
            <w:vAlign w:val="center"/>
          </w:tcPr>
          <w:p w14:paraId="064B66EA">
            <w:pPr>
              <w:widowControl/>
              <w:adjustRightInd/>
              <w:snapToGrid/>
              <w:spacing w:line="240" w:lineRule="auto"/>
              <w:ind w:firstLine="0" w:firstLineChars="0"/>
              <w:jc w:val="left"/>
              <w:rPr>
                <w:rFonts w:cs="Times New Roman"/>
                <w:color w:val="000000" w:themeColor="text1"/>
                <w:kern w:val="0"/>
                <w:sz w:val="21"/>
                <w:szCs w:val="21"/>
                <w14:textFill>
                  <w14:solidFill>
                    <w14:schemeClr w14:val="tx1"/>
                  </w14:solidFill>
                </w14:textFill>
              </w:rPr>
            </w:pPr>
          </w:p>
        </w:tc>
        <w:tc>
          <w:tcPr>
            <w:tcW w:w="371" w:type="pct"/>
            <w:vMerge w:val="continue"/>
            <w:tcBorders>
              <w:top w:val="nil"/>
              <w:left w:val="single" w:color="auto" w:sz="4" w:space="0"/>
              <w:bottom w:val="single" w:color="auto" w:sz="4" w:space="0"/>
              <w:right w:val="single" w:color="auto" w:sz="4" w:space="0"/>
            </w:tcBorders>
            <w:vAlign w:val="center"/>
          </w:tcPr>
          <w:p w14:paraId="15B7D209">
            <w:pPr>
              <w:widowControl/>
              <w:adjustRightInd/>
              <w:snapToGrid/>
              <w:spacing w:line="240" w:lineRule="auto"/>
              <w:ind w:firstLine="0" w:firstLineChars="0"/>
              <w:jc w:val="left"/>
              <w:rPr>
                <w:rFonts w:cs="Times New Roman"/>
                <w:color w:val="000000" w:themeColor="text1"/>
                <w:kern w:val="0"/>
                <w:sz w:val="21"/>
                <w:szCs w:val="21"/>
                <w14:textFill>
                  <w14:solidFill>
                    <w14:schemeClr w14:val="tx1"/>
                  </w14:solidFill>
                </w14:textFill>
              </w:rPr>
            </w:pPr>
          </w:p>
        </w:tc>
        <w:tc>
          <w:tcPr>
            <w:tcW w:w="589" w:type="pct"/>
            <w:tcBorders>
              <w:top w:val="nil"/>
              <w:left w:val="nil"/>
              <w:bottom w:val="single" w:color="auto" w:sz="4" w:space="0"/>
              <w:right w:val="single" w:color="auto" w:sz="4" w:space="0"/>
            </w:tcBorders>
            <w:shd w:val="clear" w:color="auto" w:fill="auto"/>
            <w:vAlign w:val="center"/>
          </w:tcPr>
          <w:p w14:paraId="4801717F">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城市人口</w:t>
            </w:r>
          </w:p>
        </w:tc>
        <w:tc>
          <w:tcPr>
            <w:tcW w:w="616" w:type="pct"/>
            <w:tcBorders>
              <w:top w:val="nil"/>
              <w:left w:val="nil"/>
              <w:bottom w:val="single" w:color="auto" w:sz="4" w:space="0"/>
              <w:right w:val="single" w:color="auto" w:sz="4" w:space="0"/>
            </w:tcBorders>
            <w:shd w:val="clear" w:color="auto" w:fill="auto"/>
            <w:vAlign w:val="center"/>
          </w:tcPr>
          <w:p w14:paraId="7A6BE0E3">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农村人口</w:t>
            </w:r>
          </w:p>
        </w:tc>
        <w:tc>
          <w:tcPr>
            <w:tcW w:w="439" w:type="pct"/>
            <w:vMerge w:val="continue"/>
            <w:tcBorders>
              <w:top w:val="nil"/>
              <w:left w:val="single" w:color="auto" w:sz="4" w:space="0"/>
              <w:bottom w:val="single" w:color="auto" w:sz="4" w:space="0"/>
              <w:right w:val="single" w:color="auto" w:sz="4" w:space="0"/>
            </w:tcBorders>
            <w:vAlign w:val="center"/>
          </w:tcPr>
          <w:p w14:paraId="179F56CF">
            <w:pPr>
              <w:widowControl/>
              <w:adjustRightInd/>
              <w:snapToGrid/>
              <w:spacing w:line="240" w:lineRule="auto"/>
              <w:ind w:firstLine="0" w:firstLineChars="0"/>
              <w:jc w:val="left"/>
              <w:rPr>
                <w:rFonts w:cs="Times New Roman"/>
                <w:color w:val="000000" w:themeColor="text1"/>
                <w:kern w:val="0"/>
                <w:sz w:val="21"/>
                <w:szCs w:val="21"/>
                <w14:textFill>
                  <w14:solidFill>
                    <w14:schemeClr w14:val="tx1"/>
                  </w14:solidFill>
                </w14:textFill>
              </w:rPr>
            </w:pPr>
          </w:p>
        </w:tc>
        <w:tc>
          <w:tcPr>
            <w:tcW w:w="564" w:type="pct"/>
            <w:tcBorders>
              <w:top w:val="nil"/>
              <w:left w:val="nil"/>
              <w:bottom w:val="single" w:color="auto" w:sz="4" w:space="0"/>
              <w:right w:val="single" w:color="auto" w:sz="4" w:space="0"/>
            </w:tcBorders>
            <w:shd w:val="clear" w:color="auto" w:fill="auto"/>
            <w:vAlign w:val="center"/>
          </w:tcPr>
          <w:p w14:paraId="56D1FDDE">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城市人口</w:t>
            </w:r>
          </w:p>
        </w:tc>
        <w:tc>
          <w:tcPr>
            <w:tcW w:w="590" w:type="pct"/>
            <w:tcBorders>
              <w:top w:val="nil"/>
              <w:left w:val="nil"/>
              <w:bottom w:val="single" w:color="auto" w:sz="4" w:space="0"/>
              <w:right w:val="single" w:color="auto" w:sz="4" w:space="0"/>
            </w:tcBorders>
            <w:shd w:val="clear" w:color="auto" w:fill="auto"/>
            <w:vAlign w:val="center"/>
          </w:tcPr>
          <w:p w14:paraId="5105101A">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农村人口</w:t>
            </w:r>
          </w:p>
        </w:tc>
        <w:tc>
          <w:tcPr>
            <w:tcW w:w="512" w:type="pct"/>
            <w:vMerge w:val="continue"/>
            <w:tcBorders>
              <w:top w:val="single" w:color="auto" w:sz="4" w:space="0"/>
              <w:left w:val="single" w:color="auto" w:sz="4" w:space="0"/>
              <w:bottom w:val="single" w:color="auto" w:sz="4" w:space="0"/>
              <w:right w:val="single" w:color="auto" w:sz="4" w:space="0"/>
            </w:tcBorders>
            <w:vAlign w:val="center"/>
          </w:tcPr>
          <w:p w14:paraId="4A47A936">
            <w:pPr>
              <w:widowControl/>
              <w:adjustRightInd/>
              <w:snapToGrid/>
              <w:spacing w:line="240" w:lineRule="auto"/>
              <w:ind w:firstLine="0" w:firstLineChars="0"/>
              <w:jc w:val="left"/>
              <w:rPr>
                <w:rFonts w:cs="Times New Roman"/>
                <w:color w:val="000000" w:themeColor="text1"/>
                <w:kern w:val="0"/>
                <w:sz w:val="21"/>
                <w:szCs w:val="21"/>
                <w14:textFill>
                  <w14:solidFill>
                    <w14:schemeClr w14:val="tx1"/>
                  </w14:solidFill>
                </w14:textFill>
              </w:rPr>
            </w:pPr>
          </w:p>
        </w:tc>
      </w:tr>
      <w:tr w14:paraId="0209F71C">
        <w:tblPrEx>
          <w:tblCellMar>
            <w:top w:w="0" w:type="dxa"/>
            <w:left w:w="108" w:type="dxa"/>
            <w:bottom w:w="0" w:type="dxa"/>
            <w:right w:w="108" w:type="dxa"/>
          </w:tblCellMar>
        </w:tblPrEx>
        <w:trPr>
          <w:trHeight w:val="285" w:hRule="atLeast"/>
          <w:jc w:val="center"/>
        </w:trPr>
        <w:tc>
          <w:tcPr>
            <w:tcW w:w="1318" w:type="pct"/>
            <w:gridSpan w:val="3"/>
            <w:tcBorders>
              <w:top w:val="single" w:color="auto" w:sz="4" w:space="0"/>
              <w:left w:val="single" w:color="auto" w:sz="4" w:space="0"/>
              <w:bottom w:val="single" w:color="auto" w:sz="4" w:space="0"/>
              <w:right w:val="single" w:color="auto" w:sz="4" w:space="0"/>
            </w:tcBorders>
            <w:shd w:val="clear" w:color="auto" w:fill="auto"/>
            <w:vAlign w:val="center"/>
          </w:tcPr>
          <w:p w14:paraId="5C6F105C">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区（县）合计</w:t>
            </w:r>
          </w:p>
        </w:tc>
        <w:tc>
          <w:tcPr>
            <w:tcW w:w="371" w:type="pct"/>
            <w:tcBorders>
              <w:top w:val="nil"/>
              <w:left w:val="nil"/>
              <w:bottom w:val="single" w:color="auto" w:sz="4" w:space="0"/>
              <w:right w:val="single" w:color="auto" w:sz="4" w:space="0"/>
            </w:tcBorders>
            <w:shd w:val="clear" w:color="auto" w:fill="auto"/>
            <w:noWrap/>
            <w:vAlign w:val="center"/>
          </w:tcPr>
          <w:p w14:paraId="2BD3762F">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93.1</w:t>
            </w:r>
          </w:p>
        </w:tc>
        <w:tc>
          <w:tcPr>
            <w:tcW w:w="589" w:type="pct"/>
            <w:tcBorders>
              <w:top w:val="nil"/>
              <w:left w:val="nil"/>
              <w:bottom w:val="single" w:color="auto" w:sz="4" w:space="0"/>
              <w:right w:val="single" w:color="auto" w:sz="4" w:space="0"/>
            </w:tcBorders>
            <w:shd w:val="clear" w:color="auto" w:fill="auto"/>
            <w:noWrap/>
            <w:vAlign w:val="center"/>
          </w:tcPr>
          <w:p w14:paraId="6A69BDF7">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24.77</w:t>
            </w:r>
          </w:p>
        </w:tc>
        <w:tc>
          <w:tcPr>
            <w:tcW w:w="616" w:type="pct"/>
            <w:tcBorders>
              <w:top w:val="nil"/>
              <w:left w:val="nil"/>
              <w:bottom w:val="single" w:color="auto" w:sz="4" w:space="0"/>
              <w:right w:val="single" w:color="auto" w:sz="4" w:space="0"/>
            </w:tcBorders>
            <w:shd w:val="clear" w:color="auto" w:fill="auto"/>
            <w:noWrap/>
            <w:vAlign w:val="center"/>
          </w:tcPr>
          <w:p w14:paraId="75A9A536">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68.33</w:t>
            </w:r>
          </w:p>
        </w:tc>
        <w:tc>
          <w:tcPr>
            <w:tcW w:w="439" w:type="pct"/>
            <w:tcBorders>
              <w:top w:val="nil"/>
              <w:left w:val="nil"/>
              <w:bottom w:val="single" w:color="auto" w:sz="4" w:space="0"/>
              <w:right w:val="single" w:color="auto" w:sz="4" w:space="0"/>
            </w:tcBorders>
            <w:shd w:val="clear" w:color="auto" w:fill="auto"/>
            <w:noWrap/>
            <w:vAlign w:val="center"/>
          </w:tcPr>
          <w:p w14:paraId="08340BD2">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132.27</w:t>
            </w:r>
          </w:p>
        </w:tc>
        <w:tc>
          <w:tcPr>
            <w:tcW w:w="564" w:type="pct"/>
            <w:tcBorders>
              <w:top w:val="nil"/>
              <w:left w:val="nil"/>
              <w:bottom w:val="single" w:color="auto" w:sz="4" w:space="0"/>
              <w:right w:val="single" w:color="auto" w:sz="4" w:space="0"/>
            </w:tcBorders>
            <w:shd w:val="clear" w:color="auto" w:fill="auto"/>
            <w:noWrap/>
            <w:vAlign w:val="center"/>
          </w:tcPr>
          <w:p w14:paraId="4FB62CDD">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23.16</w:t>
            </w:r>
          </w:p>
        </w:tc>
        <w:tc>
          <w:tcPr>
            <w:tcW w:w="590" w:type="pct"/>
            <w:tcBorders>
              <w:top w:val="nil"/>
              <w:left w:val="nil"/>
              <w:bottom w:val="single" w:color="auto" w:sz="4" w:space="0"/>
              <w:right w:val="single" w:color="auto" w:sz="4" w:space="0"/>
            </w:tcBorders>
            <w:shd w:val="clear" w:color="auto" w:fill="auto"/>
            <w:noWrap/>
            <w:vAlign w:val="center"/>
          </w:tcPr>
          <w:p w14:paraId="1AE3EF42">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109.11</w:t>
            </w:r>
          </w:p>
        </w:tc>
        <w:tc>
          <w:tcPr>
            <w:tcW w:w="512" w:type="pct"/>
            <w:tcBorders>
              <w:top w:val="nil"/>
              <w:left w:val="nil"/>
              <w:bottom w:val="single" w:color="auto" w:sz="4" w:space="0"/>
              <w:right w:val="single" w:color="auto" w:sz="4" w:space="0"/>
            </w:tcBorders>
            <w:shd w:val="clear" w:color="auto" w:fill="auto"/>
            <w:noWrap/>
            <w:vAlign w:val="center"/>
          </w:tcPr>
          <w:p w14:paraId="355E69B4">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528.1</w:t>
            </w:r>
          </w:p>
        </w:tc>
      </w:tr>
      <w:tr w14:paraId="712C447C">
        <w:tblPrEx>
          <w:tblCellMar>
            <w:top w:w="0" w:type="dxa"/>
            <w:left w:w="108" w:type="dxa"/>
            <w:bottom w:w="0" w:type="dxa"/>
            <w:right w:w="108" w:type="dxa"/>
          </w:tblCellMar>
        </w:tblPrEx>
        <w:trPr>
          <w:trHeight w:val="285" w:hRule="atLeast"/>
          <w:jc w:val="center"/>
        </w:trPr>
        <w:tc>
          <w:tcPr>
            <w:tcW w:w="331" w:type="pct"/>
            <w:vMerge w:val="restart"/>
            <w:tcBorders>
              <w:top w:val="nil"/>
              <w:left w:val="single" w:color="auto" w:sz="4" w:space="0"/>
              <w:bottom w:val="single" w:color="auto" w:sz="4" w:space="0"/>
              <w:right w:val="single" w:color="auto" w:sz="4" w:space="0"/>
            </w:tcBorders>
            <w:shd w:val="clear" w:color="auto" w:fill="auto"/>
            <w:vAlign w:val="center"/>
          </w:tcPr>
          <w:p w14:paraId="5359A30B">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梅峰水库片区</w:t>
            </w:r>
          </w:p>
        </w:tc>
        <w:tc>
          <w:tcPr>
            <w:tcW w:w="988" w:type="pct"/>
            <w:gridSpan w:val="2"/>
            <w:tcBorders>
              <w:top w:val="single" w:color="auto" w:sz="4" w:space="0"/>
              <w:left w:val="nil"/>
              <w:bottom w:val="single" w:color="auto" w:sz="4" w:space="0"/>
              <w:right w:val="single" w:color="auto" w:sz="4" w:space="0"/>
            </w:tcBorders>
            <w:shd w:val="clear" w:color="auto" w:fill="auto"/>
            <w:vAlign w:val="center"/>
          </w:tcPr>
          <w:p w14:paraId="30D0CDD7">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小计</w:t>
            </w:r>
          </w:p>
        </w:tc>
        <w:tc>
          <w:tcPr>
            <w:tcW w:w="371" w:type="pct"/>
            <w:tcBorders>
              <w:top w:val="nil"/>
              <w:left w:val="nil"/>
              <w:bottom w:val="single" w:color="auto" w:sz="4" w:space="0"/>
              <w:right w:val="single" w:color="auto" w:sz="4" w:space="0"/>
            </w:tcBorders>
            <w:shd w:val="clear" w:color="auto" w:fill="auto"/>
            <w:noWrap/>
            <w:vAlign w:val="center"/>
          </w:tcPr>
          <w:p w14:paraId="557590B7">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18.53</w:t>
            </w:r>
          </w:p>
        </w:tc>
        <w:tc>
          <w:tcPr>
            <w:tcW w:w="589" w:type="pct"/>
            <w:tcBorders>
              <w:top w:val="nil"/>
              <w:left w:val="nil"/>
              <w:bottom w:val="single" w:color="auto" w:sz="4" w:space="0"/>
              <w:right w:val="single" w:color="auto" w:sz="4" w:space="0"/>
            </w:tcBorders>
            <w:shd w:val="clear" w:color="auto" w:fill="auto"/>
            <w:noWrap/>
            <w:vAlign w:val="center"/>
          </w:tcPr>
          <w:p w14:paraId="1A3D8DA1">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16.95</w:t>
            </w:r>
          </w:p>
        </w:tc>
        <w:tc>
          <w:tcPr>
            <w:tcW w:w="616" w:type="pct"/>
            <w:tcBorders>
              <w:top w:val="nil"/>
              <w:left w:val="nil"/>
              <w:bottom w:val="single" w:color="auto" w:sz="4" w:space="0"/>
              <w:right w:val="single" w:color="auto" w:sz="4" w:space="0"/>
            </w:tcBorders>
            <w:shd w:val="clear" w:color="auto" w:fill="auto"/>
            <w:noWrap/>
            <w:vAlign w:val="center"/>
          </w:tcPr>
          <w:p w14:paraId="466F2876">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1.58</w:t>
            </w:r>
          </w:p>
        </w:tc>
        <w:tc>
          <w:tcPr>
            <w:tcW w:w="439" w:type="pct"/>
            <w:tcBorders>
              <w:top w:val="nil"/>
              <w:left w:val="nil"/>
              <w:bottom w:val="single" w:color="auto" w:sz="4" w:space="0"/>
              <w:right w:val="single" w:color="auto" w:sz="4" w:space="0"/>
            </w:tcBorders>
            <w:shd w:val="clear" w:color="auto" w:fill="auto"/>
            <w:noWrap/>
            <w:vAlign w:val="center"/>
          </w:tcPr>
          <w:p w14:paraId="317021F1">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19.06</w:t>
            </w:r>
          </w:p>
        </w:tc>
        <w:tc>
          <w:tcPr>
            <w:tcW w:w="564" w:type="pct"/>
            <w:tcBorders>
              <w:top w:val="nil"/>
              <w:left w:val="nil"/>
              <w:bottom w:val="single" w:color="auto" w:sz="4" w:space="0"/>
              <w:right w:val="single" w:color="auto" w:sz="4" w:space="0"/>
            </w:tcBorders>
            <w:shd w:val="clear" w:color="auto" w:fill="auto"/>
            <w:noWrap/>
            <w:vAlign w:val="center"/>
          </w:tcPr>
          <w:p w14:paraId="35D2E3AF">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15.84</w:t>
            </w:r>
          </w:p>
        </w:tc>
        <w:tc>
          <w:tcPr>
            <w:tcW w:w="590" w:type="pct"/>
            <w:tcBorders>
              <w:top w:val="nil"/>
              <w:left w:val="nil"/>
              <w:bottom w:val="single" w:color="auto" w:sz="4" w:space="0"/>
              <w:right w:val="single" w:color="auto" w:sz="4" w:space="0"/>
            </w:tcBorders>
            <w:shd w:val="clear" w:color="auto" w:fill="auto"/>
            <w:noWrap/>
            <w:vAlign w:val="center"/>
          </w:tcPr>
          <w:p w14:paraId="76756ED6">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3.22</w:t>
            </w:r>
          </w:p>
        </w:tc>
        <w:tc>
          <w:tcPr>
            <w:tcW w:w="512" w:type="pct"/>
            <w:tcBorders>
              <w:top w:val="nil"/>
              <w:left w:val="nil"/>
              <w:bottom w:val="single" w:color="auto" w:sz="4" w:space="0"/>
              <w:right w:val="single" w:color="auto" w:sz="4" w:space="0"/>
            </w:tcBorders>
            <w:shd w:val="clear" w:color="auto" w:fill="auto"/>
            <w:noWrap/>
            <w:vAlign w:val="center"/>
          </w:tcPr>
          <w:p w14:paraId="122A05C6">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182.8</w:t>
            </w:r>
          </w:p>
        </w:tc>
      </w:tr>
      <w:tr w14:paraId="776AC45C">
        <w:tblPrEx>
          <w:tblCellMar>
            <w:top w:w="0" w:type="dxa"/>
            <w:left w:w="108" w:type="dxa"/>
            <w:bottom w:w="0" w:type="dxa"/>
            <w:right w:w="108" w:type="dxa"/>
          </w:tblCellMar>
        </w:tblPrEx>
        <w:trPr>
          <w:trHeight w:val="285" w:hRule="atLeast"/>
          <w:jc w:val="center"/>
        </w:trPr>
        <w:tc>
          <w:tcPr>
            <w:tcW w:w="331" w:type="pct"/>
            <w:vMerge w:val="continue"/>
            <w:tcBorders>
              <w:top w:val="nil"/>
              <w:left w:val="single" w:color="auto" w:sz="4" w:space="0"/>
              <w:bottom w:val="single" w:color="auto" w:sz="4" w:space="0"/>
              <w:right w:val="single" w:color="auto" w:sz="4" w:space="0"/>
            </w:tcBorders>
            <w:vAlign w:val="center"/>
          </w:tcPr>
          <w:p w14:paraId="4A4C34CB">
            <w:pPr>
              <w:widowControl/>
              <w:adjustRightInd/>
              <w:snapToGrid/>
              <w:spacing w:line="240" w:lineRule="auto"/>
              <w:ind w:firstLine="0" w:firstLineChars="0"/>
              <w:jc w:val="left"/>
              <w:rPr>
                <w:rFonts w:cs="Times New Roman"/>
                <w:color w:val="000000" w:themeColor="text1"/>
                <w:kern w:val="0"/>
                <w:sz w:val="21"/>
                <w:szCs w:val="21"/>
                <w14:textFill>
                  <w14:solidFill>
                    <w14:schemeClr w14:val="tx1"/>
                  </w14:solidFill>
                </w14:textFill>
              </w:rPr>
            </w:pPr>
          </w:p>
        </w:tc>
        <w:tc>
          <w:tcPr>
            <w:tcW w:w="221" w:type="pct"/>
            <w:tcBorders>
              <w:top w:val="nil"/>
              <w:left w:val="nil"/>
              <w:bottom w:val="single" w:color="auto" w:sz="4" w:space="0"/>
              <w:right w:val="single" w:color="auto" w:sz="4" w:space="0"/>
            </w:tcBorders>
            <w:shd w:val="clear" w:color="auto" w:fill="auto"/>
            <w:noWrap/>
            <w:vAlign w:val="center"/>
          </w:tcPr>
          <w:p w14:paraId="68923160">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w:t>
            </w:r>
          </w:p>
        </w:tc>
        <w:tc>
          <w:tcPr>
            <w:tcW w:w="767" w:type="pct"/>
            <w:tcBorders>
              <w:top w:val="nil"/>
              <w:left w:val="nil"/>
              <w:bottom w:val="single" w:color="auto" w:sz="4" w:space="0"/>
              <w:right w:val="single" w:color="auto" w:sz="4" w:space="0"/>
            </w:tcBorders>
            <w:shd w:val="clear" w:color="auto" w:fill="auto"/>
            <w:noWrap/>
            <w:vAlign w:val="center"/>
          </w:tcPr>
          <w:p w14:paraId="4B7D23B7">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栖霞镇</w:t>
            </w:r>
          </w:p>
        </w:tc>
        <w:tc>
          <w:tcPr>
            <w:tcW w:w="371" w:type="pct"/>
            <w:tcBorders>
              <w:top w:val="nil"/>
              <w:left w:val="nil"/>
              <w:bottom w:val="single" w:color="auto" w:sz="4" w:space="0"/>
              <w:right w:val="single" w:color="auto" w:sz="4" w:space="0"/>
            </w:tcBorders>
            <w:shd w:val="clear" w:color="auto" w:fill="auto"/>
            <w:noWrap/>
            <w:vAlign w:val="center"/>
          </w:tcPr>
          <w:p w14:paraId="1ACFF647">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1.15</w:t>
            </w:r>
          </w:p>
        </w:tc>
        <w:tc>
          <w:tcPr>
            <w:tcW w:w="589" w:type="pct"/>
            <w:tcBorders>
              <w:top w:val="nil"/>
              <w:left w:val="nil"/>
              <w:bottom w:val="single" w:color="auto" w:sz="4" w:space="0"/>
              <w:right w:val="single" w:color="auto" w:sz="4" w:space="0"/>
            </w:tcBorders>
            <w:shd w:val="clear" w:color="auto" w:fill="auto"/>
            <w:noWrap/>
            <w:vAlign w:val="center"/>
          </w:tcPr>
          <w:p w14:paraId="3727D09E">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w:t>
            </w:r>
          </w:p>
        </w:tc>
        <w:tc>
          <w:tcPr>
            <w:tcW w:w="616" w:type="pct"/>
            <w:tcBorders>
              <w:top w:val="nil"/>
              <w:left w:val="nil"/>
              <w:bottom w:val="single" w:color="auto" w:sz="4" w:space="0"/>
              <w:right w:val="single" w:color="auto" w:sz="4" w:space="0"/>
            </w:tcBorders>
            <w:shd w:val="clear" w:color="auto" w:fill="auto"/>
            <w:noWrap/>
            <w:vAlign w:val="center"/>
          </w:tcPr>
          <w:p w14:paraId="0D7B1A8A">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1.15</w:t>
            </w:r>
          </w:p>
        </w:tc>
        <w:tc>
          <w:tcPr>
            <w:tcW w:w="439" w:type="pct"/>
            <w:tcBorders>
              <w:top w:val="nil"/>
              <w:left w:val="nil"/>
              <w:bottom w:val="single" w:color="auto" w:sz="4" w:space="0"/>
              <w:right w:val="single" w:color="auto" w:sz="4" w:space="0"/>
            </w:tcBorders>
            <w:shd w:val="clear" w:color="auto" w:fill="auto"/>
            <w:noWrap/>
            <w:vAlign w:val="center"/>
          </w:tcPr>
          <w:p w14:paraId="46B5CB24">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2.09</w:t>
            </w:r>
          </w:p>
        </w:tc>
        <w:tc>
          <w:tcPr>
            <w:tcW w:w="564" w:type="pct"/>
            <w:tcBorders>
              <w:top w:val="nil"/>
              <w:left w:val="nil"/>
              <w:bottom w:val="single" w:color="auto" w:sz="4" w:space="0"/>
              <w:right w:val="single" w:color="auto" w:sz="4" w:space="0"/>
            </w:tcBorders>
            <w:shd w:val="clear" w:color="auto" w:fill="auto"/>
            <w:noWrap/>
            <w:vAlign w:val="center"/>
          </w:tcPr>
          <w:p w14:paraId="473F07F5">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w:t>
            </w:r>
          </w:p>
        </w:tc>
        <w:tc>
          <w:tcPr>
            <w:tcW w:w="590" w:type="pct"/>
            <w:tcBorders>
              <w:top w:val="nil"/>
              <w:left w:val="nil"/>
              <w:bottom w:val="single" w:color="auto" w:sz="4" w:space="0"/>
              <w:right w:val="single" w:color="auto" w:sz="4" w:space="0"/>
            </w:tcBorders>
            <w:shd w:val="clear" w:color="auto" w:fill="auto"/>
            <w:noWrap/>
            <w:vAlign w:val="center"/>
          </w:tcPr>
          <w:p w14:paraId="582120B6">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2.09</w:t>
            </w:r>
          </w:p>
        </w:tc>
        <w:tc>
          <w:tcPr>
            <w:tcW w:w="512" w:type="pct"/>
            <w:tcBorders>
              <w:top w:val="nil"/>
              <w:left w:val="nil"/>
              <w:bottom w:val="single" w:color="auto" w:sz="4" w:space="0"/>
              <w:right w:val="single" w:color="auto" w:sz="4" w:space="0"/>
            </w:tcBorders>
            <w:shd w:val="clear" w:color="auto" w:fill="auto"/>
            <w:noWrap/>
            <w:vAlign w:val="center"/>
          </w:tcPr>
          <w:p w14:paraId="09F0D6BD">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3.8</w:t>
            </w:r>
          </w:p>
        </w:tc>
      </w:tr>
      <w:tr w14:paraId="527B18F9">
        <w:tblPrEx>
          <w:tblCellMar>
            <w:top w:w="0" w:type="dxa"/>
            <w:left w:w="108" w:type="dxa"/>
            <w:bottom w:w="0" w:type="dxa"/>
            <w:right w:w="108" w:type="dxa"/>
          </w:tblCellMar>
        </w:tblPrEx>
        <w:trPr>
          <w:trHeight w:val="285" w:hRule="atLeast"/>
          <w:jc w:val="center"/>
        </w:trPr>
        <w:tc>
          <w:tcPr>
            <w:tcW w:w="331" w:type="pct"/>
            <w:vMerge w:val="continue"/>
            <w:tcBorders>
              <w:top w:val="nil"/>
              <w:left w:val="single" w:color="auto" w:sz="4" w:space="0"/>
              <w:bottom w:val="single" w:color="auto" w:sz="4" w:space="0"/>
              <w:right w:val="single" w:color="auto" w:sz="4" w:space="0"/>
            </w:tcBorders>
            <w:vAlign w:val="center"/>
          </w:tcPr>
          <w:p w14:paraId="55FBE3FF">
            <w:pPr>
              <w:widowControl/>
              <w:adjustRightInd/>
              <w:snapToGrid/>
              <w:spacing w:line="240" w:lineRule="auto"/>
              <w:ind w:firstLine="0" w:firstLineChars="0"/>
              <w:jc w:val="left"/>
              <w:rPr>
                <w:rFonts w:cs="Times New Roman"/>
                <w:color w:val="000000" w:themeColor="text1"/>
                <w:kern w:val="0"/>
                <w:sz w:val="21"/>
                <w:szCs w:val="21"/>
                <w14:textFill>
                  <w14:solidFill>
                    <w14:schemeClr w14:val="tx1"/>
                  </w14:solidFill>
                </w14:textFill>
              </w:rPr>
            </w:pPr>
          </w:p>
        </w:tc>
        <w:tc>
          <w:tcPr>
            <w:tcW w:w="221" w:type="pct"/>
            <w:tcBorders>
              <w:top w:val="nil"/>
              <w:left w:val="nil"/>
              <w:bottom w:val="single" w:color="auto" w:sz="4" w:space="0"/>
              <w:right w:val="single" w:color="auto" w:sz="4" w:space="0"/>
            </w:tcBorders>
            <w:shd w:val="clear" w:color="auto" w:fill="auto"/>
            <w:noWrap/>
            <w:vAlign w:val="center"/>
          </w:tcPr>
          <w:p w14:paraId="3B66A11A">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2</w:t>
            </w:r>
          </w:p>
        </w:tc>
        <w:tc>
          <w:tcPr>
            <w:tcW w:w="767" w:type="pct"/>
            <w:tcBorders>
              <w:top w:val="nil"/>
              <w:left w:val="nil"/>
              <w:bottom w:val="single" w:color="auto" w:sz="4" w:space="0"/>
              <w:right w:val="single" w:color="auto" w:sz="4" w:space="0"/>
            </w:tcBorders>
            <w:shd w:val="clear" w:color="auto" w:fill="auto"/>
            <w:noWrap/>
            <w:vAlign w:val="center"/>
          </w:tcPr>
          <w:p w14:paraId="6B3F38C3">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水口镇</w:t>
            </w:r>
          </w:p>
        </w:tc>
        <w:tc>
          <w:tcPr>
            <w:tcW w:w="371" w:type="pct"/>
            <w:tcBorders>
              <w:top w:val="nil"/>
              <w:left w:val="nil"/>
              <w:bottom w:val="single" w:color="auto" w:sz="4" w:space="0"/>
              <w:right w:val="single" w:color="auto" w:sz="4" w:space="0"/>
            </w:tcBorders>
            <w:shd w:val="clear" w:color="auto" w:fill="auto"/>
            <w:noWrap/>
            <w:vAlign w:val="center"/>
          </w:tcPr>
          <w:p w14:paraId="73717444">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1.55</w:t>
            </w:r>
          </w:p>
        </w:tc>
        <w:tc>
          <w:tcPr>
            <w:tcW w:w="589" w:type="pct"/>
            <w:tcBorders>
              <w:top w:val="nil"/>
              <w:left w:val="nil"/>
              <w:bottom w:val="single" w:color="auto" w:sz="4" w:space="0"/>
              <w:right w:val="single" w:color="auto" w:sz="4" w:space="0"/>
            </w:tcBorders>
            <w:shd w:val="clear" w:color="auto" w:fill="auto"/>
            <w:noWrap/>
            <w:vAlign w:val="center"/>
          </w:tcPr>
          <w:p w14:paraId="62865667">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1.40</w:t>
            </w:r>
          </w:p>
        </w:tc>
        <w:tc>
          <w:tcPr>
            <w:tcW w:w="616" w:type="pct"/>
            <w:tcBorders>
              <w:top w:val="nil"/>
              <w:left w:val="nil"/>
              <w:bottom w:val="single" w:color="auto" w:sz="4" w:space="0"/>
              <w:right w:val="single" w:color="auto" w:sz="4" w:space="0"/>
            </w:tcBorders>
            <w:shd w:val="clear" w:color="auto" w:fill="auto"/>
            <w:noWrap/>
            <w:vAlign w:val="center"/>
          </w:tcPr>
          <w:p w14:paraId="56AD9771">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0.15</w:t>
            </w:r>
          </w:p>
        </w:tc>
        <w:tc>
          <w:tcPr>
            <w:tcW w:w="439" w:type="pct"/>
            <w:tcBorders>
              <w:top w:val="nil"/>
              <w:left w:val="nil"/>
              <w:bottom w:val="single" w:color="auto" w:sz="4" w:space="0"/>
              <w:right w:val="single" w:color="auto" w:sz="4" w:space="0"/>
            </w:tcBorders>
            <w:shd w:val="clear" w:color="auto" w:fill="auto"/>
            <w:noWrap/>
            <w:vAlign w:val="center"/>
          </w:tcPr>
          <w:p w14:paraId="5C97A4B6">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1.63</w:t>
            </w:r>
          </w:p>
        </w:tc>
        <w:tc>
          <w:tcPr>
            <w:tcW w:w="564" w:type="pct"/>
            <w:tcBorders>
              <w:top w:val="nil"/>
              <w:left w:val="nil"/>
              <w:bottom w:val="single" w:color="auto" w:sz="4" w:space="0"/>
              <w:right w:val="single" w:color="auto" w:sz="4" w:space="0"/>
            </w:tcBorders>
            <w:shd w:val="clear" w:color="auto" w:fill="auto"/>
            <w:noWrap/>
            <w:vAlign w:val="center"/>
          </w:tcPr>
          <w:p w14:paraId="4096D214">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1.3</w:t>
            </w:r>
          </w:p>
        </w:tc>
        <w:tc>
          <w:tcPr>
            <w:tcW w:w="590" w:type="pct"/>
            <w:tcBorders>
              <w:top w:val="nil"/>
              <w:left w:val="nil"/>
              <w:bottom w:val="single" w:color="auto" w:sz="4" w:space="0"/>
              <w:right w:val="single" w:color="auto" w:sz="4" w:space="0"/>
            </w:tcBorders>
            <w:shd w:val="clear" w:color="auto" w:fill="auto"/>
            <w:noWrap/>
            <w:vAlign w:val="center"/>
          </w:tcPr>
          <w:p w14:paraId="75061BAF">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0.33</w:t>
            </w:r>
          </w:p>
        </w:tc>
        <w:tc>
          <w:tcPr>
            <w:tcW w:w="512" w:type="pct"/>
            <w:tcBorders>
              <w:top w:val="nil"/>
              <w:left w:val="nil"/>
              <w:bottom w:val="single" w:color="auto" w:sz="4" w:space="0"/>
              <w:right w:val="single" w:color="auto" w:sz="4" w:space="0"/>
            </w:tcBorders>
            <w:shd w:val="clear" w:color="auto" w:fill="auto"/>
            <w:noWrap/>
            <w:vAlign w:val="center"/>
          </w:tcPr>
          <w:p w14:paraId="0661014A">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11.0</w:t>
            </w:r>
          </w:p>
        </w:tc>
      </w:tr>
      <w:tr w14:paraId="44DF09A0">
        <w:tblPrEx>
          <w:tblCellMar>
            <w:top w:w="0" w:type="dxa"/>
            <w:left w:w="108" w:type="dxa"/>
            <w:bottom w:w="0" w:type="dxa"/>
            <w:right w:w="108" w:type="dxa"/>
          </w:tblCellMar>
        </w:tblPrEx>
        <w:trPr>
          <w:trHeight w:val="285" w:hRule="atLeast"/>
          <w:jc w:val="center"/>
        </w:trPr>
        <w:tc>
          <w:tcPr>
            <w:tcW w:w="331" w:type="pct"/>
            <w:vMerge w:val="continue"/>
            <w:tcBorders>
              <w:top w:val="nil"/>
              <w:left w:val="single" w:color="auto" w:sz="4" w:space="0"/>
              <w:bottom w:val="single" w:color="auto" w:sz="4" w:space="0"/>
              <w:right w:val="single" w:color="auto" w:sz="4" w:space="0"/>
            </w:tcBorders>
            <w:vAlign w:val="center"/>
          </w:tcPr>
          <w:p w14:paraId="5779DEEC">
            <w:pPr>
              <w:widowControl/>
              <w:adjustRightInd/>
              <w:snapToGrid/>
              <w:spacing w:line="240" w:lineRule="auto"/>
              <w:ind w:firstLine="0" w:firstLineChars="0"/>
              <w:jc w:val="left"/>
              <w:rPr>
                <w:rFonts w:cs="Times New Roman"/>
                <w:color w:val="000000" w:themeColor="text1"/>
                <w:kern w:val="0"/>
                <w:sz w:val="21"/>
                <w:szCs w:val="21"/>
                <w14:textFill>
                  <w14:solidFill>
                    <w14:schemeClr w14:val="tx1"/>
                  </w14:solidFill>
                </w14:textFill>
              </w:rPr>
            </w:pPr>
          </w:p>
        </w:tc>
        <w:tc>
          <w:tcPr>
            <w:tcW w:w="221" w:type="pct"/>
            <w:tcBorders>
              <w:top w:val="nil"/>
              <w:left w:val="nil"/>
              <w:bottom w:val="single" w:color="auto" w:sz="4" w:space="0"/>
              <w:right w:val="single" w:color="auto" w:sz="4" w:space="0"/>
            </w:tcBorders>
            <w:shd w:val="clear" w:color="auto" w:fill="auto"/>
            <w:noWrap/>
            <w:vAlign w:val="center"/>
          </w:tcPr>
          <w:p w14:paraId="7969F519">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3</w:t>
            </w:r>
          </w:p>
        </w:tc>
        <w:tc>
          <w:tcPr>
            <w:tcW w:w="767" w:type="pct"/>
            <w:tcBorders>
              <w:top w:val="nil"/>
              <w:left w:val="nil"/>
              <w:bottom w:val="single" w:color="auto" w:sz="4" w:space="0"/>
              <w:right w:val="single" w:color="auto" w:sz="4" w:space="0"/>
            </w:tcBorders>
            <w:shd w:val="clear" w:color="auto" w:fill="auto"/>
            <w:noWrap/>
            <w:vAlign w:val="center"/>
          </w:tcPr>
          <w:p w14:paraId="70ECB977">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青龙街道</w:t>
            </w:r>
          </w:p>
        </w:tc>
        <w:tc>
          <w:tcPr>
            <w:tcW w:w="371" w:type="pct"/>
            <w:tcBorders>
              <w:top w:val="nil"/>
              <w:left w:val="nil"/>
              <w:bottom w:val="single" w:color="auto" w:sz="4" w:space="0"/>
              <w:right w:val="single" w:color="auto" w:sz="4" w:space="0"/>
            </w:tcBorders>
            <w:shd w:val="clear" w:color="auto" w:fill="auto"/>
            <w:noWrap/>
            <w:vAlign w:val="center"/>
          </w:tcPr>
          <w:p w14:paraId="4493EDF6">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9.27</w:t>
            </w:r>
          </w:p>
        </w:tc>
        <w:tc>
          <w:tcPr>
            <w:tcW w:w="589" w:type="pct"/>
            <w:tcBorders>
              <w:top w:val="nil"/>
              <w:left w:val="nil"/>
              <w:bottom w:val="single" w:color="auto" w:sz="4" w:space="0"/>
              <w:right w:val="single" w:color="auto" w:sz="4" w:space="0"/>
            </w:tcBorders>
            <w:shd w:val="clear" w:color="auto" w:fill="auto"/>
            <w:noWrap/>
            <w:vAlign w:val="center"/>
          </w:tcPr>
          <w:p w14:paraId="7A1CC736">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9.00</w:t>
            </w:r>
          </w:p>
        </w:tc>
        <w:tc>
          <w:tcPr>
            <w:tcW w:w="616" w:type="pct"/>
            <w:tcBorders>
              <w:top w:val="nil"/>
              <w:left w:val="nil"/>
              <w:bottom w:val="single" w:color="auto" w:sz="4" w:space="0"/>
              <w:right w:val="single" w:color="auto" w:sz="4" w:space="0"/>
            </w:tcBorders>
            <w:shd w:val="clear" w:color="auto" w:fill="auto"/>
            <w:noWrap/>
            <w:vAlign w:val="center"/>
          </w:tcPr>
          <w:p w14:paraId="3D136272">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0.27</w:t>
            </w:r>
          </w:p>
        </w:tc>
        <w:tc>
          <w:tcPr>
            <w:tcW w:w="439" w:type="pct"/>
            <w:tcBorders>
              <w:top w:val="nil"/>
              <w:left w:val="nil"/>
              <w:bottom w:val="single" w:color="auto" w:sz="4" w:space="0"/>
              <w:right w:val="single" w:color="auto" w:sz="4" w:space="0"/>
            </w:tcBorders>
            <w:shd w:val="clear" w:color="auto" w:fill="auto"/>
            <w:noWrap/>
            <w:vAlign w:val="center"/>
          </w:tcPr>
          <w:p w14:paraId="2BB484C2">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9.09</w:t>
            </w:r>
          </w:p>
        </w:tc>
        <w:tc>
          <w:tcPr>
            <w:tcW w:w="564" w:type="pct"/>
            <w:tcBorders>
              <w:top w:val="nil"/>
              <w:left w:val="nil"/>
              <w:bottom w:val="single" w:color="auto" w:sz="4" w:space="0"/>
              <w:right w:val="single" w:color="auto" w:sz="4" w:space="0"/>
            </w:tcBorders>
            <w:shd w:val="clear" w:color="auto" w:fill="auto"/>
            <w:noWrap/>
            <w:vAlign w:val="center"/>
          </w:tcPr>
          <w:p w14:paraId="4755DC0B">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8.41</w:t>
            </w:r>
          </w:p>
        </w:tc>
        <w:tc>
          <w:tcPr>
            <w:tcW w:w="590" w:type="pct"/>
            <w:tcBorders>
              <w:top w:val="nil"/>
              <w:left w:val="nil"/>
              <w:bottom w:val="single" w:color="auto" w:sz="4" w:space="0"/>
              <w:right w:val="single" w:color="auto" w:sz="4" w:space="0"/>
            </w:tcBorders>
            <w:shd w:val="clear" w:color="auto" w:fill="auto"/>
            <w:noWrap/>
            <w:vAlign w:val="center"/>
          </w:tcPr>
          <w:p w14:paraId="43E77C78">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0.68</w:t>
            </w:r>
          </w:p>
        </w:tc>
        <w:tc>
          <w:tcPr>
            <w:tcW w:w="512" w:type="pct"/>
            <w:tcBorders>
              <w:top w:val="nil"/>
              <w:left w:val="nil"/>
              <w:bottom w:val="single" w:color="auto" w:sz="4" w:space="0"/>
              <w:right w:val="single" w:color="auto" w:sz="4" w:space="0"/>
            </w:tcBorders>
            <w:shd w:val="clear" w:color="auto" w:fill="auto"/>
            <w:noWrap/>
            <w:vAlign w:val="center"/>
          </w:tcPr>
          <w:p w14:paraId="229EE5B5">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94.8</w:t>
            </w:r>
          </w:p>
        </w:tc>
      </w:tr>
      <w:tr w14:paraId="1060699E">
        <w:tblPrEx>
          <w:tblCellMar>
            <w:top w:w="0" w:type="dxa"/>
            <w:left w:w="108" w:type="dxa"/>
            <w:bottom w:w="0" w:type="dxa"/>
            <w:right w:w="108" w:type="dxa"/>
          </w:tblCellMar>
        </w:tblPrEx>
        <w:trPr>
          <w:trHeight w:val="285" w:hRule="atLeast"/>
          <w:jc w:val="center"/>
        </w:trPr>
        <w:tc>
          <w:tcPr>
            <w:tcW w:w="331" w:type="pct"/>
            <w:vMerge w:val="continue"/>
            <w:tcBorders>
              <w:top w:val="nil"/>
              <w:left w:val="single" w:color="auto" w:sz="4" w:space="0"/>
              <w:bottom w:val="single" w:color="auto" w:sz="4" w:space="0"/>
              <w:right w:val="single" w:color="auto" w:sz="4" w:space="0"/>
            </w:tcBorders>
            <w:vAlign w:val="center"/>
          </w:tcPr>
          <w:p w14:paraId="3B8113CB">
            <w:pPr>
              <w:widowControl/>
              <w:adjustRightInd/>
              <w:snapToGrid/>
              <w:spacing w:line="240" w:lineRule="auto"/>
              <w:ind w:firstLine="0" w:firstLineChars="0"/>
              <w:jc w:val="left"/>
              <w:rPr>
                <w:rFonts w:cs="Times New Roman"/>
                <w:color w:val="000000" w:themeColor="text1"/>
                <w:kern w:val="0"/>
                <w:sz w:val="21"/>
                <w:szCs w:val="21"/>
                <w14:textFill>
                  <w14:solidFill>
                    <w14:schemeClr w14:val="tx1"/>
                  </w14:solidFill>
                </w14:textFill>
              </w:rPr>
            </w:pPr>
          </w:p>
        </w:tc>
        <w:tc>
          <w:tcPr>
            <w:tcW w:w="221" w:type="pct"/>
            <w:tcBorders>
              <w:top w:val="nil"/>
              <w:left w:val="nil"/>
              <w:bottom w:val="single" w:color="auto" w:sz="4" w:space="0"/>
              <w:right w:val="single" w:color="auto" w:sz="4" w:space="0"/>
            </w:tcBorders>
            <w:shd w:val="clear" w:color="auto" w:fill="auto"/>
            <w:noWrap/>
            <w:vAlign w:val="center"/>
          </w:tcPr>
          <w:p w14:paraId="61E13653">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4</w:t>
            </w:r>
          </w:p>
        </w:tc>
        <w:tc>
          <w:tcPr>
            <w:tcW w:w="767" w:type="pct"/>
            <w:tcBorders>
              <w:top w:val="nil"/>
              <w:left w:val="nil"/>
              <w:bottom w:val="single" w:color="auto" w:sz="4" w:space="0"/>
              <w:right w:val="single" w:color="auto" w:sz="4" w:space="0"/>
            </w:tcBorders>
            <w:shd w:val="clear" w:color="auto" w:fill="auto"/>
            <w:noWrap/>
            <w:vAlign w:val="center"/>
          </w:tcPr>
          <w:p w14:paraId="17EDF75B">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双江街道</w:t>
            </w:r>
          </w:p>
        </w:tc>
        <w:tc>
          <w:tcPr>
            <w:tcW w:w="371" w:type="pct"/>
            <w:tcBorders>
              <w:top w:val="nil"/>
              <w:left w:val="nil"/>
              <w:bottom w:val="single" w:color="auto" w:sz="4" w:space="0"/>
              <w:right w:val="single" w:color="auto" w:sz="4" w:space="0"/>
            </w:tcBorders>
            <w:shd w:val="clear" w:color="auto" w:fill="auto"/>
            <w:noWrap/>
            <w:vAlign w:val="center"/>
          </w:tcPr>
          <w:p w14:paraId="1F371270">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6.56</w:t>
            </w:r>
          </w:p>
        </w:tc>
        <w:tc>
          <w:tcPr>
            <w:tcW w:w="589" w:type="pct"/>
            <w:tcBorders>
              <w:top w:val="nil"/>
              <w:left w:val="nil"/>
              <w:bottom w:val="single" w:color="auto" w:sz="4" w:space="0"/>
              <w:right w:val="single" w:color="auto" w:sz="4" w:space="0"/>
            </w:tcBorders>
            <w:shd w:val="clear" w:color="auto" w:fill="auto"/>
            <w:noWrap/>
            <w:vAlign w:val="center"/>
          </w:tcPr>
          <w:p w14:paraId="1ECB04E4">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6.55</w:t>
            </w:r>
          </w:p>
        </w:tc>
        <w:tc>
          <w:tcPr>
            <w:tcW w:w="616" w:type="pct"/>
            <w:tcBorders>
              <w:top w:val="nil"/>
              <w:left w:val="nil"/>
              <w:bottom w:val="single" w:color="auto" w:sz="4" w:space="0"/>
              <w:right w:val="single" w:color="auto" w:sz="4" w:space="0"/>
            </w:tcBorders>
            <w:shd w:val="clear" w:color="auto" w:fill="auto"/>
            <w:noWrap/>
            <w:vAlign w:val="center"/>
          </w:tcPr>
          <w:p w14:paraId="6D876D20">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0.01</w:t>
            </w:r>
          </w:p>
        </w:tc>
        <w:tc>
          <w:tcPr>
            <w:tcW w:w="439" w:type="pct"/>
            <w:tcBorders>
              <w:top w:val="nil"/>
              <w:left w:val="nil"/>
              <w:bottom w:val="single" w:color="auto" w:sz="4" w:space="0"/>
              <w:right w:val="single" w:color="auto" w:sz="4" w:space="0"/>
            </w:tcBorders>
            <w:shd w:val="clear" w:color="auto" w:fill="auto"/>
            <w:noWrap/>
            <w:vAlign w:val="center"/>
          </w:tcPr>
          <w:p w14:paraId="7F725DB5">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6.25</w:t>
            </w:r>
          </w:p>
        </w:tc>
        <w:tc>
          <w:tcPr>
            <w:tcW w:w="564" w:type="pct"/>
            <w:tcBorders>
              <w:top w:val="nil"/>
              <w:left w:val="nil"/>
              <w:bottom w:val="single" w:color="auto" w:sz="4" w:space="0"/>
              <w:right w:val="single" w:color="auto" w:sz="4" w:space="0"/>
            </w:tcBorders>
            <w:shd w:val="clear" w:color="auto" w:fill="auto"/>
            <w:noWrap/>
            <w:vAlign w:val="center"/>
          </w:tcPr>
          <w:p w14:paraId="6181D6F9">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6.13</w:t>
            </w:r>
          </w:p>
        </w:tc>
        <w:tc>
          <w:tcPr>
            <w:tcW w:w="590" w:type="pct"/>
            <w:tcBorders>
              <w:top w:val="nil"/>
              <w:left w:val="nil"/>
              <w:bottom w:val="single" w:color="auto" w:sz="4" w:space="0"/>
              <w:right w:val="single" w:color="auto" w:sz="4" w:space="0"/>
            </w:tcBorders>
            <w:shd w:val="clear" w:color="auto" w:fill="auto"/>
            <w:noWrap/>
            <w:vAlign w:val="center"/>
          </w:tcPr>
          <w:p w14:paraId="4D20EFCA">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0.12</w:t>
            </w:r>
          </w:p>
        </w:tc>
        <w:tc>
          <w:tcPr>
            <w:tcW w:w="512" w:type="pct"/>
            <w:tcBorders>
              <w:top w:val="nil"/>
              <w:left w:val="nil"/>
              <w:bottom w:val="single" w:color="auto" w:sz="4" w:space="0"/>
              <w:right w:val="single" w:color="auto" w:sz="4" w:space="0"/>
            </w:tcBorders>
            <w:shd w:val="clear" w:color="auto" w:fill="auto"/>
            <w:noWrap/>
            <w:vAlign w:val="center"/>
          </w:tcPr>
          <w:p w14:paraId="039BF05A">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73.2</w:t>
            </w:r>
          </w:p>
        </w:tc>
      </w:tr>
      <w:tr w14:paraId="6C26B6DC">
        <w:tblPrEx>
          <w:tblCellMar>
            <w:top w:w="0" w:type="dxa"/>
            <w:left w:w="108" w:type="dxa"/>
            <w:bottom w:w="0" w:type="dxa"/>
            <w:right w:w="108" w:type="dxa"/>
          </w:tblCellMar>
        </w:tblPrEx>
        <w:trPr>
          <w:trHeight w:val="285" w:hRule="atLeast"/>
          <w:jc w:val="center"/>
        </w:trPr>
        <w:tc>
          <w:tcPr>
            <w:tcW w:w="331" w:type="pct"/>
            <w:vMerge w:val="restart"/>
            <w:tcBorders>
              <w:top w:val="nil"/>
              <w:left w:val="single" w:color="auto" w:sz="4" w:space="0"/>
              <w:bottom w:val="single" w:color="auto" w:sz="4" w:space="0"/>
              <w:right w:val="single" w:color="auto" w:sz="4" w:space="0"/>
            </w:tcBorders>
            <w:shd w:val="clear" w:color="auto" w:fill="auto"/>
            <w:vAlign w:val="center"/>
          </w:tcPr>
          <w:p w14:paraId="5DC0795C">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向阳水库片区</w:t>
            </w:r>
          </w:p>
        </w:tc>
        <w:tc>
          <w:tcPr>
            <w:tcW w:w="988" w:type="pct"/>
            <w:gridSpan w:val="2"/>
            <w:tcBorders>
              <w:top w:val="single" w:color="auto" w:sz="4" w:space="0"/>
              <w:left w:val="nil"/>
              <w:bottom w:val="single" w:color="auto" w:sz="4" w:space="0"/>
              <w:right w:val="single" w:color="auto" w:sz="4" w:space="0"/>
            </w:tcBorders>
            <w:shd w:val="clear" w:color="auto" w:fill="auto"/>
            <w:vAlign w:val="center"/>
          </w:tcPr>
          <w:p w14:paraId="3BFCA9A5">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小计</w:t>
            </w:r>
          </w:p>
        </w:tc>
        <w:tc>
          <w:tcPr>
            <w:tcW w:w="371" w:type="pct"/>
            <w:tcBorders>
              <w:top w:val="nil"/>
              <w:left w:val="nil"/>
              <w:bottom w:val="single" w:color="auto" w:sz="4" w:space="0"/>
              <w:right w:val="single" w:color="auto" w:sz="4" w:space="0"/>
            </w:tcBorders>
            <w:shd w:val="clear" w:color="auto" w:fill="auto"/>
            <w:noWrap/>
            <w:vAlign w:val="center"/>
          </w:tcPr>
          <w:p w14:paraId="6704F602">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26.28</w:t>
            </w:r>
          </w:p>
        </w:tc>
        <w:tc>
          <w:tcPr>
            <w:tcW w:w="589" w:type="pct"/>
            <w:tcBorders>
              <w:top w:val="nil"/>
              <w:left w:val="nil"/>
              <w:bottom w:val="single" w:color="auto" w:sz="4" w:space="0"/>
              <w:right w:val="single" w:color="auto" w:sz="4" w:space="0"/>
            </w:tcBorders>
            <w:shd w:val="clear" w:color="auto" w:fill="auto"/>
            <w:noWrap/>
            <w:vAlign w:val="center"/>
          </w:tcPr>
          <w:p w14:paraId="445E871D">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3.44</w:t>
            </w:r>
          </w:p>
        </w:tc>
        <w:tc>
          <w:tcPr>
            <w:tcW w:w="616" w:type="pct"/>
            <w:tcBorders>
              <w:top w:val="nil"/>
              <w:left w:val="nil"/>
              <w:bottom w:val="single" w:color="auto" w:sz="4" w:space="0"/>
              <w:right w:val="single" w:color="auto" w:sz="4" w:space="0"/>
            </w:tcBorders>
            <w:shd w:val="clear" w:color="auto" w:fill="auto"/>
            <w:noWrap/>
            <w:vAlign w:val="center"/>
          </w:tcPr>
          <w:p w14:paraId="79723BF3">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22.84</w:t>
            </w:r>
          </w:p>
        </w:tc>
        <w:tc>
          <w:tcPr>
            <w:tcW w:w="439" w:type="pct"/>
            <w:tcBorders>
              <w:top w:val="nil"/>
              <w:left w:val="nil"/>
              <w:bottom w:val="single" w:color="auto" w:sz="4" w:space="0"/>
              <w:right w:val="single" w:color="auto" w:sz="4" w:space="0"/>
            </w:tcBorders>
            <w:shd w:val="clear" w:color="auto" w:fill="auto"/>
            <w:noWrap/>
            <w:vAlign w:val="center"/>
          </w:tcPr>
          <w:p w14:paraId="2E72C001">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38.88</w:t>
            </w:r>
          </w:p>
        </w:tc>
        <w:tc>
          <w:tcPr>
            <w:tcW w:w="564" w:type="pct"/>
            <w:tcBorders>
              <w:top w:val="nil"/>
              <w:left w:val="nil"/>
              <w:bottom w:val="single" w:color="auto" w:sz="4" w:space="0"/>
              <w:right w:val="single" w:color="auto" w:sz="4" w:space="0"/>
            </w:tcBorders>
            <w:shd w:val="clear" w:color="auto" w:fill="auto"/>
            <w:noWrap/>
            <w:vAlign w:val="center"/>
          </w:tcPr>
          <w:p w14:paraId="033CC168">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3.21</w:t>
            </w:r>
          </w:p>
        </w:tc>
        <w:tc>
          <w:tcPr>
            <w:tcW w:w="590" w:type="pct"/>
            <w:tcBorders>
              <w:top w:val="nil"/>
              <w:left w:val="nil"/>
              <w:bottom w:val="single" w:color="auto" w:sz="4" w:space="0"/>
              <w:right w:val="single" w:color="auto" w:sz="4" w:space="0"/>
            </w:tcBorders>
            <w:shd w:val="clear" w:color="auto" w:fill="auto"/>
            <w:noWrap/>
            <w:vAlign w:val="center"/>
          </w:tcPr>
          <w:p w14:paraId="4CD45A7E">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35.66</w:t>
            </w:r>
          </w:p>
        </w:tc>
        <w:tc>
          <w:tcPr>
            <w:tcW w:w="512" w:type="pct"/>
            <w:tcBorders>
              <w:top w:val="nil"/>
              <w:left w:val="nil"/>
              <w:bottom w:val="single" w:color="auto" w:sz="4" w:space="0"/>
              <w:right w:val="single" w:color="auto" w:sz="4" w:space="0"/>
            </w:tcBorders>
            <w:shd w:val="clear" w:color="auto" w:fill="auto"/>
            <w:noWrap/>
            <w:vAlign w:val="center"/>
          </w:tcPr>
          <w:p w14:paraId="09A077F5">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108.9</w:t>
            </w:r>
          </w:p>
        </w:tc>
      </w:tr>
      <w:tr w14:paraId="170A79B0">
        <w:tblPrEx>
          <w:tblCellMar>
            <w:top w:w="0" w:type="dxa"/>
            <w:left w:w="108" w:type="dxa"/>
            <w:bottom w:w="0" w:type="dxa"/>
            <w:right w:w="108" w:type="dxa"/>
          </w:tblCellMar>
        </w:tblPrEx>
        <w:trPr>
          <w:trHeight w:val="285" w:hRule="atLeast"/>
          <w:jc w:val="center"/>
        </w:trPr>
        <w:tc>
          <w:tcPr>
            <w:tcW w:w="331" w:type="pct"/>
            <w:vMerge w:val="continue"/>
            <w:tcBorders>
              <w:top w:val="nil"/>
              <w:left w:val="single" w:color="auto" w:sz="4" w:space="0"/>
              <w:bottom w:val="single" w:color="auto" w:sz="4" w:space="0"/>
              <w:right w:val="single" w:color="auto" w:sz="4" w:space="0"/>
            </w:tcBorders>
            <w:vAlign w:val="center"/>
          </w:tcPr>
          <w:p w14:paraId="2442135B">
            <w:pPr>
              <w:widowControl/>
              <w:adjustRightInd/>
              <w:snapToGrid/>
              <w:spacing w:line="240" w:lineRule="auto"/>
              <w:ind w:firstLine="0" w:firstLineChars="0"/>
              <w:jc w:val="left"/>
              <w:rPr>
                <w:rFonts w:cs="Times New Roman"/>
                <w:color w:val="000000" w:themeColor="text1"/>
                <w:kern w:val="0"/>
                <w:sz w:val="21"/>
                <w:szCs w:val="21"/>
                <w14:textFill>
                  <w14:solidFill>
                    <w14:schemeClr w14:val="tx1"/>
                  </w14:solidFill>
                </w14:textFill>
              </w:rPr>
            </w:pPr>
          </w:p>
        </w:tc>
        <w:tc>
          <w:tcPr>
            <w:tcW w:w="221" w:type="pct"/>
            <w:tcBorders>
              <w:top w:val="nil"/>
              <w:left w:val="nil"/>
              <w:bottom w:val="single" w:color="auto" w:sz="4" w:space="0"/>
              <w:right w:val="single" w:color="auto" w:sz="4" w:space="0"/>
            </w:tcBorders>
            <w:shd w:val="clear" w:color="auto" w:fill="auto"/>
            <w:noWrap/>
            <w:vAlign w:val="center"/>
          </w:tcPr>
          <w:p w14:paraId="15ED403C">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w:t>
            </w:r>
          </w:p>
        </w:tc>
        <w:tc>
          <w:tcPr>
            <w:tcW w:w="767" w:type="pct"/>
            <w:tcBorders>
              <w:top w:val="nil"/>
              <w:left w:val="nil"/>
              <w:bottom w:val="single" w:color="auto" w:sz="4" w:space="0"/>
              <w:right w:val="single" w:color="auto" w:sz="4" w:space="0"/>
            </w:tcBorders>
            <w:shd w:val="clear" w:color="auto" w:fill="auto"/>
            <w:noWrap/>
            <w:vAlign w:val="center"/>
          </w:tcPr>
          <w:p w14:paraId="49C5FDC9">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江口镇</w:t>
            </w:r>
          </w:p>
        </w:tc>
        <w:tc>
          <w:tcPr>
            <w:tcW w:w="371" w:type="pct"/>
            <w:tcBorders>
              <w:top w:val="nil"/>
              <w:left w:val="nil"/>
              <w:bottom w:val="single" w:color="auto" w:sz="4" w:space="0"/>
              <w:right w:val="single" w:color="auto" w:sz="4" w:space="0"/>
            </w:tcBorders>
            <w:shd w:val="clear" w:color="auto" w:fill="auto"/>
            <w:noWrap/>
            <w:vAlign w:val="center"/>
          </w:tcPr>
          <w:p w14:paraId="4BA5E681">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7.72</w:t>
            </w:r>
          </w:p>
        </w:tc>
        <w:tc>
          <w:tcPr>
            <w:tcW w:w="589" w:type="pct"/>
            <w:tcBorders>
              <w:top w:val="nil"/>
              <w:left w:val="nil"/>
              <w:bottom w:val="single" w:color="auto" w:sz="4" w:space="0"/>
              <w:right w:val="single" w:color="auto" w:sz="4" w:space="0"/>
            </w:tcBorders>
            <w:shd w:val="clear" w:color="auto" w:fill="auto"/>
            <w:noWrap/>
            <w:vAlign w:val="center"/>
          </w:tcPr>
          <w:p w14:paraId="3688BE94">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w:t>
            </w:r>
          </w:p>
        </w:tc>
        <w:tc>
          <w:tcPr>
            <w:tcW w:w="616" w:type="pct"/>
            <w:tcBorders>
              <w:top w:val="nil"/>
              <w:left w:val="nil"/>
              <w:bottom w:val="single" w:color="auto" w:sz="4" w:space="0"/>
              <w:right w:val="single" w:color="auto" w:sz="4" w:space="0"/>
            </w:tcBorders>
            <w:shd w:val="clear" w:color="auto" w:fill="auto"/>
            <w:noWrap/>
            <w:vAlign w:val="center"/>
          </w:tcPr>
          <w:p w14:paraId="3703F3D5">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7.72</w:t>
            </w:r>
          </w:p>
        </w:tc>
        <w:tc>
          <w:tcPr>
            <w:tcW w:w="439" w:type="pct"/>
            <w:tcBorders>
              <w:top w:val="nil"/>
              <w:left w:val="nil"/>
              <w:bottom w:val="single" w:color="auto" w:sz="4" w:space="0"/>
              <w:right w:val="single" w:color="auto" w:sz="4" w:space="0"/>
            </w:tcBorders>
            <w:shd w:val="clear" w:color="auto" w:fill="auto"/>
            <w:noWrap/>
            <w:vAlign w:val="center"/>
          </w:tcPr>
          <w:p w14:paraId="2DADF178">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10.77</w:t>
            </w:r>
          </w:p>
        </w:tc>
        <w:tc>
          <w:tcPr>
            <w:tcW w:w="564" w:type="pct"/>
            <w:tcBorders>
              <w:top w:val="nil"/>
              <w:left w:val="nil"/>
              <w:bottom w:val="single" w:color="auto" w:sz="4" w:space="0"/>
              <w:right w:val="single" w:color="auto" w:sz="4" w:space="0"/>
            </w:tcBorders>
            <w:shd w:val="clear" w:color="auto" w:fill="auto"/>
            <w:noWrap/>
            <w:vAlign w:val="center"/>
          </w:tcPr>
          <w:p w14:paraId="05156030">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w:t>
            </w:r>
          </w:p>
        </w:tc>
        <w:tc>
          <w:tcPr>
            <w:tcW w:w="590" w:type="pct"/>
            <w:tcBorders>
              <w:top w:val="nil"/>
              <w:left w:val="nil"/>
              <w:bottom w:val="single" w:color="auto" w:sz="4" w:space="0"/>
              <w:right w:val="single" w:color="auto" w:sz="4" w:space="0"/>
            </w:tcBorders>
            <w:shd w:val="clear" w:color="auto" w:fill="auto"/>
            <w:noWrap/>
            <w:vAlign w:val="center"/>
          </w:tcPr>
          <w:p w14:paraId="2017D1E1">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10.77</w:t>
            </w:r>
          </w:p>
        </w:tc>
        <w:tc>
          <w:tcPr>
            <w:tcW w:w="512" w:type="pct"/>
            <w:tcBorders>
              <w:top w:val="nil"/>
              <w:left w:val="nil"/>
              <w:bottom w:val="single" w:color="auto" w:sz="4" w:space="0"/>
              <w:right w:val="single" w:color="auto" w:sz="4" w:space="0"/>
            </w:tcBorders>
            <w:shd w:val="clear" w:color="auto" w:fill="auto"/>
            <w:noWrap/>
            <w:vAlign w:val="center"/>
          </w:tcPr>
          <w:p w14:paraId="4CDB604E">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26.3</w:t>
            </w:r>
          </w:p>
        </w:tc>
      </w:tr>
      <w:tr w14:paraId="3D3FEDA0">
        <w:tblPrEx>
          <w:tblCellMar>
            <w:top w:w="0" w:type="dxa"/>
            <w:left w:w="108" w:type="dxa"/>
            <w:bottom w:w="0" w:type="dxa"/>
            <w:right w:w="108" w:type="dxa"/>
          </w:tblCellMar>
        </w:tblPrEx>
        <w:trPr>
          <w:trHeight w:val="285" w:hRule="atLeast"/>
          <w:jc w:val="center"/>
        </w:trPr>
        <w:tc>
          <w:tcPr>
            <w:tcW w:w="331" w:type="pct"/>
            <w:vMerge w:val="continue"/>
            <w:tcBorders>
              <w:top w:val="nil"/>
              <w:left w:val="single" w:color="auto" w:sz="4" w:space="0"/>
              <w:bottom w:val="single" w:color="auto" w:sz="4" w:space="0"/>
              <w:right w:val="single" w:color="auto" w:sz="4" w:space="0"/>
            </w:tcBorders>
            <w:vAlign w:val="center"/>
          </w:tcPr>
          <w:p w14:paraId="07EB1741">
            <w:pPr>
              <w:widowControl/>
              <w:adjustRightInd/>
              <w:snapToGrid/>
              <w:spacing w:line="240" w:lineRule="auto"/>
              <w:ind w:firstLine="0" w:firstLineChars="0"/>
              <w:jc w:val="left"/>
              <w:rPr>
                <w:rFonts w:cs="Times New Roman"/>
                <w:color w:val="000000" w:themeColor="text1"/>
                <w:kern w:val="0"/>
                <w:sz w:val="21"/>
                <w:szCs w:val="21"/>
                <w14:textFill>
                  <w14:solidFill>
                    <w14:schemeClr w14:val="tx1"/>
                  </w14:solidFill>
                </w14:textFill>
              </w:rPr>
            </w:pPr>
          </w:p>
        </w:tc>
        <w:tc>
          <w:tcPr>
            <w:tcW w:w="221" w:type="pct"/>
            <w:tcBorders>
              <w:top w:val="nil"/>
              <w:left w:val="nil"/>
              <w:bottom w:val="single" w:color="auto" w:sz="4" w:space="0"/>
              <w:right w:val="single" w:color="auto" w:sz="4" w:space="0"/>
            </w:tcBorders>
            <w:shd w:val="clear" w:color="auto" w:fill="auto"/>
            <w:noWrap/>
            <w:vAlign w:val="center"/>
          </w:tcPr>
          <w:p w14:paraId="60E7C292">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2</w:t>
            </w:r>
          </w:p>
        </w:tc>
        <w:tc>
          <w:tcPr>
            <w:tcW w:w="767" w:type="pct"/>
            <w:tcBorders>
              <w:top w:val="nil"/>
              <w:left w:val="nil"/>
              <w:bottom w:val="single" w:color="auto" w:sz="4" w:space="0"/>
              <w:right w:val="single" w:color="auto" w:sz="4" w:space="0"/>
            </w:tcBorders>
            <w:shd w:val="clear" w:color="auto" w:fill="auto"/>
            <w:noWrap/>
            <w:vAlign w:val="center"/>
          </w:tcPr>
          <w:p w14:paraId="36205074">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沙市镇</w:t>
            </w:r>
          </w:p>
        </w:tc>
        <w:tc>
          <w:tcPr>
            <w:tcW w:w="371" w:type="pct"/>
            <w:tcBorders>
              <w:top w:val="nil"/>
              <w:left w:val="nil"/>
              <w:bottom w:val="single" w:color="auto" w:sz="4" w:space="0"/>
              <w:right w:val="single" w:color="auto" w:sz="4" w:space="0"/>
            </w:tcBorders>
            <w:shd w:val="clear" w:color="auto" w:fill="auto"/>
            <w:noWrap/>
            <w:vAlign w:val="center"/>
          </w:tcPr>
          <w:p w14:paraId="10BB3DD2">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1.51</w:t>
            </w:r>
          </w:p>
        </w:tc>
        <w:tc>
          <w:tcPr>
            <w:tcW w:w="589" w:type="pct"/>
            <w:tcBorders>
              <w:top w:val="nil"/>
              <w:left w:val="nil"/>
              <w:bottom w:val="single" w:color="auto" w:sz="4" w:space="0"/>
              <w:right w:val="single" w:color="auto" w:sz="4" w:space="0"/>
            </w:tcBorders>
            <w:shd w:val="clear" w:color="auto" w:fill="auto"/>
            <w:noWrap/>
            <w:vAlign w:val="center"/>
          </w:tcPr>
          <w:p w14:paraId="7A3F664B">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w:t>
            </w:r>
          </w:p>
        </w:tc>
        <w:tc>
          <w:tcPr>
            <w:tcW w:w="616" w:type="pct"/>
            <w:tcBorders>
              <w:top w:val="nil"/>
              <w:left w:val="nil"/>
              <w:bottom w:val="single" w:color="auto" w:sz="4" w:space="0"/>
              <w:right w:val="single" w:color="auto" w:sz="4" w:space="0"/>
            </w:tcBorders>
            <w:shd w:val="clear" w:color="auto" w:fill="auto"/>
            <w:noWrap/>
            <w:vAlign w:val="center"/>
          </w:tcPr>
          <w:p w14:paraId="6D44569C">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1.51</w:t>
            </w:r>
          </w:p>
        </w:tc>
        <w:tc>
          <w:tcPr>
            <w:tcW w:w="439" w:type="pct"/>
            <w:tcBorders>
              <w:top w:val="nil"/>
              <w:left w:val="nil"/>
              <w:bottom w:val="single" w:color="auto" w:sz="4" w:space="0"/>
              <w:right w:val="single" w:color="auto" w:sz="4" w:space="0"/>
            </w:tcBorders>
            <w:shd w:val="clear" w:color="auto" w:fill="auto"/>
            <w:noWrap/>
            <w:vAlign w:val="center"/>
          </w:tcPr>
          <w:p w14:paraId="71BB992D">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2.42</w:t>
            </w:r>
          </w:p>
        </w:tc>
        <w:tc>
          <w:tcPr>
            <w:tcW w:w="564" w:type="pct"/>
            <w:tcBorders>
              <w:top w:val="nil"/>
              <w:left w:val="nil"/>
              <w:bottom w:val="single" w:color="auto" w:sz="4" w:space="0"/>
              <w:right w:val="single" w:color="auto" w:sz="4" w:space="0"/>
            </w:tcBorders>
            <w:shd w:val="clear" w:color="auto" w:fill="auto"/>
            <w:noWrap/>
            <w:vAlign w:val="center"/>
          </w:tcPr>
          <w:p w14:paraId="44F052F3">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w:t>
            </w:r>
          </w:p>
        </w:tc>
        <w:tc>
          <w:tcPr>
            <w:tcW w:w="590" w:type="pct"/>
            <w:tcBorders>
              <w:top w:val="nil"/>
              <w:left w:val="nil"/>
              <w:bottom w:val="single" w:color="auto" w:sz="4" w:space="0"/>
              <w:right w:val="single" w:color="auto" w:sz="4" w:space="0"/>
            </w:tcBorders>
            <w:shd w:val="clear" w:color="auto" w:fill="auto"/>
            <w:noWrap/>
            <w:vAlign w:val="center"/>
          </w:tcPr>
          <w:p w14:paraId="52AB1B01">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2.42</w:t>
            </w:r>
          </w:p>
        </w:tc>
        <w:tc>
          <w:tcPr>
            <w:tcW w:w="512" w:type="pct"/>
            <w:tcBorders>
              <w:top w:val="nil"/>
              <w:left w:val="nil"/>
              <w:bottom w:val="single" w:color="auto" w:sz="4" w:space="0"/>
              <w:right w:val="single" w:color="auto" w:sz="4" w:space="0"/>
            </w:tcBorders>
            <w:shd w:val="clear" w:color="auto" w:fill="auto"/>
            <w:noWrap/>
            <w:vAlign w:val="center"/>
          </w:tcPr>
          <w:p w14:paraId="0937D054">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5.9</w:t>
            </w:r>
          </w:p>
        </w:tc>
      </w:tr>
      <w:tr w14:paraId="6AA2082F">
        <w:tblPrEx>
          <w:tblCellMar>
            <w:top w:w="0" w:type="dxa"/>
            <w:left w:w="108" w:type="dxa"/>
            <w:bottom w:w="0" w:type="dxa"/>
            <w:right w:w="108" w:type="dxa"/>
          </w:tblCellMar>
        </w:tblPrEx>
        <w:trPr>
          <w:trHeight w:val="285" w:hRule="atLeast"/>
          <w:jc w:val="center"/>
        </w:trPr>
        <w:tc>
          <w:tcPr>
            <w:tcW w:w="331" w:type="pct"/>
            <w:vMerge w:val="continue"/>
            <w:tcBorders>
              <w:top w:val="nil"/>
              <w:left w:val="single" w:color="auto" w:sz="4" w:space="0"/>
              <w:bottom w:val="single" w:color="auto" w:sz="4" w:space="0"/>
              <w:right w:val="single" w:color="auto" w:sz="4" w:space="0"/>
            </w:tcBorders>
            <w:vAlign w:val="center"/>
          </w:tcPr>
          <w:p w14:paraId="588BD510">
            <w:pPr>
              <w:widowControl/>
              <w:adjustRightInd/>
              <w:snapToGrid/>
              <w:spacing w:line="240" w:lineRule="auto"/>
              <w:ind w:firstLine="0" w:firstLineChars="0"/>
              <w:jc w:val="left"/>
              <w:rPr>
                <w:rFonts w:cs="Times New Roman"/>
                <w:color w:val="000000" w:themeColor="text1"/>
                <w:kern w:val="0"/>
                <w:sz w:val="21"/>
                <w:szCs w:val="21"/>
                <w14:textFill>
                  <w14:solidFill>
                    <w14:schemeClr w14:val="tx1"/>
                  </w14:solidFill>
                </w14:textFill>
              </w:rPr>
            </w:pPr>
          </w:p>
        </w:tc>
        <w:tc>
          <w:tcPr>
            <w:tcW w:w="221" w:type="pct"/>
            <w:tcBorders>
              <w:top w:val="nil"/>
              <w:left w:val="nil"/>
              <w:bottom w:val="single" w:color="auto" w:sz="4" w:space="0"/>
              <w:right w:val="single" w:color="auto" w:sz="4" w:space="0"/>
            </w:tcBorders>
            <w:shd w:val="clear" w:color="auto" w:fill="auto"/>
            <w:noWrap/>
            <w:vAlign w:val="center"/>
          </w:tcPr>
          <w:p w14:paraId="07799AA9">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3</w:t>
            </w:r>
          </w:p>
        </w:tc>
        <w:tc>
          <w:tcPr>
            <w:tcW w:w="767" w:type="pct"/>
            <w:tcBorders>
              <w:top w:val="nil"/>
              <w:left w:val="nil"/>
              <w:bottom w:val="single" w:color="auto" w:sz="4" w:space="0"/>
              <w:right w:val="single" w:color="auto" w:sz="4" w:space="0"/>
            </w:tcBorders>
            <w:shd w:val="clear" w:color="auto" w:fill="auto"/>
            <w:noWrap/>
            <w:vAlign w:val="center"/>
          </w:tcPr>
          <w:p w14:paraId="5F2F02AF">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鱼泉镇</w:t>
            </w:r>
          </w:p>
        </w:tc>
        <w:tc>
          <w:tcPr>
            <w:tcW w:w="371" w:type="pct"/>
            <w:tcBorders>
              <w:top w:val="nil"/>
              <w:left w:val="nil"/>
              <w:bottom w:val="single" w:color="auto" w:sz="4" w:space="0"/>
              <w:right w:val="single" w:color="auto" w:sz="4" w:space="0"/>
            </w:tcBorders>
            <w:shd w:val="clear" w:color="auto" w:fill="auto"/>
            <w:noWrap/>
            <w:vAlign w:val="center"/>
          </w:tcPr>
          <w:p w14:paraId="2986E3BE">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1.85</w:t>
            </w:r>
          </w:p>
        </w:tc>
        <w:tc>
          <w:tcPr>
            <w:tcW w:w="589" w:type="pct"/>
            <w:tcBorders>
              <w:top w:val="nil"/>
              <w:left w:val="nil"/>
              <w:bottom w:val="single" w:color="auto" w:sz="4" w:space="0"/>
              <w:right w:val="single" w:color="auto" w:sz="4" w:space="0"/>
            </w:tcBorders>
            <w:shd w:val="clear" w:color="auto" w:fill="auto"/>
            <w:noWrap/>
            <w:vAlign w:val="center"/>
          </w:tcPr>
          <w:p w14:paraId="36DBC6A4">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w:t>
            </w:r>
          </w:p>
        </w:tc>
        <w:tc>
          <w:tcPr>
            <w:tcW w:w="616" w:type="pct"/>
            <w:tcBorders>
              <w:top w:val="nil"/>
              <w:left w:val="nil"/>
              <w:bottom w:val="single" w:color="auto" w:sz="4" w:space="0"/>
              <w:right w:val="single" w:color="auto" w:sz="4" w:space="0"/>
            </w:tcBorders>
            <w:shd w:val="clear" w:color="auto" w:fill="auto"/>
            <w:noWrap/>
            <w:vAlign w:val="center"/>
          </w:tcPr>
          <w:p w14:paraId="28605A85">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1.85</w:t>
            </w:r>
          </w:p>
        </w:tc>
        <w:tc>
          <w:tcPr>
            <w:tcW w:w="439" w:type="pct"/>
            <w:tcBorders>
              <w:top w:val="nil"/>
              <w:left w:val="nil"/>
              <w:bottom w:val="single" w:color="auto" w:sz="4" w:space="0"/>
              <w:right w:val="single" w:color="auto" w:sz="4" w:space="0"/>
            </w:tcBorders>
            <w:shd w:val="clear" w:color="auto" w:fill="auto"/>
            <w:noWrap/>
            <w:vAlign w:val="center"/>
          </w:tcPr>
          <w:p w14:paraId="137D6B19">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2.84</w:t>
            </w:r>
          </w:p>
        </w:tc>
        <w:tc>
          <w:tcPr>
            <w:tcW w:w="564" w:type="pct"/>
            <w:tcBorders>
              <w:top w:val="nil"/>
              <w:left w:val="nil"/>
              <w:bottom w:val="single" w:color="auto" w:sz="4" w:space="0"/>
              <w:right w:val="single" w:color="auto" w:sz="4" w:space="0"/>
            </w:tcBorders>
            <w:shd w:val="clear" w:color="auto" w:fill="auto"/>
            <w:noWrap/>
            <w:vAlign w:val="center"/>
          </w:tcPr>
          <w:p w14:paraId="4D825C32">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w:t>
            </w:r>
          </w:p>
        </w:tc>
        <w:tc>
          <w:tcPr>
            <w:tcW w:w="590" w:type="pct"/>
            <w:tcBorders>
              <w:top w:val="nil"/>
              <w:left w:val="nil"/>
              <w:bottom w:val="single" w:color="auto" w:sz="4" w:space="0"/>
              <w:right w:val="single" w:color="auto" w:sz="4" w:space="0"/>
            </w:tcBorders>
            <w:shd w:val="clear" w:color="auto" w:fill="auto"/>
            <w:noWrap/>
            <w:vAlign w:val="center"/>
          </w:tcPr>
          <w:p w14:paraId="1D17DA42">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2.84</w:t>
            </w:r>
          </w:p>
        </w:tc>
        <w:tc>
          <w:tcPr>
            <w:tcW w:w="512" w:type="pct"/>
            <w:tcBorders>
              <w:top w:val="nil"/>
              <w:left w:val="nil"/>
              <w:bottom w:val="single" w:color="auto" w:sz="4" w:space="0"/>
              <w:right w:val="single" w:color="auto" w:sz="4" w:space="0"/>
            </w:tcBorders>
            <w:shd w:val="clear" w:color="auto" w:fill="auto"/>
            <w:noWrap/>
            <w:vAlign w:val="center"/>
          </w:tcPr>
          <w:p w14:paraId="371CE5A0">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5.0</w:t>
            </w:r>
          </w:p>
        </w:tc>
      </w:tr>
      <w:tr w14:paraId="45ECB890">
        <w:tblPrEx>
          <w:tblCellMar>
            <w:top w:w="0" w:type="dxa"/>
            <w:left w:w="108" w:type="dxa"/>
            <w:bottom w:w="0" w:type="dxa"/>
            <w:right w:w="108" w:type="dxa"/>
          </w:tblCellMar>
        </w:tblPrEx>
        <w:trPr>
          <w:trHeight w:val="285" w:hRule="atLeast"/>
          <w:jc w:val="center"/>
        </w:trPr>
        <w:tc>
          <w:tcPr>
            <w:tcW w:w="331" w:type="pct"/>
            <w:vMerge w:val="continue"/>
            <w:tcBorders>
              <w:top w:val="nil"/>
              <w:left w:val="single" w:color="auto" w:sz="4" w:space="0"/>
              <w:bottom w:val="single" w:color="auto" w:sz="4" w:space="0"/>
              <w:right w:val="single" w:color="auto" w:sz="4" w:space="0"/>
            </w:tcBorders>
            <w:vAlign w:val="center"/>
          </w:tcPr>
          <w:p w14:paraId="6520E3D7">
            <w:pPr>
              <w:widowControl/>
              <w:adjustRightInd/>
              <w:snapToGrid/>
              <w:spacing w:line="240" w:lineRule="auto"/>
              <w:ind w:firstLine="0" w:firstLineChars="0"/>
              <w:jc w:val="left"/>
              <w:rPr>
                <w:rFonts w:cs="Times New Roman"/>
                <w:color w:val="000000" w:themeColor="text1"/>
                <w:kern w:val="0"/>
                <w:sz w:val="21"/>
                <w:szCs w:val="21"/>
                <w14:textFill>
                  <w14:solidFill>
                    <w14:schemeClr w14:val="tx1"/>
                  </w14:solidFill>
                </w14:textFill>
              </w:rPr>
            </w:pPr>
          </w:p>
        </w:tc>
        <w:tc>
          <w:tcPr>
            <w:tcW w:w="221" w:type="pct"/>
            <w:tcBorders>
              <w:top w:val="nil"/>
              <w:left w:val="nil"/>
              <w:bottom w:val="single" w:color="auto" w:sz="4" w:space="0"/>
              <w:right w:val="single" w:color="auto" w:sz="4" w:space="0"/>
            </w:tcBorders>
            <w:shd w:val="clear" w:color="auto" w:fill="auto"/>
            <w:noWrap/>
            <w:vAlign w:val="center"/>
          </w:tcPr>
          <w:p w14:paraId="39D1971B">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4</w:t>
            </w:r>
          </w:p>
        </w:tc>
        <w:tc>
          <w:tcPr>
            <w:tcW w:w="767" w:type="pct"/>
            <w:tcBorders>
              <w:top w:val="nil"/>
              <w:left w:val="nil"/>
              <w:bottom w:val="single" w:color="auto" w:sz="4" w:space="0"/>
              <w:right w:val="single" w:color="auto" w:sz="4" w:space="0"/>
            </w:tcBorders>
            <w:shd w:val="clear" w:color="auto" w:fill="auto"/>
            <w:noWrap/>
            <w:vAlign w:val="center"/>
          </w:tcPr>
          <w:p w14:paraId="389EC525">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南溪镇</w:t>
            </w:r>
          </w:p>
        </w:tc>
        <w:tc>
          <w:tcPr>
            <w:tcW w:w="371" w:type="pct"/>
            <w:tcBorders>
              <w:top w:val="nil"/>
              <w:left w:val="nil"/>
              <w:bottom w:val="single" w:color="auto" w:sz="4" w:space="0"/>
              <w:right w:val="single" w:color="auto" w:sz="4" w:space="0"/>
            </w:tcBorders>
            <w:shd w:val="clear" w:color="auto" w:fill="auto"/>
            <w:noWrap/>
            <w:vAlign w:val="center"/>
          </w:tcPr>
          <w:p w14:paraId="3DFDEA38">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6.87</w:t>
            </w:r>
          </w:p>
        </w:tc>
        <w:tc>
          <w:tcPr>
            <w:tcW w:w="589" w:type="pct"/>
            <w:tcBorders>
              <w:top w:val="nil"/>
              <w:left w:val="nil"/>
              <w:bottom w:val="single" w:color="auto" w:sz="4" w:space="0"/>
              <w:right w:val="single" w:color="auto" w:sz="4" w:space="0"/>
            </w:tcBorders>
            <w:shd w:val="clear" w:color="auto" w:fill="auto"/>
            <w:noWrap/>
            <w:vAlign w:val="center"/>
          </w:tcPr>
          <w:p w14:paraId="510F2EA6">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w:t>
            </w:r>
          </w:p>
        </w:tc>
        <w:tc>
          <w:tcPr>
            <w:tcW w:w="616" w:type="pct"/>
            <w:tcBorders>
              <w:top w:val="nil"/>
              <w:left w:val="nil"/>
              <w:bottom w:val="single" w:color="auto" w:sz="4" w:space="0"/>
              <w:right w:val="single" w:color="auto" w:sz="4" w:space="0"/>
            </w:tcBorders>
            <w:shd w:val="clear" w:color="auto" w:fill="auto"/>
            <w:noWrap/>
            <w:vAlign w:val="center"/>
          </w:tcPr>
          <w:p w14:paraId="4E7D7B02">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6.87</w:t>
            </w:r>
          </w:p>
        </w:tc>
        <w:tc>
          <w:tcPr>
            <w:tcW w:w="439" w:type="pct"/>
            <w:tcBorders>
              <w:top w:val="nil"/>
              <w:left w:val="nil"/>
              <w:bottom w:val="single" w:color="auto" w:sz="4" w:space="0"/>
              <w:right w:val="single" w:color="auto" w:sz="4" w:space="0"/>
            </w:tcBorders>
            <w:shd w:val="clear" w:color="auto" w:fill="auto"/>
            <w:noWrap/>
            <w:vAlign w:val="center"/>
          </w:tcPr>
          <w:p w14:paraId="3EE4DA5D">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10.56</w:t>
            </w:r>
          </w:p>
        </w:tc>
        <w:tc>
          <w:tcPr>
            <w:tcW w:w="564" w:type="pct"/>
            <w:tcBorders>
              <w:top w:val="nil"/>
              <w:left w:val="nil"/>
              <w:bottom w:val="single" w:color="auto" w:sz="4" w:space="0"/>
              <w:right w:val="single" w:color="auto" w:sz="4" w:space="0"/>
            </w:tcBorders>
            <w:shd w:val="clear" w:color="auto" w:fill="auto"/>
            <w:noWrap/>
            <w:vAlign w:val="center"/>
          </w:tcPr>
          <w:p w14:paraId="6C99E512">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w:t>
            </w:r>
          </w:p>
        </w:tc>
        <w:tc>
          <w:tcPr>
            <w:tcW w:w="590" w:type="pct"/>
            <w:tcBorders>
              <w:top w:val="nil"/>
              <w:left w:val="nil"/>
              <w:bottom w:val="single" w:color="auto" w:sz="4" w:space="0"/>
              <w:right w:val="single" w:color="auto" w:sz="4" w:space="0"/>
            </w:tcBorders>
            <w:shd w:val="clear" w:color="auto" w:fill="auto"/>
            <w:noWrap/>
            <w:vAlign w:val="center"/>
          </w:tcPr>
          <w:p w14:paraId="66F5C1B9">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10.56</w:t>
            </w:r>
          </w:p>
        </w:tc>
        <w:tc>
          <w:tcPr>
            <w:tcW w:w="512" w:type="pct"/>
            <w:tcBorders>
              <w:top w:val="nil"/>
              <w:left w:val="nil"/>
              <w:bottom w:val="single" w:color="auto" w:sz="4" w:space="0"/>
              <w:right w:val="single" w:color="auto" w:sz="4" w:space="0"/>
            </w:tcBorders>
            <w:shd w:val="clear" w:color="auto" w:fill="auto"/>
            <w:noWrap/>
            <w:vAlign w:val="center"/>
          </w:tcPr>
          <w:p w14:paraId="7D15BC7B">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16.6</w:t>
            </w:r>
          </w:p>
        </w:tc>
      </w:tr>
      <w:tr w14:paraId="09303688">
        <w:tblPrEx>
          <w:tblCellMar>
            <w:top w:w="0" w:type="dxa"/>
            <w:left w:w="108" w:type="dxa"/>
            <w:bottom w:w="0" w:type="dxa"/>
            <w:right w:w="108" w:type="dxa"/>
          </w:tblCellMar>
        </w:tblPrEx>
        <w:trPr>
          <w:trHeight w:val="285" w:hRule="atLeast"/>
          <w:jc w:val="center"/>
        </w:trPr>
        <w:tc>
          <w:tcPr>
            <w:tcW w:w="331" w:type="pct"/>
            <w:vMerge w:val="continue"/>
            <w:tcBorders>
              <w:top w:val="nil"/>
              <w:left w:val="single" w:color="auto" w:sz="4" w:space="0"/>
              <w:bottom w:val="single" w:color="auto" w:sz="4" w:space="0"/>
              <w:right w:val="single" w:color="auto" w:sz="4" w:space="0"/>
            </w:tcBorders>
            <w:vAlign w:val="center"/>
          </w:tcPr>
          <w:p w14:paraId="25714C26">
            <w:pPr>
              <w:widowControl/>
              <w:adjustRightInd/>
              <w:snapToGrid/>
              <w:spacing w:line="240" w:lineRule="auto"/>
              <w:ind w:firstLine="0" w:firstLineChars="0"/>
              <w:jc w:val="left"/>
              <w:rPr>
                <w:rFonts w:cs="Times New Roman"/>
                <w:color w:val="000000" w:themeColor="text1"/>
                <w:kern w:val="0"/>
                <w:sz w:val="21"/>
                <w:szCs w:val="21"/>
                <w14:textFill>
                  <w14:solidFill>
                    <w14:schemeClr w14:val="tx1"/>
                  </w14:solidFill>
                </w14:textFill>
              </w:rPr>
            </w:pPr>
          </w:p>
        </w:tc>
        <w:tc>
          <w:tcPr>
            <w:tcW w:w="221" w:type="pct"/>
            <w:tcBorders>
              <w:top w:val="nil"/>
              <w:left w:val="nil"/>
              <w:bottom w:val="single" w:color="auto" w:sz="4" w:space="0"/>
              <w:right w:val="single" w:color="auto" w:sz="4" w:space="0"/>
            </w:tcBorders>
            <w:shd w:val="clear" w:color="auto" w:fill="auto"/>
            <w:noWrap/>
            <w:vAlign w:val="center"/>
          </w:tcPr>
          <w:p w14:paraId="06830D7F">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5</w:t>
            </w:r>
          </w:p>
        </w:tc>
        <w:tc>
          <w:tcPr>
            <w:tcW w:w="767" w:type="pct"/>
            <w:tcBorders>
              <w:top w:val="nil"/>
              <w:left w:val="nil"/>
              <w:bottom w:val="single" w:color="auto" w:sz="4" w:space="0"/>
              <w:right w:val="single" w:color="auto" w:sz="4" w:space="0"/>
            </w:tcBorders>
            <w:shd w:val="clear" w:color="auto" w:fill="auto"/>
            <w:noWrap/>
            <w:vAlign w:val="center"/>
          </w:tcPr>
          <w:p w14:paraId="6CA983BF">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云安镇</w:t>
            </w:r>
          </w:p>
        </w:tc>
        <w:tc>
          <w:tcPr>
            <w:tcW w:w="371" w:type="pct"/>
            <w:tcBorders>
              <w:top w:val="nil"/>
              <w:left w:val="nil"/>
              <w:bottom w:val="single" w:color="auto" w:sz="4" w:space="0"/>
              <w:right w:val="single" w:color="auto" w:sz="4" w:space="0"/>
            </w:tcBorders>
            <w:shd w:val="clear" w:color="auto" w:fill="auto"/>
            <w:noWrap/>
            <w:vAlign w:val="center"/>
          </w:tcPr>
          <w:p w14:paraId="3E302295">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1.44</w:t>
            </w:r>
          </w:p>
        </w:tc>
        <w:tc>
          <w:tcPr>
            <w:tcW w:w="589" w:type="pct"/>
            <w:tcBorders>
              <w:top w:val="nil"/>
              <w:left w:val="nil"/>
              <w:bottom w:val="single" w:color="auto" w:sz="4" w:space="0"/>
              <w:right w:val="single" w:color="auto" w:sz="4" w:space="0"/>
            </w:tcBorders>
            <w:shd w:val="clear" w:color="auto" w:fill="auto"/>
            <w:noWrap/>
            <w:vAlign w:val="center"/>
          </w:tcPr>
          <w:p w14:paraId="57AB930E">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w:t>
            </w:r>
          </w:p>
        </w:tc>
        <w:tc>
          <w:tcPr>
            <w:tcW w:w="616" w:type="pct"/>
            <w:tcBorders>
              <w:top w:val="nil"/>
              <w:left w:val="nil"/>
              <w:bottom w:val="single" w:color="auto" w:sz="4" w:space="0"/>
              <w:right w:val="single" w:color="auto" w:sz="4" w:space="0"/>
            </w:tcBorders>
            <w:shd w:val="clear" w:color="auto" w:fill="auto"/>
            <w:noWrap/>
            <w:vAlign w:val="center"/>
          </w:tcPr>
          <w:p w14:paraId="6C35739F">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1.44</w:t>
            </w:r>
          </w:p>
        </w:tc>
        <w:tc>
          <w:tcPr>
            <w:tcW w:w="439" w:type="pct"/>
            <w:tcBorders>
              <w:top w:val="nil"/>
              <w:left w:val="nil"/>
              <w:bottom w:val="single" w:color="auto" w:sz="4" w:space="0"/>
              <w:right w:val="single" w:color="auto" w:sz="4" w:space="0"/>
            </w:tcBorders>
            <w:shd w:val="clear" w:color="auto" w:fill="auto"/>
            <w:noWrap/>
            <w:vAlign w:val="center"/>
          </w:tcPr>
          <w:p w14:paraId="59A19E69">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2.31</w:t>
            </w:r>
          </w:p>
        </w:tc>
        <w:tc>
          <w:tcPr>
            <w:tcW w:w="564" w:type="pct"/>
            <w:tcBorders>
              <w:top w:val="nil"/>
              <w:left w:val="nil"/>
              <w:bottom w:val="single" w:color="auto" w:sz="4" w:space="0"/>
              <w:right w:val="single" w:color="auto" w:sz="4" w:space="0"/>
            </w:tcBorders>
            <w:shd w:val="clear" w:color="auto" w:fill="auto"/>
            <w:noWrap/>
            <w:vAlign w:val="center"/>
          </w:tcPr>
          <w:p w14:paraId="28470188">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w:t>
            </w:r>
          </w:p>
        </w:tc>
        <w:tc>
          <w:tcPr>
            <w:tcW w:w="590" w:type="pct"/>
            <w:tcBorders>
              <w:top w:val="nil"/>
              <w:left w:val="nil"/>
              <w:bottom w:val="single" w:color="auto" w:sz="4" w:space="0"/>
              <w:right w:val="single" w:color="auto" w:sz="4" w:space="0"/>
            </w:tcBorders>
            <w:shd w:val="clear" w:color="auto" w:fill="auto"/>
            <w:noWrap/>
            <w:vAlign w:val="center"/>
          </w:tcPr>
          <w:p w14:paraId="47127AA6">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2.31</w:t>
            </w:r>
          </w:p>
        </w:tc>
        <w:tc>
          <w:tcPr>
            <w:tcW w:w="512" w:type="pct"/>
            <w:tcBorders>
              <w:top w:val="nil"/>
              <w:left w:val="nil"/>
              <w:bottom w:val="single" w:color="auto" w:sz="4" w:space="0"/>
              <w:right w:val="single" w:color="auto" w:sz="4" w:space="0"/>
            </w:tcBorders>
            <w:shd w:val="clear" w:color="auto" w:fill="auto"/>
            <w:noWrap/>
            <w:vAlign w:val="center"/>
          </w:tcPr>
          <w:p w14:paraId="2AF80DA5">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5.2</w:t>
            </w:r>
          </w:p>
        </w:tc>
      </w:tr>
      <w:tr w14:paraId="056E5A08">
        <w:tblPrEx>
          <w:tblCellMar>
            <w:top w:w="0" w:type="dxa"/>
            <w:left w:w="108" w:type="dxa"/>
            <w:bottom w:w="0" w:type="dxa"/>
            <w:right w:w="108" w:type="dxa"/>
          </w:tblCellMar>
        </w:tblPrEx>
        <w:trPr>
          <w:trHeight w:val="285" w:hRule="atLeast"/>
          <w:jc w:val="center"/>
        </w:trPr>
        <w:tc>
          <w:tcPr>
            <w:tcW w:w="331" w:type="pct"/>
            <w:vMerge w:val="continue"/>
            <w:tcBorders>
              <w:top w:val="nil"/>
              <w:left w:val="single" w:color="auto" w:sz="4" w:space="0"/>
              <w:bottom w:val="single" w:color="auto" w:sz="4" w:space="0"/>
              <w:right w:val="single" w:color="auto" w:sz="4" w:space="0"/>
            </w:tcBorders>
            <w:vAlign w:val="center"/>
          </w:tcPr>
          <w:p w14:paraId="19A8ACBE">
            <w:pPr>
              <w:widowControl/>
              <w:adjustRightInd/>
              <w:snapToGrid/>
              <w:spacing w:line="240" w:lineRule="auto"/>
              <w:ind w:firstLine="0" w:firstLineChars="0"/>
              <w:jc w:val="left"/>
              <w:rPr>
                <w:rFonts w:cs="Times New Roman"/>
                <w:color w:val="000000" w:themeColor="text1"/>
                <w:kern w:val="0"/>
                <w:sz w:val="21"/>
                <w:szCs w:val="21"/>
                <w14:textFill>
                  <w14:solidFill>
                    <w14:schemeClr w14:val="tx1"/>
                  </w14:solidFill>
                </w14:textFill>
              </w:rPr>
            </w:pPr>
          </w:p>
        </w:tc>
        <w:tc>
          <w:tcPr>
            <w:tcW w:w="221" w:type="pct"/>
            <w:tcBorders>
              <w:top w:val="nil"/>
              <w:left w:val="nil"/>
              <w:bottom w:val="single" w:color="auto" w:sz="4" w:space="0"/>
              <w:right w:val="single" w:color="auto" w:sz="4" w:space="0"/>
            </w:tcBorders>
            <w:shd w:val="clear" w:color="auto" w:fill="auto"/>
            <w:noWrap/>
            <w:vAlign w:val="center"/>
          </w:tcPr>
          <w:p w14:paraId="76F7A460">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6</w:t>
            </w:r>
          </w:p>
        </w:tc>
        <w:tc>
          <w:tcPr>
            <w:tcW w:w="767" w:type="pct"/>
            <w:tcBorders>
              <w:top w:val="nil"/>
              <w:left w:val="nil"/>
              <w:bottom w:val="single" w:color="auto" w:sz="4" w:space="0"/>
              <w:right w:val="single" w:color="auto" w:sz="4" w:space="0"/>
            </w:tcBorders>
            <w:shd w:val="clear" w:color="auto" w:fill="auto"/>
            <w:noWrap/>
            <w:vAlign w:val="center"/>
          </w:tcPr>
          <w:p w14:paraId="1569EF4A">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云阳镇</w:t>
            </w:r>
          </w:p>
        </w:tc>
        <w:tc>
          <w:tcPr>
            <w:tcW w:w="371" w:type="pct"/>
            <w:tcBorders>
              <w:top w:val="nil"/>
              <w:left w:val="nil"/>
              <w:bottom w:val="single" w:color="auto" w:sz="4" w:space="0"/>
              <w:right w:val="single" w:color="auto" w:sz="4" w:space="0"/>
            </w:tcBorders>
            <w:shd w:val="clear" w:color="auto" w:fill="auto"/>
            <w:noWrap/>
            <w:vAlign w:val="center"/>
          </w:tcPr>
          <w:p w14:paraId="1C0D9977">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1.52</w:t>
            </w:r>
          </w:p>
        </w:tc>
        <w:tc>
          <w:tcPr>
            <w:tcW w:w="589" w:type="pct"/>
            <w:tcBorders>
              <w:top w:val="nil"/>
              <w:left w:val="nil"/>
              <w:bottom w:val="single" w:color="auto" w:sz="4" w:space="0"/>
              <w:right w:val="single" w:color="auto" w:sz="4" w:space="0"/>
            </w:tcBorders>
            <w:shd w:val="clear" w:color="auto" w:fill="auto"/>
            <w:noWrap/>
            <w:vAlign w:val="center"/>
          </w:tcPr>
          <w:p w14:paraId="50C52AD1">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w:t>
            </w:r>
          </w:p>
        </w:tc>
        <w:tc>
          <w:tcPr>
            <w:tcW w:w="616" w:type="pct"/>
            <w:tcBorders>
              <w:top w:val="nil"/>
              <w:left w:val="nil"/>
              <w:bottom w:val="single" w:color="auto" w:sz="4" w:space="0"/>
              <w:right w:val="single" w:color="auto" w:sz="4" w:space="0"/>
            </w:tcBorders>
            <w:shd w:val="clear" w:color="auto" w:fill="auto"/>
            <w:noWrap/>
            <w:vAlign w:val="center"/>
          </w:tcPr>
          <w:p w14:paraId="370883CB">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1.52</w:t>
            </w:r>
          </w:p>
        </w:tc>
        <w:tc>
          <w:tcPr>
            <w:tcW w:w="439" w:type="pct"/>
            <w:tcBorders>
              <w:top w:val="nil"/>
              <w:left w:val="nil"/>
              <w:bottom w:val="single" w:color="auto" w:sz="4" w:space="0"/>
              <w:right w:val="single" w:color="auto" w:sz="4" w:space="0"/>
            </w:tcBorders>
            <w:shd w:val="clear" w:color="auto" w:fill="auto"/>
            <w:noWrap/>
            <w:vAlign w:val="center"/>
          </w:tcPr>
          <w:p w14:paraId="5CB4E3DA">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2.84</w:t>
            </w:r>
          </w:p>
        </w:tc>
        <w:tc>
          <w:tcPr>
            <w:tcW w:w="564" w:type="pct"/>
            <w:tcBorders>
              <w:top w:val="nil"/>
              <w:left w:val="nil"/>
              <w:bottom w:val="single" w:color="auto" w:sz="4" w:space="0"/>
              <w:right w:val="single" w:color="auto" w:sz="4" w:space="0"/>
            </w:tcBorders>
            <w:shd w:val="clear" w:color="auto" w:fill="auto"/>
            <w:noWrap/>
            <w:vAlign w:val="center"/>
          </w:tcPr>
          <w:p w14:paraId="22960B9F">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w:t>
            </w:r>
          </w:p>
        </w:tc>
        <w:tc>
          <w:tcPr>
            <w:tcW w:w="590" w:type="pct"/>
            <w:tcBorders>
              <w:top w:val="nil"/>
              <w:left w:val="nil"/>
              <w:bottom w:val="single" w:color="auto" w:sz="4" w:space="0"/>
              <w:right w:val="single" w:color="auto" w:sz="4" w:space="0"/>
            </w:tcBorders>
            <w:shd w:val="clear" w:color="auto" w:fill="auto"/>
            <w:noWrap/>
            <w:vAlign w:val="center"/>
          </w:tcPr>
          <w:p w14:paraId="71489C0A">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2.84</w:t>
            </w:r>
          </w:p>
        </w:tc>
        <w:tc>
          <w:tcPr>
            <w:tcW w:w="512" w:type="pct"/>
            <w:tcBorders>
              <w:top w:val="nil"/>
              <w:left w:val="nil"/>
              <w:bottom w:val="single" w:color="auto" w:sz="4" w:space="0"/>
              <w:right w:val="single" w:color="auto" w:sz="4" w:space="0"/>
            </w:tcBorders>
            <w:shd w:val="clear" w:color="auto" w:fill="auto"/>
            <w:noWrap/>
            <w:vAlign w:val="center"/>
          </w:tcPr>
          <w:p w14:paraId="09971E34">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4.4</w:t>
            </w:r>
          </w:p>
        </w:tc>
      </w:tr>
      <w:tr w14:paraId="28EC1961">
        <w:tblPrEx>
          <w:tblCellMar>
            <w:top w:w="0" w:type="dxa"/>
            <w:left w:w="108" w:type="dxa"/>
            <w:bottom w:w="0" w:type="dxa"/>
            <w:right w:w="108" w:type="dxa"/>
          </w:tblCellMar>
        </w:tblPrEx>
        <w:trPr>
          <w:trHeight w:val="285" w:hRule="atLeast"/>
          <w:jc w:val="center"/>
        </w:trPr>
        <w:tc>
          <w:tcPr>
            <w:tcW w:w="331" w:type="pct"/>
            <w:vMerge w:val="continue"/>
            <w:tcBorders>
              <w:top w:val="nil"/>
              <w:left w:val="single" w:color="auto" w:sz="4" w:space="0"/>
              <w:bottom w:val="single" w:color="auto" w:sz="4" w:space="0"/>
              <w:right w:val="single" w:color="auto" w:sz="4" w:space="0"/>
            </w:tcBorders>
            <w:vAlign w:val="center"/>
          </w:tcPr>
          <w:p w14:paraId="75808DAA">
            <w:pPr>
              <w:widowControl/>
              <w:adjustRightInd/>
              <w:snapToGrid/>
              <w:spacing w:line="240" w:lineRule="auto"/>
              <w:ind w:firstLine="0" w:firstLineChars="0"/>
              <w:jc w:val="left"/>
              <w:rPr>
                <w:rFonts w:cs="Times New Roman"/>
                <w:color w:val="000000" w:themeColor="text1"/>
                <w:kern w:val="0"/>
                <w:sz w:val="21"/>
                <w:szCs w:val="21"/>
                <w14:textFill>
                  <w14:solidFill>
                    <w14:schemeClr w14:val="tx1"/>
                  </w14:solidFill>
                </w14:textFill>
              </w:rPr>
            </w:pPr>
          </w:p>
        </w:tc>
        <w:tc>
          <w:tcPr>
            <w:tcW w:w="221" w:type="pct"/>
            <w:tcBorders>
              <w:top w:val="nil"/>
              <w:left w:val="nil"/>
              <w:bottom w:val="single" w:color="auto" w:sz="4" w:space="0"/>
              <w:right w:val="single" w:color="auto" w:sz="4" w:space="0"/>
            </w:tcBorders>
            <w:shd w:val="clear" w:color="auto" w:fill="auto"/>
            <w:noWrap/>
            <w:vAlign w:val="center"/>
          </w:tcPr>
          <w:p w14:paraId="5FC7ABC4">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7</w:t>
            </w:r>
          </w:p>
        </w:tc>
        <w:tc>
          <w:tcPr>
            <w:tcW w:w="767" w:type="pct"/>
            <w:tcBorders>
              <w:top w:val="nil"/>
              <w:left w:val="nil"/>
              <w:bottom w:val="single" w:color="auto" w:sz="4" w:space="0"/>
              <w:right w:val="single" w:color="auto" w:sz="4" w:space="0"/>
            </w:tcBorders>
            <w:shd w:val="clear" w:color="auto" w:fill="auto"/>
            <w:noWrap/>
            <w:vAlign w:val="center"/>
          </w:tcPr>
          <w:p w14:paraId="0A156588">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黄石镇</w:t>
            </w:r>
          </w:p>
        </w:tc>
        <w:tc>
          <w:tcPr>
            <w:tcW w:w="371" w:type="pct"/>
            <w:tcBorders>
              <w:top w:val="nil"/>
              <w:left w:val="nil"/>
              <w:bottom w:val="single" w:color="auto" w:sz="4" w:space="0"/>
              <w:right w:val="single" w:color="auto" w:sz="4" w:space="0"/>
            </w:tcBorders>
            <w:shd w:val="clear" w:color="auto" w:fill="auto"/>
            <w:noWrap/>
            <w:vAlign w:val="center"/>
          </w:tcPr>
          <w:p w14:paraId="71E4D863">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1.22</w:t>
            </w:r>
          </w:p>
        </w:tc>
        <w:tc>
          <w:tcPr>
            <w:tcW w:w="589" w:type="pct"/>
            <w:tcBorders>
              <w:top w:val="nil"/>
              <w:left w:val="nil"/>
              <w:bottom w:val="single" w:color="auto" w:sz="4" w:space="0"/>
              <w:right w:val="single" w:color="auto" w:sz="4" w:space="0"/>
            </w:tcBorders>
            <w:shd w:val="clear" w:color="auto" w:fill="auto"/>
            <w:noWrap/>
            <w:vAlign w:val="center"/>
          </w:tcPr>
          <w:p w14:paraId="734E40D4">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0.73</w:t>
            </w:r>
          </w:p>
        </w:tc>
        <w:tc>
          <w:tcPr>
            <w:tcW w:w="616" w:type="pct"/>
            <w:tcBorders>
              <w:top w:val="nil"/>
              <w:left w:val="nil"/>
              <w:bottom w:val="single" w:color="auto" w:sz="4" w:space="0"/>
              <w:right w:val="single" w:color="auto" w:sz="4" w:space="0"/>
            </w:tcBorders>
            <w:shd w:val="clear" w:color="auto" w:fill="auto"/>
            <w:noWrap/>
            <w:vAlign w:val="center"/>
          </w:tcPr>
          <w:p w14:paraId="1C19F064">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0.49</w:t>
            </w:r>
          </w:p>
        </w:tc>
        <w:tc>
          <w:tcPr>
            <w:tcW w:w="439" w:type="pct"/>
            <w:tcBorders>
              <w:top w:val="nil"/>
              <w:left w:val="nil"/>
              <w:bottom w:val="single" w:color="auto" w:sz="4" w:space="0"/>
              <w:right w:val="single" w:color="auto" w:sz="4" w:space="0"/>
            </w:tcBorders>
            <w:shd w:val="clear" w:color="auto" w:fill="auto"/>
            <w:noWrap/>
            <w:vAlign w:val="center"/>
          </w:tcPr>
          <w:p w14:paraId="2A27EB0B">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1.66</w:t>
            </w:r>
          </w:p>
        </w:tc>
        <w:tc>
          <w:tcPr>
            <w:tcW w:w="564" w:type="pct"/>
            <w:tcBorders>
              <w:top w:val="nil"/>
              <w:left w:val="nil"/>
              <w:bottom w:val="single" w:color="auto" w:sz="4" w:space="0"/>
              <w:right w:val="single" w:color="auto" w:sz="4" w:space="0"/>
            </w:tcBorders>
            <w:shd w:val="clear" w:color="auto" w:fill="auto"/>
            <w:noWrap/>
            <w:vAlign w:val="center"/>
          </w:tcPr>
          <w:p w14:paraId="5870E01C">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0.68</w:t>
            </w:r>
          </w:p>
        </w:tc>
        <w:tc>
          <w:tcPr>
            <w:tcW w:w="590" w:type="pct"/>
            <w:tcBorders>
              <w:top w:val="nil"/>
              <w:left w:val="nil"/>
              <w:bottom w:val="single" w:color="auto" w:sz="4" w:space="0"/>
              <w:right w:val="single" w:color="auto" w:sz="4" w:space="0"/>
            </w:tcBorders>
            <w:shd w:val="clear" w:color="auto" w:fill="auto"/>
            <w:noWrap/>
            <w:vAlign w:val="center"/>
          </w:tcPr>
          <w:p w14:paraId="7D526736">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0.98</w:t>
            </w:r>
          </w:p>
        </w:tc>
        <w:tc>
          <w:tcPr>
            <w:tcW w:w="512" w:type="pct"/>
            <w:tcBorders>
              <w:top w:val="nil"/>
              <w:left w:val="nil"/>
              <w:bottom w:val="single" w:color="auto" w:sz="4" w:space="0"/>
              <w:right w:val="single" w:color="auto" w:sz="4" w:space="0"/>
            </w:tcBorders>
            <w:shd w:val="clear" w:color="auto" w:fill="auto"/>
            <w:noWrap/>
            <w:vAlign w:val="center"/>
          </w:tcPr>
          <w:p w14:paraId="5D4E8909">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10.2</w:t>
            </w:r>
          </w:p>
        </w:tc>
      </w:tr>
      <w:tr w14:paraId="693E0C56">
        <w:tblPrEx>
          <w:tblCellMar>
            <w:top w:w="0" w:type="dxa"/>
            <w:left w:w="108" w:type="dxa"/>
            <w:bottom w:w="0" w:type="dxa"/>
            <w:right w:w="108" w:type="dxa"/>
          </w:tblCellMar>
        </w:tblPrEx>
        <w:trPr>
          <w:trHeight w:val="285" w:hRule="atLeast"/>
          <w:jc w:val="center"/>
        </w:trPr>
        <w:tc>
          <w:tcPr>
            <w:tcW w:w="331" w:type="pct"/>
            <w:vMerge w:val="continue"/>
            <w:tcBorders>
              <w:top w:val="nil"/>
              <w:left w:val="single" w:color="auto" w:sz="4" w:space="0"/>
              <w:bottom w:val="single" w:color="auto" w:sz="4" w:space="0"/>
              <w:right w:val="single" w:color="auto" w:sz="4" w:space="0"/>
            </w:tcBorders>
            <w:vAlign w:val="center"/>
          </w:tcPr>
          <w:p w14:paraId="0496626D">
            <w:pPr>
              <w:widowControl/>
              <w:adjustRightInd/>
              <w:snapToGrid/>
              <w:spacing w:line="240" w:lineRule="auto"/>
              <w:ind w:firstLine="0" w:firstLineChars="0"/>
              <w:jc w:val="left"/>
              <w:rPr>
                <w:rFonts w:cs="Times New Roman"/>
                <w:color w:val="000000" w:themeColor="text1"/>
                <w:kern w:val="0"/>
                <w:sz w:val="21"/>
                <w:szCs w:val="21"/>
                <w14:textFill>
                  <w14:solidFill>
                    <w14:schemeClr w14:val="tx1"/>
                  </w14:solidFill>
                </w14:textFill>
              </w:rPr>
            </w:pPr>
          </w:p>
        </w:tc>
        <w:tc>
          <w:tcPr>
            <w:tcW w:w="221" w:type="pct"/>
            <w:tcBorders>
              <w:top w:val="nil"/>
              <w:left w:val="nil"/>
              <w:bottom w:val="single" w:color="auto" w:sz="4" w:space="0"/>
              <w:right w:val="single" w:color="auto" w:sz="4" w:space="0"/>
            </w:tcBorders>
            <w:shd w:val="clear" w:color="auto" w:fill="auto"/>
            <w:noWrap/>
            <w:vAlign w:val="center"/>
          </w:tcPr>
          <w:p w14:paraId="184AAE51">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8</w:t>
            </w:r>
          </w:p>
        </w:tc>
        <w:tc>
          <w:tcPr>
            <w:tcW w:w="767" w:type="pct"/>
            <w:tcBorders>
              <w:top w:val="nil"/>
              <w:left w:val="nil"/>
              <w:bottom w:val="single" w:color="auto" w:sz="4" w:space="0"/>
              <w:right w:val="single" w:color="auto" w:sz="4" w:space="0"/>
            </w:tcBorders>
            <w:shd w:val="clear" w:color="auto" w:fill="auto"/>
            <w:noWrap/>
            <w:vAlign w:val="center"/>
          </w:tcPr>
          <w:p w14:paraId="040E0E2E">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人和街道</w:t>
            </w:r>
          </w:p>
        </w:tc>
        <w:tc>
          <w:tcPr>
            <w:tcW w:w="371" w:type="pct"/>
            <w:tcBorders>
              <w:top w:val="nil"/>
              <w:left w:val="nil"/>
              <w:bottom w:val="single" w:color="auto" w:sz="4" w:space="0"/>
              <w:right w:val="single" w:color="auto" w:sz="4" w:space="0"/>
            </w:tcBorders>
            <w:shd w:val="clear" w:color="auto" w:fill="auto"/>
            <w:noWrap/>
            <w:vAlign w:val="center"/>
          </w:tcPr>
          <w:p w14:paraId="2A42A965">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3.07</w:t>
            </w:r>
          </w:p>
        </w:tc>
        <w:tc>
          <w:tcPr>
            <w:tcW w:w="589" w:type="pct"/>
            <w:tcBorders>
              <w:top w:val="nil"/>
              <w:left w:val="nil"/>
              <w:bottom w:val="single" w:color="auto" w:sz="4" w:space="0"/>
              <w:right w:val="single" w:color="auto" w:sz="4" w:space="0"/>
            </w:tcBorders>
            <w:shd w:val="clear" w:color="auto" w:fill="auto"/>
            <w:noWrap/>
            <w:vAlign w:val="center"/>
          </w:tcPr>
          <w:p w14:paraId="5A694163">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2.22</w:t>
            </w:r>
          </w:p>
        </w:tc>
        <w:tc>
          <w:tcPr>
            <w:tcW w:w="616" w:type="pct"/>
            <w:tcBorders>
              <w:top w:val="nil"/>
              <w:left w:val="nil"/>
              <w:bottom w:val="single" w:color="auto" w:sz="4" w:space="0"/>
              <w:right w:val="single" w:color="auto" w:sz="4" w:space="0"/>
            </w:tcBorders>
            <w:shd w:val="clear" w:color="auto" w:fill="auto"/>
            <w:noWrap/>
            <w:vAlign w:val="center"/>
          </w:tcPr>
          <w:p w14:paraId="12FE4790">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0.85</w:t>
            </w:r>
          </w:p>
        </w:tc>
        <w:tc>
          <w:tcPr>
            <w:tcW w:w="439" w:type="pct"/>
            <w:tcBorders>
              <w:top w:val="nil"/>
              <w:left w:val="nil"/>
              <w:bottom w:val="single" w:color="auto" w:sz="4" w:space="0"/>
              <w:right w:val="single" w:color="auto" w:sz="4" w:space="0"/>
            </w:tcBorders>
            <w:shd w:val="clear" w:color="auto" w:fill="auto"/>
            <w:noWrap/>
            <w:vAlign w:val="center"/>
          </w:tcPr>
          <w:p w14:paraId="400C1590">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3.79</w:t>
            </w:r>
          </w:p>
        </w:tc>
        <w:tc>
          <w:tcPr>
            <w:tcW w:w="564" w:type="pct"/>
            <w:tcBorders>
              <w:top w:val="nil"/>
              <w:left w:val="nil"/>
              <w:bottom w:val="single" w:color="auto" w:sz="4" w:space="0"/>
              <w:right w:val="single" w:color="auto" w:sz="4" w:space="0"/>
            </w:tcBorders>
            <w:shd w:val="clear" w:color="auto" w:fill="auto"/>
            <w:noWrap/>
            <w:vAlign w:val="center"/>
          </w:tcPr>
          <w:p w14:paraId="2AA3FC45">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2.07</w:t>
            </w:r>
          </w:p>
        </w:tc>
        <w:tc>
          <w:tcPr>
            <w:tcW w:w="590" w:type="pct"/>
            <w:tcBorders>
              <w:top w:val="nil"/>
              <w:left w:val="nil"/>
              <w:bottom w:val="single" w:color="auto" w:sz="4" w:space="0"/>
              <w:right w:val="single" w:color="auto" w:sz="4" w:space="0"/>
            </w:tcBorders>
            <w:shd w:val="clear" w:color="auto" w:fill="auto"/>
            <w:noWrap/>
            <w:vAlign w:val="center"/>
          </w:tcPr>
          <w:p w14:paraId="7011BD6D">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1.72</w:t>
            </w:r>
          </w:p>
        </w:tc>
        <w:tc>
          <w:tcPr>
            <w:tcW w:w="512" w:type="pct"/>
            <w:tcBorders>
              <w:top w:val="nil"/>
              <w:left w:val="nil"/>
              <w:bottom w:val="single" w:color="auto" w:sz="4" w:space="0"/>
              <w:right w:val="single" w:color="auto" w:sz="4" w:space="0"/>
            </w:tcBorders>
            <w:shd w:val="clear" w:color="auto" w:fill="auto"/>
            <w:noWrap/>
            <w:vAlign w:val="center"/>
          </w:tcPr>
          <w:p w14:paraId="739D010C">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31.3</w:t>
            </w:r>
          </w:p>
        </w:tc>
      </w:tr>
      <w:tr w14:paraId="32C296B6">
        <w:tblPrEx>
          <w:tblCellMar>
            <w:top w:w="0" w:type="dxa"/>
            <w:left w:w="108" w:type="dxa"/>
            <w:bottom w:w="0" w:type="dxa"/>
            <w:right w:w="108" w:type="dxa"/>
          </w:tblCellMar>
        </w:tblPrEx>
        <w:trPr>
          <w:trHeight w:val="285" w:hRule="atLeast"/>
          <w:jc w:val="center"/>
        </w:trPr>
        <w:tc>
          <w:tcPr>
            <w:tcW w:w="331" w:type="pct"/>
            <w:vMerge w:val="continue"/>
            <w:tcBorders>
              <w:top w:val="nil"/>
              <w:left w:val="single" w:color="auto" w:sz="4" w:space="0"/>
              <w:bottom w:val="single" w:color="auto" w:sz="4" w:space="0"/>
              <w:right w:val="single" w:color="auto" w:sz="4" w:space="0"/>
            </w:tcBorders>
            <w:vAlign w:val="center"/>
          </w:tcPr>
          <w:p w14:paraId="0C6C3D80">
            <w:pPr>
              <w:widowControl/>
              <w:adjustRightInd/>
              <w:snapToGrid/>
              <w:spacing w:line="240" w:lineRule="auto"/>
              <w:ind w:firstLine="0" w:firstLineChars="0"/>
              <w:jc w:val="left"/>
              <w:rPr>
                <w:rFonts w:cs="Times New Roman"/>
                <w:color w:val="000000" w:themeColor="text1"/>
                <w:kern w:val="0"/>
                <w:sz w:val="21"/>
                <w:szCs w:val="21"/>
                <w14:textFill>
                  <w14:solidFill>
                    <w14:schemeClr w14:val="tx1"/>
                  </w14:solidFill>
                </w14:textFill>
              </w:rPr>
            </w:pPr>
          </w:p>
        </w:tc>
        <w:tc>
          <w:tcPr>
            <w:tcW w:w="221" w:type="pct"/>
            <w:tcBorders>
              <w:top w:val="nil"/>
              <w:left w:val="nil"/>
              <w:bottom w:val="single" w:color="auto" w:sz="4" w:space="0"/>
              <w:right w:val="single" w:color="auto" w:sz="4" w:space="0"/>
            </w:tcBorders>
            <w:shd w:val="clear" w:color="auto" w:fill="auto"/>
            <w:noWrap/>
            <w:vAlign w:val="center"/>
          </w:tcPr>
          <w:p w14:paraId="2F800D73">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9</w:t>
            </w:r>
          </w:p>
        </w:tc>
        <w:tc>
          <w:tcPr>
            <w:tcW w:w="767" w:type="pct"/>
            <w:tcBorders>
              <w:top w:val="nil"/>
              <w:left w:val="nil"/>
              <w:bottom w:val="single" w:color="auto" w:sz="4" w:space="0"/>
              <w:right w:val="single" w:color="auto" w:sz="4" w:space="0"/>
            </w:tcBorders>
            <w:shd w:val="clear" w:color="auto" w:fill="auto"/>
            <w:noWrap/>
            <w:vAlign w:val="center"/>
          </w:tcPr>
          <w:p w14:paraId="5E90C639">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巴阳镇</w:t>
            </w:r>
          </w:p>
        </w:tc>
        <w:tc>
          <w:tcPr>
            <w:tcW w:w="371" w:type="pct"/>
            <w:tcBorders>
              <w:top w:val="nil"/>
              <w:left w:val="nil"/>
              <w:bottom w:val="single" w:color="auto" w:sz="4" w:space="0"/>
              <w:right w:val="single" w:color="auto" w:sz="4" w:space="0"/>
            </w:tcBorders>
            <w:shd w:val="clear" w:color="auto" w:fill="auto"/>
            <w:noWrap/>
            <w:vAlign w:val="center"/>
          </w:tcPr>
          <w:p w14:paraId="7311638D">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1.1</w:t>
            </w:r>
          </w:p>
        </w:tc>
        <w:tc>
          <w:tcPr>
            <w:tcW w:w="589" w:type="pct"/>
            <w:tcBorders>
              <w:top w:val="nil"/>
              <w:left w:val="nil"/>
              <w:bottom w:val="single" w:color="auto" w:sz="4" w:space="0"/>
              <w:right w:val="single" w:color="auto" w:sz="4" w:space="0"/>
            </w:tcBorders>
            <w:shd w:val="clear" w:color="auto" w:fill="auto"/>
            <w:noWrap/>
            <w:vAlign w:val="center"/>
          </w:tcPr>
          <w:p w14:paraId="7D25192C">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0.49</w:t>
            </w:r>
          </w:p>
        </w:tc>
        <w:tc>
          <w:tcPr>
            <w:tcW w:w="616" w:type="pct"/>
            <w:tcBorders>
              <w:top w:val="nil"/>
              <w:left w:val="nil"/>
              <w:bottom w:val="single" w:color="auto" w:sz="4" w:space="0"/>
              <w:right w:val="single" w:color="auto" w:sz="4" w:space="0"/>
            </w:tcBorders>
            <w:shd w:val="clear" w:color="auto" w:fill="auto"/>
            <w:noWrap/>
            <w:vAlign w:val="center"/>
          </w:tcPr>
          <w:p w14:paraId="13439E0E">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0.61</w:t>
            </w:r>
          </w:p>
        </w:tc>
        <w:tc>
          <w:tcPr>
            <w:tcW w:w="439" w:type="pct"/>
            <w:tcBorders>
              <w:top w:val="nil"/>
              <w:left w:val="nil"/>
              <w:bottom w:val="single" w:color="auto" w:sz="4" w:space="0"/>
              <w:right w:val="single" w:color="auto" w:sz="4" w:space="0"/>
            </w:tcBorders>
            <w:shd w:val="clear" w:color="auto" w:fill="auto"/>
            <w:noWrap/>
            <w:vAlign w:val="center"/>
          </w:tcPr>
          <w:p w14:paraId="2413364F">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1.67</w:t>
            </w:r>
          </w:p>
        </w:tc>
        <w:tc>
          <w:tcPr>
            <w:tcW w:w="564" w:type="pct"/>
            <w:tcBorders>
              <w:top w:val="nil"/>
              <w:left w:val="nil"/>
              <w:bottom w:val="single" w:color="auto" w:sz="4" w:space="0"/>
              <w:right w:val="single" w:color="auto" w:sz="4" w:space="0"/>
            </w:tcBorders>
            <w:shd w:val="clear" w:color="auto" w:fill="auto"/>
            <w:noWrap/>
            <w:vAlign w:val="center"/>
          </w:tcPr>
          <w:p w14:paraId="10174985">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0.46</w:t>
            </w:r>
          </w:p>
        </w:tc>
        <w:tc>
          <w:tcPr>
            <w:tcW w:w="590" w:type="pct"/>
            <w:tcBorders>
              <w:top w:val="nil"/>
              <w:left w:val="nil"/>
              <w:bottom w:val="single" w:color="auto" w:sz="4" w:space="0"/>
              <w:right w:val="single" w:color="auto" w:sz="4" w:space="0"/>
            </w:tcBorders>
            <w:shd w:val="clear" w:color="auto" w:fill="auto"/>
            <w:noWrap/>
            <w:vAlign w:val="center"/>
          </w:tcPr>
          <w:p w14:paraId="686C3E78">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1.22</w:t>
            </w:r>
          </w:p>
        </w:tc>
        <w:tc>
          <w:tcPr>
            <w:tcW w:w="512" w:type="pct"/>
            <w:tcBorders>
              <w:top w:val="nil"/>
              <w:left w:val="nil"/>
              <w:bottom w:val="single" w:color="auto" w:sz="4" w:space="0"/>
              <w:right w:val="single" w:color="auto" w:sz="4" w:space="0"/>
            </w:tcBorders>
            <w:shd w:val="clear" w:color="auto" w:fill="auto"/>
            <w:noWrap/>
            <w:vAlign w:val="center"/>
          </w:tcPr>
          <w:p w14:paraId="1BA5628E">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4.0</w:t>
            </w:r>
          </w:p>
        </w:tc>
      </w:tr>
      <w:tr w14:paraId="005C69C2">
        <w:tblPrEx>
          <w:tblCellMar>
            <w:top w:w="0" w:type="dxa"/>
            <w:left w:w="108" w:type="dxa"/>
            <w:bottom w:w="0" w:type="dxa"/>
            <w:right w:w="108" w:type="dxa"/>
          </w:tblCellMar>
        </w:tblPrEx>
        <w:trPr>
          <w:trHeight w:val="285" w:hRule="atLeast"/>
          <w:jc w:val="center"/>
        </w:trPr>
        <w:tc>
          <w:tcPr>
            <w:tcW w:w="331" w:type="pct"/>
            <w:vMerge w:val="restart"/>
            <w:tcBorders>
              <w:top w:val="nil"/>
              <w:left w:val="single" w:color="auto" w:sz="4" w:space="0"/>
              <w:bottom w:val="single" w:color="auto" w:sz="4" w:space="0"/>
              <w:right w:val="single" w:color="auto" w:sz="4" w:space="0"/>
            </w:tcBorders>
            <w:shd w:val="clear" w:color="auto" w:fill="auto"/>
            <w:vAlign w:val="center"/>
          </w:tcPr>
          <w:p w14:paraId="6E1C95A3">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福泰水库片区</w:t>
            </w:r>
          </w:p>
        </w:tc>
        <w:tc>
          <w:tcPr>
            <w:tcW w:w="988" w:type="pct"/>
            <w:gridSpan w:val="2"/>
            <w:tcBorders>
              <w:top w:val="single" w:color="auto" w:sz="4" w:space="0"/>
              <w:left w:val="nil"/>
              <w:bottom w:val="single" w:color="auto" w:sz="4" w:space="0"/>
              <w:right w:val="single" w:color="auto" w:sz="4" w:space="0"/>
            </w:tcBorders>
            <w:shd w:val="clear" w:color="auto" w:fill="auto"/>
            <w:vAlign w:val="center"/>
          </w:tcPr>
          <w:p w14:paraId="59A58008">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小计</w:t>
            </w:r>
          </w:p>
        </w:tc>
        <w:tc>
          <w:tcPr>
            <w:tcW w:w="371" w:type="pct"/>
            <w:tcBorders>
              <w:top w:val="nil"/>
              <w:left w:val="nil"/>
              <w:bottom w:val="single" w:color="auto" w:sz="4" w:space="0"/>
              <w:right w:val="single" w:color="auto" w:sz="4" w:space="0"/>
            </w:tcBorders>
            <w:shd w:val="clear" w:color="auto" w:fill="auto"/>
            <w:noWrap/>
            <w:vAlign w:val="center"/>
          </w:tcPr>
          <w:p w14:paraId="3D2D8973">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3.77</w:t>
            </w:r>
          </w:p>
        </w:tc>
        <w:tc>
          <w:tcPr>
            <w:tcW w:w="589" w:type="pct"/>
            <w:tcBorders>
              <w:top w:val="nil"/>
              <w:left w:val="nil"/>
              <w:bottom w:val="single" w:color="auto" w:sz="4" w:space="0"/>
              <w:right w:val="single" w:color="auto" w:sz="4" w:space="0"/>
            </w:tcBorders>
            <w:shd w:val="clear" w:color="auto" w:fill="auto"/>
            <w:noWrap/>
            <w:vAlign w:val="center"/>
          </w:tcPr>
          <w:p w14:paraId="16FED2C0">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w:t>
            </w:r>
          </w:p>
        </w:tc>
        <w:tc>
          <w:tcPr>
            <w:tcW w:w="616" w:type="pct"/>
            <w:tcBorders>
              <w:top w:val="nil"/>
              <w:left w:val="nil"/>
              <w:bottom w:val="single" w:color="auto" w:sz="4" w:space="0"/>
              <w:right w:val="single" w:color="auto" w:sz="4" w:space="0"/>
            </w:tcBorders>
            <w:shd w:val="clear" w:color="auto" w:fill="auto"/>
            <w:noWrap/>
            <w:vAlign w:val="center"/>
          </w:tcPr>
          <w:p w14:paraId="48E7DEA6">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3.77</w:t>
            </w:r>
          </w:p>
        </w:tc>
        <w:tc>
          <w:tcPr>
            <w:tcW w:w="439" w:type="pct"/>
            <w:tcBorders>
              <w:top w:val="nil"/>
              <w:left w:val="nil"/>
              <w:bottom w:val="single" w:color="auto" w:sz="4" w:space="0"/>
              <w:right w:val="single" w:color="auto" w:sz="4" w:space="0"/>
            </w:tcBorders>
            <w:shd w:val="clear" w:color="auto" w:fill="auto"/>
            <w:noWrap/>
            <w:vAlign w:val="center"/>
          </w:tcPr>
          <w:p w14:paraId="02556A6A">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5.93</w:t>
            </w:r>
          </w:p>
        </w:tc>
        <w:tc>
          <w:tcPr>
            <w:tcW w:w="564" w:type="pct"/>
            <w:tcBorders>
              <w:top w:val="nil"/>
              <w:left w:val="nil"/>
              <w:bottom w:val="single" w:color="auto" w:sz="4" w:space="0"/>
              <w:right w:val="single" w:color="auto" w:sz="4" w:space="0"/>
            </w:tcBorders>
            <w:shd w:val="clear" w:color="auto" w:fill="auto"/>
            <w:noWrap/>
            <w:vAlign w:val="center"/>
          </w:tcPr>
          <w:p w14:paraId="21E00B66">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w:t>
            </w:r>
          </w:p>
        </w:tc>
        <w:tc>
          <w:tcPr>
            <w:tcW w:w="590" w:type="pct"/>
            <w:tcBorders>
              <w:top w:val="nil"/>
              <w:left w:val="nil"/>
              <w:bottom w:val="single" w:color="auto" w:sz="4" w:space="0"/>
              <w:right w:val="single" w:color="auto" w:sz="4" w:space="0"/>
            </w:tcBorders>
            <w:shd w:val="clear" w:color="auto" w:fill="auto"/>
            <w:noWrap/>
            <w:vAlign w:val="center"/>
          </w:tcPr>
          <w:p w14:paraId="2B2205F3">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5.93</w:t>
            </w:r>
          </w:p>
        </w:tc>
        <w:tc>
          <w:tcPr>
            <w:tcW w:w="512" w:type="pct"/>
            <w:tcBorders>
              <w:top w:val="nil"/>
              <w:left w:val="nil"/>
              <w:bottom w:val="single" w:color="auto" w:sz="4" w:space="0"/>
              <w:right w:val="single" w:color="auto" w:sz="4" w:space="0"/>
            </w:tcBorders>
            <w:shd w:val="clear" w:color="auto" w:fill="auto"/>
            <w:noWrap/>
            <w:vAlign w:val="center"/>
          </w:tcPr>
          <w:p w14:paraId="534B071B">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19.8</w:t>
            </w:r>
          </w:p>
        </w:tc>
      </w:tr>
      <w:tr w14:paraId="049F9CF6">
        <w:tblPrEx>
          <w:tblCellMar>
            <w:top w:w="0" w:type="dxa"/>
            <w:left w:w="108" w:type="dxa"/>
            <w:bottom w:w="0" w:type="dxa"/>
            <w:right w:w="108" w:type="dxa"/>
          </w:tblCellMar>
        </w:tblPrEx>
        <w:trPr>
          <w:trHeight w:val="285" w:hRule="atLeast"/>
          <w:jc w:val="center"/>
        </w:trPr>
        <w:tc>
          <w:tcPr>
            <w:tcW w:w="331" w:type="pct"/>
            <w:vMerge w:val="continue"/>
            <w:tcBorders>
              <w:top w:val="nil"/>
              <w:left w:val="single" w:color="auto" w:sz="4" w:space="0"/>
              <w:bottom w:val="single" w:color="auto" w:sz="4" w:space="0"/>
              <w:right w:val="single" w:color="auto" w:sz="4" w:space="0"/>
            </w:tcBorders>
            <w:vAlign w:val="center"/>
          </w:tcPr>
          <w:p w14:paraId="7451EDDF">
            <w:pPr>
              <w:widowControl/>
              <w:adjustRightInd/>
              <w:snapToGrid/>
              <w:spacing w:line="240" w:lineRule="auto"/>
              <w:ind w:firstLine="0" w:firstLineChars="0"/>
              <w:jc w:val="left"/>
              <w:rPr>
                <w:rFonts w:cs="Times New Roman"/>
                <w:color w:val="000000" w:themeColor="text1"/>
                <w:kern w:val="0"/>
                <w:sz w:val="21"/>
                <w:szCs w:val="21"/>
                <w14:textFill>
                  <w14:solidFill>
                    <w14:schemeClr w14:val="tx1"/>
                  </w14:solidFill>
                </w14:textFill>
              </w:rPr>
            </w:pPr>
          </w:p>
        </w:tc>
        <w:tc>
          <w:tcPr>
            <w:tcW w:w="221" w:type="pct"/>
            <w:tcBorders>
              <w:top w:val="nil"/>
              <w:left w:val="nil"/>
              <w:bottom w:val="single" w:color="auto" w:sz="4" w:space="0"/>
              <w:right w:val="single" w:color="auto" w:sz="4" w:space="0"/>
            </w:tcBorders>
            <w:shd w:val="clear" w:color="auto" w:fill="auto"/>
            <w:noWrap/>
            <w:vAlign w:val="center"/>
          </w:tcPr>
          <w:p w14:paraId="061F7F46">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w:t>
            </w:r>
          </w:p>
        </w:tc>
        <w:tc>
          <w:tcPr>
            <w:tcW w:w="767" w:type="pct"/>
            <w:tcBorders>
              <w:top w:val="nil"/>
              <w:left w:val="nil"/>
              <w:bottom w:val="single" w:color="auto" w:sz="4" w:space="0"/>
              <w:right w:val="single" w:color="auto" w:sz="4" w:space="0"/>
            </w:tcBorders>
            <w:shd w:val="clear" w:color="auto" w:fill="auto"/>
            <w:noWrap/>
            <w:vAlign w:val="center"/>
          </w:tcPr>
          <w:p w14:paraId="01625AA7">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平安镇</w:t>
            </w:r>
          </w:p>
        </w:tc>
        <w:tc>
          <w:tcPr>
            <w:tcW w:w="371" w:type="pct"/>
            <w:tcBorders>
              <w:top w:val="nil"/>
              <w:left w:val="nil"/>
              <w:bottom w:val="single" w:color="auto" w:sz="4" w:space="0"/>
              <w:right w:val="single" w:color="auto" w:sz="4" w:space="0"/>
            </w:tcBorders>
            <w:shd w:val="clear" w:color="auto" w:fill="auto"/>
            <w:noWrap/>
            <w:vAlign w:val="center"/>
          </w:tcPr>
          <w:p w14:paraId="353C7151">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2.53</w:t>
            </w:r>
          </w:p>
        </w:tc>
        <w:tc>
          <w:tcPr>
            <w:tcW w:w="589" w:type="pct"/>
            <w:tcBorders>
              <w:top w:val="nil"/>
              <w:left w:val="nil"/>
              <w:bottom w:val="single" w:color="auto" w:sz="4" w:space="0"/>
              <w:right w:val="single" w:color="auto" w:sz="4" w:space="0"/>
            </w:tcBorders>
            <w:shd w:val="clear" w:color="auto" w:fill="auto"/>
            <w:noWrap/>
            <w:vAlign w:val="center"/>
          </w:tcPr>
          <w:p w14:paraId="6AD3F030">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w:t>
            </w:r>
          </w:p>
        </w:tc>
        <w:tc>
          <w:tcPr>
            <w:tcW w:w="616" w:type="pct"/>
            <w:tcBorders>
              <w:top w:val="nil"/>
              <w:left w:val="nil"/>
              <w:bottom w:val="single" w:color="auto" w:sz="4" w:space="0"/>
              <w:right w:val="single" w:color="auto" w:sz="4" w:space="0"/>
            </w:tcBorders>
            <w:shd w:val="clear" w:color="auto" w:fill="auto"/>
            <w:noWrap/>
            <w:vAlign w:val="center"/>
          </w:tcPr>
          <w:p w14:paraId="5FB25CE1">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2.53</w:t>
            </w:r>
          </w:p>
        </w:tc>
        <w:tc>
          <w:tcPr>
            <w:tcW w:w="439" w:type="pct"/>
            <w:tcBorders>
              <w:top w:val="nil"/>
              <w:left w:val="nil"/>
              <w:bottom w:val="single" w:color="auto" w:sz="4" w:space="0"/>
              <w:right w:val="single" w:color="auto" w:sz="4" w:space="0"/>
            </w:tcBorders>
            <w:shd w:val="clear" w:color="auto" w:fill="auto"/>
            <w:noWrap/>
            <w:vAlign w:val="center"/>
          </w:tcPr>
          <w:p w14:paraId="58A21A80">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3.8</w:t>
            </w:r>
          </w:p>
        </w:tc>
        <w:tc>
          <w:tcPr>
            <w:tcW w:w="564" w:type="pct"/>
            <w:tcBorders>
              <w:top w:val="nil"/>
              <w:left w:val="nil"/>
              <w:bottom w:val="single" w:color="auto" w:sz="4" w:space="0"/>
              <w:right w:val="single" w:color="auto" w:sz="4" w:space="0"/>
            </w:tcBorders>
            <w:shd w:val="clear" w:color="auto" w:fill="auto"/>
            <w:noWrap/>
            <w:vAlign w:val="center"/>
          </w:tcPr>
          <w:p w14:paraId="5DDF7684">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w:t>
            </w:r>
          </w:p>
        </w:tc>
        <w:tc>
          <w:tcPr>
            <w:tcW w:w="590" w:type="pct"/>
            <w:tcBorders>
              <w:top w:val="nil"/>
              <w:left w:val="nil"/>
              <w:bottom w:val="single" w:color="auto" w:sz="4" w:space="0"/>
              <w:right w:val="single" w:color="auto" w:sz="4" w:space="0"/>
            </w:tcBorders>
            <w:shd w:val="clear" w:color="auto" w:fill="auto"/>
            <w:noWrap/>
            <w:vAlign w:val="center"/>
          </w:tcPr>
          <w:p w14:paraId="60D293DF">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3.8</w:t>
            </w:r>
          </w:p>
        </w:tc>
        <w:tc>
          <w:tcPr>
            <w:tcW w:w="512" w:type="pct"/>
            <w:tcBorders>
              <w:top w:val="nil"/>
              <w:left w:val="nil"/>
              <w:bottom w:val="single" w:color="auto" w:sz="4" w:space="0"/>
              <w:right w:val="single" w:color="auto" w:sz="4" w:space="0"/>
            </w:tcBorders>
            <w:shd w:val="clear" w:color="auto" w:fill="auto"/>
            <w:noWrap/>
            <w:vAlign w:val="center"/>
          </w:tcPr>
          <w:p w14:paraId="097FBDC3">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15.9</w:t>
            </w:r>
          </w:p>
        </w:tc>
      </w:tr>
      <w:tr w14:paraId="3D8E776C">
        <w:tblPrEx>
          <w:tblCellMar>
            <w:top w:w="0" w:type="dxa"/>
            <w:left w:w="108" w:type="dxa"/>
            <w:bottom w:w="0" w:type="dxa"/>
            <w:right w:w="108" w:type="dxa"/>
          </w:tblCellMar>
        </w:tblPrEx>
        <w:trPr>
          <w:trHeight w:val="285" w:hRule="atLeast"/>
          <w:jc w:val="center"/>
        </w:trPr>
        <w:tc>
          <w:tcPr>
            <w:tcW w:w="331" w:type="pct"/>
            <w:vMerge w:val="continue"/>
            <w:tcBorders>
              <w:top w:val="nil"/>
              <w:left w:val="single" w:color="auto" w:sz="4" w:space="0"/>
              <w:bottom w:val="single" w:color="auto" w:sz="4" w:space="0"/>
              <w:right w:val="single" w:color="auto" w:sz="4" w:space="0"/>
            </w:tcBorders>
            <w:vAlign w:val="center"/>
          </w:tcPr>
          <w:p w14:paraId="7A5548E7">
            <w:pPr>
              <w:widowControl/>
              <w:adjustRightInd/>
              <w:snapToGrid/>
              <w:spacing w:line="240" w:lineRule="auto"/>
              <w:ind w:firstLine="0" w:firstLineChars="0"/>
              <w:jc w:val="left"/>
              <w:rPr>
                <w:rFonts w:cs="Times New Roman"/>
                <w:color w:val="000000" w:themeColor="text1"/>
                <w:kern w:val="0"/>
                <w:sz w:val="21"/>
                <w:szCs w:val="21"/>
                <w14:textFill>
                  <w14:solidFill>
                    <w14:schemeClr w14:val="tx1"/>
                  </w14:solidFill>
                </w14:textFill>
              </w:rPr>
            </w:pPr>
          </w:p>
        </w:tc>
        <w:tc>
          <w:tcPr>
            <w:tcW w:w="221" w:type="pct"/>
            <w:tcBorders>
              <w:top w:val="nil"/>
              <w:left w:val="nil"/>
              <w:bottom w:val="single" w:color="auto" w:sz="4" w:space="0"/>
              <w:right w:val="single" w:color="auto" w:sz="4" w:space="0"/>
            </w:tcBorders>
            <w:shd w:val="clear" w:color="auto" w:fill="auto"/>
            <w:noWrap/>
            <w:vAlign w:val="center"/>
          </w:tcPr>
          <w:p w14:paraId="34DAC752">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2</w:t>
            </w:r>
          </w:p>
        </w:tc>
        <w:tc>
          <w:tcPr>
            <w:tcW w:w="767" w:type="pct"/>
            <w:tcBorders>
              <w:top w:val="nil"/>
              <w:left w:val="nil"/>
              <w:bottom w:val="single" w:color="auto" w:sz="4" w:space="0"/>
              <w:right w:val="single" w:color="auto" w:sz="4" w:space="0"/>
            </w:tcBorders>
            <w:shd w:val="clear" w:color="auto" w:fill="auto"/>
            <w:noWrap/>
            <w:vAlign w:val="center"/>
          </w:tcPr>
          <w:p w14:paraId="481D62F0">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养鹿镇</w:t>
            </w:r>
          </w:p>
        </w:tc>
        <w:tc>
          <w:tcPr>
            <w:tcW w:w="371" w:type="pct"/>
            <w:tcBorders>
              <w:top w:val="nil"/>
              <w:left w:val="nil"/>
              <w:bottom w:val="single" w:color="auto" w:sz="4" w:space="0"/>
              <w:right w:val="single" w:color="auto" w:sz="4" w:space="0"/>
            </w:tcBorders>
            <w:shd w:val="clear" w:color="auto" w:fill="auto"/>
            <w:noWrap/>
            <w:vAlign w:val="center"/>
          </w:tcPr>
          <w:p w14:paraId="2A697C56">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1.25</w:t>
            </w:r>
          </w:p>
        </w:tc>
        <w:tc>
          <w:tcPr>
            <w:tcW w:w="589" w:type="pct"/>
            <w:tcBorders>
              <w:top w:val="nil"/>
              <w:left w:val="nil"/>
              <w:bottom w:val="single" w:color="auto" w:sz="4" w:space="0"/>
              <w:right w:val="single" w:color="auto" w:sz="4" w:space="0"/>
            </w:tcBorders>
            <w:shd w:val="clear" w:color="auto" w:fill="auto"/>
            <w:noWrap/>
            <w:vAlign w:val="center"/>
          </w:tcPr>
          <w:p w14:paraId="2BD3BF58">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w:t>
            </w:r>
          </w:p>
        </w:tc>
        <w:tc>
          <w:tcPr>
            <w:tcW w:w="616" w:type="pct"/>
            <w:tcBorders>
              <w:top w:val="nil"/>
              <w:left w:val="nil"/>
              <w:bottom w:val="single" w:color="auto" w:sz="4" w:space="0"/>
              <w:right w:val="single" w:color="auto" w:sz="4" w:space="0"/>
            </w:tcBorders>
            <w:shd w:val="clear" w:color="auto" w:fill="auto"/>
            <w:noWrap/>
            <w:vAlign w:val="center"/>
          </w:tcPr>
          <w:p w14:paraId="75604D1C">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1.25</w:t>
            </w:r>
          </w:p>
        </w:tc>
        <w:tc>
          <w:tcPr>
            <w:tcW w:w="439" w:type="pct"/>
            <w:tcBorders>
              <w:top w:val="nil"/>
              <w:left w:val="nil"/>
              <w:bottom w:val="single" w:color="auto" w:sz="4" w:space="0"/>
              <w:right w:val="single" w:color="auto" w:sz="4" w:space="0"/>
            </w:tcBorders>
            <w:shd w:val="clear" w:color="auto" w:fill="auto"/>
            <w:noWrap/>
            <w:vAlign w:val="center"/>
          </w:tcPr>
          <w:p w14:paraId="0A7B2994">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2.13</w:t>
            </w:r>
          </w:p>
        </w:tc>
        <w:tc>
          <w:tcPr>
            <w:tcW w:w="564" w:type="pct"/>
            <w:tcBorders>
              <w:top w:val="nil"/>
              <w:left w:val="nil"/>
              <w:bottom w:val="single" w:color="auto" w:sz="4" w:space="0"/>
              <w:right w:val="single" w:color="auto" w:sz="4" w:space="0"/>
            </w:tcBorders>
            <w:shd w:val="clear" w:color="auto" w:fill="auto"/>
            <w:noWrap/>
            <w:vAlign w:val="center"/>
          </w:tcPr>
          <w:p w14:paraId="31F6D6BA">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w:t>
            </w:r>
          </w:p>
        </w:tc>
        <w:tc>
          <w:tcPr>
            <w:tcW w:w="590" w:type="pct"/>
            <w:tcBorders>
              <w:top w:val="nil"/>
              <w:left w:val="nil"/>
              <w:bottom w:val="single" w:color="auto" w:sz="4" w:space="0"/>
              <w:right w:val="single" w:color="auto" w:sz="4" w:space="0"/>
            </w:tcBorders>
            <w:shd w:val="clear" w:color="auto" w:fill="auto"/>
            <w:noWrap/>
            <w:vAlign w:val="center"/>
          </w:tcPr>
          <w:p w14:paraId="65986DBE">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2.13</w:t>
            </w:r>
          </w:p>
        </w:tc>
        <w:tc>
          <w:tcPr>
            <w:tcW w:w="512" w:type="pct"/>
            <w:tcBorders>
              <w:top w:val="nil"/>
              <w:left w:val="nil"/>
              <w:bottom w:val="single" w:color="auto" w:sz="4" w:space="0"/>
              <w:right w:val="single" w:color="auto" w:sz="4" w:space="0"/>
            </w:tcBorders>
            <w:shd w:val="clear" w:color="auto" w:fill="auto"/>
            <w:noWrap/>
            <w:vAlign w:val="center"/>
          </w:tcPr>
          <w:p w14:paraId="23B6F980">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3.9</w:t>
            </w:r>
          </w:p>
        </w:tc>
      </w:tr>
      <w:tr w14:paraId="55BCDB7B">
        <w:tblPrEx>
          <w:tblCellMar>
            <w:top w:w="0" w:type="dxa"/>
            <w:left w:w="108" w:type="dxa"/>
            <w:bottom w:w="0" w:type="dxa"/>
            <w:right w:w="108" w:type="dxa"/>
          </w:tblCellMar>
        </w:tblPrEx>
        <w:trPr>
          <w:trHeight w:val="285" w:hRule="atLeast"/>
          <w:jc w:val="center"/>
        </w:trPr>
        <w:tc>
          <w:tcPr>
            <w:tcW w:w="331" w:type="pct"/>
            <w:vMerge w:val="restart"/>
            <w:tcBorders>
              <w:top w:val="nil"/>
              <w:left w:val="single" w:color="auto" w:sz="4" w:space="0"/>
              <w:bottom w:val="single" w:color="auto" w:sz="4" w:space="0"/>
              <w:right w:val="single" w:color="auto" w:sz="4" w:space="0"/>
            </w:tcBorders>
            <w:shd w:val="clear" w:color="auto" w:fill="auto"/>
            <w:vAlign w:val="center"/>
          </w:tcPr>
          <w:p w14:paraId="1D882E7F">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板板桥水库片区</w:t>
            </w:r>
          </w:p>
        </w:tc>
        <w:tc>
          <w:tcPr>
            <w:tcW w:w="988" w:type="pct"/>
            <w:gridSpan w:val="2"/>
            <w:tcBorders>
              <w:top w:val="single" w:color="auto" w:sz="4" w:space="0"/>
              <w:left w:val="nil"/>
              <w:bottom w:val="single" w:color="auto" w:sz="4" w:space="0"/>
              <w:right w:val="single" w:color="auto" w:sz="4" w:space="0"/>
            </w:tcBorders>
            <w:shd w:val="clear" w:color="auto" w:fill="auto"/>
            <w:vAlign w:val="center"/>
          </w:tcPr>
          <w:p w14:paraId="0C6C83D3">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小计</w:t>
            </w:r>
          </w:p>
        </w:tc>
        <w:tc>
          <w:tcPr>
            <w:tcW w:w="371" w:type="pct"/>
            <w:tcBorders>
              <w:top w:val="nil"/>
              <w:left w:val="nil"/>
              <w:bottom w:val="single" w:color="auto" w:sz="4" w:space="0"/>
              <w:right w:val="single" w:color="auto" w:sz="4" w:space="0"/>
            </w:tcBorders>
            <w:shd w:val="clear" w:color="auto" w:fill="auto"/>
            <w:noWrap/>
            <w:vAlign w:val="center"/>
          </w:tcPr>
          <w:p w14:paraId="3A09E648">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5.94</w:t>
            </w:r>
          </w:p>
        </w:tc>
        <w:tc>
          <w:tcPr>
            <w:tcW w:w="589" w:type="pct"/>
            <w:tcBorders>
              <w:top w:val="nil"/>
              <w:left w:val="nil"/>
              <w:bottom w:val="single" w:color="auto" w:sz="4" w:space="0"/>
              <w:right w:val="single" w:color="auto" w:sz="4" w:space="0"/>
            </w:tcBorders>
            <w:shd w:val="clear" w:color="auto" w:fill="auto"/>
            <w:noWrap/>
            <w:vAlign w:val="center"/>
          </w:tcPr>
          <w:p w14:paraId="28D42D94">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w:t>
            </w:r>
          </w:p>
        </w:tc>
        <w:tc>
          <w:tcPr>
            <w:tcW w:w="616" w:type="pct"/>
            <w:tcBorders>
              <w:top w:val="nil"/>
              <w:left w:val="nil"/>
              <w:bottom w:val="single" w:color="auto" w:sz="4" w:space="0"/>
              <w:right w:val="single" w:color="auto" w:sz="4" w:space="0"/>
            </w:tcBorders>
            <w:shd w:val="clear" w:color="auto" w:fill="auto"/>
            <w:noWrap/>
            <w:vAlign w:val="center"/>
          </w:tcPr>
          <w:p w14:paraId="6EE53CF0">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5.94</w:t>
            </w:r>
          </w:p>
        </w:tc>
        <w:tc>
          <w:tcPr>
            <w:tcW w:w="439" w:type="pct"/>
            <w:tcBorders>
              <w:top w:val="nil"/>
              <w:left w:val="nil"/>
              <w:bottom w:val="single" w:color="auto" w:sz="4" w:space="0"/>
              <w:right w:val="single" w:color="auto" w:sz="4" w:space="0"/>
            </w:tcBorders>
            <w:shd w:val="clear" w:color="auto" w:fill="auto"/>
            <w:noWrap/>
            <w:vAlign w:val="center"/>
          </w:tcPr>
          <w:p w14:paraId="6B5FA98A">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9.33</w:t>
            </w:r>
          </w:p>
        </w:tc>
        <w:tc>
          <w:tcPr>
            <w:tcW w:w="564" w:type="pct"/>
            <w:tcBorders>
              <w:top w:val="nil"/>
              <w:left w:val="nil"/>
              <w:bottom w:val="single" w:color="auto" w:sz="4" w:space="0"/>
              <w:right w:val="single" w:color="auto" w:sz="4" w:space="0"/>
            </w:tcBorders>
            <w:shd w:val="clear" w:color="auto" w:fill="auto"/>
            <w:noWrap/>
            <w:vAlign w:val="center"/>
          </w:tcPr>
          <w:p w14:paraId="4FF7F1C4">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w:t>
            </w:r>
          </w:p>
        </w:tc>
        <w:tc>
          <w:tcPr>
            <w:tcW w:w="590" w:type="pct"/>
            <w:tcBorders>
              <w:top w:val="nil"/>
              <w:left w:val="nil"/>
              <w:bottom w:val="single" w:color="auto" w:sz="4" w:space="0"/>
              <w:right w:val="single" w:color="auto" w:sz="4" w:space="0"/>
            </w:tcBorders>
            <w:shd w:val="clear" w:color="auto" w:fill="auto"/>
            <w:noWrap/>
            <w:vAlign w:val="center"/>
          </w:tcPr>
          <w:p w14:paraId="7602D5ED">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9.33</w:t>
            </w:r>
          </w:p>
        </w:tc>
        <w:tc>
          <w:tcPr>
            <w:tcW w:w="512" w:type="pct"/>
            <w:tcBorders>
              <w:top w:val="nil"/>
              <w:left w:val="nil"/>
              <w:bottom w:val="single" w:color="auto" w:sz="4" w:space="0"/>
              <w:right w:val="single" w:color="auto" w:sz="4" w:space="0"/>
            </w:tcBorders>
            <w:shd w:val="clear" w:color="auto" w:fill="auto"/>
            <w:noWrap/>
            <w:vAlign w:val="center"/>
          </w:tcPr>
          <w:p w14:paraId="65D5CA40">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20.7</w:t>
            </w:r>
          </w:p>
        </w:tc>
      </w:tr>
      <w:tr w14:paraId="2B2C39AD">
        <w:tblPrEx>
          <w:tblCellMar>
            <w:top w:w="0" w:type="dxa"/>
            <w:left w:w="108" w:type="dxa"/>
            <w:bottom w:w="0" w:type="dxa"/>
            <w:right w:w="108" w:type="dxa"/>
          </w:tblCellMar>
        </w:tblPrEx>
        <w:trPr>
          <w:trHeight w:val="285" w:hRule="atLeast"/>
          <w:jc w:val="center"/>
        </w:trPr>
        <w:tc>
          <w:tcPr>
            <w:tcW w:w="331" w:type="pct"/>
            <w:vMerge w:val="continue"/>
            <w:tcBorders>
              <w:top w:val="nil"/>
              <w:left w:val="single" w:color="auto" w:sz="4" w:space="0"/>
              <w:bottom w:val="single" w:color="auto" w:sz="4" w:space="0"/>
              <w:right w:val="single" w:color="auto" w:sz="4" w:space="0"/>
            </w:tcBorders>
            <w:vAlign w:val="center"/>
          </w:tcPr>
          <w:p w14:paraId="493CDC8B">
            <w:pPr>
              <w:widowControl/>
              <w:adjustRightInd/>
              <w:snapToGrid/>
              <w:spacing w:line="240" w:lineRule="auto"/>
              <w:ind w:firstLine="0" w:firstLineChars="0"/>
              <w:jc w:val="left"/>
              <w:rPr>
                <w:rFonts w:cs="Times New Roman"/>
                <w:color w:val="000000" w:themeColor="text1"/>
                <w:kern w:val="0"/>
                <w:sz w:val="21"/>
                <w:szCs w:val="21"/>
                <w14:textFill>
                  <w14:solidFill>
                    <w14:schemeClr w14:val="tx1"/>
                  </w14:solidFill>
                </w14:textFill>
              </w:rPr>
            </w:pPr>
          </w:p>
        </w:tc>
        <w:tc>
          <w:tcPr>
            <w:tcW w:w="221" w:type="pct"/>
            <w:tcBorders>
              <w:top w:val="nil"/>
              <w:left w:val="nil"/>
              <w:bottom w:val="single" w:color="auto" w:sz="4" w:space="0"/>
              <w:right w:val="single" w:color="auto" w:sz="4" w:space="0"/>
            </w:tcBorders>
            <w:shd w:val="clear" w:color="auto" w:fill="auto"/>
            <w:noWrap/>
            <w:vAlign w:val="center"/>
          </w:tcPr>
          <w:p w14:paraId="3EE598B0">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w:t>
            </w:r>
          </w:p>
        </w:tc>
        <w:tc>
          <w:tcPr>
            <w:tcW w:w="767" w:type="pct"/>
            <w:tcBorders>
              <w:top w:val="nil"/>
              <w:left w:val="nil"/>
              <w:bottom w:val="single" w:color="auto" w:sz="4" w:space="0"/>
              <w:right w:val="single" w:color="auto" w:sz="4" w:space="0"/>
            </w:tcBorders>
            <w:shd w:val="clear" w:color="auto" w:fill="auto"/>
            <w:noWrap/>
            <w:vAlign w:val="center"/>
          </w:tcPr>
          <w:p w14:paraId="091F69C3">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高阳镇</w:t>
            </w:r>
          </w:p>
        </w:tc>
        <w:tc>
          <w:tcPr>
            <w:tcW w:w="371" w:type="pct"/>
            <w:tcBorders>
              <w:top w:val="nil"/>
              <w:left w:val="nil"/>
              <w:bottom w:val="single" w:color="auto" w:sz="4" w:space="0"/>
              <w:right w:val="single" w:color="auto" w:sz="4" w:space="0"/>
            </w:tcBorders>
            <w:shd w:val="clear" w:color="auto" w:fill="auto"/>
            <w:noWrap/>
            <w:vAlign w:val="center"/>
          </w:tcPr>
          <w:p w14:paraId="15291ECE">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2.28</w:t>
            </w:r>
          </w:p>
        </w:tc>
        <w:tc>
          <w:tcPr>
            <w:tcW w:w="589" w:type="pct"/>
            <w:tcBorders>
              <w:top w:val="nil"/>
              <w:left w:val="nil"/>
              <w:bottom w:val="single" w:color="auto" w:sz="4" w:space="0"/>
              <w:right w:val="single" w:color="auto" w:sz="4" w:space="0"/>
            </w:tcBorders>
            <w:shd w:val="clear" w:color="auto" w:fill="auto"/>
            <w:noWrap/>
            <w:vAlign w:val="center"/>
          </w:tcPr>
          <w:p w14:paraId="658F8AD1">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w:t>
            </w:r>
          </w:p>
        </w:tc>
        <w:tc>
          <w:tcPr>
            <w:tcW w:w="616" w:type="pct"/>
            <w:tcBorders>
              <w:top w:val="nil"/>
              <w:left w:val="nil"/>
              <w:bottom w:val="single" w:color="auto" w:sz="4" w:space="0"/>
              <w:right w:val="single" w:color="auto" w:sz="4" w:space="0"/>
            </w:tcBorders>
            <w:shd w:val="clear" w:color="auto" w:fill="auto"/>
            <w:noWrap/>
            <w:vAlign w:val="center"/>
          </w:tcPr>
          <w:p w14:paraId="4ECD66CA">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2.28</w:t>
            </w:r>
          </w:p>
        </w:tc>
        <w:tc>
          <w:tcPr>
            <w:tcW w:w="439" w:type="pct"/>
            <w:tcBorders>
              <w:top w:val="nil"/>
              <w:left w:val="nil"/>
              <w:bottom w:val="single" w:color="auto" w:sz="4" w:space="0"/>
              <w:right w:val="single" w:color="auto" w:sz="4" w:space="0"/>
            </w:tcBorders>
            <w:shd w:val="clear" w:color="auto" w:fill="auto"/>
            <w:noWrap/>
            <w:vAlign w:val="center"/>
          </w:tcPr>
          <w:p w14:paraId="38ED3EAE">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3.65</w:t>
            </w:r>
          </w:p>
        </w:tc>
        <w:tc>
          <w:tcPr>
            <w:tcW w:w="564" w:type="pct"/>
            <w:tcBorders>
              <w:top w:val="nil"/>
              <w:left w:val="nil"/>
              <w:bottom w:val="single" w:color="auto" w:sz="4" w:space="0"/>
              <w:right w:val="single" w:color="auto" w:sz="4" w:space="0"/>
            </w:tcBorders>
            <w:shd w:val="clear" w:color="auto" w:fill="auto"/>
            <w:noWrap/>
            <w:vAlign w:val="center"/>
          </w:tcPr>
          <w:p w14:paraId="008A7740">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w:t>
            </w:r>
          </w:p>
        </w:tc>
        <w:tc>
          <w:tcPr>
            <w:tcW w:w="590" w:type="pct"/>
            <w:tcBorders>
              <w:top w:val="nil"/>
              <w:left w:val="nil"/>
              <w:bottom w:val="single" w:color="auto" w:sz="4" w:space="0"/>
              <w:right w:val="single" w:color="auto" w:sz="4" w:space="0"/>
            </w:tcBorders>
            <w:shd w:val="clear" w:color="auto" w:fill="auto"/>
            <w:noWrap/>
            <w:vAlign w:val="center"/>
          </w:tcPr>
          <w:p w14:paraId="5B0D8427">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3.65</w:t>
            </w:r>
          </w:p>
        </w:tc>
        <w:tc>
          <w:tcPr>
            <w:tcW w:w="512" w:type="pct"/>
            <w:tcBorders>
              <w:top w:val="nil"/>
              <w:left w:val="nil"/>
              <w:bottom w:val="single" w:color="auto" w:sz="4" w:space="0"/>
              <w:right w:val="single" w:color="auto" w:sz="4" w:space="0"/>
            </w:tcBorders>
            <w:shd w:val="clear" w:color="auto" w:fill="auto"/>
            <w:noWrap/>
            <w:vAlign w:val="center"/>
          </w:tcPr>
          <w:p w14:paraId="3093A4F6">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12.1</w:t>
            </w:r>
          </w:p>
        </w:tc>
      </w:tr>
      <w:tr w14:paraId="48167CC5">
        <w:tblPrEx>
          <w:tblCellMar>
            <w:top w:w="0" w:type="dxa"/>
            <w:left w:w="108" w:type="dxa"/>
            <w:bottom w:w="0" w:type="dxa"/>
            <w:right w:w="108" w:type="dxa"/>
          </w:tblCellMar>
        </w:tblPrEx>
        <w:trPr>
          <w:trHeight w:val="285" w:hRule="atLeast"/>
          <w:jc w:val="center"/>
        </w:trPr>
        <w:tc>
          <w:tcPr>
            <w:tcW w:w="331" w:type="pct"/>
            <w:vMerge w:val="continue"/>
            <w:tcBorders>
              <w:top w:val="nil"/>
              <w:left w:val="single" w:color="auto" w:sz="4" w:space="0"/>
              <w:bottom w:val="single" w:color="auto" w:sz="4" w:space="0"/>
              <w:right w:val="single" w:color="auto" w:sz="4" w:space="0"/>
            </w:tcBorders>
            <w:vAlign w:val="center"/>
          </w:tcPr>
          <w:p w14:paraId="5AAD6030">
            <w:pPr>
              <w:widowControl/>
              <w:adjustRightInd/>
              <w:snapToGrid/>
              <w:spacing w:line="240" w:lineRule="auto"/>
              <w:ind w:firstLine="0" w:firstLineChars="0"/>
              <w:jc w:val="left"/>
              <w:rPr>
                <w:rFonts w:cs="Times New Roman"/>
                <w:color w:val="000000" w:themeColor="text1"/>
                <w:kern w:val="0"/>
                <w:sz w:val="21"/>
                <w:szCs w:val="21"/>
                <w14:textFill>
                  <w14:solidFill>
                    <w14:schemeClr w14:val="tx1"/>
                  </w14:solidFill>
                </w14:textFill>
              </w:rPr>
            </w:pPr>
          </w:p>
        </w:tc>
        <w:tc>
          <w:tcPr>
            <w:tcW w:w="221" w:type="pct"/>
            <w:tcBorders>
              <w:top w:val="nil"/>
              <w:left w:val="nil"/>
              <w:bottom w:val="single" w:color="auto" w:sz="4" w:space="0"/>
              <w:right w:val="single" w:color="auto" w:sz="4" w:space="0"/>
            </w:tcBorders>
            <w:shd w:val="clear" w:color="auto" w:fill="auto"/>
            <w:noWrap/>
            <w:vAlign w:val="center"/>
          </w:tcPr>
          <w:p w14:paraId="484FF012">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2</w:t>
            </w:r>
          </w:p>
        </w:tc>
        <w:tc>
          <w:tcPr>
            <w:tcW w:w="767" w:type="pct"/>
            <w:tcBorders>
              <w:top w:val="nil"/>
              <w:left w:val="nil"/>
              <w:bottom w:val="single" w:color="auto" w:sz="4" w:space="0"/>
              <w:right w:val="single" w:color="auto" w:sz="4" w:space="0"/>
            </w:tcBorders>
            <w:shd w:val="clear" w:color="auto" w:fill="auto"/>
            <w:noWrap/>
            <w:vAlign w:val="center"/>
          </w:tcPr>
          <w:p w14:paraId="3DB9CC30">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双龙镇</w:t>
            </w:r>
          </w:p>
        </w:tc>
        <w:tc>
          <w:tcPr>
            <w:tcW w:w="371" w:type="pct"/>
            <w:tcBorders>
              <w:top w:val="nil"/>
              <w:left w:val="nil"/>
              <w:bottom w:val="single" w:color="auto" w:sz="4" w:space="0"/>
              <w:right w:val="single" w:color="auto" w:sz="4" w:space="0"/>
            </w:tcBorders>
            <w:shd w:val="clear" w:color="auto" w:fill="auto"/>
            <w:noWrap/>
            <w:vAlign w:val="center"/>
          </w:tcPr>
          <w:p w14:paraId="1BDB2BA0">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2.51</w:t>
            </w:r>
          </w:p>
        </w:tc>
        <w:tc>
          <w:tcPr>
            <w:tcW w:w="589" w:type="pct"/>
            <w:tcBorders>
              <w:top w:val="nil"/>
              <w:left w:val="nil"/>
              <w:bottom w:val="single" w:color="auto" w:sz="4" w:space="0"/>
              <w:right w:val="single" w:color="auto" w:sz="4" w:space="0"/>
            </w:tcBorders>
            <w:shd w:val="clear" w:color="auto" w:fill="auto"/>
            <w:noWrap/>
            <w:vAlign w:val="center"/>
          </w:tcPr>
          <w:p w14:paraId="422558F7">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w:t>
            </w:r>
          </w:p>
        </w:tc>
        <w:tc>
          <w:tcPr>
            <w:tcW w:w="616" w:type="pct"/>
            <w:tcBorders>
              <w:top w:val="nil"/>
              <w:left w:val="nil"/>
              <w:bottom w:val="single" w:color="auto" w:sz="4" w:space="0"/>
              <w:right w:val="single" w:color="auto" w:sz="4" w:space="0"/>
            </w:tcBorders>
            <w:shd w:val="clear" w:color="auto" w:fill="auto"/>
            <w:noWrap/>
            <w:vAlign w:val="center"/>
          </w:tcPr>
          <w:p w14:paraId="2DD2CC48">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2.51</w:t>
            </w:r>
          </w:p>
        </w:tc>
        <w:tc>
          <w:tcPr>
            <w:tcW w:w="439" w:type="pct"/>
            <w:tcBorders>
              <w:top w:val="nil"/>
              <w:left w:val="nil"/>
              <w:bottom w:val="single" w:color="auto" w:sz="4" w:space="0"/>
              <w:right w:val="single" w:color="auto" w:sz="4" w:space="0"/>
            </w:tcBorders>
            <w:shd w:val="clear" w:color="auto" w:fill="auto"/>
            <w:noWrap/>
            <w:vAlign w:val="center"/>
          </w:tcPr>
          <w:p w14:paraId="0AF3A3C0">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3.86</w:t>
            </w:r>
          </w:p>
        </w:tc>
        <w:tc>
          <w:tcPr>
            <w:tcW w:w="564" w:type="pct"/>
            <w:tcBorders>
              <w:top w:val="nil"/>
              <w:left w:val="nil"/>
              <w:bottom w:val="single" w:color="auto" w:sz="4" w:space="0"/>
              <w:right w:val="single" w:color="auto" w:sz="4" w:space="0"/>
            </w:tcBorders>
            <w:shd w:val="clear" w:color="auto" w:fill="auto"/>
            <w:noWrap/>
            <w:vAlign w:val="center"/>
          </w:tcPr>
          <w:p w14:paraId="3FDDBC11">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w:t>
            </w:r>
          </w:p>
        </w:tc>
        <w:tc>
          <w:tcPr>
            <w:tcW w:w="590" w:type="pct"/>
            <w:tcBorders>
              <w:top w:val="nil"/>
              <w:left w:val="nil"/>
              <w:bottom w:val="single" w:color="auto" w:sz="4" w:space="0"/>
              <w:right w:val="single" w:color="auto" w:sz="4" w:space="0"/>
            </w:tcBorders>
            <w:shd w:val="clear" w:color="auto" w:fill="auto"/>
            <w:noWrap/>
            <w:vAlign w:val="center"/>
          </w:tcPr>
          <w:p w14:paraId="38849E4F">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3.86</w:t>
            </w:r>
          </w:p>
        </w:tc>
        <w:tc>
          <w:tcPr>
            <w:tcW w:w="512" w:type="pct"/>
            <w:tcBorders>
              <w:top w:val="nil"/>
              <w:left w:val="nil"/>
              <w:bottom w:val="single" w:color="auto" w:sz="4" w:space="0"/>
              <w:right w:val="single" w:color="auto" w:sz="4" w:space="0"/>
            </w:tcBorders>
            <w:shd w:val="clear" w:color="auto" w:fill="auto"/>
            <w:noWrap/>
            <w:vAlign w:val="center"/>
          </w:tcPr>
          <w:p w14:paraId="52BA1723">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5.5</w:t>
            </w:r>
          </w:p>
        </w:tc>
      </w:tr>
      <w:tr w14:paraId="0AF58732">
        <w:tblPrEx>
          <w:tblCellMar>
            <w:top w:w="0" w:type="dxa"/>
            <w:left w:w="108" w:type="dxa"/>
            <w:bottom w:w="0" w:type="dxa"/>
            <w:right w:w="108" w:type="dxa"/>
          </w:tblCellMar>
        </w:tblPrEx>
        <w:trPr>
          <w:trHeight w:val="285" w:hRule="atLeast"/>
          <w:jc w:val="center"/>
        </w:trPr>
        <w:tc>
          <w:tcPr>
            <w:tcW w:w="331" w:type="pct"/>
            <w:vMerge w:val="continue"/>
            <w:tcBorders>
              <w:top w:val="nil"/>
              <w:left w:val="single" w:color="auto" w:sz="4" w:space="0"/>
              <w:bottom w:val="single" w:color="auto" w:sz="4" w:space="0"/>
              <w:right w:val="single" w:color="auto" w:sz="4" w:space="0"/>
            </w:tcBorders>
            <w:vAlign w:val="center"/>
          </w:tcPr>
          <w:p w14:paraId="21BD705A">
            <w:pPr>
              <w:widowControl/>
              <w:adjustRightInd/>
              <w:snapToGrid/>
              <w:spacing w:line="240" w:lineRule="auto"/>
              <w:ind w:firstLine="0" w:firstLineChars="0"/>
              <w:jc w:val="left"/>
              <w:rPr>
                <w:rFonts w:cs="Times New Roman"/>
                <w:color w:val="000000" w:themeColor="text1"/>
                <w:kern w:val="0"/>
                <w:sz w:val="21"/>
                <w:szCs w:val="21"/>
                <w14:textFill>
                  <w14:solidFill>
                    <w14:schemeClr w14:val="tx1"/>
                  </w14:solidFill>
                </w14:textFill>
              </w:rPr>
            </w:pPr>
          </w:p>
        </w:tc>
        <w:tc>
          <w:tcPr>
            <w:tcW w:w="221" w:type="pct"/>
            <w:tcBorders>
              <w:top w:val="nil"/>
              <w:left w:val="nil"/>
              <w:bottom w:val="single" w:color="auto" w:sz="4" w:space="0"/>
              <w:right w:val="single" w:color="auto" w:sz="4" w:space="0"/>
            </w:tcBorders>
            <w:shd w:val="clear" w:color="auto" w:fill="auto"/>
            <w:noWrap/>
            <w:vAlign w:val="center"/>
          </w:tcPr>
          <w:p w14:paraId="7B8BFDEA">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3</w:t>
            </w:r>
          </w:p>
        </w:tc>
        <w:tc>
          <w:tcPr>
            <w:tcW w:w="767" w:type="pct"/>
            <w:tcBorders>
              <w:top w:val="nil"/>
              <w:left w:val="nil"/>
              <w:bottom w:val="single" w:color="auto" w:sz="4" w:space="0"/>
              <w:right w:val="single" w:color="auto" w:sz="4" w:space="0"/>
            </w:tcBorders>
            <w:shd w:val="clear" w:color="auto" w:fill="auto"/>
            <w:noWrap/>
            <w:vAlign w:val="center"/>
          </w:tcPr>
          <w:p w14:paraId="4498F650">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渠马镇</w:t>
            </w:r>
          </w:p>
        </w:tc>
        <w:tc>
          <w:tcPr>
            <w:tcW w:w="371" w:type="pct"/>
            <w:tcBorders>
              <w:top w:val="nil"/>
              <w:left w:val="nil"/>
              <w:bottom w:val="single" w:color="auto" w:sz="4" w:space="0"/>
              <w:right w:val="single" w:color="auto" w:sz="4" w:space="0"/>
            </w:tcBorders>
            <w:shd w:val="clear" w:color="auto" w:fill="auto"/>
            <w:noWrap/>
            <w:vAlign w:val="center"/>
          </w:tcPr>
          <w:p w14:paraId="3B2E4217">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1.15</w:t>
            </w:r>
          </w:p>
        </w:tc>
        <w:tc>
          <w:tcPr>
            <w:tcW w:w="589" w:type="pct"/>
            <w:tcBorders>
              <w:top w:val="nil"/>
              <w:left w:val="nil"/>
              <w:bottom w:val="single" w:color="auto" w:sz="4" w:space="0"/>
              <w:right w:val="single" w:color="auto" w:sz="4" w:space="0"/>
            </w:tcBorders>
            <w:shd w:val="clear" w:color="auto" w:fill="auto"/>
            <w:noWrap/>
            <w:vAlign w:val="center"/>
          </w:tcPr>
          <w:p w14:paraId="78AA3CD3">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w:t>
            </w:r>
          </w:p>
        </w:tc>
        <w:tc>
          <w:tcPr>
            <w:tcW w:w="616" w:type="pct"/>
            <w:tcBorders>
              <w:top w:val="nil"/>
              <w:left w:val="nil"/>
              <w:bottom w:val="single" w:color="auto" w:sz="4" w:space="0"/>
              <w:right w:val="single" w:color="auto" w:sz="4" w:space="0"/>
            </w:tcBorders>
            <w:shd w:val="clear" w:color="auto" w:fill="auto"/>
            <w:noWrap/>
            <w:vAlign w:val="center"/>
          </w:tcPr>
          <w:p w14:paraId="35EC6E01">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1.15</w:t>
            </w:r>
          </w:p>
        </w:tc>
        <w:tc>
          <w:tcPr>
            <w:tcW w:w="439" w:type="pct"/>
            <w:tcBorders>
              <w:top w:val="nil"/>
              <w:left w:val="nil"/>
              <w:bottom w:val="single" w:color="auto" w:sz="4" w:space="0"/>
              <w:right w:val="single" w:color="auto" w:sz="4" w:space="0"/>
            </w:tcBorders>
            <w:shd w:val="clear" w:color="auto" w:fill="auto"/>
            <w:noWrap/>
            <w:vAlign w:val="center"/>
          </w:tcPr>
          <w:p w14:paraId="4A44DFE0">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1.82</w:t>
            </w:r>
          </w:p>
        </w:tc>
        <w:tc>
          <w:tcPr>
            <w:tcW w:w="564" w:type="pct"/>
            <w:tcBorders>
              <w:top w:val="nil"/>
              <w:left w:val="nil"/>
              <w:bottom w:val="single" w:color="auto" w:sz="4" w:space="0"/>
              <w:right w:val="single" w:color="auto" w:sz="4" w:space="0"/>
            </w:tcBorders>
            <w:shd w:val="clear" w:color="auto" w:fill="auto"/>
            <w:noWrap/>
            <w:vAlign w:val="center"/>
          </w:tcPr>
          <w:p w14:paraId="4F4D611A">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w:t>
            </w:r>
          </w:p>
        </w:tc>
        <w:tc>
          <w:tcPr>
            <w:tcW w:w="590" w:type="pct"/>
            <w:tcBorders>
              <w:top w:val="nil"/>
              <w:left w:val="nil"/>
              <w:bottom w:val="single" w:color="auto" w:sz="4" w:space="0"/>
              <w:right w:val="single" w:color="auto" w:sz="4" w:space="0"/>
            </w:tcBorders>
            <w:shd w:val="clear" w:color="auto" w:fill="auto"/>
            <w:noWrap/>
            <w:vAlign w:val="center"/>
          </w:tcPr>
          <w:p w14:paraId="6692FC48">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1.82</w:t>
            </w:r>
          </w:p>
        </w:tc>
        <w:tc>
          <w:tcPr>
            <w:tcW w:w="512" w:type="pct"/>
            <w:tcBorders>
              <w:top w:val="nil"/>
              <w:left w:val="nil"/>
              <w:bottom w:val="single" w:color="auto" w:sz="4" w:space="0"/>
              <w:right w:val="single" w:color="auto" w:sz="4" w:space="0"/>
            </w:tcBorders>
            <w:shd w:val="clear" w:color="auto" w:fill="auto"/>
            <w:noWrap/>
            <w:vAlign w:val="center"/>
          </w:tcPr>
          <w:p w14:paraId="2FE54E31">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3.1</w:t>
            </w:r>
          </w:p>
        </w:tc>
      </w:tr>
      <w:tr w14:paraId="4C034B91">
        <w:tblPrEx>
          <w:tblCellMar>
            <w:top w:w="0" w:type="dxa"/>
            <w:left w:w="108" w:type="dxa"/>
            <w:bottom w:w="0" w:type="dxa"/>
            <w:right w:w="108" w:type="dxa"/>
          </w:tblCellMar>
        </w:tblPrEx>
        <w:trPr>
          <w:trHeight w:val="285" w:hRule="atLeast"/>
          <w:jc w:val="center"/>
        </w:trPr>
        <w:tc>
          <w:tcPr>
            <w:tcW w:w="331" w:type="pct"/>
            <w:vMerge w:val="restart"/>
            <w:tcBorders>
              <w:top w:val="nil"/>
              <w:left w:val="single" w:color="auto" w:sz="4" w:space="0"/>
              <w:bottom w:val="single" w:color="auto" w:sz="4" w:space="0"/>
              <w:right w:val="single" w:color="auto" w:sz="4" w:space="0"/>
            </w:tcBorders>
            <w:shd w:val="clear" w:color="auto" w:fill="auto"/>
            <w:vAlign w:val="center"/>
          </w:tcPr>
          <w:p w14:paraId="08503108">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咸池水库片区</w:t>
            </w:r>
          </w:p>
        </w:tc>
        <w:tc>
          <w:tcPr>
            <w:tcW w:w="988" w:type="pct"/>
            <w:gridSpan w:val="2"/>
            <w:tcBorders>
              <w:top w:val="single" w:color="auto" w:sz="4" w:space="0"/>
              <w:left w:val="nil"/>
              <w:bottom w:val="single" w:color="auto" w:sz="4" w:space="0"/>
              <w:right w:val="single" w:color="auto" w:sz="4" w:space="0"/>
            </w:tcBorders>
            <w:shd w:val="clear" w:color="auto" w:fill="auto"/>
            <w:vAlign w:val="center"/>
          </w:tcPr>
          <w:p w14:paraId="0775A54D">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小计</w:t>
            </w:r>
          </w:p>
        </w:tc>
        <w:tc>
          <w:tcPr>
            <w:tcW w:w="371" w:type="pct"/>
            <w:tcBorders>
              <w:top w:val="nil"/>
              <w:left w:val="nil"/>
              <w:bottom w:val="single" w:color="auto" w:sz="4" w:space="0"/>
              <w:right w:val="single" w:color="auto" w:sz="4" w:space="0"/>
            </w:tcBorders>
            <w:shd w:val="clear" w:color="auto" w:fill="auto"/>
            <w:noWrap/>
            <w:vAlign w:val="center"/>
          </w:tcPr>
          <w:p w14:paraId="47532096">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6.27</w:t>
            </w:r>
          </w:p>
        </w:tc>
        <w:tc>
          <w:tcPr>
            <w:tcW w:w="589" w:type="pct"/>
            <w:tcBorders>
              <w:top w:val="nil"/>
              <w:left w:val="nil"/>
              <w:bottom w:val="single" w:color="auto" w:sz="4" w:space="0"/>
              <w:right w:val="single" w:color="auto" w:sz="4" w:space="0"/>
            </w:tcBorders>
            <w:shd w:val="clear" w:color="auto" w:fill="auto"/>
            <w:noWrap/>
            <w:vAlign w:val="center"/>
          </w:tcPr>
          <w:p w14:paraId="5B15FB60">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w:t>
            </w:r>
          </w:p>
        </w:tc>
        <w:tc>
          <w:tcPr>
            <w:tcW w:w="616" w:type="pct"/>
            <w:tcBorders>
              <w:top w:val="nil"/>
              <w:left w:val="nil"/>
              <w:bottom w:val="single" w:color="auto" w:sz="4" w:space="0"/>
              <w:right w:val="single" w:color="auto" w:sz="4" w:space="0"/>
            </w:tcBorders>
            <w:shd w:val="clear" w:color="auto" w:fill="auto"/>
            <w:noWrap/>
            <w:vAlign w:val="center"/>
          </w:tcPr>
          <w:p w14:paraId="75596664">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6.27</w:t>
            </w:r>
          </w:p>
        </w:tc>
        <w:tc>
          <w:tcPr>
            <w:tcW w:w="439" w:type="pct"/>
            <w:tcBorders>
              <w:top w:val="nil"/>
              <w:left w:val="nil"/>
              <w:bottom w:val="single" w:color="auto" w:sz="4" w:space="0"/>
              <w:right w:val="single" w:color="auto" w:sz="4" w:space="0"/>
            </w:tcBorders>
            <w:shd w:val="clear" w:color="auto" w:fill="auto"/>
            <w:noWrap/>
            <w:vAlign w:val="center"/>
          </w:tcPr>
          <w:p w14:paraId="01BA0657">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9.19</w:t>
            </w:r>
          </w:p>
        </w:tc>
        <w:tc>
          <w:tcPr>
            <w:tcW w:w="564" w:type="pct"/>
            <w:tcBorders>
              <w:top w:val="nil"/>
              <w:left w:val="nil"/>
              <w:bottom w:val="single" w:color="auto" w:sz="4" w:space="0"/>
              <w:right w:val="single" w:color="auto" w:sz="4" w:space="0"/>
            </w:tcBorders>
            <w:shd w:val="clear" w:color="auto" w:fill="auto"/>
            <w:noWrap/>
            <w:vAlign w:val="center"/>
          </w:tcPr>
          <w:p w14:paraId="5891DC65">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w:t>
            </w:r>
          </w:p>
        </w:tc>
        <w:tc>
          <w:tcPr>
            <w:tcW w:w="590" w:type="pct"/>
            <w:tcBorders>
              <w:top w:val="nil"/>
              <w:left w:val="nil"/>
              <w:bottom w:val="single" w:color="auto" w:sz="4" w:space="0"/>
              <w:right w:val="single" w:color="auto" w:sz="4" w:space="0"/>
            </w:tcBorders>
            <w:shd w:val="clear" w:color="auto" w:fill="auto"/>
            <w:noWrap/>
            <w:vAlign w:val="center"/>
          </w:tcPr>
          <w:p w14:paraId="6EC0EFA6">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9.19</w:t>
            </w:r>
          </w:p>
        </w:tc>
        <w:tc>
          <w:tcPr>
            <w:tcW w:w="512" w:type="pct"/>
            <w:tcBorders>
              <w:top w:val="nil"/>
              <w:left w:val="nil"/>
              <w:bottom w:val="single" w:color="auto" w:sz="4" w:space="0"/>
              <w:right w:val="single" w:color="auto" w:sz="4" w:space="0"/>
            </w:tcBorders>
            <w:shd w:val="clear" w:color="auto" w:fill="auto"/>
            <w:noWrap/>
            <w:vAlign w:val="center"/>
          </w:tcPr>
          <w:p w14:paraId="7AB6A5CB">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10.7</w:t>
            </w:r>
          </w:p>
        </w:tc>
      </w:tr>
      <w:tr w14:paraId="3808771D">
        <w:tblPrEx>
          <w:tblCellMar>
            <w:top w:w="0" w:type="dxa"/>
            <w:left w:w="108" w:type="dxa"/>
            <w:bottom w:w="0" w:type="dxa"/>
            <w:right w:w="108" w:type="dxa"/>
          </w:tblCellMar>
        </w:tblPrEx>
        <w:trPr>
          <w:trHeight w:val="285" w:hRule="atLeast"/>
          <w:jc w:val="center"/>
        </w:trPr>
        <w:tc>
          <w:tcPr>
            <w:tcW w:w="331" w:type="pct"/>
            <w:vMerge w:val="continue"/>
            <w:tcBorders>
              <w:top w:val="nil"/>
              <w:left w:val="single" w:color="auto" w:sz="4" w:space="0"/>
              <w:bottom w:val="single" w:color="auto" w:sz="4" w:space="0"/>
              <w:right w:val="single" w:color="auto" w:sz="4" w:space="0"/>
            </w:tcBorders>
            <w:vAlign w:val="center"/>
          </w:tcPr>
          <w:p w14:paraId="3576C607">
            <w:pPr>
              <w:widowControl/>
              <w:adjustRightInd/>
              <w:snapToGrid/>
              <w:spacing w:line="240" w:lineRule="auto"/>
              <w:ind w:firstLine="0" w:firstLineChars="0"/>
              <w:jc w:val="left"/>
              <w:rPr>
                <w:rFonts w:cs="Times New Roman"/>
                <w:color w:val="000000" w:themeColor="text1"/>
                <w:kern w:val="0"/>
                <w:sz w:val="21"/>
                <w:szCs w:val="21"/>
                <w14:textFill>
                  <w14:solidFill>
                    <w14:schemeClr w14:val="tx1"/>
                  </w14:solidFill>
                </w14:textFill>
              </w:rPr>
            </w:pPr>
          </w:p>
        </w:tc>
        <w:tc>
          <w:tcPr>
            <w:tcW w:w="221" w:type="pct"/>
            <w:tcBorders>
              <w:top w:val="nil"/>
              <w:left w:val="nil"/>
              <w:bottom w:val="single" w:color="auto" w:sz="4" w:space="0"/>
              <w:right w:val="single" w:color="auto" w:sz="4" w:space="0"/>
            </w:tcBorders>
            <w:shd w:val="clear" w:color="auto" w:fill="auto"/>
            <w:noWrap/>
            <w:vAlign w:val="center"/>
          </w:tcPr>
          <w:p w14:paraId="2897D7E8">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w:t>
            </w:r>
          </w:p>
        </w:tc>
        <w:tc>
          <w:tcPr>
            <w:tcW w:w="767" w:type="pct"/>
            <w:tcBorders>
              <w:top w:val="nil"/>
              <w:left w:val="nil"/>
              <w:bottom w:val="single" w:color="auto" w:sz="4" w:space="0"/>
              <w:right w:val="single" w:color="auto" w:sz="4" w:space="0"/>
            </w:tcBorders>
            <w:shd w:val="clear" w:color="auto" w:fill="auto"/>
            <w:noWrap/>
            <w:vAlign w:val="center"/>
          </w:tcPr>
          <w:p w14:paraId="64429F31">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桑坪镇</w:t>
            </w:r>
          </w:p>
        </w:tc>
        <w:tc>
          <w:tcPr>
            <w:tcW w:w="371" w:type="pct"/>
            <w:tcBorders>
              <w:top w:val="nil"/>
              <w:left w:val="nil"/>
              <w:bottom w:val="single" w:color="auto" w:sz="4" w:space="0"/>
              <w:right w:val="single" w:color="auto" w:sz="4" w:space="0"/>
            </w:tcBorders>
            <w:shd w:val="clear" w:color="auto" w:fill="auto"/>
            <w:noWrap/>
            <w:vAlign w:val="center"/>
          </w:tcPr>
          <w:p w14:paraId="6AE218AE">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2.69</w:t>
            </w:r>
          </w:p>
        </w:tc>
        <w:tc>
          <w:tcPr>
            <w:tcW w:w="589" w:type="pct"/>
            <w:tcBorders>
              <w:top w:val="nil"/>
              <w:left w:val="nil"/>
              <w:bottom w:val="single" w:color="auto" w:sz="4" w:space="0"/>
              <w:right w:val="single" w:color="auto" w:sz="4" w:space="0"/>
            </w:tcBorders>
            <w:shd w:val="clear" w:color="auto" w:fill="auto"/>
            <w:noWrap/>
            <w:vAlign w:val="center"/>
          </w:tcPr>
          <w:p w14:paraId="7ED9AB0A">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w:t>
            </w:r>
          </w:p>
        </w:tc>
        <w:tc>
          <w:tcPr>
            <w:tcW w:w="616" w:type="pct"/>
            <w:tcBorders>
              <w:top w:val="nil"/>
              <w:left w:val="nil"/>
              <w:bottom w:val="single" w:color="auto" w:sz="4" w:space="0"/>
              <w:right w:val="single" w:color="auto" w:sz="4" w:space="0"/>
            </w:tcBorders>
            <w:shd w:val="clear" w:color="auto" w:fill="auto"/>
            <w:noWrap/>
            <w:vAlign w:val="center"/>
          </w:tcPr>
          <w:p w14:paraId="7F83AB1F">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2.69</w:t>
            </w:r>
          </w:p>
        </w:tc>
        <w:tc>
          <w:tcPr>
            <w:tcW w:w="439" w:type="pct"/>
            <w:tcBorders>
              <w:top w:val="nil"/>
              <w:left w:val="nil"/>
              <w:bottom w:val="single" w:color="auto" w:sz="4" w:space="0"/>
              <w:right w:val="single" w:color="auto" w:sz="4" w:space="0"/>
            </w:tcBorders>
            <w:shd w:val="clear" w:color="auto" w:fill="auto"/>
            <w:noWrap/>
            <w:vAlign w:val="center"/>
          </w:tcPr>
          <w:p w14:paraId="7948B447">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3.34</w:t>
            </w:r>
          </w:p>
        </w:tc>
        <w:tc>
          <w:tcPr>
            <w:tcW w:w="564" w:type="pct"/>
            <w:tcBorders>
              <w:top w:val="nil"/>
              <w:left w:val="nil"/>
              <w:bottom w:val="single" w:color="auto" w:sz="4" w:space="0"/>
              <w:right w:val="single" w:color="auto" w:sz="4" w:space="0"/>
            </w:tcBorders>
            <w:shd w:val="clear" w:color="auto" w:fill="auto"/>
            <w:noWrap/>
            <w:vAlign w:val="center"/>
          </w:tcPr>
          <w:p w14:paraId="7538F6E9">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w:t>
            </w:r>
          </w:p>
        </w:tc>
        <w:tc>
          <w:tcPr>
            <w:tcW w:w="590" w:type="pct"/>
            <w:tcBorders>
              <w:top w:val="nil"/>
              <w:left w:val="nil"/>
              <w:bottom w:val="single" w:color="auto" w:sz="4" w:space="0"/>
              <w:right w:val="single" w:color="auto" w:sz="4" w:space="0"/>
            </w:tcBorders>
            <w:shd w:val="clear" w:color="auto" w:fill="auto"/>
            <w:noWrap/>
            <w:vAlign w:val="center"/>
          </w:tcPr>
          <w:p w14:paraId="256530DF">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3.34</w:t>
            </w:r>
          </w:p>
        </w:tc>
        <w:tc>
          <w:tcPr>
            <w:tcW w:w="512" w:type="pct"/>
            <w:tcBorders>
              <w:top w:val="nil"/>
              <w:left w:val="nil"/>
              <w:bottom w:val="single" w:color="auto" w:sz="4" w:space="0"/>
              <w:right w:val="single" w:color="auto" w:sz="4" w:space="0"/>
            </w:tcBorders>
            <w:shd w:val="clear" w:color="auto" w:fill="auto"/>
            <w:noWrap/>
            <w:vAlign w:val="center"/>
          </w:tcPr>
          <w:p w14:paraId="3610A7F7">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4.2</w:t>
            </w:r>
          </w:p>
        </w:tc>
      </w:tr>
      <w:tr w14:paraId="722F2BF4">
        <w:tblPrEx>
          <w:tblCellMar>
            <w:top w:w="0" w:type="dxa"/>
            <w:left w:w="108" w:type="dxa"/>
            <w:bottom w:w="0" w:type="dxa"/>
            <w:right w:w="108" w:type="dxa"/>
          </w:tblCellMar>
        </w:tblPrEx>
        <w:trPr>
          <w:trHeight w:val="285" w:hRule="atLeast"/>
          <w:jc w:val="center"/>
        </w:trPr>
        <w:tc>
          <w:tcPr>
            <w:tcW w:w="331" w:type="pct"/>
            <w:vMerge w:val="continue"/>
            <w:tcBorders>
              <w:top w:val="nil"/>
              <w:left w:val="single" w:color="auto" w:sz="4" w:space="0"/>
              <w:bottom w:val="single" w:color="auto" w:sz="4" w:space="0"/>
              <w:right w:val="single" w:color="auto" w:sz="4" w:space="0"/>
            </w:tcBorders>
            <w:vAlign w:val="center"/>
          </w:tcPr>
          <w:p w14:paraId="37CE58D8">
            <w:pPr>
              <w:widowControl/>
              <w:adjustRightInd/>
              <w:snapToGrid/>
              <w:spacing w:line="240" w:lineRule="auto"/>
              <w:ind w:firstLine="0" w:firstLineChars="0"/>
              <w:jc w:val="left"/>
              <w:rPr>
                <w:rFonts w:cs="Times New Roman"/>
                <w:color w:val="000000" w:themeColor="text1"/>
                <w:kern w:val="0"/>
                <w:sz w:val="21"/>
                <w:szCs w:val="21"/>
                <w14:textFill>
                  <w14:solidFill>
                    <w14:schemeClr w14:val="tx1"/>
                  </w14:solidFill>
                </w14:textFill>
              </w:rPr>
            </w:pPr>
          </w:p>
        </w:tc>
        <w:tc>
          <w:tcPr>
            <w:tcW w:w="221" w:type="pct"/>
            <w:tcBorders>
              <w:top w:val="nil"/>
              <w:left w:val="nil"/>
              <w:bottom w:val="single" w:color="auto" w:sz="4" w:space="0"/>
              <w:right w:val="single" w:color="auto" w:sz="4" w:space="0"/>
            </w:tcBorders>
            <w:shd w:val="clear" w:color="auto" w:fill="auto"/>
            <w:noWrap/>
            <w:vAlign w:val="center"/>
          </w:tcPr>
          <w:p w14:paraId="023330FC">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2</w:t>
            </w:r>
          </w:p>
        </w:tc>
        <w:tc>
          <w:tcPr>
            <w:tcW w:w="767" w:type="pct"/>
            <w:tcBorders>
              <w:top w:val="nil"/>
              <w:left w:val="nil"/>
              <w:bottom w:val="single" w:color="auto" w:sz="4" w:space="0"/>
              <w:right w:val="single" w:color="auto" w:sz="4" w:space="0"/>
            </w:tcBorders>
            <w:shd w:val="clear" w:color="auto" w:fill="auto"/>
            <w:noWrap/>
            <w:vAlign w:val="center"/>
          </w:tcPr>
          <w:p w14:paraId="00EAF736">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双土镇</w:t>
            </w:r>
          </w:p>
        </w:tc>
        <w:tc>
          <w:tcPr>
            <w:tcW w:w="371" w:type="pct"/>
            <w:tcBorders>
              <w:top w:val="nil"/>
              <w:left w:val="nil"/>
              <w:bottom w:val="single" w:color="auto" w:sz="4" w:space="0"/>
              <w:right w:val="single" w:color="auto" w:sz="4" w:space="0"/>
            </w:tcBorders>
            <w:shd w:val="clear" w:color="auto" w:fill="auto"/>
            <w:noWrap/>
            <w:vAlign w:val="center"/>
          </w:tcPr>
          <w:p w14:paraId="511A86EB">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2.18</w:t>
            </w:r>
          </w:p>
        </w:tc>
        <w:tc>
          <w:tcPr>
            <w:tcW w:w="589" w:type="pct"/>
            <w:tcBorders>
              <w:top w:val="nil"/>
              <w:left w:val="nil"/>
              <w:bottom w:val="single" w:color="auto" w:sz="4" w:space="0"/>
              <w:right w:val="single" w:color="auto" w:sz="4" w:space="0"/>
            </w:tcBorders>
            <w:shd w:val="clear" w:color="auto" w:fill="auto"/>
            <w:noWrap/>
            <w:vAlign w:val="center"/>
          </w:tcPr>
          <w:p w14:paraId="01B6CDF8">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w:t>
            </w:r>
          </w:p>
        </w:tc>
        <w:tc>
          <w:tcPr>
            <w:tcW w:w="616" w:type="pct"/>
            <w:tcBorders>
              <w:top w:val="nil"/>
              <w:left w:val="nil"/>
              <w:bottom w:val="single" w:color="auto" w:sz="4" w:space="0"/>
              <w:right w:val="single" w:color="auto" w:sz="4" w:space="0"/>
            </w:tcBorders>
            <w:shd w:val="clear" w:color="auto" w:fill="auto"/>
            <w:noWrap/>
            <w:vAlign w:val="center"/>
          </w:tcPr>
          <w:p w14:paraId="5D085957">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2.18</w:t>
            </w:r>
          </w:p>
        </w:tc>
        <w:tc>
          <w:tcPr>
            <w:tcW w:w="439" w:type="pct"/>
            <w:tcBorders>
              <w:top w:val="nil"/>
              <w:left w:val="nil"/>
              <w:bottom w:val="single" w:color="auto" w:sz="4" w:space="0"/>
              <w:right w:val="single" w:color="auto" w:sz="4" w:space="0"/>
            </w:tcBorders>
            <w:shd w:val="clear" w:color="auto" w:fill="auto"/>
            <w:noWrap/>
            <w:vAlign w:val="center"/>
          </w:tcPr>
          <w:p w14:paraId="24584BEE">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3.47</w:t>
            </w:r>
          </w:p>
        </w:tc>
        <w:tc>
          <w:tcPr>
            <w:tcW w:w="564" w:type="pct"/>
            <w:tcBorders>
              <w:top w:val="nil"/>
              <w:left w:val="nil"/>
              <w:bottom w:val="single" w:color="auto" w:sz="4" w:space="0"/>
              <w:right w:val="single" w:color="auto" w:sz="4" w:space="0"/>
            </w:tcBorders>
            <w:shd w:val="clear" w:color="auto" w:fill="auto"/>
            <w:noWrap/>
            <w:vAlign w:val="center"/>
          </w:tcPr>
          <w:p w14:paraId="6A65B476">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w:t>
            </w:r>
          </w:p>
        </w:tc>
        <w:tc>
          <w:tcPr>
            <w:tcW w:w="590" w:type="pct"/>
            <w:tcBorders>
              <w:top w:val="nil"/>
              <w:left w:val="nil"/>
              <w:bottom w:val="single" w:color="auto" w:sz="4" w:space="0"/>
              <w:right w:val="single" w:color="auto" w:sz="4" w:space="0"/>
            </w:tcBorders>
            <w:shd w:val="clear" w:color="auto" w:fill="auto"/>
            <w:noWrap/>
            <w:vAlign w:val="center"/>
          </w:tcPr>
          <w:p w14:paraId="5AC90C40">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3.47</w:t>
            </w:r>
          </w:p>
        </w:tc>
        <w:tc>
          <w:tcPr>
            <w:tcW w:w="512" w:type="pct"/>
            <w:tcBorders>
              <w:top w:val="nil"/>
              <w:left w:val="nil"/>
              <w:bottom w:val="single" w:color="auto" w:sz="4" w:space="0"/>
              <w:right w:val="single" w:color="auto" w:sz="4" w:space="0"/>
            </w:tcBorders>
            <w:shd w:val="clear" w:color="auto" w:fill="auto"/>
            <w:noWrap/>
            <w:vAlign w:val="center"/>
          </w:tcPr>
          <w:p w14:paraId="6DE7D6FA">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3.3</w:t>
            </w:r>
          </w:p>
        </w:tc>
      </w:tr>
      <w:tr w14:paraId="6439FEB8">
        <w:tblPrEx>
          <w:tblCellMar>
            <w:top w:w="0" w:type="dxa"/>
            <w:left w:w="108" w:type="dxa"/>
            <w:bottom w:w="0" w:type="dxa"/>
            <w:right w:w="108" w:type="dxa"/>
          </w:tblCellMar>
        </w:tblPrEx>
        <w:trPr>
          <w:trHeight w:val="285" w:hRule="atLeast"/>
          <w:jc w:val="center"/>
        </w:trPr>
        <w:tc>
          <w:tcPr>
            <w:tcW w:w="331" w:type="pct"/>
            <w:vMerge w:val="continue"/>
            <w:tcBorders>
              <w:top w:val="nil"/>
              <w:left w:val="single" w:color="auto" w:sz="4" w:space="0"/>
              <w:bottom w:val="single" w:color="auto" w:sz="4" w:space="0"/>
              <w:right w:val="single" w:color="auto" w:sz="4" w:space="0"/>
            </w:tcBorders>
            <w:vAlign w:val="center"/>
          </w:tcPr>
          <w:p w14:paraId="16B628A7">
            <w:pPr>
              <w:widowControl/>
              <w:adjustRightInd/>
              <w:snapToGrid/>
              <w:spacing w:line="240" w:lineRule="auto"/>
              <w:ind w:firstLine="0" w:firstLineChars="0"/>
              <w:jc w:val="left"/>
              <w:rPr>
                <w:rFonts w:cs="Times New Roman"/>
                <w:color w:val="000000" w:themeColor="text1"/>
                <w:kern w:val="0"/>
                <w:sz w:val="21"/>
                <w:szCs w:val="21"/>
                <w14:textFill>
                  <w14:solidFill>
                    <w14:schemeClr w14:val="tx1"/>
                  </w14:solidFill>
                </w14:textFill>
              </w:rPr>
            </w:pPr>
          </w:p>
        </w:tc>
        <w:tc>
          <w:tcPr>
            <w:tcW w:w="221" w:type="pct"/>
            <w:tcBorders>
              <w:top w:val="nil"/>
              <w:left w:val="nil"/>
              <w:bottom w:val="single" w:color="auto" w:sz="4" w:space="0"/>
              <w:right w:val="single" w:color="auto" w:sz="4" w:space="0"/>
            </w:tcBorders>
            <w:shd w:val="clear" w:color="auto" w:fill="auto"/>
            <w:noWrap/>
            <w:vAlign w:val="center"/>
          </w:tcPr>
          <w:p w14:paraId="65424FA1">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3</w:t>
            </w:r>
          </w:p>
        </w:tc>
        <w:tc>
          <w:tcPr>
            <w:tcW w:w="767" w:type="pct"/>
            <w:tcBorders>
              <w:top w:val="nil"/>
              <w:left w:val="nil"/>
              <w:bottom w:val="single" w:color="auto" w:sz="4" w:space="0"/>
              <w:right w:val="single" w:color="auto" w:sz="4" w:space="0"/>
            </w:tcBorders>
            <w:shd w:val="clear" w:color="auto" w:fill="auto"/>
            <w:noWrap/>
            <w:vAlign w:val="center"/>
          </w:tcPr>
          <w:p w14:paraId="3BF5BFD6">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大阳镇</w:t>
            </w:r>
          </w:p>
        </w:tc>
        <w:tc>
          <w:tcPr>
            <w:tcW w:w="371" w:type="pct"/>
            <w:tcBorders>
              <w:top w:val="nil"/>
              <w:left w:val="nil"/>
              <w:bottom w:val="single" w:color="auto" w:sz="4" w:space="0"/>
              <w:right w:val="single" w:color="auto" w:sz="4" w:space="0"/>
            </w:tcBorders>
            <w:shd w:val="clear" w:color="auto" w:fill="auto"/>
            <w:noWrap/>
            <w:vAlign w:val="center"/>
          </w:tcPr>
          <w:p w14:paraId="5DCD413E">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0.91</w:t>
            </w:r>
          </w:p>
        </w:tc>
        <w:tc>
          <w:tcPr>
            <w:tcW w:w="589" w:type="pct"/>
            <w:tcBorders>
              <w:top w:val="nil"/>
              <w:left w:val="nil"/>
              <w:bottom w:val="single" w:color="auto" w:sz="4" w:space="0"/>
              <w:right w:val="single" w:color="auto" w:sz="4" w:space="0"/>
            </w:tcBorders>
            <w:shd w:val="clear" w:color="auto" w:fill="auto"/>
            <w:noWrap/>
            <w:vAlign w:val="center"/>
          </w:tcPr>
          <w:p w14:paraId="264CD2D3">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w:t>
            </w:r>
          </w:p>
        </w:tc>
        <w:tc>
          <w:tcPr>
            <w:tcW w:w="616" w:type="pct"/>
            <w:tcBorders>
              <w:top w:val="nil"/>
              <w:left w:val="nil"/>
              <w:bottom w:val="single" w:color="auto" w:sz="4" w:space="0"/>
              <w:right w:val="single" w:color="auto" w:sz="4" w:space="0"/>
            </w:tcBorders>
            <w:shd w:val="clear" w:color="auto" w:fill="auto"/>
            <w:noWrap/>
            <w:vAlign w:val="center"/>
          </w:tcPr>
          <w:p w14:paraId="6C40A052">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0.91</w:t>
            </w:r>
          </w:p>
        </w:tc>
        <w:tc>
          <w:tcPr>
            <w:tcW w:w="439" w:type="pct"/>
            <w:tcBorders>
              <w:top w:val="nil"/>
              <w:left w:val="nil"/>
              <w:bottom w:val="single" w:color="auto" w:sz="4" w:space="0"/>
              <w:right w:val="single" w:color="auto" w:sz="4" w:space="0"/>
            </w:tcBorders>
            <w:shd w:val="clear" w:color="auto" w:fill="auto"/>
            <w:noWrap/>
            <w:vAlign w:val="center"/>
          </w:tcPr>
          <w:p w14:paraId="0653686C">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1.54</w:t>
            </w:r>
          </w:p>
        </w:tc>
        <w:tc>
          <w:tcPr>
            <w:tcW w:w="564" w:type="pct"/>
            <w:tcBorders>
              <w:top w:val="nil"/>
              <w:left w:val="nil"/>
              <w:bottom w:val="single" w:color="auto" w:sz="4" w:space="0"/>
              <w:right w:val="single" w:color="auto" w:sz="4" w:space="0"/>
            </w:tcBorders>
            <w:shd w:val="clear" w:color="auto" w:fill="auto"/>
            <w:noWrap/>
            <w:vAlign w:val="center"/>
          </w:tcPr>
          <w:p w14:paraId="48D9A9D0">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w:t>
            </w:r>
          </w:p>
        </w:tc>
        <w:tc>
          <w:tcPr>
            <w:tcW w:w="590" w:type="pct"/>
            <w:tcBorders>
              <w:top w:val="nil"/>
              <w:left w:val="nil"/>
              <w:bottom w:val="single" w:color="auto" w:sz="4" w:space="0"/>
              <w:right w:val="single" w:color="auto" w:sz="4" w:space="0"/>
            </w:tcBorders>
            <w:shd w:val="clear" w:color="auto" w:fill="auto"/>
            <w:noWrap/>
            <w:vAlign w:val="center"/>
          </w:tcPr>
          <w:p w14:paraId="61545B57">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1.54</w:t>
            </w:r>
          </w:p>
        </w:tc>
        <w:tc>
          <w:tcPr>
            <w:tcW w:w="512" w:type="pct"/>
            <w:tcBorders>
              <w:top w:val="nil"/>
              <w:left w:val="nil"/>
              <w:bottom w:val="single" w:color="auto" w:sz="4" w:space="0"/>
              <w:right w:val="single" w:color="auto" w:sz="4" w:space="0"/>
            </w:tcBorders>
            <w:shd w:val="clear" w:color="auto" w:fill="auto"/>
            <w:noWrap/>
            <w:vAlign w:val="center"/>
          </w:tcPr>
          <w:p w14:paraId="7C40FD15">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2.2</w:t>
            </w:r>
          </w:p>
        </w:tc>
      </w:tr>
      <w:tr w14:paraId="139B07FF">
        <w:tblPrEx>
          <w:tblCellMar>
            <w:top w:w="0" w:type="dxa"/>
            <w:left w:w="108" w:type="dxa"/>
            <w:bottom w:w="0" w:type="dxa"/>
            <w:right w:w="108" w:type="dxa"/>
          </w:tblCellMar>
        </w:tblPrEx>
        <w:trPr>
          <w:trHeight w:val="285" w:hRule="atLeast"/>
          <w:jc w:val="center"/>
        </w:trPr>
        <w:tc>
          <w:tcPr>
            <w:tcW w:w="331" w:type="pct"/>
            <w:vMerge w:val="continue"/>
            <w:tcBorders>
              <w:top w:val="nil"/>
              <w:left w:val="single" w:color="auto" w:sz="4" w:space="0"/>
              <w:bottom w:val="single" w:color="auto" w:sz="4" w:space="0"/>
              <w:right w:val="single" w:color="auto" w:sz="4" w:space="0"/>
            </w:tcBorders>
            <w:vAlign w:val="center"/>
          </w:tcPr>
          <w:p w14:paraId="1FEDCEDC">
            <w:pPr>
              <w:widowControl/>
              <w:adjustRightInd/>
              <w:snapToGrid/>
              <w:spacing w:line="240" w:lineRule="auto"/>
              <w:ind w:firstLine="0" w:firstLineChars="0"/>
              <w:jc w:val="left"/>
              <w:rPr>
                <w:rFonts w:cs="Times New Roman"/>
                <w:color w:val="000000" w:themeColor="text1"/>
                <w:kern w:val="0"/>
                <w:sz w:val="21"/>
                <w:szCs w:val="21"/>
                <w14:textFill>
                  <w14:solidFill>
                    <w14:schemeClr w14:val="tx1"/>
                  </w14:solidFill>
                </w14:textFill>
              </w:rPr>
            </w:pPr>
          </w:p>
        </w:tc>
        <w:tc>
          <w:tcPr>
            <w:tcW w:w="221" w:type="pct"/>
            <w:tcBorders>
              <w:top w:val="nil"/>
              <w:left w:val="nil"/>
              <w:bottom w:val="single" w:color="auto" w:sz="4" w:space="0"/>
              <w:right w:val="single" w:color="auto" w:sz="4" w:space="0"/>
            </w:tcBorders>
            <w:shd w:val="clear" w:color="auto" w:fill="auto"/>
            <w:noWrap/>
            <w:vAlign w:val="center"/>
          </w:tcPr>
          <w:p w14:paraId="012584A0">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4</w:t>
            </w:r>
          </w:p>
        </w:tc>
        <w:tc>
          <w:tcPr>
            <w:tcW w:w="767" w:type="pct"/>
            <w:tcBorders>
              <w:top w:val="nil"/>
              <w:left w:val="nil"/>
              <w:bottom w:val="single" w:color="auto" w:sz="4" w:space="0"/>
              <w:right w:val="single" w:color="auto" w:sz="4" w:space="0"/>
            </w:tcBorders>
            <w:shd w:val="clear" w:color="auto" w:fill="auto"/>
            <w:noWrap/>
            <w:vAlign w:val="center"/>
          </w:tcPr>
          <w:p w14:paraId="175D922B">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石门乡</w:t>
            </w:r>
          </w:p>
        </w:tc>
        <w:tc>
          <w:tcPr>
            <w:tcW w:w="371" w:type="pct"/>
            <w:tcBorders>
              <w:top w:val="nil"/>
              <w:left w:val="nil"/>
              <w:bottom w:val="single" w:color="auto" w:sz="4" w:space="0"/>
              <w:right w:val="single" w:color="auto" w:sz="4" w:space="0"/>
            </w:tcBorders>
            <w:shd w:val="clear" w:color="auto" w:fill="auto"/>
            <w:noWrap/>
            <w:vAlign w:val="center"/>
          </w:tcPr>
          <w:p w14:paraId="7BBD3D42">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0.48</w:t>
            </w:r>
          </w:p>
        </w:tc>
        <w:tc>
          <w:tcPr>
            <w:tcW w:w="589" w:type="pct"/>
            <w:tcBorders>
              <w:top w:val="nil"/>
              <w:left w:val="nil"/>
              <w:bottom w:val="single" w:color="auto" w:sz="4" w:space="0"/>
              <w:right w:val="single" w:color="auto" w:sz="4" w:space="0"/>
            </w:tcBorders>
            <w:shd w:val="clear" w:color="auto" w:fill="auto"/>
            <w:noWrap/>
            <w:vAlign w:val="center"/>
          </w:tcPr>
          <w:p w14:paraId="25E3F6D1">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w:t>
            </w:r>
          </w:p>
        </w:tc>
        <w:tc>
          <w:tcPr>
            <w:tcW w:w="616" w:type="pct"/>
            <w:tcBorders>
              <w:top w:val="nil"/>
              <w:left w:val="nil"/>
              <w:bottom w:val="single" w:color="auto" w:sz="4" w:space="0"/>
              <w:right w:val="single" w:color="auto" w:sz="4" w:space="0"/>
            </w:tcBorders>
            <w:shd w:val="clear" w:color="auto" w:fill="auto"/>
            <w:noWrap/>
            <w:vAlign w:val="center"/>
          </w:tcPr>
          <w:p w14:paraId="3580661A">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0.48</w:t>
            </w:r>
          </w:p>
        </w:tc>
        <w:tc>
          <w:tcPr>
            <w:tcW w:w="439" w:type="pct"/>
            <w:tcBorders>
              <w:top w:val="nil"/>
              <w:left w:val="nil"/>
              <w:bottom w:val="single" w:color="auto" w:sz="4" w:space="0"/>
              <w:right w:val="single" w:color="auto" w:sz="4" w:space="0"/>
            </w:tcBorders>
            <w:shd w:val="clear" w:color="auto" w:fill="auto"/>
            <w:noWrap/>
            <w:vAlign w:val="center"/>
          </w:tcPr>
          <w:p w14:paraId="19D9B370">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0.84</w:t>
            </w:r>
          </w:p>
        </w:tc>
        <w:tc>
          <w:tcPr>
            <w:tcW w:w="564" w:type="pct"/>
            <w:tcBorders>
              <w:top w:val="nil"/>
              <w:left w:val="nil"/>
              <w:bottom w:val="single" w:color="auto" w:sz="4" w:space="0"/>
              <w:right w:val="single" w:color="auto" w:sz="4" w:space="0"/>
            </w:tcBorders>
            <w:shd w:val="clear" w:color="auto" w:fill="auto"/>
            <w:noWrap/>
            <w:vAlign w:val="center"/>
          </w:tcPr>
          <w:p w14:paraId="4FC587CF">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w:t>
            </w:r>
          </w:p>
        </w:tc>
        <w:tc>
          <w:tcPr>
            <w:tcW w:w="590" w:type="pct"/>
            <w:tcBorders>
              <w:top w:val="nil"/>
              <w:left w:val="nil"/>
              <w:bottom w:val="single" w:color="auto" w:sz="4" w:space="0"/>
              <w:right w:val="single" w:color="auto" w:sz="4" w:space="0"/>
            </w:tcBorders>
            <w:shd w:val="clear" w:color="auto" w:fill="auto"/>
            <w:noWrap/>
            <w:vAlign w:val="center"/>
          </w:tcPr>
          <w:p w14:paraId="67F7EBE9">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0.84</w:t>
            </w:r>
          </w:p>
        </w:tc>
        <w:tc>
          <w:tcPr>
            <w:tcW w:w="512" w:type="pct"/>
            <w:tcBorders>
              <w:top w:val="nil"/>
              <w:left w:val="nil"/>
              <w:bottom w:val="single" w:color="auto" w:sz="4" w:space="0"/>
              <w:right w:val="single" w:color="auto" w:sz="4" w:space="0"/>
            </w:tcBorders>
            <w:shd w:val="clear" w:color="auto" w:fill="auto"/>
            <w:noWrap/>
            <w:vAlign w:val="center"/>
          </w:tcPr>
          <w:p w14:paraId="2D223013">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1.1</w:t>
            </w:r>
          </w:p>
        </w:tc>
      </w:tr>
      <w:tr w14:paraId="5FBD0F55">
        <w:tblPrEx>
          <w:tblCellMar>
            <w:top w:w="0" w:type="dxa"/>
            <w:left w:w="108" w:type="dxa"/>
            <w:bottom w:w="0" w:type="dxa"/>
            <w:right w:w="108" w:type="dxa"/>
          </w:tblCellMar>
        </w:tblPrEx>
        <w:trPr>
          <w:trHeight w:val="285" w:hRule="atLeast"/>
          <w:jc w:val="center"/>
        </w:trPr>
        <w:tc>
          <w:tcPr>
            <w:tcW w:w="331" w:type="pct"/>
            <w:vMerge w:val="restart"/>
            <w:tcBorders>
              <w:top w:val="nil"/>
              <w:left w:val="single" w:color="auto" w:sz="4" w:space="0"/>
              <w:bottom w:val="single" w:color="auto" w:sz="4" w:space="0"/>
              <w:right w:val="single" w:color="auto" w:sz="4" w:space="0"/>
            </w:tcBorders>
            <w:shd w:val="clear" w:color="auto" w:fill="auto"/>
            <w:vAlign w:val="center"/>
          </w:tcPr>
          <w:p w14:paraId="3D8E72DD">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青杉水库片区</w:t>
            </w:r>
          </w:p>
        </w:tc>
        <w:tc>
          <w:tcPr>
            <w:tcW w:w="988" w:type="pct"/>
            <w:gridSpan w:val="2"/>
            <w:tcBorders>
              <w:top w:val="single" w:color="auto" w:sz="4" w:space="0"/>
              <w:left w:val="nil"/>
              <w:bottom w:val="single" w:color="auto" w:sz="4" w:space="0"/>
              <w:right w:val="single" w:color="auto" w:sz="4" w:space="0"/>
            </w:tcBorders>
            <w:shd w:val="clear" w:color="auto" w:fill="auto"/>
            <w:vAlign w:val="center"/>
          </w:tcPr>
          <w:p w14:paraId="1CD96F17">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小计</w:t>
            </w:r>
          </w:p>
        </w:tc>
        <w:tc>
          <w:tcPr>
            <w:tcW w:w="371" w:type="pct"/>
            <w:tcBorders>
              <w:top w:val="nil"/>
              <w:left w:val="nil"/>
              <w:bottom w:val="single" w:color="auto" w:sz="4" w:space="0"/>
              <w:right w:val="single" w:color="auto" w:sz="4" w:space="0"/>
            </w:tcBorders>
            <w:shd w:val="clear" w:color="auto" w:fill="auto"/>
            <w:noWrap/>
            <w:vAlign w:val="center"/>
          </w:tcPr>
          <w:p w14:paraId="5C8780EC">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4.37</w:t>
            </w:r>
          </w:p>
        </w:tc>
        <w:tc>
          <w:tcPr>
            <w:tcW w:w="589" w:type="pct"/>
            <w:tcBorders>
              <w:top w:val="nil"/>
              <w:left w:val="nil"/>
              <w:bottom w:val="single" w:color="auto" w:sz="4" w:space="0"/>
              <w:right w:val="single" w:color="auto" w:sz="4" w:space="0"/>
            </w:tcBorders>
            <w:shd w:val="clear" w:color="auto" w:fill="auto"/>
            <w:noWrap/>
            <w:vAlign w:val="center"/>
          </w:tcPr>
          <w:p w14:paraId="5569C715">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w:t>
            </w:r>
          </w:p>
        </w:tc>
        <w:tc>
          <w:tcPr>
            <w:tcW w:w="616" w:type="pct"/>
            <w:tcBorders>
              <w:top w:val="nil"/>
              <w:left w:val="nil"/>
              <w:bottom w:val="single" w:color="auto" w:sz="4" w:space="0"/>
              <w:right w:val="single" w:color="auto" w:sz="4" w:space="0"/>
            </w:tcBorders>
            <w:shd w:val="clear" w:color="auto" w:fill="auto"/>
            <w:noWrap/>
            <w:vAlign w:val="center"/>
          </w:tcPr>
          <w:p w14:paraId="5607594D">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4.37</w:t>
            </w:r>
          </w:p>
        </w:tc>
        <w:tc>
          <w:tcPr>
            <w:tcW w:w="439" w:type="pct"/>
            <w:tcBorders>
              <w:top w:val="nil"/>
              <w:left w:val="nil"/>
              <w:bottom w:val="single" w:color="auto" w:sz="4" w:space="0"/>
              <w:right w:val="single" w:color="auto" w:sz="4" w:space="0"/>
            </w:tcBorders>
            <w:shd w:val="clear" w:color="auto" w:fill="auto"/>
            <w:noWrap/>
            <w:vAlign w:val="center"/>
          </w:tcPr>
          <w:p w14:paraId="72F9D5A8">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7.26</w:t>
            </w:r>
          </w:p>
        </w:tc>
        <w:tc>
          <w:tcPr>
            <w:tcW w:w="564" w:type="pct"/>
            <w:tcBorders>
              <w:top w:val="nil"/>
              <w:left w:val="nil"/>
              <w:bottom w:val="single" w:color="auto" w:sz="4" w:space="0"/>
              <w:right w:val="single" w:color="auto" w:sz="4" w:space="0"/>
            </w:tcBorders>
            <w:shd w:val="clear" w:color="auto" w:fill="auto"/>
            <w:noWrap/>
            <w:vAlign w:val="center"/>
          </w:tcPr>
          <w:p w14:paraId="75868371">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w:t>
            </w:r>
          </w:p>
        </w:tc>
        <w:tc>
          <w:tcPr>
            <w:tcW w:w="590" w:type="pct"/>
            <w:tcBorders>
              <w:top w:val="nil"/>
              <w:left w:val="nil"/>
              <w:bottom w:val="single" w:color="auto" w:sz="4" w:space="0"/>
              <w:right w:val="single" w:color="auto" w:sz="4" w:space="0"/>
            </w:tcBorders>
            <w:shd w:val="clear" w:color="auto" w:fill="auto"/>
            <w:noWrap/>
            <w:vAlign w:val="center"/>
          </w:tcPr>
          <w:p w14:paraId="446D782B">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7.26</w:t>
            </w:r>
          </w:p>
        </w:tc>
        <w:tc>
          <w:tcPr>
            <w:tcW w:w="512" w:type="pct"/>
            <w:tcBorders>
              <w:top w:val="nil"/>
              <w:left w:val="nil"/>
              <w:bottom w:val="single" w:color="auto" w:sz="4" w:space="0"/>
              <w:right w:val="single" w:color="auto" w:sz="4" w:space="0"/>
            </w:tcBorders>
            <w:shd w:val="clear" w:color="auto" w:fill="auto"/>
            <w:noWrap/>
            <w:vAlign w:val="center"/>
          </w:tcPr>
          <w:p w14:paraId="36A7D5AD">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10.8</w:t>
            </w:r>
          </w:p>
        </w:tc>
      </w:tr>
      <w:tr w14:paraId="6062038C">
        <w:tblPrEx>
          <w:tblCellMar>
            <w:top w:w="0" w:type="dxa"/>
            <w:left w:w="108" w:type="dxa"/>
            <w:bottom w:w="0" w:type="dxa"/>
            <w:right w:w="108" w:type="dxa"/>
          </w:tblCellMar>
        </w:tblPrEx>
        <w:trPr>
          <w:trHeight w:val="285" w:hRule="atLeast"/>
          <w:jc w:val="center"/>
        </w:trPr>
        <w:tc>
          <w:tcPr>
            <w:tcW w:w="331" w:type="pct"/>
            <w:vMerge w:val="continue"/>
            <w:tcBorders>
              <w:top w:val="nil"/>
              <w:left w:val="single" w:color="auto" w:sz="4" w:space="0"/>
              <w:bottom w:val="single" w:color="auto" w:sz="4" w:space="0"/>
              <w:right w:val="single" w:color="auto" w:sz="4" w:space="0"/>
            </w:tcBorders>
            <w:vAlign w:val="center"/>
          </w:tcPr>
          <w:p w14:paraId="730226A3">
            <w:pPr>
              <w:widowControl/>
              <w:adjustRightInd/>
              <w:snapToGrid/>
              <w:spacing w:line="240" w:lineRule="auto"/>
              <w:ind w:firstLine="0" w:firstLineChars="0"/>
              <w:jc w:val="left"/>
              <w:rPr>
                <w:rFonts w:cs="Times New Roman"/>
                <w:color w:val="000000" w:themeColor="text1"/>
                <w:kern w:val="0"/>
                <w:sz w:val="21"/>
                <w:szCs w:val="21"/>
                <w14:textFill>
                  <w14:solidFill>
                    <w14:schemeClr w14:val="tx1"/>
                  </w14:solidFill>
                </w14:textFill>
              </w:rPr>
            </w:pPr>
          </w:p>
        </w:tc>
        <w:tc>
          <w:tcPr>
            <w:tcW w:w="221" w:type="pct"/>
            <w:tcBorders>
              <w:top w:val="nil"/>
              <w:left w:val="nil"/>
              <w:bottom w:val="single" w:color="auto" w:sz="4" w:space="0"/>
              <w:right w:val="single" w:color="auto" w:sz="4" w:space="0"/>
            </w:tcBorders>
            <w:shd w:val="clear" w:color="auto" w:fill="auto"/>
            <w:noWrap/>
            <w:vAlign w:val="center"/>
          </w:tcPr>
          <w:p w14:paraId="34913799">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w:t>
            </w:r>
          </w:p>
        </w:tc>
        <w:tc>
          <w:tcPr>
            <w:tcW w:w="767" w:type="pct"/>
            <w:tcBorders>
              <w:top w:val="nil"/>
              <w:left w:val="nil"/>
              <w:bottom w:val="single" w:color="auto" w:sz="4" w:space="0"/>
              <w:right w:val="single" w:color="auto" w:sz="4" w:space="0"/>
            </w:tcBorders>
            <w:shd w:val="clear" w:color="auto" w:fill="auto"/>
            <w:noWrap/>
            <w:vAlign w:val="center"/>
          </w:tcPr>
          <w:p w14:paraId="420EB024">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红狮镇</w:t>
            </w:r>
          </w:p>
        </w:tc>
        <w:tc>
          <w:tcPr>
            <w:tcW w:w="371" w:type="pct"/>
            <w:tcBorders>
              <w:top w:val="nil"/>
              <w:left w:val="nil"/>
              <w:bottom w:val="single" w:color="auto" w:sz="4" w:space="0"/>
              <w:right w:val="single" w:color="auto" w:sz="4" w:space="0"/>
            </w:tcBorders>
            <w:shd w:val="clear" w:color="auto" w:fill="auto"/>
            <w:noWrap/>
            <w:vAlign w:val="center"/>
          </w:tcPr>
          <w:p w14:paraId="48881A76">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2.02</w:t>
            </w:r>
          </w:p>
        </w:tc>
        <w:tc>
          <w:tcPr>
            <w:tcW w:w="589" w:type="pct"/>
            <w:tcBorders>
              <w:top w:val="nil"/>
              <w:left w:val="nil"/>
              <w:bottom w:val="single" w:color="auto" w:sz="4" w:space="0"/>
              <w:right w:val="single" w:color="auto" w:sz="4" w:space="0"/>
            </w:tcBorders>
            <w:shd w:val="clear" w:color="auto" w:fill="auto"/>
            <w:noWrap/>
            <w:vAlign w:val="center"/>
          </w:tcPr>
          <w:p w14:paraId="286C025A">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w:t>
            </w:r>
          </w:p>
        </w:tc>
        <w:tc>
          <w:tcPr>
            <w:tcW w:w="616" w:type="pct"/>
            <w:tcBorders>
              <w:top w:val="nil"/>
              <w:left w:val="nil"/>
              <w:bottom w:val="single" w:color="auto" w:sz="4" w:space="0"/>
              <w:right w:val="single" w:color="auto" w:sz="4" w:space="0"/>
            </w:tcBorders>
            <w:shd w:val="clear" w:color="auto" w:fill="auto"/>
            <w:noWrap/>
            <w:vAlign w:val="center"/>
          </w:tcPr>
          <w:p w14:paraId="52A2F63C">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2.02</w:t>
            </w:r>
          </w:p>
        </w:tc>
        <w:tc>
          <w:tcPr>
            <w:tcW w:w="439" w:type="pct"/>
            <w:tcBorders>
              <w:top w:val="nil"/>
              <w:left w:val="nil"/>
              <w:bottom w:val="single" w:color="auto" w:sz="4" w:space="0"/>
              <w:right w:val="single" w:color="auto" w:sz="4" w:space="0"/>
            </w:tcBorders>
            <w:shd w:val="clear" w:color="auto" w:fill="auto"/>
            <w:noWrap/>
            <w:vAlign w:val="center"/>
          </w:tcPr>
          <w:p w14:paraId="50CD36D6">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3.3</w:t>
            </w:r>
          </w:p>
        </w:tc>
        <w:tc>
          <w:tcPr>
            <w:tcW w:w="564" w:type="pct"/>
            <w:tcBorders>
              <w:top w:val="nil"/>
              <w:left w:val="nil"/>
              <w:bottom w:val="single" w:color="auto" w:sz="4" w:space="0"/>
              <w:right w:val="single" w:color="auto" w:sz="4" w:space="0"/>
            </w:tcBorders>
            <w:shd w:val="clear" w:color="auto" w:fill="auto"/>
            <w:noWrap/>
            <w:vAlign w:val="center"/>
          </w:tcPr>
          <w:p w14:paraId="6BBD7DD1">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w:t>
            </w:r>
          </w:p>
        </w:tc>
        <w:tc>
          <w:tcPr>
            <w:tcW w:w="590" w:type="pct"/>
            <w:tcBorders>
              <w:top w:val="nil"/>
              <w:left w:val="nil"/>
              <w:bottom w:val="single" w:color="auto" w:sz="4" w:space="0"/>
              <w:right w:val="single" w:color="auto" w:sz="4" w:space="0"/>
            </w:tcBorders>
            <w:shd w:val="clear" w:color="auto" w:fill="auto"/>
            <w:noWrap/>
            <w:vAlign w:val="center"/>
          </w:tcPr>
          <w:p w14:paraId="5F909F1A">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3.3</w:t>
            </w:r>
          </w:p>
        </w:tc>
        <w:tc>
          <w:tcPr>
            <w:tcW w:w="512" w:type="pct"/>
            <w:tcBorders>
              <w:top w:val="nil"/>
              <w:left w:val="nil"/>
              <w:bottom w:val="single" w:color="auto" w:sz="4" w:space="0"/>
              <w:right w:val="single" w:color="auto" w:sz="4" w:space="0"/>
            </w:tcBorders>
            <w:shd w:val="clear" w:color="auto" w:fill="auto"/>
            <w:noWrap/>
            <w:vAlign w:val="center"/>
          </w:tcPr>
          <w:p w14:paraId="4A34A31A">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5.3</w:t>
            </w:r>
          </w:p>
        </w:tc>
      </w:tr>
      <w:tr w14:paraId="1D79D710">
        <w:tblPrEx>
          <w:tblCellMar>
            <w:top w:w="0" w:type="dxa"/>
            <w:left w:w="108" w:type="dxa"/>
            <w:bottom w:w="0" w:type="dxa"/>
            <w:right w:w="108" w:type="dxa"/>
          </w:tblCellMar>
        </w:tblPrEx>
        <w:trPr>
          <w:trHeight w:val="285" w:hRule="atLeast"/>
          <w:jc w:val="center"/>
        </w:trPr>
        <w:tc>
          <w:tcPr>
            <w:tcW w:w="331" w:type="pct"/>
            <w:vMerge w:val="continue"/>
            <w:tcBorders>
              <w:top w:val="nil"/>
              <w:left w:val="single" w:color="auto" w:sz="4" w:space="0"/>
              <w:bottom w:val="single" w:color="auto" w:sz="4" w:space="0"/>
              <w:right w:val="single" w:color="auto" w:sz="4" w:space="0"/>
            </w:tcBorders>
            <w:vAlign w:val="center"/>
          </w:tcPr>
          <w:p w14:paraId="2B2EE94D">
            <w:pPr>
              <w:widowControl/>
              <w:adjustRightInd/>
              <w:snapToGrid/>
              <w:spacing w:line="240" w:lineRule="auto"/>
              <w:ind w:firstLine="0" w:firstLineChars="0"/>
              <w:jc w:val="left"/>
              <w:rPr>
                <w:rFonts w:cs="Times New Roman"/>
                <w:color w:val="000000" w:themeColor="text1"/>
                <w:kern w:val="0"/>
                <w:sz w:val="21"/>
                <w:szCs w:val="21"/>
                <w14:textFill>
                  <w14:solidFill>
                    <w14:schemeClr w14:val="tx1"/>
                  </w14:solidFill>
                </w14:textFill>
              </w:rPr>
            </w:pPr>
          </w:p>
        </w:tc>
        <w:tc>
          <w:tcPr>
            <w:tcW w:w="221" w:type="pct"/>
            <w:tcBorders>
              <w:top w:val="nil"/>
              <w:left w:val="nil"/>
              <w:bottom w:val="single" w:color="auto" w:sz="4" w:space="0"/>
              <w:right w:val="single" w:color="auto" w:sz="4" w:space="0"/>
            </w:tcBorders>
            <w:shd w:val="clear" w:color="auto" w:fill="auto"/>
            <w:noWrap/>
            <w:vAlign w:val="center"/>
          </w:tcPr>
          <w:p w14:paraId="41B907D6">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2</w:t>
            </w:r>
          </w:p>
        </w:tc>
        <w:tc>
          <w:tcPr>
            <w:tcW w:w="767" w:type="pct"/>
            <w:tcBorders>
              <w:top w:val="nil"/>
              <w:left w:val="nil"/>
              <w:bottom w:val="single" w:color="auto" w:sz="4" w:space="0"/>
              <w:right w:val="single" w:color="auto" w:sz="4" w:space="0"/>
            </w:tcBorders>
            <w:shd w:val="clear" w:color="auto" w:fill="auto"/>
            <w:noWrap/>
            <w:vAlign w:val="center"/>
          </w:tcPr>
          <w:p w14:paraId="726E86EA">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洞鹿镇</w:t>
            </w:r>
          </w:p>
        </w:tc>
        <w:tc>
          <w:tcPr>
            <w:tcW w:w="371" w:type="pct"/>
            <w:tcBorders>
              <w:top w:val="nil"/>
              <w:left w:val="nil"/>
              <w:bottom w:val="single" w:color="auto" w:sz="4" w:space="0"/>
              <w:right w:val="single" w:color="auto" w:sz="4" w:space="0"/>
            </w:tcBorders>
            <w:shd w:val="clear" w:color="auto" w:fill="auto"/>
            <w:noWrap/>
            <w:vAlign w:val="center"/>
          </w:tcPr>
          <w:p w14:paraId="153AA79C">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0.75</w:t>
            </w:r>
          </w:p>
        </w:tc>
        <w:tc>
          <w:tcPr>
            <w:tcW w:w="589" w:type="pct"/>
            <w:tcBorders>
              <w:top w:val="nil"/>
              <w:left w:val="nil"/>
              <w:bottom w:val="single" w:color="auto" w:sz="4" w:space="0"/>
              <w:right w:val="single" w:color="auto" w:sz="4" w:space="0"/>
            </w:tcBorders>
            <w:shd w:val="clear" w:color="auto" w:fill="auto"/>
            <w:noWrap/>
            <w:vAlign w:val="center"/>
          </w:tcPr>
          <w:p w14:paraId="063CD508">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w:t>
            </w:r>
          </w:p>
        </w:tc>
        <w:tc>
          <w:tcPr>
            <w:tcW w:w="616" w:type="pct"/>
            <w:tcBorders>
              <w:top w:val="nil"/>
              <w:left w:val="nil"/>
              <w:bottom w:val="single" w:color="auto" w:sz="4" w:space="0"/>
              <w:right w:val="single" w:color="auto" w:sz="4" w:space="0"/>
            </w:tcBorders>
            <w:shd w:val="clear" w:color="auto" w:fill="auto"/>
            <w:noWrap/>
            <w:vAlign w:val="center"/>
          </w:tcPr>
          <w:p w14:paraId="66C540B6">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0.75</w:t>
            </w:r>
          </w:p>
        </w:tc>
        <w:tc>
          <w:tcPr>
            <w:tcW w:w="439" w:type="pct"/>
            <w:tcBorders>
              <w:top w:val="nil"/>
              <w:left w:val="nil"/>
              <w:bottom w:val="single" w:color="auto" w:sz="4" w:space="0"/>
              <w:right w:val="single" w:color="auto" w:sz="4" w:space="0"/>
            </w:tcBorders>
            <w:shd w:val="clear" w:color="auto" w:fill="auto"/>
            <w:noWrap/>
            <w:vAlign w:val="center"/>
          </w:tcPr>
          <w:p w14:paraId="385077C9">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1.36</w:t>
            </w:r>
          </w:p>
        </w:tc>
        <w:tc>
          <w:tcPr>
            <w:tcW w:w="564" w:type="pct"/>
            <w:tcBorders>
              <w:top w:val="nil"/>
              <w:left w:val="nil"/>
              <w:bottom w:val="single" w:color="auto" w:sz="4" w:space="0"/>
              <w:right w:val="single" w:color="auto" w:sz="4" w:space="0"/>
            </w:tcBorders>
            <w:shd w:val="clear" w:color="auto" w:fill="auto"/>
            <w:noWrap/>
            <w:vAlign w:val="center"/>
          </w:tcPr>
          <w:p w14:paraId="0210228E">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w:t>
            </w:r>
          </w:p>
        </w:tc>
        <w:tc>
          <w:tcPr>
            <w:tcW w:w="590" w:type="pct"/>
            <w:tcBorders>
              <w:top w:val="nil"/>
              <w:left w:val="nil"/>
              <w:bottom w:val="single" w:color="auto" w:sz="4" w:space="0"/>
              <w:right w:val="single" w:color="auto" w:sz="4" w:space="0"/>
            </w:tcBorders>
            <w:shd w:val="clear" w:color="auto" w:fill="auto"/>
            <w:noWrap/>
            <w:vAlign w:val="center"/>
          </w:tcPr>
          <w:p w14:paraId="400A4E78">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1.36</w:t>
            </w:r>
          </w:p>
        </w:tc>
        <w:tc>
          <w:tcPr>
            <w:tcW w:w="512" w:type="pct"/>
            <w:tcBorders>
              <w:top w:val="nil"/>
              <w:left w:val="nil"/>
              <w:bottom w:val="single" w:color="auto" w:sz="4" w:space="0"/>
              <w:right w:val="single" w:color="auto" w:sz="4" w:space="0"/>
            </w:tcBorders>
            <w:shd w:val="clear" w:color="auto" w:fill="auto"/>
            <w:noWrap/>
            <w:vAlign w:val="center"/>
          </w:tcPr>
          <w:p w14:paraId="667123DE">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2.2</w:t>
            </w:r>
          </w:p>
        </w:tc>
      </w:tr>
      <w:tr w14:paraId="0CAE113C">
        <w:tblPrEx>
          <w:tblCellMar>
            <w:top w:w="0" w:type="dxa"/>
            <w:left w:w="108" w:type="dxa"/>
            <w:bottom w:w="0" w:type="dxa"/>
            <w:right w:w="108" w:type="dxa"/>
          </w:tblCellMar>
        </w:tblPrEx>
        <w:trPr>
          <w:trHeight w:val="285" w:hRule="atLeast"/>
          <w:jc w:val="center"/>
        </w:trPr>
        <w:tc>
          <w:tcPr>
            <w:tcW w:w="331" w:type="pct"/>
            <w:vMerge w:val="continue"/>
            <w:tcBorders>
              <w:top w:val="nil"/>
              <w:left w:val="single" w:color="auto" w:sz="4" w:space="0"/>
              <w:bottom w:val="single" w:color="auto" w:sz="4" w:space="0"/>
              <w:right w:val="single" w:color="auto" w:sz="4" w:space="0"/>
            </w:tcBorders>
            <w:vAlign w:val="center"/>
          </w:tcPr>
          <w:p w14:paraId="663C4B5D">
            <w:pPr>
              <w:widowControl/>
              <w:adjustRightInd/>
              <w:snapToGrid/>
              <w:spacing w:line="240" w:lineRule="auto"/>
              <w:ind w:firstLine="0" w:firstLineChars="0"/>
              <w:jc w:val="left"/>
              <w:rPr>
                <w:rFonts w:cs="Times New Roman"/>
                <w:color w:val="000000" w:themeColor="text1"/>
                <w:kern w:val="0"/>
                <w:sz w:val="21"/>
                <w:szCs w:val="21"/>
                <w14:textFill>
                  <w14:solidFill>
                    <w14:schemeClr w14:val="tx1"/>
                  </w14:solidFill>
                </w14:textFill>
              </w:rPr>
            </w:pPr>
          </w:p>
        </w:tc>
        <w:tc>
          <w:tcPr>
            <w:tcW w:w="221" w:type="pct"/>
            <w:tcBorders>
              <w:top w:val="nil"/>
              <w:left w:val="nil"/>
              <w:bottom w:val="single" w:color="auto" w:sz="4" w:space="0"/>
              <w:right w:val="single" w:color="auto" w:sz="4" w:space="0"/>
            </w:tcBorders>
            <w:shd w:val="clear" w:color="auto" w:fill="auto"/>
            <w:noWrap/>
            <w:vAlign w:val="center"/>
          </w:tcPr>
          <w:p w14:paraId="322424B9">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3</w:t>
            </w:r>
          </w:p>
        </w:tc>
        <w:tc>
          <w:tcPr>
            <w:tcW w:w="767" w:type="pct"/>
            <w:tcBorders>
              <w:top w:val="nil"/>
              <w:left w:val="nil"/>
              <w:bottom w:val="single" w:color="auto" w:sz="4" w:space="0"/>
              <w:right w:val="single" w:color="auto" w:sz="4" w:space="0"/>
            </w:tcBorders>
            <w:shd w:val="clear" w:color="auto" w:fill="auto"/>
            <w:noWrap/>
            <w:vAlign w:val="center"/>
          </w:tcPr>
          <w:p w14:paraId="2FA1A34D">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龙洞镇</w:t>
            </w:r>
          </w:p>
        </w:tc>
        <w:tc>
          <w:tcPr>
            <w:tcW w:w="371" w:type="pct"/>
            <w:tcBorders>
              <w:top w:val="nil"/>
              <w:left w:val="nil"/>
              <w:bottom w:val="single" w:color="auto" w:sz="4" w:space="0"/>
              <w:right w:val="single" w:color="auto" w:sz="4" w:space="0"/>
            </w:tcBorders>
            <w:shd w:val="clear" w:color="auto" w:fill="auto"/>
            <w:noWrap/>
            <w:vAlign w:val="center"/>
          </w:tcPr>
          <w:p w14:paraId="67028F7F">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1.59</w:t>
            </w:r>
          </w:p>
        </w:tc>
        <w:tc>
          <w:tcPr>
            <w:tcW w:w="589" w:type="pct"/>
            <w:tcBorders>
              <w:top w:val="nil"/>
              <w:left w:val="nil"/>
              <w:bottom w:val="single" w:color="auto" w:sz="4" w:space="0"/>
              <w:right w:val="single" w:color="auto" w:sz="4" w:space="0"/>
            </w:tcBorders>
            <w:shd w:val="clear" w:color="auto" w:fill="auto"/>
            <w:noWrap/>
            <w:vAlign w:val="center"/>
          </w:tcPr>
          <w:p w14:paraId="6847E2C3">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w:t>
            </w:r>
          </w:p>
        </w:tc>
        <w:tc>
          <w:tcPr>
            <w:tcW w:w="616" w:type="pct"/>
            <w:tcBorders>
              <w:top w:val="nil"/>
              <w:left w:val="nil"/>
              <w:bottom w:val="single" w:color="auto" w:sz="4" w:space="0"/>
              <w:right w:val="single" w:color="auto" w:sz="4" w:space="0"/>
            </w:tcBorders>
            <w:shd w:val="clear" w:color="auto" w:fill="auto"/>
            <w:noWrap/>
            <w:vAlign w:val="center"/>
          </w:tcPr>
          <w:p w14:paraId="28D334B3">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1.59</w:t>
            </w:r>
          </w:p>
        </w:tc>
        <w:tc>
          <w:tcPr>
            <w:tcW w:w="439" w:type="pct"/>
            <w:tcBorders>
              <w:top w:val="nil"/>
              <w:left w:val="nil"/>
              <w:bottom w:val="single" w:color="auto" w:sz="4" w:space="0"/>
              <w:right w:val="single" w:color="auto" w:sz="4" w:space="0"/>
            </w:tcBorders>
            <w:shd w:val="clear" w:color="auto" w:fill="auto"/>
            <w:noWrap/>
            <w:vAlign w:val="center"/>
          </w:tcPr>
          <w:p w14:paraId="4999730B">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2.6</w:t>
            </w:r>
          </w:p>
        </w:tc>
        <w:tc>
          <w:tcPr>
            <w:tcW w:w="564" w:type="pct"/>
            <w:tcBorders>
              <w:top w:val="nil"/>
              <w:left w:val="nil"/>
              <w:bottom w:val="single" w:color="auto" w:sz="4" w:space="0"/>
              <w:right w:val="single" w:color="auto" w:sz="4" w:space="0"/>
            </w:tcBorders>
            <w:shd w:val="clear" w:color="auto" w:fill="auto"/>
            <w:noWrap/>
            <w:vAlign w:val="center"/>
          </w:tcPr>
          <w:p w14:paraId="1EDF59CB">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w:t>
            </w:r>
          </w:p>
        </w:tc>
        <w:tc>
          <w:tcPr>
            <w:tcW w:w="590" w:type="pct"/>
            <w:tcBorders>
              <w:top w:val="nil"/>
              <w:left w:val="nil"/>
              <w:bottom w:val="single" w:color="auto" w:sz="4" w:space="0"/>
              <w:right w:val="single" w:color="auto" w:sz="4" w:space="0"/>
            </w:tcBorders>
            <w:shd w:val="clear" w:color="auto" w:fill="auto"/>
            <w:noWrap/>
            <w:vAlign w:val="center"/>
          </w:tcPr>
          <w:p w14:paraId="798490B1">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2.6</w:t>
            </w:r>
          </w:p>
        </w:tc>
        <w:tc>
          <w:tcPr>
            <w:tcW w:w="512" w:type="pct"/>
            <w:tcBorders>
              <w:top w:val="nil"/>
              <w:left w:val="nil"/>
              <w:bottom w:val="single" w:color="auto" w:sz="4" w:space="0"/>
              <w:right w:val="single" w:color="auto" w:sz="4" w:space="0"/>
            </w:tcBorders>
            <w:shd w:val="clear" w:color="auto" w:fill="auto"/>
            <w:noWrap/>
            <w:vAlign w:val="center"/>
          </w:tcPr>
          <w:p w14:paraId="6DAFCF3C">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3.3</w:t>
            </w:r>
          </w:p>
        </w:tc>
      </w:tr>
      <w:tr w14:paraId="3E01661D">
        <w:tblPrEx>
          <w:tblCellMar>
            <w:top w:w="0" w:type="dxa"/>
            <w:left w:w="108" w:type="dxa"/>
            <w:bottom w:w="0" w:type="dxa"/>
            <w:right w:w="108" w:type="dxa"/>
          </w:tblCellMar>
        </w:tblPrEx>
        <w:trPr>
          <w:trHeight w:val="285" w:hRule="atLeast"/>
          <w:jc w:val="center"/>
        </w:trPr>
        <w:tc>
          <w:tcPr>
            <w:tcW w:w="331" w:type="pct"/>
            <w:vMerge w:val="restart"/>
            <w:tcBorders>
              <w:top w:val="nil"/>
              <w:left w:val="single" w:color="auto" w:sz="4" w:space="0"/>
              <w:bottom w:val="single" w:color="auto" w:sz="4" w:space="0"/>
              <w:right w:val="single" w:color="auto" w:sz="4" w:space="0"/>
            </w:tcBorders>
            <w:shd w:val="clear" w:color="auto" w:fill="auto"/>
            <w:vAlign w:val="center"/>
          </w:tcPr>
          <w:p w14:paraId="0CD7D596">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长江北岸分散片区</w:t>
            </w:r>
          </w:p>
        </w:tc>
        <w:tc>
          <w:tcPr>
            <w:tcW w:w="988" w:type="pct"/>
            <w:gridSpan w:val="2"/>
            <w:tcBorders>
              <w:top w:val="single" w:color="auto" w:sz="4" w:space="0"/>
              <w:left w:val="nil"/>
              <w:bottom w:val="single" w:color="auto" w:sz="4" w:space="0"/>
              <w:right w:val="single" w:color="auto" w:sz="4" w:space="0"/>
            </w:tcBorders>
            <w:shd w:val="clear" w:color="auto" w:fill="auto"/>
            <w:vAlign w:val="center"/>
          </w:tcPr>
          <w:p w14:paraId="4F29841A">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小计</w:t>
            </w:r>
          </w:p>
        </w:tc>
        <w:tc>
          <w:tcPr>
            <w:tcW w:w="371" w:type="pct"/>
            <w:tcBorders>
              <w:top w:val="nil"/>
              <w:left w:val="nil"/>
              <w:bottom w:val="single" w:color="auto" w:sz="4" w:space="0"/>
              <w:right w:val="single" w:color="auto" w:sz="4" w:space="0"/>
            </w:tcBorders>
            <w:shd w:val="clear" w:color="auto" w:fill="auto"/>
            <w:vAlign w:val="center"/>
          </w:tcPr>
          <w:p w14:paraId="06BDC486">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7.29</w:t>
            </w:r>
          </w:p>
        </w:tc>
        <w:tc>
          <w:tcPr>
            <w:tcW w:w="589" w:type="pct"/>
            <w:tcBorders>
              <w:top w:val="nil"/>
              <w:left w:val="nil"/>
              <w:bottom w:val="single" w:color="auto" w:sz="4" w:space="0"/>
              <w:right w:val="single" w:color="auto" w:sz="4" w:space="0"/>
            </w:tcBorders>
            <w:shd w:val="clear" w:color="auto" w:fill="auto"/>
            <w:vAlign w:val="center"/>
          </w:tcPr>
          <w:p w14:paraId="3928EB72">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w:t>
            </w:r>
          </w:p>
        </w:tc>
        <w:tc>
          <w:tcPr>
            <w:tcW w:w="616" w:type="pct"/>
            <w:tcBorders>
              <w:top w:val="nil"/>
              <w:left w:val="nil"/>
              <w:bottom w:val="single" w:color="auto" w:sz="4" w:space="0"/>
              <w:right w:val="single" w:color="auto" w:sz="4" w:space="0"/>
            </w:tcBorders>
            <w:shd w:val="clear" w:color="auto" w:fill="auto"/>
            <w:vAlign w:val="center"/>
          </w:tcPr>
          <w:p w14:paraId="71DD590A">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7.29</w:t>
            </w:r>
          </w:p>
        </w:tc>
        <w:tc>
          <w:tcPr>
            <w:tcW w:w="439" w:type="pct"/>
            <w:tcBorders>
              <w:top w:val="nil"/>
              <w:left w:val="nil"/>
              <w:bottom w:val="single" w:color="auto" w:sz="4" w:space="0"/>
              <w:right w:val="single" w:color="auto" w:sz="4" w:space="0"/>
            </w:tcBorders>
            <w:shd w:val="clear" w:color="auto" w:fill="auto"/>
            <w:noWrap/>
            <w:vAlign w:val="center"/>
          </w:tcPr>
          <w:p w14:paraId="53ADD2A9">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9.96</w:t>
            </w:r>
          </w:p>
        </w:tc>
        <w:tc>
          <w:tcPr>
            <w:tcW w:w="564" w:type="pct"/>
            <w:tcBorders>
              <w:top w:val="nil"/>
              <w:left w:val="nil"/>
              <w:bottom w:val="single" w:color="auto" w:sz="4" w:space="0"/>
              <w:right w:val="single" w:color="auto" w:sz="4" w:space="0"/>
            </w:tcBorders>
            <w:shd w:val="clear" w:color="auto" w:fill="auto"/>
            <w:noWrap/>
            <w:vAlign w:val="center"/>
          </w:tcPr>
          <w:p w14:paraId="4E778B50">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w:t>
            </w:r>
          </w:p>
        </w:tc>
        <w:tc>
          <w:tcPr>
            <w:tcW w:w="590" w:type="pct"/>
            <w:tcBorders>
              <w:top w:val="nil"/>
              <w:left w:val="nil"/>
              <w:bottom w:val="single" w:color="auto" w:sz="4" w:space="0"/>
              <w:right w:val="single" w:color="auto" w:sz="4" w:space="0"/>
            </w:tcBorders>
            <w:shd w:val="clear" w:color="auto" w:fill="auto"/>
            <w:noWrap/>
            <w:vAlign w:val="center"/>
          </w:tcPr>
          <w:p w14:paraId="5B2867CF">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9.96</w:t>
            </w:r>
          </w:p>
        </w:tc>
        <w:tc>
          <w:tcPr>
            <w:tcW w:w="512" w:type="pct"/>
            <w:tcBorders>
              <w:top w:val="nil"/>
              <w:left w:val="nil"/>
              <w:bottom w:val="single" w:color="auto" w:sz="4" w:space="0"/>
              <w:right w:val="single" w:color="auto" w:sz="4" w:space="0"/>
            </w:tcBorders>
            <w:shd w:val="clear" w:color="auto" w:fill="auto"/>
            <w:noWrap/>
            <w:vAlign w:val="center"/>
          </w:tcPr>
          <w:p w14:paraId="382351AF">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10.8</w:t>
            </w:r>
          </w:p>
        </w:tc>
      </w:tr>
      <w:tr w14:paraId="7EBFB596">
        <w:tblPrEx>
          <w:tblCellMar>
            <w:top w:w="0" w:type="dxa"/>
            <w:left w:w="108" w:type="dxa"/>
            <w:bottom w:w="0" w:type="dxa"/>
            <w:right w:w="108" w:type="dxa"/>
          </w:tblCellMar>
        </w:tblPrEx>
        <w:trPr>
          <w:trHeight w:val="285" w:hRule="atLeast"/>
          <w:jc w:val="center"/>
        </w:trPr>
        <w:tc>
          <w:tcPr>
            <w:tcW w:w="331" w:type="pct"/>
            <w:vMerge w:val="continue"/>
            <w:tcBorders>
              <w:top w:val="nil"/>
              <w:left w:val="single" w:color="auto" w:sz="4" w:space="0"/>
              <w:bottom w:val="single" w:color="auto" w:sz="4" w:space="0"/>
              <w:right w:val="single" w:color="auto" w:sz="4" w:space="0"/>
            </w:tcBorders>
            <w:vAlign w:val="center"/>
          </w:tcPr>
          <w:p w14:paraId="56B74192">
            <w:pPr>
              <w:widowControl/>
              <w:adjustRightInd/>
              <w:snapToGrid/>
              <w:spacing w:line="240" w:lineRule="auto"/>
              <w:ind w:firstLine="0" w:firstLineChars="0"/>
              <w:jc w:val="left"/>
              <w:rPr>
                <w:rFonts w:cs="Times New Roman"/>
                <w:color w:val="000000" w:themeColor="text1"/>
                <w:kern w:val="0"/>
                <w:sz w:val="21"/>
                <w:szCs w:val="21"/>
                <w14:textFill>
                  <w14:solidFill>
                    <w14:schemeClr w14:val="tx1"/>
                  </w14:solidFill>
                </w14:textFill>
              </w:rPr>
            </w:pPr>
          </w:p>
        </w:tc>
        <w:tc>
          <w:tcPr>
            <w:tcW w:w="221" w:type="pct"/>
            <w:tcBorders>
              <w:top w:val="nil"/>
              <w:left w:val="nil"/>
              <w:bottom w:val="single" w:color="auto" w:sz="4" w:space="0"/>
              <w:right w:val="single" w:color="auto" w:sz="4" w:space="0"/>
            </w:tcBorders>
            <w:shd w:val="clear" w:color="auto" w:fill="auto"/>
            <w:noWrap/>
            <w:vAlign w:val="center"/>
          </w:tcPr>
          <w:p w14:paraId="4F5B727A">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w:t>
            </w:r>
          </w:p>
        </w:tc>
        <w:tc>
          <w:tcPr>
            <w:tcW w:w="767" w:type="pct"/>
            <w:tcBorders>
              <w:top w:val="nil"/>
              <w:left w:val="nil"/>
              <w:bottom w:val="single" w:color="auto" w:sz="4" w:space="0"/>
              <w:right w:val="single" w:color="auto" w:sz="4" w:space="0"/>
            </w:tcBorders>
            <w:shd w:val="clear" w:color="auto" w:fill="auto"/>
            <w:noWrap/>
            <w:vAlign w:val="center"/>
          </w:tcPr>
          <w:p w14:paraId="02439681">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路阳镇</w:t>
            </w:r>
          </w:p>
        </w:tc>
        <w:tc>
          <w:tcPr>
            <w:tcW w:w="371" w:type="pct"/>
            <w:tcBorders>
              <w:top w:val="nil"/>
              <w:left w:val="nil"/>
              <w:bottom w:val="single" w:color="auto" w:sz="4" w:space="0"/>
              <w:right w:val="single" w:color="auto" w:sz="4" w:space="0"/>
            </w:tcBorders>
            <w:shd w:val="clear" w:color="auto" w:fill="auto"/>
            <w:noWrap/>
            <w:vAlign w:val="center"/>
          </w:tcPr>
          <w:p w14:paraId="75F180B7">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3.14</w:t>
            </w:r>
          </w:p>
        </w:tc>
        <w:tc>
          <w:tcPr>
            <w:tcW w:w="589" w:type="pct"/>
            <w:tcBorders>
              <w:top w:val="nil"/>
              <w:left w:val="nil"/>
              <w:bottom w:val="single" w:color="auto" w:sz="4" w:space="0"/>
              <w:right w:val="single" w:color="auto" w:sz="4" w:space="0"/>
            </w:tcBorders>
            <w:shd w:val="clear" w:color="auto" w:fill="auto"/>
            <w:vAlign w:val="center"/>
          </w:tcPr>
          <w:p w14:paraId="4CE3F2FB">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w:t>
            </w:r>
          </w:p>
        </w:tc>
        <w:tc>
          <w:tcPr>
            <w:tcW w:w="616" w:type="pct"/>
            <w:tcBorders>
              <w:top w:val="nil"/>
              <w:left w:val="nil"/>
              <w:bottom w:val="single" w:color="auto" w:sz="4" w:space="0"/>
              <w:right w:val="single" w:color="auto" w:sz="4" w:space="0"/>
            </w:tcBorders>
            <w:shd w:val="clear" w:color="auto" w:fill="auto"/>
            <w:vAlign w:val="center"/>
          </w:tcPr>
          <w:p w14:paraId="5FED5362">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3.14</w:t>
            </w:r>
          </w:p>
        </w:tc>
        <w:tc>
          <w:tcPr>
            <w:tcW w:w="439" w:type="pct"/>
            <w:tcBorders>
              <w:top w:val="nil"/>
              <w:left w:val="nil"/>
              <w:bottom w:val="single" w:color="auto" w:sz="4" w:space="0"/>
              <w:right w:val="single" w:color="auto" w:sz="4" w:space="0"/>
            </w:tcBorders>
            <w:shd w:val="clear" w:color="auto" w:fill="auto"/>
            <w:noWrap/>
            <w:vAlign w:val="center"/>
          </w:tcPr>
          <w:p w14:paraId="2EA4CC64">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3.58</w:t>
            </w:r>
          </w:p>
        </w:tc>
        <w:tc>
          <w:tcPr>
            <w:tcW w:w="564" w:type="pct"/>
            <w:tcBorders>
              <w:top w:val="nil"/>
              <w:left w:val="nil"/>
              <w:bottom w:val="single" w:color="auto" w:sz="4" w:space="0"/>
              <w:right w:val="single" w:color="auto" w:sz="4" w:space="0"/>
            </w:tcBorders>
            <w:shd w:val="clear" w:color="auto" w:fill="auto"/>
            <w:noWrap/>
            <w:vAlign w:val="center"/>
          </w:tcPr>
          <w:p w14:paraId="0341E07D">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w:t>
            </w:r>
          </w:p>
        </w:tc>
        <w:tc>
          <w:tcPr>
            <w:tcW w:w="590" w:type="pct"/>
            <w:tcBorders>
              <w:top w:val="nil"/>
              <w:left w:val="nil"/>
              <w:bottom w:val="single" w:color="auto" w:sz="4" w:space="0"/>
              <w:right w:val="single" w:color="auto" w:sz="4" w:space="0"/>
            </w:tcBorders>
            <w:shd w:val="clear" w:color="auto" w:fill="auto"/>
            <w:noWrap/>
            <w:vAlign w:val="center"/>
          </w:tcPr>
          <w:p w14:paraId="114DCBD1">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3.58</w:t>
            </w:r>
          </w:p>
        </w:tc>
        <w:tc>
          <w:tcPr>
            <w:tcW w:w="512" w:type="pct"/>
            <w:tcBorders>
              <w:top w:val="nil"/>
              <w:left w:val="nil"/>
              <w:bottom w:val="single" w:color="auto" w:sz="4" w:space="0"/>
              <w:right w:val="single" w:color="auto" w:sz="4" w:space="0"/>
            </w:tcBorders>
            <w:shd w:val="clear" w:color="auto" w:fill="auto"/>
            <w:noWrap/>
            <w:vAlign w:val="center"/>
          </w:tcPr>
          <w:p w14:paraId="7090D170">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3.1</w:t>
            </w:r>
          </w:p>
        </w:tc>
      </w:tr>
      <w:tr w14:paraId="1BA054AB">
        <w:tblPrEx>
          <w:tblCellMar>
            <w:top w:w="0" w:type="dxa"/>
            <w:left w:w="108" w:type="dxa"/>
            <w:bottom w:w="0" w:type="dxa"/>
            <w:right w:w="108" w:type="dxa"/>
          </w:tblCellMar>
        </w:tblPrEx>
        <w:trPr>
          <w:trHeight w:val="285" w:hRule="atLeast"/>
          <w:jc w:val="center"/>
        </w:trPr>
        <w:tc>
          <w:tcPr>
            <w:tcW w:w="331" w:type="pct"/>
            <w:vMerge w:val="continue"/>
            <w:tcBorders>
              <w:top w:val="nil"/>
              <w:left w:val="single" w:color="auto" w:sz="4" w:space="0"/>
              <w:bottom w:val="single" w:color="auto" w:sz="4" w:space="0"/>
              <w:right w:val="single" w:color="auto" w:sz="4" w:space="0"/>
            </w:tcBorders>
            <w:vAlign w:val="center"/>
          </w:tcPr>
          <w:p w14:paraId="1BA63E18">
            <w:pPr>
              <w:widowControl/>
              <w:adjustRightInd/>
              <w:snapToGrid/>
              <w:spacing w:line="240" w:lineRule="auto"/>
              <w:ind w:firstLine="0" w:firstLineChars="0"/>
              <w:jc w:val="left"/>
              <w:rPr>
                <w:rFonts w:cs="Times New Roman"/>
                <w:color w:val="000000" w:themeColor="text1"/>
                <w:kern w:val="0"/>
                <w:sz w:val="21"/>
                <w:szCs w:val="21"/>
                <w14:textFill>
                  <w14:solidFill>
                    <w14:schemeClr w14:val="tx1"/>
                  </w14:solidFill>
                </w14:textFill>
              </w:rPr>
            </w:pPr>
          </w:p>
        </w:tc>
        <w:tc>
          <w:tcPr>
            <w:tcW w:w="221" w:type="pct"/>
            <w:tcBorders>
              <w:top w:val="nil"/>
              <w:left w:val="nil"/>
              <w:bottom w:val="single" w:color="auto" w:sz="4" w:space="0"/>
              <w:right w:val="single" w:color="auto" w:sz="4" w:space="0"/>
            </w:tcBorders>
            <w:shd w:val="clear" w:color="auto" w:fill="auto"/>
            <w:noWrap/>
            <w:vAlign w:val="center"/>
          </w:tcPr>
          <w:p w14:paraId="53A8E946">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2</w:t>
            </w:r>
          </w:p>
        </w:tc>
        <w:tc>
          <w:tcPr>
            <w:tcW w:w="767" w:type="pct"/>
            <w:tcBorders>
              <w:top w:val="nil"/>
              <w:left w:val="nil"/>
              <w:bottom w:val="single" w:color="auto" w:sz="4" w:space="0"/>
              <w:right w:val="single" w:color="auto" w:sz="4" w:space="0"/>
            </w:tcBorders>
            <w:shd w:val="clear" w:color="auto" w:fill="auto"/>
            <w:noWrap/>
            <w:vAlign w:val="center"/>
          </w:tcPr>
          <w:p w14:paraId="1209F202">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后叶镇</w:t>
            </w:r>
          </w:p>
        </w:tc>
        <w:tc>
          <w:tcPr>
            <w:tcW w:w="371" w:type="pct"/>
            <w:tcBorders>
              <w:top w:val="nil"/>
              <w:left w:val="nil"/>
              <w:bottom w:val="single" w:color="auto" w:sz="4" w:space="0"/>
              <w:right w:val="single" w:color="auto" w:sz="4" w:space="0"/>
            </w:tcBorders>
            <w:shd w:val="clear" w:color="auto" w:fill="auto"/>
            <w:noWrap/>
            <w:vAlign w:val="center"/>
          </w:tcPr>
          <w:p w14:paraId="2295E675">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1.52</w:t>
            </w:r>
          </w:p>
        </w:tc>
        <w:tc>
          <w:tcPr>
            <w:tcW w:w="589" w:type="pct"/>
            <w:tcBorders>
              <w:top w:val="nil"/>
              <w:left w:val="nil"/>
              <w:bottom w:val="single" w:color="auto" w:sz="4" w:space="0"/>
              <w:right w:val="single" w:color="auto" w:sz="4" w:space="0"/>
            </w:tcBorders>
            <w:shd w:val="clear" w:color="auto" w:fill="auto"/>
            <w:vAlign w:val="center"/>
          </w:tcPr>
          <w:p w14:paraId="6BB6E507">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w:t>
            </w:r>
          </w:p>
        </w:tc>
        <w:tc>
          <w:tcPr>
            <w:tcW w:w="616" w:type="pct"/>
            <w:tcBorders>
              <w:top w:val="nil"/>
              <w:left w:val="nil"/>
              <w:bottom w:val="single" w:color="auto" w:sz="4" w:space="0"/>
              <w:right w:val="single" w:color="auto" w:sz="4" w:space="0"/>
            </w:tcBorders>
            <w:shd w:val="clear" w:color="auto" w:fill="auto"/>
            <w:vAlign w:val="center"/>
          </w:tcPr>
          <w:p w14:paraId="627D252B">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1.52</w:t>
            </w:r>
          </w:p>
        </w:tc>
        <w:tc>
          <w:tcPr>
            <w:tcW w:w="439" w:type="pct"/>
            <w:tcBorders>
              <w:top w:val="nil"/>
              <w:left w:val="nil"/>
              <w:bottom w:val="single" w:color="auto" w:sz="4" w:space="0"/>
              <w:right w:val="single" w:color="auto" w:sz="4" w:space="0"/>
            </w:tcBorders>
            <w:shd w:val="clear" w:color="auto" w:fill="auto"/>
            <w:noWrap/>
            <w:vAlign w:val="center"/>
          </w:tcPr>
          <w:p w14:paraId="7607C48D">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2.17</w:t>
            </w:r>
          </w:p>
        </w:tc>
        <w:tc>
          <w:tcPr>
            <w:tcW w:w="564" w:type="pct"/>
            <w:tcBorders>
              <w:top w:val="nil"/>
              <w:left w:val="nil"/>
              <w:bottom w:val="single" w:color="auto" w:sz="4" w:space="0"/>
              <w:right w:val="single" w:color="auto" w:sz="4" w:space="0"/>
            </w:tcBorders>
            <w:shd w:val="clear" w:color="auto" w:fill="auto"/>
            <w:noWrap/>
            <w:vAlign w:val="center"/>
          </w:tcPr>
          <w:p w14:paraId="230C3E93">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w:t>
            </w:r>
          </w:p>
        </w:tc>
        <w:tc>
          <w:tcPr>
            <w:tcW w:w="590" w:type="pct"/>
            <w:tcBorders>
              <w:top w:val="nil"/>
              <w:left w:val="nil"/>
              <w:bottom w:val="single" w:color="auto" w:sz="4" w:space="0"/>
              <w:right w:val="single" w:color="auto" w:sz="4" w:space="0"/>
            </w:tcBorders>
            <w:shd w:val="clear" w:color="auto" w:fill="auto"/>
            <w:noWrap/>
            <w:vAlign w:val="center"/>
          </w:tcPr>
          <w:p w14:paraId="27C94FDE">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2.17</w:t>
            </w:r>
          </w:p>
        </w:tc>
        <w:tc>
          <w:tcPr>
            <w:tcW w:w="512" w:type="pct"/>
            <w:tcBorders>
              <w:top w:val="nil"/>
              <w:left w:val="nil"/>
              <w:bottom w:val="single" w:color="auto" w:sz="4" w:space="0"/>
              <w:right w:val="single" w:color="auto" w:sz="4" w:space="0"/>
            </w:tcBorders>
            <w:shd w:val="clear" w:color="auto" w:fill="auto"/>
            <w:noWrap/>
            <w:vAlign w:val="center"/>
          </w:tcPr>
          <w:p w14:paraId="7109AF8B">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3.0</w:t>
            </w:r>
          </w:p>
        </w:tc>
      </w:tr>
      <w:tr w14:paraId="4EB6F384">
        <w:tblPrEx>
          <w:tblCellMar>
            <w:top w:w="0" w:type="dxa"/>
            <w:left w:w="108" w:type="dxa"/>
            <w:bottom w:w="0" w:type="dxa"/>
            <w:right w:w="108" w:type="dxa"/>
          </w:tblCellMar>
        </w:tblPrEx>
        <w:trPr>
          <w:trHeight w:val="285" w:hRule="atLeast"/>
          <w:jc w:val="center"/>
        </w:trPr>
        <w:tc>
          <w:tcPr>
            <w:tcW w:w="331" w:type="pct"/>
            <w:vMerge w:val="continue"/>
            <w:tcBorders>
              <w:top w:val="nil"/>
              <w:left w:val="single" w:color="auto" w:sz="4" w:space="0"/>
              <w:bottom w:val="single" w:color="auto" w:sz="4" w:space="0"/>
              <w:right w:val="single" w:color="auto" w:sz="4" w:space="0"/>
            </w:tcBorders>
            <w:vAlign w:val="center"/>
          </w:tcPr>
          <w:p w14:paraId="70DCF09F">
            <w:pPr>
              <w:widowControl/>
              <w:adjustRightInd/>
              <w:snapToGrid/>
              <w:spacing w:line="240" w:lineRule="auto"/>
              <w:ind w:firstLine="0" w:firstLineChars="0"/>
              <w:jc w:val="left"/>
              <w:rPr>
                <w:rFonts w:cs="Times New Roman"/>
                <w:color w:val="000000" w:themeColor="text1"/>
                <w:kern w:val="0"/>
                <w:sz w:val="21"/>
                <w:szCs w:val="21"/>
                <w14:textFill>
                  <w14:solidFill>
                    <w14:schemeClr w14:val="tx1"/>
                  </w14:solidFill>
                </w14:textFill>
              </w:rPr>
            </w:pPr>
          </w:p>
        </w:tc>
        <w:tc>
          <w:tcPr>
            <w:tcW w:w="221" w:type="pct"/>
            <w:tcBorders>
              <w:top w:val="nil"/>
              <w:left w:val="nil"/>
              <w:bottom w:val="single" w:color="auto" w:sz="4" w:space="0"/>
              <w:right w:val="single" w:color="auto" w:sz="4" w:space="0"/>
            </w:tcBorders>
            <w:shd w:val="clear" w:color="auto" w:fill="auto"/>
            <w:noWrap/>
            <w:vAlign w:val="center"/>
          </w:tcPr>
          <w:p w14:paraId="6707EF0F">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3</w:t>
            </w:r>
          </w:p>
        </w:tc>
        <w:tc>
          <w:tcPr>
            <w:tcW w:w="767" w:type="pct"/>
            <w:tcBorders>
              <w:top w:val="nil"/>
              <w:left w:val="nil"/>
              <w:bottom w:val="single" w:color="auto" w:sz="4" w:space="0"/>
              <w:right w:val="single" w:color="auto" w:sz="4" w:space="0"/>
            </w:tcBorders>
            <w:shd w:val="clear" w:color="auto" w:fill="auto"/>
            <w:noWrap/>
            <w:vAlign w:val="center"/>
          </w:tcPr>
          <w:p w14:paraId="366AF07C">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农坝镇</w:t>
            </w:r>
          </w:p>
        </w:tc>
        <w:tc>
          <w:tcPr>
            <w:tcW w:w="371" w:type="pct"/>
            <w:tcBorders>
              <w:top w:val="nil"/>
              <w:left w:val="nil"/>
              <w:bottom w:val="single" w:color="auto" w:sz="4" w:space="0"/>
              <w:right w:val="single" w:color="auto" w:sz="4" w:space="0"/>
            </w:tcBorders>
            <w:shd w:val="clear" w:color="auto" w:fill="auto"/>
            <w:noWrap/>
            <w:vAlign w:val="center"/>
          </w:tcPr>
          <w:p w14:paraId="3F989D50">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1.94</w:t>
            </w:r>
          </w:p>
        </w:tc>
        <w:tc>
          <w:tcPr>
            <w:tcW w:w="589" w:type="pct"/>
            <w:tcBorders>
              <w:top w:val="nil"/>
              <w:left w:val="nil"/>
              <w:bottom w:val="single" w:color="auto" w:sz="4" w:space="0"/>
              <w:right w:val="single" w:color="auto" w:sz="4" w:space="0"/>
            </w:tcBorders>
            <w:shd w:val="clear" w:color="auto" w:fill="auto"/>
            <w:vAlign w:val="center"/>
          </w:tcPr>
          <w:p w14:paraId="5CD7DEDA">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w:t>
            </w:r>
          </w:p>
        </w:tc>
        <w:tc>
          <w:tcPr>
            <w:tcW w:w="616" w:type="pct"/>
            <w:tcBorders>
              <w:top w:val="nil"/>
              <w:left w:val="nil"/>
              <w:bottom w:val="single" w:color="auto" w:sz="4" w:space="0"/>
              <w:right w:val="single" w:color="auto" w:sz="4" w:space="0"/>
            </w:tcBorders>
            <w:shd w:val="clear" w:color="auto" w:fill="auto"/>
            <w:vAlign w:val="center"/>
          </w:tcPr>
          <w:p w14:paraId="608D3466">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1.94</w:t>
            </w:r>
          </w:p>
        </w:tc>
        <w:tc>
          <w:tcPr>
            <w:tcW w:w="439" w:type="pct"/>
            <w:tcBorders>
              <w:top w:val="nil"/>
              <w:left w:val="nil"/>
              <w:bottom w:val="single" w:color="auto" w:sz="4" w:space="0"/>
              <w:right w:val="single" w:color="auto" w:sz="4" w:space="0"/>
            </w:tcBorders>
            <w:shd w:val="clear" w:color="auto" w:fill="auto"/>
            <w:noWrap/>
            <w:vAlign w:val="center"/>
          </w:tcPr>
          <w:p w14:paraId="242019C7">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3</w:t>
            </w:r>
          </w:p>
        </w:tc>
        <w:tc>
          <w:tcPr>
            <w:tcW w:w="564" w:type="pct"/>
            <w:tcBorders>
              <w:top w:val="nil"/>
              <w:left w:val="nil"/>
              <w:bottom w:val="single" w:color="auto" w:sz="4" w:space="0"/>
              <w:right w:val="single" w:color="auto" w:sz="4" w:space="0"/>
            </w:tcBorders>
            <w:shd w:val="clear" w:color="auto" w:fill="auto"/>
            <w:noWrap/>
            <w:vAlign w:val="center"/>
          </w:tcPr>
          <w:p w14:paraId="7E89B045">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w:t>
            </w:r>
          </w:p>
        </w:tc>
        <w:tc>
          <w:tcPr>
            <w:tcW w:w="590" w:type="pct"/>
            <w:tcBorders>
              <w:top w:val="nil"/>
              <w:left w:val="nil"/>
              <w:bottom w:val="single" w:color="auto" w:sz="4" w:space="0"/>
              <w:right w:val="single" w:color="auto" w:sz="4" w:space="0"/>
            </w:tcBorders>
            <w:shd w:val="clear" w:color="auto" w:fill="auto"/>
            <w:noWrap/>
            <w:vAlign w:val="center"/>
          </w:tcPr>
          <w:p w14:paraId="033C4420">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3</w:t>
            </w:r>
          </w:p>
        </w:tc>
        <w:tc>
          <w:tcPr>
            <w:tcW w:w="512" w:type="pct"/>
            <w:tcBorders>
              <w:top w:val="nil"/>
              <w:left w:val="nil"/>
              <w:bottom w:val="single" w:color="auto" w:sz="4" w:space="0"/>
              <w:right w:val="single" w:color="auto" w:sz="4" w:space="0"/>
            </w:tcBorders>
            <w:shd w:val="clear" w:color="auto" w:fill="auto"/>
            <w:noWrap/>
            <w:vAlign w:val="center"/>
          </w:tcPr>
          <w:p w14:paraId="3A0E393F">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3.3</w:t>
            </w:r>
          </w:p>
        </w:tc>
      </w:tr>
      <w:tr w14:paraId="4CD5ED8F">
        <w:tblPrEx>
          <w:tblCellMar>
            <w:top w:w="0" w:type="dxa"/>
            <w:left w:w="108" w:type="dxa"/>
            <w:bottom w:w="0" w:type="dxa"/>
            <w:right w:w="108" w:type="dxa"/>
          </w:tblCellMar>
        </w:tblPrEx>
        <w:trPr>
          <w:trHeight w:val="285" w:hRule="atLeast"/>
          <w:jc w:val="center"/>
        </w:trPr>
        <w:tc>
          <w:tcPr>
            <w:tcW w:w="331" w:type="pct"/>
            <w:vMerge w:val="continue"/>
            <w:tcBorders>
              <w:top w:val="nil"/>
              <w:left w:val="single" w:color="auto" w:sz="4" w:space="0"/>
              <w:bottom w:val="single" w:color="auto" w:sz="4" w:space="0"/>
              <w:right w:val="single" w:color="auto" w:sz="4" w:space="0"/>
            </w:tcBorders>
            <w:vAlign w:val="center"/>
          </w:tcPr>
          <w:p w14:paraId="5BA8E053">
            <w:pPr>
              <w:widowControl/>
              <w:adjustRightInd/>
              <w:snapToGrid/>
              <w:spacing w:line="240" w:lineRule="auto"/>
              <w:ind w:firstLine="0" w:firstLineChars="0"/>
              <w:jc w:val="left"/>
              <w:rPr>
                <w:rFonts w:cs="Times New Roman"/>
                <w:color w:val="000000" w:themeColor="text1"/>
                <w:kern w:val="0"/>
                <w:sz w:val="21"/>
                <w:szCs w:val="21"/>
                <w14:textFill>
                  <w14:solidFill>
                    <w14:schemeClr w14:val="tx1"/>
                  </w14:solidFill>
                </w14:textFill>
              </w:rPr>
            </w:pPr>
          </w:p>
        </w:tc>
        <w:tc>
          <w:tcPr>
            <w:tcW w:w="221" w:type="pct"/>
            <w:tcBorders>
              <w:top w:val="nil"/>
              <w:left w:val="nil"/>
              <w:bottom w:val="single" w:color="auto" w:sz="4" w:space="0"/>
              <w:right w:val="single" w:color="auto" w:sz="4" w:space="0"/>
            </w:tcBorders>
            <w:shd w:val="clear" w:color="auto" w:fill="auto"/>
            <w:noWrap/>
            <w:vAlign w:val="center"/>
          </w:tcPr>
          <w:p w14:paraId="78B2B407">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4</w:t>
            </w:r>
          </w:p>
        </w:tc>
        <w:tc>
          <w:tcPr>
            <w:tcW w:w="767" w:type="pct"/>
            <w:tcBorders>
              <w:top w:val="nil"/>
              <w:left w:val="nil"/>
              <w:bottom w:val="single" w:color="auto" w:sz="4" w:space="0"/>
              <w:right w:val="single" w:color="auto" w:sz="4" w:space="0"/>
            </w:tcBorders>
            <w:shd w:val="clear" w:color="auto" w:fill="auto"/>
            <w:noWrap/>
            <w:vAlign w:val="center"/>
          </w:tcPr>
          <w:p w14:paraId="7AB1759D">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上坝乡</w:t>
            </w:r>
          </w:p>
        </w:tc>
        <w:tc>
          <w:tcPr>
            <w:tcW w:w="371" w:type="pct"/>
            <w:tcBorders>
              <w:top w:val="nil"/>
              <w:left w:val="nil"/>
              <w:bottom w:val="single" w:color="auto" w:sz="4" w:space="0"/>
              <w:right w:val="single" w:color="auto" w:sz="4" w:space="0"/>
            </w:tcBorders>
            <w:shd w:val="clear" w:color="auto" w:fill="auto"/>
            <w:noWrap/>
            <w:vAlign w:val="center"/>
          </w:tcPr>
          <w:p w14:paraId="04F9F8A8">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0.69</w:t>
            </w:r>
          </w:p>
        </w:tc>
        <w:tc>
          <w:tcPr>
            <w:tcW w:w="589" w:type="pct"/>
            <w:tcBorders>
              <w:top w:val="nil"/>
              <w:left w:val="nil"/>
              <w:bottom w:val="single" w:color="auto" w:sz="4" w:space="0"/>
              <w:right w:val="single" w:color="auto" w:sz="4" w:space="0"/>
            </w:tcBorders>
            <w:shd w:val="clear" w:color="auto" w:fill="auto"/>
            <w:vAlign w:val="center"/>
          </w:tcPr>
          <w:p w14:paraId="04C4F8D0">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w:t>
            </w:r>
          </w:p>
        </w:tc>
        <w:tc>
          <w:tcPr>
            <w:tcW w:w="616" w:type="pct"/>
            <w:tcBorders>
              <w:top w:val="nil"/>
              <w:left w:val="nil"/>
              <w:bottom w:val="single" w:color="auto" w:sz="4" w:space="0"/>
              <w:right w:val="single" w:color="auto" w:sz="4" w:space="0"/>
            </w:tcBorders>
            <w:shd w:val="clear" w:color="auto" w:fill="auto"/>
            <w:vAlign w:val="center"/>
          </w:tcPr>
          <w:p w14:paraId="1389E462">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0.69</w:t>
            </w:r>
          </w:p>
        </w:tc>
        <w:tc>
          <w:tcPr>
            <w:tcW w:w="439" w:type="pct"/>
            <w:tcBorders>
              <w:top w:val="nil"/>
              <w:left w:val="nil"/>
              <w:bottom w:val="single" w:color="auto" w:sz="4" w:space="0"/>
              <w:right w:val="single" w:color="auto" w:sz="4" w:space="0"/>
            </w:tcBorders>
            <w:shd w:val="clear" w:color="auto" w:fill="auto"/>
            <w:noWrap/>
            <w:vAlign w:val="center"/>
          </w:tcPr>
          <w:p w14:paraId="2C0B4C82">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1.22</w:t>
            </w:r>
          </w:p>
        </w:tc>
        <w:tc>
          <w:tcPr>
            <w:tcW w:w="564" w:type="pct"/>
            <w:tcBorders>
              <w:top w:val="nil"/>
              <w:left w:val="nil"/>
              <w:bottom w:val="single" w:color="auto" w:sz="4" w:space="0"/>
              <w:right w:val="single" w:color="auto" w:sz="4" w:space="0"/>
            </w:tcBorders>
            <w:shd w:val="clear" w:color="auto" w:fill="auto"/>
            <w:noWrap/>
            <w:vAlign w:val="center"/>
          </w:tcPr>
          <w:p w14:paraId="4882E6F3">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w:t>
            </w:r>
          </w:p>
        </w:tc>
        <w:tc>
          <w:tcPr>
            <w:tcW w:w="590" w:type="pct"/>
            <w:tcBorders>
              <w:top w:val="nil"/>
              <w:left w:val="nil"/>
              <w:bottom w:val="single" w:color="auto" w:sz="4" w:space="0"/>
              <w:right w:val="single" w:color="auto" w:sz="4" w:space="0"/>
            </w:tcBorders>
            <w:shd w:val="clear" w:color="auto" w:fill="auto"/>
            <w:noWrap/>
            <w:vAlign w:val="center"/>
          </w:tcPr>
          <w:p w14:paraId="60E2DC4E">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1.22</w:t>
            </w:r>
          </w:p>
        </w:tc>
        <w:tc>
          <w:tcPr>
            <w:tcW w:w="512" w:type="pct"/>
            <w:tcBorders>
              <w:top w:val="nil"/>
              <w:left w:val="nil"/>
              <w:bottom w:val="single" w:color="auto" w:sz="4" w:space="0"/>
              <w:right w:val="single" w:color="auto" w:sz="4" w:space="0"/>
            </w:tcBorders>
            <w:shd w:val="clear" w:color="auto" w:fill="auto"/>
            <w:noWrap/>
            <w:vAlign w:val="center"/>
          </w:tcPr>
          <w:p w14:paraId="7A2A88FB">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1.4</w:t>
            </w:r>
          </w:p>
        </w:tc>
      </w:tr>
      <w:tr w14:paraId="02303BC8">
        <w:tblPrEx>
          <w:tblCellMar>
            <w:top w:w="0" w:type="dxa"/>
            <w:left w:w="108" w:type="dxa"/>
            <w:bottom w:w="0" w:type="dxa"/>
            <w:right w:w="108" w:type="dxa"/>
          </w:tblCellMar>
        </w:tblPrEx>
        <w:trPr>
          <w:trHeight w:val="285" w:hRule="atLeast"/>
          <w:jc w:val="center"/>
        </w:trPr>
        <w:tc>
          <w:tcPr>
            <w:tcW w:w="331" w:type="pct"/>
            <w:vMerge w:val="restart"/>
            <w:tcBorders>
              <w:top w:val="nil"/>
              <w:left w:val="single" w:color="auto" w:sz="4" w:space="0"/>
              <w:bottom w:val="single" w:color="auto" w:sz="4" w:space="0"/>
              <w:right w:val="single" w:color="auto" w:sz="4" w:space="0"/>
            </w:tcBorders>
            <w:shd w:val="clear" w:color="auto" w:fill="auto"/>
            <w:vAlign w:val="center"/>
          </w:tcPr>
          <w:p w14:paraId="460761D6">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幸福水库片区</w:t>
            </w:r>
          </w:p>
        </w:tc>
        <w:tc>
          <w:tcPr>
            <w:tcW w:w="988" w:type="pct"/>
            <w:gridSpan w:val="2"/>
            <w:tcBorders>
              <w:top w:val="single" w:color="auto" w:sz="4" w:space="0"/>
              <w:left w:val="nil"/>
              <w:bottom w:val="single" w:color="auto" w:sz="4" w:space="0"/>
              <w:right w:val="single" w:color="auto" w:sz="4" w:space="0"/>
            </w:tcBorders>
            <w:shd w:val="clear" w:color="auto" w:fill="auto"/>
            <w:vAlign w:val="center"/>
          </w:tcPr>
          <w:p w14:paraId="2441353F">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小计</w:t>
            </w:r>
          </w:p>
        </w:tc>
        <w:tc>
          <w:tcPr>
            <w:tcW w:w="371" w:type="pct"/>
            <w:tcBorders>
              <w:top w:val="nil"/>
              <w:left w:val="nil"/>
              <w:bottom w:val="single" w:color="auto" w:sz="4" w:space="0"/>
              <w:right w:val="single" w:color="auto" w:sz="4" w:space="0"/>
            </w:tcBorders>
            <w:shd w:val="clear" w:color="auto" w:fill="auto"/>
            <w:vAlign w:val="center"/>
          </w:tcPr>
          <w:p w14:paraId="74A477F1">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11.05</w:t>
            </w:r>
          </w:p>
        </w:tc>
        <w:tc>
          <w:tcPr>
            <w:tcW w:w="589" w:type="pct"/>
            <w:tcBorders>
              <w:top w:val="nil"/>
              <w:left w:val="nil"/>
              <w:bottom w:val="single" w:color="auto" w:sz="4" w:space="0"/>
              <w:right w:val="single" w:color="auto" w:sz="4" w:space="0"/>
            </w:tcBorders>
            <w:shd w:val="clear" w:color="auto" w:fill="auto"/>
            <w:vAlign w:val="center"/>
          </w:tcPr>
          <w:p w14:paraId="649A5262">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2.53</w:t>
            </w:r>
          </w:p>
        </w:tc>
        <w:tc>
          <w:tcPr>
            <w:tcW w:w="616" w:type="pct"/>
            <w:tcBorders>
              <w:top w:val="nil"/>
              <w:left w:val="nil"/>
              <w:bottom w:val="single" w:color="auto" w:sz="4" w:space="0"/>
              <w:right w:val="single" w:color="auto" w:sz="4" w:space="0"/>
            </w:tcBorders>
            <w:shd w:val="clear" w:color="auto" w:fill="auto"/>
            <w:vAlign w:val="center"/>
          </w:tcPr>
          <w:p w14:paraId="0F5760EE">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8.52</w:t>
            </w:r>
          </w:p>
        </w:tc>
        <w:tc>
          <w:tcPr>
            <w:tcW w:w="439" w:type="pct"/>
            <w:tcBorders>
              <w:top w:val="nil"/>
              <w:left w:val="nil"/>
              <w:bottom w:val="single" w:color="auto" w:sz="4" w:space="0"/>
              <w:right w:val="single" w:color="auto" w:sz="4" w:space="0"/>
            </w:tcBorders>
            <w:shd w:val="clear" w:color="auto" w:fill="auto"/>
            <w:noWrap/>
            <w:vAlign w:val="center"/>
          </w:tcPr>
          <w:p w14:paraId="262E5072">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17.54</w:t>
            </w:r>
          </w:p>
        </w:tc>
        <w:tc>
          <w:tcPr>
            <w:tcW w:w="564" w:type="pct"/>
            <w:tcBorders>
              <w:top w:val="nil"/>
              <w:left w:val="nil"/>
              <w:bottom w:val="single" w:color="auto" w:sz="4" w:space="0"/>
              <w:right w:val="single" w:color="auto" w:sz="4" w:space="0"/>
            </w:tcBorders>
            <w:shd w:val="clear" w:color="auto" w:fill="auto"/>
            <w:noWrap/>
            <w:vAlign w:val="center"/>
          </w:tcPr>
          <w:p w14:paraId="59D0F1EA">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2.38</w:t>
            </w:r>
          </w:p>
        </w:tc>
        <w:tc>
          <w:tcPr>
            <w:tcW w:w="590" w:type="pct"/>
            <w:tcBorders>
              <w:top w:val="nil"/>
              <w:left w:val="nil"/>
              <w:bottom w:val="single" w:color="auto" w:sz="4" w:space="0"/>
              <w:right w:val="single" w:color="auto" w:sz="4" w:space="0"/>
            </w:tcBorders>
            <w:shd w:val="clear" w:color="auto" w:fill="auto"/>
            <w:noWrap/>
            <w:vAlign w:val="center"/>
          </w:tcPr>
          <w:p w14:paraId="3FDD894E">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15.16</w:t>
            </w:r>
          </w:p>
        </w:tc>
        <w:tc>
          <w:tcPr>
            <w:tcW w:w="512" w:type="pct"/>
            <w:tcBorders>
              <w:top w:val="nil"/>
              <w:left w:val="nil"/>
              <w:bottom w:val="single" w:color="auto" w:sz="4" w:space="0"/>
              <w:right w:val="single" w:color="auto" w:sz="4" w:space="0"/>
            </w:tcBorders>
            <w:shd w:val="clear" w:color="auto" w:fill="auto"/>
            <w:noWrap/>
            <w:vAlign w:val="center"/>
          </w:tcPr>
          <w:p w14:paraId="30E9535F">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57.0</w:t>
            </w:r>
          </w:p>
        </w:tc>
      </w:tr>
      <w:tr w14:paraId="7EFA67A0">
        <w:tblPrEx>
          <w:tblCellMar>
            <w:top w:w="0" w:type="dxa"/>
            <w:left w:w="108" w:type="dxa"/>
            <w:bottom w:w="0" w:type="dxa"/>
            <w:right w:w="108" w:type="dxa"/>
          </w:tblCellMar>
        </w:tblPrEx>
        <w:trPr>
          <w:trHeight w:val="285" w:hRule="atLeast"/>
          <w:jc w:val="center"/>
        </w:trPr>
        <w:tc>
          <w:tcPr>
            <w:tcW w:w="331" w:type="pct"/>
            <w:vMerge w:val="continue"/>
            <w:tcBorders>
              <w:top w:val="nil"/>
              <w:left w:val="single" w:color="auto" w:sz="4" w:space="0"/>
              <w:bottom w:val="single" w:color="auto" w:sz="4" w:space="0"/>
              <w:right w:val="single" w:color="auto" w:sz="4" w:space="0"/>
            </w:tcBorders>
            <w:vAlign w:val="center"/>
          </w:tcPr>
          <w:p w14:paraId="0F721A16">
            <w:pPr>
              <w:widowControl/>
              <w:adjustRightInd/>
              <w:snapToGrid/>
              <w:spacing w:line="240" w:lineRule="auto"/>
              <w:ind w:firstLine="0" w:firstLineChars="0"/>
              <w:jc w:val="left"/>
              <w:rPr>
                <w:rFonts w:cs="Times New Roman"/>
                <w:color w:val="000000" w:themeColor="text1"/>
                <w:kern w:val="0"/>
                <w:sz w:val="21"/>
                <w:szCs w:val="21"/>
                <w14:textFill>
                  <w14:solidFill>
                    <w14:schemeClr w14:val="tx1"/>
                  </w14:solidFill>
                </w14:textFill>
              </w:rPr>
            </w:pPr>
          </w:p>
        </w:tc>
        <w:tc>
          <w:tcPr>
            <w:tcW w:w="221" w:type="pct"/>
            <w:tcBorders>
              <w:top w:val="nil"/>
              <w:left w:val="nil"/>
              <w:bottom w:val="single" w:color="auto" w:sz="4" w:space="0"/>
              <w:right w:val="single" w:color="auto" w:sz="4" w:space="0"/>
            </w:tcBorders>
            <w:shd w:val="clear" w:color="auto" w:fill="auto"/>
            <w:noWrap/>
            <w:vAlign w:val="center"/>
          </w:tcPr>
          <w:p w14:paraId="275F7AD7">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w:t>
            </w:r>
          </w:p>
        </w:tc>
        <w:tc>
          <w:tcPr>
            <w:tcW w:w="767" w:type="pct"/>
            <w:tcBorders>
              <w:top w:val="nil"/>
              <w:left w:val="nil"/>
              <w:bottom w:val="single" w:color="auto" w:sz="4" w:space="0"/>
              <w:right w:val="single" w:color="auto" w:sz="4" w:space="0"/>
            </w:tcBorders>
            <w:shd w:val="clear" w:color="auto" w:fill="auto"/>
            <w:noWrap/>
            <w:vAlign w:val="center"/>
          </w:tcPr>
          <w:p w14:paraId="14F8411B">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龙角镇</w:t>
            </w:r>
          </w:p>
        </w:tc>
        <w:tc>
          <w:tcPr>
            <w:tcW w:w="371" w:type="pct"/>
            <w:tcBorders>
              <w:top w:val="nil"/>
              <w:left w:val="nil"/>
              <w:bottom w:val="single" w:color="auto" w:sz="4" w:space="0"/>
              <w:right w:val="single" w:color="auto" w:sz="4" w:space="0"/>
            </w:tcBorders>
            <w:shd w:val="clear" w:color="auto" w:fill="auto"/>
            <w:noWrap/>
            <w:vAlign w:val="center"/>
          </w:tcPr>
          <w:p w14:paraId="12E668BA">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1.17</w:t>
            </w:r>
          </w:p>
        </w:tc>
        <w:tc>
          <w:tcPr>
            <w:tcW w:w="589" w:type="pct"/>
            <w:tcBorders>
              <w:top w:val="nil"/>
              <w:left w:val="nil"/>
              <w:bottom w:val="single" w:color="auto" w:sz="4" w:space="0"/>
              <w:right w:val="single" w:color="auto" w:sz="4" w:space="0"/>
            </w:tcBorders>
            <w:shd w:val="clear" w:color="auto" w:fill="auto"/>
            <w:vAlign w:val="center"/>
          </w:tcPr>
          <w:p w14:paraId="2C4C58BA">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w:t>
            </w:r>
          </w:p>
        </w:tc>
        <w:tc>
          <w:tcPr>
            <w:tcW w:w="616" w:type="pct"/>
            <w:tcBorders>
              <w:top w:val="nil"/>
              <w:left w:val="nil"/>
              <w:bottom w:val="single" w:color="auto" w:sz="4" w:space="0"/>
              <w:right w:val="single" w:color="auto" w:sz="4" w:space="0"/>
            </w:tcBorders>
            <w:shd w:val="clear" w:color="auto" w:fill="auto"/>
            <w:vAlign w:val="center"/>
          </w:tcPr>
          <w:p w14:paraId="07F4910B">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1.17</w:t>
            </w:r>
          </w:p>
        </w:tc>
        <w:tc>
          <w:tcPr>
            <w:tcW w:w="439" w:type="pct"/>
            <w:tcBorders>
              <w:top w:val="nil"/>
              <w:left w:val="nil"/>
              <w:bottom w:val="single" w:color="auto" w:sz="4" w:space="0"/>
              <w:right w:val="single" w:color="auto" w:sz="4" w:space="0"/>
            </w:tcBorders>
            <w:shd w:val="clear" w:color="auto" w:fill="auto"/>
            <w:noWrap/>
            <w:vAlign w:val="center"/>
          </w:tcPr>
          <w:p w14:paraId="4C6D12AF">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1.9</w:t>
            </w:r>
          </w:p>
        </w:tc>
        <w:tc>
          <w:tcPr>
            <w:tcW w:w="564" w:type="pct"/>
            <w:tcBorders>
              <w:top w:val="nil"/>
              <w:left w:val="nil"/>
              <w:bottom w:val="single" w:color="auto" w:sz="4" w:space="0"/>
              <w:right w:val="single" w:color="auto" w:sz="4" w:space="0"/>
            </w:tcBorders>
            <w:shd w:val="clear" w:color="auto" w:fill="auto"/>
            <w:noWrap/>
            <w:vAlign w:val="center"/>
          </w:tcPr>
          <w:p w14:paraId="0F72AC8D">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w:t>
            </w:r>
          </w:p>
        </w:tc>
        <w:tc>
          <w:tcPr>
            <w:tcW w:w="590" w:type="pct"/>
            <w:tcBorders>
              <w:top w:val="nil"/>
              <w:left w:val="nil"/>
              <w:bottom w:val="single" w:color="auto" w:sz="4" w:space="0"/>
              <w:right w:val="single" w:color="auto" w:sz="4" w:space="0"/>
            </w:tcBorders>
            <w:shd w:val="clear" w:color="auto" w:fill="auto"/>
            <w:noWrap/>
            <w:vAlign w:val="center"/>
          </w:tcPr>
          <w:p w14:paraId="3D52630E">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1.9</w:t>
            </w:r>
          </w:p>
        </w:tc>
        <w:tc>
          <w:tcPr>
            <w:tcW w:w="512" w:type="pct"/>
            <w:tcBorders>
              <w:top w:val="nil"/>
              <w:left w:val="nil"/>
              <w:bottom w:val="single" w:color="auto" w:sz="4" w:space="0"/>
              <w:right w:val="single" w:color="auto" w:sz="4" w:space="0"/>
            </w:tcBorders>
            <w:shd w:val="clear" w:color="auto" w:fill="auto"/>
            <w:noWrap/>
            <w:vAlign w:val="center"/>
          </w:tcPr>
          <w:p w14:paraId="1CAEF504">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8.8</w:t>
            </w:r>
          </w:p>
        </w:tc>
      </w:tr>
      <w:tr w14:paraId="4B0DCB16">
        <w:tblPrEx>
          <w:tblCellMar>
            <w:top w:w="0" w:type="dxa"/>
            <w:left w:w="108" w:type="dxa"/>
            <w:bottom w:w="0" w:type="dxa"/>
            <w:right w:w="108" w:type="dxa"/>
          </w:tblCellMar>
        </w:tblPrEx>
        <w:trPr>
          <w:trHeight w:val="285" w:hRule="atLeast"/>
          <w:jc w:val="center"/>
        </w:trPr>
        <w:tc>
          <w:tcPr>
            <w:tcW w:w="331" w:type="pct"/>
            <w:vMerge w:val="continue"/>
            <w:tcBorders>
              <w:top w:val="nil"/>
              <w:left w:val="single" w:color="auto" w:sz="4" w:space="0"/>
              <w:bottom w:val="single" w:color="auto" w:sz="4" w:space="0"/>
              <w:right w:val="single" w:color="auto" w:sz="4" w:space="0"/>
            </w:tcBorders>
            <w:vAlign w:val="center"/>
          </w:tcPr>
          <w:p w14:paraId="676668C6">
            <w:pPr>
              <w:widowControl/>
              <w:adjustRightInd/>
              <w:snapToGrid/>
              <w:spacing w:line="240" w:lineRule="auto"/>
              <w:ind w:firstLine="0" w:firstLineChars="0"/>
              <w:jc w:val="left"/>
              <w:rPr>
                <w:rFonts w:cs="Times New Roman"/>
                <w:color w:val="000000" w:themeColor="text1"/>
                <w:kern w:val="0"/>
                <w:sz w:val="21"/>
                <w:szCs w:val="21"/>
                <w14:textFill>
                  <w14:solidFill>
                    <w14:schemeClr w14:val="tx1"/>
                  </w14:solidFill>
                </w14:textFill>
              </w:rPr>
            </w:pPr>
          </w:p>
        </w:tc>
        <w:tc>
          <w:tcPr>
            <w:tcW w:w="221" w:type="pct"/>
            <w:tcBorders>
              <w:top w:val="nil"/>
              <w:left w:val="nil"/>
              <w:bottom w:val="single" w:color="auto" w:sz="4" w:space="0"/>
              <w:right w:val="single" w:color="auto" w:sz="4" w:space="0"/>
            </w:tcBorders>
            <w:shd w:val="clear" w:color="auto" w:fill="auto"/>
            <w:noWrap/>
            <w:vAlign w:val="center"/>
          </w:tcPr>
          <w:p w14:paraId="5ECE5350">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2</w:t>
            </w:r>
          </w:p>
        </w:tc>
        <w:tc>
          <w:tcPr>
            <w:tcW w:w="767" w:type="pct"/>
            <w:tcBorders>
              <w:top w:val="nil"/>
              <w:left w:val="nil"/>
              <w:bottom w:val="single" w:color="auto" w:sz="4" w:space="0"/>
              <w:right w:val="single" w:color="auto" w:sz="4" w:space="0"/>
            </w:tcBorders>
            <w:shd w:val="clear" w:color="auto" w:fill="auto"/>
            <w:noWrap/>
            <w:vAlign w:val="center"/>
          </w:tcPr>
          <w:p w14:paraId="2C5F06AB">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凤鸣镇</w:t>
            </w:r>
          </w:p>
        </w:tc>
        <w:tc>
          <w:tcPr>
            <w:tcW w:w="371" w:type="pct"/>
            <w:tcBorders>
              <w:top w:val="nil"/>
              <w:left w:val="nil"/>
              <w:bottom w:val="single" w:color="auto" w:sz="4" w:space="0"/>
              <w:right w:val="single" w:color="auto" w:sz="4" w:space="0"/>
            </w:tcBorders>
            <w:shd w:val="clear" w:color="auto" w:fill="auto"/>
            <w:noWrap/>
            <w:vAlign w:val="center"/>
          </w:tcPr>
          <w:p w14:paraId="548FA975">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4.49</w:t>
            </w:r>
          </w:p>
        </w:tc>
        <w:tc>
          <w:tcPr>
            <w:tcW w:w="589" w:type="pct"/>
            <w:tcBorders>
              <w:top w:val="nil"/>
              <w:left w:val="nil"/>
              <w:bottom w:val="single" w:color="auto" w:sz="4" w:space="0"/>
              <w:right w:val="single" w:color="auto" w:sz="4" w:space="0"/>
            </w:tcBorders>
            <w:shd w:val="clear" w:color="auto" w:fill="auto"/>
            <w:vAlign w:val="center"/>
          </w:tcPr>
          <w:p w14:paraId="2664D774">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2.53</w:t>
            </w:r>
          </w:p>
        </w:tc>
        <w:tc>
          <w:tcPr>
            <w:tcW w:w="616" w:type="pct"/>
            <w:tcBorders>
              <w:top w:val="nil"/>
              <w:left w:val="nil"/>
              <w:bottom w:val="single" w:color="auto" w:sz="4" w:space="0"/>
              <w:right w:val="single" w:color="auto" w:sz="4" w:space="0"/>
            </w:tcBorders>
            <w:shd w:val="clear" w:color="auto" w:fill="auto"/>
            <w:vAlign w:val="center"/>
          </w:tcPr>
          <w:p w14:paraId="05AA50D7">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1.96</w:t>
            </w:r>
          </w:p>
        </w:tc>
        <w:tc>
          <w:tcPr>
            <w:tcW w:w="439" w:type="pct"/>
            <w:tcBorders>
              <w:top w:val="nil"/>
              <w:left w:val="nil"/>
              <w:bottom w:val="single" w:color="auto" w:sz="4" w:space="0"/>
              <w:right w:val="single" w:color="auto" w:sz="4" w:space="0"/>
            </w:tcBorders>
            <w:shd w:val="clear" w:color="auto" w:fill="auto"/>
            <w:noWrap/>
            <w:vAlign w:val="center"/>
          </w:tcPr>
          <w:p w14:paraId="71EBF775">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6.29</w:t>
            </w:r>
          </w:p>
        </w:tc>
        <w:tc>
          <w:tcPr>
            <w:tcW w:w="564" w:type="pct"/>
            <w:tcBorders>
              <w:top w:val="nil"/>
              <w:left w:val="nil"/>
              <w:bottom w:val="single" w:color="auto" w:sz="4" w:space="0"/>
              <w:right w:val="single" w:color="auto" w:sz="4" w:space="0"/>
            </w:tcBorders>
            <w:shd w:val="clear" w:color="auto" w:fill="auto"/>
            <w:noWrap/>
            <w:vAlign w:val="center"/>
          </w:tcPr>
          <w:p w14:paraId="04813BEB">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2.36</w:t>
            </w:r>
          </w:p>
        </w:tc>
        <w:tc>
          <w:tcPr>
            <w:tcW w:w="590" w:type="pct"/>
            <w:tcBorders>
              <w:top w:val="nil"/>
              <w:left w:val="nil"/>
              <w:bottom w:val="single" w:color="auto" w:sz="4" w:space="0"/>
              <w:right w:val="single" w:color="auto" w:sz="4" w:space="0"/>
            </w:tcBorders>
            <w:shd w:val="clear" w:color="auto" w:fill="auto"/>
            <w:noWrap/>
            <w:vAlign w:val="center"/>
          </w:tcPr>
          <w:p w14:paraId="6CE455F3">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3.93</w:t>
            </w:r>
          </w:p>
        </w:tc>
        <w:tc>
          <w:tcPr>
            <w:tcW w:w="512" w:type="pct"/>
            <w:tcBorders>
              <w:top w:val="nil"/>
              <w:left w:val="nil"/>
              <w:bottom w:val="single" w:color="auto" w:sz="4" w:space="0"/>
              <w:right w:val="single" w:color="auto" w:sz="4" w:space="0"/>
            </w:tcBorders>
            <w:shd w:val="clear" w:color="auto" w:fill="auto"/>
            <w:noWrap/>
            <w:vAlign w:val="center"/>
          </w:tcPr>
          <w:p w14:paraId="0EC2323B">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40.7</w:t>
            </w:r>
          </w:p>
        </w:tc>
      </w:tr>
      <w:tr w14:paraId="6289E2A4">
        <w:tblPrEx>
          <w:tblCellMar>
            <w:top w:w="0" w:type="dxa"/>
            <w:left w:w="108" w:type="dxa"/>
            <w:bottom w:w="0" w:type="dxa"/>
            <w:right w:w="108" w:type="dxa"/>
          </w:tblCellMar>
        </w:tblPrEx>
        <w:trPr>
          <w:trHeight w:val="285" w:hRule="atLeast"/>
          <w:jc w:val="center"/>
        </w:trPr>
        <w:tc>
          <w:tcPr>
            <w:tcW w:w="331" w:type="pct"/>
            <w:vMerge w:val="continue"/>
            <w:tcBorders>
              <w:top w:val="nil"/>
              <w:left w:val="single" w:color="auto" w:sz="4" w:space="0"/>
              <w:bottom w:val="single" w:color="auto" w:sz="4" w:space="0"/>
              <w:right w:val="single" w:color="auto" w:sz="4" w:space="0"/>
            </w:tcBorders>
            <w:vAlign w:val="center"/>
          </w:tcPr>
          <w:p w14:paraId="6B34FA09">
            <w:pPr>
              <w:widowControl/>
              <w:adjustRightInd/>
              <w:snapToGrid/>
              <w:spacing w:line="240" w:lineRule="auto"/>
              <w:ind w:firstLine="0" w:firstLineChars="0"/>
              <w:jc w:val="left"/>
              <w:rPr>
                <w:rFonts w:cs="Times New Roman"/>
                <w:color w:val="000000" w:themeColor="text1"/>
                <w:kern w:val="0"/>
                <w:sz w:val="21"/>
                <w:szCs w:val="21"/>
                <w14:textFill>
                  <w14:solidFill>
                    <w14:schemeClr w14:val="tx1"/>
                  </w14:solidFill>
                </w14:textFill>
              </w:rPr>
            </w:pPr>
          </w:p>
        </w:tc>
        <w:tc>
          <w:tcPr>
            <w:tcW w:w="221" w:type="pct"/>
            <w:tcBorders>
              <w:top w:val="nil"/>
              <w:left w:val="nil"/>
              <w:bottom w:val="single" w:color="auto" w:sz="4" w:space="0"/>
              <w:right w:val="single" w:color="auto" w:sz="4" w:space="0"/>
            </w:tcBorders>
            <w:shd w:val="clear" w:color="auto" w:fill="auto"/>
            <w:noWrap/>
            <w:vAlign w:val="center"/>
          </w:tcPr>
          <w:p w14:paraId="6A690C73">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3</w:t>
            </w:r>
          </w:p>
        </w:tc>
        <w:tc>
          <w:tcPr>
            <w:tcW w:w="767" w:type="pct"/>
            <w:tcBorders>
              <w:top w:val="nil"/>
              <w:left w:val="nil"/>
              <w:bottom w:val="single" w:color="auto" w:sz="4" w:space="0"/>
              <w:right w:val="single" w:color="auto" w:sz="4" w:space="0"/>
            </w:tcBorders>
            <w:shd w:val="clear" w:color="auto" w:fill="auto"/>
            <w:noWrap/>
            <w:vAlign w:val="center"/>
          </w:tcPr>
          <w:p w14:paraId="5B0F883E">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蔈草镇</w:t>
            </w:r>
          </w:p>
        </w:tc>
        <w:tc>
          <w:tcPr>
            <w:tcW w:w="371" w:type="pct"/>
            <w:tcBorders>
              <w:top w:val="nil"/>
              <w:left w:val="nil"/>
              <w:bottom w:val="single" w:color="auto" w:sz="4" w:space="0"/>
              <w:right w:val="single" w:color="auto" w:sz="4" w:space="0"/>
            </w:tcBorders>
            <w:shd w:val="clear" w:color="auto" w:fill="auto"/>
            <w:noWrap/>
            <w:vAlign w:val="center"/>
          </w:tcPr>
          <w:p w14:paraId="7DEAA503">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1.39</w:t>
            </w:r>
          </w:p>
        </w:tc>
        <w:tc>
          <w:tcPr>
            <w:tcW w:w="589" w:type="pct"/>
            <w:tcBorders>
              <w:top w:val="nil"/>
              <w:left w:val="nil"/>
              <w:bottom w:val="single" w:color="auto" w:sz="4" w:space="0"/>
              <w:right w:val="single" w:color="auto" w:sz="4" w:space="0"/>
            </w:tcBorders>
            <w:shd w:val="clear" w:color="auto" w:fill="auto"/>
            <w:vAlign w:val="center"/>
          </w:tcPr>
          <w:p w14:paraId="2DC952E9">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w:t>
            </w:r>
          </w:p>
        </w:tc>
        <w:tc>
          <w:tcPr>
            <w:tcW w:w="616" w:type="pct"/>
            <w:tcBorders>
              <w:top w:val="nil"/>
              <w:left w:val="nil"/>
              <w:bottom w:val="single" w:color="auto" w:sz="4" w:space="0"/>
              <w:right w:val="single" w:color="auto" w:sz="4" w:space="0"/>
            </w:tcBorders>
            <w:shd w:val="clear" w:color="auto" w:fill="auto"/>
            <w:vAlign w:val="center"/>
          </w:tcPr>
          <w:p w14:paraId="1F7E8100">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1.39</w:t>
            </w:r>
          </w:p>
        </w:tc>
        <w:tc>
          <w:tcPr>
            <w:tcW w:w="439" w:type="pct"/>
            <w:tcBorders>
              <w:top w:val="nil"/>
              <w:left w:val="nil"/>
              <w:bottom w:val="single" w:color="auto" w:sz="4" w:space="0"/>
              <w:right w:val="single" w:color="auto" w:sz="4" w:space="0"/>
            </w:tcBorders>
            <w:shd w:val="clear" w:color="auto" w:fill="auto"/>
            <w:noWrap/>
            <w:vAlign w:val="center"/>
          </w:tcPr>
          <w:p w14:paraId="532793FF">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2.34</w:t>
            </w:r>
          </w:p>
        </w:tc>
        <w:tc>
          <w:tcPr>
            <w:tcW w:w="564" w:type="pct"/>
            <w:tcBorders>
              <w:top w:val="nil"/>
              <w:left w:val="nil"/>
              <w:bottom w:val="single" w:color="auto" w:sz="4" w:space="0"/>
              <w:right w:val="single" w:color="auto" w:sz="4" w:space="0"/>
            </w:tcBorders>
            <w:shd w:val="clear" w:color="auto" w:fill="auto"/>
            <w:noWrap/>
            <w:vAlign w:val="center"/>
          </w:tcPr>
          <w:p w14:paraId="306583EA">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w:t>
            </w:r>
          </w:p>
        </w:tc>
        <w:tc>
          <w:tcPr>
            <w:tcW w:w="590" w:type="pct"/>
            <w:tcBorders>
              <w:top w:val="nil"/>
              <w:left w:val="nil"/>
              <w:bottom w:val="single" w:color="auto" w:sz="4" w:space="0"/>
              <w:right w:val="single" w:color="auto" w:sz="4" w:space="0"/>
            </w:tcBorders>
            <w:shd w:val="clear" w:color="auto" w:fill="auto"/>
            <w:noWrap/>
            <w:vAlign w:val="center"/>
          </w:tcPr>
          <w:p w14:paraId="41827F86">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2.34</w:t>
            </w:r>
          </w:p>
        </w:tc>
        <w:tc>
          <w:tcPr>
            <w:tcW w:w="512" w:type="pct"/>
            <w:tcBorders>
              <w:top w:val="nil"/>
              <w:left w:val="nil"/>
              <w:bottom w:val="single" w:color="auto" w:sz="4" w:space="0"/>
              <w:right w:val="single" w:color="auto" w:sz="4" w:space="0"/>
            </w:tcBorders>
            <w:shd w:val="clear" w:color="auto" w:fill="auto"/>
            <w:noWrap/>
            <w:vAlign w:val="center"/>
          </w:tcPr>
          <w:p w14:paraId="46631783">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2.2</w:t>
            </w:r>
          </w:p>
        </w:tc>
      </w:tr>
      <w:tr w14:paraId="5EA32245">
        <w:tblPrEx>
          <w:tblCellMar>
            <w:top w:w="0" w:type="dxa"/>
            <w:left w:w="108" w:type="dxa"/>
            <w:bottom w:w="0" w:type="dxa"/>
            <w:right w:w="108" w:type="dxa"/>
          </w:tblCellMar>
        </w:tblPrEx>
        <w:trPr>
          <w:trHeight w:val="285" w:hRule="atLeast"/>
          <w:jc w:val="center"/>
        </w:trPr>
        <w:tc>
          <w:tcPr>
            <w:tcW w:w="331" w:type="pct"/>
            <w:vMerge w:val="continue"/>
            <w:tcBorders>
              <w:top w:val="nil"/>
              <w:left w:val="single" w:color="auto" w:sz="4" w:space="0"/>
              <w:bottom w:val="single" w:color="auto" w:sz="4" w:space="0"/>
              <w:right w:val="single" w:color="auto" w:sz="4" w:space="0"/>
            </w:tcBorders>
            <w:vAlign w:val="center"/>
          </w:tcPr>
          <w:p w14:paraId="5EC8968D">
            <w:pPr>
              <w:widowControl/>
              <w:adjustRightInd/>
              <w:snapToGrid/>
              <w:spacing w:line="240" w:lineRule="auto"/>
              <w:ind w:firstLine="0" w:firstLineChars="0"/>
              <w:jc w:val="left"/>
              <w:rPr>
                <w:rFonts w:cs="Times New Roman"/>
                <w:color w:val="000000" w:themeColor="text1"/>
                <w:kern w:val="0"/>
                <w:sz w:val="21"/>
                <w:szCs w:val="21"/>
                <w14:textFill>
                  <w14:solidFill>
                    <w14:schemeClr w14:val="tx1"/>
                  </w14:solidFill>
                </w14:textFill>
              </w:rPr>
            </w:pPr>
          </w:p>
        </w:tc>
        <w:tc>
          <w:tcPr>
            <w:tcW w:w="221" w:type="pct"/>
            <w:tcBorders>
              <w:top w:val="nil"/>
              <w:left w:val="nil"/>
              <w:bottom w:val="single" w:color="auto" w:sz="4" w:space="0"/>
              <w:right w:val="single" w:color="auto" w:sz="4" w:space="0"/>
            </w:tcBorders>
            <w:shd w:val="clear" w:color="auto" w:fill="auto"/>
            <w:noWrap/>
            <w:vAlign w:val="center"/>
          </w:tcPr>
          <w:p w14:paraId="50448B6B">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4</w:t>
            </w:r>
          </w:p>
        </w:tc>
        <w:tc>
          <w:tcPr>
            <w:tcW w:w="767" w:type="pct"/>
            <w:tcBorders>
              <w:top w:val="nil"/>
              <w:left w:val="nil"/>
              <w:bottom w:val="single" w:color="auto" w:sz="4" w:space="0"/>
              <w:right w:val="single" w:color="auto" w:sz="4" w:space="0"/>
            </w:tcBorders>
            <w:shd w:val="clear" w:color="auto" w:fill="auto"/>
            <w:noWrap/>
            <w:vAlign w:val="center"/>
          </w:tcPr>
          <w:p w14:paraId="70A56CCC">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普安乡</w:t>
            </w:r>
          </w:p>
        </w:tc>
        <w:tc>
          <w:tcPr>
            <w:tcW w:w="371" w:type="pct"/>
            <w:tcBorders>
              <w:top w:val="nil"/>
              <w:left w:val="nil"/>
              <w:bottom w:val="single" w:color="auto" w:sz="4" w:space="0"/>
              <w:right w:val="single" w:color="auto" w:sz="4" w:space="0"/>
            </w:tcBorders>
            <w:shd w:val="clear" w:color="auto" w:fill="auto"/>
            <w:noWrap/>
            <w:vAlign w:val="center"/>
          </w:tcPr>
          <w:p w14:paraId="154BC1A7">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0.87</w:t>
            </w:r>
          </w:p>
        </w:tc>
        <w:tc>
          <w:tcPr>
            <w:tcW w:w="589" w:type="pct"/>
            <w:tcBorders>
              <w:top w:val="nil"/>
              <w:left w:val="nil"/>
              <w:bottom w:val="single" w:color="auto" w:sz="4" w:space="0"/>
              <w:right w:val="single" w:color="auto" w:sz="4" w:space="0"/>
            </w:tcBorders>
            <w:shd w:val="clear" w:color="auto" w:fill="auto"/>
            <w:vAlign w:val="center"/>
          </w:tcPr>
          <w:p w14:paraId="1650DABE">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w:t>
            </w:r>
          </w:p>
        </w:tc>
        <w:tc>
          <w:tcPr>
            <w:tcW w:w="616" w:type="pct"/>
            <w:tcBorders>
              <w:top w:val="nil"/>
              <w:left w:val="nil"/>
              <w:bottom w:val="single" w:color="auto" w:sz="4" w:space="0"/>
              <w:right w:val="single" w:color="auto" w:sz="4" w:space="0"/>
            </w:tcBorders>
            <w:shd w:val="clear" w:color="auto" w:fill="auto"/>
            <w:vAlign w:val="center"/>
          </w:tcPr>
          <w:p w14:paraId="36E471E8">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0.87</w:t>
            </w:r>
          </w:p>
        </w:tc>
        <w:tc>
          <w:tcPr>
            <w:tcW w:w="439" w:type="pct"/>
            <w:tcBorders>
              <w:top w:val="nil"/>
              <w:left w:val="nil"/>
              <w:bottom w:val="single" w:color="auto" w:sz="4" w:space="0"/>
              <w:right w:val="single" w:color="auto" w:sz="4" w:space="0"/>
            </w:tcBorders>
            <w:shd w:val="clear" w:color="auto" w:fill="auto"/>
            <w:noWrap/>
            <w:vAlign w:val="center"/>
          </w:tcPr>
          <w:p w14:paraId="74F2A4AC">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1.54</w:t>
            </w:r>
          </w:p>
        </w:tc>
        <w:tc>
          <w:tcPr>
            <w:tcW w:w="564" w:type="pct"/>
            <w:tcBorders>
              <w:top w:val="nil"/>
              <w:left w:val="nil"/>
              <w:bottom w:val="single" w:color="auto" w:sz="4" w:space="0"/>
              <w:right w:val="single" w:color="auto" w:sz="4" w:space="0"/>
            </w:tcBorders>
            <w:shd w:val="clear" w:color="auto" w:fill="auto"/>
            <w:noWrap/>
            <w:vAlign w:val="center"/>
          </w:tcPr>
          <w:p w14:paraId="1BA4610F">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w:t>
            </w:r>
          </w:p>
        </w:tc>
        <w:tc>
          <w:tcPr>
            <w:tcW w:w="590" w:type="pct"/>
            <w:tcBorders>
              <w:top w:val="nil"/>
              <w:left w:val="nil"/>
              <w:bottom w:val="single" w:color="auto" w:sz="4" w:space="0"/>
              <w:right w:val="single" w:color="auto" w:sz="4" w:space="0"/>
            </w:tcBorders>
            <w:shd w:val="clear" w:color="auto" w:fill="auto"/>
            <w:noWrap/>
            <w:vAlign w:val="center"/>
          </w:tcPr>
          <w:p w14:paraId="0C2C389F">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1.54</w:t>
            </w:r>
          </w:p>
        </w:tc>
        <w:tc>
          <w:tcPr>
            <w:tcW w:w="512" w:type="pct"/>
            <w:tcBorders>
              <w:top w:val="nil"/>
              <w:left w:val="nil"/>
              <w:bottom w:val="single" w:color="auto" w:sz="4" w:space="0"/>
              <w:right w:val="single" w:color="auto" w:sz="4" w:space="0"/>
            </w:tcBorders>
            <w:shd w:val="clear" w:color="auto" w:fill="auto"/>
            <w:noWrap/>
            <w:vAlign w:val="center"/>
          </w:tcPr>
          <w:p w14:paraId="1784D9C5">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0.9</w:t>
            </w:r>
          </w:p>
        </w:tc>
      </w:tr>
      <w:tr w14:paraId="342EF6D8">
        <w:tblPrEx>
          <w:tblCellMar>
            <w:top w:w="0" w:type="dxa"/>
            <w:left w:w="108" w:type="dxa"/>
            <w:bottom w:w="0" w:type="dxa"/>
            <w:right w:w="108" w:type="dxa"/>
          </w:tblCellMar>
        </w:tblPrEx>
        <w:trPr>
          <w:trHeight w:val="285" w:hRule="atLeast"/>
          <w:jc w:val="center"/>
        </w:trPr>
        <w:tc>
          <w:tcPr>
            <w:tcW w:w="331" w:type="pct"/>
            <w:vMerge w:val="continue"/>
            <w:tcBorders>
              <w:top w:val="nil"/>
              <w:left w:val="single" w:color="auto" w:sz="4" w:space="0"/>
              <w:bottom w:val="single" w:color="auto" w:sz="4" w:space="0"/>
              <w:right w:val="single" w:color="auto" w:sz="4" w:space="0"/>
            </w:tcBorders>
            <w:vAlign w:val="center"/>
          </w:tcPr>
          <w:p w14:paraId="3366AAC0">
            <w:pPr>
              <w:widowControl/>
              <w:adjustRightInd/>
              <w:snapToGrid/>
              <w:spacing w:line="240" w:lineRule="auto"/>
              <w:ind w:firstLine="0" w:firstLineChars="0"/>
              <w:jc w:val="left"/>
              <w:rPr>
                <w:rFonts w:cs="Times New Roman"/>
                <w:color w:val="000000" w:themeColor="text1"/>
                <w:kern w:val="0"/>
                <w:sz w:val="21"/>
                <w:szCs w:val="21"/>
                <w14:textFill>
                  <w14:solidFill>
                    <w14:schemeClr w14:val="tx1"/>
                  </w14:solidFill>
                </w14:textFill>
              </w:rPr>
            </w:pPr>
          </w:p>
        </w:tc>
        <w:tc>
          <w:tcPr>
            <w:tcW w:w="221" w:type="pct"/>
            <w:tcBorders>
              <w:top w:val="nil"/>
              <w:left w:val="nil"/>
              <w:bottom w:val="single" w:color="auto" w:sz="4" w:space="0"/>
              <w:right w:val="single" w:color="auto" w:sz="4" w:space="0"/>
            </w:tcBorders>
            <w:shd w:val="clear" w:color="auto" w:fill="auto"/>
            <w:noWrap/>
            <w:vAlign w:val="center"/>
          </w:tcPr>
          <w:p w14:paraId="04B160FE">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5</w:t>
            </w:r>
          </w:p>
        </w:tc>
        <w:tc>
          <w:tcPr>
            <w:tcW w:w="767" w:type="pct"/>
            <w:tcBorders>
              <w:top w:val="nil"/>
              <w:left w:val="nil"/>
              <w:bottom w:val="single" w:color="auto" w:sz="4" w:space="0"/>
              <w:right w:val="single" w:color="auto" w:sz="4" w:space="0"/>
            </w:tcBorders>
            <w:shd w:val="clear" w:color="auto" w:fill="auto"/>
            <w:noWrap/>
            <w:vAlign w:val="center"/>
          </w:tcPr>
          <w:p w14:paraId="23E2B090">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新津乡</w:t>
            </w:r>
          </w:p>
        </w:tc>
        <w:tc>
          <w:tcPr>
            <w:tcW w:w="371" w:type="pct"/>
            <w:tcBorders>
              <w:top w:val="nil"/>
              <w:left w:val="nil"/>
              <w:bottom w:val="single" w:color="auto" w:sz="4" w:space="0"/>
              <w:right w:val="single" w:color="auto" w:sz="4" w:space="0"/>
            </w:tcBorders>
            <w:shd w:val="clear" w:color="auto" w:fill="auto"/>
            <w:noWrap/>
            <w:vAlign w:val="center"/>
          </w:tcPr>
          <w:p w14:paraId="4A9C584F">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0.81</w:t>
            </w:r>
          </w:p>
        </w:tc>
        <w:tc>
          <w:tcPr>
            <w:tcW w:w="589" w:type="pct"/>
            <w:tcBorders>
              <w:top w:val="nil"/>
              <w:left w:val="nil"/>
              <w:bottom w:val="single" w:color="auto" w:sz="4" w:space="0"/>
              <w:right w:val="single" w:color="auto" w:sz="4" w:space="0"/>
            </w:tcBorders>
            <w:shd w:val="clear" w:color="auto" w:fill="auto"/>
            <w:vAlign w:val="center"/>
          </w:tcPr>
          <w:p w14:paraId="6AF499ED">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w:t>
            </w:r>
          </w:p>
        </w:tc>
        <w:tc>
          <w:tcPr>
            <w:tcW w:w="616" w:type="pct"/>
            <w:tcBorders>
              <w:top w:val="nil"/>
              <w:left w:val="nil"/>
              <w:bottom w:val="single" w:color="auto" w:sz="4" w:space="0"/>
              <w:right w:val="single" w:color="auto" w:sz="4" w:space="0"/>
            </w:tcBorders>
            <w:shd w:val="clear" w:color="auto" w:fill="auto"/>
            <w:vAlign w:val="center"/>
          </w:tcPr>
          <w:p w14:paraId="44C20106">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0.81</w:t>
            </w:r>
          </w:p>
        </w:tc>
        <w:tc>
          <w:tcPr>
            <w:tcW w:w="439" w:type="pct"/>
            <w:tcBorders>
              <w:top w:val="nil"/>
              <w:left w:val="nil"/>
              <w:bottom w:val="single" w:color="auto" w:sz="4" w:space="0"/>
              <w:right w:val="single" w:color="auto" w:sz="4" w:space="0"/>
            </w:tcBorders>
            <w:shd w:val="clear" w:color="auto" w:fill="auto"/>
            <w:noWrap/>
            <w:vAlign w:val="center"/>
          </w:tcPr>
          <w:p w14:paraId="61AE1A9F">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1.45</w:t>
            </w:r>
          </w:p>
        </w:tc>
        <w:tc>
          <w:tcPr>
            <w:tcW w:w="564" w:type="pct"/>
            <w:tcBorders>
              <w:top w:val="nil"/>
              <w:left w:val="nil"/>
              <w:bottom w:val="single" w:color="auto" w:sz="4" w:space="0"/>
              <w:right w:val="single" w:color="auto" w:sz="4" w:space="0"/>
            </w:tcBorders>
            <w:shd w:val="clear" w:color="auto" w:fill="auto"/>
            <w:noWrap/>
            <w:vAlign w:val="center"/>
          </w:tcPr>
          <w:p w14:paraId="6F401EA0">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w:t>
            </w:r>
          </w:p>
        </w:tc>
        <w:tc>
          <w:tcPr>
            <w:tcW w:w="590" w:type="pct"/>
            <w:tcBorders>
              <w:top w:val="nil"/>
              <w:left w:val="nil"/>
              <w:bottom w:val="single" w:color="auto" w:sz="4" w:space="0"/>
              <w:right w:val="single" w:color="auto" w:sz="4" w:space="0"/>
            </w:tcBorders>
            <w:shd w:val="clear" w:color="auto" w:fill="auto"/>
            <w:noWrap/>
            <w:vAlign w:val="center"/>
          </w:tcPr>
          <w:p w14:paraId="09E3CA4D">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1.45</w:t>
            </w:r>
          </w:p>
        </w:tc>
        <w:tc>
          <w:tcPr>
            <w:tcW w:w="512" w:type="pct"/>
            <w:tcBorders>
              <w:top w:val="nil"/>
              <w:left w:val="nil"/>
              <w:bottom w:val="single" w:color="auto" w:sz="4" w:space="0"/>
              <w:right w:val="single" w:color="auto" w:sz="4" w:space="0"/>
            </w:tcBorders>
            <w:shd w:val="clear" w:color="auto" w:fill="auto"/>
            <w:noWrap/>
            <w:vAlign w:val="center"/>
          </w:tcPr>
          <w:p w14:paraId="02D4AE4A">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1.9</w:t>
            </w:r>
          </w:p>
        </w:tc>
      </w:tr>
      <w:tr w14:paraId="7EB6991D">
        <w:tblPrEx>
          <w:tblCellMar>
            <w:top w:w="0" w:type="dxa"/>
            <w:left w:w="108" w:type="dxa"/>
            <w:bottom w:w="0" w:type="dxa"/>
            <w:right w:w="108" w:type="dxa"/>
          </w:tblCellMar>
        </w:tblPrEx>
        <w:trPr>
          <w:trHeight w:val="285" w:hRule="atLeast"/>
          <w:jc w:val="center"/>
        </w:trPr>
        <w:tc>
          <w:tcPr>
            <w:tcW w:w="331" w:type="pct"/>
            <w:vMerge w:val="continue"/>
            <w:tcBorders>
              <w:top w:val="nil"/>
              <w:left w:val="single" w:color="auto" w:sz="4" w:space="0"/>
              <w:bottom w:val="single" w:color="auto" w:sz="4" w:space="0"/>
              <w:right w:val="single" w:color="auto" w:sz="4" w:space="0"/>
            </w:tcBorders>
            <w:vAlign w:val="center"/>
          </w:tcPr>
          <w:p w14:paraId="08C08B86">
            <w:pPr>
              <w:widowControl/>
              <w:adjustRightInd/>
              <w:snapToGrid/>
              <w:spacing w:line="240" w:lineRule="auto"/>
              <w:ind w:firstLine="0" w:firstLineChars="0"/>
              <w:jc w:val="left"/>
              <w:rPr>
                <w:rFonts w:cs="Times New Roman"/>
                <w:color w:val="000000" w:themeColor="text1"/>
                <w:kern w:val="0"/>
                <w:sz w:val="21"/>
                <w:szCs w:val="21"/>
                <w14:textFill>
                  <w14:solidFill>
                    <w14:schemeClr w14:val="tx1"/>
                  </w14:solidFill>
                </w14:textFill>
              </w:rPr>
            </w:pPr>
          </w:p>
        </w:tc>
        <w:tc>
          <w:tcPr>
            <w:tcW w:w="221" w:type="pct"/>
            <w:tcBorders>
              <w:top w:val="nil"/>
              <w:left w:val="nil"/>
              <w:bottom w:val="single" w:color="auto" w:sz="4" w:space="0"/>
              <w:right w:val="single" w:color="auto" w:sz="4" w:space="0"/>
            </w:tcBorders>
            <w:shd w:val="clear" w:color="auto" w:fill="auto"/>
            <w:noWrap/>
            <w:vAlign w:val="center"/>
          </w:tcPr>
          <w:p w14:paraId="5DB54FFF">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6</w:t>
            </w:r>
          </w:p>
        </w:tc>
        <w:tc>
          <w:tcPr>
            <w:tcW w:w="767" w:type="pct"/>
            <w:tcBorders>
              <w:top w:val="nil"/>
              <w:left w:val="nil"/>
              <w:bottom w:val="single" w:color="auto" w:sz="4" w:space="0"/>
              <w:right w:val="single" w:color="auto" w:sz="4" w:space="0"/>
            </w:tcBorders>
            <w:shd w:val="clear" w:color="auto" w:fill="auto"/>
            <w:noWrap/>
            <w:vAlign w:val="center"/>
          </w:tcPr>
          <w:p w14:paraId="0FCACBF2">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耀灵镇</w:t>
            </w:r>
          </w:p>
        </w:tc>
        <w:tc>
          <w:tcPr>
            <w:tcW w:w="371" w:type="pct"/>
            <w:tcBorders>
              <w:top w:val="nil"/>
              <w:left w:val="nil"/>
              <w:bottom w:val="single" w:color="auto" w:sz="4" w:space="0"/>
              <w:right w:val="single" w:color="auto" w:sz="4" w:space="0"/>
            </w:tcBorders>
            <w:shd w:val="clear" w:color="auto" w:fill="auto"/>
            <w:noWrap/>
            <w:vAlign w:val="center"/>
          </w:tcPr>
          <w:p w14:paraId="71FEC260">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0.82</w:t>
            </w:r>
          </w:p>
        </w:tc>
        <w:tc>
          <w:tcPr>
            <w:tcW w:w="589" w:type="pct"/>
            <w:tcBorders>
              <w:top w:val="nil"/>
              <w:left w:val="nil"/>
              <w:bottom w:val="single" w:color="auto" w:sz="4" w:space="0"/>
              <w:right w:val="single" w:color="auto" w:sz="4" w:space="0"/>
            </w:tcBorders>
            <w:shd w:val="clear" w:color="auto" w:fill="auto"/>
            <w:vAlign w:val="center"/>
          </w:tcPr>
          <w:p w14:paraId="5573D74F">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w:t>
            </w:r>
          </w:p>
        </w:tc>
        <w:tc>
          <w:tcPr>
            <w:tcW w:w="616" w:type="pct"/>
            <w:tcBorders>
              <w:top w:val="nil"/>
              <w:left w:val="nil"/>
              <w:bottom w:val="single" w:color="auto" w:sz="4" w:space="0"/>
              <w:right w:val="single" w:color="auto" w:sz="4" w:space="0"/>
            </w:tcBorders>
            <w:shd w:val="clear" w:color="auto" w:fill="auto"/>
            <w:vAlign w:val="center"/>
          </w:tcPr>
          <w:p w14:paraId="5817C40B">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0.82</w:t>
            </w:r>
          </w:p>
        </w:tc>
        <w:tc>
          <w:tcPr>
            <w:tcW w:w="439" w:type="pct"/>
            <w:tcBorders>
              <w:top w:val="nil"/>
              <w:left w:val="nil"/>
              <w:bottom w:val="single" w:color="auto" w:sz="4" w:space="0"/>
              <w:right w:val="single" w:color="auto" w:sz="4" w:space="0"/>
            </w:tcBorders>
            <w:shd w:val="clear" w:color="auto" w:fill="auto"/>
            <w:noWrap/>
            <w:vAlign w:val="center"/>
          </w:tcPr>
          <w:p w14:paraId="22C8CBBD">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1.3</w:t>
            </w:r>
          </w:p>
        </w:tc>
        <w:tc>
          <w:tcPr>
            <w:tcW w:w="564" w:type="pct"/>
            <w:tcBorders>
              <w:top w:val="nil"/>
              <w:left w:val="nil"/>
              <w:bottom w:val="single" w:color="auto" w:sz="4" w:space="0"/>
              <w:right w:val="single" w:color="auto" w:sz="4" w:space="0"/>
            </w:tcBorders>
            <w:shd w:val="clear" w:color="auto" w:fill="auto"/>
            <w:noWrap/>
            <w:vAlign w:val="center"/>
          </w:tcPr>
          <w:p w14:paraId="0C3CE12A">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w:t>
            </w:r>
          </w:p>
        </w:tc>
        <w:tc>
          <w:tcPr>
            <w:tcW w:w="590" w:type="pct"/>
            <w:tcBorders>
              <w:top w:val="nil"/>
              <w:left w:val="nil"/>
              <w:bottom w:val="single" w:color="auto" w:sz="4" w:space="0"/>
              <w:right w:val="single" w:color="auto" w:sz="4" w:space="0"/>
            </w:tcBorders>
            <w:shd w:val="clear" w:color="auto" w:fill="auto"/>
            <w:noWrap/>
            <w:vAlign w:val="center"/>
          </w:tcPr>
          <w:p w14:paraId="1696B106">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1.3</w:t>
            </w:r>
          </w:p>
        </w:tc>
        <w:tc>
          <w:tcPr>
            <w:tcW w:w="512" w:type="pct"/>
            <w:tcBorders>
              <w:top w:val="nil"/>
              <w:left w:val="nil"/>
              <w:bottom w:val="single" w:color="auto" w:sz="4" w:space="0"/>
              <w:right w:val="single" w:color="auto" w:sz="4" w:space="0"/>
            </w:tcBorders>
            <w:shd w:val="clear" w:color="auto" w:fill="auto"/>
            <w:noWrap/>
            <w:vAlign w:val="center"/>
          </w:tcPr>
          <w:p w14:paraId="2E11DF77">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0.4</w:t>
            </w:r>
          </w:p>
        </w:tc>
      </w:tr>
      <w:tr w14:paraId="48228BC7">
        <w:tblPrEx>
          <w:tblCellMar>
            <w:top w:w="0" w:type="dxa"/>
            <w:left w:w="108" w:type="dxa"/>
            <w:bottom w:w="0" w:type="dxa"/>
            <w:right w:w="108" w:type="dxa"/>
          </w:tblCellMar>
        </w:tblPrEx>
        <w:trPr>
          <w:trHeight w:val="285" w:hRule="atLeast"/>
          <w:jc w:val="center"/>
        </w:trPr>
        <w:tc>
          <w:tcPr>
            <w:tcW w:w="331" w:type="pct"/>
            <w:vMerge w:val="continue"/>
            <w:tcBorders>
              <w:top w:val="nil"/>
              <w:left w:val="single" w:color="auto" w:sz="4" w:space="0"/>
              <w:bottom w:val="single" w:color="auto" w:sz="4" w:space="0"/>
              <w:right w:val="single" w:color="auto" w:sz="4" w:space="0"/>
            </w:tcBorders>
            <w:vAlign w:val="center"/>
          </w:tcPr>
          <w:p w14:paraId="3E1CF947">
            <w:pPr>
              <w:widowControl/>
              <w:adjustRightInd/>
              <w:snapToGrid/>
              <w:spacing w:line="240" w:lineRule="auto"/>
              <w:ind w:firstLine="0" w:firstLineChars="0"/>
              <w:jc w:val="left"/>
              <w:rPr>
                <w:rFonts w:cs="Times New Roman"/>
                <w:color w:val="000000" w:themeColor="text1"/>
                <w:kern w:val="0"/>
                <w:sz w:val="21"/>
                <w:szCs w:val="21"/>
                <w14:textFill>
                  <w14:solidFill>
                    <w14:schemeClr w14:val="tx1"/>
                  </w14:solidFill>
                </w14:textFill>
              </w:rPr>
            </w:pPr>
          </w:p>
        </w:tc>
        <w:tc>
          <w:tcPr>
            <w:tcW w:w="221" w:type="pct"/>
            <w:tcBorders>
              <w:top w:val="nil"/>
              <w:left w:val="nil"/>
              <w:bottom w:val="single" w:color="auto" w:sz="4" w:space="0"/>
              <w:right w:val="single" w:color="auto" w:sz="4" w:space="0"/>
            </w:tcBorders>
            <w:shd w:val="clear" w:color="auto" w:fill="auto"/>
            <w:noWrap/>
            <w:vAlign w:val="center"/>
          </w:tcPr>
          <w:p w14:paraId="7893E97D">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7</w:t>
            </w:r>
          </w:p>
        </w:tc>
        <w:tc>
          <w:tcPr>
            <w:tcW w:w="767" w:type="pct"/>
            <w:tcBorders>
              <w:top w:val="nil"/>
              <w:left w:val="nil"/>
              <w:bottom w:val="single" w:color="auto" w:sz="4" w:space="0"/>
              <w:right w:val="single" w:color="auto" w:sz="4" w:space="0"/>
            </w:tcBorders>
            <w:shd w:val="clear" w:color="auto" w:fill="auto"/>
            <w:noWrap/>
            <w:vAlign w:val="center"/>
          </w:tcPr>
          <w:p w14:paraId="5D71524D">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泥溪镇</w:t>
            </w:r>
          </w:p>
        </w:tc>
        <w:tc>
          <w:tcPr>
            <w:tcW w:w="371" w:type="pct"/>
            <w:tcBorders>
              <w:top w:val="nil"/>
              <w:left w:val="nil"/>
              <w:bottom w:val="single" w:color="auto" w:sz="4" w:space="0"/>
              <w:right w:val="single" w:color="auto" w:sz="4" w:space="0"/>
            </w:tcBorders>
            <w:shd w:val="clear" w:color="auto" w:fill="auto"/>
            <w:noWrap/>
            <w:vAlign w:val="center"/>
          </w:tcPr>
          <w:p w14:paraId="5F6F3168">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0.97</w:t>
            </w:r>
          </w:p>
        </w:tc>
        <w:tc>
          <w:tcPr>
            <w:tcW w:w="589" w:type="pct"/>
            <w:tcBorders>
              <w:top w:val="nil"/>
              <w:left w:val="nil"/>
              <w:bottom w:val="single" w:color="auto" w:sz="4" w:space="0"/>
              <w:right w:val="single" w:color="auto" w:sz="4" w:space="0"/>
            </w:tcBorders>
            <w:shd w:val="clear" w:color="auto" w:fill="auto"/>
            <w:vAlign w:val="center"/>
          </w:tcPr>
          <w:p w14:paraId="47C75007">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w:t>
            </w:r>
          </w:p>
        </w:tc>
        <w:tc>
          <w:tcPr>
            <w:tcW w:w="616" w:type="pct"/>
            <w:tcBorders>
              <w:top w:val="nil"/>
              <w:left w:val="nil"/>
              <w:bottom w:val="single" w:color="auto" w:sz="4" w:space="0"/>
              <w:right w:val="single" w:color="auto" w:sz="4" w:space="0"/>
            </w:tcBorders>
            <w:shd w:val="clear" w:color="auto" w:fill="auto"/>
            <w:vAlign w:val="center"/>
          </w:tcPr>
          <w:p w14:paraId="4455EFF0">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0.97</w:t>
            </w:r>
          </w:p>
        </w:tc>
        <w:tc>
          <w:tcPr>
            <w:tcW w:w="439" w:type="pct"/>
            <w:tcBorders>
              <w:top w:val="nil"/>
              <w:left w:val="nil"/>
              <w:bottom w:val="single" w:color="auto" w:sz="4" w:space="0"/>
              <w:right w:val="single" w:color="auto" w:sz="4" w:space="0"/>
            </w:tcBorders>
            <w:shd w:val="clear" w:color="auto" w:fill="auto"/>
            <w:noWrap/>
            <w:vAlign w:val="center"/>
          </w:tcPr>
          <w:p w14:paraId="2FE2AA66">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1.66</w:t>
            </w:r>
          </w:p>
        </w:tc>
        <w:tc>
          <w:tcPr>
            <w:tcW w:w="564" w:type="pct"/>
            <w:tcBorders>
              <w:top w:val="nil"/>
              <w:left w:val="nil"/>
              <w:bottom w:val="single" w:color="auto" w:sz="4" w:space="0"/>
              <w:right w:val="single" w:color="auto" w:sz="4" w:space="0"/>
            </w:tcBorders>
            <w:shd w:val="clear" w:color="auto" w:fill="auto"/>
            <w:noWrap/>
            <w:vAlign w:val="center"/>
          </w:tcPr>
          <w:p w14:paraId="25AFC739">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w:t>
            </w:r>
          </w:p>
        </w:tc>
        <w:tc>
          <w:tcPr>
            <w:tcW w:w="590" w:type="pct"/>
            <w:tcBorders>
              <w:top w:val="nil"/>
              <w:left w:val="nil"/>
              <w:bottom w:val="single" w:color="auto" w:sz="4" w:space="0"/>
              <w:right w:val="single" w:color="auto" w:sz="4" w:space="0"/>
            </w:tcBorders>
            <w:shd w:val="clear" w:color="auto" w:fill="auto"/>
            <w:noWrap/>
            <w:vAlign w:val="center"/>
          </w:tcPr>
          <w:p w14:paraId="637AAA13">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1.66</w:t>
            </w:r>
          </w:p>
        </w:tc>
        <w:tc>
          <w:tcPr>
            <w:tcW w:w="512" w:type="pct"/>
            <w:tcBorders>
              <w:top w:val="nil"/>
              <w:left w:val="nil"/>
              <w:bottom w:val="single" w:color="auto" w:sz="4" w:space="0"/>
              <w:right w:val="single" w:color="auto" w:sz="4" w:space="0"/>
            </w:tcBorders>
            <w:shd w:val="clear" w:color="auto" w:fill="auto"/>
            <w:noWrap/>
            <w:vAlign w:val="center"/>
          </w:tcPr>
          <w:p w14:paraId="73DB88F8">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1.1</w:t>
            </w:r>
          </w:p>
        </w:tc>
      </w:tr>
      <w:tr w14:paraId="76764553">
        <w:tblPrEx>
          <w:tblCellMar>
            <w:top w:w="0" w:type="dxa"/>
            <w:left w:w="108" w:type="dxa"/>
            <w:bottom w:w="0" w:type="dxa"/>
            <w:right w:w="108" w:type="dxa"/>
          </w:tblCellMar>
        </w:tblPrEx>
        <w:trPr>
          <w:trHeight w:val="285" w:hRule="atLeast"/>
          <w:jc w:val="center"/>
        </w:trPr>
        <w:tc>
          <w:tcPr>
            <w:tcW w:w="331" w:type="pct"/>
            <w:vMerge w:val="continue"/>
            <w:tcBorders>
              <w:top w:val="nil"/>
              <w:left w:val="single" w:color="auto" w:sz="4" w:space="0"/>
              <w:bottom w:val="single" w:color="auto" w:sz="4" w:space="0"/>
              <w:right w:val="single" w:color="auto" w:sz="4" w:space="0"/>
            </w:tcBorders>
            <w:vAlign w:val="center"/>
          </w:tcPr>
          <w:p w14:paraId="70592A88">
            <w:pPr>
              <w:widowControl/>
              <w:adjustRightInd/>
              <w:snapToGrid/>
              <w:spacing w:line="240" w:lineRule="auto"/>
              <w:ind w:firstLine="0" w:firstLineChars="0"/>
              <w:jc w:val="left"/>
              <w:rPr>
                <w:rFonts w:cs="Times New Roman"/>
                <w:color w:val="000000" w:themeColor="text1"/>
                <w:kern w:val="0"/>
                <w:sz w:val="21"/>
                <w:szCs w:val="21"/>
                <w14:textFill>
                  <w14:solidFill>
                    <w14:schemeClr w14:val="tx1"/>
                  </w14:solidFill>
                </w14:textFill>
              </w:rPr>
            </w:pPr>
          </w:p>
        </w:tc>
        <w:tc>
          <w:tcPr>
            <w:tcW w:w="221" w:type="pct"/>
            <w:tcBorders>
              <w:top w:val="nil"/>
              <w:left w:val="nil"/>
              <w:bottom w:val="single" w:color="auto" w:sz="4" w:space="0"/>
              <w:right w:val="single" w:color="auto" w:sz="4" w:space="0"/>
            </w:tcBorders>
            <w:shd w:val="clear" w:color="auto" w:fill="auto"/>
            <w:noWrap/>
            <w:vAlign w:val="center"/>
          </w:tcPr>
          <w:p w14:paraId="27C18A0F">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8</w:t>
            </w:r>
          </w:p>
        </w:tc>
        <w:tc>
          <w:tcPr>
            <w:tcW w:w="767" w:type="pct"/>
            <w:tcBorders>
              <w:top w:val="nil"/>
              <w:left w:val="nil"/>
              <w:bottom w:val="single" w:color="auto" w:sz="4" w:space="0"/>
              <w:right w:val="single" w:color="auto" w:sz="4" w:space="0"/>
            </w:tcBorders>
            <w:shd w:val="clear" w:color="auto" w:fill="auto"/>
            <w:noWrap/>
            <w:vAlign w:val="center"/>
          </w:tcPr>
          <w:p w14:paraId="46DA3598">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外郎乡</w:t>
            </w:r>
          </w:p>
        </w:tc>
        <w:tc>
          <w:tcPr>
            <w:tcW w:w="371" w:type="pct"/>
            <w:tcBorders>
              <w:top w:val="nil"/>
              <w:left w:val="nil"/>
              <w:bottom w:val="single" w:color="auto" w:sz="4" w:space="0"/>
              <w:right w:val="single" w:color="auto" w:sz="4" w:space="0"/>
            </w:tcBorders>
            <w:shd w:val="clear" w:color="auto" w:fill="auto"/>
            <w:noWrap/>
            <w:vAlign w:val="center"/>
          </w:tcPr>
          <w:p w14:paraId="3C46E162">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0.54</w:t>
            </w:r>
          </w:p>
        </w:tc>
        <w:tc>
          <w:tcPr>
            <w:tcW w:w="589" w:type="pct"/>
            <w:tcBorders>
              <w:top w:val="nil"/>
              <w:left w:val="nil"/>
              <w:bottom w:val="single" w:color="auto" w:sz="4" w:space="0"/>
              <w:right w:val="single" w:color="auto" w:sz="4" w:space="0"/>
            </w:tcBorders>
            <w:shd w:val="clear" w:color="auto" w:fill="auto"/>
            <w:vAlign w:val="center"/>
          </w:tcPr>
          <w:p w14:paraId="06414C4A">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w:t>
            </w:r>
          </w:p>
        </w:tc>
        <w:tc>
          <w:tcPr>
            <w:tcW w:w="616" w:type="pct"/>
            <w:tcBorders>
              <w:top w:val="nil"/>
              <w:left w:val="nil"/>
              <w:bottom w:val="single" w:color="auto" w:sz="4" w:space="0"/>
              <w:right w:val="single" w:color="auto" w:sz="4" w:space="0"/>
            </w:tcBorders>
            <w:shd w:val="clear" w:color="auto" w:fill="auto"/>
            <w:vAlign w:val="center"/>
          </w:tcPr>
          <w:p w14:paraId="121864A3">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0.54</w:t>
            </w:r>
          </w:p>
        </w:tc>
        <w:tc>
          <w:tcPr>
            <w:tcW w:w="439" w:type="pct"/>
            <w:tcBorders>
              <w:top w:val="nil"/>
              <w:left w:val="nil"/>
              <w:bottom w:val="single" w:color="auto" w:sz="4" w:space="0"/>
              <w:right w:val="single" w:color="auto" w:sz="4" w:space="0"/>
            </w:tcBorders>
            <w:shd w:val="clear" w:color="auto" w:fill="auto"/>
            <w:noWrap/>
            <w:vAlign w:val="center"/>
          </w:tcPr>
          <w:p w14:paraId="4CD98C11">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1.05</w:t>
            </w:r>
          </w:p>
        </w:tc>
        <w:tc>
          <w:tcPr>
            <w:tcW w:w="564" w:type="pct"/>
            <w:tcBorders>
              <w:top w:val="nil"/>
              <w:left w:val="nil"/>
              <w:bottom w:val="single" w:color="auto" w:sz="4" w:space="0"/>
              <w:right w:val="single" w:color="auto" w:sz="4" w:space="0"/>
            </w:tcBorders>
            <w:shd w:val="clear" w:color="auto" w:fill="auto"/>
            <w:noWrap/>
            <w:vAlign w:val="center"/>
          </w:tcPr>
          <w:p w14:paraId="50DF539F">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0.02</w:t>
            </w:r>
          </w:p>
        </w:tc>
        <w:tc>
          <w:tcPr>
            <w:tcW w:w="590" w:type="pct"/>
            <w:tcBorders>
              <w:top w:val="nil"/>
              <w:left w:val="nil"/>
              <w:bottom w:val="single" w:color="auto" w:sz="4" w:space="0"/>
              <w:right w:val="single" w:color="auto" w:sz="4" w:space="0"/>
            </w:tcBorders>
            <w:shd w:val="clear" w:color="auto" w:fill="auto"/>
            <w:noWrap/>
            <w:vAlign w:val="center"/>
          </w:tcPr>
          <w:p w14:paraId="2297E6BC">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1.04</w:t>
            </w:r>
          </w:p>
        </w:tc>
        <w:tc>
          <w:tcPr>
            <w:tcW w:w="512" w:type="pct"/>
            <w:tcBorders>
              <w:top w:val="nil"/>
              <w:left w:val="nil"/>
              <w:bottom w:val="single" w:color="auto" w:sz="4" w:space="0"/>
              <w:right w:val="single" w:color="auto" w:sz="4" w:space="0"/>
            </w:tcBorders>
            <w:shd w:val="clear" w:color="auto" w:fill="auto"/>
            <w:noWrap/>
            <w:vAlign w:val="center"/>
          </w:tcPr>
          <w:p w14:paraId="387B8A52">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1.0</w:t>
            </w:r>
          </w:p>
        </w:tc>
      </w:tr>
      <w:tr w14:paraId="7071A11C">
        <w:tblPrEx>
          <w:tblCellMar>
            <w:top w:w="0" w:type="dxa"/>
            <w:left w:w="108" w:type="dxa"/>
            <w:bottom w:w="0" w:type="dxa"/>
            <w:right w:w="108" w:type="dxa"/>
          </w:tblCellMar>
        </w:tblPrEx>
        <w:trPr>
          <w:trHeight w:val="285" w:hRule="atLeast"/>
          <w:jc w:val="center"/>
        </w:trPr>
        <w:tc>
          <w:tcPr>
            <w:tcW w:w="331" w:type="pct"/>
            <w:vMerge w:val="restart"/>
            <w:tcBorders>
              <w:top w:val="nil"/>
              <w:left w:val="single" w:color="auto" w:sz="4" w:space="0"/>
              <w:bottom w:val="single" w:color="auto" w:sz="4" w:space="0"/>
              <w:right w:val="single" w:color="auto" w:sz="4" w:space="0"/>
            </w:tcBorders>
            <w:shd w:val="clear" w:color="auto" w:fill="auto"/>
            <w:vAlign w:val="center"/>
          </w:tcPr>
          <w:p w14:paraId="324E83AE">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长江南岸分散片区</w:t>
            </w:r>
          </w:p>
        </w:tc>
        <w:tc>
          <w:tcPr>
            <w:tcW w:w="988" w:type="pct"/>
            <w:gridSpan w:val="2"/>
            <w:tcBorders>
              <w:top w:val="single" w:color="auto" w:sz="4" w:space="0"/>
              <w:left w:val="nil"/>
              <w:bottom w:val="single" w:color="auto" w:sz="4" w:space="0"/>
              <w:right w:val="single" w:color="auto" w:sz="4" w:space="0"/>
            </w:tcBorders>
            <w:shd w:val="clear" w:color="auto" w:fill="auto"/>
            <w:vAlign w:val="center"/>
          </w:tcPr>
          <w:p w14:paraId="091E6DE0">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小计</w:t>
            </w:r>
          </w:p>
        </w:tc>
        <w:tc>
          <w:tcPr>
            <w:tcW w:w="371" w:type="pct"/>
            <w:tcBorders>
              <w:top w:val="nil"/>
              <w:left w:val="nil"/>
              <w:bottom w:val="single" w:color="auto" w:sz="4" w:space="0"/>
              <w:right w:val="single" w:color="auto" w:sz="4" w:space="0"/>
            </w:tcBorders>
            <w:shd w:val="clear" w:color="auto" w:fill="auto"/>
            <w:vAlign w:val="center"/>
          </w:tcPr>
          <w:p w14:paraId="6F69DEAC">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9.6</w:t>
            </w:r>
          </w:p>
        </w:tc>
        <w:tc>
          <w:tcPr>
            <w:tcW w:w="589" w:type="pct"/>
            <w:tcBorders>
              <w:top w:val="nil"/>
              <w:left w:val="nil"/>
              <w:bottom w:val="single" w:color="auto" w:sz="4" w:space="0"/>
              <w:right w:val="single" w:color="auto" w:sz="4" w:space="0"/>
            </w:tcBorders>
            <w:shd w:val="clear" w:color="auto" w:fill="auto"/>
            <w:vAlign w:val="center"/>
          </w:tcPr>
          <w:p w14:paraId="4B906472">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1.85</w:t>
            </w:r>
          </w:p>
        </w:tc>
        <w:tc>
          <w:tcPr>
            <w:tcW w:w="616" w:type="pct"/>
            <w:tcBorders>
              <w:top w:val="nil"/>
              <w:left w:val="nil"/>
              <w:bottom w:val="single" w:color="auto" w:sz="4" w:space="0"/>
              <w:right w:val="single" w:color="auto" w:sz="4" w:space="0"/>
            </w:tcBorders>
            <w:shd w:val="clear" w:color="auto" w:fill="auto"/>
            <w:vAlign w:val="center"/>
          </w:tcPr>
          <w:p w14:paraId="7D6A3BE8">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7.75</w:t>
            </w:r>
          </w:p>
        </w:tc>
        <w:tc>
          <w:tcPr>
            <w:tcW w:w="439" w:type="pct"/>
            <w:tcBorders>
              <w:top w:val="nil"/>
              <w:left w:val="nil"/>
              <w:bottom w:val="single" w:color="auto" w:sz="4" w:space="0"/>
              <w:right w:val="single" w:color="auto" w:sz="4" w:space="0"/>
            </w:tcBorders>
            <w:shd w:val="clear" w:color="auto" w:fill="auto"/>
            <w:noWrap/>
            <w:vAlign w:val="center"/>
          </w:tcPr>
          <w:p w14:paraId="6F8932F5">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15.12</w:t>
            </w:r>
          </w:p>
        </w:tc>
        <w:tc>
          <w:tcPr>
            <w:tcW w:w="564" w:type="pct"/>
            <w:tcBorders>
              <w:top w:val="nil"/>
              <w:left w:val="nil"/>
              <w:bottom w:val="single" w:color="auto" w:sz="4" w:space="0"/>
              <w:right w:val="single" w:color="auto" w:sz="4" w:space="0"/>
            </w:tcBorders>
            <w:shd w:val="clear" w:color="auto" w:fill="auto"/>
            <w:noWrap/>
            <w:vAlign w:val="center"/>
          </w:tcPr>
          <w:p w14:paraId="7D74CE9F">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1.73</w:t>
            </w:r>
          </w:p>
        </w:tc>
        <w:tc>
          <w:tcPr>
            <w:tcW w:w="590" w:type="pct"/>
            <w:tcBorders>
              <w:top w:val="nil"/>
              <w:left w:val="nil"/>
              <w:bottom w:val="single" w:color="auto" w:sz="4" w:space="0"/>
              <w:right w:val="single" w:color="auto" w:sz="4" w:space="0"/>
            </w:tcBorders>
            <w:shd w:val="clear" w:color="auto" w:fill="auto"/>
            <w:noWrap/>
            <w:vAlign w:val="center"/>
          </w:tcPr>
          <w:p w14:paraId="0527A014">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13.4</w:t>
            </w:r>
          </w:p>
        </w:tc>
        <w:tc>
          <w:tcPr>
            <w:tcW w:w="512" w:type="pct"/>
            <w:tcBorders>
              <w:top w:val="nil"/>
              <w:left w:val="nil"/>
              <w:bottom w:val="single" w:color="auto" w:sz="4" w:space="0"/>
              <w:right w:val="single" w:color="auto" w:sz="4" w:space="0"/>
            </w:tcBorders>
            <w:shd w:val="clear" w:color="auto" w:fill="auto"/>
            <w:noWrap/>
            <w:vAlign w:val="center"/>
          </w:tcPr>
          <w:p w14:paraId="5C34CB8C">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106.6</w:t>
            </w:r>
          </w:p>
        </w:tc>
      </w:tr>
      <w:tr w14:paraId="2BDEAD7D">
        <w:tblPrEx>
          <w:tblCellMar>
            <w:top w:w="0" w:type="dxa"/>
            <w:left w:w="108" w:type="dxa"/>
            <w:bottom w:w="0" w:type="dxa"/>
            <w:right w:w="108" w:type="dxa"/>
          </w:tblCellMar>
        </w:tblPrEx>
        <w:trPr>
          <w:trHeight w:val="285" w:hRule="atLeast"/>
          <w:jc w:val="center"/>
        </w:trPr>
        <w:tc>
          <w:tcPr>
            <w:tcW w:w="331" w:type="pct"/>
            <w:vMerge w:val="continue"/>
            <w:tcBorders>
              <w:top w:val="nil"/>
              <w:left w:val="single" w:color="auto" w:sz="4" w:space="0"/>
              <w:bottom w:val="single" w:color="auto" w:sz="4" w:space="0"/>
              <w:right w:val="single" w:color="auto" w:sz="4" w:space="0"/>
            </w:tcBorders>
            <w:vAlign w:val="center"/>
          </w:tcPr>
          <w:p w14:paraId="523E948D">
            <w:pPr>
              <w:widowControl/>
              <w:adjustRightInd/>
              <w:snapToGrid/>
              <w:spacing w:line="240" w:lineRule="auto"/>
              <w:ind w:firstLine="0" w:firstLineChars="0"/>
              <w:jc w:val="left"/>
              <w:rPr>
                <w:rFonts w:cs="Times New Roman"/>
                <w:color w:val="000000" w:themeColor="text1"/>
                <w:kern w:val="0"/>
                <w:sz w:val="21"/>
                <w:szCs w:val="21"/>
                <w14:textFill>
                  <w14:solidFill>
                    <w14:schemeClr w14:val="tx1"/>
                  </w14:solidFill>
                </w14:textFill>
              </w:rPr>
            </w:pPr>
          </w:p>
        </w:tc>
        <w:tc>
          <w:tcPr>
            <w:tcW w:w="221" w:type="pct"/>
            <w:tcBorders>
              <w:top w:val="nil"/>
              <w:left w:val="nil"/>
              <w:bottom w:val="single" w:color="auto" w:sz="4" w:space="0"/>
              <w:right w:val="single" w:color="auto" w:sz="4" w:space="0"/>
            </w:tcBorders>
            <w:shd w:val="clear" w:color="auto" w:fill="auto"/>
            <w:noWrap/>
            <w:vAlign w:val="center"/>
          </w:tcPr>
          <w:p w14:paraId="45D5B5EC">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w:t>
            </w:r>
          </w:p>
        </w:tc>
        <w:tc>
          <w:tcPr>
            <w:tcW w:w="767" w:type="pct"/>
            <w:tcBorders>
              <w:top w:val="nil"/>
              <w:left w:val="nil"/>
              <w:bottom w:val="single" w:color="auto" w:sz="4" w:space="0"/>
              <w:right w:val="single" w:color="auto" w:sz="4" w:space="0"/>
            </w:tcBorders>
            <w:shd w:val="clear" w:color="auto" w:fill="auto"/>
            <w:noWrap/>
            <w:vAlign w:val="center"/>
          </w:tcPr>
          <w:p w14:paraId="32B0EA43">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盘龙街道</w:t>
            </w:r>
          </w:p>
        </w:tc>
        <w:tc>
          <w:tcPr>
            <w:tcW w:w="371" w:type="pct"/>
            <w:tcBorders>
              <w:top w:val="nil"/>
              <w:left w:val="nil"/>
              <w:bottom w:val="single" w:color="auto" w:sz="4" w:space="0"/>
              <w:right w:val="single" w:color="auto" w:sz="4" w:space="0"/>
            </w:tcBorders>
            <w:shd w:val="clear" w:color="auto" w:fill="auto"/>
            <w:noWrap/>
            <w:vAlign w:val="center"/>
          </w:tcPr>
          <w:p w14:paraId="4817E9C6">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3.41</w:t>
            </w:r>
          </w:p>
        </w:tc>
        <w:tc>
          <w:tcPr>
            <w:tcW w:w="589" w:type="pct"/>
            <w:tcBorders>
              <w:top w:val="nil"/>
              <w:left w:val="nil"/>
              <w:bottom w:val="single" w:color="auto" w:sz="4" w:space="0"/>
              <w:right w:val="single" w:color="auto" w:sz="4" w:space="0"/>
            </w:tcBorders>
            <w:shd w:val="clear" w:color="auto" w:fill="auto"/>
            <w:vAlign w:val="center"/>
          </w:tcPr>
          <w:p w14:paraId="58703E2D">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1.85</w:t>
            </w:r>
          </w:p>
        </w:tc>
        <w:tc>
          <w:tcPr>
            <w:tcW w:w="616" w:type="pct"/>
            <w:tcBorders>
              <w:top w:val="nil"/>
              <w:left w:val="nil"/>
              <w:bottom w:val="single" w:color="auto" w:sz="4" w:space="0"/>
              <w:right w:val="single" w:color="auto" w:sz="4" w:space="0"/>
            </w:tcBorders>
            <w:shd w:val="clear" w:color="auto" w:fill="auto"/>
            <w:vAlign w:val="center"/>
          </w:tcPr>
          <w:p w14:paraId="650E17BE">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1.56</w:t>
            </w:r>
          </w:p>
        </w:tc>
        <w:tc>
          <w:tcPr>
            <w:tcW w:w="439" w:type="pct"/>
            <w:tcBorders>
              <w:top w:val="nil"/>
              <w:left w:val="nil"/>
              <w:bottom w:val="single" w:color="auto" w:sz="4" w:space="0"/>
              <w:right w:val="single" w:color="auto" w:sz="4" w:space="0"/>
            </w:tcBorders>
            <w:shd w:val="clear" w:color="auto" w:fill="auto"/>
            <w:noWrap/>
            <w:vAlign w:val="center"/>
          </w:tcPr>
          <w:p w14:paraId="68B1B43B">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4.84</w:t>
            </w:r>
          </w:p>
        </w:tc>
        <w:tc>
          <w:tcPr>
            <w:tcW w:w="564" w:type="pct"/>
            <w:tcBorders>
              <w:top w:val="nil"/>
              <w:left w:val="nil"/>
              <w:bottom w:val="single" w:color="auto" w:sz="4" w:space="0"/>
              <w:right w:val="single" w:color="auto" w:sz="4" w:space="0"/>
            </w:tcBorders>
            <w:shd w:val="clear" w:color="auto" w:fill="auto"/>
            <w:noWrap/>
            <w:vAlign w:val="center"/>
          </w:tcPr>
          <w:p w14:paraId="045C1DF8">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1.73</w:t>
            </w:r>
          </w:p>
        </w:tc>
        <w:tc>
          <w:tcPr>
            <w:tcW w:w="590" w:type="pct"/>
            <w:tcBorders>
              <w:top w:val="nil"/>
              <w:left w:val="nil"/>
              <w:bottom w:val="single" w:color="auto" w:sz="4" w:space="0"/>
              <w:right w:val="single" w:color="auto" w:sz="4" w:space="0"/>
            </w:tcBorders>
            <w:shd w:val="clear" w:color="auto" w:fill="auto"/>
            <w:noWrap/>
            <w:vAlign w:val="center"/>
          </w:tcPr>
          <w:p w14:paraId="5CF66119">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3.12</w:t>
            </w:r>
          </w:p>
        </w:tc>
        <w:tc>
          <w:tcPr>
            <w:tcW w:w="512" w:type="pct"/>
            <w:tcBorders>
              <w:top w:val="nil"/>
              <w:left w:val="nil"/>
              <w:bottom w:val="single" w:color="auto" w:sz="4" w:space="0"/>
              <w:right w:val="single" w:color="auto" w:sz="4" w:space="0"/>
            </w:tcBorders>
            <w:shd w:val="clear" w:color="auto" w:fill="auto"/>
            <w:noWrap/>
            <w:vAlign w:val="center"/>
          </w:tcPr>
          <w:p w14:paraId="72F7EA26">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88.8</w:t>
            </w:r>
          </w:p>
        </w:tc>
      </w:tr>
      <w:tr w14:paraId="0F8B27D6">
        <w:tblPrEx>
          <w:tblCellMar>
            <w:top w:w="0" w:type="dxa"/>
            <w:left w:w="108" w:type="dxa"/>
            <w:bottom w:w="0" w:type="dxa"/>
            <w:right w:w="108" w:type="dxa"/>
          </w:tblCellMar>
        </w:tblPrEx>
        <w:trPr>
          <w:trHeight w:val="285" w:hRule="atLeast"/>
          <w:jc w:val="center"/>
        </w:trPr>
        <w:tc>
          <w:tcPr>
            <w:tcW w:w="331" w:type="pct"/>
            <w:vMerge w:val="continue"/>
            <w:tcBorders>
              <w:top w:val="nil"/>
              <w:left w:val="single" w:color="auto" w:sz="4" w:space="0"/>
              <w:bottom w:val="single" w:color="auto" w:sz="4" w:space="0"/>
              <w:right w:val="single" w:color="auto" w:sz="4" w:space="0"/>
            </w:tcBorders>
            <w:vAlign w:val="center"/>
          </w:tcPr>
          <w:p w14:paraId="18B26DA7">
            <w:pPr>
              <w:widowControl/>
              <w:adjustRightInd/>
              <w:snapToGrid/>
              <w:spacing w:line="240" w:lineRule="auto"/>
              <w:ind w:firstLine="0" w:firstLineChars="0"/>
              <w:jc w:val="left"/>
              <w:rPr>
                <w:rFonts w:cs="Times New Roman"/>
                <w:color w:val="000000" w:themeColor="text1"/>
                <w:kern w:val="0"/>
                <w:sz w:val="21"/>
                <w:szCs w:val="21"/>
                <w14:textFill>
                  <w14:solidFill>
                    <w14:schemeClr w14:val="tx1"/>
                  </w14:solidFill>
                </w14:textFill>
              </w:rPr>
            </w:pPr>
          </w:p>
        </w:tc>
        <w:tc>
          <w:tcPr>
            <w:tcW w:w="221" w:type="pct"/>
            <w:tcBorders>
              <w:top w:val="nil"/>
              <w:left w:val="nil"/>
              <w:bottom w:val="single" w:color="auto" w:sz="4" w:space="0"/>
              <w:right w:val="single" w:color="auto" w:sz="4" w:space="0"/>
            </w:tcBorders>
            <w:shd w:val="clear" w:color="auto" w:fill="auto"/>
            <w:noWrap/>
            <w:vAlign w:val="center"/>
          </w:tcPr>
          <w:p w14:paraId="10255FF6">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2</w:t>
            </w:r>
          </w:p>
        </w:tc>
        <w:tc>
          <w:tcPr>
            <w:tcW w:w="767" w:type="pct"/>
            <w:tcBorders>
              <w:top w:val="nil"/>
              <w:left w:val="nil"/>
              <w:bottom w:val="single" w:color="auto" w:sz="4" w:space="0"/>
              <w:right w:val="single" w:color="auto" w:sz="4" w:space="0"/>
            </w:tcBorders>
            <w:shd w:val="clear" w:color="auto" w:fill="auto"/>
            <w:noWrap/>
            <w:vAlign w:val="center"/>
          </w:tcPr>
          <w:p w14:paraId="04DF0E01">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宝坪镇</w:t>
            </w:r>
          </w:p>
        </w:tc>
        <w:tc>
          <w:tcPr>
            <w:tcW w:w="371" w:type="pct"/>
            <w:tcBorders>
              <w:top w:val="nil"/>
              <w:left w:val="nil"/>
              <w:bottom w:val="single" w:color="auto" w:sz="4" w:space="0"/>
              <w:right w:val="single" w:color="auto" w:sz="4" w:space="0"/>
            </w:tcBorders>
            <w:shd w:val="clear" w:color="auto" w:fill="auto"/>
            <w:noWrap/>
            <w:vAlign w:val="center"/>
          </w:tcPr>
          <w:p w14:paraId="7C28E13A">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2.61</w:t>
            </w:r>
          </w:p>
        </w:tc>
        <w:tc>
          <w:tcPr>
            <w:tcW w:w="589" w:type="pct"/>
            <w:tcBorders>
              <w:top w:val="nil"/>
              <w:left w:val="nil"/>
              <w:bottom w:val="single" w:color="auto" w:sz="4" w:space="0"/>
              <w:right w:val="single" w:color="auto" w:sz="4" w:space="0"/>
            </w:tcBorders>
            <w:shd w:val="clear" w:color="auto" w:fill="auto"/>
            <w:vAlign w:val="center"/>
          </w:tcPr>
          <w:p w14:paraId="475555FF">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w:t>
            </w:r>
          </w:p>
        </w:tc>
        <w:tc>
          <w:tcPr>
            <w:tcW w:w="616" w:type="pct"/>
            <w:tcBorders>
              <w:top w:val="nil"/>
              <w:left w:val="nil"/>
              <w:bottom w:val="single" w:color="auto" w:sz="4" w:space="0"/>
              <w:right w:val="single" w:color="auto" w:sz="4" w:space="0"/>
            </w:tcBorders>
            <w:shd w:val="clear" w:color="auto" w:fill="auto"/>
            <w:vAlign w:val="center"/>
          </w:tcPr>
          <w:p w14:paraId="2FD0EF14">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2.61</w:t>
            </w:r>
          </w:p>
        </w:tc>
        <w:tc>
          <w:tcPr>
            <w:tcW w:w="439" w:type="pct"/>
            <w:tcBorders>
              <w:top w:val="nil"/>
              <w:left w:val="nil"/>
              <w:bottom w:val="single" w:color="auto" w:sz="4" w:space="0"/>
              <w:right w:val="single" w:color="auto" w:sz="4" w:space="0"/>
            </w:tcBorders>
            <w:shd w:val="clear" w:color="auto" w:fill="auto"/>
            <w:noWrap/>
            <w:vAlign w:val="center"/>
          </w:tcPr>
          <w:p w14:paraId="7D70AB21">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4.19</w:t>
            </w:r>
          </w:p>
        </w:tc>
        <w:tc>
          <w:tcPr>
            <w:tcW w:w="564" w:type="pct"/>
            <w:tcBorders>
              <w:top w:val="nil"/>
              <w:left w:val="nil"/>
              <w:bottom w:val="single" w:color="auto" w:sz="4" w:space="0"/>
              <w:right w:val="single" w:color="auto" w:sz="4" w:space="0"/>
            </w:tcBorders>
            <w:shd w:val="clear" w:color="auto" w:fill="auto"/>
            <w:noWrap/>
            <w:vAlign w:val="center"/>
          </w:tcPr>
          <w:p w14:paraId="6661FB29">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w:t>
            </w:r>
          </w:p>
        </w:tc>
        <w:tc>
          <w:tcPr>
            <w:tcW w:w="590" w:type="pct"/>
            <w:tcBorders>
              <w:top w:val="nil"/>
              <w:left w:val="nil"/>
              <w:bottom w:val="single" w:color="auto" w:sz="4" w:space="0"/>
              <w:right w:val="single" w:color="auto" w:sz="4" w:space="0"/>
            </w:tcBorders>
            <w:shd w:val="clear" w:color="auto" w:fill="auto"/>
            <w:noWrap/>
            <w:vAlign w:val="center"/>
          </w:tcPr>
          <w:p w14:paraId="57ED3C91">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4.19</w:t>
            </w:r>
          </w:p>
        </w:tc>
        <w:tc>
          <w:tcPr>
            <w:tcW w:w="512" w:type="pct"/>
            <w:tcBorders>
              <w:top w:val="nil"/>
              <w:left w:val="nil"/>
              <w:bottom w:val="single" w:color="auto" w:sz="4" w:space="0"/>
              <w:right w:val="single" w:color="auto" w:sz="4" w:space="0"/>
            </w:tcBorders>
            <w:shd w:val="clear" w:color="auto" w:fill="auto"/>
            <w:noWrap/>
            <w:vAlign w:val="center"/>
          </w:tcPr>
          <w:p w14:paraId="43397D5D">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3.0</w:t>
            </w:r>
          </w:p>
        </w:tc>
      </w:tr>
      <w:tr w14:paraId="16D50689">
        <w:tblPrEx>
          <w:tblCellMar>
            <w:top w:w="0" w:type="dxa"/>
            <w:left w:w="108" w:type="dxa"/>
            <w:bottom w:w="0" w:type="dxa"/>
            <w:right w:w="108" w:type="dxa"/>
          </w:tblCellMar>
        </w:tblPrEx>
        <w:trPr>
          <w:trHeight w:val="285" w:hRule="atLeast"/>
          <w:jc w:val="center"/>
        </w:trPr>
        <w:tc>
          <w:tcPr>
            <w:tcW w:w="331" w:type="pct"/>
            <w:vMerge w:val="continue"/>
            <w:tcBorders>
              <w:top w:val="nil"/>
              <w:left w:val="single" w:color="auto" w:sz="4" w:space="0"/>
              <w:bottom w:val="single" w:color="auto" w:sz="4" w:space="0"/>
              <w:right w:val="single" w:color="auto" w:sz="4" w:space="0"/>
            </w:tcBorders>
            <w:vAlign w:val="center"/>
          </w:tcPr>
          <w:p w14:paraId="6884086B">
            <w:pPr>
              <w:widowControl/>
              <w:adjustRightInd/>
              <w:snapToGrid/>
              <w:spacing w:line="240" w:lineRule="auto"/>
              <w:ind w:firstLine="0" w:firstLineChars="0"/>
              <w:jc w:val="left"/>
              <w:rPr>
                <w:rFonts w:cs="Times New Roman"/>
                <w:color w:val="000000" w:themeColor="text1"/>
                <w:kern w:val="0"/>
                <w:sz w:val="21"/>
                <w:szCs w:val="21"/>
                <w14:textFill>
                  <w14:solidFill>
                    <w14:schemeClr w14:val="tx1"/>
                  </w14:solidFill>
                </w14:textFill>
              </w:rPr>
            </w:pPr>
          </w:p>
        </w:tc>
        <w:tc>
          <w:tcPr>
            <w:tcW w:w="221" w:type="pct"/>
            <w:tcBorders>
              <w:top w:val="nil"/>
              <w:left w:val="nil"/>
              <w:bottom w:val="single" w:color="auto" w:sz="4" w:space="0"/>
              <w:right w:val="single" w:color="auto" w:sz="4" w:space="0"/>
            </w:tcBorders>
            <w:shd w:val="clear" w:color="auto" w:fill="auto"/>
            <w:noWrap/>
            <w:vAlign w:val="center"/>
          </w:tcPr>
          <w:p w14:paraId="2C43DC3F">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3</w:t>
            </w:r>
          </w:p>
        </w:tc>
        <w:tc>
          <w:tcPr>
            <w:tcW w:w="767" w:type="pct"/>
            <w:tcBorders>
              <w:top w:val="nil"/>
              <w:left w:val="nil"/>
              <w:bottom w:val="single" w:color="auto" w:sz="4" w:space="0"/>
              <w:right w:val="single" w:color="auto" w:sz="4" w:space="0"/>
            </w:tcBorders>
            <w:shd w:val="clear" w:color="auto" w:fill="auto"/>
            <w:noWrap/>
            <w:vAlign w:val="center"/>
          </w:tcPr>
          <w:p w14:paraId="42651B87">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清水土家族乡</w:t>
            </w:r>
          </w:p>
        </w:tc>
        <w:tc>
          <w:tcPr>
            <w:tcW w:w="371" w:type="pct"/>
            <w:tcBorders>
              <w:top w:val="nil"/>
              <w:left w:val="nil"/>
              <w:bottom w:val="single" w:color="auto" w:sz="4" w:space="0"/>
              <w:right w:val="single" w:color="auto" w:sz="4" w:space="0"/>
            </w:tcBorders>
            <w:shd w:val="clear" w:color="auto" w:fill="auto"/>
            <w:noWrap/>
            <w:vAlign w:val="center"/>
          </w:tcPr>
          <w:p w14:paraId="3BDDDE30">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1.07</w:t>
            </w:r>
          </w:p>
        </w:tc>
        <w:tc>
          <w:tcPr>
            <w:tcW w:w="589" w:type="pct"/>
            <w:tcBorders>
              <w:top w:val="nil"/>
              <w:left w:val="nil"/>
              <w:bottom w:val="single" w:color="auto" w:sz="4" w:space="0"/>
              <w:right w:val="single" w:color="auto" w:sz="4" w:space="0"/>
            </w:tcBorders>
            <w:shd w:val="clear" w:color="auto" w:fill="auto"/>
            <w:vAlign w:val="center"/>
          </w:tcPr>
          <w:p w14:paraId="49A1B09A">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w:t>
            </w:r>
          </w:p>
        </w:tc>
        <w:tc>
          <w:tcPr>
            <w:tcW w:w="616" w:type="pct"/>
            <w:tcBorders>
              <w:top w:val="nil"/>
              <w:left w:val="nil"/>
              <w:bottom w:val="single" w:color="auto" w:sz="4" w:space="0"/>
              <w:right w:val="single" w:color="auto" w:sz="4" w:space="0"/>
            </w:tcBorders>
            <w:shd w:val="clear" w:color="auto" w:fill="auto"/>
            <w:vAlign w:val="center"/>
          </w:tcPr>
          <w:p w14:paraId="5B00E3A1">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1.07</w:t>
            </w:r>
          </w:p>
        </w:tc>
        <w:tc>
          <w:tcPr>
            <w:tcW w:w="439" w:type="pct"/>
            <w:tcBorders>
              <w:top w:val="nil"/>
              <w:left w:val="nil"/>
              <w:bottom w:val="single" w:color="auto" w:sz="4" w:space="0"/>
              <w:right w:val="single" w:color="auto" w:sz="4" w:space="0"/>
            </w:tcBorders>
            <w:shd w:val="clear" w:color="auto" w:fill="auto"/>
            <w:noWrap/>
            <w:vAlign w:val="center"/>
          </w:tcPr>
          <w:p w14:paraId="4C296F9B">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1.91</w:t>
            </w:r>
          </w:p>
        </w:tc>
        <w:tc>
          <w:tcPr>
            <w:tcW w:w="564" w:type="pct"/>
            <w:tcBorders>
              <w:top w:val="nil"/>
              <w:left w:val="nil"/>
              <w:bottom w:val="single" w:color="auto" w:sz="4" w:space="0"/>
              <w:right w:val="single" w:color="auto" w:sz="4" w:space="0"/>
            </w:tcBorders>
            <w:shd w:val="clear" w:color="auto" w:fill="auto"/>
            <w:noWrap/>
            <w:vAlign w:val="center"/>
          </w:tcPr>
          <w:p w14:paraId="6CAB5829">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w:t>
            </w:r>
          </w:p>
        </w:tc>
        <w:tc>
          <w:tcPr>
            <w:tcW w:w="590" w:type="pct"/>
            <w:tcBorders>
              <w:top w:val="nil"/>
              <w:left w:val="nil"/>
              <w:bottom w:val="single" w:color="auto" w:sz="4" w:space="0"/>
              <w:right w:val="single" w:color="auto" w:sz="4" w:space="0"/>
            </w:tcBorders>
            <w:shd w:val="clear" w:color="auto" w:fill="auto"/>
            <w:noWrap/>
            <w:vAlign w:val="center"/>
          </w:tcPr>
          <w:p w14:paraId="04620858">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1.91</w:t>
            </w:r>
          </w:p>
        </w:tc>
        <w:tc>
          <w:tcPr>
            <w:tcW w:w="512" w:type="pct"/>
            <w:tcBorders>
              <w:top w:val="nil"/>
              <w:left w:val="nil"/>
              <w:bottom w:val="single" w:color="auto" w:sz="4" w:space="0"/>
              <w:right w:val="single" w:color="auto" w:sz="4" w:space="0"/>
            </w:tcBorders>
            <w:shd w:val="clear" w:color="auto" w:fill="auto"/>
            <w:noWrap/>
            <w:vAlign w:val="center"/>
          </w:tcPr>
          <w:p w14:paraId="3FE6DDBA">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0.1</w:t>
            </w:r>
          </w:p>
        </w:tc>
      </w:tr>
      <w:tr w14:paraId="41E79FFA">
        <w:tblPrEx>
          <w:tblCellMar>
            <w:top w:w="0" w:type="dxa"/>
            <w:left w:w="108" w:type="dxa"/>
            <w:bottom w:w="0" w:type="dxa"/>
            <w:right w:w="108" w:type="dxa"/>
          </w:tblCellMar>
        </w:tblPrEx>
        <w:trPr>
          <w:trHeight w:val="285" w:hRule="atLeast"/>
          <w:jc w:val="center"/>
        </w:trPr>
        <w:tc>
          <w:tcPr>
            <w:tcW w:w="331" w:type="pct"/>
            <w:vMerge w:val="continue"/>
            <w:tcBorders>
              <w:top w:val="nil"/>
              <w:left w:val="single" w:color="auto" w:sz="4" w:space="0"/>
              <w:bottom w:val="single" w:color="auto" w:sz="4" w:space="0"/>
              <w:right w:val="single" w:color="auto" w:sz="4" w:space="0"/>
            </w:tcBorders>
            <w:vAlign w:val="center"/>
          </w:tcPr>
          <w:p w14:paraId="056860B5">
            <w:pPr>
              <w:widowControl/>
              <w:adjustRightInd/>
              <w:snapToGrid/>
              <w:spacing w:line="240" w:lineRule="auto"/>
              <w:ind w:firstLine="0" w:firstLineChars="0"/>
              <w:jc w:val="left"/>
              <w:rPr>
                <w:rFonts w:cs="Times New Roman"/>
                <w:color w:val="000000" w:themeColor="text1"/>
                <w:kern w:val="0"/>
                <w:sz w:val="21"/>
                <w:szCs w:val="21"/>
                <w14:textFill>
                  <w14:solidFill>
                    <w14:schemeClr w14:val="tx1"/>
                  </w14:solidFill>
                </w14:textFill>
              </w:rPr>
            </w:pPr>
          </w:p>
        </w:tc>
        <w:tc>
          <w:tcPr>
            <w:tcW w:w="221" w:type="pct"/>
            <w:tcBorders>
              <w:top w:val="nil"/>
              <w:left w:val="nil"/>
              <w:bottom w:val="single" w:color="auto" w:sz="4" w:space="0"/>
              <w:right w:val="single" w:color="auto" w:sz="4" w:space="0"/>
            </w:tcBorders>
            <w:shd w:val="clear" w:color="auto" w:fill="auto"/>
            <w:noWrap/>
            <w:vAlign w:val="center"/>
          </w:tcPr>
          <w:p w14:paraId="1052B64E">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4</w:t>
            </w:r>
          </w:p>
        </w:tc>
        <w:tc>
          <w:tcPr>
            <w:tcW w:w="767" w:type="pct"/>
            <w:tcBorders>
              <w:top w:val="nil"/>
              <w:left w:val="nil"/>
              <w:bottom w:val="single" w:color="auto" w:sz="4" w:space="0"/>
              <w:right w:val="single" w:color="auto" w:sz="4" w:space="0"/>
            </w:tcBorders>
            <w:shd w:val="clear" w:color="auto" w:fill="auto"/>
            <w:noWrap/>
            <w:vAlign w:val="center"/>
          </w:tcPr>
          <w:p w14:paraId="50288ACD">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堰坪镇</w:t>
            </w:r>
          </w:p>
        </w:tc>
        <w:tc>
          <w:tcPr>
            <w:tcW w:w="371" w:type="pct"/>
            <w:tcBorders>
              <w:top w:val="nil"/>
              <w:left w:val="nil"/>
              <w:bottom w:val="single" w:color="auto" w:sz="4" w:space="0"/>
              <w:right w:val="single" w:color="auto" w:sz="4" w:space="0"/>
            </w:tcBorders>
            <w:shd w:val="clear" w:color="auto" w:fill="auto"/>
            <w:noWrap/>
            <w:vAlign w:val="center"/>
          </w:tcPr>
          <w:p w14:paraId="3E61CAB7">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0.75</w:t>
            </w:r>
          </w:p>
        </w:tc>
        <w:tc>
          <w:tcPr>
            <w:tcW w:w="589" w:type="pct"/>
            <w:tcBorders>
              <w:top w:val="nil"/>
              <w:left w:val="nil"/>
              <w:bottom w:val="single" w:color="auto" w:sz="4" w:space="0"/>
              <w:right w:val="single" w:color="auto" w:sz="4" w:space="0"/>
            </w:tcBorders>
            <w:shd w:val="clear" w:color="auto" w:fill="auto"/>
            <w:vAlign w:val="center"/>
          </w:tcPr>
          <w:p w14:paraId="48AAAC11">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w:t>
            </w:r>
          </w:p>
        </w:tc>
        <w:tc>
          <w:tcPr>
            <w:tcW w:w="616" w:type="pct"/>
            <w:tcBorders>
              <w:top w:val="nil"/>
              <w:left w:val="nil"/>
              <w:bottom w:val="single" w:color="auto" w:sz="4" w:space="0"/>
              <w:right w:val="single" w:color="auto" w:sz="4" w:space="0"/>
            </w:tcBorders>
            <w:shd w:val="clear" w:color="auto" w:fill="auto"/>
            <w:vAlign w:val="center"/>
          </w:tcPr>
          <w:p w14:paraId="5697DCFE">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0.75</w:t>
            </w:r>
          </w:p>
        </w:tc>
        <w:tc>
          <w:tcPr>
            <w:tcW w:w="439" w:type="pct"/>
            <w:tcBorders>
              <w:top w:val="nil"/>
              <w:left w:val="nil"/>
              <w:bottom w:val="single" w:color="auto" w:sz="4" w:space="0"/>
              <w:right w:val="single" w:color="auto" w:sz="4" w:space="0"/>
            </w:tcBorders>
            <w:shd w:val="clear" w:color="auto" w:fill="auto"/>
            <w:noWrap/>
            <w:vAlign w:val="center"/>
          </w:tcPr>
          <w:p w14:paraId="1B05EDCB">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1.4</w:t>
            </w:r>
          </w:p>
        </w:tc>
        <w:tc>
          <w:tcPr>
            <w:tcW w:w="564" w:type="pct"/>
            <w:tcBorders>
              <w:top w:val="nil"/>
              <w:left w:val="nil"/>
              <w:bottom w:val="single" w:color="auto" w:sz="4" w:space="0"/>
              <w:right w:val="single" w:color="auto" w:sz="4" w:space="0"/>
            </w:tcBorders>
            <w:shd w:val="clear" w:color="auto" w:fill="auto"/>
            <w:noWrap/>
            <w:vAlign w:val="center"/>
          </w:tcPr>
          <w:p w14:paraId="4D803F57">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w:t>
            </w:r>
          </w:p>
        </w:tc>
        <w:tc>
          <w:tcPr>
            <w:tcW w:w="590" w:type="pct"/>
            <w:tcBorders>
              <w:top w:val="nil"/>
              <w:left w:val="nil"/>
              <w:bottom w:val="single" w:color="auto" w:sz="4" w:space="0"/>
              <w:right w:val="single" w:color="auto" w:sz="4" w:space="0"/>
            </w:tcBorders>
            <w:shd w:val="clear" w:color="auto" w:fill="auto"/>
            <w:noWrap/>
            <w:vAlign w:val="center"/>
          </w:tcPr>
          <w:p w14:paraId="4C0AC818">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1.4</w:t>
            </w:r>
          </w:p>
        </w:tc>
        <w:tc>
          <w:tcPr>
            <w:tcW w:w="512" w:type="pct"/>
            <w:tcBorders>
              <w:top w:val="nil"/>
              <w:left w:val="nil"/>
              <w:bottom w:val="single" w:color="auto" w:sz="4" w:space="0"/>
              <w:right w:val="single" w:color="auto" w:sz="4" w:space="0"/>
            </w:tcBorders>
            <w:shd w:val="clear" w:color="auto" w:fill="auto"/>
            <w:noWrap/>
            <w:vAlign w:val="center"/>
          </w:tcPr>
          <w:p w14:paraId="54AB123D">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5.1</w:t>
            </w:r>
          </w:p>
        </w:tc>
      </w:tr>
      <w:tr w14:paraId="79DC06D2">
        <w:tblPrEx>
          <w:tblCellMar>
            <w:top w:w="0" w:type="dxa"/>
            <w:left w:w="108" w:type="dxa"/>
            <w:bottom w:w="0" w:type="dxa"/>
            <w:right w:w="108" w:type="dxa"/>
          </w:tblCellMar>
        </w:tblPrEx>
        <w:trPr>
          <w:trHeight w:val="285" w:hRule="atLeast"/>
          <w:jc w:val="center"/>
        </w:trPr>
        <w:tc>
          <w:tcPr>
            <w:tcW w:w="331" w:type="pct"/>
            <w:vMerge w:val="continue"/>
            <w:tcBorders>
              <w:top w:val="nil"/>
              <w:left w:val="single" w:color="auto" w:sz="4" w:space="0"/>
              <w:bottom w:val="single" w:color="auto" w:sz="4" w:space="0"/>
              <w:right w:val="single" w:color="auto" w:sz="4" w:space="0"/>
            </w:tcBorders>
            <w:vAlign w:val="center"/>
          </w:tcPr>
          <w:p w14:paraId="6DF11049">
            <w:pPr>
              <w:widowControl/>
              <w:adjustRightInd/>
              <w:snapToGrid/>
              <w:spacing w:line="240" w:lineRule="auto"/>
              <w:ind w:firstLine="0" w:firstLineChars="0"/>
              <w:jc w:val="left"/>
              <w:rPr>
                <w:rFonts w:cs="Times New Roman"/>
                <w:color w:val="000000" w:themeColor="text1"/>
                <w:kern w:val="0"/>
                <w:sz w:val="21"/>
                <w:szCs w:val="21"/>
                <w14:textFill>
                  <w14:solidFill>
                    <w14:schemeClr w14:val="tx1"/>
                  </w14:solidFill>
                </w14:textFill>
              </w:rPr>
            </w:pPr>
          </w:p>
        </w:tc>
        <w:tc>
          <w:tcPr>
            <w:tcW w:w="221" w:type="pct"/>
            <w:tcBorders>
              <w:top w:val="nil"/>
              <w:left w:val="nil"/>
              <w:bottom w:val="single" w:color="auto" w:sz="4" w:space="0"/>
              <w:right w:val="single" w:color="auto" w:sz="4" w:space="0"/>
            </w:tcBorders>
            <w:shd w:val="clear" w:color="auto" w:fill="auto"/>
            <w:noWrap/>
            <w:vAlign w:val="center"/>
          </w:tcPr>
          <w:p w14:paraId="540AB1E3">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5</w:t>
            </w:r>
          </w:p>
        </w:tc>
        <w:tc>
          <w:tcPr>
            <w:tcW w:w="767" w:type="pct"/>
            <w:tcBorders>
              <w:top w:val="nil"/>
              <w:left w:val="nil"/>
              <w:bottom w:val="single" w:color="auto" w:sz="4" w:space="0"/>
              <w:right w:val="single" w:color="auto" w:sz="4" w:space="0"/>
            </w:tcBorders>
            <w:shd w:val="clear" w:color="auto" w:fill="auto"/>
            <w:noWrap/>
            <w:vAlign w:val="center"/>
          </w:tcPr>
          <w:p w14:paraId="39572490">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故陵镇</w:t>
            </w:r>
          </w:p>
        </w:tc>
        <w:tc>
          <w:tcPr>
            <w:tcW w:w="371" w:type="pct"/>
            <w:tcBorders>
              <w:top w:val="nil"/>
              <w:left w:val="nil"/>
              <w:bottom w:val="single" w:color="auto" w:sz="4" w:space="0"/>
              <w:right w:val="single" w:color="auto" w:sz="4" w:space="0"/>
            </w:tcBorders>
            <w:shd w:val="clear" w:color="auto" w:fill="auto"/>
            <w:noWrap/>
            <w:vAlign w:val="center"/>
          </w:tcPr>
          <w:p w14:paraId="5F226CA5">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1.76</w:t>
            </w:r>
          </w:p>
        </w:tc>
        <w:tc>
          <w:tcPr>
            <w:tcW w:w="589" w:type="pct"/>
            <w:tcBorders>
              <w:top w:val="nil"/>
              <w:left w:val="nil"/>
              <w:bottom w:val="single" w:color="auto" w:sz="4" w:space="0"/>
              <w:right w:val="single" w:color="auto" w:sz="4" w:space="0"/>
            </w:tcBorders>
            <w:shd w:val="clear" w:color="auto" w:fill="auto"/>
            <w:vAlign w:val="center"/>
          </w:tcPr>
          <w:p w14:paraId="46AEE8F5">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w:t>
            </w:r>
          </w:p>
        </w:tc>
        <w:tc>
          <w:tcPr>
            <w:tcW w:w="616" w:type="pct"/>
            <w:tcBorders>
              <w:top w:val="nil"/>
              <w:left w:val="nil"/>
              <w:bottom w:val="single" w:color="auto" w:sz="4" w:space="0"/>
              <w:right w:val="single" w:color="auto" w:sz="4" w:space="0"/>
            </w:tcBorders>
            <w:shd w:val="clear" w:color="auto" w:fill="auto"/>
            <w:vAlign w:val="center"/>
          </w:tcPr>
          <w:p w14:paraId="3F2BD1E0">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1.76</w:t>
            </w:r>
          </w:p>
        </w:tc>
        <w:tc>
          <w:tcPr>
            <w:tcW w:w="439" w:type="pct"/>
            <w:tcBorders>
              <w:top w:val="nil"/>
              <w:left w:val="nil"/>
              <w:bottom w:val="single" w:color="auto" w:sz="4" w:space="0"/>
              <w:right w:val="single" w:color="auto" w:sz="4" w:space="0"/>
            </w:tcBorders>
            <w:shd w:val="clear" w:color="auto" w:fill="auto"/>
            <w:noWrap/>
            <w:vAlign w:val="center"/>
          </w:tcPr>
          <w:p w14:paraId="0F1F542C">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2.78</w:t>
            </w:r>
          </w:p>
        </w:tc>
        <w:tc>
          <w:tcPr>
            <w:tcW w:w="564" w:type="pct"/>
            <w:tcBorders>
              <w:top w:val="nil"/>
              <w:left w:val="nil"/>
              <w:bottom w:val="single" w:color="auto" w:sz="4" w:space="0"/>
              <w:right w:val="single" w:color="auto" w:sz="4" w:space="0"/>
            </w:tcBorders>
            <w:shd w:val="clear" w:color="auto" w:fill="auto"/>
            <w:noWrap/>
            <w:vAlign w:val="center"/>
          </w:tcPr>
          <w:p w14:paraId="3FECCEA3">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0</w:t>
            </w:r>
          </w:p>
        </w:tc>
        <w:tc>
          <w:tcPr>
            <w:tcW w:w="590" w:type="pct"/>
            <w:tcBorders>
              <w:top w:val="nil"/>
              <w:left w:val="nil"/>
              <w:bottom w:val="single" w:color="auto" w:sz="4" w:space="0"/>
              <w:right w:val="single" w:color="auto" w:sz="4" w:space="0"/>
            </w:tcBorders>
            <w:shd w:val="clear" w:color="auto" w:fill="auto"/>
            <w:noWrap/>
            <w:vAlign w:val="center"/>
          </w:tcPr>
          <w:p w14:paraId="7AC014F5">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2.78</w:t>
            </w:r>
          </w:p>
        </w:tc>
        <w:tc>
          <w:tcPr>
            <w:tcW w:w="512" w:type="pct"/>
            <w:tcBorders>
              <w:top w:val="nil"/>
              <w:left w:val="nil"/>
              <w:bottom w:val="single" w:color="auto" w:sz="4" w:space="0"/>
              <w:right w:val="single" w:color="auto" w:sz="4" w:space="0"/>
            </w:tcBorders>
            <w:shd w:val="clear" w:color="auto" w:fill="auto"/>
            <w:noWrap/>
            <w:vAlign w:val="center"/>
          </w:tcPr>
          <w:p w14:paraId="35F101BA">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9.5</w:t>
            </w:r>
          </w:p>
        </w:tc>
      </w:tr>
    </w:tbl>
    <w:p w14:paraId="07E97943">
      <w:pPr>
        <w:rPr>
          <w:rFonts w:hint="eastAsia"/>
          <w:color w:val="000000" w:themeColor="text1"/>
          <w14:textFill>
            <w14:solidFill>
              <w14:schemeClr w14:val="tx1"/>
            </w14:solidFill>
          </w14:textFill>
        </w:rPr>
      </w:pPr>
    </w:p>
    <w:p w14:paraId="74196055">
      <w:pPr>
        <w:rPr>
          <w:color w:val="000000" w:themeColor="text1"/>
          <w14:textFill>
            <w14:solidFill>
              <w14:schemeClr w14:val="tx1"/>
            </w14:solidFill>
          </w14:textFill>
        </w:rPr>
      </w:pPr>
      <w:r>
        <w:rPr>
          <w:rFonts w:hint="eastAsia"/>
          <w:color w:val="000000" w:themeColor="text1"/>
          <w14:textFill>
            <w14:solidFill>
              <w14:schemeClr w14:val="tx1"/>
            </w14:solidFill>
          </w14:textFill>
        </w:rPr>
        <w:t>（2）人口发展预测</w:t>
      </w:r>
    </w:p>
    <w:p w14:paraId="5C3932C7">
      <w:pPr>
        <w:rPr>
          <w:color w:val="000000" w:themeColor="text1"/>
          <w14:textFill>
            <w14:solidFill>
              <w14:schemeClr w14:val="tx1"/>
            </w14:solidFill>
          </w14:textFill>
        </w:rPr>
      </w:pPr>
      <w:r>
        <w:rPr>
          <w:rFonts w:hint="eastAsia"/>
          <w:color w:val="000000" w:themeColor="text1"/>
          <w14:textFill>
            <w14:solidFill>
              <w14:schemeClr w14:val="tx1"/>
            </w14:solidFill>
          </w14:textFill>
        </w:rPr>
        <w:t>根据统计年鉴近5年常住人口数据分析，云阳县常住人口总体成增加趋势。根据《云阳县国土空间总体规划（2021</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2035年）》，规划形成“城区</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重点镇</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一般乡镇”3级城镇体系，城区包括双江街道、青龙街道、人和街道、盘龙街道、黄石镇、水口镇、凤鸣镇、巴阳镇共8个街道、镇，规划至2</w:t>
      </w:r>
      <w:r>
        <w:rPr>
          <w:color w:val="000000" w:themeColor="text1"/>
          <w14:textFill>
            <w14:solidFill>
              <w14:schemeClr w14:val="tx1"/>
            </w14:solidFill>
          </w14:textFill>
        </w:rPr>
        <w:t>025</w:t>
      </w:r>
      <w:r>
        <w:rPr>
          <w:rFonts w:hint="eastAsia"/>
          <w:color w:val="000000" w:themeColor="text1"/>
          <w14:textFill>
            <w14:solidFill>
              <w14:schemeClr w14:val="tx1"/>
            </w14:solidFill>
          </w14:textFill>
        </w:rPr>
        <w:t>年云阳县总人口月9</w:t>
      </w:r>
      <w:r>
        <w:rPr>
          <w:color w:val="000000" w:themeColor="text1"/>
          <w14:textFill>
            <w14:solidFill>
              <w14:schemeClr w14:val="tx1"/>
            </w14:solidFill>
          </w14:textFill>
        </w:rPr>
        <w:t>4</w:t>
      </w:r>
      <w:r>
        <w:rPr>
          <w:rFonts w:hint="eastAsia"/>
          <w:color w:val="000000" w:themeColor="text1"/>
          <w14:textFill>
            <w14:solidFill>
              <w14:schemeClr w14:val="tx1"/>
            </w14:solidFill>
          </w14:textFill>
        </w:rPr>
        <w:t>万人，至2</w:t>
      </w:r>
      <w:r>
        <w:rPr>
          <w:color w:val="000000" w:themeColor="text1"/>
          <w14:textFill>
            <w14:solidFill>
              <w14:schemeClr w14:val="tx1"/>
            </w14:solidFill>
          </w14:textFill>
        </w:rPr>
        <w:t>035</w:t>
      </w:r>
      <w:r>
        <w:rPr>
          <w:rFonts w:hint="eastAsia"/>
          <w:color w:val="000000" w:themeColor="text1"/>
          <w14:textFill>
            <w14:solidFill>
              <w14:schemeClr w14:val="tx1"/>
            </w14:solidFill>
          </w14:textFill>
        </w:rPr>
        <w:t>年云阳县总人口月9</w:t>
      </w:r>
      <w:r>
        <w:rPr>
          <w:color w:val="000000" w:themeColor="text1"/>
          <w14:textFill>
            <w14:solidFill>
              <w14:schemeClr w14:val="tx1"/>
            </w14:solidFill>
          </w14:textFill>
        </w:rPr>
        <w:t>6</w:t>
      </w:r>
      <w:r>
        <w:rPr>
          <w:rFonts w:hint="eastAsia"/>
          <w:color w:val="000000" w:themeColor="text1"/>
          <w14:textFill>
            <w14:solidFill>
              <w14:schemeClr w14:val="tx1"/>
            </w14:solidFill>
          </w14:textFill>
        </w:rPr>
        <w:t>万人，云阳城区为50万人的中等城市。本次预测人口增长率取为3‰，至2</w:t>
      </w:r>
      <w:r>
        <w:rPr>
          <w:color w:val="000000" w:themeColor="text1"/>
          <w14:textFill>
            <w14:solidFill>
              <w14:schemeClr w14:val="tx1"/>
            </w14:solidFill>
          </w14:textFill>
        </w:rPr>
        <w:t>035</w:t>
      </w:r>
      <w:r>
        <w:rPr>
          <w:rFonts w:hint="eastAsia"/>
          <w:color w:val="000000" w:themeColor="text1"/>
          <w14:textFill>
            <w14:solidFill>
              <w14:schemeClr w14:val="tx1"/>
            </w14:solidFill>
          </w14:textFill>
        </w:rPr>
        <w:t>年云阳县总人口为9</w:t>
      </w:r>
      <w:r>
        <w:rPr>
          <w:color w:val="000000" w:themeColor="text1"/>
          <w14:textFill>
            <w14:solidFill>
              <w14:schemeClr w14:val="tx1"/>
            </w14:solidFill>
          </w14:textFill>
        </w:rPr>
        <w:t>7.29</w:t>
      </w:r>
      <w:r>
        <w:rPr>
          <w:rFonts w:hint="eastAsia"/>
          <w:color w:val="000000" w:themeColor="text1"/>
          <w14:textFill>
            <w14:solidFill>
              <w14:schemeClr w14:val="tx1"/>
            </w14:solidFill>
          </w14:textFill>
        </w:rPr>
        <w:t>万人，其中城市人口为4</w:t>
      </w:r>
      <w:r>
        <w:rPr>
          <w:color w:val="000000" w:themeColor="text1"/>
          <w14:textFill>
            <w14:solidFill>
              <w14:schemeClr w14:val="tx1"/>
            </w14:solidFill>
          </w14:textFill>
        </w:rPr>
        <w:t>6.14</w:t>
      </w:r>
      <w:r>
        <w:rPr>
          <w:rFonts w:hint="eastAsia"/>
          <w:color w:val="000000" w:themeColor="text1"/>
          <w14:textFill>
            <w14:solidFill>
              <w14:schemeClr w14:val="tx1"/>
            </w14:solidFill>
          </w14:textFill>
        </w:rPr>
        <w:t>万人，农村人口为5</w:t>
      </w:r>
      <w:r>
        <w:rPr>
          <w:color w:val="000000" w:themeColor="text1"/>
          <w14:textFill>
            <w14:solidFill>
              <w14:schemeClr w14:val="tx1"/>
            </w14:solidFill>
          </w14:textFill>
        </w:rPr>
        <w:t>1.15</w:t>
      </w:r>
      <w:r>
        <w:rPr>
          <w:rFonts w:hint="eastAsia"/>
          <w:color w:val="000000" w:themeColor="text1"/>
          <w14:textFill>
            <w14:solidFill>
              <w14:schemeClr w14:val="tx1"/>
            </w14:solidFill>
          </w14:textFill>
        </w:rPr>
        <w:t>万人。</w:t>
      </w:r>
    </w:p>
    <w:p w14:paraId="2BCA52A9">
      <w:pPr>
        <w:pStyle w:val="9"/>
        <w:rPr>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表</w:t>
      </w: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color w:val="000000" w:themeColor="text1"/>
          <w14:textFill>
            <w14:solidFill>
              <w14:schemeClr w14:val="tx1"/>
            </w14:solidFill>
          </w14:textFill>
        </w:rPr>
        <w:instrText xml:space="preserve"> STYLEREF 2 \s </w:instrText>
      </w:r>
      <w:r>
        <w:rPr>
          <w:rFonts w:hint="default" w:ascii="Times New Roman" w:hAnsi="Times New Roman" w:cs="Times New Roman"/>
          <w:color w:val="000000" w:themeColor="text1"/>
          <w14:textFill>
            <w14:solidFill>
              <w14:schemeClr w14:val="tx1"/>
            </w14:solidFill>
          </w14:textFill>
        </w:rPr>
        <w:fldChar w:fldCharType="separate"/>
      </w:r>
      <w:r>
        <w:rPr>
          <w:rFonts w:hint="default" w:ascii="Times New Roman" w:hAnsi="Times New Roman" w:cs="Times New Roman"/>
          <w:color w:val="000000" w:themeColor="text1"/>
          <w14:textFill>
            <w14:solidFill>
              <w14:schemeClr w14:val="tx1"/>
            </w14:solidFill>
          </w14:textFill>
        </w:rPr>
        <w:t>5.1</w:t>
      </w:r>
      <w:r>
        <w:rPr>
          <w:rFonts w:hint="default" w:ascii="Times New Roman" w:hAnsi="Times New Roman" w:cs="Times New Roman"/>
          <w:color w:val="000000" w:themeColor="text1"/>
          <w14:textFill>
            <w14:solidFill>
              <w14:schemeClr w14:val="tx1"/>
            </w14:solidFill>
          </w14:textFill>
        </w:rPr>
        <w:fldChar w:fldCharType="end"/>
      </w:r>
      <w:r>
        <w:rPr>
          <w:rFonts w:hint="default" w:ascii="Times New Roman" w:hAnsi="Times New Roman" w:cs="Times New Roman"/>
          <w:color w:val="000000" w:themeColor="text1"/>
          <w:lang w:val="en-US"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color w:val="000000" w:themeColor="text1"/>
          <w14:textFill>
            <w14:solidFill>
              <w14:schemeClr w14:val="tx1"/>
            </w14:solidFill>
          </w14:textFill>
        </w:rPr>
        <w:instrText xml:space="preserve"> SEQ 表 \* ARABIC \s 2 </w:instrText>
      </w:r>
      <w:r>
        <w:rPr>
          <w:rFonts w:hint="default" w:ascii="Times New Roman" w:hAnsi="Times New Roman" w:cs="Times New Roman"/>
          <w:color w:val="000000" w:themeColor="text1"/>
          <w14:textFill>
            <w14:solidFill>
              <w14:schemeClr w14:val="tx1"/>
            </w14:solidFill>
          </w14:textFill>
        </w:rPr>
        <w:fldChar w:fldCharType="separate"/>
      </w:r>
      <w:r>
        <w:rPr>
          <w:rFonts w:hint="default" w:ascii="Times New Roman" w:hAnsi="Times New Roman" w:cs="Times New Roman"/>
          <w:color w:val="000000" w:themeColor="text1"/>
          <w14:textFill>
            <w14:solidFill>
              <w14:schemeClr w14:val="tx1"/>
            </w14:solidFill>
          </w14:textFill>
        </w:rPr>
        <w:t>2</w:t>
      </w:r>
      <w:r>
        <w:rPr>
          <w:rFonts w:hint="default" w:ascii="Times New Roman" w:hAnsi="Times New Roman" w:cs="Times New Roman"/>
          <w:color w:val="000000" w:themeColor="text1"/>
          <w14:textFill>
            <w14:solidFill>
              <w14:schemeClr w14:val="tx1"/>
            </w14:solidFill>
          </w14:textFill>
        </w:rPr>
        <w:fldChar w:fldCharType="end"/>
      </w:r>
      <w:r>
        <w:rPr>
          <w:rFonts w:hint="default" w:ascii="Times New Roman" w:hAnsi="Times New Roman" w:cs="Times New Roman"/>
          <w:color w:val="000000" w:themeColor="text1"/>
          <w14:textFill>
            <w14:solidFill>
              <w14:schemeClr w14:val="tx1"/>
            </w14:solidFill>
          </w14:textFill>
        </w:rPr>
        <w:t>云阳县现状人口及预测成果表</w:t>
      </w:r>
    </w:p>
    <w:tbl>
      <w:tblPr>
        <w:tblStyle w:val="2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93"/>
        <w:gridCol w:w="1744"/>
        <w:gridCol w:w="2034"/>
        <w:gridCol w:w="2058"/>
        <w:gridCol w:w="1857"/>
      </w:tblGrid>
      <w:tr w14:paraId="58472C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blHeader/>
        </w:trPr>
        <w:tc>
          <w:tcPr>
            <w:tcW w:w="858" w:type="pct"/>
            <w:shd w:val="clear" w:color="auto" w:fill="auto"/>
            <w:vAlign w:val="center"/>
          </w:tcPr>
          <w:p w14:paraId="6855C988">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规划分区</w:t>
            </w:r>
          </w:p>
        </w:tc>
        <w:tc>
          <w:tcPr>
            <w:tcW w:w="939" w:type="pct"/>
            <w:shd w:val="clear" w:color="auto" w:fill="auto"/>
            <w:vAlign w:val="center"/>
          </w:tcPr>
          <w:p w14:paraId="3E214D6F">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水平年</w:t>
            </w:r>
          </w:p>
        </w:tc>
        <w:tc>
          <w:tcPr>
            <w:tcW w:w="1095" w:type="pct"/>
            <w:shd w:val="clear" w:color="auto" w:fill="auto"/>
            <w:vAlign w:val="center"/>
          </w:tcPr>
          <w:p w14:paraId="1EA46BCD">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供水人口（万人）</w:t>
            </w:r>
          </w:p>
        </w:tc>
        <w:tc>
          <w:tcPr>
            <w:tcW w:w="1108" w:type="pct"/>
            <w:shd w:val="clear" w:color="auto" w:fill="auto"/>
            <w:vAlign w:val="center"/>
          </w:tcPr>
          <w:p w14:paraId="24C84E19">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供水人口（万人）</w:t>
            </w:r>
          </w:p>
        </w:tc>
        <w:tc>
          <w:tcPr>
            <w:tcW w:w="1000" w:type="pct"/>
            <w:shd w:val="clear" w:color="auto" w:fill="auto"/>
            <w:vAlign w:val="center"/>
          </w:tcPr>
          <w:p w14:paraId="3368D885">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合计（万人）</w:t>
            </w:r>
          </w:p>
        </w:tc>
      </w:tr>
      <w:tr w14:paraId="09F7A2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58" w:type="pct"/>
            <w:vMerge w:val="restart"/>
            <w:shd w:val="clear" w:color="auto" w:fill="auto"/>
            <w:vAlign w:val="center"/>
          </w:tcPr>
          <w:p w14:paraId="3D72B2DD">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全域</w:t>
            </w:r>
          </w:p>
        </w:tc>
        <w:tc>
          <w:tcPr>
            <w:tcW w:w="939" w:type="pct"/>
            <w:shd w:val="clear" w:color="auto" w:fill="auto"/>
            <w:vAlign w:val="center"/>
          </w:tcPr>
          <w:p w14:paraId="74449994">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基准年</w:t>
            </w:r>
          </w:p>
        </w:tc>
        <w:tc>
          <w:tcPr>
            <w:tcW w:w="1095" w:type="pct"/>
            <w:shd w:val="clear" w:color="auto" w:fill="auto"/>
            <w:vAlign w:val="center"/>
          </w:tcPr>
          <w:p w14:paraId="06C4C60B">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24.77</w:t>
            </w:r>
          </w:p>
        </w:tc>
        <w:tc>
          <w:tcPr>
            <w:tcW w:w="1108" w:type="pct"/>
            <w:shd w:val="clear" w:color="auto" w:fill="auto"/>
            <w:vAlign w:val="center"/>
          </w:tcPr>
          <w:p w14:paraId="45EE5077">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68.33</w:t>
            </w:r>
          </w:p>
        </w:tc>
        <w:tc>
          <w:tcPr>
            <w:tcW w:w="1000" w:type="pct"/>
            <w:shd w:val="clear" w:color="auto" w:fill="auto"/>
            <w:noWrap/>
            <w:vAlign w:val="center"/>
          </w:tcPr>
          <w:p w14:paraId="6291AF1C">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93.10</w:t>
            </w:r>
          </w:p>
        </w:tc>
      </w:tr>
      <w:tr w14:paraId="641CD7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58" w:type="pct"/>
            <w:vMerge w:val="continue"/>
            <w:vAlign w:val="center"/>
          </w:tcPr>
          <w:p w14:paraId="7C2BC14B">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p>
        </w:tc>
        <w:tc>
          <w:tcPr>
            <w:tcW w:w="939" w:type="pct"/>
            <w:shd w:val="clear" w:color="auto" w:fill="auto"/>
            <w:vAlign w:val="center"/>
          </w:tcPr>
          <w:p w14:paraId="35A34BC3">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2025年</w:t>
            </w:r>
          </w:p>
        </w:tc>
        <w:tc>
          <w:tcPr>
            <w:tcW w:w="1095" w:type="pct"/>
            <w:shd w:val="clear" w:color="auto" w:fill="auto"/>
            <w:vAlign w:val="center"/>
          </w:tcPr>
          <w:p w14:paraId="549E58DF">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33.66</w:t>
            </w:r>
          </w:p>
        </w:tc>
        <w:tc>
          <w:tcPr>
            <w:tcW w:w="1108" w:type="pct"/>
            <w:shd w:val="clear" w:color="auto" w:fill="auto"/>
            <w:vAlign w:val="center"/>
          </w:tcPr>
          <w:p w14:paraId="59C44577">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60.69</w:t>
            </w:r>
          </w:p>
        </w:tc>
        <w:tc>
          <w:tcPr>
            <w:tcW w:w="1000" w:type="pct"/>
            <w:shd w:val="clear" w:color="auto" w:fill="auto"/>
            <w:noWrap/>
            <w:vAlign w:val="center"/>
          </w:tcPr>
          <w:p w14:paraId="59A9D9FE">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94.36</w:t>
            </w:r>
          </w:p>
        </w:tc>
      </w:tr>
      <w:tr w14:paraId="755234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58" w:type="pct"/>
            <w:vMerge w:val="continue"/>
            <w:vAlign w:val="center"/>
          </w:tcPr>
          <w:p w14:paraId="4182C32D">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p>
        </w:tc>
        <w:tc>
          <w:tcPr>
            <w:tcW w:w="939" w:type="pct"/>
            <w:shd w:val="clear" w:color="auto" w:fill="auto"/>
            <w:vAlign w:val="center"/>
          </w:tcPr>
          <w:p w14:paraId="5086721C">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2027年</w:t>
            </w:r>
          </w:p>
        </w:tc>
        <w:tc>
          <w:tcPr>
            <w:tcW w:w="1095" w:type="pct"/>
            <w:shd w:val="clear" w:color="auto" w:fill="auto"/>
            <w:vAlign w:val="center"/>
          </w:tcPr>
          <w:p w14:paraId="50D47111">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38.35</w:t>
            </w:r>
          </w:p>
        </w:tc>
        <w:tc>
          <w:tcPr>
            <w:tcW w:w="1108" w:type="pct"/>
            <w:shd w:val="clear" w:color="auto" w:fill="auto"/>
            <w:vAlign w:val="center"/>
          </w:tcPr>
          <w:p w14:paraId="01026B4D">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57.49</w:t>
            </w:r>
          </w:p>
        </w:tc>
        <w:tc>
          <w:tcPr>
            <w:tcW w:w="1000" w:type="pct"/>
            <w:shd w:val="clear" w:color="auto" w:fill="auto"/>
            <w:noWrap/>
            <w:vAlign w:val="center"/>
          </w:tcPr>
          <w:p w14:paraId="54DB1F72">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95.84</w:t>
            </w:r>
          </w:p>
        </w:tc>
      </w:tr>
      <w:tr w14:paraId="225000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58" w:type="pct"/>
            <w:vMerge w:val="continue"/>
            <w:vAlign w:val="center"/>
          </w:tcPr>
          <w:p w14:paraId="6DAC6141">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p>
        </w:tc>
        <w:tc>
          <w:tcPr>
            <w:tcW w:w="939" w:type="pct"/>
            <w:shd w:val="clear" w:color="auto" w:fill="auto"/>
            <w:vAlign w:val="center"/>
          </w:tcPr>
          <w:p w14:paraId="091BF653">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2035年</w:t>
            </w:r>
          </w:p>
        </w:tc>
        <w:tc>
          <w:tcPr>
            <w:tcW w:w="1095" w:type="pct"/>
            <w:shd w:val="clear" w:color="auto" w:fill="auto"/>
            <w:vAlign w:val="center"/>
          </w:tcPr>
          <w:p w14:paraId="10C57D6F">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46.14</w:t>
            </w:r>
          </w:p>
        </w:tc>
        <w:tc>
          <w:tcPr>
            <w:tcW w:w="1108" w:type="pct"/>
            <w:shd w:val="clear" w:color="auto" w:fill="auto"/>
            <w:vAlign w:val="center"/>
          </w:tcPr>
          <w:p w14:paraId="0369D668">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51.15</w:t>
            </w:r>
          </w:p>
        </w:tc>
        <w:tc>
          <w:tcPr>
            <w:tcW w:w="1000" w:type="pct"/>
            <w:shd w:val="clear" w:color="auto" w:fill="auto"/>
            <w:noWrap/>
            <w:vAlign w:val="center"/>
          </w:tcPr>
          <w:p w14:paraId="0E530769">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97.29</w:t>
            </w:r>
          </w:p>
        </w:tc>
      </w:tr>
      <w:tr w14:paraId="75B529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58" w:type="pct"/>
            <w:vMerge w:val="restart"/>
            <w:shd w:val="clear" w:color="auto" w:fill="auto"/>
            <w:vAlign w:val="center"/>
          </w:tcPr>
          <w:p w14:paraId="722BCD79">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梅峰水库片区</w:t>
            </w:r>
          </w:p>
        </w:tc>
        <w:tc>
          <w:tcPr>
            <w:tcW w:w="939" w:type="pct"/>
            <w:shd w:val="clear" w:color="auto" w:fill="auto"/>
            <w:vAlign w:val="center"/>
          </w:tcPr>
          <w:p w14:paraId="1576904C">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基准年</w:t>
            </w:r>
          </w:p>
        </w:tc>
        <w:tc>
          <w:tcPr>
            <w:tcW w:w="1095" w:type="pct"/>
            <w:shd w:val="clear" w:color="auto" w:fill="auto"/>
            <w:vAlign w:val="center"/>
          </w:tcPr>
          <w:p w14:paraId="008A7879">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16.95</w:t>
            </w:r>
          </w:p>
        </w:tc>
        <w:tc>
          <w:tcPr>
            <w:tcW w:w="1108" w:type="pct"/>
            <w:shd w:val="clear" w:color="auto" w:fill="auto"/>
            <w:noWrap/>
            <w:vAlign w:val="center"/>
          </w:tcPr>
          <w:p w14:paraId="5B3C6AA9">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1.59</w:t>
            </w:r>
          </w:p>
        </w:tc>
        <w:tc>
          <w:tcPr>
            <w:tcW w:w="1000" w:type="pct"/>
            <w:shd w:val="clear" w:color="auto" w:fill="auto"/>
            <w:noWrap/>
            <w:vAlign w:val="center"/>
          </w:tcPr>
          <w:p w14:paraId="37D4B1C8">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18.53</w:t>
            </w:r>
          </w:p>
        </w:tc>
      </w:tr>
      <w:tr w14:paraId="51F1E0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58" w:type="pct"/>
            <w:vMerge w:val="continue"/>
            <w:vAlign w:val="center"/>
          </w:tcPr>
          <w:p w14:paraId="42074B7B">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p>
        </w:tc>
        <w:tc>
          <w:tcPr>
            <w:tcW w:w="939" w:type="pct"/>
            <w:shd w:val="clear" w:color="auto" w:fill="auto"/>
            <w:vAlign w:val="center"/>
          </w:tcPr>
          <w:p w14:paraId="2CE777F0">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2025年</w:t>
            </w:r>
          </w:p>
        </w:tc>
        <w:tc>
          <w:tcPr>
            <w:tcW w:w="1095" w:type="pct"/>
            <w:shd w:val="clear" w:color="auto" w:fill="auto"/>
            <w:vAlign w:val="center"/>
          </w:tcPr>
          <w:p w14:paraId="46F10C40">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18.51</w:t>
            </w:r>
          </w:p>
        </w:tc>
        <w:tc>
          <w:tcPr>
            <w:tcW w:w="1108" w:type="pct"/>
            <w:shd w:val="clear" w:color="auto" w:fill="auto"/>
            <w:noWrap/>
            <w:vAlign w:val="center"/>
          </w:tcPr>
          <w:p w14:paraId="286FD9D4">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1.62</w:t>
            </w:r>
          </w:p>
        </w:tc>
        <w:tc>
          <w:tcPr>
            <w:tcW w:w="1000" w:type="pct"/>
            <w:shd w:val="clear" w:color="auto" w:fill="auto"/>
            <w:noWrap/>
            <w:vAlign w:val="center"/>
          </w:tcPr>
          <w:p w14:paraId="6604670A">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20.12</w:t>
            </w:r>
          </w:p>
        </w:tc>
      </w:tr>
      <w:tr w14:paraId="7515C1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58" w:type="pct"/>
            <w:vMerge w:val="continue"/>
            <w:vAlign w:val="center"/>
          </w:tcPr>
          <w:p w14:paraId="47387785">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p>
        </w:tc>
        <w:tc>
          <w:tcPr>
            <w:tcW w:w="939" w:type="pct"/>
            <w:shd w:val="clear" w:color="auto" w:fill="auto"/>
            <w:vAlign w:val="center"/>
          </w:tcPr>
          <w:p w14:paraId="5C4E0434">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2027年</w:t>
            </w:r>
          </w:p>
        </w:tc>
        <w:tc>
          <w:tcPr>
            <w:tcW w:w="1095" w:type="pct"/>
            <w:shd w:val="clear" w:color="auto" w:fill="auto"/>
            <w:vAlign w:val="center"/>
          </w:tcPr>
          <w:p w14:paraId="38042565">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20.36</w:t>
            </w:r>
          </w:p>
        </w:tc>
        <w:tc>
          <w:tcPr>
            <w:tcW w:w="1108" w:type="pct"/>
            <w:shd w:val="clear" w:color="auto" w:fill="auto"/>
            <w:noWrap/>
            <w:vAlign w:val="center"/>
          </w:tcPr>
          <w:p w14:paraId="121B59C1">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1.63</w:t>
            </w:r>
          </w:p>
        </w:tc>
        <w:tc>
          <w:tcPr>
            <w:tcW w:w="1000" w:type="pct"/>
            <w:shd w:val="clear" w:color="auto" w:fill="auto"/>
            <w:noWrap/>
            <w:vAlign w:val="center"/>
          </w:tcPr>
          <w:p w14:paraId="3E4EEE38">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21.99</w:t>
            </w:r>
          </w:p>
        </w:tc>
      </w:tr>
      <w:tr w14:paraId="62306C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58" w:type="pct"/>
            <w:vMerge w:val="continue"/>
            <w:vAlign w:val="center"/>
          </w:tcPr>
          <w:p w14:paraId="5EADE9B9">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p>
        </w:tc>
        <w:tc>
          <w:tcPr>
            <w:tcW w:w="939" w:type="pct"/>
            <w:shd w:val="clear" w:color="auto" w:fill="auto"/>
            <w:vAlign w:val="center"/>
          </w:tcPr>
          <w:p w14:paraId="50EC5950">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2035年</w:t>
            </w:r>
          </w:p>
        </w:tc>
        <w:tc>
          <w:tcPr>
            <w:tcW w:w="1095" w:type="pct"/>
            <w:shd w:val="clear" w:color="auto" w:fill="auto"/>
            <w:vAlign w:val="center"/>
          </w:tcPr>
          <w:p w14:paraId="162B3C9D">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22.96</w:t>
            </w:r>
          </w:p>
        </w:tc>
        <w:tc>
          <w:tcPr>
            <w:tcW w:w="1108" w:type="pct"/>
            <w:shd w:val="clear" w:color="auto" w:fill="auto"/>
            <w:noWrap/>
            <w:vAlign w:val="center"/>
          </w:tcPr>
          <w:p w14:paraId="13C111C1">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1.34</w:t>
            </w:r>
          </w:p>
        </w:tc>
        <w:tc>
          <w:tcPr>
            <w:tcW w:w="1000" w:type="pct"/>
            <w:shd w:val="clear" w:color="auto" w:fill="auto"/>
            <w:noWrap/>
            <w:vAlign w:val="center"/>
          </w:tcPr>
          <w:p w14:paraId="70D2CDDC">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24.30</w:t>
            </w:r>
          </w:p>
        </w:tc>
      </w:tr>
      <w:tr w14:paraId="6DECAD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58" w:type="pct"/>
            <w:vMerge w:val="restart"/>
            <w:shd w:val="clear" w:color="auto" w:fill="auto"/>
            <w:vAlign w:val="center"/>
          </w:tcPr>
          <w:p w14:paraId="76B8B2A5">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向阳水库片区</w:t>
            </w:r>
          </w:p>
        </w:tc>
        <w:tc>
          <w:tcPr>
            <w:tcW w:w="939" w:type="pct"/>
            <w:shd w:val="clear" w:color="auto" w:fill="auto"/>
            <w:vAlign w:val="center"/>
          </w:tcPr>
          <w:p w14:paraId="26AA65DE">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基准年</w:t>
            </w:r>
          </w:p>
        </w:tc>
        <w:tc>
          <w:tcPr>
            <w:tcW w:w="1095" w:type="pct"/>
            <w:shd w:val="clear" w:color="auto" w:fill="auto"/>
            <w:vAlign w:val="center"/>
          </w:tcPr>
          <w:p w14:paraId="7212CE49">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3.44</w:t>
            </w:r>
          </w:p>
        </w:tc>
        <w:tc>
          <w:tcPr>
            <w:tcW w:w="1108" w:type="pct"/>
            <w:shd w:val="clear" w:color="auto" w:fill="auto"/>
            <w:noWrap/>
            <w:vAlign w:val="center"/>
          </w:tcPr>
          <w:p w14:paraId="5680C226">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22.84</w:t>
            </w:r>
          </w:p>
        </w:tc>
        <w:tc>
          <w:tcPr>
            <w:tcW w:w="1000" w:type="pct"/>
            <w:shd w:val="clear" w:color="auto" w:fill="auto"/>
            <w:noWrap/>
            <w:vAlign w:val="center"/>
          </w:tcPr>
          <w:p w14:paraId="24A520EB">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26.28</w:t>
            </w:r>
          </w:p>
        </w:tc>
      </w:tr>
      <w:tr w14:paraId="48A246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58" w:type="pct"/>
            <w:vMerge w:val="continue"/>
            <w:vAlign w:val="center"/>
          </w:tcPr>
          <w:p w14:paraId="2BCA5CA1">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p>
        </w:tc>
        <w:tc>
          <w:tcPr>
            <w:tcW w:w="939" w:type="pct"/>
            <w:shd w:val="clear" w:color="auto" w:fill="auto"/>
            <w:vAlign w:val="center"/>
          </w:tcPr>
          <w:p w14:paraId="0D5049B5">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2025年</w:t>
            </w:r>
          </w:p>
        </w:tc>
        <w:tc>
          <w:tcPr>
            <w:tcW w:w="1095" w:type="pct"/>
            <w:shd w:val="clear" w:color="auto" w:fill="auto"/>
            <w:vAlign w:val="center"/>
          </w:tcPr>
          <w:p w14:paraId="5C286797">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7.50</w:t>
            </w:r>
          </w:p>
        </w:tc>
        <w:tc>
          <w:tcPr>
            <w:tcW w:w="1108" w:type="pct"/>
            <w:shd w:val="clear" w:color="auto" w:fill="auto"/>
            <w:noWrap/>
            <w:vAlign w:val="center"/>
          </w:tcPr>
          <w:p w14:paraId="151AE699">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20.16</w:t>
            </w:r>
          </w:p>
        </w:tc>
        <w:tc>
          <w:tcPr>
            <w:tcW w:w="1000" w:type="pct"/>
            <w:shd w:val="clear" w:color="auto" w:fill="auto"/>
            <w:noWrap/>
            <w:vAlign w:val="center"/>
          </w:tcPr>
          <w:p w14:paraId="440D2DC9">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27.66</w:t>
            </w:r>
          </w:p>
        </w:tc>
      </w:tr>
      <w:tr w14:paraId="73002E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58" w:type="pct"/>
            <w:vMerge w:val="continue"/>
            <w:vAlign w:val="center"/>
          </w:tcPr>
          <w:p w14:paraId="14708A83">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p>
        </w:tc>
        <w:tc>
          <w:tcPr>
            <w:tcW w:w="939" w:type="pct"/>
            <w:shd w:val="clear" w:color="auto" w:fill="auto"/>
            <w:vAlign w:val="center"/>
          </w:tcPr>
          <w:p w14:paraId="3C7E8B72">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2027年</w:t>
            </w:r>
          </w:p>
        </w:tc>
        <w:tc>
          <w:tcPr>
            <w:tcW w:w="1095" w:type="pct"/>
            <w:shd w:val="clear" w:color="auto" w:fill="auto"/>
            <w:vAlign w:val="center"/>
          </w:tcPr>
          <w:p w14:paraId="5DB875AB">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9.27</w:t>
            </w:r>
          </w:p>
        </w:tc>
        <w:tc>
          <w:tcPr>
            <w:tcW w:w="1108" w:type="pct"/>
            <w:shd w:val="clear" w:color="auto" w:fill="auto"/>
            <w:noWrap/>
            <w:vAlign w:val="center"/>
          </w:tcPr>
          <w:p w14:paraId="0887187C">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19.07</w:t>
            </w:r>
          </w:p>
        </w:tc>
        <w:tc>
          <w:tcPr>
            <w:tcW w:w="1000" w:type="pct"/>
            <w:shd w:val="clear" w:color="auto" w:fill="auto"/>
            <w:noWrap/>
            <w:vAlign w:val="center"/>
          </w:tcPr>
          <w:p w14:paraId="41C30E16">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28.34</w:t>
            </w:r>
          </w:p>
        </w:tc>
      </w:tr>
      <w:tr w14:paraId="47E1FC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58" w:type="pct"/>
            <w:vMerge w:val="continue"/>
            <w:vAlign w:val="center"/>
          </w:tcPr>
          <w:p w14:paraId="6915C24B">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p>
        </w:tc>
        <w:tc>
          <w:tcPr>
            <w:tcW w:w="939" w:type="pct"/>
            <w:shd w:val="clear" w:color="auto" w:fill="auto"/>
            <w:vAlign w:val="center"/>
          </w:tcPr>
          <w:p w14:paraId="02CBA312">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2035年</w:t>
            </w:r>
          </w:p>
        </w:tc>
        <w:tc>
          <w:tcPr>
            <w:tcW w:w="1095" w:type="pct"/>
            <w:shd w:val="clear" w:color="auto" w:fill="auto"/>
            <w:vAlign w:val="center"/>
          </w:tcPr>
          <w:p w14:paraId="593BABA0">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11.72</w:t>
            </w:r>
          </w:p>
        </w:tc>
        <w:tc>
          <w:tcPr>
            <w:tcW w:w="1108" w:type="pct"/>
            <w:shd w:val="clear" w:color="auto" w:fill="auto"/>
            <w:noWrap/>
            <w:vAlign w:val="center"/>
          </w:tcPr>
          <w:p w14:paraId="6133FAE8">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17.01</w:t>
            </w:r>
          </w:p>
        </w:tc>
        <w:tc>
          <w:tcPr>
            <w:tcW w:w="1000" w:type="pct"/>
            <w:shd w:val="clear" w:color="auto" w:fill="auto"/>
            <w:noWrap/>
            <w:vAlign w:val="center"/>
          </w:tcPr>
          <w:p w14:paraId="222D88B3">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28.73</w:t>
            </w:r>
          </w:p>
        </w:tc>
      </w:tr>
      <w:tr w14:paraId="5FD97F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58" w:type="pct"/>
            <w:vMerge w:val="restart"/>
            <w:shd w:val="clear" w:color="auto" w:fill="auto"/>
            <w:vAlign w:val="center"/>
          </w:tcPr>
          <w:p w14:paraId="43A1245A">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福泰水库片区</w:t>
            </w:r>
          </w:p>
        </w:tc>
        <w:tc>
          <w:tcPr>
            <w:tcW w:w="939" w:type="pct"/>
            <w:shd w:val="clear" w:color="auto" w:fill="auto"/>
            <w:vAlign w:val="center"/>
          </w:tcPr>
          <w:p w14:paraId="17FC66B7">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基准年</w:t>
            </w:r>
          </w:p>
        </w:tc>
        <w:tc>
          <w:tcPr>
            <w:tcW w:w="1095" w:type="pct"/>
            <w:shd w:val="clear" w:color="auto" w:fill="auto"/>
            <w:vAlign w:val="center"/>
          </w:tcPr>
          <w:p w14:paraId="48FD4209">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0.00</w:t>
            </w:r>
          </w:p>
        </w:tc>
        <w:tc>
          <w:tcPr>
            <w:tcW w:w="1108" w:type="pct"/>
            <w:shd w:val="clear" w:color="auto" w:fill="auto"/>
            <w:noWrap/>
            <w:vAlign w:val="center"/>
          </w:tcPr>
          <w:p w14:paraId="36DB3F04">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3.77</w:t>
            </w:r>
          </w:p>
        </w:tc>
        <w:tc>
          <w:tcPr>
            <w:tcW w:w="1000" w:type="pct"/>
            <w:shd w:val="clear" w:color="auto" w:fill="auto"/>
            <w:noWrap/>
            <w:vAlign w:val="center"/>
          </w:tcPr>
          <w:p w14:paraId="140D5DF0">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3.77</w:t>
            </w:r>
          </w:p>
        </w:tc>
      </w:tr>
      <w:tr w14:paraId="2D684C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58" w:type="pct"/>
            <w:vMerge w:val="continue"/>
            <w:vAlign w:val="center"/>
          </w:tcPr>
          <w:p w14:paraId="3605DD9C">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p>
        </w:tc>
        <w:tc>
          <w:tcPr>
            <w:tcW w:w="939" w:type="pct"/>
            <w:shd w:val="clear" w:color="auto" w:fill="auto"/>
            <w:vAlign w:val="center"/>
          </w:tcPr>
          <w:p w14:paraId="1A1377C0">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2025年</w:t>
            </w:r>
          </w:p>
        </w:tc>
        <w:tc>
          <w:tcPr>
            <w:tcW w:w="1095" w:type="pct"/>
            <w:shd w:val="clear" w:color="auto" w:fill="auto"/>
            <w:vAlign w:val="center"/>
          </w:tcPr>
          <w:p w14:paraId="77E5BE90">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0.00</w:t>
            </w:r>
          </w:p>
        </w:tc>
        <w:tc>
          <w:tcPr>
            <w:tcW w:w="1108" w:type="pct"/>
            <w:shd w:val="clear" w:color="auto" w:fill="auto"/>
            <w:noWrap/>
            <w:vAlign w:val="center"/>
          </w:tcPr>
          <w:p w14:paraId="43CC94E5">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3.46</w:t>
            </w:r>
          </w:p>
        </w:tc>
        <w:tc>
          <w:tcPr>
            <w:tcW w:w="1000" w:type="pct"/>
            <w:shd w:val="clear" w:color="auto" w:fill="auto"/>
            <w:noWrap/>
            <w:vAlign w:val="center"/>
          </w:tcPr>
          <w:p w14:paraId="1A78F554">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3.46</w:t>
            </w:r>
          </w:p>
        </w:tc>
      </w:tr>
      <w:tr w14:paraId="44C3FE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58" w:type="pct"/>
            <w:vMerge w:val="continue"/>
            <w:vAlign w:val="center"/>
          </w:tcPr>
          <w:p w14:paraId="1553E0F9">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p>
        </w:tc>
        <w:tc>
          <w:tcPr>
            <w:tcW w:w="939" w:type="pct"/>
            <w:shd w:val="clear" w:color="auto" w:fill="auto"/>
            <w:vAlign w:val="center"/>
          </w:tcPr>
          <w:p w14:paraId="4DEA77CA">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2027年</w:t>
            </w:r>
          </w:p>
        </w:tc>
        <w:tc>
          <w:tcPr>
            <w:tcW w:w="1095" w:type="pct"/>
            <w:shd w:val="clear" w:color="auto" w:fill="auto"/>
            <w:vAlign w:val="center"/>
          </w:tcPr>
          <w:p w14:paraId="3702573A">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0.00</w:t>
            </w:r>
          </w:p>
        </w:tc>
        <w:tc>
          <w:tcPr>
            <w:tcW w:w="1108" w:type="pct"/>
            <w:shd w:val="clear" w:color="auto" w:fill="auto"/>
            <w:noWrap/>
            <w:vAlign w:val="center"/>
          </w:tcPr>
          <w:p w14:paraId="6FD9138D">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3.23</w:t>
            </w:r>
          </w:p>
        </w:tc>
        <w:tc>
          <w:tcPr>
            <w:tcW w:w="1000" w:type="pct"/>
            <w:shd w:val="clear" w:color="auto" w:fill="auto"/>
            <w:noWrap/>
            <w:vAlign w:val="center"/>
          </w:tcPr>
          <w:p w14:paraId="75CFED00">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3.23</w:t>
            </w:r>
          </w:p>
        </w:tc>
      </w:tr>
      <w:tr w14:paraId="437594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58" w:type="pct"/>
            <w:vMerge w:val="continue"/>
            <w:vAlign w:val="center"/>
          </w:tcPr>
          <w:p w14:paraId="2E0E1F6C">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p>
        </w:tc>
        <w:tc>
          <w:tcPr>
            <w:tcW w:w="939" w:type="pct"/>
            <w:shd w:val="clear" w:color="auto" w:fill="auto"/>
            <w:vAlign w:val="center"/>
          </w:tcPr>
          <w:p w14:paraId="6ED82D46">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2035年</w:t>
            </w:r>
          </w:p>
        </w:tc>
        <w:tc>
          <w:tcPr>
            <w:tcW w:w="1095" w:type="pct"/>
            <w:shd w:val="clear" w:color="auto" w:fill="auto"/>
            <w:vAlign w:val="center"/>
          </w:tcPr>
          <w:p w14:paraId="764DDBB9">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0.00</w:t>
            </w:r>
          </w:p>
        </w:tc>
        <w:tc>
          <w:tcPr>
            <w:tcW w:w="1108" w:type="pct"/>
            <w:shd w:val="clear" w:color="auto" w:fill="auto"/>
            <w:noWrap/>
            <w:vAlign w:val="center"/>
          </w:tcPr>
          <w:p w14:paraId="23F34DCE">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2.82</w:t>
            </w:r>
          </w:p>
        </w:tc>
        <w:tc>
          <w:tcPr>
            <w:tcW w:w="1000" w:type="pct"/>
            <w:shd w:val="clear" w:color="auto" w:fill="auto"/>
            <w:noWrap/>
            <w:vAlign w:val="center"/>
          </w:tcPr>
          <w:p w14:paraId="47FCAC94">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2.82</w:t>
            </w:r>
          </w:p>
        </w:tc>
      </w:tr>
      <w:tr w14:paraId="57D534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58" w:type="pct"/>
            <w:vMerge w:val="restart"/>
            <w:shd w:val="clear" w:color="auto" w:fill="auto"/>
            <w:vAlign w:val="center"/>
          </w:tcPr>
          <w:p w14:paraId="10C7A625">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板板桥水库片区</w:t>
            </w:r>
          </w:p>
        </w:tc>
        <w:tc>
          <w:tcPr>
            <w:tcW w:w="939" w:type="pct"/>
            <w:shd w:val="clear" w:color="auto" w:fill="auto"/>
            <w:vAlign w:val="center"/>
          </w:tcPr>
          <w:p w14:paraId="563D8E31">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基准年</w:t>
            </w:r>
          </w:p>
        </w:tc>
        <w:tc>
          <w:tcPr>
            <w:tcW w:w="1095" w:type="pct"/>
            <w:shd w:val="clear" w:color="auto" w:fill="auto"/>
            <w:vAlign w:val="center"/>
          </w:tcPr>
          <w:p w14:paraId="1284C2D9">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0.00</w:t>
            </w:r>
          </w:p>
        </w:tc>
        <w:tc>
          <w:tcPr>
            <w:tcW w:w="1108" w:type="pct"/>
            <w:shd w:val="clear" w:color="auto" w:fill="auto"/>
            <w:noWrap/>
            <w:vAlign w:val="center"/>
          </w:tcPr>
          <w:p w14:paraId="0A33B888">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5.94</w:t>
            </w:r>
          </w:p>
        </w:tc>
        <w:tc>
          <w:tcPr>
            <w:tcW w:w="1000" w:type="pct"/>
            <w:shd w:val="clear" w:color="auto" w:fill="auto"/>
            <w:noWrap/>
            <w:vAlign w:val="center"/>
          </w:tcPr>
          <w:p w14:paraId="7D3AE7A2">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5.94</w:t>
            </w:r>
          </w:p>
        </w:tc>
      </w:tr>
      <w:tr w14:paraId="6B961F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58" w:type="pct"/>
            <w:vMerge w:val="continue"/>
            <w:vAlign w:val="center"/>
          </w:tcPr>
          <w:p w14:paraId="29586FF9">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p>
        </w:tc>
        <w:tc>
          <w:tcPr>
            <w:tcW w:w="939" w:type="pct"/>
            <w:shd w:val="clear" w:color="auto" w:fill="auto"/>
            <w:vAlign w:val="center"/>
          </w:tcPr>
          <w:p w14:paraId="40CC7DD2">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2025年</w:t>
            </w:r>
          </w:p>
        </w:tc>
        <w:tc>
          <w:tcPr>
            <w:tcW w:w="1095" w:type="pct"/>
            <w:shd w:val="clear" w:color="auto" w:fill="auto"/>
            <w:vAlign w:val="center"/>
          </w:tcPr>
          <w:p w14:paraId="0003BD61">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0.00</w:t>
            </w:r>
          </w:p>
        </w:tc>
        <w:tc>
          <w:tcPr>
            <w:tcW w:w="1108" w:type="pct"/>
            <w:shd w:val="clear" w:color="auto" w:fill="auto"/>
            <w:noWrap/>
            <w:vAlign w:val="center"/>
          </w:tcPr>
          <w:p w14:paraId="2A84EEC8">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5.44</w:t>
            </w:r>
          </w:p>
        </w:tc>
        <w:tc>
          <w:tcPr>
            <w:tcW w:w="1000" w:type="pct"/>
            <w:shd w:val="clear" w:color="auto" w:fill="auto"/>
            <w:noWrap/>
            <w:vAlign w:val="center"/>
          </w:tcPr>
          <w:p w14:paraId="48C93F81">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5.44</w:t>
            </w:r>
          </w:p>
        </w:tc>
      </w:tr>
      <w:tr w14:paraId="32F2EF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58" w:type="pct"/>
            <w:vMerge w:val="continue"/>
            <w:vAlign w:val="center"/>
          </w:tcPr>
          <w:p w14:paraId="7935F0E2">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p>
        </w:tc>
        <w:tc>
          <w:tcPr>
            <w:tcW w:w="939" w:type="pct"/>
            <w:shd w:val="clear" w:color="auto" w:fill="auto"/>
            <w:vAlign w:val="center"/>
          </w:tcPr>
          <w:p w14:paraId="25670683">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2027年</w:t>
            </w:r>
          </w:p>
        </w:tc>
        <w:tc>
          <w:tcPr>
            <w:tcW w:w="1095" w:type="pct"/>
            <w:shd w:val="clear" w:color="auto" w:fill="auto"/>
            <w:vAlign w:val="center"/>
          </w:tcPr>
          <w:p w14:paraId="7C71A587">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0.00</w:t>
            </w:r>
          </w:p>
        </w:tc>
        <w:tc>
          <w:tcPr>
            <w:tcW w:w="1108" w:type="pct"/>
            <w:shd w:val="clear" w:color="auto" w:fill="auto"/>
            <w:noWrap/>
            <w:vAlign w:val="center"/>
          </w:tcPr>
          <w:p w14:paraId="2EE8395C">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5.09</w:t>
            </w:r>
          </w:p>
        </w:tc>
        <w:tc>
          <w:tcPr>
            <w:tcW w:w="1000" w:type="pct"/>
            <w:shd w:val="clear" w:color="auto" w:fill="auto"/>
            <w:noWrap/>
            <w:vAlign w:val="center"/>
          </w:tcPr>
          <w:p w14:paraId="1DED4814">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5.09</w:t>
            </w:r>
          </w:p>
        </w:tc>
      </w:tr>
      <w:tr w14:paraId="02319A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58" w:type="pct"/>
            <w:vMerge w:val="continue"/>
            <w:vAlign w:val="center"/>
          </w:tcPr>
          <w:p w14:paraId="2CEBF819">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p>
        </w:tc>
        <w:tc>
          <w:tcPr>
            <w:tcW w:w="939" w:type="pct"/>
            <w:shd w:val="clear" w:color="auto" w:fill="auto"/>
            <w:vAlign w:val="center"/>
          </w:tcPr>
          <w:p w14:paraId="7399A11C">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2035年</w:t>
            </w:r>
          </w:p>
        </w:tc>
        <w:tc>
          <w:tcPr>
            <w:tcW w:w="1095" w:type="pct"/>
            <w:shd w:val="clear" w:color="auto" w:fill="auto"/>
            <w:vAlign w:val="center"/>
          </w:tcPr>
          <w:p w14:paraId="67C69AB1">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0.00</w:t>
            </w:r>
          </w:p>
        </w:tc>
        <w:tc>
          <w:tcPr>
            <w:tcW w:w="1108" w:type="pct"/>
            <w:shd w:val="clear" w:color="auto" w:fill="auto"/>
            <w:noWrap/>
            <w:vAlign w:val="center"/>
          </w:tcPr>
          <w:p w14:paraId="49296B51">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4.45</w:t>
            </w:r>
          </w:p>
        </w:tc>
        <w:tc>
          <w:tcPr>
            <w:tcW w:w="1000" w:type="pct"/>
            <w:shd w:val="clear" w:color="auto" w:fill="auto"/>
            <w:noWrap/>
            <w:vAlign w:val="center"/>
          </w:tcPr>
          <w:p w14:paraId="5506D54C">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4.45</w:t>
            </w:r>
          </w:p>
        </w:tc>
      </w:tr>
      <w:tr w14:paraId="274B97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58" w:type="pct"/>
            <w:vMerge w:val="restart"/>
            <w:shd w:val="clear" w:color="auto" w:fill="auto"/>
            <w:vAlign w:val="center"/>
          </w:tcPr>
          <w:p w14:paraId="43FD3A6F">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咸池水库片区</w:t>
            </w:r>
          </w:p>
        </w:tc>
        <w:tc>
          <w:tcPr>
            <w:tcW w:w="939" w:type="pct"/>
            <w:shd w:val="clear" w:color="auto" w:fill="auto"/>
            <w:vAlign w:val="center"/>
          </w:tcPr>
          <w:p w14:paraId="64B78612">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基准年</w:t>
            </w:r>
          </w:p>
        </w:tc>
        <w:tc>
          <w:tcPr>
            <w:tcW w:w="1095" w:type="pct"/>
            <w:shd w:val="clear" w:color="auto" w:fill="auto"/>
            <w:vAlign w:val="center"/>
          </w:tcPr>
          <w:p w14:paraId="6F9F57E6">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0.00</w:t>
            </w:r>
          </w:p>
        </w:tc>
        <w:tc>
          <w:tcPr>
            <w:tcW w:w="1108" w:type="pct"/>
            <w:shd w:val="clear" w:color="auto" w:fill="auto"/>
            <w:noWrap/>
            <w:vAlign w:val="center"/>
          </w:tcPr>
          <w:p w14:paraId="4EFBF9F5">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6.27</w:t>
            </w:r>
          </w:p>
        </w:tc>
        <w:tc>
          <w:tcPr>
            <w:tcW w:w="1000" w:type="pct"/>
            <w:shd w:val="clear" w:color="auto" w:fill="auto"/>
            <w:noWrap/>
            <w:vAlign w:val="center"/>
          </w:tcPr>
          <w:p w14:paraId="33B0F8F5">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6.27</w:t>
            </w:r>
          </w:p>
        </w:tc>
      </w:tr>
      <w:tr w14:paraId="4DBB2F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58" w:type="pct"/>
            <w:vMerge w:val="continue"/>
            <w:vAlign w:val="center"/>
          </w:tcPr>
          <w:p w14:paraId="19FB7647">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p>
        </w:tc>
        <w:tc>
          <w:tcPr>
            <w:tcW w:w="939" w:type="pct"/>
            <w:shd w:val="clear" w:color="auto" w:fill="auto"/>
            <w:vAlign w:val="center"/>
          </w:tcPr>
          <w:p w14:paraId="5EF535F1">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2025年</w:t>
            </w:r>
          </w:p>
        </w:tc>
        <w:tc>
          <w:tcPr>
            <w:tcW w:w="1095" w:type="pct"/>
            <w:shd w:val="clear" w:color="auto" w:fill="auto"/>
            <w:vAlign w:val="center"/>
          </w:tcPr>
          <w:p w14:paraId="00234894">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0.00</w:t>
            </w:r>
          </w:p>
        </w:tc>
        <w:tc>
          <w:tcPr>
            <w:tcW w:w="1108" w:type="pct"/>
            <w:shd w:val="clear" w:color="auto" w:fill="auto"/>
            <w:noWrap/>
            <w:vAlign w:val="center"/>
          </w:tcPr>
          <w:p w14:paraId="64A40A10">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5.74</w:t>
            </w:r>
          </w:p>
        </w:tc>
        <w:tc>
          <w:tcPr>
            <w:tcW w:w="1000" w:type="pct"/>
            <w:shd w:val="clear" w:color="auto" w:fill="auto"/>
            <w:noWrap/>
            <w:vAlign w:val="center"/>
          </w:tcPr>
          <w:p w14:paraId="0422FFC7">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5.74</w:t>
            </w:r>
          </w:p>
        </w:tc>
      </w:tr>
      <w:tr w14:paraId="351CE1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58" w:type="pct"/>
            <w:vMerge w:val="continue"/>
            <w:vAlign w:val="center"/>
          </w:tcPr>
          <w:p w14:paraId="21233337">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p>
        </w:tc>
        <w:tc>
          <w:tcPr>
            <w:tcW w:w="939" w:type="pct"/>
            <w:shd w:val="clear" w:color="auto" w:fill="auto"/>
            <w:vAlign w:val="center"/>
          </w:tcPr>
          <w:p w14:paraId="5E707861">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2027年</w:t>
            </w:r>
          </w:p>
        </w:tc>
        <w:tc>
          <w:tcPr>
            <w:tcW w:w="1095" w:type="pct"/>
            <w:shd w:val="clear" w:color="auto" w:fill="auto"/>
            <w:vAlign w:val="center"/>
          </w:tcPr>
          <w:p w14:paraId="1BC7124F">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0.00</w:t>
            </w:r>
          </w:p>
        </w:tc>
        <w:tc>
          <w:tcPr>
            <w:tcW w:w="1108" w:type="pct"/>
            <w:shd w:val="clear" w:color="auto" w:fill="auto"/>
            <w:noWrap/>
            <w:vAlign w:val="center"/>
          </w:tcPr>
          <w:p w14:paraId="3F1617D9">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5.37</w:t>
            </w:r>
          </w:p>
        </w:tc>
        <w:tc>
          <w:tcPr>
            <w:tcW w:w="1000" w:type="pct"/>
            <w:shd w:val="clear" w:color="auto" w:fill="auto"/>
            <w:noWrap/>
            <w:vAlign w:val="center"/>
          </w:tcPr>
          <w:p w14:paraId="4D9DADAF">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5.37</w:t>
            </w:r>
          </w:p>
        </w:tc>
      </w:tr>
      <w:tr w14:paraId="5C6628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58" w:type="pct"/>
            <w:vMerge w:val="continue"/>
            <w:vAlign w:val="center"/>
          </w:tcPr>
          <w:p w14:paraId="3011226A">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p>
        </w:tc>
        <w:tc>
          <w:tcPr>
            <w:tcW w:w="939" w:type="pct"/>
            <w:shd w:val="clear" w:color="auto" w:fill="auto"/>
            <w:vAlign w:val="center"/>
          </w:tcPr>
          <w:p w14:paraId="1C621B85">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2035年</w:t>
            </w:r>
          </w:p>
        </w:tc>
        <w:tc>
          <w:tcPr>
            <w:tcW w:w="1095" w:type="pct"/>
            <w:shd w:val="clear" w:color="auto" w:fill="auto"/>
            <w:vAlign w:val="center"/>
          </w:tcPr>
          <w:p w14:paraId="7AC67D14">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0.00</w:t>
            </w:r>
          </w:p>
        </w:tc>
        <w:tc>
          <w:tcPr>
            <w:tcW w:w="1108" w:type="pct"/>
            <w:shd w:val="clear" w:color="auto" w:fill="auto"/>
            <w:noWrap/>
            <w:vAlign w:val="center"/>
          </w:tcPr>
          <w:p w14:paraId="2BB95836">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4.68</w:t>
            </w:r>
          </w:p>
        </w:tc>
        <w:tc>
          <w:tcPr>
            <w:tcW w:w="1000" w:type="pct"/>
            <w:shd w:val="clear" w:color="auto" w:fill="auto"/>
            <w:noWrap/>
            <w:vAlign w:val="center"/>
          </w:tcPr>
          <w:p w14:paraId="0079D17C">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4.68</w:t>
            </w:r>
          </w:p>
        </w:tc>
      </w:tr>
      <w:tr w14:paraId="1D03FF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58" w:type="pct"/>
            <w:vMerge w:val="restart"/>
            <w:shd w:val="clear" w:color="auto" w:fill="auto"/>
            <w:vAlign w:val="center"/>
          </w:tcPr>
          <w:p w14:paraId="562EDDBA">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青杉水库片区</w:t>
            </w:r>
          </w:p>
        </w:tc>
        <w:tc>
          <w:tcPr>
            <w:tcW w:w="939" w:type="pct"/>
            <w:shd w:val="clear" w:color="auto" w:fill="auto"/>
            <w:vAlign w:val="center"/>
          </w:tcPr>
          <w:p w14:paraId="5EFCFD76">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基准年</w:t>
            </w:r>
          </w:p>
        </w:tc>
        <w:tc>
          <w:tcPr>
            <w:tcW w:w="1095" w:type="pct"/>
            <w:shd w:val="clear" w:color="auto" w:fill="auto"/>
            <w:vAlign w:val="center"/>
          </w:tcPr>
          <w:p w14:paraId="2A94905A">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0.00</w:t>
            </w:r>
          </w:p>
        </w:tc>
        <w:tc>
          <w:tcPr>
            <w:tcW w:w="1108" w:type="pct"/>
            <w:shd w:val="clear" w:color="auto" w:fill="auto"/>
            <w:noWrap/>
            <w:vAlign w:val="center"/>
          </w:tcPr>
          <w:p w14:paraId="2072A989">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4.37</w:t>
            </w:r>
          </w:p>
        </w:tc>
        <w:tc>
          <w:tcPr>
            <w:tcW w:w="1000" w:type="pct"/>
            <w:shd w:val="clear" w:color="auto" w:fill="auto"/>
            <w:noWrap/>
            <w:vAlign w:val="center"/>
          </w:tcPr>
          <w:p w14:paraId="69DEA244">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4.37</w:t>
            </w:r>
          </w:p>
        </w:tc>
      </w:tr>
      <w:tr w14:paraId="5DCE00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58" w:type="pct"/>
            <w:vMerge w:val="continue"/>
            <w:vAlign w:val="center"/>
          </w:tcPr>
          <w:p w14:paraId="3D5D0C63">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p>
        </w:tc>
        <w:tc>
          <w:tcPr>
            <w:tcW w:w="939" w:type="pct"/>
            <w:shd w:val="clear" w:color="auto" w:fill="auto"/>
            <w:vAlign w:val="center"/>
          </w:tcPr>
          <w:p w14:paraId="35B10A4E">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2025年</w:t>
            </w:r>
          </w:p>
        </w:tc>
        <w:tc>
          <w:tcPr>
            <w:tcW w:w="1095" w:type="pct"/>
            <w:shd w:val="clear" w:color="auto" w:fill="auto"/>
            <w:vAlign w:val="center"/>
          </w:tcPr>
          <w:p w14:paraId="63E53218">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0.00</w:t>
            </w:r>
          </w:p>
        </w:tc>
        <w:tc>
          <w:tcPr>
            <w:tcW w:w="1108" w:type="pct"/>
            <w:shd w:val="clear" w:color="auto" w:fill="auto"/>
            <w:noWrap/>
            <w:vAlign w:val="center"/>
          </w:tcPr>
          <w:p w14:paraId="6ABFA1CD">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4.00</w:t>
            </w:r>
          </w:p>
        </w:tc>
        <w:tc>
          <w:tcPr>
            <w:tcW w:w="1000" w:type="pct"/>
            <w:shd w:val="clear" w:color="auto" w:fill="auto"/>
            <w:noWrap/>
            <w:vAlign w:val="center"/>
          </w:tcPr>
          <w:p w14:paraId="54AF2291">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4.00</w:t>
            </w:r>
          </w:p>
        </w:tc>
      </w:tr>
      <w:tr w14:paraId="24C598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58" w:type="pct"/>
            <w:vMerge w:val="continue"/>
            <w:vAlign w:val="center"/>
          </w:tcPr>
          <w:p w14:paraId="42F5F096">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p>
        </w:tc>
        <w:tc>
          <w:tcPr>
            <w:tcW w:w="939" w:type="pct"/>
            <w:shd w:val="clear" w:color="auto" w:fill="auto"/>
            <w:vAlign w:val="center"/>
          </w:tcPr>
          <w:p w14:paraId="701B8C45">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2027年</w:t>
            </w:r>
          </w:p>
        </w:tc>
        <w:tc>
          <w:tcPr>
            <w:tcW w:w="1095" w:type="pct"/>
            <w:shd w:val="clear" w:color="auto" w:fill="auto"/>
            <w:vAlign w:val="center"/>
          </w:tcPr>
          <w:p w14:paraId="6BE134D7">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0.00</w:t>
            </w:r>
          </w:p>
        </w:tc>
        <w:tc>
          <w:tcPr>
            <w:tcW w:w="1108" w:type="pct"/>
            <w:shd w:val="clear" w:color="auto" w:fill="auto"/>
            <w:noWrap/>
            <w:vAlign w:val="center"/>
          </w:tcPr>
          <w:p w14:paraId="39B50D06">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3.74</w:t>
            </w:r>
          </w:p>
        </w:tc>
        <w:tc>
          <w:tcPr>
            <w:tcW w:w="1000" w:type="pct"/>
            <w:shd w:val="clear" w:color="auto" w:fill="auto"/>
            <w:noWrap/>
            <w:vAlign w:val="center"/>
          </w:tcPr>
          <w:p w14:paraId="71C16ED3">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3.74</w:t>
            </w:r>
          </w:p>
        </w:tc>
      </w:tr>
      <w:tr w14:paraId="5166B7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58" w:type="pct"/>
            <w:vMerge w:val="continue"/>
            <w:vAlign w:val="center"/>
          </w:tcPr>
          <w:p w14:paraId="4B6801D2">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p>
        </w:tc>
        <w:tc>
          <w:tcPr>
            <w:tcW w:w="939" w:type="pct"/>
            <w:shd w:val="clear" w:color="auto" w:fill="auto"/>
            <w:vAlign w:val="center"/>
          </w:tcPr>
          <w:p w14:paraId="701AA4DC">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2035年</w:t>
            </w:r>
          </w:p>
        </w:tc>
        <w:tc>
          <w:tcPr>
            <w:tcW w:w="1095" w:type="pct"/>
            <w:shd w:val="clear" w:color="auto" w:fill="auto"/>
            <w:vAlign w:val="center"/>
          </w:tcPr>
          <w:p w14:paraId="49338861">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0.00</w:t>
            </w:r>
          </w:p>
        </w:tc>
        <w:tc>
          <w:tcPr>
            <w:tcW w:w="1108" w:type="pct"/>
            <w:shd w:val="clear" w:color="auto" w:fill="auto"/>
            <w:noWrap/>
            <w:vAlign w:val="center"/>
          </w:tcPr>
          <w:p w14:paraId="5903BFD6">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3.26</w:t>
            </w:r>
          </w:p>
        </w:tc>
        <w:tc>
          <w:tcPr>
            <w:tcW w:w="1000" w:type="pct"/>
            <w:shd w:val="clear" w:color="auto" w:fill="auto"/>
            <w:noWrap/>
            <w:vAlign w:val="center"/>
          </w:tcPr>
          <w:p w14:paraId="7FE36355">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3.26</w:t>
            </w:r>
          </w:p>
        </w:tc>
      </w:tr>
      <w:tr w14:paraId="2B4A99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58" w:type="pct"/>
            <w:vMerge w:val="restart"/>
            <w:shd w:val="clear" w:color="auto" w:fill="auto"/>
            <w:vAlign w:val="center"/>
          </w:tcPr>
          <w:p w14:paraId="6CACD4A6">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长江北岸分散片区</w:t>
            </w:r>
          </w:p>
        </w:tc>
        <w:tc>
          <w:tcPr>
            <w:tcW w:w="939" w:type="pct"/>
            <w:shd w:val="clear" w:color="auto" w:fill="auto"/>
            <w:vAlign w:val="center"/>
          </w:tcPr>
          <w:p w14:paraId="3D66D48C">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基准年</w:t>
            </w:r>
          </w:p>
        </w:tc>
        <w:tc>
          <w:tcPr>
            <w:tcW w:w="1095" w:type="pct"/>
            <w:shd w:val="clear" w:color="auto" w:fill="auto"/>
            <w:vAlign w:val="center"/>
          </w:tcPr>
          <w:p w14:paraId="2CF4DC99">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0.00</w:t>
            </w:r>
          </w:p>
        </w:tc>
        <w:tc>
          <w:tcPr>
            <w:tcW w:w="1108" w:type="pct"/>
            <w:shd w:val="clear" w:color="auto" w:fill="auto"/>
            <w:noWrap/>
            <w:vAlign w:val="center"/>
          </w:tcPr>
          <w:p w14:paraId="48BF95F9">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7.29</w:t>
            </w:r>
          </w:p>
        </w:tc>
        <w:tc>
          <w:tcPr>
            <w:tcW w:w="1000" w:type="pct"/>
            <w:shd w:val="clear" w:color="auto" w:fill="auto"/>
            <w:noWrap/>
            <w:vAlign w:val="center"/>
          </w:tcPr>
          <w:p w14:paraId="78E95ABA">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7.29</w:t>
            </w:r>
          </w:p>
        </w:tc>
      </w:tr>
      <w:tr w14:paraId="7BECF4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58" w:type="pct"/>
            <w:vMerge w:val="continue"/>
            <w:vAlign w:val="center"/>
          </w:tcPr>
          <w:p w14:paraId="67F4FD05">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p>
        </w:tc>
        <w:tc>
          <w:tcPr>
            <w:tcW w:w="939" w:type="pct"/>
            <w:shd w:val="clear" w:color="auto" w:fill="auto"/>
            <w:vAlign w:val="center"/>
          </w:tcPr>
          <w:p w14:paraId="3C9B9DDB">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2025年</w:t>
            </w:r>
          </w:p>
        </w:tc>
        <w:tc>
          <w:tcPr>
            <w:tcW w:w="1095" w:type="pct"/>
            <w:shd w:val="clear" w:color="auto" w:fill="auto"/>
            <w:vAlign w:val="center"/>
          </w:tcPr>
          <w:p w14:paraId="3903A9C2">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0.00</w:t>
            </w:r>
          </w:p>
        </w:tc>
        <w:tc>
          <w:tcPr>
            <w:tcW w:w="1108" w:type="pct"/>
            <w:shd w:val="clear" w:color="auto" w:fill="auto"/>
            <w:noWrap/>
            <w:vAlign w:val="center"/>
          </w:tcPr>
          <w:p w14:paraId="5C945117">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6.68</w:t>
            </w:r>
          </w:p>
        </w:tc>
        <w:tc>
          <w:tcPr>
            <w:tcW w:w="1000" w:type="pct"/>
            <w:shd w:val="clear" w:color="auto" w:fill="auto"/>
            <w:noWrap/>
            <w:vAlign w:val="center"/>
          </w:tcPr>
          <w:p w14:paraId="40F7C27C">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6.68</w:t>
            </w:r>
          </w:p>
        </w:tc>
      </w:tr>
      <w:tr w14:paraId="1DA446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58" w:type="pct"/>
            <w:vMerge w:val="continue"/>
            <w:vAlign w:val="center"/>
          </w:tcPr>
          <w:p w14:paraId="4C782993">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p>
        </w:tc>
        <w:tc>
          <w:tcPr>
            <w:tcW w:w="939" w:type="pct"/>
            <w:shd w:val="clear" w:color="auto" w:fill="auto"/>
            <w:vAlign w:val="center"/>
          </w:tcPr>
          <w:p w14:paraId="38DFC2CC">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2027年</w:t>
            </w:r>
          </w:p>
        </w:tc>
        <w:tc>
          <w:tcPr>
            <w:tcW w:w="1095" w:type="pct"/>
            <w:shd w:val="clear" w:color="auto" w:fill="auto"/>
            <w:vAlign w:val="center"/>
          </w:tcPr>
          <w:p w14:paraId="7B40D024">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0.00</w:t>
            </w:r>
          </w:p>
        </w:tc>
        <w:tc>
          <w:tcPr>
            <w:tcW w:w="1108" w:type="pct"/>
            <w:shd w:val="clear" w:color="auto" w:fill="auto"/>
            <w:noWrap/>
            <w:vAlign w:val="center"/>
          </w:tcPr>
          <w:p w14:paraId="007DF296">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6.25</w:t>
            </w:r>
          </w:p>
        </w:tc>
        <w:tc>
          <w:tcPr>
            <w:tcW w:w="1000" w:type="pct"/>
            <w:shd w:val="clear" w:color="auto" w:fill="auto"/>
            <w:noWrap/>
            <w:vAlign w:val="center"/>
          </w:tcPr>
          <w:p w14:paraId="7AD0218E">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6.25</w:t>
            </w:r>
          </w:p>
        </w:tc>
      </w:tr>
      <w:tr w14:paraId="6DC262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58" w:type="pct"/>
            <w:vMerge w:val="continue"/>
            <w:vAlign w:val="center"/>
          </w:tcPr>
          <w:p w14:paraId="42267423">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p>
        </w:tc>
        <w:tc>
          <w:tcPr>
            <w:tcW w:w="939" w:type="pct"/>
            <w:shd w:val="clear" w:color="auto" w:fill="auto"/>
            <w:vAlign w:val="center"/>
          </w:tcPr>
          <w:p w14:paraId="5842397B">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2035年</w:t>
            </w:r>
          </w:p>
        </w:tc>
        <w:tc>
          <w:tcPr>
            <w:tcW w:w="1095" w:type="pct"/>
            <w:shd w:val="clear" w:color="auto" w:fill="auto"/>
            <w:vAlign w:val="center"/>
          </w:tcPr>
          <w:p w14:paraId="7FA40A8E">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0.00</w:t>
            </w:r>
          </w:p>
        </w:tc>
        <w:tc>
          <w:tcPr>
            <w:tcW w:w="1108" w:type="pct"/>
            <w:shd w:val="clear" w:color="auto" w:fill="auto"/>
            <w:noWrap/>
            <w:vAlign w:val="center"/>
          </w:tcPr>
          <w:p w14:paraId="5335F8D9">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5.44</w:t>
            </w:r>
          </w:p>
        </w:tc>
        <w:tc>
          <w:tcPr>
            <w:tcW w:w="1000" w:type="pct"/>
            <w:shd w:val="clear" w:color="auto" w:fill="auto"/>
            <w:noWrap/>
            <w:vAlign w:val="center"/>
          </w:tcPr>
          <w:p w14:paraId="5898820F">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5.44</w:t>
            </w:r>
          </w:p>
        </w:tc>
      </w:tr>
      <w:tr w14:paraId="28729D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58" w:type="pct"/>
            <w:vMerge w:val="restart"/>
            <w:shd w:val="clear" w:color="auto" w:fill="auto"/>
            <w:vAlign w:val="center"/>
          </w:tcPr>
          <w:p w14:paraId="5549954D">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幸福水库片区</w:t>
            </w:r>
          </w:p>
        </w:tc>
        <w:tc>
          <w:tcPr>
            <w:tcW w:w="939" w:type="pct"/>
            <w:shd w:val="clear" w:color="auto" w:fill="auto"/>
            <w:vAlign w:val="center"/>
          </w:tcPr>
          <w:p w14:paraId="02F18BDC">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基准年</w:t>
            </w:r>
          </w:p>
        </w:tc>
        <w:tc>
          <w:tcPr>
            <w:tcW w:w="1095" w:type="pct"/>
            <w:shd w:val="clear" w:color="auto" w:fill="auto"/>
            <w:vAlign w:val="center"/>
          </w:tcPr>
          <w:p w14:paraId="078F2515">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2.53</w:t>
            </w:r>
          </w:p>
        </w:tc>
        <w:tc>
          <w:tcPr>
            <w:tcW w:w="1108" w:type="pct"/>
            <w:shd w:val="clear" w:color="auto" w:fill="auto"/>
            <w:noWrap/>
            <w:vAlign w:val="center"/>
          </w:tcPr>
          <w:p w14:paraId="198E45EA">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8.52</w:t>
            </w:r>
          </w:p>
        </w:tc>
        <w:tc>
          <w:tcPr>
            <w:tcW w:w="1000" w:type="pct"/>
            <w:shd w:val="clear" w:color="auto" w:fill="auto"/>
            <w:noWrap/>
            <w:vAlign w:val="center"/>
          </w:tcPr>
          <w:p w14:paraId="021CDDB8">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11.05</w:t>
            </w:r>
          </w:p>
        </w:tc>
      </w:tr>
      <w:tr w14:paraId="4E2802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58" w:type="pct"/>
            <w:vMerge w:val="continue"/>
            <w:vAlign w:val="center"/>
          </w:tcPr>
          <w:p w14:paraId="5011C5F5">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p>
        </w:tc>
        <w:tc>
          <w:tcPr>
            <w:tcW w:w="939" w:type="pct"/>
            <w:shd w:val="clear" w:color="auto" w:fill="auto"/>
            <w:vAlign w:val="center"/>
          </w:tcPr>
          <w:p w14:paraId="54E4178A">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2025年</w:t>
            </w:r>
          </w:p>
        </w:tc>
        <w:tc>
          <w:tcPr>
            <w:tcW w:w="1095" w:type="pct"/>
            <w:shd w:val="clear" w:color="auto" w:fill="auto"/>
            <w:vAlign w:val="center"/>
          </w:tcPr>
          <w:p w14:paraId="4D67EEE3">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4.35</w:t>
            </w:r>
          </w:p>
        </w:tc>
        <w:tc>
          <w:tcPr>
            <w:tcW w:w="1108" w:type="pct"/>
            <w:shd w:val="clear" w:color="auto" w:fill="auto"/>
            <w:noWrap/>
            <w:vAlign w:val="center"/>
          </w:tcPr>
          <w:p w14:paraId="27444791">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7.10</w:t>
            </w:r>
          </w:p>
        </w:tc>
        <w:tc>
          <w:tcPr>
            <w:tcW w:w="1000" w:type="pct"/>
            <w:shd w:val="clear" w:color="auto" w:fill="auto"/>
            <w:noWrap/>
            <w:vAlign w:val="center"/>
          </w:tcPr>
          <w:p w14:paraId="017A5BFF">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11.45</w:t>
            </w:r>
          </w:p>
        </w:tc>
      </w:tr>
      <w:tr w14:paraId="575217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58" w:type="pct"/>
            <w:vMerge w:val="continue"/>
            <w:vAlign w:val="center"/>
          </w:tcPr>
          <w:p w14:paraId="6FFC8EA7">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p>
        </w:tc>
        <w:tc>
          <w:tcPr>
            <w:tcW w:w="939" w:type="pct"/>
            <w:shd w:val="clear" w:color="auto" w:fill="auto"/>
            <w:vAlign w:val="center"/>
          </w:tcPr>
          <w:p w14:paraId="46F98B1D">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2027年</w:t>
            </w:r>
          </w:p>
        </w:tc>
        <w:tc>
          <w:tcPr>
            <w:tcW w:w="1095" w:type="pct"/>
            <w:shd w:val="clear" w:color="auto" w:fill="auto"/>
            <w:vAlign w:val="center"/>
          </w:tcPr>
          <w:p w14:paraId="6E5AA77B">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4.96</w:t>
            </w:r>
          </w:p>
        </w:tc>
        <w:tc>
          <w:tcPr>
            <w:tcW w:w="1108" w:type="pct"/>
            <w:shd w:val="clear" w:color="auto" w:fill="auto"/>
            <w:noWrap/>
            <w:vAlign w:val="center"/>
          </w:tcPr>
          <w:p w14:paraId="26D8129F">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6.86</w:t>
            </w:r>
          </w:p>
        </w:tc>
        <w:tc>
          <w:tcPr>
            <w:tcW w:w="1000" w:type="pct"/>
            <w:shd w:val="clear" w:color="auto" w:fill="auto"/>
            <w:noWrap/>
            <w:vAlign w:val="center"/>
          </w:tcPr>
          <w:p w14:paraId="4A4F17D5">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11.82</w:t>
            </w:r>
          </w:p>
        </w:tc>
      </w:tr>
      <w:tr w14:paraId="09A1DB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58" w:type="pct"/>
            <w:vMerge w:val="continue"/>
            <w:vAlign w:val="center"/>
          </w:tcPr>
          <w:p w14:paraId="035A8527">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p>
        </w:tc>
        <w:tc>
          <w:tcPr>
            <w:tcW w:w="939" w:type="pct"/>
            <w:shd w:val="clear" w:color="auto" w:fill="auto"/>
            <w:vAlign w:val="center"/>
          </w:tcPr>
          <w:p w14:paraId="42B2CBA3">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2035年</w:t>
            </w:r>
          </w:p>
        </w:tc>
        <w:tc>
          <w:tcPr>
            <w:tcW w:w="1095" w:type="pct"/>
            <w:shd w:val="clear" w:color="auto" w:fill="auto"/>
            <w:vAlign w:val="center"/>
          </w:tcPr>
          <w:p w14:paraId="603AF4F8">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5.95</w:t>
            </w:r>
          </w:p>
        </w:tc>
        <w:tc>
          <w:tcPr>
            <w:tcW w:w="1108" w:type="pct"/>
            <w:shd w:val="clear" w:color="auto" w:fill="auto"/>
            <w:noWrap/>
            <w:vAlign w:val="center"/>
          </w:tcPr>
          <w:p w14:paraId="50D4B63E">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6.39</w:t>
            </w:r>
          </w:p>
        </w:tc>
        <w:tc>
          <w:tcPr>
            <w:tcW w:w="1000" w:type="pct"/>
            <w:shd w:val="clear" w:color="auto" w:fill="auto"/>
            <w:noWrap/>
            <w:vAlign w:val="center"/>
          </w:tcPr>
          <w:p w14:paraId="0B6054CC">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12.34</w:t>
            </w:r>
          </w:p>
        </w:tc>
      </w:tr>
      <w:tr w14:paraId="2026E7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58" w:type="pct"/>
            <w:vMerge w:val="restart"/>
            <w:shd w:val="clear" w:color="auto" w:fill="auto"/>
            <w:vAlign w:val="center"/>
          </w:tcPr>
          <w:p w14:paraId="21741200">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长江南岸分散片区</w:t>
            </w:r>
          </w:p>
        </w:tc>
        <w:tc>
          <w:tcPr>
            <w:tcW w:w="939" w:type="pct"/>
            <w:shd w:val="clear" w:color="auto" w:fill="auto"/>
            <w:vAlign w:val="center"/>
          </w:tcPr>
          <w:p w14:paraId="7CE3414B">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基准年</w:t>
            </w:r>
          </w:p>
        </w:tc>
        <w:tc>
          <w:tcPr>
            <w:tcW w:w="1095" w:type="pct"/>
            <w:shd w:val="clear" w:color="auto" w:fill="auto"/>
            <w:vAlign w:val="center"/>
          </w:tcPr>
          <w:p w14:paraId="354CDC66">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1.85</w:t>
            </w:r>
          </w:p>
        </w:tc>
        <w:tc>
          <w:tcPr>
            <w:tcW w:w="1108" w:type="pct"/>
            <w:shd w:val="clear" w:color="auto" w:fill="auto"/>
            <w:noWrap/>
            <w:vAlign w:val="center"/>
          </w:tcPr>
          <w:p w14:paraId="60AFFC29">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7.75</w:t>
            </w:r>
          </w:p>
        </w:tc>
        <w:tc>
          <w:tcPr>
            <w:tcW w:w="1000" w:type="pct"/>
            <w:shd w:val="clear" w:color="auto" w:fill="auto"/>
            <w:noWrap/>
            <w:vAlign w:val="center"/>
          </w:tcPr>
          <w:p w14:paraId="5A699932">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9.60</w:t>
            </w:r>
          </w:p>
        </w:tc>
      </w:tr>
      <w:tr w14:paraId="6739F0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58" w:type="pct"/>
            <w:vMerge w:val="continue"/>
            <w:vAlign w:val="center"/>
          </w:tcPr>
          <w:p w14:paraId="0F791B62">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p>
        </w:tc>
        <w:tc>
          <w:tcPr>
            <w:tcW w:w="939" w:type="pct"/>
            <w:shd w:val="clear" w:color="auto" w:fill="auto"/>
            <w:vAlign w:val="center"/>
          </w:tcPr>
          <w:p w14:paraId="341C4868">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2025年</w:t>
            </w:r>
          </w:p>
        </w:tc>
        <w:tc>
          <w:tcPr>
            <w:tcW w:w="1095" w:type="pct"/>
            <w:shd w:val="clear" w:color="auto" w:fill="auto"/>
            <w:vAlign w:val="center"/>
          </w:tcPr>
          <w:p w14:paraId="3C129466">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3.30</w:t>
            </w:r>
          </w:p>
        </w:tc>
        <w:tc>
          <w:tcPr>
            <w:tcW w:w="1108" w:type="pct"/>
            <w:shd w:val="clear" w:color="auto" w:fill="auto"/>
            <w:noWrap/>
            <w:vAlign w:val="center"/>
          </w:tcPr>
          <w:p w14:paraId="2FD3E5FF">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6.50</w:t>
            </w:r>
          </w:p>
        </w:tc>
        <w:tc>
          <w:tcPr>
            <w:tcW w:w="1000" w:type="pct"/>
            <w:shd w:val="clear" w:color="auto" w:fill="auto"/>
            <w:noWrap/>
            <w:vAlign w:val="center"/>
          </w:tcPr>
          <w:p w14:paraId="6F2B326A">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9.80</w:t>
            </w:r>
          </w:p>
        </w:tc>
      </w:tr>
      <w:tr w14:paraId="71C8AF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58" w:type="pct"/>
            <w:vMerge w:val="continue"/>
            <w:vAlign w:val="center"/>
          </w:tcPr>
          <w:p w14:paraId="34DEE3B7">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p>
        </w:tc>
        <w:tc>
          <w:tcPr>
            <w:tcW w:w="939" w:type="pct"/>
            <w:shd w:val="clear" w:color="auto" w:fill="auto"/>
            <w:vAlign w:val="center"/>
          </w:tcPr>
          <w:p w14:paraId="65D2BA18">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2027年</w:t>
            </w:r>
          </w:p>
        </w:tc>
        <w:tc>
          <w:tcPr>
            <w:tcW w:w="1095" w:type="pct"/>
            <w:shd w:val="clear" w:color="auto" w:fill="auto"/>
            <w:vAlign w:val="center"/>
          </w:tcPr>
          <w:p w14:paraId="603A2A05">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3.76</w:t>
            </w:r>
          </w:p>
        </w:tc>
        <w:tc>
          <w:tcPr>
            <w:tcW w:w="1108" w:type="pct"/>
            <w:shd w:val="clear" w:color="auto" w:fill="auto"/>
            <w:noWrap/>
            <w:vAlign w:val="center"/>
          </w:tcPr>
          <w:p w14:paraId="326AF2F6">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6.25</w:t>
            </w:r>
          </w:p>
        </w:tc>
        <w:tc>
          <w:tcPr>
            <w:tcW w:w="1000" w:type="pct"/>
            <w:shd w:val="clear" w:color="auto" w:fill="auto"/>
            <w:noWrap/>
            <w:vAlign w:val="center"/>
          </w:tcPr>
          <w:p w14:paraId="4BF7857B">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10.00</w:t>
            </w:r>
          </w:p>
        </w:tc>
      </w:tr>
      <w:tr w14:paraId="217B8B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58" w:type="pct"/>
            <w:vMerge w:val="continue"/>
            <w:vAlign w:val="center"/>
          </w:tcPr>
          <w:p w14:paraId="3B0C34F1">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p>
        </w:tc>
        <w:tc>
          <w:tcPr>
            <w:tcW w:w="939" w:type="pct"/>
            <w:shd w:val="clear" w:color="auto" w:fill="auto"/>
            <w:vAlign w:val="center"/>
          </w:tcPr>
          <w:p w14:paraId="5E57DEAF">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2035年</w:t>
            </w:r>
          </w:p>
        </w:tc>
        <w:tc>
          <w:tcPr>
            <w:tcW w:w="1095" w:type="pct"/>
            <w:shd w:val="clear" w:color="auto" w:fill="auto"/>
            <w:vAlign w:val="center"/>
          </w:tcPr>
          <w:p w14:paraId="6C06D74F">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5.51</w:t>
            </w:r>
          </w:p>
        </w:tc>
        <w:tc>
          <w:tcPr>
            <w:tcW w:w="1108" w:type="pct"/>
            <w:shd w:val="clear" w:color="auto" w:fill="auto"/>
            <w:noWrap/>
            <w:vAlign w:val="center"/>
          </w:tcPr>
          <w:p w14:paraId="5D7ED594">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5.75</w:t>
            </w:r>
          </w:p>
        </w:tc>
        <w:tc>
          <w:tcPr>
            <w:tcW w:w="1000" w:type="pct"/>
            <w:shd w:val="clear" w:color="auto" w:fill="auto"/>
            <w:noWrap/>
            <w:vAlign w:val="center"/>
          </w:tcPr>
          <w:p w14:paraId="65D46D8C">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11.26</w:t>
            </w:r>
          </w:p>
        </w:tc>
      </w:tr>
    </w:tbl>
    <w:p w14:paraId="6195F308">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用水定额分析</w:t>
      </w:r>
    </w:p>
    <w:p w14:paraId="6DF1647E">
      <w:pPr>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rFonts w:hint="eastAsia"/>
          <w:color w:val="000000" w:themeColor="text1"/>
          <w:lang w:val="en-US" w:eastAsia="zh-CN"/>
          <w14:textFill>
            <w14:solidFill>
              <w14:schemeClr w14:val="tx1"/>
            </w14:solidFill>
          </w14:textFill>
        </w:rPr>
        <w:t>.</w:t>
      </w:r>
      <w:r>
        <w:rPr>
          <w:rFonts w:hint="eastAsia"/>
          <w:color w:val="000000" w:themeColor="text1"/>
          <w14:textFill>
            <w14:solidFill>
              <w14:schemeClr w14:val="tx1"/>
            </w14:solidFill>
          </w14:textFill>
        </w:rPr>
        <w:t>城市用水定额</w:t>
      </w:r>
    </w:p>
    <w:p w14:paraId="18268697">
      <w:pPr>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根据《城市给水工程规划规范》（</w:t>
      </w:r>
      <w:r>
        <w:rPr>
          <w:color w:val="000000" w:themeColor="text1"/>
          <w14:textFill>
            <w14:solidFill>
              <w14:schemeClr w14:val="tx1"/>
            </w14:solidFill>
          </w14:textFill>
        </w:rPr>
        <w:t>GB50282</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2016</w:t>
      </w:r>
      <w:r>
        <w:rPr>
          <w:rFonts w:hint="eastAsia"/>
          <w:color w:val="000000" w:themeColor="text1"/>
          <w14:textFill>
            <w14:solidFill>
              <w14:schemeClr w14:val="tx1"/>
            </w14:solidFill>
          </w14:textFill>
        </w:rPr>
        <w:t>），最高日用水量指标可按下表选用。</w:t>
      </w:r>
    </w:p>
    <w:p w14:paraId="1506E7F5">
      <w:pPr>
        <w:rPr>
          <w:rFonts w:hint="eastAsia"/>
          <w:color w:val="000000" w:themeColor="text1"/>
          <w14:textFill>
            <w14:solidFill>
              <w14:schemeClr w14:val="tx1"/>
            </w14:solidFill>
          </w14:textFill>
        </w:rPr>
      </w:pPr>
    </w:p>
    <w:p w14:paraId="48DFC546">
      <w:pPr>
        <w:rPr>
          <w:rFonts w:hint="eastAsia"/>
          <w:color w:val="000000" w:themeColor="text1"/>
          <w14:textFill>
            <w14:solidFill>
              <w14:schemeClr w14:val="tx1"/>
            </w14:solidFill>
          </w14:textFill>
        </w:rPr>
      </w:pPr>
    </w:p>
    <w:p w14:paraId="0D37B0FB">
      <w:pPr>
        <w:rPr>
          <w:rFonts w:hint="eastAsia"/>
          <w:color w:val="000000" w:themeColor="text1"/>
          <w14:textFill>
            <w14:solidFill>
              <w14:schemeClr w14:val="tx1"/>
            </w14:solidFill>
          </w14:textFill>
        </w:rPr>
      </w:pPr>
    </w:p>
    <w:p w14:paraId="3EC57502">
      <w:pPr>
        <w:rPr>
          <w:rFonts w:hint="eastAsia"/>
          <w:color w:val="000000" w:themeColor="text1"/>
          <w14:textFill>
            <w14:solidFill>
              <w14:schemeClr w14:val="tx1"/>
            </w14:solidFill>
          </w14:textFill>
        </w:rPr>
      </w:pPr>
    </w:p>
    <w:p w14:paraId="0963F652">
      <w:pPr>
        <w:rPr>
          <w:rFonts w:hint="eastAsia"/>
          <w:color w:val="000000" w:themeColor="text1"/>
          <w14:textFill>
            <w14:solidFill>
              <w14:schemeClr w14:val="tx1"/>
            </w14:solidFill>
          </w14:textFill>
        </w:rPr>
      </w:pPr>
    </w:p>
    <w:p w14:paraId="6723F250">
      <w:pPr>
        <w:pStyle w:val="9"/>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表</w:t>
      </w: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color w:val="000000" w:themeColor="text1"/>
          <w14:textFill>
            <w14:solidFill>
              <w14:schemeClr w14:val="tx1"/>
            </w14:solidFill>
          </w14:textFill>
        </w:rPr>
        <w:instrText xml:space="preserve"> STYLEREF 2 \s </w:instrText>
      </w:r>
      <w:r>
        <w:rPr>
          <w:rFonts w:hint="default" w:ascii="Times New Roman" w:hAnsi="Times New Roman" w:cs="Times New Roman"/>
          <w:color w:val="000000" w:themeColor="text1"/>
          <w14:textFill>
            <w14:solidFill>
              <w14:schemeClr w14:val="tx1"/>
            </w14:solidFill>
          </w14:textFill>
        </w:rPr>
        <w:fldChar w:fldCharType="separate"/>
      </w:r>
      <w:r>
        <w:rPr>
          <w:rFonts w:hint="default" w:ascii="Times New Roman" w:hAnsi="Times New Roman" w:cs="Times New Roman"/>
          <w:color w:val="000000" w:themeColor="text1"/>
          <w14:textFill>
            <w14:solidFill>
              <w14:schemeClr w14:val="tx1"/>
            </w14:solidFill>
          </w14:textFill>
        </w:rPr>
        <w:t>5.1</w:t>
      </w:r>
      <w:r>
        <w:rPr>
          <w:rFonts w:hint="default" w:ascii="Times New Roman" w:hAnsi="Times New Roman" w:cs="Times New Roman"/>
          <w:color w:val="000000" w:themeColor="text1"/>
          <w14:textFill>
            <w14:solidFill>
              <w14:schemeClr w14:val="tx1"/>
            </w14:solidFill>
          </w14:textFill>
        </w:rPr>
        <w:fldChar w:fldCharType="end"/>
      </w:r>
      <w:r>
        <w:rPr>
          <w:rFonts w:hint="default" w:ascii="Times New Roman" w:hAnsi="Times New Roman" w:cs="Times New Roman"/>
          <w:color w:val="000000" w:themeColor="text1"/>
          <w:lang w:val="en-US"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color w:val="000000" w:themeColor="text1"/>
          <w14:textFill>
            <w14:solidFill>
              <w14:schemeClr w14:val="tx1"/>
            </w14:solidFill>
          </w14:textFill>
        </w:rPr>
        <w:instrText xml:space="preserve"> SEQ 表 \* ARABIC \s 2 </w:instrText>
      </w:r>
      <w:r>
        <w:rPr>
          <w:rFonts w:hint="default" w:ascii="Times New Roman" w:hAnsi="Times New Roman" w:cs="Times New Roman"/>
          <w:color w:val="000000" w:themeColor="text1"/>
          <w14:textFill>
            <w14:solidFill>
              <w14:schemeClr w14:val="tx1"/>
            </w14:solidFill>
          </w14:textFill>
        </w:rPr>
        <w:fldChar w:fldCharType="separate"/>
      </w:r>
      <w:r>
        <w:rPr>
          <w:rFonts w:hint="default" w:ascii="Times New Roman" w:hAnsi="Times New Roman" w:cs="Times New Roman"/>
          <w:color w:val="000000" w:themeColor="text1"/>
          <w14:textFill>
            <w14:solidFill>
              <w14:schemeClr w14:val="tx1"/>
            </w14:solidFill>
          </w14:textFill>
        </w:rPr>
        <w:t>3</w:t>
      </w:r>
      <w:r>
        <w:rPr>
          <w:rFonts w:hint="default" w:ascii="Times New Roman" w:hAnsi="Times New Roman" w:cs="Times New Roman"/>
          <w:color w:val="000000" w:themeColor="text1"/>
          <w14:textFill>
            <w14:solidFill>
              <w14:schemeClr w14:val="tx1"/>
            </w14:solidFill>
          </w14:textFill>
        </w:rPr>
        <w:fldChar w:fldCharType="end"/>
      </w:r>
      <w:r>
        <w:rPr>
          <w:rFonts w:hint="default" w:ascii="Times New Roman" w:hAnsi="Times New Roman" w:cs="Times New Roman"/>
          <w:color w:val="000000" w:themeColor="text1"/>
          <w14:textFill>
            <w14:solidFill>
              <w14:schemeClr w14:val="tx1"/>
            </w14:solidFill>
          </w14:textFill>
        </w:rPr>
        <w:t>城市综合用水量指标[万m</w:t>
      </w:r>
      <w:r>
        <w:rPr>
          <w:rFonts w:hint="default" w:ascii="Times New Roman" w:hAnsi="Times New Roman" w:cs="Times New Roman"/>
          <w:color w:val="000000" w:themeColor="text1"/>
          <w:vertAlign w:val="superscript"/>
          <w14:textFill>
            <w14:solidFill>
              <w14:schemeClr w14:val="tx1"/>
            </w14:solidFill>
          </w14:textFill>
        </w:rPr>
        <w:t>3</w:t>
      </w:r>
      <w:r>
        <w:rPr>
          <w:rFonts w:hint="default" w:ascii="Times New Roman" w:hAnsi="Times New Roman" w:cs="Times New Roman"/>
          <w:color w:val="000000" w:themeColor="text1"/>
          <w14:textFill>
            <w14:solidFill>
              <w14:schemeClr w14:val="tx1"/>
            </w14:solidFill>
          </w14:textFill>
        </w:rPr>
        <w:t>/(万人·d)]</w:t>
      </w:r>
    </w:p>
    <w:p w14:paraId="46D95CA5">
      <w:pPr>
        <w:pStyle w:val="31"/>
        <w:spacing w:before="190"/>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5759450" cy="2832100"/>
            <wp:effectExtent l="0" t="0" r="0" b="635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33"/>
                    <a:stretch>
                      <a:fillRect/>
                    </a:stretch>
                  </pic:blipFill>
                  <pic:spPr>
                    <a:xfrm>
                      <a:off x="0" y="0"/>
                      <a:ext cx="5759450" cy="2832100"/>
                    </a:xfrm>
                    <a:prstGeom prst="rect">
                      <a:avLst/>
                    </a:prstGeom>
                  </pic:spPr>
                </pic:pic>
              </a:graphicData>
            </a:graphic>
          </wp:inline>
        </w:drawing>
      </w:r>
    </w:p>
    <w:p w14:paraId="63B12E4D">
      <w:pPr>
        <w:rPr>
          <w:color w:val="000000" w:themeColor="text1"/>
          <w14:textFill>
            <w14:solidFill>
              <w14:schemeClr w14:val="tx1"/>
            </w14:solidFill>
          </w14:textFill>
        </w:rPr>
      </w:pPr>
      <w:r>
        <w:rPr>
          <w:rFonts w:hint="eastAsia"/>
          <w:color w:val="000000" w:themeColor="text1"/>
          <w14:textFill>
            <w14:solidFill>
              <w14:schemeClr w14:val="tx1"/>
            </w14:solidFill>
          </w14:textFill>
        </w:rPr>
        <w:t>云阳县位于二区，根据现状年和规划年云阳县城市人口规模，云阳县属于Ⅰ型小城市，结合各片区水资源状况、城市性质和规模、产业结构、经济状况和居民生活水平，同时考虑社会经济发展，各片区城市综合用水指标取值如下表。</w:t>
      </w:r>
    </w:p>
    <w:p w14:paraId="2B0F7878">
      <w:pPr>
        <w:pStyle w:val="9"/>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表</w:t>
      </w: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color w:val="000000" w:themeColor="text1"/>
          <w14:textFill>
            <w14:solidFill>
              <w14:schemeClr w14:val="tx1"/>
            </w14:solidFill>
          </w14:textFill>
        </w:rPr>
        <w:instrText xml:space="preserve"> STYLEREF 2 \s </w:instrText>
      </w:r>
      <w:r>
        <w:rPr>
          <w:rFonts w:hint="default" w:ascii="Times New Roman" w:hAnsi="Times New Roman" w:cs="Times New Roman"/>
          <w:color w:val="000000" w:themeColor="text1"/>
          <w14:textFill>
            <w14:solidFill>
              <w14:schemeClr w14:val="tx1"/>
            </w14:solidFill>
          </w14:textFill>
        </w:rPr>
        <w:fldChar w:fldCharType="separate"/>
      </w:r>
      <w:r>
        <w:rPr>
          <w:rFonts w:hint="default" w:ascii="Times New Roman" w:hAnsi="Times New Roman" w:cs="Times New Roman"/>
          <w:color w:val="000000" w:themeColor="text1"/>
          <w14:textFill>
            <w14:solidFill>
              <w14:schemeClr w14:val="tx1"/>
            </w14:solidFill>
          </w14:textFill>
        </w:rPr>
        <w:t>5.1</w:t>
      </w:r>
      <w:r>
        <w:rPr>
          <w:rFonts w:hint="default" w:ascii="Times New Roman" w:hAnsi="Times New Roman" w:cs="Times New Roman"/>
          <w:color w:val="000000" w:themeColor="text1"/>
          <w14:textFill>
            <w14:solidFill>
              <w14:schemeClr w14:val="tx1"/>
            </w14:solidFill>
          </w14:textFill>
        </w:rPr>
        <w:fldChar w:fldCharType="end"/>
      </w:r>
      <w:r>
        <w:rPr>
          <w:rFonts w:hint="default" w:ascii="Times New Roman" w:hAnsi="Times New Roman" w:cs="Times New Roman"/>
          <w:color w:val="000000" w:themeColor="text1"/>
          <w:lang w:val="en-US"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color w:val="000000" w:themeColor="text1"/>
          <w14:textFill>
            <w14:solidFill>
              <w14:schemeClr w14:val="tx1"/>
            </w14:solidFill>
          </w14:textFill>
        </w:rPr>
        <w:instrText xml:space="preserve"> SEQ 表 \* ARABIC \s 2 </w:instrText>
      </w:r>
      <w:r>
        <w:rPr>
          <w:rFonts w:hint="default" w:ascii="Times New Roman" w:hAnsi="Times New Roman" w:cs="Times New Roman"/>
          <w:color w:val="000000" w:themeColor="text1"/>
          <w14:textFill>
            <w14:solidFill>
              <w14:schemeClr w14:val="tx1"/>
            </w14:solidFill>
          </w14:textFill>
        </w:rPr>
        <w:fldChar w:fldCharType="separate"/>
      </w:r>
      <w:r>
        <w:rPr>
          <w:rFonts w:hint="default" w:ascii="Times New Roman" w:hAnsi="Times New Roman" w:cs="Times New Roman"/>
          <w:color w:val="000000" w:themeColor="text1"/>
          <w14:textFill>
            <w14:solidFill>
              <w14:schemeClr w14:val="tx1"/>
            </w14:solidFill>
          </w14:textFill>
        </w:rPr>
        <w:t>4</w:t>
      </w:r>
      <w:r>
        <w:rPr>
          <w:rFonts w:hint="default" w:ascii="Times New Roman" w:hAnsi="Times New Roman" w:cs="Times New Roman"/>
          <w:color w:val="000000" w:themeColor="text1"/>
          <w14:textFill>
            <w14:solidFill>
              <w14:schemeClr w14:val="tx1"/>
            </w14:solidFill>
          </w14:textFill>
        </w:rPr>
        <w:fldChar w:fldCharType="end"/>
      </w:r>
      <w:r>
        <w:rPr>
          <w:rFonts w:hint="default" w:ascii="Times New Roman" w:hAnsi="Times New Roman" w:cs="Times New Roman"/>
          <w:color w:val="000000" w:themeColor="text1"/>
          <w14:textFill>
            <w14:solidFill>
              <w14:schemeClr w14:val="tx1"/>
            </w14:solidFill>
          </w14:textFill>
        </w:rPr>
        <w:t>城市综合用水量指标取值表[万m</w:t>
      </w:r>
      <w:r>
        <w:rPr>
          <w:rFonts w:hint="default" w:ascii="Times New Roman" w:hAnsi="Times New Roman" w:cs="Times New Roman"/>
          <w:color w:val="000000" w:themeColor="text1"/>
          <w:vertAlign w:val="superscript"/>
          <w14:textFill>
            <w14:solidFill>
              <w14:schemeClr w14:val="tx1"/>
            </w14:solidFill>
          </w14:textFill>
        </w:rPr>
        <w:t>3</w:t>
      </w:r>
      <w:r>
        <w:rPr>
          <w:rFonts w:hint="default" w:ascii="Times New Roman" w:hAnsi="Times New Roman" w:cs="Times New Roman"/>
          <w:color w:val="000000" w:themeColor="text1"/>
          <w14:textFill>
            <w14:solidFill>
              <w14:schemeClr w14:val="tx1"/>
            </w14:solidFill>
          </w14:textFill>
        </w:rPr>
        <w:t>/(万人·d)]</w:t>
      </w:r>
    </w:p>
    <w:tbl>
      <w:tblPr>
        <w:tblStyle w:val="2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238"/>
        <w:gridCol w:w="1445"/>
        <w:gridCol w:w="1534"/>
        <w:gridCol w:w="1534"/>
        <w:gridCol w:w="1535"/>
      </w:tblGrid>
      <w:tr w14:paraId="5A0DAB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43" w:type="pct"/>
            <w:shd w:val="clear" w:color="auto" w:fill="auto"/>
            <w:vAlign w:val="center"/>
          </w:tcPr>
          <w:p w14:paraId="035DE442">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规划分区</w:t>
            </w:r>
          </w:p>
        </w:tc>
        <w:tc>
          <w:tcPr>
            <w:tcW w:w="778" w:type="pct"/>
            <w:shd w:val="clear" w:color="auto" w:fill="auto"/>
            <w:vAlign w:val="center"/>
          </w:tcPr>
          <w:p w14:paraId="5CDAA90E">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基准年</w:t>
            </w:r>
          </w:p>
        </w:tc>
        <w:tc>
          <w:tcPr>
            <w:tcW w:w="826" w:type="pct"/>
            <w:shd w:val="clear" w:color="auto" w:fill="auto"/>
            <w:vAlign w:val="center"/>
          </w:tcPr>
          <w:p w14:paraId="4B9469C2">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2025年</w:t>
            </w:r>
          </w:p>
        </w:tc>
        <w:tc>
          <w:tcPr>
            <w:tcW w:w="826" w:type="pct"/>
            <w:shd w:val="clear" w:color="auto" w:fill="auto"/>
            <w:vAlign w:val="center"/>
          </w:tcPr>
          <w:p w14:paraId="17AA11FE">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2027年</w:t>
            </w:r>
          </w:p>
        </w:tc>
        <w:tc>
          <w:tcPr>
            <w:tcW w:w="826" w:type="pct"/>
            <w:shd w:val="clear" w:color="auto" w:fill="auto"/>
            <w:vAlign w:val="center"/>
          </w:tcPr>
          <w:p w14:paraId="728100EE">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2035年</w:t>
            </w:r>
          </w:p>
        </w:tc>
      </w:tr>
      <w:tr w14:paraId="338F91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43" w:type="pct"/>
            <w:shd w:val="clear" w:color="auto" w:fill="auto"/>
            <w:vAlign w:val="center"/>
          </w:tcPr>
          <w:p w14:paraId="5978AC28">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梅峰水库片区</w:t>
            </w:r>
          </w:p>
        </w:tc>
        <w:tc>
          <w:tcPr>
            <w:tcW w:w="778" w:type="pct"/>
            <w:shd w:val="clear" w:color="auto" w:fill="auto"/>
            <w:vAlign w:val="center"/>
          </w:tcPr>
          <w:p w14:paraId="68B8A6EE">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320</w:t>
            </w:r>
          </w:p>
        </w:tc>
        <w:tc>
          <w:tcPr>
            <w:tcW w:w="826" w:type="pct"/>
            <w:shd w:val="clear" w:color="auto" w:fill="auto"/>
            <w:vAlign w:val="center"/>
          </w:tcPr>
          <w:p w14:paraId="0EE8EAF4">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320</w:t>
            </w:r>
          </w:p>
        </w:tc>
        <w:tc>
          <w:tcPr>
            <w:tcW w:w="826" w:type="pct"/>
            <w:shd w:val="clear" w:color="auto" w:fill="auto"/>
            <w:vAlign w:val="center"/>
          </w:tcPr>
          <w:p w14:paraId="188A5B19">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350</w:t>
            </w:r>
          </w:p>
        </w:tc>
        <w:tc>
          <w:tcPr>
            <w:tcW w:w="826" w:type="pct"/>
            <w:shd w:val="clear" w:color="auto" w:fill="auto"/>
            <w:vAlign w:val="center"/>
          </w:tcPr>
          <w:p w14:paraId="0ED59A5D">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380</w:t>
            </w:r>
          </w:p>
        </w:tc>
      </w:tr>
      <w:tr w14:paraId="793223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43" w:type="pct"/>
            <w:shd w:val="clear" w:color="auto" w:fill="auto"/>
            <w:vAlign w:val="center"/>
          </w:tcPr>
          <w:p w14:paraId="21E4C0BC">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向阳水库片区</w:t>
            </w:r>
          </w:p>
        </w:tc>
        <w:tc>
          <w:tcPr>
            <w:tcW w:w="778" w:type="pct"/>
            <w:shd w:val="clear" w:color="auto" w:fill="auto"/>
            <w:vAlign w:val="center"/>
          </w:tcPr>
          <w:p w14:paraId="4A106E3D">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330</w:t>
            </w:r>
          </w:p>
        </w:tc>
        <w:tc>
          <w:tcPr>
            <w:tcW w:w="826" w:type="pct"/>
            <w:shd w:val="clear" w:color="auto" w:fill="auto"/>
            <w:vAlign w:val="center"/>
          </w:tcPr>
          <w:p w14:paraId="7361E9CE">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330</w:t>
            </w:r>
          </w:p>
        </w:tc>
        <w:tc>
          <w:tcPr>
            <w:tcW w:w="826" w:type="pct"/>
            <w:shd w:val="clear" w:color="auto" w:fill="auto"/>
            <w:vAlign w:val="center"/>
          </w:tcPr>
          <w:p w14:paraId="0E538743">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380</w:t>
            </w:r>
          </w:p>
        </w:tc>
        <w:tc>
          <w:tcPr>
            <w:tcW w:w="826" w:type="pct"/>
            <w:shd w:val="clear" w:color="auto" w:fill="auto"/>
            <w:vAlign w:val="center"/>
          </w:tcPr>
          <w:p w14:paraId="3578DFE5">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400</w:t>
            </w:r>
          </w:p>
        </w:tc>
      </w:tr>
      <w:tr w14:paraId="0CA264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43" w:type="pct"/>
            <w:shd w:val="clear" w:color="auto" w:fill="auto"/>
            <w:vAlign w:val="center"/>
          </w:tcPr>
          <w:p w14:paraId="6AE298F9">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福泰水库片区</w:t>
            </w:r>
          </w:p>
        </w:tc>
        <w:tc>
          <w:tcPr>
            <w:tcW w:w="778" w:type="pct"/>
            <w:shd w:val="clear" w:color="auto" w:fill="auto"/>
            <w:vAlign w:val="center"/>
          </w:tcPr>
          <w:p w14:paraId="0F079441">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320</w:t>
            </w:r>
          </w:p>
        </w:tc>
        <w:tc>
          <w:tcPr>
            <w:tcW w:w="826" w:type="pct"/>
            <w:shd w:val="clear" w:color="auto" w:fill="auto"/>
            <w:vAlign w:val="center"/>
          </w:tcPr>
          <w:p w14:paraId="30CF49B2">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320</w:t>
            </w:r>
          </w:p>
        </w:tc>
        <w:tc>
          <w:tcPr>
            <w:tcW w:w="826" w:type="pct"/>
            <w:shd w:val="clear" w:color="auto" w:fill="auto"/>
            <w:vAlign w:val="center"/>
          </w:tcPr>
          <w:p w14:paraId="1B4B0177">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350</w:t>
            </w:r>
          </w:p>
        </w:tc>
        <w:tc>
          <w:tcPr>
            <w:tcW w:w="826" w:type="pct"/>
            <w:shd w:val="clear" w:color="auto" w:fill="auto"/>
            <w:vAlign w:val="center"/>
          </w:tcPr>
          <w:p w14:paraId="2783F6DE">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380</w:t>
            </w:r>
          </w:p>
        </w:tc>
      </w:tr>
      <w:tr w14:paraId="391196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43" w:type="pct"/>
            <w:shd w:val="clear" w:color="auto" w:fill="auto"/>
            <w:vAlign w:val="center"/>
          </w:tcPr>
          <w:p w14:paraId="545A2F20">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板板桥水库片区</w:t>
            </w:r>
          </w:p>
        </w:tc>
        <w:tc>
          <w:tcPr>
            <w:tcW w:w="778" w:type="pct"/>
            <w:shd w:val="clear" w:color="auto" w:fill="auto"/>
            <w:vAlign w:val="center"/>
          </w:tcPr>
          <w:p w14:paraId="71AF6612">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320</w:t>
            </w:r>
          </w:p>
        </w:tc>
        <w:tc>
          <w:tcPr>
            <w:tcW w:w="826" w:type="pct"/>
            <w:shd w:val="clear" w:color="auto" w:fill="auto"/>
            <w:vAlign w:val="center"/>
          </w:tcPr>
          <w:p w14:paraId="70EBA850">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320</w:t>
            </w:r>
          </w:p>
        </w:tc>
        <w:tc>
          <w:tcPr>
            <w:tcW w:w="826" w:type="pct"/>
            <w:shd w:val="clear" w:color="auto" w:fill="auto"/>
            <w:vAlign w:val="center"/>
          </w:tcPr>
          <w:p w14:paraId="1BA4F4EF">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350</w:t>
            </w:r>
          </w:p>
        </w:tc>
        <w:tc>
          <w:tcPr>
            <w:tcW w:w="826" w:type="pct"/>
            <w:shd w:val="clear" w:color="auto" w:fill="auto"/>
            <w:vAlign w:val="center"/>
          </w:tcPr>
          <w:p w14:paraId="22552FA5">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380</w:t>
            </w:r>
          </w:p>
        </w:tc>
      </w:tr>
      <w:tr w14:paraId="1F16E4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43" w:type="pct"/>
            <w:shd w:val="clear" w:color="auto" w:fill="auto"/>
            <w:vAlign w:val="center"/>
          </w:tcPr>
          <w:p w14:paraId="66A086AD">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咸池水库片区</w:t>
            </w:r>
          </w:p>
        </w:tc>
        <w:tc>
          <w:tcPr>
            <w:tcW w:w="778" w:type="pct"/>
            <w:shd w:val="clear" w:color="auto" w:fill="auto"/>
            <w:vAlign w:val="center"/>
          </w:tcPr>
          <w:p w14:paraId="4BBD886B">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320</w:t>
            </w:r>
          </w:p>
        </w:tc>
        <w:tc>
          <w:tcPr>
            <w:tcW w:w="826" w:type="pct"/>
            <w:shd w:val="clear" w:color="auto" w:fill="auto"/>
            <w:vAlign w:val="center"/>
          </w:tcPr>
          <w:p w14:paraId="41274BE9">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320</w:t>
            </w:r>
          </w:p>
        </w:tc>
        <w:tc>
          <w:tcPr>
            <w:tcW w:w="826" w:type="pct"/>
            <w:shd w:val="clear" w:color="auto" w:fill="auto"/>
            <w:vAlign w:val="center"/>
          </w:tcPr>
          <w:p w14:paraId="1B97F7B9">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350</w:t>
            </w:r>
          </w:p>
        </w:tc>
        <w:tc>
          <w:tcPr>
            <w:tcW w:w="826" w:type="pct"/>
            <w:shd w:val="clear" w:color="auto" w:fill="auto"/>
            <w:vAlign w:val="center"/>
          </w:tcPr>
          <w:p w14:paraId="30073206">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380</w:t>
            </w:r>
          </w:p>
        </w:tc>
      </w:tr>
      <w:tr w14:paraId="7E0732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43" w:type="pct"/>
            <w:shd w:val="clear" w:color="auto" w:fill="auto"/>
            <w:vAlign w:val="center"/>
          </w:tcPr>
          <w:p w14:paraId="246DD6BC">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青杉水库片区</w:t>
            </w:r>
          </w:p>
        </w:tc>
        <w:tc>
          <w:tcPr>
            <w:tcW w:w="778" w:type="pct"/>
            <w:shd w:val="clear" w:color="auto" w:fill="auto"/>
            <w:vAlign w:val="center"/>
          </w:tcPr>
          <w:p w14:paraId="6718F26D">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300</w:t>
            </w:r>
          </w:p>
        </w:tc>
        <w:tc>
          <w:tcPr>
            <w:tcW w:w="826" w:type="pct"/>
            <w:shd w:val="clear" w:color="auto" w:fill="auto"/>
            <w:vAlign w:val="center"/>
          </w:tcPr>
          <w:p w14:paraId="43192247">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300</w:t>
            </w:r>
          </w:p>
        </w:tc>
        <w:tc>
          <w:tcPr>
            <w:tcW w:w="826" w:type="pct"/>
            <w:shd w:val="clear" w:color="auto" w:fill="auto"/>
            <w:vAlign w:val="center"/>
          </w:tcPr>
          <w:p w14:paraId="3644E01A">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320</w:t>
            </w:r>
          </w:p>
        </w:tc>
        <w:tc>
          <w:tcPr>
            <w:tcW w:w="826" w:type="pct"/>
            <w:shd w:val="clear" w:color="auto" w:fill="auto"/>
            <w:vAlign w:val="center"/>
          </w:tcPr>
          <w:p w14:paraId="0B5604EA">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350</w:t>
            </w:r>
          </w:p>
        </w:tc>
      </w:tr>
      <w:tr w14:paraId="6A9769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43" w:type="pct"/>
            <w:shd w:val="clear" w:color="auto" w:fill="auto"/>
            <w:vAlign w:val="center"/>
          </w:tcPr>
          <w:p w14:paraId="5EE3CF09">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长江北岸分散片区</w:t>
            </w:r>
          </w:p>
        </w:tc>
        <w:tc>
          <w:tcPr>
            <w:tcW w:w="778" w:type="pct"/>
            <w:shd w:val="clear" w:color="auto" w:fill="auto"/>
            <w:vAlign w:val="center"/>
          </w:tcPr>
          <w:p w14:paraId="2ED1F6F2">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300</w:t>
            </w:r>
          </w:p>
        </w:tc>
        <w:tc>
          <w:tcPr>
            <w:tcW w:w="826" w:type="pct"/>
            <w:shd w:val="clear" w:color="auto" w:fill="auto"/>
            <w:vAlign w:val="center"/>
          </w:tcPr>
          <w:p w14:paraId="47FB6E1E">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300</w:t>
            </w:r>
          </w:p>
        </w:tc>
        <w:tc>
          <w:tcPr>
            <w:tcW w:w="826" w:type="pct"/>
            <w:shd w:val="clear" w:color="auto" w:fill="auto"/>
            <w:vAlign w:val="center"/>
          </w:tcPr>
          <w:p w14:paraId="13BC4453">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320</w:t>
            </w:r>
          </w:p>
        </w:tc>
        <w:tc>
          <w:tcPr>
            <w:tcW w:w="826" w:type="pct"/>
            <w:shd w:val="clear" w:color="auto" w:fill="auto"/>
            <w:vAlign w:val="center"/>
          </w:tcPr>
          <w:p w14:paraId="3895EC4F">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330</w:t>
            </w:r>
          </w:p>
        </w:tc>
      </w:tr>
      <w:tr w14:paraId="093617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43" w:type="pct"/>
            <w:shd w:val="clear" w:color="auto" w:fill="auto"/>
            <w:vAlign w:val="center"/>
          </w:tcPr>
          <w:p w14:paraId="45F3A981">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幸福水库片区</w:t>
            </w:r>
          </w:p>
        </w:tc>
        <w:tc>
          <w:tcPr>
            <w:tcW w:w="778" w:type="pct"/>
            <w:shd w:val="clear" w:color="auto" w:fill="auto"/>
            <w:vAlign w:val="center"/>
          </w:tcPr>
          <w:p w14:paraId="217C8C30">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310</w:t>
            </w:r>
          </w:p>
        </w:tc>
        <w:tc>
          <w:tcPr>
            <w:tcW w:w="826" w:type="pct"/>
            <w:shd w:val="clear" w:color="auto" w:fill="auto"/>
            <w:vAlign w:val="center"/>
          </w:tcPr>
          <w:p w14:paraId="421ADB4A">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310</w:t>
            </w:r>
          </w:p>
        </w:tc>
        <w:tc>
          <w:tcPr>
            <w:tcW w:w="826" w:type="pct"/>
            <w:shd w:val="clear" w:color="auto" w:fill="auto"/>
            <w:vAlign w:val="center"/>
          </w:tcPr>
          <w:p w14:paraId="1B5B7529">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330</w:t>
            </w:r>
          </w:p>
        </w:tc>
        <w:tc>
          <w:tcPr>
            <w:tcW w:w="826" w:type="pct"/>
            <w:shd w:val="clear" w:color="auto" w:fill="auto"/>
            <w:vAlign w:val="center"/>
          </w:tcPr>
          <w:p w14:paraId="1EAA601E">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350</w:t>
            </w:r>
          </w:p>
        </w:tc>
      </w:tr>
    </w:tbl>
    <w:p w14:paraId="1DFF36F7">
      <w:pPr>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rFonts w:hint="eastAsia"/>
          <w:color w:val="000000" w:themeColor="text1"/>
          <w:lang w:val="en-US" w:eastAsia="zh-CN"/>
          <w14:textFill>
            <w14:solidFill>
              <w14:schemeClr w14:val="tx1"/>
            </w14:solidFill>
          </w14:textFill>
        </w:rPr>
        <w:t>.</w:t>
      </w:r>
      <w:r>
        <w:rPr>
          <w:rFonts w:hint="eastAsia"/>
          <w:color w:val="000000" w:themeColor="text1"/>
          <w14:textFill>
            <w14:solidFill>
              <w14:schemeClr w14:val="tx1"/>
            </w14:solidFill>
          </w14:textFill>
        </w:rPr>
        <w:t>农村用水定额</w:t>
      </w:r>
    </w:p>
    <w:p w14:paraId="711AF1F0">
      <w:pPr>
        <w:rPr>
          <w:color w:val="000000" w:themeColor="text1"/>
          <w14:textFill>
            <w14:solidFill>
              <w14:schemeClr w14:val="tx1"/>
            </w14:solidFill>
          </w14:textFill>
        </w:rPr>
      </w:pPr>
      <w:r>
        <w:rPr>
          <w:rFonts w:hint="eastAsia"/>
          <w:color w:val="000000" w:themeColor="text1"/>
          <w14:textFill>
            <w14:solidFill>
              <w14:schemeClr w14:val="tx1"/>
            </w14:solidFill>
          </w14:textFill>
        </w:rPr>
        <w:t>集中供水工程设计供水规模应根据最高日居民生活用水量、公共建筑用水量、饲养畜禽用水量、浇洒道路和绿地用水量、消防用水量、管网漏失水量和未预见用水量等的总和确定。</w:t>
      </w:r>
    </w:p>
    <w:p w14:paraId="62DD22BF">
      <w:pPr>
        <w:rPr>
          <w:color w:val="000000" w:themeColor="text1"/>
          <w14:textFill>
            <w14:solidFill>
              <w14:schemeClr w14:val="tx1"/>
            </w14:solidFill>
          </w14:textFill>
        </w:rPr>
      </w:pPr>
      <w:r>
        <w:rPr>
          <w:rFonts w:hint="eastAsia"/>
          <w:color w:val="000000" w:themeColor="text1"/>
          <w14:textFill>
            <w14:solidFill>
              <w14:schemeClr w14:val="tx1"/>
            </w14:solidFill>
          </w14:textFill>
        </w:rPr>
        <w:t>根据《村镇供水工程技术规范》（SL310</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2019）要求，最高日居民生活用水定额可按下表选用。</w:t>
      </w:r>
    </w:p>
    <w:p w14:paraId="3E8EBA5D">
      <w:pPr>
        <w:pStyle w:val="9"/>
        <w:rPr>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表</w:t>
      </w: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color w:val="000000" w:themeColor="text1"/>
          <w14:textFill>
            <w14:solidFill>
              <w14:schemeClr w14:val="tx1"/>
            </w14:solidFill>
          </w14:textFill>
        </w:rPr>
        <w:instrText xml:space="preserve"> STYLEREF 2 \s </w:instrText>
      </w:r>
      <w:r>
        <w:rPr>
          <w:rFonts w:hint="default" w:ascii="Times New Roman" w:hAnsi="Times New Roman" w:cs="Times New Roman"/>
          <w:color w:val="000000" w:themeColor="text1"/>
          <w14:textFill>
            <w14:solidFill>
              <w14:schemeClr w14:val="tx1"/>
            </w14:solidFill>
          </w14:textFill>
        </w:rPr>
        <w:fldChar w:fldCharType="separate"/>
      </w:r>
      <w:r>
        <w:rPr>
          <w:rFonts w:hint="default" w:ascii="Times New Roman" w:hAnsi="Times New Roman" w:cs="Times New Roman"/>
          <w:color w:val="000000" w:themeColor="text1"/>
          <w14:textFill>
            <w14:solidFill>
              <w14:schemeClr w14:val="tx1"/>
            </w14:solidFill>
          </w14:textFill>
        </w:rPr>
        <w:t>5.1</w:t>
      </w:r>
      <w:r>
        <w:rPr>
          <w:rFonts w:hint="default" w:ascii="Times New Roman" w:hAnsi="Times New Roman" w:cs="Times New Roman"/>
          <w:color w:val="000000" w:themeColor="text1"/>
          <w14:textFill>
            <w14:solidFill>
              <w14:schemeClr w14:val="tx1"/>
            </w14:solidFill>
          </w14:textFill>
        </w:rPr>
        <w:fldChar w:fldCharType="end"/>
      </w:r>
      <w:r>
        <w:rPr>
          <w:rFonts w:hint="default" w:ascii="Times New Roman" w:hAnsi="Times New Roman" w:cs="Times New Roman"/>
          <w:color w:val="000000" w:themeColor="text1"/>
          <w:lang w:val="en-US"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color w:val="000000" w:themeColor="text1"/>
          <w14:textFill>
            <w14:solidFill>
              <w14:schemeClr w14:val="tx1"/>
            </w14:solidFill>
          </w14:textFill>
        </w:rPr>
        <w:instrText xml:space="preserve"> SEQ 表 \* ARABIC \s 2 </w:instrText>
      </w:r>
      <w:r>
        <w:rPr>
          <w:rFonts w:hint="default" w:ascii="Times New Roman" w:hAnsi="Times New Roman" w:cs="Times New Roman"/>
          <w:color w:val="000000" w:themeColor="text1"/>
          <w14:textFill>
            <w14:solidFill>
              <w14:schemeClr w14:val="tx1"/>
            </w14:solidFill>
          </w14:textFill>
        </w:rPr>
        <w:fldChar w:fldCharType="separate"/>
      </w:r>
      <w:r>
        <w:rPr>
          <w:rFonts w:hint="default" w:ascii="Times New Roman" w:hAnsi="Times New Roman" w:cs="Times New Roman"/>
          <w:color w:val="000000" w:themeColor="text1"/>
          <w14:textFill>
            <w14:solidFill>
              <w14:schemeClr w14:val="tx1"/>
            </w14:solidFill>
          </w14:textFill>
        </w:rPr>
        <w:t>5</w:t>
      </w:r>
      <w:r>
        <w:rPr>
          <w:rFonts w:hint="default" w:ascii="Times New Roman" w:hAnsi="Times New Roman" w:cs="Times New Roman"/>
          <w:color w:val="000000" w:themeColor="text1"/>
          <w14:textFill>
            <w14:solidFill>
              <w14:schemeClr w14:val="tx1"/>
            </w14:solidFill>
          </w14:textFill>
        </w:rPr>
        <w:fldChar w:fldCharType="end"/>
      </w:r>
      <w:r>
        <w:rPr>
          <w:rFonts w:hint="default" w:ascii="Times New Roman" w:hAnsi="Times New Roman" w:cs="Times New Roman"/>
          <w:color w:val="000000" w:themeColor="text1"/>
          <w14:textFill>
            <w14:solidFill>
              <w14:schemeClr w14:val="tx1"/>
            </w14:solidFill>
          </w14:textFill>
        </w:rPr>
        <w:t>城市综合用水量指标</w:t>
      </w:r>
    </w:p>
    <w:p w14:paraId="0D1107E5">
      <w:pPr>
        <w:pStyle w:val="31"/>
        <w:spacing w:before="190"/>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5710555" cy="2750820"/>
            <wp:effectExtent l="0" t="0" r="4445"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34"/>
                    <a:srcRect l="2307" t="1699" r="1887" b="2034"/>
                    <a:stretch>
                      <a:fillRect/>
                    </a:stretch>
                  </pic:blipFill>
                  <pic:spPr>
                    <a:xfrm>
                      <a:off x="0" y="0"/>
                      <a:ext cx="5716503" cy="2753638"/>
                    </a:xfrm>
                    <a:prstGeom prst="rect">
                      <a:avLst/>
                    </a:prstGeom>
                    <a:ln>
                      <a:noFill/>
                    </a:ln>
                  </pic:spPr>
                </pic:pic>
              </a:graphicData>
            </a:graphic>
          </wp:inline>
        </w:drawing>
      </w:r>
    </w:p>
    <w:p w14:paraId="02179369">
      <w:pPr>
        <w:rPr>
          <w:color w:val="000000" w:themeColor="text1"/>
          <w14:textFill>
            <w14:solidFill>
              <w14:schemeClr w14:val="tx1"/>
            </w14:solidFill>
          </w14:textFill>
        </w:rPr>
      </w:pPr>
      <w:r>
        <w:rPr>
          <w:rFonts w:hint="eastAsia"/>
          <w:color w:val="000000" w:themeColor="text1"/>
          <w14:textFill>
            <w14:solidFill>
              <w14:schemeClr w14:val="tx1"/>
            </w14:solidFill>
          </w14:textFill>
        </w:rPr>
        <w:t>结合各地村镇居民的水源条件、供水方式、用水条件、用水习惯、生活水平等各片区村镇最高日居民生活用水定额取值如下表。</w:t>
      </w:r>
    </w:p>
    <w:p w14:paraId="31726EAA">
      <w:pPr>
        <w:pStyle w:val="9"/>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表</w:t>
      </w: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color w:val="000000" w:themeColor="text1"/>
          <w14:textFill>
            <w14:solidFill>
              <w14:schemeClr w14:val="tx1"/>
            </w14:solidFill>
          </w14:textFill>
        </w:rPr>
        <w:instrText xml:space="preserve"> STYLEREF 2 \s </w:instrText>
      </w:r>
      <w:r>
        <w:rPr>
          <w:rFonts w:hint="default" w:ascii="Times New Roman" w:hAnsi="Times New Roman" w:cs="Times New Roman"/>
          <w:color w:val="000000" w:themeColor="text1"/>
          <w14:textFill>
            <w14:solidFill>
              <w14:schemeClr w14:val="tx1"/>
            </w14:solidFill>
          </w14:textFill>
        </w:rPr>
        <w:fldChar w:fldCharType="separate"/>
      </w:r>
      <w:r>
        <w:rPr>
          <w:rFonts w:hint="default" w:ascii="Times New Roman" w:hAnsi="Times New Roman" w:cs="Times New Roman"/>
          <w:color w:val="000000" w:themeColor="text1"/>
          <w14:textFill>
            <w14:solidFill>
              <w14:schemeClr w14:val="tx1"/>
            </w14:solidFill>
          </w14:textFill>
        </w:rPr>
        <w:t>5.1</w:t>
      </w:r>
      <w:r>
        <w:rPr>
          <w:rFonts w:hint="default" w:ascii="Times New Roman" w:hAnsi="Times New Roman" w:cs="Times New Roman"/>
          <w:color w:val="000000" w:themeColor="text1"/>
          <w14:textFill>
            <w14:solidFill>
              <w14:schemeClr w14:val="tx1"/>
            </w14:solidFill>
          </w14:textFill>
        </w:rPr>
        <w:fldChar w:fldCharType="end"/>
      </w:r>
      <w:r>
        <w:rPr>
          <w:rFonts w:hint="default" w:ascii="Times New Roman" w:hAnsi="Times New Roman" w:cs="Times New Roman"/>
          <w:color w:val="000000" w:themeColor="text1"/>
          <w:lang w:val="en-US"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color w:val="000000" w:themeColor="text1"/>
          <w14:textFill>
            <w14:solidFill>
              <w14:schemeClr w14:val="tx1"/>
            </w14:solidFill>
          </w14:textFill>
        </w:rPr>
        <w:instrText xml:space="preserve"> SEQ 表 \* ARABIC \s 2 </w:instrText>
      </w:r>
      <w:r>
        <w:rPr>
          <w:rFonts w:hint="default" w:ascii="Times New Roman" w:hAnsi="Times New Roman" w:cs="Times New Roman"/>
          <w:color w:val="000000" w:themeColor="text1"/>
          <w14:textFill>
            <w14:solidFill>
              <w14:schemeClr w14:val="tx1"/>
            </w14:solidFill>
          </w14:textFill>
        </w:rPr>
        <w:fldChar w:fldCharType="separate"/>
      </w:r>
      <w:r>
        <w:rPr>
          <w:rFonts w:hint="default" w:ascii="Times New Roman" w:hAnsi="Times New Roman" w:cs="Times New Roman"/>
          <w:color w:val="000000" w:themeColor="text1"/>
          <w14:textFill>
            <w14:solidFill>
              <w14:schemeClr w14:val="tx1"/>
            </w14:solidFill>
          </w14:textFill>
        </w:rPr>
        <w:t>6</w:t>
      </w:r>
      <w:r>
        <w:rPr>
          <w:rFonts w:hint="default" w:ascii="Times New Roman" w:hAnsi="Times New Roman" w:cs="Times New Roman"/>
          <w:color w:val="000000" w:themeColor="text1"/>
          <w14:textFill>
            <w14:solidFill>
              <w14:schemeClr w14:val="tx1"/>
            </w14:solidFill>
          </w14:textFill>
        </w:rPr>
        <w:fldChar w:fldCharType="end"/>
      </w:r>
      <w:r>
        <w:rPr>
          <w:rFonts w:hint="default" w:ascii="Times New Roman" w:hAnsi="Times New Roman" w:cs="Times New Roman"/>
          <w:color w:val="000000" w:themeColor="text1"/>
          <w14:textFill>
            <w14:solidFill>
              <w14:schemeClr w14:val="tx1"/>
            </w14:solidFill>
          </w14:textFill>
        </w:rPr>
        <w:t>城市综合用水量指标取值表[L/(人·d)]</w:t>
      </w:r>
    </w:p>
    <w:tbl>
      <w:tblPr>
        <w:tblStyle w:val="2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238"/>
        <w:gridCol w:w="1445"/>
        <w:gridCol w:w="1534"/>
        <w:gridCol w:w="1534"/>
        <w:gridCol w:w="1535"/>
      </w:tblGrid>
      <w:tr w14:paraId="410CDD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43" w:type="pct"/>
            <w:shd w:val="clear" w:color="auto" w:fill="auto"/>
            <w:vAlign w:val="center"/>
          </w:tcPr>
          <w:p w14:paraId="7F19829B">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规划分区</w:t>
            </w:r>
          </w:p>
        </w:tc>
        <w:tc>
          <w:tcPr>
            <w:tcW w:w="778" w:type="pct"/>
            <w:shd w:val="clear" w:color="auto" w:fill="auto"/>
            <w:vAlign w:val="center"/>
          </w:tcPr>
          <w:p w14:paraId="757C3C32">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基准年</w:t>
            </w:r>
          </w:p>
        </w:tc>
        <w:tc>
          <w:tcPr>
            <w:tcW w:w="826" w:type="pct"/>
            <w:shd w:val="clear" w:color="auto" w:fill="auto"/>
            <w:vAlign w:val="center"/>
          </w:tcPr>
          <w:p w14:paraId="3A1E3084">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2025年</w:t>
            </w:r>
          </w:p>
        </w:tc>
        <w:tc>
          <w:tcPr>
            <w:tcW w:w="826" w:type="pct"/>
            <w:shd w:val="clear" w:color="auto" w:fill="auto"/>
            <w:vAlign w:val="center"/>
          </w:tcPr>
          <w:p w14:paraId="33381697">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2027年</w:t>
            </w:r>
          </w:p>
        </w:tc>
        <w:tc>
          <w:tcPr>
            <w:tcW w:w="826" w:type="pct"/>
            <w:shd w:val="clear" w:color="auto" w:fill="auto"/>
            <w:vAlign w:val="center"/>
          </w:tcPr>
          <w:p w14:paraId="09C76225">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2035年</w:t>
            </w:r>
          </w:p>
        </w:tc>
      </w:tr>
      <w:tr w14:paraId="40FBC2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43" w:type="pct"/>
            <w:shd w:val="clear" w:color="auto" w:fill="auto"/>
            <w:vAlign w:val="center"/>
          </w:tcPr>
          <w:p w14:paraId="2591398B">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梅峰水库片区</w:t>
            </w:r>
          </w:p>
        </w:tc>
        <w:tc>
          <w:tcPr>
            <w:tcW w:w="778" w:type="pct"/>
            <w:shd w:val="clear" w:color="auto" w:fill="auto"/>
            <w:vAlign w:val="center"/>
          </w:tcPr>
          <w:p w14:paraId="31E03BF4">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100</w:t>
            </w:r>
          </w:p>
        </w:tc>
        <w:tc>
          <w:tcPr>
            <w:tcW w:w="826" w:type="pct"/>
            <w:shd w:val="clear" w:color="auto" w:fill="auto"/>
            <w:vAlign w:val="center"/>
          </w:tcPr>
          <w:p w14:paraId="0268BEF6">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100</w:t>
            </w:r>
          </w:p>
        </w:tc>
        <w:tc>
          <w:tcPr>
            <w:tcW w:w="826" w:type="pct"/>
            <w:shd w:val="clear" w:color="auto" w:fill="auto"/>
            <w:vAlign w:val="center"/>
          </w:tcPr>
          <w:p w14:paraId="07728324">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120</w:t>
            </w:r>
          </w:p>
        </w:tc>
        <w:tc>
          <w:tcPr>
            <w:tcW w:w="826" w:type="pct"/>
            <w:shd w:val="clear" w:color="auto" w:fill="auto"/>
            <w:vAlign w:val="center"/>
          </w:tcPr>
          <w:p w14:paraId="4F1DB028">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130</w:t>
            </w:r>
          </w:p>
        </w:tc>
      </w:tr>
      <w:tr w14:paraId="555DCC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43" w:type="pct"/>
            <w:shd w:val="clear" w:color="auto" w:fill="auto"/>
            <w:noWrap/>
            <w:vAlign w:val="center"/>
          </w:tcPr>
          <w:p w14:paraId="1556A4C7">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向阳水库片区</w:t>
            </w:r>
          </w:p>
        </w:tc>
        <w:tc>
          <w:tcPr>
            <w:tcW w:w="778" w:type="pct"/>
            <w:shd w:val="clear" w:color="auto" w:fill="auto"/>
            <w:vAlign w:val="center"/>
          </w:tcPr>
          <w:p w14:paraId="61B9BB18">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100</w:t>
            </w:r>
          </w:p>
        </w:tc>
        <w:tc>
          <w:tcPr>
            <w:tcW w:w="826" w:type="pct"/>
            <w:shd w:val="clear" w:color="auto" w:fill="auto"/>
            <w:vAlign w:val="center"/>
          </w:tcPr>
          <w:p w14:paraId="2D4B6801">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100</w:t>
            </w:r>
          </w:p>
        </w:tc>
        <w:tc>
          <w:tcPr>
            <w:tcW w:w="826" w:type="pct"/>
            <w:shd w:val="clear" w:color="auto" w:fill="auto"/>
            <w:vAlign w:val="center"/>
          </w:tcPr>
          <w:p w14:paraId="40E1B180">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120</w:t>
            </w:r>
          </w:p>
        </w:tc>
        <w:tc>
          <w:tcPr>
            <w:tcW w:w="826" w:type="pct"/>
            <w:shd w:val="clear" w:color="auto" w:fill="auto"/>
            <w:vAlign w:val="center"/>
          </w:tcPr>
          <w:p w14:paraId="2D634BC0">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130</w:t>
            </w:r>
          </w:p>
        </w:tc>
      </w:tr>
      <w:tr w14:paraId="4F50F2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43" w:type="pct"/>
            <w:shd w:val="clear" w:color="auto" w:fill="auto"/>
            <w:noWrap/>
            <w:vAlign w:val="center"/>
          </w:tcPr>
          <w:p w14:paraId="0A87D72E">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福泰水库片区</w:t>
            </w:r>
          </w:p>
        </w:tc>
        <w:tc>
          <w:tcPr>
            <w:tcW w:w="778" w:type="pct"/>
            <w:shd w:val="clear" w:color="auto" w:fill="auto"/>
            <w:vAlign w:val="center"/>
          </w:tcPr>
          <w:p w14:paraId="53B74C7E">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100</w:t>
            </w:r>
          </w:p>
        </w:tc>
        <w:tc>
          <w:tcPr>
            <w:tcW w:w="826" w:type="pct"/>
            <w:shd w:val="clear" w:color="auto" w:fill="auto"/>
            <w:vAlign w:val="center"/>
          </w:tcPr>
          <w:p w14:paraId="39FE6686">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100</w:t>
            </w:r>
          </w:p>
        </w:tc>
        <w:tc>
          <w:tcPr>
            <w:tcW w:w="826" w:type="pct"/>
            <w:shd w:val="clear" w:color="auto" w:fill="auto"/>
            <w:vAlign w:val="center"/>
          </w:tcPr>
          <w:p w14:paraId="6FAFF9F8">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120</w:t>
            </w:r>
          </w:p>
        </w:tc>
        <w:tc>
          <w:tcPr>
            <w:tcW w:w="826" w:type="pct"/>
            <w:shd w:val="clear" w:color="auto" w:fill="auto"/>
            <w:vAlign w:val="center"/>
          </w:tcPr>
          <w:p w14:paraId="4D159063">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130</w:t>
            </w:r>
          </w:p>
        </w:tc>
      </w:tr>
      <w:tr w14:paraId="52E248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43" w:type="pct"/>
            <w:shd w:val="clear" w:color="auto" w:fill="auto"/>
            <w:noWrap/>
            <w:vAlign w:val="center"/>
          </w:tcPr>
          <w:p w14:paraId="6F616B4D">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板板桥水库片区</w:t>
            </w:r>
          </w:p>
        </w:tc>
        <w:tc>
          <w:tcPr>
            <w:tcW w:w="778" w:type="pct"/>
            <w:shd w:val="clear" w:color="auto" w:fill="auto"/>
            <w:vAlign w:val="center"/>
          </w:tcPr>
          <w:p w14:paraId="4A8B8564">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100</w:t>
            </w:r>
          </w:p>
        </w:tc>
        <w:tc>
          <w:tcPr>
            <w:tcW w:w="826" w:type="pct"/>
            <w:shd w:val="clear" w:color="auto" w:fill="auto"/>
            <w:vAlign w:val="center"/>
          </w:tcPr>
          <w:p w14:paraId="65891BDA">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100</w:t>
            </w:r>
          </w:p>
        </w:tc>
        <w:tc>
          <w:tcPr>
            <w:tcW w:w="826" w:type="pct"/>
            <w:shd w:val="clear" w:color="auto" w:fill="auto"/>
            <w:vAlign w:val="center"/>
          </w:tcPr>
          <w:p w14:paraId="57FE61D2">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120</w:t>
            </w:r>
          </w:p>
        </w:tc>
        <w:tc>
          <w:tcPr>
            <w:tcW w:w="826" w:type="pct"/>
            <w:shd w:val="clear" w:color="auto" w:fill="auto"/>
            <w:vAlign w:val="center"/>
          </w:tcPr>
          <w:p w14:paraId="54FB9725">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130</w:t>
            </w:r>
          </w:p>
        </w:tc>
      </w:tr>
      <w:tr w14:paraId="17E94D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43" w:type="pct"/>
            <w:shd w:val="clear" w:color="auto" w:fill="auto"/>
            <w:noWrap/>
            <w:vAlign w:val="center"/>
          </w:tcPr>
          <w:p w14:paraId="4E108D16">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咸池水库片区</w:t>
            </w:r>
          </w:p>
        </w:tc>
        <w:tc>
          <w:tcPr>
            <w:tcW w:w="778" w:type="pct"/>
            <w:shd w:val="clear" w:color="auto" w:fill="auto"/>
            <w:vAlign w:val="center"/>
          </w:tcPr>
          <w:p w14:paraId="0A247420">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100</w:t>
            </w:r>
          </w:p>
        </w:tc>
        <w:tc>
          <w:tcPr>
            <w:tcW w:w="826" w:type="pct"/>
            <w:shd w:val="clear" w:color="auto" w:fill="auto"/>
            <w:vAlign w:val="center"/>
          </w:tcPr>
          <w:p w14:paraId="3387A9B2">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100</w:t>
            </w:r>
          </w:p>
        </w:tc>
        <w:tc>
          <w:tcPr>
            <w:tcW w:w="826" w:type="pct"/>
            <w:shd w:val="clear" w:color="auto" w:fill="auto"/>
            <w:vAlign w:val="center"/>
          </w:tcPr>
          <w:p w14:paraId="7685E2BC">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120</w:t>
            </w:r>
          </w:p>
        </w:tc>
        <w:tc>
          <w:tcPr>
            <w:tcW w:w="826" w:type="pct"/>
            <w:shd w:val="clear" w:color="auto" w:fill="auto"/>
            <w:vAlign w:val="center"/>
          </w:tcPr>
          <w:p w14:paraId="095834AB">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130</w:t>
            </w:r>
          </w:p>
        </w:tc>
      </w:tr>
      <w:tr w14:paraId="7B300B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43" w:type="pct"/>
            <w:shd w:val="clear" w:color="auto" w:fill="auto"/>
            <w:vAlign w:val="center"/>
          </w:tcPr>
          <w:p w14:paraId="6C3CD544">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青杉水库片区</w:t>
            </w:r>
          </w:p>
        </w:tc>
        <w:tc>
          <w:tcPr>
            <w:tcW w:w="778" w:type="pct"/>
            <w:shd w:val="clear" w:color="auto" w:fill="auto"/>
            <w:vAlign w:val="center"/>
          </w:tcPr>
          <w:p w14:paraId="2F8773A8">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100</w:t>
            </w:r>
          </w:p>
        </w:tc>
        <w:tc>
          <w:tcPr>
            <w:tcW w:w="826" w:type="pct"/>
            <w:shd w:val="clear" w:color="auto" w:fill="auto"/>
            <w:vAlign w:val="center"/>
          </w:tcPr>
          <w:p w14:paraId="7A6CBD15">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100</w:t>
            </w:r>
          </w:p>
        </w:tc>
        <w:tc>
          <w:tcPr>
            <w:tcW w:w="826" w:type="pct"/>
            <w:shd w:val="clear" w:color="auto" w:fill="auto"/>
            <w:vAlign w:val="center"/>
          </w:tcPr>
          <w:p w14:paraId="389ED2A7">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120</w:t>
            </w:r>
          </w:p>
        </w:tc>
        <w:tc>
          <w:tcPr>
            <w:tcW w:w="826" w:type="pct"/>
            <w:shd w:val="clear" w:color="auto" w:fill="auto"/>
            <w:vAlign w:val="center"/>
          </w:tcPr>
          <w:p w14:paraId="40042C9B">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130</w:t>
            </w:r>
          </w:p>
        </w:tc>
      </w:tr>
      <w:tr w14:paraId="32EC4C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43" w:type="pct"/>
            <w:shd w:val="clear" w:color="auto" w:fill="auto"/>
            <w:vAlign w:val="center"/>
          </w:tcPr>
          <w:p w14:paraId="7D2D7BE1">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长江北岸分散片区</w:t>
            </w:r>
          </w:p>
        </w:tc>
        <w:tc>
          <w:tcPr>
            <w:tcW w:w="778" w:type="pct"/>
            <w:shd w:val="clear" w:color="auto" w:fill="auto"/>
            <w:vAlign w:val="center"/>
          </w:tcPr>
          <w:p w14:paraId="0BAFBF1D">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100</w:t>
            </w:r>
          </w:p>
        </w:tc>
        <w:tc>
          <w:tcPr>
            <w:tcW w:w="826" w:type="pct"/>
            <w:shd w:val="clear" w:color="auto" w:fill="auto"/>
            <w:vAlign w:val="center"/>
          </w:tcPr>
          <w:p w14:paraId="7043627F">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100</w:t>
            </w:r>
          </w:p>
        </w:tc>
        <w:tc>
          <w:tcPr>
            <w:tcW w:w="826" w:type="pct"/>
            <w:shd w:val="clear" w:color="auto" w:fill="auto"/>
            <w:vAlign w:val="center"/>
          </w:tcPr>
          <w:p w14:paraId="64268D5B">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120</w:t>
            </w:r>
          </w:p>
        </w:tc>
        <w:tc>
          <w:tcPr>
            <w:tcW w:w="826" w:type="pct"/>
            <w:shd w:val="clear" w:color="auto" w:fill="auto"/>
            <w:vAlign w:val="center"/>
          </w:tcPr>
          <w:p w14:paraId="3609D990">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125</w:t>
            </w:r>
          </w:p>
        </w:tc>
      </w:tr>
      <w:tr w14:paraId="7F5181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1743" w:type="pct"/>
            <w:shd w:val="clear" w:color="auto" w:fill="auto"/>
            <w:vAlign w:val="center"/>
          </w:tcPr>
          <w:p w14:paraId="2E46106B">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幸福水库片区</w:t>
            </w:r>
          </w:p>
        </w:tc>
        <w:tc>
          <w:tcPr>
            <w:tcW w:w="778" w:type="pct"/>
            <w:shd w:val="clear" w:color="auto" w:fill="auto"/>
            <w:vAlign w:val="center"/>
          </w:tcPr>
          <w:p w14:paraId="3941CD1D">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100</w:t>
            </w:r>
          </w:p>
        </w:tc>
        <w:tc>
          <w:tcPr>
            <w:tcW w:w="826" w:type="pct"/>
            <w:shd w:val="clear" w:color="auto" w:fill="auto"/>
            <w:vAlign w:val="center"/>
          </w:tcPr>
          <w:p w14:paraId="2C66AA67">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100</w:t>
            </w:r>
          </w:p>
        </w:tc>
        <w:tc>
          <w:tcPr>
            <w:tcW w:w="826" w:type="pct"/>
            <w:shd w:val="clear" w:color="auto" w:fill="auto"/>
            <w:vAlign w:val="center"/>
          </w:tcPr>
          <w:p w14:paraId="79A3F53A">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120</w:t>
            </w:r>
          </w:p>
        </w:tc>
        <w:tc>
          <w:tcPr>
            <w:tcW w:w="826" w:type="pct"/>
            <w:shd w:val="clear" w:color="auto" w:fill="auto"/>
            <w:vAlign w:val="center"/>
          </w:tcPr>
          <w:p w14:paraId="22039AAC">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130</w:t>
            </w:r>
          </w:p>
        </w:tc>
      </w:tr>
      <w:tr w14:paraId="023D8D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43" w:type="pct"/>
            <w:shd w:val="clear" w:color="auto" w:fill="auto"/>
            <w:vAlign w:val="center"/>
          </w:tcPr>
          <w:p w14:paraId="74EEE846">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长江南岸分散片区</w:t>
            </w:r>
          </w:p>
        </w:tc>
        <w:tc>
          <w:tcPr>
            <w:tcW w:w="778" w:type="pct"/>
            <w:shd w:val="clear" w:color="auto" w:fill="auto"/>
            <w:vAlign w:val="center"/>
          </w:tcPr>
          <w:p w14:paraId="35EFC26E">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100</w:t>
            </w:r>
          </w:p>
        </w:tc>
        <w:tc>
          <w:tcPr>
            <w:tcW w:w="826" w:type="pct"/>
            <w:shd w:val="clear" w:color="auto" w:fill="auto"/>
            <w:vAlign w:val="center"/>
          </w:tcPr>
          <w:p w14:paraId="4A02C7EF">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100</w:t>
            </w:r>
          </w:p>
        </w:tc>
        <w:tc>
          <w:tcPr>
            <w:tcW w:w="826" w:type="pct"/>
            <w:shd w:val="clear" w:color="auto" w:fill="auto"/>
            <w:vAlign w:val="center"/>
          </w:tcPr>
          <w:p w14:paraId="67BCEAB9">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120</w:t>
            </w:r>
          </w:p>
        </w:tc>
        <w:tc>
          <w:tcPr>
            <w:tcW w:w="826" w:type="pct"/>
            <w:shd w:val="clear" w:color="auto" w:fill="auto"/>
            <w:vAlign w:val="center"/>
          </w:tcPr>
          <w:p w14:paraId="55859F4F">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130</w:t>
            </w:r>
          </w:p>
        </w:tc>
      </w:tr>
    </w:tbl>
    <w:p w14:paraId="3BDF9515">
      <w:pPr>
        <w:rPr>
          <w:color w:val="000000" w:themeColor="text1"/>
          <w14:textFill>
            <w14:solidFill>
              <w14:schemeClr w14:val="tx1"/>
            </w14:solidFill>
          </w14:textFill>
        </w:rPr>
      </w:pPr>
      <w:r>
        <w:rPr>
          <w:rFonts w:hint="eastAsia"/>
          <w:color w:val="000000" w:themeColor="text1"/>
          <w14:textFill>
            <w14:solidFill>
              <w14:schemeClr w14:val="tx1"/>
            </w14:solidFill>
          </w14:textFill>
        </w:rPr>
        <w:t>公共建筑用水量可按居民生活用水量的10%</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15%估算，本次取1</w:t>
      </w:r>
      <w:r>
        <w:rPr>
          <w:color w:val="000000" w:themeColor="text1"/>
          <w14:textFill>
            <w14:solidFill>
              <w14:schemeClr w14:val="tx1"/>
            </w14:solidFill>
          </w14:textFill>
        </w:rPr>
        <w:t>0</w:t>
      </w:r>
      <w:r>
        <w:rPr>
          <w:rFonts w:hint="eastAsia"/>
          <w:color w:val="000000" w:themeColor="text1"/>
          <w14:textFill>
            <w14:solidFill>
              <w14:schemeClr w14:val="tx1"/>
            </w14:solidFill>
          </w14:textFill>
        </w:rPr>
        <w:t>%；</w:t>
      </w:r>
    </w:p>
    <w:p w14:paraId="608F2310">
      <w:pPr>
        <w:rPr>
          <w:color w:val="000000" w:themeColor="text1"/>
          <w14:textFill>
            <w14:solidFill>
              <w14:schemeClr w14:val="tx1"/>
            </w14:solidFill>
          </w14:textFill>
        </w:rPr>
      </w:pPr>
      <w:r>
        <w:rPr>
          <w:rFonts w:hint="eastAsia"/>
          <w:color w:val="000000" w:themeColor="text1"/>
          <w14:textFill>
            <w14:solidFill>
              <w14:schemeClr w14:val="tx1"/>
            </w14:solidFill>
          </w14:textFill>
        </w:rPr>
        <w:t>饲养畜禽用水量只考虑集体或专业户饲养畜禽用水量；</w:t>
      </w:r>
    </w:p>
    <w:p w14:paraId="6A3A7DEE">
      <w:pPr>
        <w:rPr>
          <w:color w:val="000000" w:themeColor="text1"/>
          <w14:textFill>
            <w14:solidFill>
              <w14:schemeClr w14:val="tx1"/>
            </w14:solidFill>
          </w14:textFill>
        </w:rPr>
      </w:pPr>
      <w:r>
        <w:rPr>
          <w:rFonts w:hint="eastAsia"/>
          <w:color w:val="000000" w:themeColor="text1"/>
          <w14:textFill>
            <w14:solidFill>
              <w14:schemeClr w14:val="tx1"/>
            </w14:solidFill>
          </w14:textFill>
        </w:rPr>
        <w:t>浇洒道路和绿地用水量根据浇洒道路和绿地的面积，按</w:t>
      </w:r>
      <w:r>
        <w:rPr>
          <w:color w:val="000000" w:themeColor="text1"/>
          <w14:textFill>
            <w14:solidFill>
              <w14:schemeClr w14:val="tx1"/>
            </w14:solidFill>
          </w14:textFill>
        </w:rPr>
        <w:t>1.0</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2.0</w:t>
      </w:r>
      <w:r>
        <w:rPr>
          <w:rFonts w:hint="eastAsia"/>
          <w:color w:val="000000" w:themeColor="text1"/>
          <w14:textFill>
            <w14:solidFill>
              <w14:schemeClr w14:val="tx1"/>
            </w14:solidFill>
          </w14:textFill>
        </w:rPr>
        <w:t>L/(m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·d)的用水负荷计算；</w:t>
      </w:r>
    </w:p>
    <w:p w14:paraId="74337A2E">
      <w:pPr>
        <w:rPr>
          <w:color w:val="000000" w:themeColor="text1"/>
          <w14:textFill>
            <w14:solidFill>
              <w14:schemeClr w14:val="tx1"/>
            </w14:solidFill>
          </w14:textFill>
        </w:rPr>
      </w:pPr>
      <w:r>
        <w:rPr>
          <w:rFonts w:hint="eastAsia"/>
          <w:color w:val="000000" w:themeColor="text1"/>
          <w14:textFill>
            <w14:solidFill>
              <w14:schemeClr w14:val="tx1"/>
            </w14:solidFill>
          </w14:textFill>
        </w:rPr>
        <w:t>管网漏失水量和未预见用水量之和宜按上述各类用水量之和的10%～25%取值。</w:t>
      </w:r>
    </w:p>
    <w:p w14:paraId="096ED719">
      <w:pPr>
        <w:rPr>
          <w:color w:val="000000" w:themeColor="text1"/>
          <w14:textFill>
            <w14:solidFill>
              <w14:schemeClr w14:val="tx1"/>
            </w14:solidFill>
          </w14:textFill>
        </w:rPr>
      </w:pPr>
      <w:r>
        <w:rPr>
          <w:color w:val="000000" w:themeColor="text1"/>
          <w14:textFill>
            <w14:solidFill>
              <w14:schemeClr w14:val="tx1"/>
            </w14:solidFill>
          </w14:textFill>
        </w:rPr>
        <w:t>3</w:t>
      </w:r>
      <w:r>
        <w:rPr>
          <w:rFonts w:hint="eastAsia"/>
          <w:color w:val="000000" w:themeColor="text1"/>
          <w14:textFill>
            <w14:solidFill>
              <w14:schemeClr w14:val="tx1"/>
            </w14:solidFill>
          </w14:textFill>
        </w:rPr>
        <w:t>、日变化系数</w:t>
      </w:r>
    </w:p>
    <w:p w14:paraId="58525922">
      <w:pPr>
        <w:rPr>
          <w:color w:val="000000" w:themeColor="text1"/>
          <w14:textFill>
            <w14:solidFill>
              <w14:schemeClr w14:val="tx1"/>
            </w14:solidFill>
          </w14:textFill>
        </w:rPr>
      </w:pPr>
      <w:r>
        <w:rPr>
          <w:rFonts w:hint="eastAsia"/>
          <w:color w:val="000000" w:themeColor="text1"/>
          <w14:textFill>
            <w14:solidFill>
              <w14:schemeClr w14:val="tx1"/>
            </w14:solidFill>
          </w14:textFill>
        </w:rPr>
        <w:t>根据《城市给水工程规划规范》（</w:t>
      </w:r>
      <w:r>
        <w:rPr>
          <w:color w:val="000000" w:themeColor="text1"/>
          <w14:textFill>
            <w14:solidFill>
              <w14:schemeClr w14:val="tx1"/>
            </w14:solidFill>
          </w14:textFill>
        </w:rPr>
        <w:t>GB50282</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2016</w:t>
      </w:r>
      <w:r>
        <w:rPr>
          <w:rFonts w:hint="eastAsia"/>
          <w:color w:val="000000" w:themeColor="text1"/>
          <w14:textFill>
            <w14:solidFill>
              <w14:schemeClr w14:val="tx1"/>
            </w14:solidFill>
          </w14:textFill>
        </w:rPr>
        <w:t>），城市年用水量计算时日变化系数宜采用1</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1.5</w:t>
      </w:r>
      <w:r>
        <w:rPr>
          <w:rFonts w:hint="eastAsia"/>
          <w:color w:val="000000" w:themeColor="text1"/>
          <w14:textFill>
            <w14:solidFill>
              <w14:schemeClr w14:val="tx1"/>
            </w14:solidFill>
          </w14:textFill>
        </w:rPr>
        <w:t>，本次取1</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w:t>
      </w:r>
    </w:p>
    <w:p w14:paraId="556B3401">
      <w:pPr>
        <w:rPr>
          <w:color w:val="000000" w:themeColor="text1"/>
          <w14:textFill>
            <w14:solidFill>
              <w14:schemeClr w14:val="tx1"/>
            </w14:solidFill>
          </w14:textFill>
        </w:rPr>
      </w:pPr>
      <w:r>
        <w:rPr>
          <w:rFonts w:hint="eastAsia"/>
          <w:color w:val="000000" w:themeColor="text1"/>
          <w14:textFill>
            <w14:solidFill>
              <w14:schemeClr w14:val="tx1"/>
            </w14:solidFill>
          </w14:textFill>
        </w:rPr>
        <w:t>根据《村镇供水工程技术规范》（SL310</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2019），村镇年用水量计算时，通过调查分析确定日变化系数可取1</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1.6</w:t>
      </w:r>
      <w:r>
        <w:rPr>
          <w:rFonts w:hint="eastAsia"/>
          <w:color w:val="000000" w:themeColor="text1"/>
          <w14:textFill>
            <w14:solidFill>
              <w14:schemeClr w14:val="tx1"/>
            </w14:solidFill>
          </w14:textFill>
        </w:rPr>
        <w:t>，本次取值1</w:t>
      </w:r>
      <w:r>
        <w:rPr>
          <w:color w:val="000000" w:themeColor="text1"/>
          <w14:textFill>
            <w14:solidFill>
              <w14:schemeClr w14:val="tx1"/>
            </w14:solidFill>
          </w14:textFill>
        </w:rPr>
        <w:t>.4</w:t>
      </w:r>
      <w:r>
        <w:rPr>
          <w:rFonts w:hint="eastAsia"/>
          <w:color w:val="000000" w:themeColor="text1"/>
          <w14:textFill>
            <w14:solidFill>
              <w14:schemeClr w14:val="tx1"/>
            </w14:solidFill>
          </w14:textFill>
        </w:rPr>
        <w:t>。</w:t>
      </w:r>
    </w:p>
    <w:p w14:paraId="6A2FD2A0">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需水量预测</w:t>
      </w:r>
    </w:p>
    <w:p w14:paraId="55F1FE69">
      <w:pPr>
        <w:rPr>
          <w:color w:val="000000" w:themeColor="text1"/>
          <w14:textFill>
            <w14:solidFill>
              <w14:schemeClr w14:val="tx1"/>
            </w14:solidFill>
          </w14:textFill>
        </w:rPr>
      </w:pPr>
      <w:r>
        <w:rPr>
          <w:rFonts w:hint="eastAsia"/>
          <w:color w:val="000000" w:themeColor="text1"/>
          <w14:textFill>
            <w14:solidFill>
              <w14:schemeClr w14:val="tx1"/>
            </w14:solidFill>
          </w14:textFill>
        </w:rPr>
        <w:t>根据人口及经济社会指标预测结果、各项用水定额取值，计算各片需水量，结果见附表</w:t>
      </w:r>
      <w:r>
        <w:rPr>
          <w:color w:val="000000" w:themeColor="text1"/>
          <w14:textFill>
            <w14:solidFill>
              <w14:schemeClr w14:val="tx1"/>
            </w14:solidFill>
          </w14:textFill>
        </w:rPr>
        <w:t>6-1</w:t>
      </w:r>
      <w:r>
        <w:rPr>
          <w:rFonts w:hint="eastAsia"/>
          <w:color w:val="000000" w:themeColor="text1"/>
          <w14:textFill>
            <w14:solidFill>
              <w14:schemeClr w14:val="tx1"/>
            </w14:solidFill>
          </w14:textFill>
        </w:rPr>
        <w:t>，云阳县现状年需水量</w:t>
      </w:r>
      <w:r>
        <w:rPr>
          <w:color w:val="000000" w:themeColor="text1"/>
          <w14:textFill>
            <w14:solidFill>
              <w14:schemeClr w14:val="tx1"/>
            </w14:solidFill>
          </w14:textFill>
        </w:rPr>
        <w:t>5749</w:t>
      </w:r>
      <w:r>
        <w:rPr>
          <w:rFonts w:hint="eastAsia"/>
          <w:color w:val="000000" w:themeColor="text1"/>
          <w14:textFill>
            <w14:solidFill>
              <w14:schemeClr w14:val="tx1"/>
            </w14:solidFill>
          </w14:textFill>
        </w:rPr>
        <w:t>万m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，根据发展预测，2</w:t>
      </w:r>
      <w:r>
        <w:rPr>
          <w:color w:val="000000" w:themeColor="text1"/>
          <w14:textFill>
            <w14:solidFill>
              <w14:schemeClr w14:val="tx1"/>
            </w14:solidFill>
          </w14:textFill>
        </w:rPr>
        <w:t>025</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027</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035</w:t>
      </w:r>
      <w:r>
        <w:rPr>
          <w:rFonts w:hint="eastAsia"/>
          <w:color w:val="000000" w:themeColor="text1"/>
          <w14:textFill>
            <w14:solidFill>
              <w14:schemeClr w14:val="tx1"/>
            </w14:solidFill>
          </w14:textFill>
        </w:rPr>
        <w:t>年需水量分别为</w:t>
      </w:r>
      <w:r>
        <w:rPr>
          <w:color w:val="000000" w:themeColor="text1"/>
          <w14:textFill>
            <w14:solidFill>
              <w14:schemeClr w14:val="tx1"/>
            </w14:solidFill>
          </w14:textFill>
        </w:rPr>
        <w:t>6511</w:t>
      </w:r>
      <w:r>
        <w:rPr>
          <w:rFonts w:hint="eastAsia"/>
          <w:color w:val="000000" w:themeColor="text1"/>
          <w14:textFill>
            <w14:solidFill>
              <w14:schemeClr w14:val="tx1"/>
            </w14:solidFill>
          </w14:textFill>
        </w:rPr>
        <w:t>万m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8320</w:t>
      </w:r>
      <w:r>
        <w:rPr>
          <w:rFonts w:hint="eastAsia"/>
          <w:color w:val="000000" w:themeColor="text1"/>
          <w14:textFill>
            <w14:solidFill>
              <w14:schemeClr w14:val="tx1"/>
            </w14:solidFill>
          </w14:textFill>
        </w:rPr>
        <w:t>万m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10177</w:t>
      </w:r>
      <w:r>
        <w:rPr>
          <w:rFonts w:hint="eastAsia"/>
          <w:color w:val="000000" w:themeColor="text1"/>
          <w14:textFill>
            <w14:solidFill>
              <w14:schemeClr w14:val="tx1"/>
            </w14:solidFill>
          </w14:textFill>
        </w:rPr>
        <w:t>万m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w:t>
      </w:r>
    </w:p>
    <w:p w14:paraId="2DE3CE4E">
      <w:pPr>
        <w:pStyle w:val="3"/>
        <w:rPr>
          <w:color w:val="000000" w:themeColor="text1"/>
          <w14:textFill>
            <w14:solidFill>
              <w14:schemeClr w14:val="tx1"/>
            </w14:solidFill>
          </w14:textFill>
        </w:rPr>
      </w:pPr>
      <w:bookmarkStart w:id="162" w:name="_Toc31674"/>
      <w:bookmarkStart w:id="163" w:name="_Toc169096390"/>
      <w:bookmarkStart w:id="164" w:name="_Toc723405384"/>
      <w:bookmarkStart w:id="165" w:name="_Toc1499396524"/>
      <w:bookmarkStart w:id="166" w:name="_Toc1077913468"/>
      <w:bookmarkStart w:id="167" w:name="_Toc1842475442"/>
      <w:bookmarkStart w:id="168" w:name="_Toc2040"/>
      <w:bookmarkStart w:id="169" w:name="_Toc19875"/>
      <w:bookmarkStart w:id="170" w:name="_Toc1491534038"/>
      <w:bookmarkStart w:id="171" w:name="_Toc8653"/>
      <w:bookmarkStart w:id="172" w:name="_Toc19569"/>
      <w:bookmarkStart w:id="173" w:name="_Toc228198338"/>
      <w:bookmarkStart w:id="174" w:name="_Toc542626108"/>
      <w:bookmarkStart w:id="175" w:name="_Toc1325449424"/>
      <w:bookmarkStart w:id="176" w:name="_Toc12741"/>
      <w:bookmarkStart w:id="177" w:name="_Toc160132466"/>
      <w:bookmarkStart w:id="178" w:name="_Toc924521541"/>
      <w:bookmarkStart w:id="179" w:name="_Toc135587752"/>
      <w:bookmarkStart w:id="180" w:name="_Toc2347"/>
      <w:bookmarkStart w:id="181" w:name="_Toc151"/>
      <w:r>
        <w:rPr>
          <w:rFonts w:hint="eastAsia"/>
          <w:color w:val="000000" w:themeColor="text1"/>
          <w14:textFill>
            <w14:solidFill>
              <w14:schemeClr w14:val="tx1"/>
            </w14:solidFill>
          </w14:textFill>
        </w:rPr>
        <w:t>供水预测</w:t>
      </w:r>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p>
    <w:p w14:paraId="176E5EC1">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基准年可供水量</w:t>
      </w:r>
    </w:p>
    <w:p w14:paraId="4B91950E">
      <w:pPr>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rFonts w:hint="eastAsia"/>
          <w:color w:val="000000" w:themeColor="text1"/>
          <w:lang w:val="en-US" w:eastAsia="zh-CN"/>
          <w14:textFill>
            <w14:solidFill>
              <w14:schemeClr w14:val="tx1"/>
            </w14:solidFill>
          </w14:textFill>
        </w:rPr>
        <w:t>.</w:t>
      </w:r>
      <w:r>
        <w:rPr>
          <w:rFonts w:hint="eastAsia"/>
          <w:color w:val="000000" w:themeColor="text1"/>
          <w14:textFill>
            <w14:solidFill>
              <w14:schemeClr w14:val="tx1"/>
            </w14:solidFill>
          </w14:textFill>
        </w:rPr>
        <w:t>蓄水工程</w:t>
      </w:r>
    </w:p>
    <w:p w14:paraId="263795F9">
      <w:pPr>
        <w:rPr>
          <w:color w:val="000000" w:themeColor="text1"/>
          <w14:textFill>
            <w14:solidFill>
              <w14:schemeClr w14:val="tx1"/>
            </w14:solidFill>
          </w14:textFill>
        </w:rPr>
      </w:pPr>
      <w:r>
        <w:rPr>
          <w:rFonts w:hint="eastAsia"/>
          <w:color w:val="000000" w:themeColor="text1"/>
          <w14:textFill>
            <w14:solidFill>
              <w14:schemeClr w14:val="tx1"/>
            </w14:solidFill>
          </w14:textFill>
        </w:rPr>
        <w:t>云阳县已建水库工程1</w:t>
      </w:r>
      <w:r>
        <w:rPr>
          <w:color w:val="000000" w:themeColor="text1"/>
          <w14:textFill>
            <w14:solidFill>
              <w14:schemeClr w14:val="tx1"/>
            </w14:solidFill>
          </w14:textFill>
        </w:rPr>
        <w:t>80</w:t>
      </w:r>
      <w:r>
        <w:rPr>
          <w:rFonts w:hint="eastAsia"/>
          <w:color w:val="000000" w:themeColor="text1"/>
          <w14:textFill>
            <w14:solidFill>
              <w14:schemeClr w14:val="tx1"/>
            </w14:solidFill>
          </w14:textFill>
        </w:rPr>
        <w:t>座，其中有3座中型水库：咸池水库、梅峰水库、青杉水库，1</w:t>
      </w:r>
      <w:r>
        <w:rPr>
          <w:color w:val="000000" w:themeColor="text1"/>
          <w14:textFill>
            <w14:solidFill>
              <w14:schemeClr w14:val="tx1"/>
            </w14:solidFill>
          </w14:textFill>
        </w:rPr>
        <w:t>7</w:t>
      </w:r>
      <w:r>
        <w:rPr>
          <w:rFonts w:hint="eastAsia"/>
          <w:color w:val="000000" w:themeColor="text1"/>
          <w14:textFill>
            <w14:solidFill>
              <w14:schemeClr w14:val="tx1"/>
            </w14:solidFill>
          </w14:textFill>
        </w:rPr>
        <w:t>座小（1）型水库，1</w:t>
      </w:r>
      <w:r>
        <w:rPr>
          <w:color w:val="000000" w:themeColor="text1"/>
          <w14:textFill>
            <w14:solidFill>
              <w14:schemeClr w14:val="tx1"/>
            </w14:solidFill>
          </w14:textFill>
        </w:rPr>
        <w:t>60</w:t>
      </w:r>
      <w:r>
        <w:rPr>
          <w:rFonts w:hint="eastAsia"/>
          <w:color w:val="000000" w:themeColor="text1"/>
          <w14:textFill>
            <w14:solidFill>
              <w14:schemeClr w14:val="tx1"/>
            </w14:solidFill>
          </w14:textFill>
        </w:rPr>
        <w:t>座小（2）型水库，总库容1</w:t>
      </w:r>
      <w:r>
        <w:rPr>
          <w:color w:val="000000" w:themeColor="text1"/>
          <w14:textFill>
            <w14:solidFill>
              <w14:schemeClr w14:val="tx1"/>
            </w14:solidFill>
          </w14:textFill>
        </w:rPr>
        <w:t>0409</w:t>
      </w:r>
      <w:r>
        <w:rPr>
          <w:rFonts w:hint="eastAsia"/>
          <w:color w:val="000000" w:themeColor="text1"/>
          <w14:textFill>
            <w14:solidFill>
              <w14:schemeClr w14:val="tx1"/>
            </w14:solidFill>
          </w14:textFill>
        </w:rPr>
        <w:t>万m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，总兴利库容7</w:t>
      </w:r>
      <w:r>
        <w:rPr>
          <w:color w:val="000000" w:themeColor="text1"/>
          <w14:textFill>
            <w14:solidFill>
              <w14:schemeClr w14:val="tx1"/>
            </w14:solidFill>
          </w14:textFill>
        </w:rPr>
        <w:t>701</w:t>
      </w:r>
      <w:r>
        <w:rPr>
          <w:rFonts w:hint="eastAsia"/>
          <w:color w:val="000000" w:themeColor="text1"/>
          <w14:textFill>
            <w14:solidFill>
              <w14:schemeClr w14:val="tx1"/>
            </w14:solidFill>
          </w14:textFill>
        </w:rPr>
        <w:t>万m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，其中1</w:t>
      </w:r>
      <w:r>
        <w:rPr>
          <w:color w:val="000000" w:themeColor="text1"/>
          <w14:textFill>
            <w14:solidFill>
              <w14:schemeClr w14:val="tx1"/>
            </w14:solidFill>
          </w14:textFill>
        </w:rPr>
        <w:t>11</w:t>
      </w:r>
      <w:r>
        <w:rPr>
          <w:rFonts w:hint="eastAsia"/>
          <w:color w:val="000000" w:themeColor="text1"/>
          <w14:textFill>
            <w14:solidFill>
              <w14:schemeClr w14:val="tx1"/>
            </w14:solidFill>
          </w14:textFill>
        </w:rPr>
        <w:t>座有供水任务，城乡供水可供水量</w:t>
      </w:r>
      <w:r>
        <w:rPr>
          <w:color w:val="000000" w:themeColor="text1"/>
          <w14:textFill>
            <w14:solidFill>
              <w14:schemeClr w14:val="tx1"/>
            </w14:solidFill>
          </w14:textFill>
        </w:rPr>
        <w:t>5318</w:t>
      </w:r>
      <w:r>
        <w:rPr>
          <w:rFonts w:hint="eastAsia"/>
          <w:color w:val="000000" w:themeColor="text1"/>
          <w14:textFill>
            <w14:solidFill>
              <w14:schemeClr w14:val="tx1"/>
            </w14:solidFill>
          </w14:textFill>
        </w:rPr>
        <w:t>万m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w:t>
      </w:r>
    </w:p>
    <w:p w14:paraId="5065B9B6">
      <w:pPr>
        <w:rPr>
          <w:color w:val="000000" w:themeColor="text1"/>
          <w14:textFill>
            <w14:solidFill>
              <w14:schemeClr w14:val="tx1"/>
            </w14:solidFill>
          </w14:textFill>
        </w:rPr>
      </w:pPr>
      <w:r>
        <w:rPr>
          <w:rFonts w:hint="eastAsia"/>
          <w:color w:val="000000" w:themeColor="text1"/>
          <w14:textFill>
            <w14:solidFill>
              <w14:schemeClr w14:val="tx1"/>
            </w14:solidFill>
          </w14:textFill>
        </w:rPr>
        <w:t>云阳县现已建成塘坝</w:t>
      </w:r>
      <w:r>
        <w:rPr>
          <w:color w:val="000000" w:themeColor="text1"/>
          <w14:textFill>
            <w14:solidFill>
              <w14:schemeClr w14:val="tx1"/>
            </w14:solidFill>
          </w14:textFill>
        </w:rPr>
        <w:t>1.16</w:t>
      </w:r>
      <w:r>
        <w:rPr>
          <w:rFonts w:hint="eastAsia"/>
          <w:color w:val="000000" w:themeColor="text1"/>
          <w14:textFill>
            <w14:solidFill>
              <w14:schemeClr w14:val="tx1"/>
            </w14:solidFill>
          </w14:textFill>
        </w:rPr>
        <w:t>万处，总库容</w:t>
      </w:r>
      <w:r>
        <w:rPr>
          <w:color w:val="000000" w:themeColor="text1"/>
          <w14:textFill>
            <w14:solidFill>
              <w14:schemeClr w14:val="tx1"/>
            </w14:solidFill>
          </w14:textFill>
        </w:rPr>
        <w:t>3350</w:t>
      </w:r>
      <w:r>
        <w:rPr>
          <w:rFonts w:hint="eastAsia"/>
          <w:color w:val="000000" w:themeColor="text1"/>
          <w14:textFill>
            <w14:solidFill>
              <w14:schemeClr w14:val="tx1"/>
            </w14:solidFill>
          </w14:textFill>
        </w:rPr>
        <w:t>万m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，其中</w:t>
      </w:r>
      <w:r>
        <w:rPr>
          <w:color w:val="000000" w:themeColor="text1"/>
          <w14:textFill>
            <w14:solidFill>
              <w14:schemeClr w14:val="tx1"/>
            </w14:solidFill>
          </w14:textFill>
        </w:rPr>
        <w:t>17</w:t>
      </w:r>
      <w:r>
        <w:rPr>
          <w:rFonts w:hint="eastAsia"/>
          <w:color w:val="000000" w:themeColor="text1"/>
          <w14:textFill>
            <w14:solidFill>
              <w14:schemeClr w14:val="tx1"/>
            </w14:solidFill>
          </w14:textFill>
        </w:rPr>
        <w:t>座有供水任务，城乡供水可供水量</w:t>
      </w:r>
      <w:r>
        <w:rPr>
          <w:color w:val="000000" w:themeColor="text1"/>
          <w14:textFill>
            <w14:solidFill>
              <w14:schemeClr w14:val="tx1"/>
            </w14:solidFill>
          </w14:textFill>
        </w:rPr>
        <w:t>79</w:t>
      </w:r>
      <w:r>
        <w:rPr>
          <w:rFonts w:hint="eastAsia"/>
          <w:color w:val="000000" w:themeColor="text1"/>
          <w14:textFill>
            <w14:solidFill>
              <w14:schemeClr w14:val="tx1"/>
            </w14:solidFill>
          </w14:textFill>
        </w:rPr>
        <w:t>万m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w:t>
      </w:r>
    </w:p>
    <w:p w14:paraId="22D3C410">
      <w:pPr>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rFonts w:hint="eastAsia"/>
          <w:color w:val="000000" w:themeColor="text1"/>
          <w:lang w:val="en-US" w:eastAsia="zh-CN"/>
          <w14:textFill>
            <w14:solidFill>
              <w14:schemeClr w14:val="tx1"/>
            </w14:solidFill>
          </w14:textFill>
        </w:rPr>
        <w:t>.</w:t>
      </w:r>
      <w:r>
        <w:rPr>
          <w:rFonts w:hint="eastAsia"/>
          <w:color w:val="000000" w:themeColor="text1"/>
          <w14:textFill>
            <w14:solidFill>
              <w14:schemeClr w14:val="tx1"/>
            </w14:solidFill>
          </w14:textFill>
        </w:rPr>
        <w:t>引提水工程</w:t>
      </w:r>
    </w:p>
    <w:p w14:paraId="6E5A75F2">
      <w:pPr>
        <w:rPr>
          <w:color w:val="000000" w:themeColor="text1"/>
          <w14:textFill>
            <w14:solidFill>
              <w14:schemeClr w14:val="tx1"/>
            </w14:solidFill>
          </w14:textFill>
        </w:rPr>
      </w:pPr>
      <w:r>
        <w:rPr>
          <w:rFonts w:hint="eastAsia"/>
          <w:color w:val="000000" w:themeColor="text1"/>
          <w14:textFill>
            <w14:solidFill>
              <w14:schemeClr w14:val="tx1"/>
            </w14:solidFill>
          </w14:textFill>
        </w:rPr>
        <w:t>云阳县城乡供水已建引提水工程1</w:t>
      </w:r>
      <w:r>
        <w:rPr>
          <w:color w:val="000000" w:themeColor="text1"/>
          <w14:textFill>
            <w14:solidFill>
              <w14:schemeClr w14:val="tx1"/>
            </w14:solidFill>
          </w14:textFill>
        </w:rPr>
        <w:t>39</w:t>
      </w:r>
      <w:r>
        <w:rPr>
          <w:rFonts w:hint="eastAsia"/>
          <w:color w:val="000000" w:themeColor="text1"/>
          <w14:textFill>
            <w14:solidFill>
              <w14:schemeClr w14:val="tx1"/>
            </w14:solidFill>
          </w14:textFill>
        </w:rPr>
        <w:t>处，年引提水能力4</w:t>
      </w:r>
      <w:r>
        <w:rPr>
          <w:color w:val="000000" w:themeColor="text1"/>
          <w14:textFill>
            <w14:solidFill>
              <w14:schemeClr w14:val="tx1"/>
            </w14:solidFill>
          </w14:textFill>
        </w:rPr>
        <w:t>574</w:t>
      </w:r>
      <w:r>
        <w:rPr>
          <w:rFonts w:hint="eastAsia"/>
          <w:color w:val="000000" w:themeColor="text1"/>
          <w14:textFill>
            <w14:solidFill>
              <w14:schemeClr w14:val="tx1"/>
            </w14:solidFill>
          </w14:textFill>
        </w:rPr>
        <w:t>万m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，年城乡供水可供水量</w:t>
      </w:r>
      <w:r>
        <w:rPr>
          <w:color w:val="000000" w:themeColor="text1"/>
          <w14:textFill>
            <w14:solidFill>
              <w14:schemeClr w14:val="tx1"/>
            </w14:solidFill>
          </w14:textFill>
        </w:rPr>
        <w:t>3679</w:t>
      </w:r>
      <w:r>
        <w:rPr>
          <w:rFonts w:hint="eastAsia"/>
          <w:color w:val="000000" w:themeColor="text1"/>
          <w14:textFill>
            <w14:solidFill>
              <w14:schemeClr w14:val="tx1"/>
            </w14:solidFill>
          </w14:textFill>
        </w:rPr>
        <w:t>万m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，其中重点引提水工程4</w:t>
      </w:r>
      <w:r>
        <w:rPr>
          <w:color w:val="000000" w:themeColor="text1"/>
          <w14:textFill>
            <w14:solidFill>
              <w14:schemeClr w14:val="tx1"/>
            </w14:solidFill>
          </w14:textFill>
        </w:rPr>
        <w:t>9</w:t>
      </w:r>
      <w:r>
        <w:rPr>
          <w:rFonts w:hint="eastAsia"/>
          <w:color w:val="000000" w:themeColor="text1"/>
          <w14:textFill>
            <w14:solidFill>
              <w14:schemeClr w14:val="tx1"/>
            </w14:solidFill>
          </w14:textFill>
        </w:rPr>
        <w:t>处。</w:t>
      </w:r>
    </w:p>
    <w:p w14:paraId="7F909A07">
      <w:pPr>
        <w:rPr>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rFonts w:hint="eastAsia"/>
          <w:color w:val="000000" w:themeColor="text1"/>
          <w:lang w:val="en-US" w:eastAsia="zh-CN"/>
          <w14:textFill>
            <w14:solidFill>
              <w14:schemeClr w14:val="tx1"/>
            </w14:solidFill>
          </w14:textFill>
        </w:rPr>
        <w:t>.</w:t>
      </w:r>
      <w:r>
        <w:rPr>
          <w:rFonts w:hint="eastAsia"/>
          <w:color w:val="000000" w:themeColor="text1"/>
          <w14:textFill>
            <w14:solidFill>
              <w14:schemeClr w14:val="tx1"/>
            </w14:solidFill>
          </w14:textFill>
        </w:rPr>
        <w:t>其余小型水源及分散水源工程</w:t>
      </w:r>
    </w:p>
    <w:p w14:paraId="43067C4C">
      <w:pPr>
        <w:rPr>
          <w:color w:val="000000" w:themeColor="text1"/>
          <w14:textFill>
            <w14:solidFill>
              <w14:schemeClr w14:val="tx1"/>
            </w14:solidFill>
          </w14:textFill>
        </w:rPr>
      </w:pPr>
      <w:r>
        <w:rPr>
          <w:rFonts w:hint="eastAsia"/>
          <w:color w:val="000000" w:themeColor="text1"/>
          <w14:textFill>
            <w14:solidFill>
              <w14:schemeClr w14:val="tx1"/>
            </w14:solidFill>
          </w14:textFill>
        </w:rPr>
        <w:t>云阳县城乡供水已建山泉水水源工程2</w:t>
      </w:r>
      <w:r>
        <w:rPr>
          <w:color w:val="000000" w:themeColor="text1"/>
          <w14:textFill>
            <w14:solidFill>
              <w14:schemeClr w14:val="tx1"/>
            </w14:solidFill>
          </w14:textFill>
        </w:rPr>
        <w:t>218</w:t>
      </w:r>
      <w:r>
        <w:rPr>
          <w:rFonts w:hint="eastAsia"/>
          <w:color w:val="000000" w:themeColor="text1"/>
          <w14:textFill>
            <w14:solidFill>
              <w14:schemeClr w14:val="tx1"/>
            </w14:solidFill>
          </w14:textFill>
        </w:rPr>
        <w:t>处，分散水源工程4</w:t>
      </w:r>
      <w:r>
        <w:rPr>
          <w:color w:val="000000" w:themeColor="text1"/>
          <w14:textFill>
            <w14:solidFill>
              <w14:schemeClr w14:val="tx1"/>
            </w14:solidFill>
          </w14:textFill>
        </w:rPr>
        <w:t>800</w:t>
      </w:r>
      <w:r>
        <w:rPr>
          <w:rFonts w:hint="eastAsia"/>
          <w:color w:val="000000" w:themeColor="text1"/>
          <w14:textFill>
            <w14:solidFill>
              <w14:schemeClr w14:val="tx1"/>
            </w14:solidFill>
          </w14:textFill>
        </w:rPr>
        <w:t>处，年可供水量分别为1</w:t>
      </w:r>
      <w:r>
        <w:rPr>
          <w:color w:val="000000" w:themeColor="text1"/>
          <w14:textFill>
            <w14:solidFill>
              <w14:schemeClr w14:val="tx1"/>
            </w14:solidFill>
          </w14:textFill>
        </w:rPr>
        <w:t>112</w:t>
      </w:r>
      <w:r>
        <w:rPr>
          <w:rFonts w:hint="eastAsia"/>
          <w:color w:val="000000" w:themeColor="text1"/>
          <w14:textFill>
            <w14:solidFill>
              <w14:schemeClr w14:val="tx1"/>
            </w14:solidFill>
          </w14:textFill>
        </w:rPr>
        <w:t>万m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、4</w:t>
      </w:r>
      <w:r>
        <w:rPr>
          <w:color w:val="000000" w:themeColor="text1"/>
          <w14:textFill>
            <w14:solidFill>
              <w14:schemeClr w14:val="tx1"/>
            </w14:solidFill>
          </w14:textFill>
        </w:rPr>
        <w:t>83</w:t>
      </w:r>
      <w:r>
        <w:rPr>
          <w:rFonts w:hint="eastAsia"/>
          <w:color w:val="000000" w:themeColor="text1"/>
          <w14:textFill>
            <w14:solidFill>
              <w14:schemeClr w14:val="tx1"/>
            </w14:solidFill>
          </w14:textFill>
        </w:rPr>
        <w:t>万m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w:t>
      </w:r>
    </w:p>
    <w:p w14:paraId="554F56D2">
      <w:pPr>
        <w:rPr>
          <w:color w:val="000000" w:themeColor="text1"/>
          <w14:textFill>
            <w14:solidFill>
              <w14:schemeClr w14:val="tx1"/>
            </w14:solidFill>
          </w14:textFill>
        </w:rPr>
      </w:pPr>
      <w:r>
        <w:rPr>
          <w:rFonts w:hint="eastAsia"/>
          <w:color w:val="000000" w:themeColor="text1"/>
          <w14:textFill>
            <w14:solidFill>
              <w14:schemeClr w14:val="tx1"/>
            </w14:solidFill>
          </w14:textFill>
        </w:rPr>
        <w:t>各片区城乡供水水源工程及可供水如下表。</w:t>
      </w:r>
    </w:p>
    <w:p w14:paraId="2407848A">
      <w:pPr>
        <w:pStyle w:val="9"/>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表</w:t>
      </w: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color w:val="000000" w:themeColor="text1"/>
          <w14:textFill>
            <w14:solidFill>
              <w14:schemeClr w14:val="tx1"/>
            </w14:solidFill>
          </w14:textFill>
        </w:rPr>
        <w:instrText xml:space="preserve"> STYLEREF 2 \s </w:instrText>
      </w:r>
      <w:r>
        <w:rPr>
          <w:rFonts w:hint="default" w:ascii="Times New Roman" w:hAnsi="Times New Roman" w:cs="Times New Roman"/>
          <w:color w:val="000000" w:themeColor="text1"/>
          <w14:textFill>
            <w14:solidFill>
              <w14:schemeClr w14:val="tx1"/>
            </w14:solidFill>
          </w14:textFill>
        </w:rPr>
        <w:fldChar w:fldCharType="separate"/>
      </w:r>
      <w:r>
        <w:rPr>
          <w:rFonts w:hint="default" w:ascii="Times New Roman" w:hAnsi="Times New Roman" w:cs="Times New Roman"/>
          <w:color w:val="000000" w:themeColor="text1"/>
          <w14:textFill>
            <w14:solidFill>
              <w14:schemeClr w14:val="tx1"/>
            </w14:solidFill>
          </w14:textFill>
        </w:rPr>
        <w:t>5.2</w:t>
      </w:r>
      <w:r>
        <w:rPr>
          <w:rFonts w:hint="default" w:ascii="Times New Roman" w:hAnsi="Times New Roman" w:cs="Times New Roman"/>
          <w:color w:val="000000" w:themeColor="text1"/>
          <w14:textFill>
            <w14:solidFill>
              <w14:schemeClr w14:val="tx1"/>
            </w14:solidFill>
          </w14:textFill>
        </w:rPr>
        <w:fldChar w:fldCharType="end"/>
      </w:r>
      <w:r>
        <w:rPr>
          <w:rFonts w:hint="default" w:ascii="Times New Roman" w:hAnsi="Times New Roman" w:cs="Times New Roman"/>
          <w:color w:val="000000" w:themeColor="text1"/>
          <w:lang w:val="en-US"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color w:val="000000" w:themeColor="text1"/>
          <w14:textFill>
            <w14:solidFill>
              <w14:schemeClr w14:val="tx1"/>
            </w14:solidFill>
          </w14:textFill>
        </w:rPr>
        <w:instrText xml:space="preserve"> SEQ 表 \* ARABIC \s 2 </w:instrText>
      </w:r>
      <w:r>
        <w:rPr>
          <w:rFonts w:hint="default" w:ascii="Times New Roman" w:hAnsi="Times New Roman" w:cs="Times New Roman"/>
          <w:color w:val="000000" w:themeColor="text1"/>
          <w14:textFill>
            <w14:solidFill>
              <w14:schemeClr w14:val="tx1"/>
            </w14:solidFill>
          </w14:textFill>
        </w:rPr>
        <w:fldChar w:fldCharType="separate"/>
      </w:r>
      <w:r>
        <w:rPr>
          <w:rFonts w:hint="default" w:ascii="Times New Roman" w:hAnsi="Times New Roman" w:cs="Times New Roman"/>
          <w:color w:val="000000" w:themeColor="text1"/>
          <w14:textFill>
            <w14:solidFill>
              <w14:schemeClr w14:val="tx1"/>
            </w14:solidFill>
          </w14:textFill>
        </w:rPr>
        <w:t>1</w:t>
      </w:r>
      <w:r>
        <w:rPr>
          <w:rFonts w:hint="default" w:ascii="Times New Roman" w:hAnsi="Times New Roman" w:cs="Times New Roman"/>
          <w:color w:val="000000" w:themeColor="text1"/>
          <w14:textFill>
            <w14:solidFill>
              <w14:schemeClr w14:val="tx1"/>
            </w14:solidFill>
          </w14:textFill>
        </w:rPr>
        <w:fldChar w:fldCharType="end"/>
      </w:r>
      <w:r>
        <w:rPr>
          <w:rFonts w:hint="default" w:ascii="Times New Roman" w:hAnsi="Times New Roman" w:cs="Times New Roman"/>
          <w:color w:val="000000" w:themeColor="text1"/>
          <w14:textFill>
            <w14:solidFill>
              <w14:schemeClr w14:val="tx1"/>
            </w14:solidFill>
          </w14:textFill>
        </w:rPr>
        <w:t>云阳县各片区水源工程可供水量成果表</w:t>
      </w:r>
    </w:p>
    <w:tbl>
      <w:tblPr>
        <w:tblStyle w:val="2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14"/>
        <w:gridCol w:w="726"/>
        <w:gridCol w:w="1597"/>
        <w:gridCol w:w="1424"/>
        <w:gridCol w:w="1480"/>
        <w:gridCol w:w="1599"/>
        <w:gridCol w:w="1446"/>
      </w:tblGrid>
      <w:tr w14:paraId="08F42E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1" w:hRule="atLeast"/>
          <w:tblHeader/>
        </w:trPr>
        <w:tc>
          <w:tcPr>
            <w:tcW w:w="546" w:type="pct"/>
            <w:vMerge w:val="restart"/>
            <w:shd w:val="clear" w:color="auto" w:fill="auto"/>
            <w:vAlign w:val="center"/>
          </w:tcPr>
          <w:p w14:paraId="07FEEDDB">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供水分区</w:t>
            </w:r>
          </w:p>
        </w:tc>
        <w:tc>
          <w:tcPr>
            <w:tcW w:w="391" w:type="pct"/>
            <w:vMerge w:val="restart"/>
            <w:shd w:val="clear" w:color="auto" w:fill="auto"/>
            <w:vAlign w:val="center"/>
          </w:tcPr>
          <w:p w14:paraId="59F791E5">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序号</w:t>
            </w:r>
          </w:p>
        </w:tc>
        <w:tc>
          <w:tcPr>
            <w:tcW w:w="860" w:type="pct"/>
            <w:vMerge w:val="restart"/>
            <w:shd w:val="clear" w:color="auto" w:fill="auto"/>
            <w:vAlign w:val="center"/>
          </w:tcPr>
          <w:p w14:paraId="09A4E5E5">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水源名称</w:t>
            </w:r>
          </w:p>
        </w:tc>
        <w:tc>
          <w:tcPr>
            <w:tcW w:w="767" w:type="pct"/>
            <w:vMerge w:val="restart"/>
            <w:shd w:val="clear" w:color="auto" w:fill="auto"/>
            <w:vAlign w:val="center"/>
          </w:tcPr>
          <w:p w14:paraId="446C4D58">
            <w:pPr>
              <w:pStyle w:val="30"/>
              <w:rPr>
                <w:rFonts w:hint="eastAsia"/>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库容</w:t>
            </w:r>
          </w:p>
          <w:p w14:paraId="161444A8">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万</w:t>
            </w:r>
            <w:r>
              <w:rPr>
                <w:color w:val="000000" w:themeColor="text1"/>
                <w:szCs w:val="21"/>
                <w14:textFill>
                  <w14:solidFill>
                    <w14:schemeClr w14:val="tx1"/>
                  </w14:solidFill>
                </w14:textFill>
              </w:rPr>
              <w:t>m</w:t>
            </w:r>
            <w:r>
              <w:rPr>
                <w:color w:val="000000" w:themeColor="text1"/>
                <w:szCs w:val="21"/>
                <w:vertAlign w:val="superscript"/>
                <w14:textFill>
                  <w14:solidFill>
                    <w14:schemeClr w14:val="tx1"/>
                  </w14:solidFill>
                </w14:textFill>
              </w:rPr>
              <w:t>3</w:t>
            </w:r>
            <w:r>
              <w:rPr>
                <w:color w:val="000000" w:themeColor="text1"/>
                <w:szCs w:val="21"/>
                <w14:textFill>
                  <w14:solidFill>
                    <w14:schemeClr w14:val="tx1"/>
                  </w14:solidFill>
                </w14:textFill>
              </w:rPr>
              <w:t>)</w:t>
            </w:r>
          </w:p>
        </w:tc>
        <w:tc>
          <w:tcPr>
            <w:tcW w:w="797" w:type="pct"/>
            <w:vMerge w:val="restart"/>
            <w:shd w:val="clear" w:color="auto" w:fill="auto"/>
            <w:vAlign w:val="center"/>
          </w:tcPr>
          <w:p w14:paraId="229A98EE">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年可供水量</w:t>
            </w:r>
            <w:r>
              <w:rPr>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万</w:t>
            </w:r>
            <w:r>
              <w:rPr>
                <w:color w:val="000000" w:themeColor="text1"/>
                <w:szCs w:val="21"/>
                <w14:textFill>
                  <w14:solidFill>
                    <w14:schemeClr w14:val="tx1"/>
                  </w14:solidFill>
                </w14:textFill>
              </w:rPr>
              <w:t>m</w:t>
            </w:r>
            <w:r>
              <w:rPr>
                <w:color w:val="000000" w:themeColor="text1"/>
                <w:szCs w:val="21"/>
                <w:vertAlign w:val="superscript"/>
                <w14:textFill>
                  <w14:solidFill>
                    <w14:schemeClr w14:val="tx1"/>
                  </w14:solidFill>
                </w14:textFill>
              </w:rPr>
              <w:t>3</w:t>
            </w:r>
            <w:r>
              <w:rPr>
                <w:color w:val="000000" w:themeColor="text1"/>
                <w:szCs w:val="21"/>
                <w14:textFill>
                  <w14:solidFill>
                    <w14:schemeClr w14:val="tx1"/>
                  </w14:solidFill>
                </w14:textFill>
              </w:rPr>
              <w:t>)</w:t>
            </w:r>
          </w:p>
        </w:tc>
        <w:tc>
          <w:tcPr>
            <w:tcW w:w="861" w:type="pct"/>
            <w:vMerge w:val="restart"/>
            <w:shd w:val="clear" w:color="auto" w:fill="auto"/>
            <w:vAlign w:val="center"/>
          </w:tcPr>
          <w:p w14:paraId="1FE9A945">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年引提水能力</w:t>
            </w:r>
            <w:r>
              <w:rPr>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万</w:t>
            </w:r>
            <w:r>
              <w:rPr>
                <w:color w:val="000000" w:themeColor="text1"/>
                <w:szCs w:val="21"/>
                <w14:textFill>
                  <w14:solidFill>
                    <w14:schemeClr w14:val="tx1"/>
                  </w14:solidFill>
                </w14:textFill>
              </w:rPr>
              <w:t>m</w:t>
            </w:r>
            <w:r>
              <w:rPr>
                <w:color w:val="000000" w:themeColor="text1"/>
                <w:szCs w:val="21"/>
                <w:vertAlign w:val="superscript"/>
                <w14:textFill>
                  <w14:solidFill>
                    <w14:schemeClr w14:val="tx1"/>
                  </w14:solidFill>
                </w14:textFill>
              </w:rPr>
              <w:t>3</w:t>
            </w:r>
            <w:r>
              <w:rPr>
                <w:color w:val="000000" w:themeColor="text1"/>
                <w:szCs w:val="21"/>
                <w14:textFill>
                  <w14:solidFill>
                    <w14:schemeClr w14:val="tx1"/>
                  </w14:solidFill>
                </w14:textFill>
              </w:rPr>
              <w:t>)</w:t>
            </w:r>
          </w:p>
        </w:tc>
        <w:tc>
          <w:tcPr>
            <w:tcW w:w="778" w:type="pct"/>
            <w:vMerge w:val="restart"/>
            <w:shd w:val="clear" w:color="auto" w:fill="auto"/>
            <w:vAlign w:val="center"/>
          </w:tcPr>
          <w:p w14:paraId="14FC1B95">
            <w:pPr>
              <w:pStyle w:val="30"/>
              <w:rPr>
                <w:rFonts w:hint="eastAsia"/>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数量</w:t>
            </w:r>
          </w:p>
          <w:p w14:paraId="620F887E">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处</w:t>
            </w:r>
            <w:r>
              <w:rPr>
                <w:color w:val="000000" w:themeColor="text1"/>
                <w:szCs w:val="21"/>
                <w14:textFill>
                  <w14:solidFill>
                    <w14:schemeClr w14:val="tx1"/>
                  </w14:solidFill>
                </w14:textFill>
              </w:rPr>
              <w:t>)</w:t>
            </w:r>
          </w:p>
        </w:tc>
      </w:tr>
      <w:tr w14:paraId="45044D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1" w:hRule="atLeast"/>
          <w:tblHeader/>
        </w:trPr>
        <w:tc>
          <w:tcPr>
            <w:tcW w:w="546" w:type="pct"/>
            <w:vMerge w:val="continue"/>
            <w:vAlign w:val="center"/>
          </w:tcPr>
          <w:p w14:paraId="1A997D9B">
            <w:pPr>
              <w:pStyle w:val="30"/>
              <w:rPr>
                <w:color w:val="000000" w:themeColor="text1"/>
                <w:szCs w:val="21"/>
                <w14:textFill>
                  <w14:solidFill>
                    <w14:schemeClr w14:val="tx1"/>
                  </w14:solidFill>
                </w14:textFill>
              </w:rPr>
            </w:pPr>
          </w:p>
        </w:tc>
        <w:tc>
          <w:tcPr>
            <w:tcW w:w="391" w:type="pct"/>
            <w:vMerge w:val="continue"/>
            <w:vAlign w:val="center"/>
          </w:tcPr>
          <w:p w14:paraId="0D7454D7">
            <w:pPr>
              <w:pStyle w:val="30"/>
              <w:rPr>
                <w:color w:val="000000" w:themeColor="text1"/>
                <w:szCs w:val="21"/>
                <w14:textFill>
                  <w14:solidFill>
                    <w14:schemeClr w14:val="tx1"/>
                  </w14:solidFill>
                </w14:textFill>
              </w:rPr>
            </w:pPr>
          </w:p>
        </w:tc>
        <w:tc>
          <w:tcPr>
            <w:tcW w:w="860" w:type="pct"/>
            <w:vMerge w:val="continue"/>
            <w:vAlign w:val="center"/>
          </w:tcPr>
          <w:p w14:paraId="42E7720E">
            <w:pPr>
              <w:pStyle w:val="30"/>
              <w:rPr>
                <w:color w:val="000000" w:themeColor="text1"/>
                <w:szCs w:val="21"/>
                <w14:textFill>
                  <w14:solidFill>
                    <w14:schemeClr w14:val="tx1"/>
                  </w14:solidFill>
                </w14:textFill>
              </w:rPr>
            </w:pPr>
          </w:p>
        </w:tc>
        <w:tc>
          <w:tcPr>
            <w:tcW w:w="767" w:type="pct"/>
            <w:vMerge w:val="continue"/>
            <w:vAlign w:val="center"/>
          </w:tcPr>
          <w:p w14:paraId="440F5488">
            <w:pPr>
              <w:pStyle w:val="30"/>
              <w:rPr>
                <w:color w:val="000000" w:themeColor="text1"/>
                <w:szCs w:val="21"/>
                <w14:textFill>
                  <w14:solidFill>
                    <w14:schemeClr w14:val="tx1"/>
                  </w14:solidFill>
                </w14:textFill>
              </w:rPr>
            </w:pPr>
          </w:p>
        </w:tc>
        <w:tc>
          <w:tcPr>
            <w:tcW w:w="797" w:type="pct"/>
            <w:vMerge w:val="continue"/>
            <w:vAlign w:val="center"/>
          </w:tcPr>
          <w:p w14:paraId="1B2AD042">
            <w:pPr>
              <w:pStyle w:val="30"/>
              <w:rPr>
                <w:color w:val="000000" w:themeColor="text1"/>
                <w:szCs w:val="21"/>
                <w14:textFill>
                  <w14:solidFill>
                    <w14:schemeClr w14:val="tx1"/>
                  </w14:solidFill>
                </w14:textFill>
              </w:rPr>
            </w:pPr>
          </w:p>
        </w:tc>
        <w:tc>
          <w:tcPr>
            <w:tcW w:w="861" w:type="pct"/>
            <w:vMerge w:val="continue"/>
            <w:vAlign w:val="center"/>
          </w:tcPr>
          <w:p w14:paraId="54842833">
            <w:pPr>
              <w:pStyle w:val="30"/>
              <w:rPr>
                <w:color w:val="000000" w:themeColor="text1"/>
                <w:szCs w:val="21"/>
                <w14:textFill>
                  <w14:solidFill>
                    <w14:schemeClr w14:val="tx1"/>
                  </w14:solidFill>
                </w14:textFill>
              </w:rPr>
            </w:pPr>
          </w:p>
        </w:tc>
        <w:tc>
          <w:tcPr>
            <w:tcW w:w="778" w:type="pct"/>
            <w:vMerge w:val="continue"/>
            <w:vAlign w:val="center"/>
          </w:tcPr>
          <w:p w14:paraId="6D071D84">
            <w:pPr>
              <w:pStyle w:val="30"/>
              <w:rPr>
                <w:color w:val="000000" w:themeColor="text1"/>
                <w:szCs w:val="21"/>
                <w14:textFill>
                  <w14:solidFill>
                    <w14:schemeClr w14:val="tx1"/>
                  </w14:solidFill>
                </w14:textFill>
              </w:rPr>
            </w:pPr>
          </w:p>
        </w:tc>
      </w:tr>
      <w:tr w14:paraId="68B935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46" w:type="pct"/>
            <w:vMerge w:val="restart"/>
            <w:shd w:val="clear" w:color="auto" w:fill="auto"/>
            <w:vAlign w:val="center"/>
          </w:tcPr>
          <w:p w14:paraId="512BC2F8">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全域</w:t>
            </w:r>
          </w:p>
        </w:tc>
        <w:tc>
          <w:tcPr>
            <w:tcW w:w="1251" w:type="pct"/>
            <w:gridSpan w:val="2"/>
            <w:shd w:val="clear" w:color="auto" w:fill="auto"/>
            <w:vAlign w:val="center"/>
          </w:tcPr>
          <w:p w14:paraId="16E379F7">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合计</w:t>
            </w:r>
          </w:p>
        </w:tc>
        <w:tc>
          <w:tcPr>
            <w:tcW w:w="767" w:type="pct"/>
            <w:shd w:val="clear" w:color="auto" w:fill="auto"/>
            <w:vAlign w:val="center"/>
          </w:tcPr>
          <w:p w14:paraId="2FCAB25A">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6327</w:t>
            </w:r>
          </w:p>
        </w:tc>
        <w:tc>
          <w:tcPr>
            <w:tcW w:w="797" w:type="pct"/>
            <w:shd w:val="clear" w:color="auto" w:fill="auto"/>
            <w:vAlign w:val="center"/>
          </w:tcPr>
          <w:p w14:paraId="0E28F453">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10671</w:t>
            </w:r>
          </w:p>
        </w:tc>
        <w:tc>
          <w:tcPr>
            <w:tcW w:w="861" w:type="pct"/>
            <w:shd w:val="clear" w:color="auto" w:fill="auto"/>
            <w:vAlign w:val="center"/>
          </w:tcPr>
          <w:p w14:paraId="5431CE85">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6531</w:t>
            </w:r>
          </w:p>
        </w:tc>
        <w:tc>
          <w:tcPr>
            <w:tcW w:w="778" w:type="pct"/>
            <w:shd w:val="clear" w:color="auto" w:fill="auto"/>
            <w:vAlign w:val="center"/>
          </w:tcPr>
          <w:p w14:paraId="15CCB144">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7285</w:t>
            </w:r>
          </w:p>
        </w:tc>
      </w:tr>
      <w:tr w14:paraId="5DE44B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46" w:type="pct"/>
            <w:vMerge w:val="continue"/>
            <w:vAlign w:val="center"/>
          </w:tcPr>
          <w:p w14:paraId="243BBC67">
            <w:pPr>
              <w:pStyle w:val="30"/>
              <w:rPr>
                <w:color w:val="000000" w:themeColor="text1"/>
                <w:szCs w:val="21"/>
                <w14:textFill>
                  <w14:solidFill>
                    <w14:schemeClr w14:val="tx1"/>
                  </w14:solidFill>
                </w14:textFill>
              </w:rPr>
            </w:pPr>
          </w:p>
        </w:tc>
        <w:tc>
          <w:tcPr>
            <w:tcW w:w="391" w:type="pct"/>
            <w:shd w:val="clear" w:color="auto" w:fill="auto"/>
            <w:vAlign w:val="center"/>
          </w:tcPr>
          <w:p w14:paraId="22B77617">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一</w:t>
            </w:r>
          </w:p>
        </w:tc>
        <w:tc>
          <w:tcPr>
            <w:tcW w:w="860" w:type="pct"/>
            <w:shd w:val="clear" w:color="auto" w:fill="auto"/>
            <w:vAlign w:val="center"/>
          </w:tcPr>
          <w:p w14:paraId="733A0C72">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蓄水工程</w:t>
            </w:r>
          </w:p>
        </w:tc>
        <w:tc>
          <w:tcPr>
            <w:tcW w:w="767" w:type="pct"/>
            <w:shd w:val="clear" w:color="auto" w:fill="auto"/>
            <w:vAlign w:val="center"/>
          </w:tcPr>
          <w:p w14:paraId="14FC652E">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6327</w:t>
            </w:r>
          </w:p>
        </w:tc>
        <w:tc>
          <w:tcPr>
            <w:tcW w:w="797" w:type="pct"/>
            <w:shd w:val="clear" w:color="auto" w:fill="auto"/>
            <w:vAlign w:val="center"/>
          </w:tcPr>
          <w:p w14:paraId="31C2619D">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5397</w:t>
            </w:r>
          </w:p>
        </w:tc>
        <w:tc>
          <w:tcPr>
            <w:tcW w:w="861" w:type="pct"/>
            <w:shd w:val="clear" w:color="auto" w:fill="auto"/>
            <w:vAlign w:val="center"/>
          </w:tcPr>
          <w:p w14:paraId="09279DF4">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0</w:t>
            </w:r>
          </w:p>
        </w:tc>
        <w:tc>
          <w:tcPr>
            <w:tcW w:w="778" w:type="pct"/>
            <w:shd w:val="clear" w:color="auto" w:fill="auto"/>
            <w:vAlign w:val="center"/>
          </w:tcPr>
          <w:p w14:paraId="4FE34BEB">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128</w:t>
            </w:r>
          </w:p>
        </w:tc>
      </w:tr>
      <w:tr w14:paraId="3CF204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46" w:type="pct"/>
            <w:vMerge w:val="continue"/>
            <w:vAlign w:val="center"/>
          </w:tcPr>
          <w:p w14:paraId="1A36A12E">
            <w:pPr>
              <w:pStyle w:val="30"/>
              <w:rPr>
                <w:color w:val="000000" w:themeColor="text1"/>
                <w:szCs w:val="21"/>
                <w14:textFill>
                  <w14:solidFill>
                    <w14:schemeClr w14:val="tx1"/>
                  </w14:solidFill>
                </w14:textFill>
              </w:rPr>
            </w:pPr>
          </w:p>
        </w:tc>
        <w:tc>
          <w:tcPr>
            <w:tcW w:w="391" w:type="pct"/>
            <w:shd w:val="clear" w:color="auto" w:fill="auto"/>
            <w:vAlign w:val="center"/>
          </w:tcPr>
          <w:p w14:paraId="3CD229F1">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二</w:t>
            </w:r>
          </w:p>
        </w:tc>
        <w:tc>
          <w:tcPr>
            <w:tcW w:w="860" w:type="pct"/>
            <w:shd w:val="clear" w:color="auto" w:fill="auto"/>
            <w:vAlign w:val="center"/>
          </w:tcPr>
          <w:p w14:paraId="659FE049">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引提水</w:t>
            </w:r>
          </w:p>
        </w:tc>
        <w:tc>
          <w:tcPr>
            <w:tcW w:w="767" w:type="pct"/>
            <w:shd w:val="clear" w:color="auto" w:fill="auto"/>
            <w:vAlign w:val="center"/>
          </w:tcPr>
          <w:p w14:paraId="416C3346">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0</w:t>
            </w:r>
          </w:p>
        </w:tc>
        <w:tc>
          <w:tcPr>
            <w:tcW w:w="797" w:type="pct"/>
            <w:shd w:val="clear" w:color="auto" w:fill="auto"/>
            <w:vAlign w:val="center"/>
          </w:tcPr>
          <w:p w14:paraId="6EF7EDB4">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3679</w:t>
            </w:r>
          </w:p>
        </w:tc>
        <w:tc>
          <w:tcPr>
            <w:tcW w:w="861" w:type="pct"/>
            <w:shd w:val="clear" w:color="auto" w:fill="auto"/>
            <w:vAlign w:val="center"/>
          </w:tcPr>
          <w:p w14:paraId="3866F419">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4574</w:t>
            </w:r>
          </w:p>
        </w:tc>
        <w:tc>
          <w:tcPr>
            <w:tcW w:w="778" w:type="pct"/>
            <w:shd w:val="clear" w:color="auto" w:fill="auto"/>
            <w:vAlign w:val="center"/>
          </w:tcPr>
          <w:p w14:paraId="60AF3786">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139</w:t>
            </w:r>
          </w:p>
        </w:tc>
      </w:tr>
      <w:tr w14:paraId="3BCE89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46" w:type="pct"/>
            <w:vMerge w:val="continue"/>
            <w:vAlign w:val="center"/>
          </w:tcPr>
          <w:p w14:paraId="2BABD60B">
            <w:pPr>
              <w:pStyle w:val="30"/>
              <w:rPr>
                <w:color w:val="000000" w:themeColor="text1"/>
                <w:szCs w:val="21"/>
                <w14:textFill>
                  <w14:solidFill>
                    <w14:schemeClr w14:val="tx1"/>
                  </w14:solidFill>
                </w14:textFill>
              </w:rPr>
            </w:pPr>
          </w:p>
        </w:tc>
        <w:tc>
          <w:tcPr>
            <w:tcW w:w="391" w:type="pct"/>
            <w:shd w:val="clear" w:color="auto" w:fill="auto"/>
            <w:vAlign w:val="center"/>
          </w:tcPr>
          <w:p w14:paraId="7A3F3D9B">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四</w:t>
            </w:r>
          </w:p>
        </w:tc>
        <w:tc>
          <w:tcPr>
            <w:tcW w:w="860" w:type="pct"/>
            <w:shd w:val="clear" w:color="auto" w:fill="auto"/>
            <w:vAlign w:val="center"/>
          </w:tcPr>
          <w:p w14:paraId="672B6CCD">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山泉水</w:t>
            </w:r>
          </w:p>
        </w:tc>
        <w:tc>
          <w:tcPr>
            <w:tcW w:w="767" w:type="pct"/>
            <w:shd w:val="clear" w:color="auto" w:fill="auto"/>
            <w:vAlign w:val="center"/>
          </w:tcPr>
          <w:p w14:paraId="07F9DA4E">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0</w:t>
            </w:r>
          </w:p>
        </w:tc>
        <w:tc>
          <w:tcPr>
            <w:tcW w:w="797" w:type="pct"/>
            <w:shd w:val="clear" w:color="auto" w:fill="auto"/>
            <w:vAlign w:val="center"/>
          </w:tcPr>
          <w:p w14:paraId="1738900C">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1112</w:t>
            </w:r>
          </w:p>
        </w:tc>
        <w:tc>
          <w:tcPr>
            <w:tcW w:w="861" w:type="pct"/>
            <w:shd w:val="clear" w:color="auto" w:fill="auto"/>
            <w:vAlign w:val="center"/>
          </w:tcPr>
          <w:p w14:paraId="6FFAC831">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1333</w:t>
            </w:r>
          </w:p>
        </w:tc>
        <w:tc>
          <w:tcPr>
            <w:tcW w:w="778" w:type="pct"/>
            <w:shd w:val="clear" w:color="auto" w:fill="auto"/>
            <w:vAlign w:val="center"/>
          </w:tcPr>
          <w:p w14:paraId="02DEE39C">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2218</w:t>
            </w:r>
          </w:p>
        </w:tc>
      </w:tr>
      <w:tr w14:paraId="40E044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46" w:type="pct"/>
            <w:vMerge w:val="continue"/>
            <w:vAlign w:val="center"/>
          </w:tcPr>
          <w:p w14:paraId="7D6C8619">
            <w:pPr>
              <w:pStyle w:val="30"/>
              <w:rPr>
                <w:color w:val="000000" w:themeColor="text1"/>
                <w:szCs w:val="21"/>
                <w14:textFill>
                  <w14:solidFill>
                    <w14:schemeClr w14:val="tx1"/>
                  </w14:solidFill>
                </w14:textFill>
              </w:rPr>
            </w:pPr>
          </w:p>
        </w:tc>
        <w:tc>
          <w:tcPr>
            <w:tcW w:w="391" w:type="pct"/>
            <w:shd w:val="clear" w:color="auto" w:fill="auto"/>
            <w:vAlign w:val="center"/>
          </w:tcPr>
          <w:p w14:paraId="47615DC6">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五</w:t>
            </w:r>
          </w:p>
        </w:tc>
        <w:tc>
          <w:tcPr>
            <w:tcW w:w="860" w:type="pct"/>
            <w:shd w:val="clear" w:color="auto" w:fill="auto"/>
            <w:vAlign w:val="center"/>
          </w:tcPr>
          <w:p w14:paraId="7D5755F5">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打捆水源工程</w:t>
            </w:r>
          </w:p>
        </w:tc>
        <w:tc>
          <w:tcPr>
            <w:tcW w:w="767" w:type="pct"/>
            <w:shd w:val="clear" w:color="auto" w:fill="auto"/>
            <w:vAlign w:val="center"/>
          </w:tcPr>
          <w:p w14:paraId="1A89A0D3">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0</w:t>
            </w:r>
          </w:p>
        </w:tc>
        <w:tc>
          <w:tcPr>
            <w:tcW w:w="797" w:type="pct"/>
            <w:shd w:val="clear" w:color="auto" w:fill="auto"/>
            <w:vAlign w:val="center"/>
          </w:tcPr>
          <w:p w14:paraId="2CEB8C34">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483</w:t>
            </w:r>
          </w:p>
        </w:tc>
        <w:tc>
          <w:tcPr>
            <w:tcW w:w="861" w:type="pct"/>
            <w:shd w:val="clear" w:color="auto" w:fill="auto"/>
            <w:vAlign w:val="center"/>
          </w:tcPr>
          <w:p w14:paraId="636E80A7">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623</w:t>
            </w:r>
          </w:p>
        </w:tc>
        <w:tc>
          <w:tcPr>
            <w:tcW w:w="778" w:type="pct"/>
            <w:shd w:val="clear" w:color="auto" w:fill="auto"/>
            <w:vAlign w:val="center"/>
          </w:tcPr>
          <w:p w14:paraId="214A77BD">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4800</w:t>
            </w:r>
          </w:p>
        </w:tc>
      </w:tr>
      <w:tr w14:paraId="78311A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46" w:type="pct"/>
            <w:vMerge w:val="restart"/>
            <w:shd w:val="clear" w:color="auto" w:fill="auto"/>
            <w:vAlign w:val="center"/>
          </w:tcPr>
          <w:p w14:paraId="76BC870C">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梅峰水库片区</w:t>
            </w:r>
          </w:p>
        </w:tc>
        <w:tc>
          <w:tcPr>
            <w:tcW w:w="1251" w:type="pct"/>
            <w:gridSpan w:val="2"/>
            <w:shd w:val="clear" w:color="auto" w:fill="auto"/>
            <w:vAlign w:val="center"/>
          </w:tcPr>
          <w:p w14:paraId="3995CCFF">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小计</w:t>
            </w:r>
          </w:p>
        </w:tc>
        <w:tc>
          <w:tcPr>
            <w:tcW w:w="767" w:type="pct"/>
            <w:shd w:val="clear" w:color="auto" w:fill="auto"/>
            <w:vAlign w:val="center"/>
          </w:tcPr>
          <w:p w14:paraId="42E6335F">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1324</w:t>
            </w:r>
          </w:p>
        </w:tc>
        <w:tc>
          <w:tcPr>
            <w:tcW w:w="797" w:type="pct"/>
            <w:shd w:val="clear" w:color="auto" w:fill="auto"/>
            <w:vAlign w:val="center"/>
          </w:tcPr>
          <w:p w14:paraId="144D8A19">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2920</w:t>
            </w:r>
          </w:p>
        </w:tc>
        <w:tc>
          <w:tcPr>
            <w:tcW w:w="861" w:type="pct"/>
            <w:shd w:val="clear" w:color="auto" w:fill="auto"/>
            <w:vAlign w:val="center"/>
          </w:tcPr>
          <w:p w14:paraId="7DB7989A">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1369</w:t>
            </w:r>
          </w:p>
        </w:tc>
        <w:tc>
          <w:tcPr>
            <w:tcW w:w="778" w:type="pct"/>
            <w:shd w:val="clear" w:color="auto" w:fill="auto"/>
            <w:vAlign w:val="center"/>
          </w:tcPr>
          <w:p w14:paraId="07663CA4">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158</w:t>
            </w:r>
          </w:p>
        </w:tc>
      </w:tr>
      <w:tr w14:paraId="57D93D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46" w:type="pct"/>
            <w:vMerge w:val="continue"/>
            <w:vAlign w:val="center"/>
          </w:tcPr>
          <w:p w14:paraId="0EC8C559">
            <w:pPr>
              <w:pStyle w:val="30"/>
              <w:rPr>
                <w:color w:val="000000" w:themeColor="text1"/>
                <w:szCs w:val="21"/>
                <w14:textFill>
                  <w14:solidFill>
                    <w14:schemeClr w14:val="tx1"/>
                  </w14:solidFill>
                </w14:textFill>
              </w:rPr>
            </w:pPr>
          </w:p>
        </w:tc>
        <w:tc>
          <w:tcPr>
            <w:tcW w:w="391" w:type="pct"/>
            <w:shd w:val="clear" w:color="auto" w:fill="auto"/>
            <w:vAlign w:val="center"/>
          </w:tcPr>
          <w:p w14:paraId="47478E85">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一</w:t>
            </w:r>
          </w:p>
        </w:tc>
        <w:tc>
          <w:tcPr>
            <w:tcW w:w="860" w:type="pct"/>
            <w:shd w:val="clear" w:color="auto" w:fill="auto"/>
            <w:vAlign w:val="center"/>
          </w:tcPr>
          <w:p w14:paraId="1F335E15">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蓄水工程</w:t>
            </w:r>
          </w:p>
        </w:tc>
        <w:tc>
          <w:tcPr>
            <w:tcW w:w="767" w:type="pct"/>
            <w:shd w:val="clear" w:color="auto" w:fill="auto"/>
            <w:vAlign w:val="center"/>
          </w:tcPr>
          <w:p w14:paraId="10AD1656">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1324</w:t>
            </w:r>
          </w:p>
        </w:tc>
        <w:tc>
          <w:tcPr>
            <w:tcW w:w="797" w:type="pct"/>
            <w:shd w:val="clear" w:color="auto" w:fill="auto"/>
            <w:vAlign w:val="center"/>
          </w:tcPr>
          <w:p w14:paraId="5B3E9863">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1830</w:t>
            </w:r>
          </w:p>
        </w:tc>
        <w:tc>
          <w:tcPr>
            <w:tcW w:w="861" w:type="pct"/>
            <w:shd w:val="clear" w:color="auto" w:fill="auto"/>
            <w:vAlign w:val="center"/>
          </w:tcPr>
          <w:p w14:paraId="0B69022F">
            <w:pPr>
              <w:pStyle w:val="30"/>
              <w:rPr>
                <w:color w:val="000000" w:themeColor="text1"/>
                <w:szCs w:val="21"/>
                <w14:textFill>
                  <w14:solidFill>
                    <w14:schemeClr w14:val="tx1"/>
                  </w14:solidFill>
                </w14:textFill>
              </w:rPr>
            </w:pPr>
          </w:p>
        </w:tc>
        <w:tc>
          <w:tcPr>
            <w:tcW w:w="778" w:type="pct"/>
            <w:shd w:val="clear" w:color="auto" w:fill="auto"/>
            <w:vAlign w:val="center"/>
          </w:tcPr>
          <w:p w14:paraId="56856DFC">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9</w:t>
            </w:r>
          </w:p>
        </w:tc>
      </w:tr>
      <w:tr w14:paraId="76DEF9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46" w:type="pct"/>
            <w:vMerge w:val="continue"/>
            <w:vAlign w:val="center"/>
          </w:tcPr>
          <w:p w14:paraId="440AF9FF">
            <w:pPr>
              <w:pStyle w:val="30"/>
              <w:rPr>
                <w:color w:val="000000" w:themeColor="text1"/>
                <w:szCs w:val="21"/>
                <w14:textFill>
                  <w14:solidFill>
                    <w14:schemeClr w14:val="tx1"/>
                  </w14:solidFill>
                </w14:textFill>
              </w:rPr>
            </w:pPr>
          </w:p>
        </w:tc>
        <w:tc>
          <w:tcPr>
            <w:tcW w:w="391" w:type="pct"/>
            <w:shd w:val="clear" w:color="auto" w:fill="auto"/>
            <w:vAlign w:val="center"/>
          </w:tcPr>
          <w:p w14:paraId="742591C3">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二</w:t>
            </w:r>
          </w:p>
        </w:tc>
        <w:tc>
          <w:tcPr>
            <w:tcW w:w="860" w:type="pct"/>
            <w:shd w:val="clear" w:color="auto" w:fill="auto"/>
            <w:vAlign w:val="center"/>
          </w:tcPr>
          <w:p w14:paraId="6055D5C8">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引提水</w:t>
            </w:r>
          </w:p>
        </w:tc>
        <w:tc>
          <w:tcPr>
            <w:tcW w:w="767" w:type="pct"/>
            <w:shd w:val="clear" w:color="auto" w:fill="auto"/>
            <w:vAlign w:val="center"/>
          </w:tcPr>
          <w:p w14:paraId="57F741E1">
            <w:pPr>
              <w:pStyle w:val="30"/>
              <w:rPr>
                <w:color w:val="000000" w:themeColor="text1"/>
                <w:szCs w:val="21"/>
                <w14:textFill>
                  <w14:solidFill>
                    <w14:schemeClr w14:val="tx1"/>
                  </w14:solidFill>
                </w14:textFill>
              </w:rPr>
            </w:pPr>
          </w:p>
        </w:tc>
        <w:tc>
          <w:tcPr>
            <w:tcW w:w="797" w:type="pct"/>
            <w:shd w:val="clear" w:color="auto" w:fill="auto"/>
            <w:vAlign w:val="center"/>
          </w:tcPr>
          <w:p w14:paraId="43A747FA">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1024</w:t>
            </w:r>
          </w:p>
        </w:tc>
        <w:tc>
          <w:tcPr>
            <w:tcW w:w="861" w:type="pct"/>
            <w:shd w:val="clear" w:color="auto" w:fill="auto"/>
            <w:vAlign w:val="center"/>
          </w:tcPr>
          <w:p w14:paraId="0381299A">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1280</w:t>
            </w:r>
          </w:p>
        </w:tc>
        <w:tc>
          <w:tcPr>
            <w:tcW w:w="778" w:type="pct"/>
            <w:shd w:val="clear" w:color="auto" w:fill="auto"/>
            <w:vAlign w:val="center"/>
          </w:tcPr>
          <w:p w14:paraId="0D259C04">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2</w:t>
            </w:r>
          </w:p>
        </w:tc>
      </w:tr>
      <w:tr w14:paraId="06AC19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46" w:type="pct"/>
            <w:vMerge w:val="continue"/>
            <w:vAlign w:val="center"/>
          </w:tcPr>
          <w:p w14:paraId="630C139D">
            <w:pPr>
              <w:pStyle w:val="30"/>
              <w:rPr>
                <w:color w:val="000000" w:themeColor="text1"/>
                <w:szCs w:val="21"/>
                <w14:textFill>
                  <w14:solidFill>
                    <w14:schemeClr w14:val="tx1"/>
                  </w14:solidFill>
                </w14:textFill>
              </w:rPr>
            </w:pPr>
          </w:p>
        </w:tc>
        <w:tc>
          <w:tcPr>
            <w:tcW w:w="391" w:type="pct"/>
            <w:shd w:val="clear" w:color="auto" w:fill="auto"/>
            <w:vAlign w:val="center"/>
          </w:tcPr>
          <w:p w14:paraId="61595D74">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四</w:t>
            </w:r>
          </w:p>
        </w:tc>
        <w:tc>
          <w:tcPr>
            <w:tcW w:w="860" w:type="pct"/>
            <w:shd w:val="clear" w:color="auto" w:fill="auto"/>
            <w:vAlign w:val="center"/>
          </w:tcPr>
          <w:p w14:paraId="3C6308CD">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山泉水</w:t>
            </w:r>
          </w:p>
        </w:tc>
        <w:tc>
          <w:tcPr>
            <w:tcW w:w="767" w:type="pct"/>
            <w:shd w:val="clear" w:color="auto" w:fill="auto"/>
            <w:vAlign w:val="center"/>
          </w:tcPr>
          <w:p w14:paraId="3E557C43">
            <w:pPr>
              <w:pStyle w:val="30"/>
              <w:rPr>
                <w:color w:val="000000" w:themeColor="text1"/>
                <w:szCs w:val="21"/>
                <w14:textFill>
                  <w14:solidFill>
                    <w14:schemeClr w14:val="tx1"/>
                  </w14:solidFill>
                </w14:textFill>
              </w:rPr>
            </w:pPr>
          </w:p>
        </w:tc>
        <w:tc>
          <w:tcPr>
            <w:tcW w:w="797" w:type="pct"/>
            <w:shd w:val="clear" w:color="auto" w:fill="auto"/>
            <w:vAlign w:val="center"/>
          </w:tcPr>
          <w:p w14:paraId="708CDD5F">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45</w:t>
            </w:r>
          </w:p>
        </w:tc>
        <w:tc>
          <w:tcPr>
            <w:tcW w:w="861" w:type="pct"/>
            <w:shd w:val="clear" w:color="auto" w:fill="auto"/>
            <w:vAlign w:val="center"/>
          </w:tcPr>
          <w:p w14:paraId="671566D7">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54</w:t>
            </w:r>
          </w:p>
        </w:tc>
        <w:tc>
          <w:tcPr>
            <w:tcW w:w="778" w:type="pct"/>
            <w:shd w:val="clear" w:color="auto" w:fill="auto"/>
            <w:vAlign w:val="center"/>
          </w:tcPr>
          <w:p w14:paraId="3B174483">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55.00</w:t>
            </w:r>
          </w:p>
        </w:tc>
      </w:tr>
      <w:tr w14:paraId="5BDD06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46" w:type="pct"/>
            <w:vMerge w:val="continue"/>
            <w:vAlign w:val="center"/>
          </w:tcPr>
          <w:p w14:paraId="135A2687">
            <w:pPr>
              <w:pStyle w:val="30"/>
              <w:rPr>
                <w:color w:val="000000" w:themeColor="text1"/>
                <w:szCs w:val="21"/>
                <w14:textFill>
                  <w14:solidFill>
                    <w14:schemeClr w14:val="tx1"/>
                  </w14:solidFill>
                </w14:textFill>
              </w:rPr>
            </w:pPr>
          </w:p>
        </w:tc>
        <w:tc>
          <w:tcPr>
            <w:tcW w:w="391" w:type="pct"/>
            <w:shd w:val="clear" w:color="auto" w:fill="auto"/>
            <w:vAlign w:val="center"/>
          </w:tcPr>
          <w:p w14:paraId="0484CE48">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五</w:t>
            </w:r>
          </w:p>
        </w:tc>
        <w:tc>
          <w:tcPr>
            <w:tcW w:w="860" w:type="pct"/>
            <w:shd w:val="clear" w:color="auto" w:fill="auto"/>
            <w:vAlign w:val="center"/>
          </w:tcPr>
          <w:p w14:paraId="75EA4D56">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打捆水源工程</w:t>
            </w:r>
          </w:p>
        </w:tc>
        <w:tc>
          <w:tcPr>
            <w:tcW w:w="767" w:type="pct"/>
            <w:shd w:val="clear" w:color="auto" w:fill="auto"/>
            <w:vAlign w:val="center"/>
          </w:tcPr>
          <w:p w14:paraId="38A5CA63">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0</w:t>
            </w:r>
          </w:p>
        </w:tc>
        <w:tc>
          <w:tcPr>
            <w:tcW w:w="797" w:type="pct"/>
            <w:shd w:val="clear" w:color="auto" w:fill="auto"/>
            <w:vAlign w:val="center"/>
          </w:tcPr>
          <w:p w14:paraId="4B521267">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21</w:t>
            </w:r>
          </w:p>
        </w:tc>
        <w:tc>
          <w:tcPr>
            <w:tcW w:w="861" w:type="pct"/>
            <w:shd w:val="clear" w:color="auto" w:fill="auto"/>
            <w:vAlign w:val="center"/>
          </w:tcPr>
          <w:p w14:paraId="2698DC7A">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35</w:t>
            </w:r>
          </w:p>
        </w:tc>
        <w:tc>
          <w:tcPr>
            <w:tcW w:w="778" w:type="pct"/>
            <w:shd w:val="clear" w:color="auto" w:fill="auto"/>
            <w:vAlign w:val="center"/>
          </w:tcPr>
          <w:p w14:paraId="514EECBE">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92</w:t>
            </w:r>
          </w:p>
        </w:tc>
      </w:tr>
      <w:tr w14:paraId="361DEA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46" w:type="pct"/>
            <w:vMerge w:val="restart"/>
            <w:shd w:val="clear" w:color="auto" w:fill="auto"/>
            <w:vAlign w:val="center"/>
          </w:tcPr>
          <w:p w14:paraId="494574D4">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向阳水库片区</w:t>
            </w:r>
          </w:p>
        </w:tc>
        <w:tc>
          <w:tcPr>
            <w:tcW w:w="1251" w:type="pct"/>
            <w:gridSpan w:val="2"/>
            <w:shd w:val="clear" w:color="auto" w:fill="auto"/>
            <w:vAlign w:val="center"/>
          </w:tcPr>
          <w:p w14:paraId="089FCFF9">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小计</w:t>
            </w:r>
          </w:p>
        </w:tc>
        <w:tc>
          <w:tcPr>
            <w:tcW w:w="767" w:type="pct"/>
            <w:shd w:val="clear" w:color="auto" w:fill="auto"/>
            <w:vAlign w:val="center"/>
          </w:tcPr>
          <w:p w14:paraId="75FA2698">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984</w:t>
            </w:r>
          </w:p>
        </w:tc>
        <w:tc>
          <w:tcPr>
            <w:tcW w:w="797" w:type="pct"/>
            <w:shd w:val="clear" w:color="auto" w:fill="auto"/>
            <w:vAlign w:val="center"/>
          </w:tcPr>
          <w:p w14:paraId="18A79CB1">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2466</w:t>
            </w:r>
          </w:p>
        </w:tc>
        <w:tc>
          <w:tcPr>
            <w:tcW w:w="861" w:type="pct"/>
            <w:shd w:val="clear" w:color="auto" w:fill="auto"/>
            <w:vAlign w:val="center"/>
          </w:tcPr>
          <w:p w14:paraId="7132F55C">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2101</w:t>
            </w:r>
          </w:p>
        </w:tc>
        <w:tc>
          <w:tcPr>
            <w:tcW w:w="778" w:type="pct"/>
            <w:shd w:val="clear" w:color="auto" w:fill="auto"/>
            <w:vAlign w:val="center"/>
          </w:tcPr>
          <w:p w14:paraId="4AFBBA11">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2519</w:t>
            </w:r>
          </w:p>
        </w:tc>
      </w:tr>
      <w:tr w14:paraId="54398B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46" w:type="pct"/>
            <w:vMerge w:val="continue"/>
            <w:vAlign w:val="center"/>
          </w:tcPr>
          <w:p w14:paraId="34BB1A68">
            <w:pPr>
              <w:pStyle w:val="30"/>
              <w:rPr>
                <w:color w:val="000000" w:themeColor="text1"/>
                <w:szCs w:val="21"/>
                <w14:textFill>
                  <w14:solidFill>
                    <w14:schemeClr w14:val="tx1"/>
                  </w14:solidFill>
                </w14:textFill>
              </w:rPr>
            </w:pPr>
          </w:p>
        </w:tc>
        <w:tc>
          <w:tcPr>
            <w:tcW w:w="391" w:type="pct"/>
            <w:shd w:val="clear" w:color="auto" w:fill="auto"/>
            <w:vAlign w:val="center"/>
          </w:tcPr>
          <w:p w14:paraId="08F0C7B3">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一</w:t>
            </w:r>
          </w:p>
        </w:tc>
        <w:tc>
          <w:tcPr>
            <w:tcW w:w="860" w:type="pct"/>
            <w:shd w:val="clear" w:color="auto" w:fill="auto"/>
            <w:vAlign w:val="center"/>
          </w:tcPr>
          <w:p w14:paraId="1829CF2F">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蓄水工程</w:t>
            </w:r>
          </w:p>
        </w:tc>
        <w:tc>
          <w:tcPr>
            <w:tcW w:w="767" w:type="pct"/>
            <w:shd w:val="clear" w:color="auto" w:fill="auto"/>
            <w:vAlign w:val="center"/>
          </w:tcPr>
          <w:p w14:paraId="16FDF78C">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984</w:t>
            </w:r>
          </w:p>
        </w:tc>
        <w:tc>
          <w:tcPr>
            <w:tcW w:w="797" w:type="pct"/>
            <w:shd w:val="clear" w:color="auto" w:fill="auto"/>
            <w:vAlign w:val="center"/>
          </w:tcPr>
          <w:p w14:paraId="280E758D">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793</w:t>
            </w:r>
          </w:p>
        </w:tc>
        <w:tc>
          <w:tcPr>
            <w:tcW w:w="861" w:type="pct"/>
            <w:shd w:val="clear" w:color="auto" w:fill="auto"/>
            <w:vAlign w:val="center"/>
          </w:tcPr>
          <w:p w14:paraId="4DC064D5">
            <w:pPr>
              <w:pStyle w:val="30"/>
              <w:rPr>
                <w:color w:val="000000" w:themeColor="text1"/>
                <w:szCs w:val="21"/>
                <w14:textFill>
                  <w14:solidFill>
                    <w14:schemeClr w14:val="tx1"/>
                  </w14:solidFill>
                </w14:textFill>
              </w:rPr>
            </w:pPr>
          </w:p>
        </w:tc>
        <w:tc>
          <w:tcPr>
            <w:tcW w:w="778" w:type="pct"/>
            <w:shd w:val="clear" w:color="auto" w:fill="auto"/>
            <w:vAlign w:val="center"/>
          </w:tcPr>
          <w:p w14:paraId="68E92B93">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26</w:t>
            </w:r>
          </w:p>
        </w:tc>
      </w:tr>
      <w:tr w14:paraId="17AB95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46" w:type="pct"/>
            <w:vMerge w:val="continue"/>
            <w:vAlign w:val="center"/>
          </w:tcPr>
          <w:p w14:paraId="3EA3090E">
            <w:pPr>
              <w:pStyle w:val="30"/>
              <w:rPr>
                <w:color w:val="000000" w:themeColor="text1"/>
                <w:szCs w:val="21"/>
                <w14:textFill>
                  <w14:solidFill>
                    <w14:schemeClr w14:val="tx1"/>
                  </w14:solidFill>
                </w14:textFill>
              </w:rPr>
            </w:pPr>
          </w:p>
        </w:tc>
        <w:tc>
          <w:tcPr>
            <w:tcW w:w="391" w:type="pct"/>
            <w:shd w:val="clear" w:color="auto" w:fill="auto"/>
            <w:vAlign w:val="center"/>
          </w:tcPr>
          <w:p w14:paraId="0F9F3B60">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二</w:t>
            </w:r>
          </w:p>
        </w:tc>
        <w:tc>
          <w:tcPr>
            <w:tcW w:w="860" w:type="pct"/>
            <w:shd w:val="clear" w:color="auto" w:fill="auto"/>
            <w:vAlign w:val="center"/>
          </w:tcPr>
          <w:p w14:paraId="6AB58AD1">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引提水</w:t>
            </w:r>
          </w:p>
        </w:tc>
        <w:tc>
          <w:tcPr>
            <w:tcW w:w="767" w:type="pct"/>
            <w:shd w:val="clear" w:color="auto" w:fill="auto"/>
            <w:vAlign w:val="center"/>
          </w:tcPr>
          <w:p w14:paraId="519B75ED">
            <w:pPr>
              <w:pStyle w:val="30"/>
              <w:rPr>
                <w:color w:val="000000" w:themeColor="text1"/>
                <w:szCs w:val="21"/>
                <w14:textFill>
                  <w14:solidFill>
                    <w14:schemeClr w14:val="tx1"/>
                  </w14:solidFill>
                </w14:textFill>
              </w:rPr>
            </w:pPr>
          </w:p>
        </w:tc>
        <w:tc>
          <w:tcPr>
            <w:tcW w:w="797" w:type="pct"/>
            <w:shd w:val="clear" w:color="auto" w:fill="auto"/>
            <w:vAlign w:val="center"/>
          </w:tcPr>
          <w:p w14:paraId="5407E48E">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1059</w:t>
            </w:r>
          </w:p>
        </w:tc>
        <w:tc>
          <w:tcPr>
            <w:tcW w:w="861" w:type="pct"/>
            <w:shd w:val="clear" w:color="auto" w:fill="auto"/>
            <w:vAlign w:val="center"/>
          </w:tcPr>
          <w:p w14:paraId="4DD80529">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1323</w:t>
            </w:r>
          </w:p>
        </w:tc>
        <w:tc>
          <w:tcPr>
            <w:tcW w:w="778" w:type="pct"/>
            <w:shd w:val="clear" w:color="auto" w:fill="auto"/>
            <w:vAlign w:val="center"/>
          </w:tcPr>
          <w:p w14:paraId="734ACD1C">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62</w:t>
            </w:r>
          </w:p>
        </w:tc>
      </w:tr>
      <w:tr w14:paraId="5F141B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46" w:type="pct"/>
            <w:vMerge w:val="continue"/>
            <w:vAlign w:val="center"/>
          </w:tcPr>
          <w:p w14:paraId="2C92F963">
            <w:pPr>
              <w:pStyle w:val="30"/>
              <w:rPr>
                <w:color w:val="000000" w:themeColor="text1"/>
                <w:szCs w:val="21"/>
                <w14:textFill>
                  <w14:solidFill>
                    <w14:schemeClr w14:val="tx1"/>
                  </w14:solidFill>
                </w14:textFill>
              </w:rPr>
            </w:pPr>
          </w:p>
        </w:tc>
        <w:tc>
          <w:tcPr>
            <w:tcW w:w="391" w:type="pct"/>
            <w:shd w:val="clear" w:color="auto" w:fill="auto"/>
            <w:vAlign w:val="center"/>
          </w:tcPr>
          <w:p w14:paraId="1D76130C">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四</w:t>
            </w:r>
          </w:p>
        </w:tc>
        <w:tc>
          <w:tcPr>
            <w:tcW w:w="860" w:type="pct"/>
            <w:shd w:val="clear" w:color="auto" w:fill="auto"/>
            <w:vAlign w:val="center"/>
          </w:tcPr>
          <w:p w14:paraId="55C58328">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山泉水</w:t>
            </w:r>
          </w:p>
        </w:tc>
        <w:tc>
          <w:tcPr>
            <w:tcW w:w="767" w:type="pct"/>
            <w:shd w:val="clear" w:color="auto" w:fill="auto"/>
            <w:vAlign w:val="center"/>
          </w:tcPr>
          <w:p w14:paraId="15458088">
            <w:pPr>
              <w:pStyle w:val="30"/>
              <w:rPr>
                <w:color w:val="000000" w:themeColor="text1"/>
                <w:szCs w:val="21"/>
                <w14:textFill>
                  <w14:solidFill>
                    <w14:schemeClr w14:val="tx1"/>
                  </w14:solidFill>
                </w14:textFill>
              </w:rPr>
            </w:pPr>
          </w:p>
        </w:tc>
        <w:tc>
          <w:tcPr>
            <w:tcW w:w="797" w:type="pct"/>
            <w:shd w:val="clear" w:color="auto" w:fill="auto"/>
            <w:vAlign w:val="center"/>
          </w:tcPr>
          <w:p w14:paraId="2660A392">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315</w:t>
            </w:r>
          </w:p>
        </w:tc>
        <w:tc>
          <w:tcPr>
            <w:tcW w:w="861" w:type="pct"/>
            <w:shd w:val="clear" w:color="auto" w:fill="auto"/>
            <w:vAlign w:val="center"/>
          </w:tcPr>
          <w:p w14:paraId="646FDA6C">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378</w:t>
            </w:r>
          </w:p>
        </w:tc>
        <w:tc>
          <w:tcPr>
            <w:tcW w:w="778" w:type="pct"/>
            <w:shd w:val="clear" w:color="auto" w:fill="auto"/>
            <w:vAlign w:val="center"/>
          </w:tcPr>
          <w:p w14:paraId="321B5EE4">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707.00</w:t>
            </w:r>
          </w:p>
        </w:tc>
      </w:tr>
      <w:tr w14:paraId="57F640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46" w:type="pct"/>
            <w:vMerge w:val="continue"/>
            <w:vAlign w:val="center"/>
          </w:tcPr>
          <w:p w14:paraId="2179AD88">
            <w:pPr>
              <w:pStyle w:val="30"/>
              <w:rPr>
                <w:color w:val="000000" w:themeColor="text1"/>
                <w:szCs w:val="21"/>
                <w14:textFill>
                  <w14:solidFill>
                    <w14:schemeClr w14:val="tx1"/>
                  </w14:solidFill>
                </w14:textFill>
              </w:rPr>
            </w:pPr>
          </w:p>
        </w:tc>
        <w:tc>
          <w:tcPr>
            <w:tcW w:w="391" w:type="pct"/>
            <w:shd w:val="clear" w:color="auto" w:fill="auto"/>
            <w:vAlign w:val="center"/>
          </w:tcPr>
          <w:p w14:paraId="5402FBE5">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五</w:t>
            </w:r>
          </w:p>
        </w:tc>
        <w:tc>
          <w:tcPr>
            <w:tcW w:w="860" w:type="pct"/>
            <w:shd w:val="clear" w:color="auto" w:fill="auto"/>
            <w:vAlign w:val="center"/>
          </w:tcPr>
          <w:p w14:paraId="11865098">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打捆水源工程</w:t>
            </w:r>
          </w:p>
        </w:tc>
        <w:tc>
          <w:tcPr>
            <w:tcW w:w="767" w:type="pct"/>
            <w:shd w:val="clear" w:color="auto" w:fill="auto"/>
            <w:vAlign w:val="center"/>
          </w:tcPr>
          <w:p w14:paraId="68CE86DF">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0</w:t>
            </w:r>
          </w:p>
        </w:tc>
        <w:tc>
          <w:tcPr>
            <w:tcW w:w="797" w:type="pct"/>
            <w:shd w:val="clear" w:color="auto" w:fill="auto"/>
            <w:vAlign w:val="center"/>
          </w:tcPr>
          <w:p w14:paraId="561906EE">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300</w:t>
            </w:r>
          </w:p>
        </w:tc>
        <w:tc>
          <w:tcPr>
            <w:tcW w:w="861" w:type="pct"/>
            <w:shd w:val="clear" w:color="auto" w:fill="auto"/>
            <w:vAlign w:val="center"/>
          </w:tcPr>
          <w:p w14:paraId="192BC436">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400</w:t>
            </w:r>
          </w:p>
        </w:tc>
        <w:tc>
          <w:tcPr>
            <w:tcW w:w="778" w:type="pct"/>
            <w:shd w:val="clear" w:color="auto" w:fill="auto"/>
            <w:vAlign w:val="center"/>
          </w:tcPr>
          <w:p w14:paraId="3F1306BC">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1724</w:t>
            </w:r>
          </w:p>
        </w:tc>
      </w:tr>
      <w:tr w14:paraId="6C9502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46" w:type="pct"/>
            <w:vMerge w:val="restart"/>
            <w:shd w:val="clear" w:color="auto" w:fill="auto"/>
            <w:vAlign w:val="center"/>
          </w:tcPr>
          <w:p w14:paraId="1D09BF91">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福泰水库片区</w:t>
            </w:r>
          </w:p>
        </w:tc>
        <w:tc>
          <w:tcPr>
            <w:tcW w:w="1251" w:type="pct"/>
            <w:gridSpan w:val="2"/>
            <w:shd w:val="clear" w:color="auto" w:fill="auto"/>
            <w:vAlign w:val="center"/>
          </w:tcPr>
          <w:p w14:paraId="1A06EBC1">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小计</w:t>
            </w:r>
          </w:p>
        </w:tc>
        <w:tc>
          <w:tcPr>
            <w:tcW w:w="767" w:type="pct"/>
            <w:shd w:val="clear" w:color="auto" w:fill="auto"/>
            <w:vAlign w:val="center"/>
          </w:tcPr>
          <w:p w14:paraId="168F08EF">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169</w:t>
            </w:r>
          </w:p>
        </w:tc>
        <w:tc>
          <w:tcPr>
            <w:tcW w:w="797" w:type="pct"/>
            <w:shd w:val="clear" w:color="auto" w:fill="auto"/>
            <w:vAlign w:val="center"/>
          </w:tcPr>
          <w:p w14:paraId="085666AF">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376</w:t>
            </w:r>
          </w:p>
        </w:tc>
        <w:tc>
          <w:tcPr>
            <w:tcW w:w="861" w:type="pct"/>
            <w:shd w:val="clear" w:color="auto" w:fill="auto"/>
            <w:vAlign w:val="center"/>
          </w:tcPr>
          <w:p w14:paraId="75AE0157">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309</w:t>
            </w:r>
          </w:p>
        </w:tc>
        <w:tc>
          <w:tcPr>
            <w:tcW w:w="778" w:type="pct"/>
            <w:shd w:val="clear" w:color="auto" w:fill="auto"/>
            <w:vAlign w:val="center"/>
          </w:tcPr>
          <w:p w14:paraId="2F766888">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175</w:t>
            </w:r>
          </w:p>
        </w:tc>
      </w:tr>
      <w:tr w14:paraId="24C11A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46" w:type="pct"/>
            <w:vMerge w:val="continue"/>
            <w:vAlign w:val="center"/>
          </w:tcPr>
          <w:p w14:paraId="2B7C5BA1">
            <w:pPr>
              <w:pStyle w:val="30"/>
              <w:rPr>
                <w:color w:val="000000" w:themeColor="text1"/>
                <w:szCs w:val="21"/>
                <w14:textFill>
                  <w14:solidFill>
                    <w14:schemeClr w14:val="tx1"/>
                  </w14:solidFill>
                </w14:textFill>
              </w:rPr>
            </w:pPr>
          </w:p>
        </w:tc>
        <w:tc>
          <w:tcPr>
            <w:tcW w:w="391" w:type="pct"/>
            <w:shd w:val="clear" w:color="auto" w:fill="auto"/>
            <w:vAlign w:val="center"/>
          </w:tcPr>
          <w:p w14:paraId="5CD3FE3D">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一</w:t>
            </w:r>
          </w:p>
        </w:tc>
        <w:tc>
          <w:tcPr>
            <w:tcW w:w="860" w:type="pct"/>
            <w:shd w:val="clear" w:color="auto" w:fill="auto"/>
            <w:vAlign w:val="center"/>
          </w:tcPr>
          <w:p w14:paraId="4BCD4054">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蓄水工程</w:t>
            </w:r>
          </w:p>
        </w:tc>
        <w:tc>
          <w:tcPr>
            <w:tcW w:w="767" w:type="pct"/>
            <w:shd w:val="clear" w:color="auto" w:fill="auto"/>
            <w:vAlign w:val="center"/>
          </w:tcPr>
          <w:p w14:paraId="1C29AC03">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169</w:t>
            </w:r>
          </w:p>
        </w:tc>
        <w:tc>
          <w:tcPr>
            <w:tcW w:w="797" w:type="pct"/>
            <w:shd w:val="clear" w:color="auto" w:fill="auto"/>
            <w:vAlign w:val="center"/>
          </w:tcPr>
          <w:p w14:paraId="05B8AC3C">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128</w:t>
            </w:r>
          </w:p>
        </w:tc>
        <w:tc>
          <w:tcPr>
            <w:tcW w:w="861" w:type="pct"/>
            <w:shd w:val="clear" w:color="auto" w:fill="auto"/>
            <w:vAlign w:val="center"/>
          </w:tcPr>
          <w:p w14:paraId="18B435AB">
            <w:pPr>
              <w:pStyle w:val="30"/>
              <w:rPr>
                <w:color w:val="000000" w:themeColor="text1"/>
                <w:szCs w:val="21"/>
                <w14:textFill>
                  <w14:solidFill>
                    <w14:schemeClr w14:val="tx1"/>
                  </w14:solidFill>
                </w14:textFill>
              </w:rPr>
            </w:pPr>
          </w:p>
        </w:tc>
        <w:tc>
          <w:tcPr>
            <w:tcW w:w="778" w:type="pct"/>
            <w:shd w:val="clear" w:color="auto" w:fill="auto"/>
            <w:vAlign w:val="center"/>
          </w:tcPr>
          <w:p w14:paraId="547B999E">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6</w:t>
            </w:r>
          </w:p>
        </w:tc>
      </w:tr>
      <w:tr w14:paraId="178A3F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46" w:type="pct"/>
            <w:vMerge w:val="continue"/>
            <w:vAlign w:val="center"/>
          </w:tcPr>
          <w:p w14:paraId="1F25E4AE">
            <w:pPr>
              <w:pStyle w:val="30"/>
              <w:rPr>
                <w:color w:val="000000" w:themeColor="text1"/>
                <w:szCs w:val="21"/>
                <w14:textFill>
                  <w14:solidFill>
                    <w14:schemeClr w14:val="tx1"/>
                  </w14:solidFill>
                </w14:textFill>
              </w:rPr>
            </w:pPr>
          </w:p>
        </w:tc>
        <w:tc>
          <w:tcPr>
            <w:tcW w:w="391" w:type="pct"/>
            <w:shd w:val="clear" w:color="auto" w:fill="auto"/>
            <w:vAlign w:val="center"/>
          </w:tcPr>
          <w:p w14:paraId="0BC2A82D">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二</w:t>
            </w:r>
          </w:p>
        </w:tc>
        <w:tc>
          <w:tcPr>
            <w:tcW w:w="860" w:type="pct"/>
            <w:shd w:val="clear" w:color="auto" w:fill="auto"/>
            <w:vAlign w:val="center"/>
          </w:tcPr>
          <w:p w14:paraId="45BA8C55">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引提水</w:t>
            </w:r>
          </w:p>
        </w:tc>
        <w:tc>
          <w:tcPr>
            <w:tcW w:w="767" w:type="pct"/>
            <w:shd w:val="clear" w:color="auto" w:fill="auto"/>
            <w:vAlign w:val="center"/>
          </w:tcPr>
          <w:p w14:paraId="20A66562">
            <w:pPr>
              <w:pStyle w:val="30"/>
              <w:rPr>
                <w:color w:val="000000" w:themeColor="text1"/>
                <w:szCs w:val="21"/>
                <w14:textFill>
                  <w14:solidFill>
                    <w14:schemeClr w14:val="tx1"/>
                  </w14:solidFill>
                </w14:textFill>
              </w:rPr>
            </w:pPr>
          </w:p>
        </w:tc>
        <w:tc>
          <w:tcPr>
            <w:tcW w:w="797" w:type="pct"/>
            <w:shd w:val="clear" w:color="auto" w:fill="auto"/>
            <w:vAlign w:val="center"/>
          </w:tcPr>
          <w:p w14:paraId="2A8C258A">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238</w:t>
            </w:r>
          </w:p>
        </w:tc>
        <w:tc>
          <w:tcPr>
            <w:tcW w:w="861" w:type="pct"/>
            <w:shd w:val="clear" w:color="auto" w:fill="auto"/>
            <w:vAlign w:val="center"/>
          </w:tcPr>
          <w:p w14:paraId="5D88D6CE">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297</w:t>
            </w:r>
          </w:p>
        </w:tc>
        <w:tc>
          <w:tcPr>
            <w:tcW w:w="778" w:type="pct"/>
            <w:shd w:val="clear" w:color="auto" w:fill="auto"/>
            <w:vAlign w:val="center"/>
          </w:tcPr>
          <w:p w14:paraId="65A57519">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10</w:t>
            </w:r>
          </w:p>
        </w:tc>
      </w:tr>
      <w:tr w14:paraId="342667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46" w:type="pct"/>
            <w:vMerge w:val="continue"/>
            <w:vAlign w:val="center"/>
          </w:tcPr>
          <w:p w14:paraId="23CAEC0D">
            <w:pPr>
              <w:pStyle w:val="30"/>
              <w:rPr>
                <w:color w:val="000000" w:themeColor="text1"/>
                <w:szCs w:val="21"/>
                <w14:textFill>
                  <w14:solidFill>
                    <w14:schemeClr w14:val="tx1"/>
                  </w14:solidFill>
                </w14:textFill>
              </w:rPr>
            </w:pPr>
          </w:p>
        </w:tc>
        <w:tc>
          <w:tcPr>
            <w:tcW w:w="391" w:type="pct"/>
            <w:shd w:val="clear" w:color="auto" w:fill="auto"/>
            <w:vAlign w:val="center"/>
          </w:tcPr>
          <w:p w14:paraId="3ACE6E1D">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四</w:t>
            </w:r>
          </w:p>
        </w:tc>
        <w:tc>
          <w:tcPr>
            <w:tcW w:w="860" w:type="pct"/>
            <w:shd w:val="clear" w:color="auto" w:fill="auto"/>
            <w:vAlign w:val="center"/>
          </w:tcPr>
          <w:p w14:paraId="1C631BA4">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山泉水</w:t>
            </w:r>
          </w:p>
        </w:tc>
        <w:tc>
          <w:tcPr>
            <w:tcW w:w="767" w:type="pct"/>
            <w:shd w:val="clear" w:color="auto" w:fill="auto"/>
            <w:vAlign w:val="center"/>
          </w:tcPr>
          <w:p w14:paraId="21281289">
            <w:pPr>
              <w:pStyle w:val="30"/>
              <w:rPr>
                <w:color w:val="000000" w:themeColor="text1"/>
                <w:szCs w:val="21"/>
                <w14:textFill>
                  <w14:solidFill>
                    <w14:schemeClr w14:val="tx1"/>
                  </w14:solidFill>
                </w14:textFill>
              </w:rPr>
            </w:pPr>
          </w:p>
        </w:tc>
        <w:tc>
          <w:tcPr>
            <w:tcW w:w="797" w:type="pct"/>
            <w:shd w:val="clear" w:color="auto" w:fill="auto"/>
            <w:vAlign w:val="center"/>
          </w:tcPr>
          <w:p w14:paraId="195BCED7">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59</w:t>
            </w:r>
          </w:p>
        </w:tc>
        <w:tc>
          <w:tcPr>
            <w:tcW w:w="861" w:type="pct"/>
            <w:shd w:val="clear" w:color="auto" w:fill="auto"/>
            <w:vAlign w:val="center"/>
          </w:tcPr>
          <w:p w14:paraId="721AC301">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70</w:t>
            </w:r>
          </w:p>
        </w:tc>
        <w:tc>
          <w:tcPr>
            <w:tcW w:w="778" w:type="pct"/>
            <w:shd w:val="clear" w:color="auto" w:fill="auto"/>
            <w:vAlign w:val="center"/>
          </w:tcPr>
          <w:p w14:paraId="07B7E059">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131</w:t>
            </w:r>
          </w:p>
        </w:tc>
      </w:tr>
      <w:tr w14:paraId="14955F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46" w:type="pct"/>
            <w:vMerge w:val="continue"/>
            <w:vAlign w:val="center"/>
          </w:tcPr>
          <w:p w14:paraId="406B3F3C">
            <w:pPr>
              <w:pStyle w:val="30"/>
              <w:rPr>
                <w:color w:val="000000" w:themeColor="text1"/>
                <w:szCs w:val="21"/>
                <w14:textFill>
                  <w14:solidFill>
                    <w14:schemeClr w14:val="tx1"/>
                  </w14:solidFill>
                </w14:textFill>
              </w:rPr>
            </w:pPr>
          </w:p>
        </w:tc>
        <w:tc>
          <w:tcPr>
            <w:tcW w:w="391" w:type="pct"/>
            <w:shd w:val="clear" w:color="auto" w:fill="auto"/>
            <w:vAlign w:val="center"/>
          </w:tcPr>
          <w:p w14:paraId="6D65B23E">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五</w:t>
            </w:r>
          </w:p>
        </w:tc>
        <w:tc>
          <w:tcPr>
            <w:tcW w:w="860" w:type="pct"/>
            <w:shd w:val="clear" w:color="auto" w:fill="auto"/>
            <w:vAlign w:val="center"/>
          </w:tcPr>
          <w:p w14:paraId="7173DF5E">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打捆水源工程</w:t>
            </w:r>
          </w:p>
        </w:tc>
        <w:tc>
          <w:tcPr>
            <w:tcW w:w="767" w:type="pct"/>
            <w:shd w:val="clear" w:color="auto" w:fill="auto"/>
            <w:vAlign w:val="center"/>
          </w:tcPr>
          <w:p w14:paraId="054D1A41">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0</w:t>
            </w:r>
          </w:p>
        </w:tc>
        <w:tc>
          <w:tcPr>
            <w:tcW w:w="797" w:type="pct"/>
            <w:shd w:val="clear" w:color="auto" w:fill="auto"/>
            <w:vAlign w:val="center"/>
          </w:tcPr>
          <w:p w14:paraId="79F4E1E3">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10</w:t>
            </w:r>
          </w:p>
        </w:tc>
        <w:tc>
          <w:tcPr>
            <w:tcW w:w="861" w:type="pct"/>
            <w:shd w:val="clear" w:color="auto" w:fill="auto"/>
            <w:vAlign w:val="center"/>
          </w:tcPr>
          <w:p w14:paraId="428ABD19">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12</w:t>
            </w:r>
          </w:p>
        </w:tc>
        <w:tc>
          <w:tcPr>
            <w:tcW w:w="778" w:type="pct"/>
            <w:shd w:val="clear" w:color="auto" w:fill="auto"/>
            <w:vAlign w:val="center"/>
          </w:tcPr>
          <w:p w14:paraId="5F8536D4">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159</w:t>
            </w:r>
          </w:p>
        </w:tc>
      </w:tr>
      <w:tr w14:paraId="59CF7F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46" w:type="pct"/>
            <w:vMerge w:val="restart"/>
            <w:shd w:val="clear" w:color="auto" w:fill="auto"/>
            <w:vAlign w:val="center"/>
          </w:tcPr>
          <w:p w14:paraId="417F535A">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板板桥水库片区</w:t>
            </w:r>
          </w:p>
        </w:tc>
        <w:tc>
          <w:tcPr>
            <w:tcW w:w="1251" w:type="pct"/>
            <w:gridSpan w:val="2"/>
            <w:shd w:val="clear" w:color="auto" w:fill="auto"/>
            <w:vAlign w:val="center"/>
          </w:tcPr>
          <w:p w14:paraId="4CAD8733">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小计</w:t>
            </w:r>
          </w:p>
        </w:tc>
        <w:tc>
          <w:tcPr>
            <w:tcW w:w="767" w:type="pct"/>
            <w:shd w:val="clear" w:color="auto" w:fill="auto"/>
            <w:vAlign w:val="center"/>
          </w:tcPr>
          <w:p w14:paraId="382891C2">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596</w:t>
            </w:r>
          </w:p>
        </w:tc>
        <w:tc>
          <w:tcPr>
            <w:tcW w:w="797" w:type="pct"/>
            <w:shd w:val="clear" w:color="auto" w:fill="auto"/>
            <w:vAlign w:val="center"/>
          </w:tcPr>
          <w:p w14:paraId="076C9E57">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771</w:t>
            </w:r>
          </w:p>
        </w:tc>
        <w:tc>
          <w:tcPr>
            <w:tcW w:w="861" w:type="pct"/>
            <w:shd w:val="clear" w:color="auto" w:fill="auto"/>
            <w:vAlign w:val="center"/>
          </w:tcPr>
          <w:p w14:paraId="6D03216E">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380</w:t>
            </w:r>
          </w:p>
        </w:tc>
        <w:tc>
          <w:tcPr>
            <w:tcW w:w="778" w:type="pct"/>
            <w:shd w:val="clear" w:color="auto" w:fill="auto"/>
            <w:vAlign w:val="center"/>
          </w:tcPr>
          <w:p w14:paraId="2C267126">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482</w:t>
            </w:r>
          </w:p>
        </w:tc>
      </w:tr>
      <w:tr w14:paraId="0647F7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46" w:type="pct"/>
            <w:vMerge w:val="continue"/>
            <w:vAlign w:val="center"/>
          </w:tcPr>
          <w:p w14:paraId="08656E8E">
            <w:pPr>
              <w:pStyle w:val="30"/>
              <w:rPr>
                <w:color w:val="000000" w:themeColor="text1"/>
                <w:szCs w:val="21"/>
                <w14:textFill>
                  <w14:solidFill>
                    <w14:schemeClr w14:val="tx1"/>
                  </w14:solidFill>
                </w14:textFill>
              </w:rPr>
            </w:pPr>
          </w:p>
        </w:tc>
        <w:tc>
          <w:tcPr>
            <w:tcW w:w="391" w:type="pct"/>
            <w:shd w:val="clear" w:color="auto" w:fill="auto"/>
            <w:vAlign w:val="center"/>
          </w:tcPr>
          <w:p w14:paraId="364EE3BA">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一</w:t>
            </w:r>
          </w:p>
        </w:tc>
        <w:tc>
          <w:tcPr>
            <w:tcW w:w="860" w:type="pct"/>
            <w:shd w:val="clear" w:color="auto" w:fill="auto"/>
            <w:vAlign w:val="center"/>
          </w:tcPr>
          <w:p w14:paraId="0B831B82">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蓄水工程</w:t>
            </w:r>
          </w:p>
        </w:tc>
        <w:tc>
          <w:tcPr>
            <w:tcW w:w="767" w:type="pct"/>
            <w:shd w:val="clear" w:color="auto" w:fill="auto"/>
            <w:vAlign w:val="center"/>
          </w:tcPr>
          <w:p w14:paraId="3FC301E6">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596</w:t>
            </w:r>
          </w:p>
        </w:tc>
        <w:tc>
          <w:tcPr>
            <w:tcW w:w="797" w:type="pct"/>
            <w:shd w:val="clear" w:color="auto" w:fill="auto"/>
            <w:vAlign w:val="center"/>
          </w:tcPr>
          <w:p w14:paraId="372CACD2">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464</w:t>
            </w:r>
          </w:p>
        </w:tc>
        <w:tc>
          <w:tcPr>
            <w:tcW w:w="861" w:type="pct"/>
            <w:shd w:val="clear" w:color="auto" w:fill="auto"/>
            <w:vAlign w:val="center"/>
          </w:tcPr>
          <w:p w14:paraId="47EECD14">
            <w:pPr>
              <w:pStyle w:val="30"/>
              <w:rPr>
                <w:color w:val="000000" w:themeColor="text1"/>
                <w:szCs w:val="21"/>
                <w14:textFill>
                  <w14:solidFill>
                    <w14:schemeClr w14:val="tx1"/>
                  </w14:solidFill>
                </w14:textFill>
              </w:rPr>
            </w:pPr>
          </w:p>
        </w:tc>
        <w:tc>
          <w:tcPr>
            <w:tcW w:w="778" w:type="pct"/>
            <w:shd w:val="clear" w:color="auto" w:fill="auto"/>
            <w:vAlign w:val="center"/>
          </w:tcPr>
          <w:p w14:paraId="2F3E5B79">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17</w:t>
            </w:r>
          </w:p>
        </w:tc>
      </w:tr>
      <w:tr w14:paraId="61084B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46" w:type="pct"/>
            <w:vMerge w:val="continue"/>
            <w:vAlign w:val="center"/>
          </w:tcPr>
          <w:p w14:paraId="11E7A769">
            <w:pPr>
              <w:pStyle w:val="30"/>
              <w:rPr>
                <w:color w:val="000000" w:themeColor="text1"/>
                <w:szCs w:val="21"/>
                <w14:textFill>
                  <w14:solidFill>
                    <w14:schemeClr w14:val="tx1"/>
                  </w14:solidFill>
                </w14:textFill>
              </w:rPr>
            </w:pPr>
          </w:p>
        </w:tc>
        <w:tc>
          <w:tcPr>
            <w:tcW w:w="391" w:type="pct"/>
            <w:shd w:val="clear" w:color="auto" w:fill="auto"/>
            <w:vAlign w:val="center"/>
          </w:tcPr>
          <w:p w14:paraId="7F0E1778">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二</w:t>
            </w:r>
          </w:p>
        </w:tc>
        <w:tc>
          <w:tcPr>
            <w:tcW w:w="860" w:type="pct"/>
            <w:shd w:val="clear" w:color="auto" w:fill="auto"/>
            <w:vAlign w:val="center"/>
          </w:tcPr>
          <w:p w14:paraId="5AA75CDD">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引提水</w:t>
            </w:r>
          </w:p>
        </w:tc>
        <w:tc>
          <w:tcPr>
            <w:tcW w:w="767" w:type="pct"/>
            <w:shd w:val="clear" w:color="auto" w:fill="auto"/>
            <w:vAlign w:val="center"/>
          </w:tcPr>
          <w:p w14:paraId="61A2774E">
            <w:pPr>
              <w:pStyle w:val="30"/>
              <w:rPr>
                <w:color w:val="000000" w:themeColor="text1"/>
                <w:szCs w:val="21"/>
                <w14:textFill>
                  <w14:solidFill>
                    <w14:schemeClr w14:val="tx1"/>
                  </w14:solidFill>
                </w14:textFill>
              </w:rPr>
            </w:pPr>
          </w:p>
        </w:tc>
        <w:tc>
          <w:tcPr>
            <w:tcW w:w="797" w:type="pct"/>
            <w:shd w:val="clear" w:color="auto" w:fill="auto"/>
            <w:vAlign w:val="center"/>
          </w:tcPr>
          <w:p w14:paraId="30C7D031">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209</w:t>
            </w:r>
          </w:p>
        </w:tc>
        <w:tc>
          <w:tcPr>
            <w:tcW w:w="861" w:type="pct"/>
            <w:shd w:val="clear" w:color="auto" w:fill="auto"/>
            <w:vAlign w:val="center"/>
          </w:tcPr>
          <w:p w14:paraId="7C8AAE01">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261</w:t>
            </w:r>
          </w:p>
        </w:tc>
        <w:tc>
          <w:tcPr>
            <w:tcW w:w="778" w:type="pct"/>
            <w:shd w:val="clear" w:color="auto" w:fill="auto"/>
            <w:vAlign w:val="center"/>
          </w:tcPr>
          <w:p w14:paraId="6F426421">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5</w:t>
            </w:r>
          </w:p>
        </w:tc>
      </w:tr>
      <w:tr w14:paraId="093DF8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46" w:type="pct"/>
            <w:vMerge w:val="continue"/>
            <w:vAlign w:val="center"/>
          </w:tcPr>
          <w:p w14:paraId="163D0EC2">
            <w:pPr>
              <w:pStyle w:val="30"/>
              <w:rPr>
                <w:color w:val="000000" w:themeColor="text1"/>
                <w:szCs w:val="21"/>
                <w14:textFill>
                  <w14:solidFill>
                    <w14:schemeClr w14:val="tx1"/>
                  </w14:solidFill>
                </w14:textFill>
              </w:rPr>
            </w:pPr>
          </w:p>
        </w:tc>
        <w:tc>
          <w:tcPr>
            <w:tcW w:w="391" w:type="pct"/>
            <w:shd w:val="clear" w:color="auto" w:fill="auto"/>
            <w:vAlign w:val="center"/>
          </w:tcPr>
          <w:p w14:paraId="3F6BD6C8">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四</w:t>
            </w:r>
          </w:p>
        </w:tc>
        <w:tc>
          <w:tcPr>
            <w:tcW w:w="860" w:type="pct"/>
            <w:shd w:val="clear" w:color="auto" w:fill="auto"/>
            <w:vAlign w:val="center"/>
          </w:tcPr>
          <w:p w14:paraId="271B9A3D">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山泉水</w:t>
            </w:r>
          </w:p>
        </w:tc>
        <w:tc>
          <w:tcPr>
            <w:tcW w:w="767" w:type="pct"/>
            <w:shd w:val="clear" w:color="auto" w:fill="auto"/>
            <w:vAlign w:val="center"/>
          </w:tcPr>
          <w:p w14:paraId="68F8D8FE">
            <w:pPr>
              <w:pStyle w:val="30"/>
              <w:rPr>
                <w:color w:val="000000" w:themeColor="text1"/>
                <w:szCs w:val="21"/>
                <w14:textFill>
                  <w14:solidFill>
                    <w14:schemeClr w14:val="tx1"/>
                  </w14:solidFill>
                </w14:textFill>
              </w:rPr>
            </w:pPr>
          </w:p>
        </w:tc>
        <w:tc>
          <w:tcPr>
            <w:tcW w:w="797" w:type="pct"/>
            <w:shd w:val="clear" w:color="auto" w:fill="auto"/>
            <w:vAlign w:val="center"/>
          </w:tcPr>
          <w:p w14:paraId="2DA98960">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82</w:t>
            </w:r>
          </w:p>
        </w:tc>
        <w:tc>
          <w:tcPr>
            <w:tcW w:w="861" w:type="pct"/>
            <w:shd w:val="clear" w:color="auto" w:fill="auto"/>
            <w:vAlign w:val="center"/>
          </w:tcPr>
          <w:p w14:paraId="5C080070">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99</w:t>
            </w:r>
          </w:p>
        </w:tc>
        <w:tc>
          <w:tcPr>
            <w:tcW w:w="778" w:type="pct"/>
            <w:shd w:val="clear" w:color="auto" w:fill="auto"/>
            <w:vAlign w:val="center"/>
          </w:tcPr>
          <w:p w14:paraId="3A05BD5A">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179.00</w:t>
            </w:r>
          </w:p>
        </w:tc>
      </w:tr>
      <w:tr w14:paraId="70CBCA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46" w:type="pct"/>
            <w:vMerge w:val="continue"/>
            <w:vAlign w:val="center"/>
          </w:tcPr>
          <w:p w14:paraId="296FE8BB">
            <w:pPr>
              <w:pStyle w:val="30"/>
              <w:rPr>
                <w:color w:val="000000" w:themeColor="text1"/>
                <w:szCs w:val="21"/>
                <w14:textFill>
                  <w14:solidFill>
                    <w14:schemeClr w14:val="tx1"/>
                  </w14:solidFill>
                </w14:textFill>
              </w:rPr>
            </w:pPr>
          </w:p>
        </w:tc>
        <w:tc>
          <w:tcPr>
            <w:tcW w:w="391" w:type="pct"/>
            <w:shd w:val="clear" w:color="auto" w:fill="auto"/>
            <w:vAlign w:val="center"/>
          </w:tcPr>
          <w:p w14:paraId="454008D4">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五</w:t>
            </w:r>
          </w:p>
        </w:tc>
        <w:tc>
          <w:tcPr>
            <w:tcW w:w="860" w:type="pct"/>
            <w:shd w:val="clear" w:color="auto" w:fill="auto"/>
            <w:vAlign w:val="center"/>
          </w:tcPr>
          <w:p w14:paraId="449F7E03">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打捆水源工程</w:t>
            </w:r>
          </w:p>
        </w:tc>
        <w:tc>
          <w:tcPr>
            <w:tcW w:w="767" w:type="pct"/>
            <w:shd w:val="clear" w:color="auto" w:fill="auto"/>
            <w:vAlign w:val="center"/>
          </w:tcPr>
          <w:p w14:paraId="35B2207E">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0</w:t>
            </w:r>
          </w:p>
        </w:tc>
        <w:tc>
          <w:tcPr>
            <w:tcW w:w="797" w:type="pct"/>
            <w:shd w:val="clear" w:color="auto" w:fill="auto"/>
            <w:vAlign w:val="center"/>
          </w:tcPr>
          <w:p w14:paraId="0D954EBA">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16</w:t>
            </w:r>
          </w:p>
        </w:tc>
        <w:tc>
          <w:tcPr>
            <w:tcW w:w="861" w:type="pct"/>
            <w:shd w:val="clear" w:color="auto" w:fill="auto"/>
            <w:vAlign w:val="center"/>
          </w:tcPr>
          <w:p w14:paraId="33F9FDF4">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20</w:t>
            </w:r>
          </w:p>
        </w:tc>
        <w:tc>
          <w:tcPr>
            <w:tcW w:w="778" w:type="pct"/>
            <w:shd w:val="clear" w:color="auto" w:fill="auto"/>
            <w:vAlign w:val="center"/>
          </w:tcPr>
          <w:p w14:paraId="18903EF4">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281</w:t>
            </w:r>
          </w:p>
        </w:tc>
      </w:tr>
      <w:tr w14:paraId="46FA72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46" w:type="pct"/>
            <w:vMerge w:val="restart"/>
            <w:shd w:val="clear" w:color="auto" w:fill="auto"/>
            <w:vAlign w:val="center"/>
          </w:tcPr>
          <w:p w14:paraId="552F9168">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咸池水库片区</w:t>
            </w:r>
          </w:p>
        </w:tc>
        <w:tc>
          <w:tcPr>
            <w:tcW w:w="1251" w:type="pct"/>
            <w:gridSpan w:val="2"/>
            <w:shd w:val="clear" w:color="auto" w:fill="auto"/>
            <w:vAlign w:val="center"/>
          </w:tcPr>
          <w:p w14:paraId="1CEA1D86">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小计</w:t>
            </w:r>
          </w:p>
        </w:tc>
        <w:tc>
          <w:tcPr>
            <w:tcW w:w="767" w:type="pct"/>
            <w:shd w:val="clear" w:color="auto" w:fill="auto"/>
            <w:vAlign w:val="center"/>
          </w:tcPr>
          <w:p w14:paraId="5C7B4FE1">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230</w:t>
            </w:r>
          </w:p>
        </w:tc>
        <w:tc>
          <w:tcPr>
            <w:tcW w:w="797" w:type="pct"/>
            <w:shd w:val="clear" w:color="auto" w:fill="auto"/>
            <w:vAlign w:val="center"/>
          </w:tcPr>
          <w:p w14:paraId="01B45F68">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467</w:t>
            </w:r>
          </w:p>
        </w:tc>
        <w:tc>
          <w:tcPr>
            <w:tcW w:w="861" w:type="pct"/>
            <w:shd w:val="clear" w:color="auto" w:fill="auto"/>
            <w:vAlign w:val="center"/>
          </w:tcPr>
          <w:p w14:paraId="7FBCC523">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347</w:t>
            </w:r>
          </w:p>
        </w:tc>
        <w:tc>
          <w:tcPr>
            <w:tcW w:w="778" w:type="pct"/>
            <w:shd w:val="clear" w:color="auto" w:fill="auto"/>
            <w:vAlign w:val="center"/>
          </w:tcPr>
          <w:p w14:paraId="07E3BDF1">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377</w:t>
            </w:r>
          </w:p>
        </w:tc>
      </w:tr>
      <w:tr w14:paraId="16B3D3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46" w:type="pct"/>
            <w:vMerge w:val="continue"/>
            <w:vAlign w:val="center"/>
          </w:tcPr>
          <w:p w14:paraId="10F77DED">
            <w:pPr>
              <w:pStyle w:val="30"/>
              <w:rPr>
                <w:color w:val="000000" w:themeColor="text1"/>
                <w:szCs w:val="21"/>
                <w14:textFill>
                  <w14:solidFill>
                    <w14:schemeClr w14:val="tx1"/>
                  </w14:solidFill>
                </w14:textFill>
              </w:rPr>
            </w:pPr>
          </w:p>
        </w:tc>
        <w:tc>
          <w:tcPr>
            <w:tcW w:w="391" w:type="pct"/>
            <w:shd w:val="clear" w:color="auto" w:fill="auto"/>
            <w:vAlign w:val="center"/>
          </w:tcPr>
          <w:p w14:paraId="01A6AEF7">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一</w:t>
            </w:r>
          </w:p>
        </w:tc>
        <w:tc>
          <w:tcPr>
            <w:tcW w:w="860" w:type="pct"/>
            <w:shd w:val="clear" w:color="auto" w:fill="auto"/>
            <w:vAlign w:val="center"/>
          </w:tcPr>
          <w:p w14:paraId="7292E03E">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蓄水工程</w:t>
            </w:r>
          </w:p>
        </w:tc>
        <w:tc>
          <w:tcPr>
            <w:tcW w:w="767" w:type="pct"/>
            <w:shd w:val="clear" w:color="auto" w:fill="auto"/>
            <w:vAlign w:val="center"/>
          </w:tcPr>
          <w:p w14:paraId="07B1924E">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230</w:t>
            </w:r>
          </w:p>
        </w:tc>
        <w:tc>
          <w:tcPr>
            <w:tcW w:w="797" w:type="pct"/>
            <w:shd w:val="clear" w:color="auto" w:fill="auto"/>
            <w:vAlign w:val="center"/>
          </w:tcPr>
          <w:p w14:paraId="42466904">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184</w:t>
            </w:r>
          </w:p>
        </w:tc>
        <w:tc>
          <w:tcPr>
            <w:tcW w:w="861" w:type="pct"/>
            <w:shd w:val="clear" w:color="auto" w:fill="auto"/>
            <w:vAlign w:val="center"/>
          </w:tcPr>
          <w:p w14:paraId="22379E83">
            <w:pPr>
              <w:pStyle w:val="30"/>
              <w:rPr>
                <w:color w:val="000000" w:themeColor="text1"/>
                <w:szCs w:val="21"/>
                <w14:textFill>
                  <w14:solidFill>
                    <w14:schemeClr w14:val="tx1"/>
                  </w14:solidFill>
                </w14:textFill>
              </w:rPr>
            </w:pPr>
          </w:p>
        </w:tc>
        <w:tc>
          <w:tcPr>
            <w:tcW w:w="778" w:type="pct"/>
            <w:shd w:val="clear" w:color="auto" w:fill="auto"/>
            <w:vAlign w:val="center"/>
          </w:tcPr>
          <w:p w14:paraId="4AC8DC2F">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11</w:t>
            </w:r>
          </w:p>
        </w:tc>
      </w:tr>
      <w:tr w14:paraId="587437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46" w:type="pct"/>
            <w:vMerge w:val="continue"/>
            <w:vAlign w:val="center"/>
          </w:tcPr>
          <w:p w14:paraId="0BCCCDE6">
            <w:pPr>
              <w:pStyle w:val="30"/>
              <w:rPr>
                <w:color w:val="000000" w:themeColor="text1"/>
                <w:szCs w:val="21"/>
                <w14:textFill>
                  <w14:solidFill>
                    <w14:schemeClr w14:val="tx1"/>
                  </w14:solidFill>
                </w14:textFill>
              </w:rPr>
            </w:pPr>
          </w:p>
        </w:tc>
        <w:tc>
          <w:tcPr>
            <w:tcW w:w="391" w:type="pct"/>
            <w:shd w:val="clear" w:color="auto" w:fill="auto"/>
            <w:vAlign w:val="center"/>
          </w:tcPr>
          <w:p w14:paraId="4B03A48E">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二</w:t>
            </w:r>
          </w:p>
        </w:tc>
        <w:tc>
          <w:tcPr>
            <w:tcW w:w="860" w:type="pct"/>
            <w:shd w:val="clear" w:color="auto" w:fill="auto"/>
            <w:vAlign w:val="center"/>
          </w:tcPr>
          <w:p w14:paraId="65CCB7AC">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引提水</w:t>
            </w:r>
          </w:p>
        </w:tc>
        <w:tc>
          <w:tcPr>
            <w:tcW w:w="767" w:type="pct"/>
            <w:shd w:val="clear" w:color="auto" w:fill="auto"/>
            <w:vAlign w:val="center"/>
          </w:tcPr>
          <w:p w14:paraId="79AF2463">
            <w:pPr>
              <w:pStyle w:val="30"/>
              <w:rPr>
                <w:color w:val="000000" w:themeColor="text1"/>
                <w:szCs w:val="21"/>
                <w14:textFill>
                  <w14:solidFill>
                    <w14:schemeClr w14:val="tx1"/>
                  </w14:solidFill>
                </w14:textFill>
              </w:rPr>
            </w:pPr>
          </w:p>
        </w:tc>
        <w:tc>
          <w:tcPr>
            <w:tcW w:w="797" w:type="pct"/>
            <w:shd w:val="clear" w:color="auto" w:fill="auto"/>
            <w:vAlign w:val="center"/>
          </w:tcPr>
          <w:p w14:paraId="4F13E12D">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156</w:t>
            </w:r>
          </w:p>
        </w:tc>
        <w:tc>
          <w:tcPr>
            <w:tcW w:w="861" w:type="pct"/>
            <w:shd w:val="clear" w:color="auto" w:fill="auto"/>
            <w:vAlign w:val="center"/>
          </w:tcPr>
          <w:p w14:paraId="48B254E3">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195</w:t>
            </w:r>
          </w:p>
        </w:tc>
        <w:tc>
          <w:tcPr>
            <w:tcW w:w="778" w:type="pct"/>
            <w:shd w:val="clear" w:color="auto" w:fill="auto"/>
            <w:vAlign w:val="center"/>
          </w:tcPr>
          <w:p w14:paraId="7C6F64A0">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12</w:t>
            </w:r>
          </w:p>
        </w:tc>
      </w:tr>
      <w:tr w14:paraId="076714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46" w:type="pct"/>
            <w:vMerge w:val="continue"/>
            <w:vAlign w:val="center"/>
          </w:tcPr>
          <w:p w14:paraId="7D9524CC">
            <w:pPr>
              <w:pStyle w:val="30"/>
              <w:rPr>
                <w:color w:val="000000" w:themeColor="text1"/>
                <w:szCs w:val="21"/>
                <w14:textFill>
                  <w14:solidFill>
                    <w14:schemeClr w14:val="tx1"/>
                  </w14:solidFill>
                </w14:textFill>
              </w:rPr>
            </w:pPr>
          </w:p>
        </w:tc>
        <w:tc>
          <w:tcPr>
            <w:tcW w:w="391" w:type="pct"/>
            <w:shd w:val="clear" w:color="auto" w:fill="auto"/>
            <w:vAlign w:val="center"/>
          </w:tcPr>
          <w:p w14:paraId="5DB1AD47">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四</w:t>
            </w:r>
          </w:p>
        </w:tc>
        <w:tc>
          <w:tcPr>
            <w:tcW w:w="860" w:type="pct"/>
            <w:shd w:val="clear" w:color="auto" w:fill="auto"/>
            <w:vAlign w:val="center"/>
          </w:tcPr>
          <w:p w14:paraId="045170B6">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山泉水</w:t>
            </w:r>
          </w:p>
        </w:tc>
        <w:tc>
          <w:tcPr>
            <w:tcW w:w="767" w:type="pct"/>
            <w:shd w:val="clear" w:color="auto" w:fill="auto"/>
            <w:vAlign w:val="center"/>
          </w:tcPr>
          <w:p w14:paraId="435DA985">
            <w:pPr>
              <w:pStyle w:val="30"/>
              <w:rPr>
                <w:color w:val="000000" w:themeColor="text1"/>
                <w:szCs w:val="21"/>
                <w14:textFill>
                  <w14:solidFill>
                    <w14:schemeClr w14:val="tx1"/>
                  </w14:solidFill>
                </w14:textFill>
              </w:rPr>
            </w:pPr>
          </w:p>
        </w:tc>
        <w:tc>
          <w:tcPr>
            <w:tcW w:w="797" w:type="pct"/>
            <w:shd w:val="clear" w:color="auto" w:fill="auto"/>
            <w:vAlign w:val="center"/>
          </w:tcPr>
          <w:p w14:paraId="7B3D1E04">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116</w:t>
            </w:r>
          </w:p>
        </w:tc>
        <w:tc>
          <w:tcPr>
            <w:tcW w:w="861" w:type="pct"/>
            <w:shd w:val="clear" w:color="auto" w:fill="auto"/>
            <w:vAlign w:val="center"/>
          </w:tcPr>
          <w:p w14:paraId="72B58353">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139</w:t>
            </w:r>
          </w:p>
        </w:tc>
        <w:tc>
          <w:tcPr>
            <w:tcW w:w="778" w:type="pct"/>
            <w:shd w:val="clear" w:color="auto" w:fill="auto"/>
            <w:vAlign w:val="center"/>
          </w:tcPr>
          <w:p w14:paraId="387BFB5E">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130</w:t>
            </w:r>
          </w:p>
        </w:tc>
      </w:tr>
      <w:tr w14:paraId="2E320D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46" w:type="pct"/>
            <w:vMerge w:val="continue"/>
            <w:vAlign w:val="center"/>
          </w:tcPr>
          <w:p w14:paraId="188A33B1">
            <w:pPr>
              <w:pStyle w:val="30"/>
              <w:rPr>
                <w:color w:val="000000" w:themeColor="text1"/>
                <w:szCs w:val="21"/>
                <w14:textFill>
                  <w14:solidFill>
                    <w14:schemeClr w14:val="tx1"/>
                  </w14:solidFill>
                </w14:textFill>
              </w:rPr>
            </w:pPr>
          </w:p>
        </w:tc>
        <w:tc>
          <w:tcPr>
            <w:tcW w:w="391" w:type="pct"/>
            <w:shd w:val="clear" w:color="auto" w:fill="auto"/>
            <w:vAlign w:val="center"/>
          </w:tcPr>
          <w:p w14:paraId="08EDC1D4">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五</w:t>
            </w:r>
          </w:p>
        </w:tc>
        <w:tc>
          <w:tcPr>
            <w:tcW w:w="860" w:type="pct"/>
            <w:shd w:val="clear" w:color="auto" w:fill="auto"/>
            <w:vAlign w:val="center"/>
          </w:tcPr>
          <w:p w14:paraId="2431A228">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打捆水源工程</w:t>
            </w:r>
          </w:p>
        </w:tc>
        <w:tc>
          <w:tcPr>
            <w:tcW w:w="767" w:type="pct"/>
            <w:shd w:val="clear" w:color="auto" w:fill="auto"/>
            <w:vAlign w:val="center"/>
          </w:tcPr>
          <w:p w14:paraId="1F269E97">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0</w:t>
            </w:r>
          </w:p>
        </w:tc>
        <w:tc>
          <w:tcPr>
            <w:tcW w:w="797" w:type="pct"/>
            <w:shd w:val="clear" w:color="auto" w:fill="auto"/>
            <w:vAlign w:val="center"/>
          </w:tcPr>
          <w:p w14:paraId="279EDA54">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11</w:t>
            </w:r>
          </w:p>
        </w:tc>
        <w:tc>
          <w:tcPr>
            <w:tcW w:w="861" w:type="pct"/>
            <w:shd w:val="clear" w:color="auto" w:fill="auto"/>
            <w:vAlign w:val="center"/>
          </w:tcPr>
          <w:p w14:paraId="142A8955">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13</w:t>
            </w:r>
          </w:p>
        </w:tc>
        <w:tc>
          <w:tcPr>
            <w:tcW w:w="778" w:type="pct"/>
            <w:shd w:val="clear" w:color="auto" w:fill="auto"/>
            <w:vAlign w:val="center"/>
          </w:tcPr>
          <w:p w14:paraId="3EE339ED">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224</w:t>
            </w:r>
          </w:p>
        </w:tc>
      </w:tr>
      <w:tr w14:paraId="0FB9DC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46" w:type="pct"/>
            <w:vMerge w:val="restart"/>
            <w:shd w:val="clear" w:color="auto" w:fill="auto"/>
            <w:vAlign w:val="center"/>
          </w:tcPr>
          <w:p w14:paraId="5149DBA7">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青杉水库片区</w:t>
            </w:r>
          </w:p>
        </w:tc>
        <w:tc>
          <w:tcPr>
            <w:tcW w:w="1251" w:type="pct"/>
            <w:gridSpan w:val="2"/>
            <w:shd w:val="clear" w:color="auto" w:fill="auto"/>
            <w:vAlign w:val="center"/>
          </w:tcPr>
          <w:p w14:paraId="197C7AC0">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小计</w:t>
            </w:r>
          </w:p>
        </w:tc>
        <w:tc>
          <w:tcPr>
            <w:tcW w:w="767" w:type="pct"/>
            <w:shd w:val="clear" w:color="auto" w:fill="auto"/>
            <w:vAlign w:val="center"/>
          </w:tcPr>
          <w:p w14:paraId="577DCC80">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1316</w:t>
            </w:r>
          </w:p>
        </w:tc>
        <w:tc>
          <w:tcPr>
            <w:tcW w:w="797" w:type="pct"/>
            <w:shd w:val="clear" w:color="auto" w:fill="auto"/>
            <w:vAlign w:val="center"/>
          </w:tcPr>
          <w:p w14:paraId="101B1F8C">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902</w:t>
            </w:r>
          </w:p>
        </w:tc>
        <w:tc>
          <w:tcPr>
            <w:tcW w:w="861" w:type="pct"/>
            <w:shd w:val="clear" w:color="auto" w:fill="auto"/>
            <w:vAlign w:val="center"/>
          </w:tcPr>
          <w:p w14:paraId="7B95F78D">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179</w:t>
            </w:r>
          </w:p>
        </w:tc>
        <w:tc>
          <w:tcPr>
            <w:tcW w:w="778" w:type="pct"/>
            <w:shd w:val="clear" w:color="auto" w:fill="auto"/>
            <w:vAlign w:val="center"/>
          </w:tcPr>
          <w:p w14:paraId="4346D72E">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550</w:t>
            </w:r>
          </w:p>
        </w:tc>
      </w:tr>
      <w:tr w14:paraId="744AAA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46" w:type="pct"/>
            <w:vMerge w:val="continue"/>
            <w:vAlign w:val="center"/>
          </w:tcPr>
          <w:p w14:paraId="684902FA">
            <w:pPr>
              <w:pStyle w:val="30"/>
              <w:rPr>
                <w:color w:val="000000" w:themeColor="text1"/>
                <w:szCs w:val="21"/>
                <w14:textFill>
                  <w14:solidFill>
                    <w14:schemeClr w14:val="tx1"/>
                  </w14:solidFill>
                </w14:textFill>
              </w:rPr>
            </w:pPr>
          </w:p>
        </w:tc>
        <w:tc>
          <w:tcPr>
            <w:tcW w:w="391" w:type="pct"/>
            <w:shd w:val="clear" w:color="auto" w:fill="auto"/>
            <w:vAlign w:val="center"/>
          </w:tcPr>
          <w:p w14:paraId="54042D6D">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一</w:t>
            </w:r>
          </w:p>
        </w:tc>
        <w:tc>
          <w:tcPr>
            <w:tcW w:w="860" w:type="pct"/>
            <w:shd w:val="clear" w:color="auto" w:fill="auto"/>
            <w:vAlign w:val="center"/>
          </w:tcPr>
          <w:p w14:paraId="3F4F8B0F">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蓄水工程</w:t>
            </w:r>
          </w:p>
        </w:tc>
        <w:tc>
          <w:tcPr>
            <w:tcW w:w="767" w:type="pct"/>
            <w:shd w:val="clear" w:color="auto" w:fill="auto"/>
            <w:vAlign w:val="center"/>
          </w:tcPr>
          <w:p w14:paraId="69969DD5">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1316</w:t>
            </w:r>
          </w:p>
        </w:tc>
        <w:tc>
          <w:tcPr>
            <w:tcW w:w="797" w:type="pct"/>
            <w:shd w:val="clear" w:color="auto" w:fill="auto"/>
            <w:vAlign w:val="center"/>
          </w:tcPr>
          <w:p w14:paraId="5231D6FC">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752</w:t>
            </w:r>
          </w:p>
        </w:tc>
        <w:tc>
          <w:tcPr>
            <w:tcW w:w="861" w:type="pct"/>
            <w:shd w:val="clear" w:color="auto" w:fill="auto"/>
            <w:vAlign w:val="center"/>
          </w:tcPr>
          <w:p w14:paraId="5D115CE2">
            <w:pPr>
              <w:pStyle w:val="30"/>
              <w:rPr>
                <w:color w:val="000000" w:themeColor="text1"/>
                <w:szCs w:val="21"/>
                <w14:textFill>
                  <w14:solidFill>
                    <w14:schemeClr w14:val="tx1"/>
                  </w14:solidFill>
                </w14:textFill>
              </w:rPr>
            </w:pPr>
          </w:p>
        </w:tc>
        <w:tc>
          <w:tcPr>
            <w:tcW w:w="778" w:type="pct"/>
            <w:shd w:val="clear" w:color="auto" w:fill="auto"/>
            <w:vAlign w:val="center"/>
          </w:tcPr>
          <w:p w14:paraId="7E25340C">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6</w:t>
            </w:r>
          </w:p>
        </w:tc>
      </w:tr>
      <w:tr w14:paraId="1D5A91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46" w:type="pct"/>
            <w:vMerge w:val="continue"/>
            <w:vAlign w:val="center"/>
          </w:tcPr>
          <w:p w14:paraId="6F78A0A9">
            <w:pPr>
              <w:pStyle w:val="30"/>
              <w:rPr>
                <w:color w:val="000000" w:themeColor="text1"/>
                <w:szCs w:val="21"/>
                <w14:textFill>
                  <w14:solidFill>
                    <w14:schemeClr w14:val="tx1"/>
                  </w14:solidFill>
                </w14:textFill>
              </w:rPr>
            </w:pPr>
          </w:p>
        </w:tc>
        <w:tc>
          <w:tcPr>
            <w:tcW w:w="391" w:type="pct"/>
            <w:shd w:val="clear" w:color="auto" w:fill="auto"/>
            <w:vAlign w:val="center"/>
          </w:tcPr>
          <w:p w14:paraId="01B872DA">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二</w:t>
            </w:r>
          </w:p>
        </w:tc>
        <w:tc>
          <w:tcPr>
            <w:tcW w:w="860" w:type="pct"/>
            <w:shd w:val="clear" w:color="auto" w:fill="auto"/>
            <w:vAlign w:val="center"/>
          </w:tcPr>
          <w:p w14:paraId="1C1AC7A0">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引提水</w:t>
            </w:r>
          </w:p>
        </w:tc>
        <w:tc>
          <w:tcPr>
            <w:tcW w:w="767" w:type="pct"/>
            <w:shd w:val="clear" w:color="auto" w:fill="auto"/>
            <w:vAlign w:val="center"/>
          </w:tcPr>
          <w:p w14:paraId="4A6901F8">
            <w:pPr>
              <w:pStyle w:val="30"/>
              <w:rPr>
                <w:color w:val="000000" w:themeColor="text1"/>
                <w:szCs w:val="21"/>
                <w14:textFill>
                  <w14:solidFill>
                    <w14:schemeClr w14:val="tx1"/>
                  </w14:solidFill>
                </w14:textFill>
              </w:rPr>
            </w:pPr>
          </w:p>
        </w:tc>
        <w:tc>
          <w:tcPr>
            <w:tcW w:w="797" w:type="pct"/>
            <w:shd w:val="clear" w:color="auto" w:fill="auto"/>
            <w:vAlign w:val="center"/>
          </w:tcPr>
          <w:p w14:paraId="397D6475">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69</w:t>
            </w:r>
          </w:p>
        </w:tc>
        <w:tc>
          <w:tcPr>
            <w:tcW w:w="861" w:type="pct"/>
            <w:shd w:val="clear" w:color="auto" w:fill="auto"/>
            <w:vAlign w:val="center"/>
          </w:tcPr>
          <w:p w14:paraId="1A839C6C">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86</w:t>
            </w:r>
          </w:p>
        </w:tc>
        <w:tc>
          <w:tcPr>
            <w:tcW w:w="778" w:type="pct"/>
            <w:shd w:val="clear" w:color="auto" w:fill="auto"/>
            <w:vAlign w:val="center"/>
          </w:tcPr>
          <w:p w14:paraId="46148C63">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17</w:t>
            </w:r>
          </w:p>
        </w:tc>
      </w:tr>
      <w:tr w14:paraId="739B30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46" w:type="pct"/>
            <w:vMerge w:val="continue"/>
            <w:vAlign w:val="center"/>
          </w:tcPr>
          <w:p w14:paraId="3698252A">
            <w:pPr>
              <w:pStyle w:val="30"/>
              <w:rPr>
                <w:color w:val="000000" w:themeColor="text1"/>
                <w:szCs w:val="21"/>
                <w14:textFill>
                  <w14:solidFill>
                    <w14:schemeClr w14:val="tx1"/>
                  </w14:solidFill>
                </w14:textFill>
              </w:rPr>
            </w:pPr>
          </w:p>
        </w:tc>
        <w:tc>
          <w:tcPr>
            <w:tcW w:w="391" w:type="pct"/>
            <w:shd w:val="clear" w:color="auto" w:fill="auto"/>
            <w:vAlign w:val="center"/>
          </w:tcPr>
          <w:p w14:paraId="05D67EDF">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四</w:t>
            </w:r>
          </w:p>
        </w:tc>
        <w:tc>
          <w:tcPr>
            <w:tcW w:w="860" w:type="pct"/>
            <w:shd w:val="clear" w:color="auto" w:fill="auto"/>
            <w:vAlign w:val="center"/>
          </w:tcPr>
          <w:p w14:paraId="10CDF6D9">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山泉水</w:t>
            </w:r>
          </w:p>
        </w:tc>
        <w:tc>
          <w:tcPr>
            <w:tcW w:w="767" w:type="pct"/>
            <w:shd w:val="clear" w:color="auto" w:fill="auto"/>
            <w:vAlign w:val="center"/>
          </w:tcPr>
          <w:p w14:paraId="4883A166">
            <w:pPr>
              <w:pStyle w:val="30"/>
              <w:rPr>
                <w:color w:val="000000" w:themeColor="text1"/>
                <w:szCs w:val="21"/>
                <w14:textFill>
                  <w14:solidFill>
                    <w14:schemeClr w14:val="tx1"/>
                  </w14:solidFill>
                </w14:textFill>
              </w:rPr>
            </w:pPr>
          </w:p>
        </w:tc>
        <w:tc>
          <w:tcPr>
            <w:tcW w:w="797" w:type="pct"/>
            <w:shd w:val="clear" w:color="auto" w:fill="auto"/>
            <w:vAlign w:val="center"/>
          </w:tcPr>
          <w:p w14:paraId="7CD3933A">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49</w:t>
            </w:r>
          </w:p>
        </w:tc>
        <w:tc>
          <w:tcPr>
            <w:tcW w:w="861" w:type="pct"/>
            <w:shd w:val="clear" w:color="auto" w:fill="auto"/>
            <w:vAlign w:val="center"/>
          </w:tcPr>
          <w:p w14:paraId="5BC41BB8">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58</w:t>
            </w:r>
          </w:p>
        </w:tc>
        <w:tc>
          <w:tcPr>
            <w:tcW w:w="778" w:type="pct"/>
            <w:shd w:val="clear" w:color="auto" w:fill="auto"/>
            <w:vAlign w:val="center"/>
          </w:tcPr>
          <w:p w14:paraId="0D68413B">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104.00</w:t>
            </w:r>
          </w:p>
        </w:tc>
      </w:tr>
      <w:tr w14:paraId="40D63C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46" w:type="pct"/>
            <w:vMerge w:val="continue"/>
            <w:vAlign w:val="center"/>
          </w:tcPr>
          <w:p w14:paraId="23A73830">
            <w:pPr>
              <w:pStyle w:val="30"/>
              <w:rPr>
                <w:color w:val="000000" w:themeColor="text1"/>
                <w:szCs w:val="21"/>
                <w14:textFill>
                  <w14:solidFill>
                    <w14:schemeClr w14:val="tx1"/>
                  </w14:solidFill>
                </w14:textFill>
              </w:rPr>
            </w:pPr>
          </w:p>
        </w:tc>
        <w:tc>
          <w:tcPr>
            <w:tcW w:w="391" w:type="pct"/>
            <w:shd w:val="clear" w:color="auto" w:fill="auto"/>
            <w:vAlign w:val="center"/>
          </w:tcPr>
          <w:p w14:paraId="61234D19">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五</w:t>
            </w:r>
          </w:p>
        </w:tc>
        <w:tc>
          <w:tcPr>
            <w:tcW w:w="860" w:type="pct"/>
            <w:shd w:val="clear" w:color="auto" w:fill="auto"/>
            <w:vAlign w:val="center"/>
          </w:tcPr>
          <w:p w14:paraId="225192BF">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打捆水源工程</w:t>
            </w:r>
          </w:p>
        </w:tc>
        <w:tc>
          <w:tcPr>
            <w:tcW w:w="767" w:type="pct"/>
            <w:shd w:val="clear" w:color="auto" w:fill="auto"/>
            <w:vAlign w:val="center"/>
          </w:tcPr>
          <w:p w14:paraId="2E777AFC">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0</w:t>
            </w:r>
          </w:p>
        </w:tc>
        <w:tc>
          <w:tcPr>
            <w:tcW w:w="797" w:type="pct"/>
            <w:shd w:val="clear" w:color="auto" w:fill="auto"/>
            <w:vAlign w:val="center"/>
          </w:tcPr>
          <w:p w14:paraId="38B5E7F8">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33</w:t>
            </w:r>
          </w:p>
        </w:tc>
        <w:tc>
          <w:tcPr>
            <w:tcW w:w="861" w:type="pct"/>
            <w:shd w:val="clear" w:color="auto" w:fill="auto"/>
            <w:vAlign w:val="center"/>
          </w:tcPr>
          <w:p w14:paraId="3590E771">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35</w:t>
            </w:r>
          </w:p>
        </w:tc>
        <w:tc>
          <w:tcPr>
            <w:tcW w:w="778" w:type="pct"/>
            <w:shd w:val="clear" w:color="auto" w:fill="auto"/>
            <w:vAlign w:val="center"/>
          </w:tcPr>
          <w:p w14:paraId="130BA56F">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423</w:t>
            </w:r>
          </w:p>
        </w:tc>
      </w:tr>
      <w:tr w14:paraId="170ADF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46" w:type="pct"/>
            <w:vMerge w:val="restart"/>
            <w:shd w:val="clear" w:color="auto" w:fill="auto"/>
            <w:vAlign w:val="center"/>
          </w:tcPr>
          <w:p w14:paraId="75DA49FD">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长江北岸</w:t>
            </w:r>
            <w:r>
              <w:rPr>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分散片区</w:t>
            </w:r>
          </w:p>
        </w:tc>
        <w:tc>
          <w:tcPr>
            <w:tcW w:w="1251" w:type="pct"/>
            <w:gridSpan w:val="2"/>
            <w:shd w:val="clear" w:color="auto" w:fill="auto"/>
            <w:vAlign w:val="center"/>
          </w:tcPr>
          <w:p w14:paraId="525567EB">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小计</w:t>
            </w:r>
          </w:p>
        </w:tc>
        <w:tc>
          <w:tcPr>
            <w:tcW w:w="767" w:type="pct"/>
            <w:shd w:val="clear" w:color="auto" w:fill="auto"/>
            <w:vAlign w:val="center"/>
          </w:tcPr>
          <w:p w14:paraId="318089B3">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100</w:t>
            </w:r>
          </w:p>
        </w:tc>
        <w:tc>
          <w:tcPr>
            <w:tcW w:w="797" w:type="pct"/>
            <w:shd w:val="clear" w:color="auto" w:fill="auto"/>
            <w:vAlign w:val="center"/>
          </w:tcPr>
          <w:p w14:paraId="2B2F5E03">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320</w:t>
            </w:r>
          </w:p>
        </w:tc>
        <w:tc>
          <w:tcPr>
            <w:tcW w:w="861" w:type="pct"/>
            <w:shd w:val="clear" w:color="auto" w:fill="auto"/>
            <w:vAlign w:val="center"/>
          </w:tcPr>
          <w:p w14:paraId="53366597">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310</w:t>
            </w:r>
          </w:p>
        </w:tc>
        <w:tc>
          <w:tcPr>
            <w:tcW w:w="778" w:type="pct"/>
            <w:shd w:val="clear" w:color="auto" w:fill="auto"/>
            <w:vAlign w:val="center"/>
          </w:tcPr>
          <w:p w14:paraId="68E43D27">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493</w:t>
            </w:r>
          </w:p>
        </w:tc>
      </w:tr>
      <w:tr w14:paraId="4DCB57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46" w:type="pct"/>
            <w:vMerge w:val="continue"/>
            <w:vAlign w:val="center"/>
          </w:tcPr>
          <w:p w14:paraId="1721A629">
            <w:pPr>
              <w:pStyle w:val="30"/>
              <w:rPr>
                <w:color w:val="000000" w:themeColor="text1"/>
                <w:szCs w:val="21"/>
                <w14:textFill>
                  <w14:solidFill>
                    <w14:schemeClr w14:val="tx1"/>
                  </w14:solidFill>
                </w14:textFill>
              </w:rPr>
            </w:pPr>
          </w:p>
        </w:tc>
        <w:tc>
          <w:tcPr>
            <w:tcW w:w="391" w:type="pct"/>
            <w:shd w:val="clear" w:color="auto" w:fill="auto"/>
            <w:vAlign w:val="center"/>
          </w:tcPr>
          <w:p w14:paraId="00F02553">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一</w:t>
            </w:r>
          </w:p>
        </w:tc>
        <w:tc>
          <w:tcPr>
            <w:tcW w:w="860" w:type="pct"/>
            <w:shd w:val="clear" w:color="auto" w:fill="auto"/>
            <w:vAlign w:val="center"/>
          </w:tcPr>
          <w:p w14:paraId="17D49DFF">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蓄水工程</w:t>
            </w:r>
          </w:p>
        </w:tc>
        <w:tc>
          <w:tcPr>
            <w:tcW w:w="767" w:type="pct"/>
            <w:shd w:val="clear" w:color="auto" w:fill="auto"/>
            <w:vAlign w:val="center"/>
          </w:tcPr>
          <w:p w14:paraId="52BE05FF">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100</w:t>
            </w:r>
          </w:p>
        </w:tc>
        <w:tc>
          <w:tcPr>
            <w:tcW w:w="797" w:type="pct"/>
            <w:shd w:val="clear" w:color="auto" w:fill="auto"/>
            <w:vAlign w:val="center"/>
          </w:tcPr>
          <w:p w14:paraId="5EF8DC1E">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66</w:t>
            </w:r>
          </w:p>
        </w:tc>
        <w:tc>
          <w:tcPr>
            <w:tcW w:w="861" w:type="pct"/>
            <w:shd w:val="clear" w:color="auto" w:fill="auto"/>
            <w:vAlign w:val="center"/>
          </w:tcPr>
          <w:p w14:paraId="0C215034">
            <w:pPr>
              <w:pStyle w:val="30"/>
              <w:rPr>
                <w:color w:val="000000" w:themeColor="text1"/>
                <w:szCs w:val="21"/>
                <w14:textFill>
                  <w14:solidFill>
                    <w14:schemeClr w14:val="tx1"/>
                  </w14:solidFill>
                </w14:textFill>
              </w:rPr>
            </w:pPr>
          </w:p>
        </w:tc>
        <w:tc>
          <w:tcPr>
            <w:tcW w:w="778" w:type="pct"/>
            <w:shd w:val="clear" w:color="auto" w:fill="auto"/>
            <w:vAlign w:val="center"/>
          </w:tcPr>
          <w:p w14:paraId="750EA48B">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7</w:t>
            </w:r>
          </w:p>
        </w:tc>
      </w:tr>
      <w:tr w14:paraId="598F6F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46" w:type="pct"/>
            <w:vMerge w:val="continue"/>
            <w:vAlign w:val="center"/>
          </w:tcPr>
          <w:p w14:paraId="0CEA2A78">
            <w:pPr>
              <w:pStyle w:val="30"/>
              <w:rPr>
                <w:color w:val="000000" w:themeColor="text1"/>
                <w:szCs w:val="21"/>
                <w14:textFill>
                  <w14:solidFill>
                    <w14:schemeClr w14:val="tx1"/>
                  </w14:solidFill>
                </w14:textFill>
              </w:rPr>
            </w:pPr>
          </w:p>
        </w:tc>
        <w:tc>
          <w:tcPr>
            <w:tcW w:w="391" w:type="pct"/>
            <w:shd w:val="clear" w:color="auto" w:fill="auto"/>
            <w:vAlign w:val="center"/>
          </w:tcPr>
          <w:p w14:paraId="0E6BEF33">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二</w:t>
            </w:r>
          </w:p>
        </w:tc>
        <w:tc>
          <w:tcPr>
            <w:tcW w:w="860" w:type="pct"/>
            <w:shd w:val="clear" w:color="auto" w:fill="auto"/>
            <w:vAlign w:val="center"/>
          </w:tcPr>
          <w:p w14:paraId="5DC43471">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引提水</w:t>
            </w:r>
          </w:p>
        </w:tc>
        <w:tc>
          <w:tcPr>
            <w:tcW w:w="767" w:type="pct"/>
            <w:shd w:val="clear" w:color="auto" w:fill="auto"/>
            <w:vAlign w:val="center"/>
          </w:tcPr>
          <w:p w14:paraId="4B1CC6BD">
            <w:pPr>
              <w:pStyle w:val="30"/>
              <w:rPr>
                <w:color w:val="000000" w:themeColor="text1"/>
                <w:szCs w:val="21"/>
                <w14:textFill>
                  <w14:solidFill>
                    <w14:schemeClr w14:val="tx1"/>
                  </w14:solidFill>
                </w14:textFill>
              </w:rPr>
            </w:pPr>
          </w:p>
        </w:tc>
        <w:tc>
          <w:tcPr>
            <w:tcW w:w="797" w:type="pct"/>
            <w:shd w:val="clear" w:color="auto" w:fill="auto"/>
            <w:vAlign w:val="center"/>
          </w:tcPr>
          <w:p w14:paraId="2A012BE2">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126</w:t>
            </w:r>
          </w:p>
        </w:tc>
        <w:tc>
          <w:tcPr>
            <w:tcW w:w="861" w:type="pct"/>
            <w:shd w:val="clear" w:color="auto" w:fill="auto"/>
            <w:vAlign w:val="center"/>
          </w:tcPr>
          <w:p w14:paraId="09FD542C">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157</w:t>
            </w:r>
          </w:p>
        </w:tc>
        <w:tc>
          <w:tcPr>
            <w:tcW w:w="778" w:type="pct"/>
            <w:shd w:val="clear" w:color="auto" w:fill="auto"/>
            <w:vAlign w:val="center"/>
          </w:tcPr>
          <w:p w14:paraId="5692D202">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9</w:t>
            </w:r>
          </w:p>
        </w:tc>
      </w:tr>
      <w:tr w14:paraId="4229BF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46" w:type="pct"/>
            <w:vMerge w:val="continue"/>
            <w:vAlign w:val="center"/>
          </w:tcPr>
          <w:p w14:paraId="6EA79ECD">
            <w:pPr>
              <w:pStyle w:val="30"/>
              <w:rPr>
                <w:color w:val="000000" w:themeColor="text1"/>
                <w:szCs w:val="21"/>
                <w14:textFill>
                  <w14:solidFill>
                    <w14:schemeClr w14:val="tx1"/>
                  </w14:solidFill>
                </w14:textFill>
              </w:rPr>
            </w:pPr>
          </w:p>
        </w:tc>
        <w:tc>
          <w:tcPr>
            <w:tcW w:w="391" w:type="pct"/>
            <w:shd w:val="clear" w:color="auto" w:fill="auto"/>
            <w:vAlign w:val="center"/>
          </w:tcPr>
          <w:p w14:paraId="2F841FCD">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四</w:t>
            </w:r>
          </w:p>
        </w:tc>
        <w:tc>
          <w:tcPr>
            <w:tcW w:w="860" w:type="pct"/>
            <w:shd w:val="clear" w:color="auto" w:fill="auto"/>
            <w:vAlign w:val="center"/>
          </w:tcPr>
          <w:p w14:paraId="7AC4C2BA">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山泉水</w:t>
            </w:r>
          </w:p>
        </w:tc>
        <w:tc>
          <w:tcPr>
            <w:tcW w:w="767" w:type="pct"/>
            <w:shd w:val="clear" w:color="auto" w:fill="auto"/>
            <w:vAlign w:val="center"/>
          </w:tcPr>
          <w:p w14:paraId="696F4FCE">
            <w:pPr>
              <w:pStyle w:val="30"/>
              <w:rPr>
                <w:color w:val="000000" w:themeColor="text1"/>
                <w:szCs w:val="21"/>
                <w14:textFill>
                  <w14:solidFill>
                    <w14:schemeClr w14:val="tx1"/>
                  </w14:solidFill>
                </w14:textFill>
              </w:rPr>
            </w:pPr>
          </w:p>
        </w:tc>
        <w:tc>
          <w:tcPr>
            <w:tcW w:w="797" w:type="pct"/>
            <w:shd w:val="clear" w:color="auto" w:fill="auto"/>
            <w:vAlign w:val="center"/>
          </w:tcPr>
          <w:p w14:paraId="6E5583F3">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111</w:t>
            </w:r>
          </w:p>
        </w:tc>
        <w:tc>
          <w:tcPr>
            <w:tcW w:w="861" w:type="pct"/>
            <w:shd w:val="clear" w:color="auto" w:fill="auto"/>
            <w:vAlign w:val="center"/>
          </w:tcPr>
          <w:p w14:paraId="61B3F39E">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133</w:t>
            </w:r>
          </w:p>
        </w:tc>
        <w:tc>
          <w:tcPr>
            <w:tcW w:w="778" w:type="pct"/>
            <w:shd w:val="clear" w:color="auto" w:fill="auto"/>
            <w:vAlign w:val="center"/>
          </w:tcPr>
          <w:p w14:paraId="4F95D56E">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225.00</w:t>
            </w:r>
          </w:p>
        </w:tc>
      </w:tr>
      <w:tr w14:paraId="06546C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46" w:type="pct"/>
            <w:vMerge w:val="continue"/>
            <w:vAlign w:val="center"/>
          </w:tcPr>
          <w:p w14:paraId="56A13945">
            <w:pPr>
              <w:pStyle w:val="30"/>
              <w:rPr>
                <w:color w:val="000000" w:themeColor="text1"/>
                <w:szCs w:val="21"/>
                <w14:textFill>
                  <w14:solidFill>
                    <w14:schemeClr w14:val="tx1"/>
                  </w14:solidFill>
                </w14:textFill>
              </w:rPr>
            </w:pPr>
          </w:p>
        </w:tc>
        <w:tc>
          <w:tcPr>
            <w:tcW w:w="391" w:type="pct"/>
            <w:shd w:val="clear" w:color="auto" w:fill="auto"/>
            <w:vAlign w:val="center"/>
          </w:tcPr>
          <w:p w14:paraId="021EFE43">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五</w:t>
            </w:r>
          </w:p>
        </w:tc>
        <w:tc>
          <w:tcPr>
            <w:tcW w:w="860" w:type="pct"/>
            <w:shd w:val="clear" w:color="auto" w:fill="auto"/>
            <w:vAlign w:val="center"/>
          </w:tcPr>
          <w:p w14:paraId="7A0CFCEB">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打捆水源工程</w:t>
            </w:r>
          </w:p>
        </w:tc>
        <w:tc>
          <w:tcPr>
            <w:tcW w:w="767" w:type="pct"/>
            <w:shd w:val="clear" w:color="auto" w:fill="auto"/>
            <w:vAlign w:val="center"/>
          </w:tcPr>
          <w:p w14:paraId="5F4FC67F">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0</w:t>
            </w:r>
          </w:p>
        </w:tc>
        <w:tc>
          <w:tcPr>
            <w:tcW w:w="797" w:type="pct"/>
            <w:shd w:val="clear" w:color="auto" w:fill="auto"/>
            <w:vAlign w:val="center"/>
          </w:tcPr>
          <w:p w14:paraId="127EE21D">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16</w:t>
            </w:r>
          </w:p>
        </w:tc>
        <w:tc>
          <w:tcPr>
            <w:tcW w:w="861" w:type="pct"/>
            <w:shd w:val="clear" w:color="auto" w:fill="auto"/>
            <w:vAlign w:val="center"/>
          </w:tcPr>
          <w:p w14:paraId="28B51C32">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20</w:t>
            </w:r>
          </w:p>
        </w:tc>
        <w:tc>
          <w:tcPr>
            <w:tcW w:w="778" w:type="pct"/>
            <w:shd w:val="clear" w:color="auto" w:fill="auto"/>
            <w:vAlign w:val="center"/>
          </w:tcPr>
          <w:p w14:paraId="470783B4">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252</w:t>
            </w:r>
          </w:p>
        </w:tc>
      </w:tr>
      <w:tr w14:paraId="130DE9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46" w:type="pct"/>
            <w:vMerge w:val="restart"/>
            <w:shd w:val="clear" w:color="auto" w:fill="auto"/>
            <w:vAlign w:val="center"/>
          </w:tcPr>
          <w:p w14:paraId="6FD54718">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幸福水库片区</w:t>
            </w:r>
          </w:p>
        </w:tc>
        <w:tc>
          <w:tcPr>
            <w:tcW w:w="1251" w:type="pct"/>
            <w:gridSpan w:val="2"/>
            <w:shd w:val="clear" w:color="auto" w:fill="auto"/>
            <w:vAlign w:val="center"/>
          </w:tcPr>
          <w:p w14:paraId="641556CF">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小计</w:t>
            </w:r>
          </w:p>
        </w:tc>
        <w:tc>
          <w:tcPr>
            <w:tcW w:w="767" w:type="pct"/>
            <w:shd w:val="clear" w:color="auto" w:fill="auto"/>
            <w:vAlign w:val="center"/>
          </w:tcPr>
          <w:p w14:paraId="21B01D0A">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1108</w:t>
            </w:r>
          </w:p>
        </w:tc>
        <w:tc>
          <w:tcPr>
            <w:tcW w:w="797" w:type="pct"/>
            <w:shd w:val="clear" w:color="auto" w:fill="auto"/>
            <w:vAlign w:val="center"/>
          </w:tcPr>
          <w:p w14:paraId="7C56DA4D">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1334</w:t>
            </w:r>
          </w:p>
        </w:tc>
        <w:tc>
          <w:tcPr>
            <w:tcW w:w="861" w:type="pct"/>
            <w:shd w:val="clear" w:color="auto" w:fill="auto"/>
            <w:vAlign w:val="center"/>
          </w:tcPr>
          <w:p w14:paraId="2B01BBBA">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619</w:t>
            </w:r>
          </w:p>
        </w:tc>
        <w:tc>
          <w:tcPr>
            <w:tcW w:w="778" w:type="pct"/>
            <w:shd w:val="clear" w:color="auto" w:fill="auto"/>
            <w:vAlign w:val="center"/>
          </w:tcPr>
          <w:p w14:paraId="7C8B9CDE">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1174</w:t>
            </w:r>
          </w:p>
        </w:tc>
      </w:tr>
      <w:tr w14:paraId="445DA6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46" w:type="pct"/>
            <w:vMerge w:val="continue"/>
            <w:vAlign w:val="center"/>
          </w:tcPr>
          <w:p w14:paraId="17CC9928">
            <w:pPr>
              <w:pStyle w:val="30"/>
              <w:rPr>
                <w:color w:val="000000" w:themeColor="text1"/>
                <w:szCs w:val="21"/>
                <w14:textFill>
                  <w14:solidFill>
                    <w14:schemeClr w14:val="tx1"/>
                  </w14:solidFill>
                </w14:textFill>
              </w:rPr>
            </w:pPr>
          </w:p>
        </w:tc>
        <w:tc>
          <w:tcPr>
            <w:tcW w:w="391" w:type="pct"/>
            <w:shd w:val="clear" w:color="auto" w:fill="auto"/>
            <w:vAlign w:val="center"/>
          </w:tcPr>
          <w:p w14:paraId="1F1C4E6D">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一</w:t>
            </w:r>
          </w:p>
        </w:tc>
        <w:tc>
          <w:tcPr>
            <w:tcW w:w="860" w:type="pct"/>
            <w:shd w:val="clear" w:color="auto" w:fill="auto"/>
            <w:vAlign w:val="center"/>
          </w:tcPr>
          <w:p w14:paraId="1BF97C99">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蓄水工程</w:t>
            </w:r>
          </w:p>
        </w:tc>
        <w:tc>
          <w:tcPr>
            <w:tcW w:w="767" w:type="pct"/>
            <w:shd w:val="clear" w:color="auto" w:fill="auto"/>
            <w:vAlign w:val="center"/>
          </w:tcPr>
          <w:p w14:paraId="4D2DBA9F">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1108</w:t>
            </w:r>
          </w:p>
        </w:tc>
        <w:tc>
          <w:tcPr>
            <w:tcW w:w="797" w:type="pct"/>
            <w:shd w:val="clear" w:color="auto" w:fill="auto"/>
            <w:vAlign w:val="center"/>
          </w:tcPr>
          <w:p w14:paraId="6E5D32B6">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809</w:t>
            </w:r>
          </w:p>
        </w:tc>
        <w:tc>
          <w:tcPr>
            <w:tcW w:w="861" w:type="pct"/>
            <w:shd w:val="clear" w:color="auto" w:fill="auto"/>
            <w:vAlign w:val="center"/>
          </w:tcPr>
          <w:p w14:paraId="086F5EDD">
            <w:pPr>
              <w:pStyle w:val="30"/>
              <w:rPr>
                <w:color w:val="000000" w:themeColor="text1"/>
                <w:szCs w:val="21"/>
                <w14:textFill>
                  <w14:solidFill>
                    <w14:schemeClr w14:val="tx1"/>
                  </w14:solidFill>
                </w14:textFill>
              </w:rPr>
            </w:pPr>
          </w:p>
        </w:tc>
        <w:tc>
          <w:tcPr>
            <w:tcW w:w="778" w:type="pct"/>
            <w:shd w:val="clear" w:color="auto" w:fill="auto"/>
            <w:vAlign w:val="center"/>
          </w:tcPr>
          <w:p w14:paraId="339709BF">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24</w:t>
            </w:r>
          </w:p>
        </w:tc>
      </w:tr>
      <w:tr w14:paraId="02A1C8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46" w:type="pct"/>
            <w:vMerge w:val="continue"/>
            <w:vAlign w:val="center"/>
          </w:tcPr>
          <w:p w14:paraId="57C851BD">
            <w:pPr>
              <w:pStyle w:val="30"/>
              <w:rPr>
                <w:color w:val="000000" w:themeColor="text1"/>
                <w:szCs w:val="21"/>
                <w14:textFill>
                  <w14:solidFill>
                    <w14:schemeClr w14:val="tx1"/>
                  </w14:solidFill>
                </w14:textFill>
              </w:rPr>
            </w:pPr>
          </w:p>
        </w:tc>
        <w:tc>
          <w:tcPr>
            <w:tcW w:w="391" w:type="pct"/>
            <w:shd w:val="clear" w:color="auto" w:fill="auto"/>
            <w:vAlign w:val="center"/>
          </w:tcPr>
          <w:p w14:paraId="3AF49B13">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二</w:t>
            </w:r>
          </w:p>
        </w:tc>
        <w:tc>
          <w:tcPr>
            <w:tcW w:w="860" w:type="pct"/>
            <w:shd w:val="clear" w:color="auto" w:fill="auto"/>
            <w:vAlign w:val="center"/>
          </w:tcPr>
          <w:p w14:paraId="54EDF274">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引提水</w:t>
            </w:r>
          </w:p>
        </w:tc>
        <w:tc>
          <w:tcPr>
            <w:tcW w:w="767" w:type="pct"/>
            <w:shd w:val="clear" w:color="auto" w:fill="auto"/>
            <w:vAlign w:val="center"/>
          </w:tcPr>
          <w:p w14:paraId="477B4214">
            <w:pPr>
              <w:pStyle w:val="30"/>
              <w:rPr>
                <w:color w:val="000000" w:themeColor="text1"/>
                <w:szCs w:val="21"/>
                <w14:textFill>
                  <w14:solidFill>
                    <w14:schemeClr w14:val="tx1"/>
                  </w14:solidFill>
                </w14:textFill>
              </w:rPr>
            </w:pPr>
          </w:p>
        </w:tc>
        <w:tc>
          <w:tcPr>
            <w:tcW w:w="797" w:type="pct"/>
            <w:shd w:val="clear" w:color="auto" w:fill="auto"/>
            <w:vAlign w:val="center"/>
          </w:tcPr>
          <w:p w14:paraId="5EA2CF5B">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303</w:t>
            </w:r>
          </w:p>
        </w:tc>
        <w:tc>
          <w:tcPr>
            <w:tcW w:w="861" w:type="pct"/>
            <w:shd w:val="clear" w:color="auto" w:fill="auto"/>
            <w:vAlign w:val="center"/>
          </w:tcPr>
          <w:p w14:paraId="26F9CAF3">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354</w:t>
            </w:r>
          </w:p>
        </w:tc>
        <w:tc>
          <w:tcPr>
            <w:tcW w:w="778" w:type="pct"/>
            <w:shd w:val="clear" w:color="auto" w:fill="auto"/>
            <w:vAlign w:val="center"/>
          </w:tcPr>
          <w:p w14:paraId="57EB8D8A">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7</w:t>
            </w:r>
          </w:p>
        </w:tc>
      </w:tr>
      <w:tr w14:paraId="4FA161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46" w:type="pct"/>
            <w:vMerge w:val="continue"/>
            <w:vAlign w:val="center"/>
          </w:tcPr>
          <w:p w14:paraId="13A8744B">
            <w:pPr>
              <w:pStyle w:val="30"/>
              <w:rPr>
                <w:color w:val="000000" w:themeColor="text1"/>
                <w:szCs w:val="21"/>
                <w14:textFill>
                  <w14:solidFill>
                    <w14:schemeClr w14:val="tx1"/>
                  </w14:solidFill>
                </w14:textFill>
              </w:rPr>
            </w:pPr>
          </w:p>
        </w:tc>
        <w:tc>
          <w:tcPr>
            <w:tcW w:w="391" w:type="pct"/>
            <w:shd w:val="clear" w:color="auto" w:fill="auto"/>
            <w:vAlign w:val="center"/>
          </w:tcPr>
          <w:p w14:paraId="408227AE">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四</w:t>
            </w:r>
          </w:p>
        </w:tc>
        <w:tc>
          <w:tcPr>
            <w:tcW w:w="860" w:type="pct"/>
            <w:shd w:val="clear" w:color="auto" w:fill="auto"/>
            <w:vAlign w:val="center"/>
          </w:tcPr>
          <w:p w14:paraId="5C392529">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山泉水</w:t>
            </w:r>
          </w:p>
        </w:tc>
        <w:tc>
          <w:tcPr>
            <w:tcW w:w="767" w:type="pct"/>
            <w:shd w:val="clear" w:color="auto" w:fill="auto"/>
            <w:vAlign w:val="center"/>
          </w:tcPr>
          <w:p w14:paraId="175385C4">
            <w:pPr>
              <w:pStyle w:val="30"/>
              <w:rPr>
                <w:color w:val="000000" w:themeColor="text1"/>
                <w:szCs w:val="21"/>
                <w14:textFill>
                  <w14:solidFill>
                    <w14:schemeClr w14:val="tx1"/>
                  </w14:solidFill>
                </w14:textFill>
              </w:rPr>
            </w:pPr>
          </w:p>
        </w:tc>
        <w:tc>
          <w:tcPr>
            <w:tcW w:w="797" w:type="pct"/>
            <w:shd w:val="clear" w:color="auto" w:fill="auto"/>
            <w:vAlign w:val="center"/>
          </w:tcPr>
          <w:p w14:paraId="7A3F6AF2">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186</w:t>
            </w:r>
          </w:p>
        </w:tc>
        <w:tc>
          <w:tcPr>
            <w:tcW w:w="861" w:type="pct"/>
            <w:shd w:val="clear" w:color="auto" w:fill="auto"/>
            <w:vAlign w:val="center"/>
          </w:tcPr>
          <w:p w14:paraId="6DF6AF56">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222</w:t>
            </w:r>
          </w:p>
        </w:tc>
        <w:tc>
          <w:tcPr>
            <w:tcW w:w="778" w:type="pct"/>
            <w:shd w:val="clear" w:color="auto" w:fill="auto"/>
            <w:vAlign w:val="center"/>
          </w:tcPr>
          <w:p w14:paraId="2BB165F6">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351.00</w:t>
            </w:r>
          </w:p>
        </w:tc>
      </w:tr>
      <w:tr w14:paraId="40640A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46" w:type="pct"/>
            <w:vMerge w:val="continue"/>
            <w:vAlign w:val="center"/>
          </w:tcPr>
          <w:p w14:paraId="7D2A964E">
            <w:pPr>
              <w:pStyle w:val="30"/>
              <w:rPr>
                <w:color w:val="000000" w:themeColor="text1"/>
                <w:szCs w:val="21"/>
                <w14:textFill>
                  <w14:solidFill>
                    <w14:schemeClr w14:val="tx1"/>
                  </w14:solidFill>
                </w14:textFill>
              </w:rPr>
            </w:pPr>
          </w:p>
        </w:tc>
        <w:tc>
          <w:tcPr>
            <w:tcW w:w="391" w:type="pct"/>
            <w:shd w:val="clear" w:color="auto" w:fill="auto"/>
            <w:vAlign w:val="center"/>
          </w:tcPr>
          <w:p w14:paraId="65D5191B">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五</w:t>
            </w:r>
          </w:p>
        </w:tc>
        <w:tc>
          <w:tcPr>
            <w:tcW w:w="860" w:type="pct"/>
            <w:shd w:val="clear" w:color="auto" w:fill="auto"/>
            <w:vAlign w:val="center"/>
          </w:tcPr>
          <w:p w14:paraId="3B311ADE">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打捆水源工程</w:t>
            </w:r>
          </w:p>
        </w:tc>
        <w:tc>
          <w:tcPr>
            <w:tcW w:w="767" w:type="pct"/>
            <w:shd w:val="clear" w:color="auto" w:fill="auto"/>
            <w:vAlign w:val="center"/>
          </w:tcPr>
          <w:p w14:paraId="65E08C5D">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0</w:t>
            </w:r>
          </w:p>
        </w:tc>
        <w:tc>
          <w:tcPr>
            <w:tcW w:w="797" w:type="pct"/>
            <w:shd w:val="clear" w:color="auto" w:fill="auto"/>
            <w:vAlign w:val="center"/>
          </w:tcPr>
          <w:p w14:paraId="7275C431">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36</w:t>
            </w:r>
          </w:p>
        </w:tc>
        <w:tc>
          <w:tcPr>
            <w:tcW w:w="861" w:type="pct"/>
            <w:shd w:val="clear" w:color="auto" w:fill="auto"/>
            <w:vAlign w:val="center"/>
          </w:tcPr>
          <w:p w14:paraId="2AF48809">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43</w:t>
            </w:r>
          </w:p>
        </w:tc>
        <w:tc>
          <w:tcPr>
            <w:tcW w:w="778" w:type="pct"/>
            <w:shd w:val="clear" w:color="auto" w:fill="auto"/>
            <w:vAlign w:val="center"/>
          </w:tcPr>
          <w:p w14:paraId="02137B0B">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792</w:t>
            </w:r>
          </w:p>
        </w:tc>
      </w:tr>
      <w:tr w14:paraId="2F4CFB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46" w:type="pct"/>
            <w:vMerge w:val="restart"/>
            <w:shd w:val="clear" w:color="auto" w:fill="auto"/>
            <w:vAlign w:val="center"/>
          </w:tcPr>
          <w:p w14:paraId="58E7F8A8">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长江南岸</w:t>
            </w:r>
            <w:r>
              <w:rPr>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分散片区</w:t>
            </w:r>
          </w:p>
        </w:tc>
        <w:tc>
          <w:tcPr>
            <w:tcW w:w="1251" w:type="pct"/>
            <w:gridSpan w:val="2"/>
            <w:shd w:val="clear" w:color="auto" w:fill="auto"/>
            <w:vAlign w:val="center"/>
          </w:tcPr>
          <w:p w14:paraId="563B235D">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小计</w:t>
            </w:r>
          </w:p>
        </w:tc>
        <w:tc>
          <w:tcPr>
            <w:tcW w:w="767" w:type="pct"/>
            <w:shd w:val="clear" w:color="auto" w:fill="auto"/>
            <w:vAlign w:val="center"/>
          </w:tcPr>
          <w:p w14:paraId="35C89AED">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501</w:t>
            </w:r>
          </w:p>
        </w:tc>
        <w:tc>
          <w:tcPr>
            <w:tcW w:w="797" w:type="pct"/>
            <w:shd w:val="clear" w:color="auto" w:fill="auto"/>
            <w:vAlign w:val="center"/>
          </w:tcPr>
          <w:p w14:paraId="6BEC3E67">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1055</w:t>
            </w:r>
          </w:p>
        </w:tc>
        <w:tc>
          <w:tcPr>
            <w:tcW w:w="861" w:type="pct"/>
            <w:shd w:val="clear" w:color="auto" w:fill="auto"/>
            <w:vAlign w:val="center"/>
          </w:tcPr>
          <w:p w14:paraId="6122DA1F">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847</w:t>
            </w:r>
          </w:p>
        </w:tc>
        <w:tc>
          <w:tcPr>
            <w:tcW w:w="778" w:type="pct"/>
            <w:shd w:val="clear" w:color="auto" w:fill="auto"/>
            <w:vAlign w:val="center"/>
          </w:tcPr>
          <w:p w14:paraId="1116B5E6">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1226</w:t>
            </w:r>
          </w:p>
        </w:tc>
      </w:tr>
      <w:tr w14:paraId="24CA67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46" w:type="pct"/>
            <w:vMerge w:val="continue"/>
            <w:vAlign w:val="center"/>
          </w:tcPr>
          <w:p w14:paraId="3766454B">
            <w:pPr>
              <w:pStyle w:val="30"/>
              <w:rPr>
                <w:color w:val="000000" w:themeColor="text1"/>
                <w:szCs w:val="21"/>
                <w14:textFill>
                  <w14:solidFill>
                    <w14:schemeClr w14:val="tx1"/>
                  </w14:solidFill>
                </w14:textFill>
              </w:rPr>
            </w:pPr>
          </w:p>
        </w:tc>
        <w:tc>
          <w:tcPr>
            <w:tcW w:w="391" w:type="pct"/>
            <w:shd w:val="clear" w:color="auto" w:fill="auto"/>
            <w:vAlign w:val="center"/>
          </w:tcPr>
          <w:p w14:paraId="697D0E15">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一</w:t>
            </w:r>
          </w:p>
        </w:tc>
        <w:tc>
          <w:tcPr>
            <w:tcW w:w="860" w:type="pct"/>
            <w:shd w:val="clear" w:color="auto" w:fill="auto"/>
            <w:vAlign w:val="center"/>
          </w:tcPr>
          <w:p w14:paraId="7D923289">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蓄水工程</w:t>
            </w:r>
          </w:p>
        </w:tc>
        <w:tc>
          <w:tcPr>
            <w:tcW w:w="767" w:type="pct"/>
            <w:shd w:val="clear" w:color="auto" w:fill="auto"/>
            <w:vAlign w:val="center"/>
          </w:tcPr>
          <w:p w14:paraId="6CA9BC16">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501</w:t>
            </w:r>
          </w:p>
        </w:tc>
        <w:tc>
          <w:tcPr>
            <w:tcW w:w="797" w:type="pct"/>
            <w:shd w:val="clear" w:color="auto" w:fill="auto"/>
            <w:vAlign w:val="center"/>
          </w:tcPr>
          <w:p w14:paraId="46A17DD2">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370</w:t>
            </w:r>
          </w:p>
        </w:tc>
        <w:tc>
          <w:tcPr>
            <w:tcW w:w="861" w:type="pct"/>
            <w:shd w:val="clear" w:color="auto" w:fill="auto"/>
            <w:vAlign w:val="center"/>
          </w:tcPr>
          <w:p w14:paraId="3C64B56F">
            <w:pPr>
              <w:pStyle w:val="30"/>
              <w:rPr>
                <w:color w:val="000000" w:themeColor="text1"/>
                <w:szCs w:val="21"/>
                <w14:textFill>
                  <w14:solidFill>
                    <w14:schemeClr w14:val="tx1"/>
                  </w14:solidFill>
                </w14:textFill>
              </w:rPr>
            </w:pPr>
          </w:p>
        </w:tc>
        <w:tc>
          <w:tcPr>
            <w:tcW w:w="778" w:type="pct"/>
            <w:shd w:val="clear" w:color="auto" w:fill="auto"/>
            <w:vAlign w:val="center"/>
          </w:tcPr>
          <w:p w14:paraId="7E913C7C">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22</w:t>
            </w:r>
          </w:p>
        </w:tc>
      </w:tr>
      <w:tr w14:paraId="19FD9E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46" w:type="pct"/>
            <w:vMerge w:val="continue"/>
            <w:vAlign w:val="center"/>
          </w:tcPr>
          <w:p w14:paraId="03E1DBEA">
            <w:pPr>
              <w:pStyle w:val="30"/>
              <w:rPr>
                <w:color w:val="000000" w:themeColor="text1"/>
                <w:szCs w:val="21"/>
                <w14:textFill>
                  <w14:solidFill>
                    <w14:schemeClr w14:val="tx1"/>
                  </w14:solidFill>
                </w14:textFill>
              </w:rPr>
            </w:pPr>
          </w:p>
        </w:tc>
        <w:tc>
          <w:tcPr>
            <w:tcW w:w="391" w:type="pct"/>
            <w:shd w:val="clear" w:color="auto" w:fill="auto"/>
            <w:vAlign w:val="center"/>
          </w:tcPr>
          <w:p w14:paraId="0ABE4B78">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二</w:t>
            </w:r>
          </w:p>
        </w:tc>
        <w:tc>
          <w:tcPr>
            <w:tcW w:w="860" w:type="pct"/>
            <w:shd w:val="clear" w:color="auto" w:fill="auto"/>
            <w:vAlign w:val="center"/>
          </w:tcPr>
          <w:p w14:paraId="4161FB8F">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引提水</w:t>
            </w:r>
          </w:p>
        </w:tc>
        <w:tc>
          <w:tcPr>
            <w:tcW w:w="767" w:type="pct"/>
            <w:shd w:val="clear" w:color="auto" w:fill="auto"/>
            <w:vAlign w:val="center"/>
          </w:tcPr>
          <w:p w14:paraId="66FC62EE">
            <w:pPr>
              <w:pStyle w:val="30"/>
              <w:rPr>
                <w:color w:val="000000" w:themeColor="text1"/>
                <w:szCs w:val="21"/>
                <w14:textFill>
                  <w14:solidFill>
                    <w14:schemeClr w14:val="tx1"/>
                  </w14:solidFill>
                </w14:textFill>
              </w:rPr>
            </w:pPr>
          </w:p>
        </w:tc>
        <w:tc>
          <w:tcPr>
            <w:tcW w:w="797" w:type="pct"/>
            <w:shd w:val="clear" w:color="auto" w:fill="auto"/>
            <w:vAlign w:val="center"/>
          </w:tcPr>
          <w:p w14:paraId="7B6C3753">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496</w:t>
            </w:r>
          </w:p>
        </w:tc>
        <w:tc>
          <w:tcPr>
            <w:tcW w:w="861" w:type="pct"/>
            <w:shd w:val="clear" w:color="auto" w:fill="auto"/>
            <w:vAlign w:val="center"/>
          </w:tcPr>
          <w:p w14:paraId="01935674">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620</w:t>
            </w:r>
          </w:p>
        </w:tc>
        <w:tc>
          <w:tcPr>
            <w:tcW w:w="778" w:type="pct"/>
            <w:shd w:val="clear" w:color="auto" w:fill="auto"/>
            <w:vAlign w:val="center"/>
          </w:tcPr>
          <w:p w14:paraId="0C6857D1">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15</w:t>
            </w:r>
          </w:p>
        </w:tc>
      </w:tr>
      <w:tr w14:paraId="5FE08E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46" w:type="pct"/>
            <w:vMerge w:val="continue"/>
            <w:vAlign w:val="center"/>
          </w:tcPr>
          <w:p w14:paraId="31C30F4F">
            <w:pPr>
              <w:pStyle w:val="30"/>
              <w:rPr>
                <w:color w:val="000000" w:themeColor="text1"/>
                <w:szCs w:val="21"/>
                <w14:textFill>
                  <w14:solidFill>
                    <w14:schemeClr w14:val="tx1"/>
                  </w14:solidFill>
                </w14:textFill>
              </w:rPr>
            </w:pPr>
          </w:p>
        </w:tc>
        <w:tc>
          <w:tcPr>
            <w:tcW w:w="391" w:type="pct"/>
            <w:shd w:val="clear" w:color="auto" w:fill="auto"/>
            <w:vAlign w:val="center"/>
          </w:tcPr>
          <w:p w14:paraId="232F1531">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四</w:t>
            </w:r>
          </w:p>
        </w:tc>
        <w:tc>
          <w:tcPr>
            <w:tcW w:w="860" w:type="pct"/>
            <w:shd w:val="clear" w:color="auto" w:fill="auto"/>
            <w:vAlign w:val="center"/>
          </w:tcPr>
          <w:p w14:paraId="604CBF92">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山泉水</w:t>
            </w:r>
          </w:p>
        </w:tc>
        <w:tc>
          <w:tcPr>
            <w:tcW w:w="767" w:type="pct"/>
            <w:shd w:val="clear" w:color="auto" w:fill="auto"/>
            <w:vAlign w:val="center"/>
          </w:tcPr>
          <w:p w14:paraId="7B5E2029">
            <w:pPr>
              <w:pStyle w:val="30"/>
              <w:rPr>
                <w:color w:val="000000" w:themeColor="text1"/>
                <w:szCs w:val="21"/>
                <w14:textFill>
                  <w14:solidFill>
                    <w14:schemeClr w14:val="tx1"/>
                  </w14:solidFill>
                </w14:textFill>
              </w:rPr>
            </w:pPr>
          </w:p>
        </w:tc>
        <w:tc>
          <w:tcPr>
            <w:tcW w:w="797" w:type="pct"/>
            <w:shd w:val="clear" w:color="auto" w:fill="auto"/>
            <w:vAlign w:val="center"/>
          </w:tcPr>
          <w:p w14:paraId="6504BE6D">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150</w:t>
            </w:r>
          </w:p>
        </w:tc>
        <w:tc>
          <w:tcPr>
            <w:tcW w:w="861" w:type="pct"/>
            <w:shd w:val="clear" w:color="auto" w:fill="auto"/>
            <w:vAlign w:val="center"/>
          </w:tcPr>
          <w:p w14:paraId="020A4D6B">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180</w:t>
            </w:r>
          </w:p>
        </w:tc>
        <w:tc>
          <w:tcPr>
            <w:tcW w:w="778" w:type="pct"/>
            <w:shd w:val="clear" w:color="auto" w:fill="auto"/>
            <w:vAlign w:val="center"/>
          </w:tcPr>
          <w:p w14:paraId="6048B1F9">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336.00</w:t>
            </w:r>
          </w:p>
        </w:tc>
      </w:tr>
      <w:tr w14:paraId="204E91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46" w:type="pct"/>
            <w:vMerge w:val="continue"/>
            <w:vAlign w:val="center"/>
          </w:tcPr>
          <w:p w14:paraId="44D41EAD">
            <w:pPr>
              <w:pStyle w:val="30"/>
              <w:rPr>
                <w:color w:val="000000" w:themeColor="text1"/>
                <w:szCs w:val="21"/>
                <w14:textFill>
                  <w14:solidFill>
                    <w14:schemeClr w14:val="tx1"/>
                  </w14:solidFill>
                </w14:textFill>
              </w:rPr>
            </w:pPr>
          </w:p>
        </w:tc>
        <w:tc>
          <w:tcPr>
            <w:tcW w:w="391" w:type="pct"/>
            <w:shd w:val="clear" w:color="auto" w:fill="auto"/>
            <w:vAlign w:val="center"/>
          </w:tcPr>
          <w:p w14:paraId="18A9AD83">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五</w:t>
            </w:r>
          </w:p>
        </w:tc>
        <w:tc>
          <w:tcPr>
            <w:tcW w:w="860" w:type="pct"/>
            <w:shd w:val="clear" w:color="auto" w:fill="auto"/>
            <w:vAlign w:val="center"/>
          </w:tcPr>
          <w:p w14:paraId="40724C30">
            <w:pPr>
              <w:pStyle w:val="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打捆水源工程</w:t>
            </w:r>
          </w:p>
        </w:tc>
        <w:tc>
          <w:tcPr>
            <w:tcW w:w="767" w:type="pct"/>
            <w:shd w:val="clear" w:color="auto" w:fill="auto"/>
            <w:vAlign w:val="center"/>
          </w:tcPr>
          <w:p w14:paraId="7BE19FDB">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0</w:t>
            </w:r>
          </w:p>
        </w:tc>
        <w:tc>
          <w:tcPr>
            <w:tcW w:w="797" w:type="pct"/>
            <w:shd w:val="clear" w:color="auto" w:fill="auto"/>
            <w:vAlign w:val="center"/>
          </w:tcPr>
          <w:p w14:paraId="19BE8D45">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39</w:t>
            </w:r>
          </w:p>
        </w:tc>
        <w:tc>
          <w:tcPr>
            <w:tcW w:w="861" w:type="pct"/>
            <w:shd w:val="clear" w:color="auto" w:fill="auto"/>
            <w:vAlign w:val="center"/>
          </w:tcPr>
          <w:p w14:paraId="3E3E5B85">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47</w:t>
            </w:r>
          </w:p>
        </w:tc>
        <w:tc>
          <w:tcPr>
            <w:tcW w:w="778" w:type="pct"/>
            <w:shd w:val="clear" w:color="auto" w:fill="auto"/>
            <w:vAlign w:val="center"/>
          </w:tcPr>
          <w:p w14:paraId="7949D3C8">
            <w:pPr>
              <w:pStyle w:val="30"/>
              <w:rPr>
                <w:color w:val="000000" w:themeColor="text1"/>
                <w:szCs w:val="21"/>
                <w14:textFill>
                  <w14:solidFill>
                    <w14:schemeClr w14:val="tx1"/>
                  </w14:solidFill>
                </w14:textFill>
              </w:rPr>
            </w:pPr>
            <w:r>
              <w:rPr>
                <w:color w:val="000000" w:themeColor="text1"/>
                <w:szCs w:val="21"/>
                <w14:textFill>
                  <w14:solidFill>
                    <w14:schemeClr w14:val="tx1"/>
                  </w14:solidFill>
                </w14:textFill>
              </w:rPr>
              <w:t>853</w:t>
            </w:r>
          </w:p>
        </w:tc>
      </w:tr>
    </w:tbl>
    <w:p w14:paraId="1D2E9535">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规划可供水量</w:t>
      </w:r>
    </w:p>
    <w:p w14:paraId="67178B77">
      <w:pPr>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rFonts w:hint="eastAsia"/>
          <w:color w:val="000000" w:themeColor="text1"/>
          <w:lang w:val="en-US" w:eastAsia="zh-CN"/>
          <w14:textFill>
            <w14:solidFill>
              <w14:schemeClr w14:val="tx1"/>
            </w14:solidFill>
          </w14:textFill>
        </w:rPr>
        <w:t>.</w:t>
      </w:r>
      <w:r>
        <w:rPr>
          <w:rFonts w:hint="eastAsia"/>
          <w:color w:val="000000" w:themeColor="text1"/>
          <w14:textFill>
            <w14:solidFill>
              <w14:schemeClr w14:val="tx1"/>
            </w14:solidFill>
          </w14:textFill>
        </w:rPr>
        <w:t>蓄水工程</w:t>
      </w:r>
    </w:p>
    <w:p w14:paraId="4F3372FF">
      <w:pPr>
        <w:rPr>
          <w:color w:val="000000" w:themeColor="text1"/>
          <w14:textFill>
            <w14:solidFill>
              <w14:schemeClr w14:val="tx1"/>
            </w14:solidFill>
          </w14:textFill>
        </w:rPr>
      </w:pPr>
      <w:r>
        <w:rPr>
          <w:rFonts w:hint="eastAsia"/>
          <w:color w:val="000000" w:themeColor="text1"/>
          <w14:textFill>
            <w14:solidFill>
              <w14:schemeClr w14:val="tx1"/>
            </w14:solidFill>
          </w14:textFill>
        </w:rPr>
        <w:t>根据《云阳县“十四五”水安全保障规划》相关要求，抓紧推进一批标志性骨干水源工程建设，实施供水能力补短板工程，推进骨干水厂建设，有序推进城乡供水一体化。云阳县规划新建</w:t>
      </w:r>
      <w:r>
        <w:rPr>
          <w:color w:val="000000" w:themeColor="text1"/>
          <w14:textFill>
            <w14:solidFill>
              <w14:schemeClr w14:val="tx1"/>
            </w14:solidFill>
          </w14:textFill>
        </w:rPr>
        <w:t>19</w:t>
      </w:r>
      <w:r>
        <w:rPr>
          <w:rFonts w:hint="eastAsia"/>
          <w:color w:val="000000" w:themeColor="text1"/>
          <w14:textFill>
            <w14:solidFill>
              <w14:schemeClr w14:val="tx1"/>
            </w14:solidFill>
          </w14:textFill>
        </w:rPr>
        <w:t>座水库，其中大型水库1座：向阳水库；中型水库3座，福泰水库、板板桥水库、幸福水库；小型水库1</w:t>
      </w:r>
      <w:r>
        <w:rPr>
          <w:color w:val="000000" w:themeColor="text1"/>
          <w14:textFill>
            <w14:solidFill>
              <w14:schemeClr w14:val="tx1"/>
            </w14:solidFill>
          </w14:textFill>
        </w:rPr>
        <w:t>7</w:t>
      </w:r>
      <w:r>
        <w:rPr>
          <w:rFonts w:hint="eastAsia"/>
          <w:color w:val="000000" w:themeColor="text1"/>
          <w14:textFill>
            <w14:solidFill>
              <w14:schemeClr w14:val="tx1"/>
            </w14:solidFill>
          </w14:textFill>
        </w:rPr>
        <w:t>座，扩建水库2座。规划蓄水工程总库容1</w:t>
      </w:r>
      <w:r>
        <w:rPr>
          <w:color w:val="000000" w:themeColor="text1"/>
          <w14:textFill>
            <w14:solidFill>
              <w14:schemeClr w14:val="tx1"/>
            </w14:solidFill>
          </w14:textFill>
        </w:rPr>
        <w:t>5333</w:t>
      </w:r>
      <w:r>
        <w:rPr>
          <w:rFonts w:hint="eastAsia"/>
          <w:color w:val="000000" w:themeColor="text1"/>
          <w14:textFill>
            <w14:solidFill>
              <w14:schemeClr w14:val="tx1"/>
            </w14:solidFill>
          </w14:textFill>
        </w:rPr>
        <w:t>万m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，其中城乡供水可供水量8</w:t>
      </w:r>
      <w:r>
        <w:rPr>
          <w:color w:val="000000" w:themeColor="text1"/>
          <w14:textFill>
            <w14:solidFill>
              <w14:schemeClr w14:val="tx1"/>
            </w14:solidFill>
          </w14:textFill>
        </w:rPr>
        <w:t>651</w:t>
      </w:r>
      <w:r>
        <w:rPr>
          <w:rFonts w:hint="eastAsia"/>
          <w:color w:val="000000" w:themeColor="text1"/>
          <w14:textFill>
            <w14:solidFill>
              <w14:schemeClr w14:val="tx1"/>
            </w14:solidFill>
          </w14:textFill>
        </w:rPr>
        <w:t>万m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。桑坪镇咸池水库为中型水库，现状主要功能任务为发电，为替换片区内供水保证率不高的溪沟水、山泉水等水源工程，规划年增加供水任务，城乡可供水量4</w:t>
      </w:r>
      <w:r>
        <w:rPr>
          <w:color w:val="000000" w:themeColor="text1"/>
          <w14:textFill>
            <w14:solidFill>
              <w14:schemeClr w14:val="tx1"/>
            </w14:solidFill>
          </w14:textFill>
        </w:rPr>
        <w:t>50</w:t>
      </w:r>
      <w:r>
        <w:rPr>
          <w:rFonts w:hint="eastAsia"/>
          <w:color w:val="000000" w:themeColor="text1"/>
          <w14:textFill>
            <w14:solidFill>
              <w14:schemeClr w14:val="tx1"/>
            </w14:solidFill>
          </w14:textFill>
        </w:rPr>
        <w:t>万m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w:t>
      </w:r>
    </w:p>
    <w:p w14:paraId="36945D58">
      <w:pPr>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rFonts w:hint="eastAsia"/>
          <w:color w:val="000000" w:themeColor="text1"/>
          <w:lang w:val="en-US" w:eastAsia="zh-CN"/>
          <w14:textFill>
            <w14:solidFill>
              <w14:schemeClr w14:val="tx1"/>
            </w14:solidFill>
          </w14:textFill>
        </w:rPr>
        <w:t>.</w:t>
      </w:r>
      <w:r>
        <w:rPr>
          <w:rFonts w:hint="eastAsia"/>
          <w:color w:val="000000" w:themeColor="text1"/>
          <w14:textFill>
            <w14:solidFill>
              <w14:schemeClr w14:val="tx1"/>
            </w14:solidFill>
          </w14:textFill>
        </w:rPr>
        <w:t>引提水工程</w:t>
      </w:r>
    </w:p>
    <w:p w14:paraId="444DF103">
      <w:pPr>
        <w:rPr>
          <w:color w:val="000000" w:themeColor="text1"/>
          <w14:textFill>
            <w14:solidFill>
              <w14:schemeClr w14:val="tx1"/>
            </w14:solidFill>
          </w14:textFill>
        </w:rPr>
      </w:pPr>
      <w:r>
        <w:rPr>
          <w:rFonts w:hint="eastAsia"/>
          <w:color w:val="000000" w:themeColor="text1"/>
          <w14:textFill>
            <w14:solidFill>
              <w14:schemeClr w14:val="tx1"/>
            </w14:solidFill>
          </w14:textFill>
        </w:rPr>
        <w:t>规划新建及改扩建引提水工程</w:t>
      </w:r>
      <w:r>
        <w:rPr>
          <w:color w:val="000000" w:themeColor="text1"/>
          <w14:textFill>
            <w14:solidFill>
              <w14:schemeClr w14:val="tx1"/>
            </w14:solidFill>
          </w14:textFill>
        </w:rPr>
        <w:t>79</w:t>
      </w:r>
      <w:r>
        <w:rPr>
          <w:rFonts w:hint="eastAsia"/>
          <w:color w:val="000000" w:themeColor="text1"/>
          <w14:textFill>
            <w14:solidFill>
              <w14:schemeClr w14:val="tx1"/>
            </w14:solidFill>
          </w14:textFill>
        </w:rPr>
        <w:t>处，年引提水能力2</w:t>
      </w:r>
      <w:r>
        <w:rPr>
          <w:color w:val="000000" w:themeColor="text1"/>
          <w14:textFill>
            <w14:solidFill>
              <w14:schemeClr w14:val="tx1"/>
            </w14:solidFill>
          </w14:textFill>
        </w:rPr>
        <w:t>678</w:t>
      </w:r>
      <w:r>
        <w:rPr>
          <w:rFonts w:hint="eastAsia"/>
          <w:color w:val="000000" w:themeColor="text1"/>
          <w14:textFill>
            <w14:solidFill>
              <w14:schemeClr w14:val="tx1"/>
            </w14:solidFill>
          </w14:textFill>
        </w:rPr>
        <w:t>万m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，城乡供水可供水量为</w:t>
      </w:r>
      <w:r>
        <w:rPr>
          <w:color w:val="000000" w:themeColor="text1"/>
          <w14:textFill>
            <w14:solidFill>
              <w14:schemeClr w14:val="tx1"/>
            </w14:solidFill>
          </w14:textFill>
        </w:rPr>
        <w:t>1529</w:t>
      </w:r>
      <w:r>
        <w:rPr>
          <w:rFonts w:hint="eastAsia"/>
          <w:color w:val="000000" w:themeColor="text1"/>
          <w14:textFill>
            <w14:solidFill>
              <w14:schemeClr w14:val="tx1"/>
            </w14:solidFill>
          </w14:textFill>
        </w:rPr>
        <w:t>万m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w:t>
      </w:r>
    </w:p>
    <w:p w14:paraId="1D6BECB3">
      <w:pPr>
        <w:pStyle w:val="3"/>
        <w:rPr>
          <w:color w:val="000000" w:themeColor="text1"/>
          <w14:textFill>
            <w14:solidFill>
              <w14:schemeClr w14:val="tx1"/>
            </w14:solidFill>
          </w14:textFill>
        </w:rPr>
      </w:pPr>
      <w:bookmarkStart w:id="182" w:name="_Toc21842"/>
      <w:bookmarkStart w:id="183" w:name="_Toc31996"/>
      <w:bookmarkStart w:id="184" w:name="_Toc20343"/>
      <w:bookmarkStart w:id="185" w:name="_Toc24837"/>
      <w:bookmarkStart w:id="186" w:name="_Toc2020184458"/>
      <w:bookmarkStart w:id="187" w:name="_Toc1056729821"/>
      <w:bookmarkStart w:id="188" w:name="_Toc620369243"/>
      <w:bookmarkStart w:id="189" w:name="_Toc1127177012"/>
      <w:bookmarkStart w:id="190" w:name="_Toc160132467"/>
      <w:bookmarkStart w:id="191" w:name="_Toc670377075"/>
      <w:bookmarkStart w:id="192" w:name="_Toc24225"/>
      <w:bookmarkStart w:id="193" w:name="_Toc807978068"/>
      <w:bookmarkStart w:id="194" w:name="_Toc135587753"/>
      <w:bookmarkStart w:id="195" w:name="_Toc900979638"/>
      <w:bookmarkStart w:id="196" w:name="_Toc27220"/>
      <w:bookmarkStart w:id="197" w:name="_Toc30531"/>
      <w:bookmarkStart w:id="198" w:name="_Toc1131072319"/>
      <w:bookmarkStart w:id="199" w:name="_Toc1964067548"/>
      <w:bookmarkStart w:id="200" w:name="_Toc1963578529"/>
      <w:bookmarkStart w:id="201" w:name="_Toc10545"/>
      <w:r>
        <w:rPr>
          <w:rFonts w:hint="eastAsia"/>
          <w:color w:val="000000" w:themeColor="text1"/>
          <w14:textFill>
            <w14:solidFill>
              <w14:schemeClr w14:val="tx1"/>
            </w14:solidFill>
          </w14:textFill>
        </w:rPr>
        <w:t>供需平衡分析</w:t>
      </w:r>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p>
    <w:p w14:paraId="50644D38">
      <w:pPr>
        <w:rPr>
          <w:color w:val="000000" w:themeColor="text1"/>
          <w14:textFill>
            <w14:solidFill>
              <w14:schemeClr w14:val="tx1"/>
            </w14:solidFill>
          </w14:textFill>
        </w:rPr>
      </w:pPr>
      <w:r>
        <w:rPr>
          <w:rFonts w:hint="eastAsia"/>
          <w:color w:val="000000" w:themeColor="text1"/>
          <w14:textFill>
            <w14:solidFill>
              <w14:schemeClr w14:val="tx1"/>
            </w14:solidFill>
          </w14:textFill>
        </w:rPr>
        <w:t>根据需水量预测和已有水源工程及规划水源工程可供水量预测成果，按供水分区分析基准年和2035年城乡供水需求的满足情况。</w:t>
      </w:r>
    </w:p>
    <w:p w14:paraId="195B0DA5">
      <w:pPr>
        <w:rPr>
          <w:color w:val="000000" w:themeColor="text1"/>
          <w14:textFill>
            <w14:solidFill>
              <w14:schemeClr w14:val="tx1"/>
            </w14:solidFill>
          </w14:textFill>
        </w:rPr>
      </w:pPr>
      <w:r>
        <w:rPr>
          <w:rFonts w:hint="eastAsia"/>
          <w:color w:val="000000" w:themeColor="text1"/>
          <w14:textFill>
            <w14:solidFill>
              <w14:schemeClr w14:val="tx1"/>
            </w14:solidFill>
          </w14:textFill>
        </w:rPr>
        <w:t>通过对云阳县城乡供水水资源供需平衡分析，结果显示现状基准年云阳县城乡供水水量基本可满足现状用水需求，随着社会经济和人口发展，需水量增加，同时为替换部门供水保障率较低水源工程并归还部分被挤占的农业用水，需新建水源工程增加可供水量，至2</w:t>
      </w:r>
      <w:r>
        <w:rPr>
          <w:color w:val="000000" w:themeColor="text1"/>
          <w14:textFill>
            <w14:solidFill>
              <w14:schemeClr w14:val="tx1"/>
            </w14:solidFill>
          </w14:textFill>
        </w:rPr>
        <w:t>035</w:t>
      </w:r>
      <w:r>
        <w:rPr>
          <w:rFonts w:hint="eastAsia"/>
          <w:color w:val="000000" w:themeColor="text1"/>
          <w14:textFill>
            <w14:solidFill>
              <w14:schemeClr w14:val="tx1"/>
            </w14:solidFill>
          </w14:textFill>
        </w:rPr>
        <w:t>年各类水源工程可供水量可满足用水需求。</w:t>
      </w:r>
    </w:p>
    <w:p w14:paraId="700B1D1D">
      <w:pPr>
        <w:rPr>
          <w:color w:val="000000" w:themeColor="text1"/>
          <w14:textFill>
            <w14:solidFill>
              <w14:schemeClr w14:val="tx1"/>
            </w14:solidFill>
          </w14:textFill>
        </w:rPr>
      </w:pPr>
      <w:r>
        <w:rPr>
          <w:rFonts w:hint="eastAsia"/>
          <w:color w:val="000000" w:themeColor="text1"/>
          <w14:textFill>
            <w14:solidFill>
              <w14:schemeClr w14:val="tx1"/>
            </w14:solidFill>
          </w14:textFill>
        </w:rPr>
        <w:t>云阳县城乡供水供需平衡分析成果详见附表6</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w:t>
      </w:r>
    </w:p>
    <w:p w14:paraId="7568CEC7">
      <w:pPr>
        <w:rPr>
          <w:color w:val="000000" w:themeColor="text1"/>
          <w14:textFill>
            <w14:solidFill>
              <w14:schemeClr w14:val="tx1"/>
            </w14:solidFill>
          </w14:textFill>
        </w:rPr>
      </w:pPr>
    </w:p>
    <w:p w14:paraId="03D39D21">
      <w:pPr>
        <w:rPr>
          <w:color w:val="000000" w:themeColor="text1"/>
          <w14:textFill>
            <w14:solidFill>
              <w14:schemeClr w14:val="tx1"/>
            </w14:solidFill>
          </w14:textFill>
        </w:rPr>
        <w:sectPr>
          <w:pgSz w:w="11906" w:h="16838"/>
          <w:pgMar w:top="1418" w:right="1418" w:bottom="1418" w:left="1418" w:header="851" w:footer="850" w:gutter="0"/>
          <w:cols w:space="720" w:num="1"/>
          <w:docGrid w:type="lines" w:linePitch="381" w:charSpace="0"/>
        </w:sectPr>
      </w:pPr>
    </w:p>
    <w:p w14:paraId="163C3965">
      <w:pPr>
        <w:pStyle w:val="2"/>
        <w:spacing w:after="381"/>
        <w:rPr>
          <w:color w:val="000000" w:themeColor="text1"/>
          <w14:textFill>
            <w14:solidFill>
              <w14:schemeClr w14:val="tx1"/>
            </w14:solidFill>
          </w14:textFill>
        </w:rPr>
      </w:pPr>
      <w:bookmarkStart w:id="202" w:name="_Toc11809"/>
      <w:bookmarkStart w:id="203" w:name="_Toc29149"/>
      <w:bookmarkStart w:id="204" w:name="_Toc23453"/>
      <w:bookmarkStart w:id="205" w:name="_Toc11000"/>
      <w:bookmarkStart w:id="206" w:name="_Toc1787693843"/>
      <w:bookmarkStart w:id="207" w:name="_Toc135587754"/>
      <w:bookmarkStart w:id="208" w:name="_Toc1093088746"/>
      <w:bookmarkStart w:id="209" w:name="_Toc574350848"/>
      <w:bookmarkStart w:id="210" w:name="_Toc214"/>
      <w:bookmarkStart w:id="211" w:name="_Toc342600839"/>
      <w:bookmarkStart w:id="212" w:name="_Toc522367993"/>
      <w:bookmarkStart w:id="213" w:name="_Toc2023062949"/>
      <w:bookmarkStart w:id="214" w:name="_Toc14088"/>
      <w:bookmarkStart w:id="215" w:name="_Toc160132468"/>
      <w:bookmarkStart w:id="216" w:name="_Toc1712"/>
      <w:bookmarkStart w:id="217" w:name="_Toc363"/>
      <w:bookmarkStart w:id="218" w:name="_Toc626809503"/>
      <w:bookmarkStart w:id="219" w:name="_Toc103461956"/>
      <w:bookmarkStart w:id="220" w:name="_Toc579560694"/>
      <w:bookmarkStart w:id="221" w:name="_Toc1713295302"/>
      <w:r>
        <w:rPr>
          <w:color w:val="000000" w:themeColor="text1"/>
          <w14:textFill>
            <w14:solidFill>
              <w14:schemeClr w14:val="tx1"/>
            </w14:solidFill>
          </w14:textFill>
        </w:rPr>
        <w:t>水源规划</w:t>
      </w:r>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p>
    <w:p w14:paraId="1F729AD4">
      <w:pPr>
        <w:pStyle w:val="3"/>
        <w:rPr>
          <w:color w:val="000000" w:themeColor="text1"/>
          <w14:textFill>
            <w14:solidFill>
              <w14:schemeClr w14:val="tx1"/>
            </w14:solidFill>
          </w14:textFill>
        </w:rPr>
      </w:pPr>
      <w:bookmarkStart w:id="222" w:name="_Toc318828706"/>
      <w:bookmarkStart w:id="223" w:name="_Toc1484834025"/>
      <w:bookmarkStart w:id="224" w:name="_Toc576082353"/>
      <w:bookmarkStart w:id="225" w:name="_Toc18517699"/>
      <w:bookmarkStart w:id="226" w:name="_Toc9544098"/>
      <w:bookmarkStart w:id="227" w:name="_Toc160132469"/>
      <w:bookmarkStart w:id="228" w:name="_Toc1730100152"/>
      <w:bookmarkStart w:id="229" w:name="_Toc890384247"/>
      <w:bookmarkStart w:id="230" w:name="_Toc51313397"/>
      <w:r>
        <w:rPr>
          <w:color w:val="000000" w:themeColor="text1"/>
          <w14:textFill>
            <w14:solidFill>
              <w14:schemeClr w14:val="tx1"/>
            </w14:solidFill>
          </w14:textFill>
        </w:rPr>
        <w:t>水源选取原则</w:t>
      </w:r>
      <w:bookmarkEnd w:id="222"/>
      <w:bookmarkEnd w:id="223"/>
      <w:bookmarkEnd w:id="224"/>
      <w:bookmarkEnd w:id="225"/>
      <w:bookmarkEnd w:id="226"/>
      <w:bookmarkEnd w:id="227"/>
      <w:bookmarkEnd w:id="228"/>
      <w:bookmarkEnd w:id="229"/>
      <w:bookmarkEnd w:id="230"/>
    </w:p>
    <w:p w14:paraId="1CDB7098">
      <w:pPr>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水源应选择水质符合国家现行标准、便于饮用水源保护及卫生防护的水源。有多个水源可供选择时，应根据水质、水量、位置、高程、施工和管理难度、饮用水源保护及卫生防护、净水工艺及成本、供水系统节能要求、管网布置等，经技术经济比较择优确定。水源可选择多水源或采取调蓄措施，确保水源保证率不低于95%。优质水源应优先保证生活用水，合理处理与其他用水之间的矛盾，必要时可实施跨区域调水。</w:t>
      </w:r>
    </w:p>
    <w:p w14:paraId="144A29E9">
      <w:pPr>
        <w:rPr>
          <w:color w:val="000000" w:themeColor="text1"/>
          <w14:textFill>
            <w14:solidFill>
              <w14:schemeClr w14:val="tx1"/>
            </w14:solidFill>
          </w14:textFill>
        </w:rPr>
      </w:pPr>
      <w:r>
        <w:rPr>
          <w:rFonts w:hint="eastAsia"/>
          <w:color w:val="000000" w:themeColor="text1"/>
          <w14:textFill>
            <w14:solidFill>
              <w14:schemeClr w14:val="tx1"/>
            </w14:solidFill>
          </w14:textFill>
        </w:rPr>
        <w:t>先地表水，后地下水。供水水源应以临近的长江、区域内蓄水工程等地表水为主。</w:t>
      </w:r>
    </w:p>
    <w:p w14:paraId="7C367FF8">
      <w:pPr>
        <w:rPr>
          <w:color w:val="000000" w:themeColor="text1"/>
          <w14:textFill>
            <w14:solidFill>
              <w14:schemeClr w14:val="tx1"/>
            </w14:solidFill>
          </w14:textFill>
        </w:rPr>
      </w:pPr>
      <w:r>
        <w:rPr>
          <w:rFonts w:hint="eastAsia"/>
          <w:color w:val="000000" w:themeColor="text1"/>
          <w14:textFill>
            <w14:solidFill>
              <w14:schemeClr w14:val="tx1"/>
            </w14:solidFill>
          </w14:textFill>
        </w:rPr>
        <w:t>应符合城市水资源规划的要求。选择供水水源，以水资源规划及水系规划、为依据，并应满足各规划区用水量和水质等方面的要求。</w:t>
      </w:r>
    </w:p>
    <w:p w14:paraId="51D8535D">
      <w:pPr>
        <w:rPr>
          <w:color w:val="000000" w:themeColor="text1"/>
          <w14:textFill>
            <w14:solidFill>
              <w14:schemeClr w14:val="tx1"/>
            </w14:solidFill>
          </w14:textFill>
        </w:rPr>
      </w:pPr>
      <w:r>
        <w:rPr>
          <w:rFonts w:hint="eastAsia"/>
          <w:color w:val="000000" w:themeColor="text1"/>
          <w14:textFill>
            <w14:solidFill>
              <w14:schemeClr w14:val="tx1"/>
            </w14:solidFill>
          </w14:textFill>
        </w:rPr>
        <w:t>满足设计保证率的要求。供水设计保证率可采用90%～97%。当水源的枯水流量不能满足上述要求时，应采取多水源调节或调蓄等措施。</w:t>
      </w:r>
    </w:p>
    <w:p w14:paraId="730303CE">
      <w:pPr>
        <w:rPr>
          <w:color w:val="000000" w:themeColor="text1"/>
          <w14:textFill>
            <w14:solidFill>
              <w14:schemeClr w14:val="tx1"/>
            </w14:solidFill>
          </w14:textFill>
        </w:rPr>
      </w:pPr>
      <w:r>
        <w:rPr>
          <w:rFonts w:hint="eastAsia"/>
          <w:color w:val="000000" w:themeColor="text1"/>
          <w14:textFill>
            <w14:solidFill>
              <w14:schemeClr w14:val="tx1"/>
            </w14:solidFill>
          </w14:textFill>
        </w:rPr>
        <w:t>水质应符合相关标准。生活供水水源水质应符合生活饮用水水源水质标准（CJ 3020</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93）一级或二级要求，工业企业可根据水质要求采用发展回用水，其水质应符合污水回用的相关标准要求。</w:t>
      </w:r>
    </w:p>
    <w:p w14:paraId="58C8DF8D">
      <w:pPr>
        <w:pStyle w:val="3"/>
        <w:rPr>
          <w:color w:val="000000" w:themeColor="text1"/>
          <w14:textFill>
            <w14:solidFill>
              <w14:schemeClr w14:val="tx1"/>
            </w14:solidFill>
          </w14:textFill>
        </w:rPr>
      </w:pPr>
      <w:bookmarkStart w:id="231" w:name="_Toc31820"/>
      <w:bookmarkStart w:id="232" w:name="_Toc1703438161"/>
      <w:bookmarkStart w:id="233" w:name="_Toc16392"/>
      <w:bookmarkStart w:id="234" w:name="_Toc21986"/>
      <w:bookmarkStart w:id="235" w:name="_Toc160132470"/>
      <w:bookmarkStart w:id="236" w:name="_Toc23542"/>
      <w:bookmarkStart w:id="237" w:name="_Toc1890399651"/>
      <w:bookmarkStart w:id="238" w:name="_Toc15037"/>
      <w:bookmarkStart w:id="239" w:name="_Toc590003230"/>
      <w:bookmarkStart w:id="240" w:name="_Toc4604"/>
      <w:bookmarkStart w:id="241" w:name="_Toc1124253696"/>
      <w:bookmarkStart w:id="242" w:name="_Toc1563490595"/>
      <w:bookmarkStart w:id="243" w:name="_Toc506845583"/>
      <w:bookmarkStart w:id="244" w:name="_Toc1321699071"/>
      <w:bookmarkStart w:id="245" w:name="_Toc135587755"/>
      <w:bookmarkStart w:id="246" w:name="_Toc15268"/>
      <w:bookmarkStart w:id="247" w:name="_Toc1470208535"/>
      <w:bookmarkStart w:id="248" w:name="_Toc409321045"/>
      <w:bookmarkStart w:id="249" w:name="_Toc1925634056"/>
      <w:bookmarkStart w:id="250" w:name="_Toc31687"/>
      <w:r>
        <w:rPr>
          <w:color w:val="000000" w:themeColor="text1"/>
          <w14:textFill>
            <w14:solidFill>
              <w14:schemeClr w14:val="tx1"/>
            </w14:solidFill>
          </w14:textFill>
        </w:rPr>
        <w:t>现有水源利用</w:t>
      </w:r>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p>
    <w:p w14:paraId="350CE43B">
      <w:pPr>
        <w:rPr>
          <w:color w:val="000000" w:themeColor="text1"/>
          <w14:textFill>
            <w14:solidFill>
              <w14:schemeClr w14:val="tx1"/>
            </w14:solidFill>
          </w14:textFill>
        </w:rPr>
      </w:pPr>
      <w:r>
        <w:rPr>
          <w:rFonts w:hint="eastAsia"/>
          <w:color w:val="000000" w:themeColor="text1"/>
          <w14:textFill>
            <w14:solidFill>
              <w14:schemeClr w14:val="tx1"/>
            </w14:solidFill>
          </w14:textFill>
        </w:rPr>
        <w:t>云阳县现有城乡供水水源7</w:t>
      </w:r>
      <w:r>
        <w:rPr>
          <w:color w:val="000000" w:themeColor="text1"/>
          <w14:textFill>
            <w14:solidFill>
              <w14:schemeClr w14:val="tx1"/>
            </w14:solidFill>
          </w14:textFill>
        </w:rPr>
        <w:t>285</w:t>
      </w:r>
      <w:r>
        <w:rPr>
          <w:rFonts w:hint="eastAsia"/>
          <w:color w:val="000000" w:themeColor="text1"/>
          <w14:textFill>
            <w14:solidFill>
              <w14:schemeClr w14:val="tx1"/>
            </w14:solidFill>
          </w14:textFill>
        </w:rPr>
        <w:t>处，其中蓄水工程1</w:t>
      </w:r>
      <w:r>
        <w:rPr>
          <w:color w:val="000000" w:themeColor="text1"/>
          <w14:textFill>
            <w14:solidFill>
              <w14:schemeClr w14:val="tx1"/>
            </w14:solidFill>
          </w14:textFill>
        </w:rPr>
        <w:t>28</w:t>
      </w:r>
      <w:r>
        <w:rPr>
          <w:rFonts w:hint="eastAsia"/>
          <w:color w:val="000000" w:themeColor="text1"/>
          <w14:textFill>
            <w14:solidFill>
              <w14:schemeClr w14:val="tx1"/>
            </w14:solidFill>
          </w14:textFill>
        </w:rPr>
        <w:t>处，引提水工程1</w:t>
      </w:r>
      <w:r>
        <w:rPr>
          <w:color w:val="000000" w:themeColor="text1"/>
          <w14:textFill>
            <w14:solidFill>
              <w14:schemeClr w14:val="tx1"/>
            </w14:solidFill>
          </w14:textFill>
        </w:rPr>
        <w:t>39</w:t>
      </w:r>
      <w:r>
        <w:rPr>
          <w:rFonts w:hint="eastAsia"/>
          <w:color w:val="000000" w:themeColor="text1"/>
          <w14:textFill>
            <w14:solidFill>
              <w14:schemeClr w14:val="tx1"/>
            </w14:solidFill>
          </w14:textFill>
        </w:rPr>
        <w:t>处，山泉水2</w:t>
      </w:r>
      <w:r>
        <w:rPr>
          <w:color w:val="000000" w:themeColor="text1"/>
          <w14:textFill>
            <w14:solidFill>
              <w14:schemeClr w14:val="tx1"/>
            </w14:solidFill>
          </w14:textFill>
        </w:rPr>
        <w:t>218</w:t>
      </w:r>
      <w:r>
        <w:rPr>
          <w:rFonts w:hint="eastAsia"/>
          <w:color w:val="000000" w:themeColor="text1"/>
          <w14:textFill>
            <w14:solidFill>
              <w14:schemeClr w14:val="tx1"/>
            </w14:solidFill>
          </w14:textFill>
        </w:rPr>
        <w:t>处，分散供水工程4</w:t>
      </w:r>
      <w:r>
        <w:rPr>
          <w:color w:val="000000" w:themeColor="text1"/>
          <w14:textFill>
            <w14:solidFill>
              <w14:schemeClr w14:val="tx1"/>
            </w14:solidFill>
          </w14:textFill>
        </w:rPr>
        <w:t>800</w:t>
      </w:r>
      <w:r>
        <w:rPr>
          <w:rFonts w:hint="eastAsia"/>
          <w:color w:val="000000" w:themeColor="text1"/>
          <w14:textFill>
            <w14:solidFill>
              <w14:schemeClr w14:val="tx1"/>
            </w14:solidFill>
          </w14:textFill>
        </w:rPr>
        <w:t>处，年可供水量1</w:t>
      </w:r>
      <w:r>
        <w:rPr>
          <w:color w:val="000000" w:themeColor="text1"/>
          <w14:textFill>
            <w14:solidFill>
              <w14:schemeClr w14:val="tx1"/>
            </w14:solidFill>
          </w14:textFill>
        </w:rPr>
        <w:t>0671</w:t>
      </w:r>
      <w:r>
        <w:rPr>
          <w:rFonts w:hint="eastAsia"/>
          <w:color w:val="000000" w:themeColor="text1"/>
          <w14:textFill>
            <w14:solidFill>
              <w14:schemeClr w14:val="tx1"/>
            </w14:solidFill>
          </w14:textFill>
        </w:rPr>
        <w:t>万m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。根据各片区社会经济和人口发展、需水量增加、现状水源工程情况等相关条件，需要对现状水源功能及任务和规模进行增减调整，且开发骨干水源工程，满足云阳县用水需求。</w:t>
      </w:r>
    </w:p>
    <w:p w14:paraId="6354D586">
      <w:pPr>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rFonts w:hint="eastAsia"/>
          <w:color w:val="000000" w:themeColor="text1"/>
          <w:lang w:val="en-US" w:eastAsia="zh-CN"/>
          <w14:textFill>
            <w14:solidFill>
              <w14:schemeClr w14:val="tx1"/>
            </w14:solidFill>
          </w14:textFill>
        </w:rPr>
        <w:t>.</w:t>
      </w:r>
      <w:r>
        <w:rPr>
          <w:rFonts w:hint="eastAsia"/>
          <w:color w:val="000000" w:themeColor="text1"/>
          <w14:textFill>
            <w14:solidFill>
              <w14:schemeClr w14:val="tx1"/>
            </w14:solidFill>
          </w14:textFill>
        </w:rPr>
        <w:t>梅峰水库片区</w:t>
      </w:r>
    </w:p>
    <w:p w14:paraId="489068D8">
      <w:pPr>
        <w:rPr>
          <w:color w:val="000000" w:themeColor="text1"/>
          <w14:textFill>
            <w14:solidFill>
              <w14:schemeClr w14:val="tx1"/>
            </w14:solidFill>
          </w14:textFill>
        </w:rPr>
      </w:pPr>
      <w:r>
        <w:rPr>
          <w:rFonts w:hint="eastAsia"/>
          <w:color w:val="000000" w:themeColor="text1"/>
          <w14:textFill>
            <w14:solidFill>
              <w14:schemeClr w14:val="tx1"/>
            </w14:solidFill>
          </w14:textFill>
        </w:rPr>
        <w:t>梅峰水库片区主要分布高程为150~700m，现状主要水源为长江、梅峰水库、已建小型水库等，部分小型供水工程、分散供水工程以山泉水、溪沟水等为水源。已建各类水源工程现状1</w:t>
      </w:r>
      <w:r>
        <w:rPr>
          <w:color w:val="000000" w:themeColor="text1"/>
          <w14:textFill>
            <w14:solidFill>
              <w14:schemeClr w14:val="tx1"/>
            </w14:solidFill>
          </w14:textFill>
        </w:rPr>
        <w:t>58</w:t>
      </w:r>
      <w:r>
        <w:rPr>
          <w:rFonts w:hint="eastAsia"/>
          <w:color w:val="000000" w:themeColor="text1"/>
          <w14:textFill>
            <w14:solidFill>
              <w14:schemeClr w14:val="tx1"/>
            </w14:solidFill>
          </w14:textFill>
        </w:rPr>
        <w:t>处，城乡供水可供水量2</w:t>
      </w:r>
      <w:r>
        <w:rPr>
          <w:color w:val="000000" w:themeColor="text1"/>
          <w14:textFill>
            <w14:solidFill>
              <w14:schemeClr w14:val="tx1"/>
            </w14:solidFill>
          </w14:textFill>
        </w:rPr>
        <w:t>920</w:t>
      </w:r>
      <w:r>
        <w:rPr>
          <w:rFonts w:hint="eastAsia"/>
          <w:color w:val="000000" w:themeColor="text1"/>
          <w14:textFill>
            <w14:solidFill>
              <w14:schemeClr w14:val="tx1"/>
            </w14:solidFill>
          </w14:textFill>
        </w:rPr>
        <w:t>万m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，现状水源工程可满足片区内用水需求的增长，规划维持现状水源。</w:t>
      </w:r>
    </w:p>
    <w:p w14:paraId="6EBD5E9A">
      <w:pPr>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rFonts w:hint="eastAsia"/>
          <w:color w:val="000000" w:themeColor="text1"/>
          <w:lang w:val="en-US" w:eastAsia="zh-CN"/>
          <w14:textFill>
            <w14:solidFill>
              <w14:schemeClr w14:val="tx1"/>
            </w14:solidFill>
          </w14:textFill>
        </w:rPr>
        <w:t>.</w:t>
      </w:r>
      <w:r>
        <w:rPr>
          <w:rFonts w:hint="eastAsia"/>
          <w:color w:val="000000" w:themeColor="text1"/>
          <w14:textFill>
            <w14:solidFill>
              <w14:schemeClr w14:val="tx1"/>
            </w14:solidFill>
          </w14:textFill>
        </w:rPr>
        <w:t>向阳水库片区</w:t>
      </w:r>
    </w:p>
    <w:p w14:paraId="00EDE6DD">
      <w:pPr>
        <w:rPr>
          <w:color w:val="000000" w:themeColor="text1"/>
          <w14:textFill>
            <w14:solidFill>
              <w14:schemeClr w14:val="tx1"/>
            </w14:solidFill>
          </w14:textFill>
        </w:rPr>
      </w:pPr>
      <w:r>
        <w:rPr>
          <w:rFonts w:hint="eastAsia"/>
          <w:color w:val="000000" w:themeColor="text1"/>
          <w14:textFill>
            <w14:solidFill>
              <w14:schemeClr w14:val="tx1"/>
            </w14:solidFill>
          </w14:textFill>
        </w:rPr>
        <w:t>向阳水库片区涉及范围较广，江口镇、鱼泉镇、沙市镇位于汤溪河中游，主要分布高程200~870m，南溪镇、云安片、云阳镇片位于汤溪河下游及长江沿岸，主要分布高程为190~800m，黄石镇、人和街道、巴阳镇位于澎溪河沿岸，主要分布高程为200~500m，少数农村高程约850m。</w:t>
      </w:r>
    </w:p>
    <w:p w14:paraId="2B8C1863">
      <w:pPr>
        <w:rPr>
          <w:color w:val="000000" w:themeColor="text1"/>
          <w14:textFill>
            <w14:solidFill>
              <w14:schemeClr w14:val="tx1"/>
            </w14:solidFill>
          </w14:textFill>
        </w:rPr>
      </w:pPr>
      <w:r>
        <w:rPr>
          <w:rFonts w:hint="eastAsia"/>
          <w:color w:val="000000" w:themeColor="text1"/>
          <w14:textFill>
            <w14:solidFill>
              <w14:schemeClr w14:val="tx1"/>
            </w14:solidFill>
          </w14:textFill>
        </w:rPr>
        <w:t>现状主要水源为长江、汤溪河、溪沟、已建小型水库、塘坝等，已建各类水源工程2</w:t>
      </w:r>
      <w:r>
        <w:rPr>
          <w:color w:val="000000" w:themeColor="text1"/>
          <w14:textFill>
            <w14:solidFill>
              <w14:schemeClr w14:val="tx1"/>
            </w14:solidFill>
          </w14:textFill>
        </w:rPr>
        <w:t>519</w:t>
      </w:r>
      <w:r>
        <w:rPr>
          <w:rFonts w:hint="eastAsia"/>
          <w:color w:val="000000" w:themeColor="text1"/>
          <w14:textFill>
            <w14:solidFill>
              <w14:schemeClr w14:val="tx1"/>
            </w14:solidFill>
          </w14:textFill>
        </w:rPr>
        <w:t>处，规模均相对较小，已建水库工程中仅4座小（1）型水库。</w:t>
      </w:r>
    </w:p>
    <w:p w14:paraId="3D56EB38">
      <w:pPr>
        <w:rPr>
          <w:color w:val="000000" w:themeColor="text1"/>
          <w14:textFill>
            <w14:solidFill>
              <w14:schemeClr w14:val="tx1"/>
            </w14:solidFill>
          </w14:textFill>
        </w:rPr>
      </w:pPr>
      <w:r>
        <w:rPr>
          <w:rFonts w:hint="eastAsia"/>
          <w:color w:val="000000" w:themeColor="text1"/>
          <w14:textFill>
            <w14:solidFill>
              <w14:schemeClr w14:val="tx1"/>
            </w14:solidFill>
          </w14:textFill>
        </w:rPr>
        <w:t>江口镇、鱼泉镇、沙市镇场镇现状从汤溪河提水供水的条件，但汤溪河径流丰枯变化大，枯水期常出现取水困难的情况，取水保证率较低；南溪镇、云安镇、黄石镇、人和街道具备从三峡水库提水供水的条件，但受库区水位涨落的影响，取水高程较低，提水扬程较高，供水成本较高，本次拟新建骨干水源工程，覆盖片区内高程相对较低区域用水需求，替换江口镇、鱼泉镇、沙市镇、南溪镇、云安镇、黄石镇、人和街道提水工程，同时取消部分小型塘坝、水库、山泉水等小型水源工程的供水任务。</w:t>
      </w:r>
    </w:p>
    <w:p w14:paraId="38EDBA55">
      <w:pPr>
        <w:rPr>
          <w:color w:val="000000" w:themeColor="text1"/>
          <w14:textFill>
            <w14:solidFill>
              <w14:schemeClr w14:val="tx1"/>
            </w14:solidFill>
          </w14:textFill>
        </w:rPr>
      </w:pPr>
      <w:r>
        <w:rPr>
          <w:color w:val="000000" w:themeColor="text1"/>
          <w14:textFill>
            <w14:solidFill>
              <w14:schemeClr w14:val="tx1"/>
            </w14:solidFill>
          </w14:textFill>
        </w:rPr>
        <w:t>3</w:t>
      </w:r>
      <w:r>
        <w:rPr>
          <w:rFonts w:hint="eastAsia"/>
          <w:color w:val="000000" w:themeColor="text1"/>
          <w:lang w:val="en-US" w:eastAsia="zh-CN"/>
          <w14:textFill>
            <w14:solidFill>
              <w14:schemeClr w14:val="tx1"/>
            </w14:solidFill>
          </w14:textFill>
        </w:rPr>
        <w:t>.</w:t>
      </w:r>
      <w:r>
        <w:rPr>
          <w:rFonts w:hint="eastAsia"/>
          <w:color w:val="000000" w:themeColor="text1"/>
          <w14:textFill>
            <w14:solidFill>
              <w14:schemeClr w14:val="tx1"/>
            </w14:solidFill>
          </w14:textFill>
        </w:rPr>
        <w:t>福泰水库片区</w:t>
      </w:r>
    </w:p>
    <w:p w14:paraId="7574D9BD">
      <w:pPr>
        <w:rPr>
          <w:color w:val="000000" w:themeColor="text1"/>
          <w14:textFill>
            <w14:solidFill>
              <w14:schemeClr w14:val="tx1"/>
            </w14:solidFill>
          </w14:textFill>
        </w:rPr>
      </w:pPr>
      <w:r>
        <w:rPr>
          <w:rFonts w:hint="eastAsia"/>
          <w:color w:val="000000" w:themeColor="text1"/>
          <w14:textFill>
            <w14:solidFill>
              <w14:schemeClr w14:val="tx1"/>
            </w14:solidFill>
          </w14:textFill>
        </w:rPr>
        <w:t>此片区涉及平安镇和养鹿镇，位于澎溪河下游，主要分布高程为180~750m，主要水源洞溪河、小型水库、塘坝、溪沟水和山泉水，片区内已建各类水源工程1</w:t>
      </w:r>
      <w:r>
        <w:rPr>
          <w:color w:val="000000" w:themeColor="text1"/>
          <w14:textFill>
            <w14:solidFill>
              <w14:schemeClr w14:val="tx1"/>
            </w14:solidFill>
          </w14:textFill>
        </w:rPr>
        <w:t>75</w:t>
      </w:r>
      <w:r>
        <w:rPr>
          <w:rFonts w:hint="eastAsia"/>
          <w:color w:val="000000" w:themeColor="text1"/>
          <w14:textFill>
            <w14:solidFill>
              <w14:schemeClr w14:val="tx1"/>
            </w14:solidFill>
          </w14:textFill>
        </w:rPr>
        <w:t>处，水源工程较为分散且规模较小。本次取消现有水库、塘坝的供水任务，保留白龙水厂滴水寺牌坊村溪沟引水工程和部分分散水源工程。</w:t>
      </w:r>
    </w:p>
    <w:p w14:paraId="489F3939">
      <w:pPr>
        <w:rPr>
          <w:color w:val="000000" w:themeColor="text1"/>
          <w14:textFill>
            <w14:solidFill>
              <w14:schemeClr w14:val="tx1"/>
            </w14:solidFill>
          </w14:textFill>
        </w:rPr>
      </w:pPr>
      <w:r>
        <w:rPr>
          <w:rFonts w:hint="eastAsia"/>
          <w:color w:val="000000" w:themeColor="text1"/>
          <w14:textFill>
            <w14:solidFill>
              <w14:schemeClr w14:val="tx1"/>
            </w14:solidFill>
          </w14:textFill>
        </w:rPr>
        <w:t>4</w:t>
      </w:r>
      <w:r>
        <w:rPr>
          <w:rFonts w:hint="eastAsia"/>
          <w:color w:val="000000" w:themeColor="text1"/>
          <w:lang w:val="en-US" w:eastAsia="zh-CN"/>
          <w14:textFill>
            <w14:solidFill>
              <w14:schemeClr w14:val="tx1"/>
            </w14:solidFill>
          </w14:textFill>
        </w:rPr>
        <w:t>.</w:t>
      </w:r>
      <w:r>
        <w:rPr>
          <w:rFonts w:hint="eastAsia"/>
          <w:color w:val="000000" w:themeColor="text1"/>
          <w14:textFill>
            <w14:solidFill>
              <w14:schemeClr w14:val="tx1"/>
            </w14:solidFill>
          </w14:textFill>
        </w:rPr>
        <w:t>板板桥水库片区</w:t>
      </w:r>
    </w:p>
    <w:p w14:paraId="67D7A8A4">
      <w:pPr>
        <w:rPr>
          <w:color w:val="000000" w:themeColor="text1"/>
          <w14:textFill>
            <w14:solidFill>
              <w14:schemeClr w14:val="tx1"/>
            </w14:solidFill>
          </w14:textFill>
        </w:rPr>
      </w:pPr>
      <w:r>
        <w:rPr>
          <w:rFonts w:hint="eastAsia"/>
          <w:color w:val="000000" w:themeColor="text1"/>
          <w14:textFill>
            <w14:solidFill>
              <w14:schemeClr w14:val="tx1"/>
            </w14:solidFill>
          </w14:textFill>
        </w:rPr>
        <w:t>此片区基本位于澎溪河右岸，主要分布高程为200~700，现状主要依靠已建澎溪河、水库、塘坝、溪沟水等供水，已建各类水源工程4</w:t>
      </w:r>
      <w:r>
        <w:rPr>
          <w:color w:val="000000" w:themeColor="text1"/>
          <w14:textFill>
            <w14:solidFill>
              <w14:schemeClr w14:val="tx1"/>
            </w14:solidFill>
          </w14:textFill>
        </w:rPr>
        <w:t>82</w:t>
      </w:r>
      <w:r>
        <w:rPr>
          <w:rFonts w:hint="eastAsia"/>
          <w:color w:val="000000" w:themeColor="text1"/>
          <w14:textFill>
            <w14:solidFill>
              <w14:schemeClr w14:val="tx1"/>
            </w14:solidFill>
          </w14:textFill>
        </w:rPr>
        <w:t>处。</w:t>
      </w:r>
    </w:p>
    <w:p w14:paraId="680D5A34">
      <w:pPr>
        <w:rPr>
          <w:color w:val="000000" w:themeColor="text1"/>
          <w14:textFill>
            <w14:solidFill>
              <w14:schemeClr w14:val="tx1"/>
            </w14:solidFill>
          </w14:textFill>
        </w:rPr>
      </w:pPr>
      <w:r>
        <w:rPr>
          <w:rFonts w:hint="eastAsia"/>
          <w:color w:val="000000" w:themeColor="text1"/>
          <w14:textFill>
            <w14:solidFill>
              <w14:schemeClr w14:val="tx1"/>
            </w14:solidFill>
          </w14:textFill>
        </w:rPr>
        <w:t>高阳镇场镇位于澎溪河下游，具备从澎溪河提水供水条件，因此规划以澎溪河作为主要水源，取消青术水库、施家沟水库供水任务，关停部分小型水源工程、分散水源工程。</w:t>
      </w:r>
    </w:p>
    <w:p w14:paraId="1F6329A8">
      <w:pPr>
        <w:rPr>
          <w:color w:val="000000" w:themeColor="text1"/>
          <w14:textFill>
            <w14:solidFill>
              <w14:schemeClr w14:val="tx1"/>
            </w14:solidFill>
          </w14:textFill>
        </w:rPr>
      </w:pPr>
      <w:r>
        <w:rPr>
          <w:color w:val="000000" w:themeColor="text1"/>
          <w14:textFill>
            <w14:solidFill>
              <w14:schemeClr w14:val="tx1"/>
            </w14:solidFill>
          </w14:textFill>
        </w:rPr>
        <w:t>5</w:t>
      </w:r>
      <w:r>
        <w:rPr>
          <w:rFonts w:hint="eastAsia"/>
          <w:color w:val="000000" w:themeColor="text1"/>
          <w:lang w:val="en-US" w:eastAsia="zh-CN"/>
          <w14:textFill>
            <w14:solidFill>
              <w14:schemeClr w14:val="tx1"/>
            </w14:solidFill>
          </w14:textFill>
        </w:rPr>
        <w:t>.</w:t>
      </w:r>
      <w:r>
        <w:rPr>
          <w:rFonts w:hint="eastAsia"/>
          <w:color w:val="000000" w:themeColor="text1"/>
          <w14:textFill>
            <w14:solidFill>
              <w14:schemeClr w14:val="tx1"/>
            </w14:solidFill>
          </w14:textFill>
        </w:rPr>
        <w:t>咸池水库片区</w:t>
      </w:r>
    </w:p>
    <w:p w14:paraId="55EE093E">
      <w:pPr>
        <w:rPr>
          <w:color w:val="000000" w:themeColor="text1"/>
          <w14:textFill>
            <w14:solidFill>
              <w14:schemeClr w14:val="tx1"/>
            </w14:solidFill>
          </w14:textFill>
        </w:rPr>
      </w:pPr>
      <w:r>
        <w:rPr>
          <w:rFonts w:hint="eastAsia"/>
          <w:color w:val="000000" w:themeColor="text1"/>
          <w14:textFill>
            <w14:solidFill>
              <w14:schemeClr w14:val="tx1"/>
            </w14:solidFill>
          </w14:textFill>
        </w:rPr>
        <w:t>此片区高程相对较高，大多位于500~1050m之间。现状水源为已建小型水库、山坪塘、溪沟引提水工程等，已建各类水源工程约3</w:t>
      </w:r>
      <w:r>
        <w:rPr>
          <w:color w:val="000000" w:themeColor="text1"/>
          <w14:textFill>
            <w14:solidFill>
              <w14:schemeClr w14:val="tx1"/>
            </w14:solidFill>
          </w14:textFill>
        </w:rPr>
        <w:t>77</w:t>
      </w:r>
      <w:r>
        <w:rPr>
          <w:rFonts w:hint="eastAsia"/>
          <w:color w:val="000000" w:themeColor="text1"/>
          <w14:textFill>
            <w14:solidFill>
              <w14:schemeClr w14:val="tx1"/>
            </w14:solidFill>
          </w14:textFill>
        </w:rPr>
        <w:t>处，水源工程较少且分散，保证率较低。</w:t>
      </w:r>
    </w:p>
    <w:p w14:paraId="23C42AAA">
      <w:pPr>
        <w:rPr>
          <w:color w:val="000000" w:themeColor="text1"/>
          <w14:textFill>
            <w14:solidFill>
              <w14:schemeClr w14:val="tx1"/>
            </w14:solidFill>
          </w14:textFill>
        </w:rPr>
      </w:pPr>
      <w:r>
        <w:rPr>
          <w:rFonts w:hint="eastAsia"/>
          <w:color w:val="000000" w:themeColor="text1"/>
          <w14:textFill>
            <w14:solidFill>
              <w14:schemeClr w14:val="tx1"/>
            </w14:solidFill>
          </w14:textFill>
        </w:rPr>
        <w:t>咸池水库片区内已建1座中型水库：咸池水库，现状主要功能任务为发电，规划增加供水任务，覆盖原木鱼水库、群力水库供水范围，双土镇、石门乡、大阳镇保留原水源工程，以已建小型水库为补充水源。</w:t>
      </w:r>
    </w:p>
    <w:p w14:paraId="69E79C7F">
      <w:pPr>
        <w:rPr>
          <w:color w:val="000000" w:themeColor="text1"/>
          <w14:textFill>
            <w14:solidFill>
              <w14:schemeClr w14:val="tx1"/>
            </w14:solidFill>
          </w14:textFill>
        </w:rPr>
      </w:pPr>
      <w:r>
        <w:rPr>
          <w:rFonts w:hint="eastAsia"/>
          <w:color w:val="000000" w:themeColor="text1"/>
          <w14:textFill>
            <w14:solidFill>
              <w14:schemeClr w14:val="tx1"/>
            </w14:solidFill>
          </w14:textFill>
        </w:rPr>
        <w:t>6</w:t>
      </w:r>
      <w:r>
        <w:rPr>
          <w:rFonts w:hint="eastAsia"/>
          <w:color w:val="000000" w:themeColor="text1"/>
          <w:lang w:val="en-US" w:eastAsia="zh-CN"/>
          <w14:textFill>
            <w14:solidFill>
              <w14:schemeClr w14:val="tx1"/>
            </w14:solidFill>
          </w14:textFill>
        </w:rPr>
        <w:t>.</w:t>
      </w:r>
      <w:r>
        <w:rPr>
          <w:rFonts w:hint="eastAsia"/>
          <w:color w:val="000000" w:themeColor="text1"/>
          <w14:textFill>
            <w14:solidFill>
              <w14:schemeClr w14:val="tx1"/>
            </w14:solidFill>
          </w14:textFill>
        </w:rPr>
        <w:t>青杉水库片区</w:t>
      </w:r>
    </w:p>
    <w:p w14:paraId="6D13D2CA">
      <w:pPr>
        <w:rPr>
          <w:color w:val="000000" w:themeColor="text1"/>
          <w14:textFill>
            <w14:solidFill>
              <w14:schemeClr w14:val="tx1"/>
            </w14:solidFill>
          </w14:textFill>
        </w:rPr>
      </w:pPr>
      <w:r>
        <w:rPr>
          <w:rFonts w:hint="eastAsia"/>
          <w:color w:val="000000" w:themeColor="text1"/>
          <w14:textFill>
            <w14:solidFill>
              <w14:schemeClr w14:val="tx1"/>
            </w14:solidFill>
          </w14:textFill>
        </w:rPr>
        <w:t>此片区位于长江沿线，红狮镇、龙洞镇分布高程约250~730m，洞鹿乡高程相对较高，大多位于500~1050m之间。</w:t>
      </w:r>
    </w:p>
    <w:p w14:paraId="56C8B8DC">
      <w:pPr>
        <w:rPr>
          <w:color w:val="000000" w:themeColor="text1"/>
          <w14:textFill>
            <w14:solidFill>
              <w14:schemeClr w14:val="tx1"/>
            </w14:solidFill>
          </w14:textFill>
        </w:rPr>
      </w:pPr>
      <w:r>
        <w:rPr>
          <w:rFonts w:hint="eastAsia"/>
          <w:color w:val="000000" w:themeColor="text1"/>
          <w14:textFill>
            <w14:solidFill>
              <w14:schemeClr w14:val="tx1"/>
            </w14:solidFill>
          </w14:textFill>
        </w:rPr>
        <w:t>现状主要水源为白腊槽水库、青杉水库等已建蓄水工程和小型引提水工程，已建各类水源工程5</w:t>
      </w:r>
      <w:r>
        <w:rPr>
          <w:color w:val="000000" w:themeColor="text1"/>
          <w14:textFill>
            <w14:solidFill>
              <w14:schemeClr w14:val="tx1"/>
            </w14:solidFill>
          </w14:textFill>
        </w:rPr>
        <w:t>50</w:t>
      </w:r>
      <w:r>
        <w:rPr>
          <w:rFonts w:hint="eastAsia"/>
          <w:color w:val="000000" w:themeColor="text1"/>
          <w14:textFill>
            <w14:solidFill>
              <w14:schemeClr w14:val="tx1"/>
            </w14:solidFill>
          </w14:textFill>
        </w:rPr>
        <w:t>处。规划充分利用现有水源工程，以白腊槽水库、青杉水库为主要水源，辅以较为分散的山坪塘、引提水工程等，协同解决用水问题。</w:t>
      </w:r>
    </w:p>
    <w:p w14:paraId="644C881E">
      <w:pPr>
        <w:rPr>
          <w:color w:val="000000" w:themeColor="text1"/>
          <w14:textFill>
            <w14:solidFill>
              <w14:schemeClr w14:val="tx1"/>
            </w14:solidFill>
          </w14:textFill>
        </w:rPr>
      </w:pPr>
      <w:r>
        <w:rPr>
          <w:color w:val="000000" w:themeColor="text1"/>
          <w14:textFill>
            <w14:solidFill>
              <w14:schemeClr w14:val="tx1"/>
            </w14:solidFill>
          </w14:textFill>
        </w:rPr>
        <w:t>7</w:t>
      </w:r>
      <w:r>
        <w:rPr>
          <w:rFonts w:hint="eastAsia"/>
          <w:color w:val="000000" w:themeColor="text1"/>
          <w:lang w:val="en-US" w:eastAsia="zh-CN"/>
          <w14:textFill>
            <w14:solidFill>
              <w14:schemeClr w14:val="tx1"/>
            </w14:solidFill>
          </w14:textFill>
        </w:rPr>
        <w:t>.</w:t>
      </w:r>
      <w:r>
        <w:rPr>
          <w:rFonts w:hint="eastAsia"/>
          <w:color w:val="000000" w:themeColor="text1"/>
          <w14:textFill>
            <w14:solidFill>
              <w14:schemeClr w14:val="tx1"/>
            </w14:solidFill>
          </w14:textFill>
        </w:rPr>
        <w:t>长江北岸分散片区</w:t>
      </w:r>
    </w:p>
    <w:p w14:paraId="014D1588">
      <w:pPr>
        <w:rPr>
          <w:color w:val="000000" w:themeColor="text1"/>
          <w14:textFill>
            <w14:solidFill>
              <w14:schemeClr w14:val="tx1"/>
            </w14:solidFill>
          </w14:textFill>
        </w:rPr>
      </w:pPr>
      <w:r>
        <w:rPr>
          <w:rFonts w:hint="eastAsia"/>
          <w:color w:val="000000" w:themeColor="text1"/>
          <w14:textFill>
            <w14:solidFill>
              <w14:schemeClr w14:val="tx1"/>
            </w14:solidFill>
          </w14:textFill>
        </w:rPr>
        <w:t>长江北岸分散片区涉及路阳镇、后叶镇、农坝镇、上坝乡，高程相对较高，主要分布在550~1000m之间。现状水源为已建小型水库、山坪塘、溪沟引提水工程等，较为分散，已建各类水源工程4</w:t>
      </w:r>
      <w:r>
        <w:rPr>
          <w:color w:val="000000" w:themeColor="text1"/>
          <w14:textFill>
            <w14:solidFill>
              <w14:schemeClr w14:val="tx1"/>
            </w14:solidFill>
          </w14:textFill>
        </w:rPr>
        <w:t>93</w:t>
      </w:r>
      <w:r>
        <w:rPr>
          <w:rFonts w:hint="eastAsia"/>
          <w:color w:val="000000" w:themeColor="text1"/>
          <w14:textFill>
            <w14:solidFill>
              <w14:schemeClr w14:val="tx1"/>
            </w14:solidFill>
          </w14:textFill>
        </w:rPr>
        <w:t>处。规划充分利用现有水源工程，关停部分分散水源。</w:t>
      </w:r>
    </w:p>
    <w:p w14:paraId="5A1E063F">
      <w:pPr>
        <w:rPr>
          <w:color w:val="000000" w:themeColor="text1"/>
          <w14:textFill>
            <w14:solidFill>
              <w14:schemeClr w14:val="tx1"/>
            </w14:solidFill>
          </w14:textFill>
        </w:rPr>
      </w:pPr>
      <w:r>
        <w:rPr>
          <w:color w:val="000000" w:themeColor="text1"/>
          <w14:textFill>
            <w14:solidFill>
              <w14:schemeClr w14:val="tx1"/>
            </w14:solidFill>
          </w14:textFill>
        </w:rPr>
        <w:t>8</w:t>
      </w:r>
      <w:r>
        <w:rPr>
          <w:rFonts w:hint="eastAsia"/>
          <w:color w:val="000000" w:themeColor="text1"/>
          <w:lang w:val="en-US" w:eastAsia="zh-CN"/>
          <w14:textFill>
            <w14:solidFill>
              <w14:schemeClr w14:val="tx1"/>
            </w14:solidFill>
          </w14:textFill>
        </w:rPr>
        <w:t>.</w:t>
      </w:r>
      <w:r>
        <w:rPr>
          <w:rFonts w:hint="eastAsia"/>
          <w:color w:val="000000" w:themeColor="text1"/>
          <w14:textFill>
            <w14:solidFill>
              <w14:schemeClr w14:val="tx1"/>
            </w14:solidFill>
          </w14:textFill>
        </w:rPr>
        <w:t>幸福水库片区</w:t>
      </w:r>
    </w:p>
    <w:p w14:paraId="517CDC58">
      <w:pPr>
        <w:rPr>
          <w:color w:val="000000" w:themeColor="text1"/>
          <w14:textFill>
            <w14:solidFill>
              <w14:schemeClr w14:val="tx1"/>
            </w14:solidFill>
          </w14:textFill>
        </w:rPr>
      </w:pPr>
      <w:r>
        <w:rPr>
          <w:rFonts w:hint="eastAsia"/>
          <w:color w:val="000000" w:themeColor="text1"/>
          <w14:textFill>
            <w14:solidFill>
              <w14:schemeClr w14:val="tx1"/>
            </w14:solidFill>
          </w14:textFill>
        </w:rPr>
        <w:t>此片区位于长江南岸，涉及龙角镇、凤鸣镇、蔈草镇、普安乡、新津乡、耀灵镇、泥溪镇、外郎乡等8个乡镇，其中凤鸣镇为云阳县城市规划区，主要分布高程为150~850m。</w:t>
      </w:r>
    </w:p>
    <w:p w14:paraId="3E1E0060">
      <w:pPr>
        <w:rPr>
          <w:color w:val="000000" w:themeColor="text1"/>
          <w14:textFill>
            <w14:solidFill>
              <w14:schemeClr w14:val="tx1"/>
            </w14:solidFill>
          </w14:textFill>
        </w:rPr>
      </w:pPr>
      <w:r>
        <w:rPr>
          <w:rFonts w:hint="eastAsia"/>
          <w:color w:val="000000" w:themeColor="text1"/>
          <w14:textFill>
            <w14:solidFill>
              <w14:schemeClr w14:val="tx1"/>
            </w14:solidFill>
          </w14:textFill>
        </w:rPr>
        <w:t>幸福水库片区现状主要供水水源为长江、磨刀溪、小型水库、山坪塘、溪沟水等，已建各类水源工程1</w:t>
      </w:r>
      <w:r>
        <w:rPr>
          <w:color w:val="000000" w:themeColor="text1"/>
          <w14:textFill>
            <w14:solidFill>
              <w14:schemeClr w14:val="tx1"/>
            </w14:solidFill>
          </w14:textFill>
        </w:rPr>
        <w:t>174</w:t>
      </w:r>
      <w:r>
        <w:rPr>
          <w:rFonts w:hint="eastAsia"/>
          <w:color w:val="000000" w:themeColor="text1"/>
          <w14:textFill>
            <w14:solidFill>
              <w14:schemeClr w14:val="tx1"/>
            </w14:solidFill>
          </w14:textFill>
        </w:rPr>
        <w:t>处，水源工程较为分散，缺少骨干水源工程。</w:t>
      </w:r>
    </w:p>
    <w:p w14:paraId="670DB1FC">
      <w:pPr>
        <w:rPr>
          <w:color w:val="000000" w:themeColor="text1"/>
          <w14:textFill>
            <w14:solidFill>
              <w14:schemeClr w14:val="tx1"/>
            </w14:solidFill>
          </w14:textFill>
        </w:rPr>
      </w:pPr>
      <w:r>
        <w:rPr>
          <w:rFonts w:hint="eastAsia"/>
          <w:color w:val="000000" w:themeColor="text1"/>
          <w14:textFill>
            <w14:solidFill>
              <w14:schemeClr w14:val="tx1"/>
            </w14:solidFill>
          </w14:textFill>
        </w:rPr>
        <w:t>规划凤鸣镇规划以和平水库、上游水库、农建水库、水源水库、天兴水库、齐心水库、太地水库为等现状水源工程为主要水源。外郎乡、泥溪镇、龙角镇、耀灵乡现状以磨刀溪为水源，由于地形起伏较大，供水范围有限，拟新建骨干水源工程，覆盖其供水范围，同时可解决部分较高区域用水需求。</w:t>
      </w:r>
    </w:p>
    <w:p w14:paraId="782771BD">
      <w:pPr>
        <w:rPr>
          <w:color w:val="000000" w:themeColor="text1"/>
          <w14:textFill>
            <w14:solidFill>
              <w14:schemeClr w14:val="tx1"/>
            </w14:solidFill>
          </w14:textFill>
        </w:rPr>
      </w:pPr>
      <w:r>
        <w:rPr>
          <w:rFonts w:hint="eastAsia"/>
          <w:color w:val="000000" w:themeColor="text1"/>
          <w14:textFill>
            <w14:solidFill>
              <w14:schemeClr w14:val="tx1"/>
            </w14:solidFill>
          </w14:textFill>
        </w:rPr>
        <w:t>9</w:t>
      </w:r>
      <w:r>
        <w:rPr>
          <w:rFonts w:hint="eastAsia"/>
          <w:color w:val="000000" w:themeColor="text1"/>
          <w:lang w:val="en-US" w:eastAsia="zh-CN"/>
          <w14:textFill>
            <w14:solidFill>
              <w14:schemeClr w14:val="tx1"/>
            </w14:solidFill>
          </w14:textFill>
        </w:rPr>
        <w:t>.</w:t>
      </w:r>
      <w:r>
        <w:rPr>
          <w:rFonts w:hint="eastAsia"/>
          <w:color w:val="000000" w:themeColor="text1"/>
          <w14:textFill>
            <w14:solidFill>
              <w14:schemeClr w14:val="tx1"/>
            </w14:solidFill>
          </w14:textFill>
        </w:rPr>
        <w:t>长江南岸分散片区</w:t>
      </w:r>
    </w:p>
    <w:p w14:paraId="372C1CC0">
      <w:pPr>
        <w:rPr>
          <w:color w:val="000000" w:themeColor="text1"/>
          <w14:textFill>
            <w14:solidFill>
              <w14:schemeClr w14:val="tx1"/>
            </w14:solidFill>
          </w14:textFill>
        </w:rPr>
      </w:pPr>
      <w:r>
        <w:rPr>
          <w:rFonts w:hint="eastAsia"/>
          <w:color w:val="000000" w:themeColor="text1"/>
          <w14:textFill>
            <w14:solidFill>
              <w14:schemeClr w14:val="tx1"/>
            </w14:solidFill>
          </w14:textFill>
        </w:rPr>
        <w:t>长江南岸分散片区主要涉及盘龙街道、宝坪镇、清水土家族乡、堰坪镇、故陵镇，盘龙街道属于云阳县城市规划区，主要分布高程为分布高程150~850m，其中清水土家族乡高程相对较高，最高约1200m。</w:t>
      </w:r>
    </w:p>
    <w:p w14:paraId="2A9F57C8">
      <w:pPr>
        <w:rPr>
          <w:color w:val="000000" w:themeColor="text1"/>
          <w14:textFill>
            <w14:solidFill>
              <w14:schemeClr w14:val="tx1"/>
            </w14:solidFill>
          </w14:textFill>
        </w:rPr>
      </w:pPr>
      <w:r>
        <w:rPr>
          <w:rFonts w:hint="eastAsia"/>
          <w:color w:val="000000" w:themeColor="text1"/>
          <w14:textFill>
            <w14:solidFill>
              <w14:schemeClr w14:val="tx1"/>
            </w14:solidFill>
          </w14:textFill>
        </w:rPr>
        <w:t>盘龙街道现状水源为长江、小型水库、溪沟水等，考虑盘龙街道地形起伏较大，规划充分利用现有水源工程。宝坪镇现状以小型水库为主要供水工程；清水乡以已建小型水库、山坪塘、溪沟水为主要水源，堰坪镇、故陵镇现状水源为溪沟水、小型水库、长江；规划维持现有水源工程，取消宝坪镇大堰滩水库供水功能。</w:t>
      </w:r>
    </w:p>
    <w:p w14:paraId="3650FF43">
      <w:pPr>
        <w:pStyle w:val="3"/>
        <w:rPr>
          <w:color w:val="000000" w:themeColor="text1"/>
          <w14:textFill>
            <w14:solidFill>
              <w14:schemeClr w14:val="tx1"/>
            </w14:solidFill>
          </w14:textFill>
        </w:rPr>
      </w:pPr>
      <w:bookmarkStart w:id="251" w:name="_Toc160132471"/>
      <w:r>
        <w:rPr>
          <w:rFonts w:hint="eastAsia"/>
          <w:color w:val="000000" w:themeColor="text1"/>
          <w14:textFill>
            <w14:solidFill>
              <w14:schemeClr w14:val="tx1"/>
            </w14:solidFill>
          </w14:textFill>
        </w:rPr>
        <w:t>规划水源</w:t>
      </w:r>
      <w:bookmarkEnd w:id="251"/>
    </w:p>
    <w:p w14:paraId="16CDD2C9">
      <w:pPr>
        <w:rPr>
          <w:color w:val="000000" w:themeColor="text1"/>
          <w14:textFill>
            <w14:solidFill>
              <w14:schemeClr w14:val="tx1"/>
            </w14:solidFill>
          </w14:textFill>
        </w:rPr>
      </w:pPr>
      <w:r>
        <w:rPr>
          <w:rFonts w:hint="eastAsia"/>
          <w:color w:val="000000" w:themeColor="text1"/>
          <w14:textFill>
            <w14:solidFill>
              <w14:schemeClr w14:val="tx1"/>
            </w14:solidFill>
          </w14:textFill>
        </w:rPr>
        <w:t>根据《云阳县“十四五”水安全保障规划》，按照“1342”的水源工程布局，加快向阳水库、幸福水库建设，启动福泰水库、板板桥水库前期工作，县域水资源配置格局进一步完善，新扩建小型水库4座：柳园水库、荷花水库、中和水库、天鹅湖水库；规划开展板板桥、蔡家槽、石院子、石楼、双河洞、莲花寺、庙沟水库、千慈水库等8座水库前期工作。</w:t>
      </w:r>
    </w:p>
    <w:p w14:paraId="39981386">
      <w:pPr>
        <w:rPr>
          <w:color w:val="000000" w:themeColor="text1"/>
          <w14:textFill>
            <w14:solidFill>
              <w14:schemeClr w14:val="tx1"/>
            </w14:solidFill>
          </w14:textFill>
        </w:rPr>
      </w:pPr>
      <w:r>
        <w:rPr>
          <w:color w:val="000000" w:themeColor="text1"/>
          <w14:textFill>
            <w14:solidFill>
              <w14:schemeClr w14:val="tx1"/>
            </w14:solidFill>
          </w14:textFill>
        </w:rPr>
        <w:t>1</w:t>
      </w:r>
      <w:r>
        <w:rPr>
          <w:rFonts w:hint="eastAsia"/>
          <w:color w:val="000000" w:themeColor="text1"/>
          <w:lang w:val="en-US" w:eastAsia="zh-CN"/>
          <w14:textFill>
            <w14:solidFill>
              <w14:schemeClr w14:val="tx1"/>
            </w14:solidFill>
          </w14:textFill>
        </w:rPr>
        <w:t>.</w:t>
      </w:r>
      <w:r>
        <w:rPr>
          <w:rFonts w:hint="eastAsia"/>
          <w:color w:val="000000" w:themeColor="text1"/>
          <w14:textFill>
            <w14:solidFill>
              <w14:schemeClr w14:val="tx1"/>
            </w14:solidFill>
          </w14:textFill>
        </w:rPr>
        <w:t>向阳水库片区</w:t>
      </w:r>
    </w:p>
    <w:p w14:paraId="6E032B65">
      <w:pPr>
        <w:rPr>
          <w:color w:val="000000" w:themeColor="text1"/>
          <w14:textFill>
            <w14:solidFill>
              <w14:schemeClr w14:val="tx1"/>
            </w14:solidFill>
          </w14:textFill>
        </w:rPr>
      </w:pPr>
      <w:r>
        <w:rPr>
          <w:rFonts w:hint="eastAsia"/>
          <w:color w:val="000000" w:themeColor="text1"/>
          <w14:textFill>
            <w14:solidFill>
              <w14:schemeClr w14:val="tx1"/>
            </w14:solidFill>
          </w14:textFill>
        </w:rPr>
        <w:t>根据《重庆市云阳县向阳水库工程初步设计报告》，拟建向阳水库位于江口镇新华村，总库容1.1亿m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，兴利库容0.9亿m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，可为云阳县城组团和汤溪河沿岸沙市、鱼泉、江口、南溪、云安等提供生产生活用水。在人和街道和巴阳镇分别新建莲花寺水库、蔡家槽水库进行供水，年城乡供水年供水量为6</w:t>
      </w:r>
      <w:r>
        <w:rPr>
          <w:color w:val="000000" w:themeColor="text1"/>
          <w14:textFill>
            <w14:solidFill>
              <w14:schemeClr w14:val="tx1"/>
            </w14:solidFill>
          </w14:textFill>
        </w:rPr>
        <w:t>182</w:t>
      </w:r>
      <w:r>
        <w:rPr>
          <w:rFonts w:hint="eastAsia"/>
          <w:color w:val="000000" w:themeColor="text1"/>
          <w14:textFill>
            <w14:solidFill>
              <w14:schemeClr w14:val="tx1"/>
            </w14:solidFill>
          </w14:textFill>
        </w:rPr>
        <w:t>万m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w:t>
      </w:r>
    </w:p>
    <w:p w14:paraId="0AA4AECA">
      <w:pPr>
        <w:rPr>
          <w:color w:val="000000" w:themeColor="text1"/>
          <w14:textFill>
            <w14:solidFill>
              <w14:schemeClr w14:val="tx1"/>
            </w14:solidFill>
          </w14:textFill>
        </w:rPr>
      </w:pPr>
      <w:r>
        <w:rPr>
          <w:rFonts w:hint="eastAsia"/>
          <w:color w:val="000000" w:themeColor="text1"/>
          <w14:textFill>
            <w14:solidFill>
              <w14:schemeClr w14:val="tx1"/>
            </w14:solidFill>
          </w14:textFill>
        </w:rPr>
        <w:t>结合规划的向阳水库等工程的功能任务和供水范围，云安镇、南溪镇、江口镇、鱼泉镇、沙市镇以向阳水库为主水源；云阳镇以长江为主水源；巴阳镇以长江、蔡家槽水库为主要水源；人和街道以长江、向阳水库为主要水源，各乡镇均以已建塘坝、溪沟水作为补充水源。</w:t>
      </w:r>
    </w:p>
    <w:p w14:paraId="3D2A8507">
      <w:pPr>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2</w:t>
      </w:r>
      <w:r>
        <w:rPr>
          <w:rFonts w:hint="eastAsia" w:cs="Times New Roman"/>
          <w:color w:val="000000" w:themeColor="text1"/>
          <w:lang w:val="en-US" w:eastAsia="zh-CN"/>
          <w14:textFill>
            <w14:solidFill>
              <w14:schemeClr w14:val="tx1"/>
            </w14:solidFill>
          </w14:textFill>
        </w:rPr>
        <w:t>.</w:t>
      </w:r>
      <w:r>
        <w:rPr>
          <w:rFonts w:hint="eastAsia" w:cs="Times New Roman"/>
          <w:color w:val="000000" w:themeColor="text1"/>
          <w14:textFill>
            <w14:solidFill>
              <w14:schemeClr w14:val="tx1"/>
            </w14:solidFill>
          </w14:textFill>
        </w:rPr>
        <w:t>福泰水库片区</w:t>
      </w:r>
    </w:p>
    <w:p w14:paraId="21469734">
      <w:pPr>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福泰水库片区内现状水源工程较为分散且规模较小，拟新建福泰水库，根据《重庆市云阳县福泰水库工程可行性研究报告》，拟建福泰水库位于洞溪河流域平安镇境内，总库容1100万m</w:t>
      </w:r>
      <w:r>
        <w:rPr>
          <w:rFonts w:hint="eastAsia" w:cs="Times New Roman"/>
          <w:color w:val="000000" w:themeColor="text1"/>
          <w:vertAlign w:val="superscript"/>
          <w14:textFill>
            <w14:solidFill>
              <w14:schemeClr w14:val="tx1"/>
            </w14:solidFill>
          </w14:textFill>
        </w:rPr>
        <w:t>3</w:t>
      </w:r>
      <w:r>
        <w:rPr>
          <w:rFonts w:hint="eastAsia" w:cs="Times New Roman"/>
          <w:color w:val="000000" w:themeColor="text1"/>
          <w14:textFill>
            <w14:solidFill>
              <w14:schemeClr w14:val="tx1"/>
            </w14:solidFill>
          </w14:textFill>
        </w:rPr>
        <w:t>，兴利库容755万m</w:t>
      </w:r>
      <w:r>
        <w:rPr>
          <w:rFonts w:hint="eastAsia" w:cs="Times New Roman"/>
          <w:color w:val="000000" w:themeColor="text1"/>
          <w:vertAlign w:val="superscript"/>
          <w14:textFill>
            <w14:solidFill>
              <w14:schemeClr w14:val="tx1"/>
            </w14:solidFill>
          </w14:textFill>
        </w:rPr>
        <w:t>3</w:t>
      </w:r>
      <w:r>
        <w:rPr>
          <w:rFonts w:hint="eastAsia" w:cs="Times New Roman"/>
          <w:color w:val="000000" w:themeColor="text1"/>
          <w14:textFill>
            <w14:solidFill>
              <w14:schemeClr w14:val="tx1"/>
            </w14:solidFill>
          </w14:textFill>
        </w:rPr>
        <w:t>，可为平安镇、养鹿镇、高阳镇、渠马镇澎溪河右岸部分供水，城乡供水量为5</w:t>
      </w:r>
      <w:r>
        <w:rPr>
          <w:rFonts w:cs="Times New Roman"/>
          <w:color w:val="000000" w:themeColor="text1"/>
          <w14:textFill>
            <w14:solidFill>
              <w14:schemeClr w14:val="tx1"/>
            </w14:solidFill>
          </w14:textFill>
        </w:rPr>
        <w:t>88</w:t>
      </w:r>
      <w:r>
        <w:rPr>
          <w:rFonts w:hint="eastAsia" w:cs="Times New Roman"/>
          <w:color w:val="000000" w:themeColor="text1"/>
          <w14:textFill>
            <w14:solidFill>
              <w14:schemeClr w14:val="tx1"/>
            </w14:solidFill>
          </w14:textFill>
        </w:rPr>
        <w:t>万m</w:t>
      </w:r>
      <w:r>
        <w:rPr>
          <w:rFonts w:hint="eastAsia" w:cs="Times New Roman"/>
          <w:color w:val="000000" w:themeColor="text1"/>
          <w:vertAlign w:val="superscript"/>
          <w14:textFill>
            <w14:solidFill>
              <w14:schemeClr w14:val="tx1"/>
            </w14:solidFill>
          </w14:textFill>
        </w:rPr>
        <w:t>3</w:t>
      </w:r>
      <w:r>
        <w:rPr>
          <w:rFonts w:hint="eastAsia" w:cs="Times New Roman"/>
          <w:color w:val="000000" w:themeColor="text1"/>
          <w14:textFill>
            <w14:solidFill>
              <w14:schemeClr w14:val="tx1"/>
            </w14:solidFill>
          </w14:textFill>
        </w:rPr>
        <w:t>。考虑同德村、五湖村高程较高，最高约7</w:t>
      </w:r>
      <w:r>
        <w:rPr>
          <w:rFonts w:cs="Times New Roman"/>
          <w:color w:val="000000" w:themeColor="text1"/>
          <w14:textFill>
            <w14:solidFill>
              <w14:schemeClr w14:val="tx1"/>
            </w14:solidFill>
          </w14:textFill>
        </w:rPr>
        <w:t>00</w:t>
      </w:r>
      <w:r>
        <w:rPr>
          <w:rFonts w:hint="eastAsia" w:cs="Times New Roman"/>
          <w:color w:val="000000" w:themeColor="text1"/>
          <w14:textFill>
            <w14:solidFill>
              <w14:schemeClr w14:val="tx1"/>
            </w14:solidFill>
          </w14:textFill>
        </w:rPr>
        <w:t>m，福泰水库死水位3</w:t>
      </w:r>
      <w:r>
        <w:rPr>
          <w:rFonts w:cs="Times New Roman"/>
          <w:color w:val="000000" w:themeColor="text1"/>
          <w14:textFill>
            <w14:solidFill>
              <w14:schemeClr w14:val="tx1"/>
            </w14:solidFill>
          </w14:textFill>
        </w:rPr>
        <w:t>37.5</w:t>
      </w:r>
      <w:r>
        <w:rPr>
          <w:rFonts w:hint="eastAsia" w:cs="Times New Roman"/>
          <w:color w:val="000000" w:themeColor="text1"/>
          <w14:textFill>
            <w14:solidFill>
              <w14:schemeClr w14:val="tx1"/>
            </w14:solidFill>
          </w14:textFill>
        </w:rPr>
        <w:t>m，从福泰水库抽水成本较高，因此规划新建同德水库覆盖其用水需求。</w:t>
      </w:r>
    </w:p>
    <w:p w14:paraId="70E5A7ED">
      <w:pPr>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3</w:t>
      </w:r>
      <w:r>
        <w:rPr>
          <w:rFonts w:hint="eastAsia" w:cs="Times New Roman"/>
          <w:color w:val="000000" w:themeColor="text1"/>
          <w:lang w:val="en-US" w:eastAsia="zh-CN"/>
          <w14:textFill>
            <w14:solidFill>
              <w14:schemeClr w14:val="tx1"/>
            </w14:solidFill>
          </w14:textFill>
        </w:rPr>
        <w:t>.</w:t>
      </w:r>
      <w:r>
        <w:rPr>
          <w:rFonts w:hint="eastAsia" w:cs="Times New Roman"/>
          <w:color w:val="000000" w:themeColor="text1"/>
          <w14:textFill>
            <w14:solidFill>
              <w14:schemeClr w14:val="tx1"/>
            </w14:solidFill>
          </w14:textFill>
        </w:rPr>
        <w:t>板板桥水库片区</w:t>
      </w:r>
    </w:p>
    <w:p w14:paraId="610BF586">
      <w:pPr>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在双龙镇境内规划有板板桥水库，主要解决双龙镇、渠马镇内高程较低部分的用水问题，同时新建4处引提水工程，结合已建小型水库塘坝福泰此片区用水需求。</w:t>
      </w:r>
    </w:p>
    <w:p w14:paraId="6CC94557">
      <w:pPr>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4</w:t>
      </w:r>
      <w:r>
        <w:rPr>
          <w:rFonts w:hint="eastAsia" w:cs="Times New Roman"/>
          <w:color w:val="000000" w:themeColor="text1"/>
          <w:lang w:val="en-US" w:eastAsia="zh-CN"/>
          <w14:textFill>
            <w14:solidFill>
              <w14:schemeClr w14:val="tx1"/>
            </w14:solidFill>
          </w14:textFill>
        </w:rPr>
        <w:t>.</w:t>
      </w:r>
      <w:r>
        <w:rPr>
          <w:rFonts w:hint="eastAsia" w:cs="Times New Roman"/>
          <w:color w:val="000000" w:themeColor="text1"/>
          <w14:textFill>
            <w14:solidFill>
              <w14:schemeClr w14:val="tx1"/>
            </w14:solidFill>
          </w14:textFill>
        </w:rPr>
        <w:t>咸池水库片区</w:t>
      </w:r>
    </w:p>
    <w:p w14:paraId="640879DB">
      <w:pPr>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在高程较高的区域新建4处引提水工程满足其用水需求。对大阳镇黄柏沟水库进行扩建，满足大阳镇部分区域用水需求。</w:t>
      </w:r>
    </w:p>
    <w:p w14:paraId="73435EF8">
      <w:pPr>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5</w:t>
      </w:r>
      <w:r>
        <w:rPr>
          <w:rFonts w:hint="eastAsia" w:cs="Times New Roman"/>
          <w:color w:val="000000" w:themeColor="text1"/>
          <w:lang w:val="en-US" w:eastAsia="zh-CN"/>
          <w14:textFill>
            <w14:solidFill>
              <w14:schemeClr w14:val="tx1"/>
            </w14:solidFill>
          </w14:textFill>
        </w:rPr>
        <w:t>.</w:t>
      </w:r>
      <w:r>
        <w:rPr>
          <w:rFonts w:hint="eastAsia" w:cs="Times New Roman"/>
          <w:color w:val="000000" w:themeColor="text1"/>
          <w14:textFill>
            <w14:solidFill>
              <w14:schemeClr w14:val="tx1"/>
            </w14:solidFill>
          </w14:textFill>
        </w:rPr>
        <w:t>北岸分散片区</w:t>
      </w:r>
    </w:p>
    <w:p w14:paraId="2E6AD1CF">
      <w:pPr>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路阳镇规划新建庙沟水库，总库容110万m</w:t>
      </w:r>
      <w:r>
        <w:rPr>
          <w:rFonts w:hint="eastAsia" w:cs="Times New Roman"/>
          <w:color w:val="000000" w:themeColor="text1"/>
          <w:vertAlign w:val="superscript"/>
          <w14:textFill>
            <w14:solidFill>
              <w14:schemeClr w14:val="tx1"/>
            </w14:solidFill>
          </w14:textFill>
        </w:rPr>
        <w:t>3</w:t>
      </w:r>
      <w:r>
        <w:rPr>
          <w:rFonts w:hint="eastAsia" w:cs="Times New Roman"/>
          <w:color w:val="000000" w:themeColor="text1"/>
          <w14:textFill>
            <w14:solidFill>
              <w14:schemeClr w14:val="tx1"/>
            </w14:solidFill>
          </w14:textFill>
        </w:rPr>
        <w:t>，以庙沟水库、天官水库作为主水源；农坝镇规划新建石院子水库，总库容14万m</w:t>
      </w:r>
      <w:r>
        <w:rPr>
          <w:rFonts w:hint="eastAsia" w:cs="Times New Roman"/>
          <w:color w:val="000000" w:themeColor="text1"/>
          <w:vertAlign w:val="superscript"/>
          <w14:textFill>
            <w14:solidFill>
              <w14:schemeClr w14:val="tx1"/>
            </w14:solidFill>
          </w14:textFill>
        </w:rPr>
        <w:t>3</w:t>
      </w:r>
      <w:r>
        <w:rPr>
          <w:rFonts w:hint="eastAsia" w:cs="Times New Roman"/>
          <w:color w:val="000000" w:themeColor="text1"/>
          <w14:textFill>
            <w14:solidFill>
              <w14:schemeClr w14:val="tx1"/>
            </w14:solidFill>
          </w14:textFill>
        </w:rPr>
        <w:t>，以其为主要水源解决场镇及周边片区用水问题，其余片区通过溪沟水等解决；上坝乡规划新建天鹅湖水库，总库容为25万m</w:t>
      </w:r>
      <w:r>
        <w:rPr>
          <w:rFonts w:hint="eastAsia" w:cs="Times New Roman"/>
          <w:color w:val="000000" w:themeColor="text1"/>
          <w:vertAlign w:val="superscript"/>
          <w14:textFill>
            <w14:solidFill>
              <w14:schemeClr w14:val="tx1"/>
            </w14:solidFill>
          </w14:textFill>
        </w:rPr>
        <w:t>3</w:t>
      </w:r>
      <w:r>
        <w:rPr>
          <w:rFonts w:hint="eastAsia" w:cs="Times New Roman"/>
          <w:color w:val="000000" w:themeColor="text1"/>
          <w14:textFill>
            <w14:solidFill>
              <w14:schemeClr w14:val="tx1"/>
            </w14:solidFill>
          </w14:textFill>
        </w:rPr>
        <w:t>，以其为主要水源，溪沟水作为补充水源。</w:t>
      </w:r>
    </w:p>
    <w:p w14:paraId="0E163C93">
      <w:pPr>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6</w:t>
      </w:r>
      <w:r>
        <w:rPr>
          <w:rFonts w:hint="eastAsia" w:cs="Times New Roman"/>
          <w:color w:val="000000" w:themeColor="text1"/>
          <w:lang w:val="en-US" w:eastAsia="zh-CN"/>
          <w14:textFill>
            <w14:solidFill>
              <w14:schemeClr w14:val="tx1"/>
            </w14:solidFill>
          </w14:textFill>
        </w:rPr>
        <w:t>.</w:t>
      </w:r>
      <w:r>
        <w:rPr>
          <w:rFonts w:hint="eastAsia" w:cs="Times New Roman"/>
          <w:color w:val="000000" w:themeColor="text1"/>
          <w14:textFill>
            <w14:solidFill>
              <w14:schemeClr w14:val="tx1"/>
            </w14:solidFill>
          </w14:textFill>
        </w:rPr>
        <w:t>幸福水库片区</w:t>
      </w:r>
    </w:p>
    <w:p w14:paraId="4C64B955">
      <w:pPr>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蔈草镇西阳村境内已建幸福水库，属于云阳县长江南岸骨干水源工程，总库容</w:t>
      </w:r>
      <w:r>
        <w:rPr>
          <w:rFonts w:cs="Times New Roman"/>
          <w:color w:val="000000" w:themeColor="text1"/>
          <w14:textFill>
            <w14:solidFill>
              <w14:schemeClr w14:val="tx1"/>
            </w14:solidFill>
          </w14:textFill>
        </w:rPr>
        <w:t>1046</w:t>
      </w:r>
      <w:r>
        <w:rPr>
          <w:rFonts w:hint="eastAsia" w:cs="Times New Roman"/>
          <w:color w:val="000000" w:themeColor="text1"/>
          <w14:textFill>
            <w14:solidFill>
              <w14:schemeClr w14:val="tx1"/>
            </w14:solidFill>
          </w14:textFill>
        </w:rPr>
        <w:t>万</w:t>
      </w:r>
      <w:r>
        <w:rPr>
          <w:rFonts w:cs="Times New Roman"/>
          <w:color w:val="000000" w:themeColor="text1"/>
          <w14:textFill>
            <w14:solidFill>
              <w14:schemeClr w14:val="tx1"/>
            </w14:solidFill>
          </w14:textFill>
        </w:rPr>
        <w:t>m</w:t>
      </w:r>
      <w:r>
        <w:rPr>
          <w:rFonts w:cs="Times New Roman"/>
          <w:color w:val="000000" w:themeColor="text1"/>
          <w:vertAlign w:val="superscript"/>
          <w14:textFill>
            <w14:solidFill>
              <w14:schemeClr w14:val="tx1"/>
            </w14:solidFill>
          </w14:textFill>
        </w:rPr>
        <w:t>3</w:t>
      </w:r>
      <w:r>
        <w:rPr>
          <w:rFonts w:hint="eastAsia" w:cs="Times New Roman"/>
          <w:color w:val="000000" w:themeColor="text1"/>
          <w14:textFill>
            <w14:solidFill>
              <w14:schemeClr w14:val="tx1"/>
            </w14:solidFill>
          </w14:textFill>
        </w:rPr>
        <w:t>，调节库容</w:t>
      </w:r>
      <w:r>
        <w:rPr>
          <w:rFonts w:cs="Times New Roman"/>
          <w:color w:val="000000" w:themeColor="text1"/>
          <w14:textFill>
            <w14:solidFill>
              <w14:schemeClr w14:val="tx1"/>
            </w14:solidFill>
          </w14:textFill>
        </w:rPr>
        <w:t>931</w:t>
      </w:r>
      <w:r>
        <w:rPr>
          <w:rFonts w:hint="eastAsia" w:cs="Times New Roman"/>
          <w:color w:val="000000" w:themeColor="text1"/>
          <w14:textFill>
            <w14:solidFill>
              <w14:schemeClr w14:val="tx1"/>
            </w14:solidFill>
          </w14:textFill>
        </w:rPr>
        <w:t>万</w:t>
      </w:r>
      <w:r>
        <w:rPr>
          <w:rFonts w:cs="Times New Roman"/>
          <w:color w:val="000000" w:themeColor="text1"/>
          <w14:textFill>
            <w14:solidFill>
              <w14:schemeClr w14:val="tx1"/>
            </w14:solidFill>
          </w14:textFill>
        </w:rPr>
        <w:t>m³</w:t>
      </w:r>
      <w:r>
        <w:rPr>
          <w:rFonts w:hint="eastAsia" w:cs="Times New Roman"/>
          <w:color w:val="000000" w:themeColor="text1"/>
          <w14:textFill>
            <w14:solidFill>
              <w14:schemeClr w14:val="tx1"/>
            </w14:solidFill>
          </w14:textFill>
        </w:rPr>
        <w:t>，供水范围为龙角镇、普安乡、泥溪镇、蔈草镇和外郎乡；普安乡境内已规划建设大堰滩水库，总库容</w:t>
      </w:r>
      <w:r>
        <w:rPr>
          <w:rFonts w:cs="Times New Roman"/>
          <w:color w:val="000000" w:themeColor="text1"/>
          <w14:textFill>
            <w14:solidFill>
              <w14:schemeClr w14:val="tx1"/>
            </w14:solidFill>
          </w14:textFill>
        </w:rPr>
        <w:t>171</w:t>
      </w:r>
      <w:r>
        <w:rPr>
          <w:rFonts w:hint="eastAsia" w:cs="Times New Roman"/>
          <w:color w:val="000000" w:themeColor="text1"/>
          <w14:textFill>
            <w14:solidFill>
              <w14:schemeClr w14:val="tx1"/>
            </w14:solidFill>
          </w14:textFill>
        </w:rPr>
        <w:t>万</w:t>
      </w:r>
      <w:r>
        <w:rPr>
          <w:rFonts w:cs="Times New Roman"/>
          <w:color w:val="000000" w:themeColor="text1"/>
          <w14:textFill>
            <w14:solidFill>
              <w14:schemeClr w14:val="tx1"/>
            </w14:solidFill>
          </w14:textFill>
        </w:rPr>
        <w:t>m</w:t>
      </w:r>
      <w:r>
        <w:rPr>
          <w:rFonts w:cs="Times New Roman"/>
          <w:color w:val="000000" w:themeColor="text1"/>
          <w:vertAlign w:val="superscript"/>
          <w14:textFill>
            <w14:solidFill>
              <w14:schemeClr w14:val="tx1"/>
            </w14:solidFill>
          </w14:textFill>
        </w:rPr>
        <w:t>3</w:t>
      </w:r>
      <w:r>
        <w:rPr>
          <w:rFonts w:hint="eastAsia" w:cs="Times New Roman"/>
          <w:color w:val="000000" w:themeColor="text1"/>
          <w14:textFill>
            <w14:solidFill>
              <w14:schemeClr w14:val="tx1"/>
            </w14:solidFill>
          </w14:textFill>
        </w:rPr>
        <w:t>，供水范围包含新津乡、普安乡。耀灵镇境内已规划耀灵水库，总库容</w:t>
      </w:r>
      <w:r>
        <w:rPr>
          <w:rFonts w:cs="Times New Roman"/>
          <w:color w:val="000000" w:themeColor="text1"/>
          <w14:textFill>
            <w14:solidFill>
              <w14:schemeClr w14:val="tx1"/>
            </w14:solidFill>
          </w14:textFill>
        </w:rPr>
        <w:t>55</w:t>
      </w:r>
      <w:r>
        <w:rPr>
          <w:rFonts w:hint="eastAsia" w:cs="Times New Roman"/>
          <w:color w:val="000000" w:themeColor="text1"/>
          <w14:textFill>
            <w14:solidFill>
              <w14:schemeClr w14:val="tx1"/>
            </w14:solidFill>
          </w14:textFill>
        </w:rPr>
        <w:t>万</w:t>
      </w:r>
      <w:r>
        <w:rPr>
          <w:rFonts w:cs="Times New Roman"/>
          <w:color w:val="000000" w:themeColor="text1"/>
          <w14:textFill>
            <w14:solidFill>
              <w14:schemeClr w14:val="tx1"/>
            </w14:solidFill>
          </w14:textFill>
        </w:rPr>
        <w:t>m</w:t>
      </w:r>
      <w:r>
        <w:rPr>
          <w:rFonts w:cs="Times New Roman"/>
          <w:color w:val="000000" w:themeColor="text1"/>
          <w:vertAlign w:val="superscript"/>
          <w14:textFill>
            <w14:solidFill>
              <w14:schemeClr w14:val="tx1"/>
            </w14:solidFill>
          </w14:textFill>
        </w:rPr>
        <w:t>3</w:t>
      </w:r>
      <w:r>
        <w:rPr>
          <w:rFonts w:hint="eastAsia" w:cs="Times New Roman"/>
          <w:color w:val="000000" w:themeColor="text1"/>
          <w14:textFill>
            <w14:solidFill>
              <w14:schemeClr w14:val="tx1"/>
            </w14:solidFill>
          </w14:textFill>
        </w:rPr>
        <w:t>，供水范围内为耀灵镇。本次规划对汪家沟水库进行扩建增加供水，扩建后总库容为</w:t>
      </w:r>
      <w:r>
        <w:rPr>
          <w:rFonts w:cs="Times New Roman"/>
          <w:color w:val="000000" w:themeColor="text1"/>
          <w14:textFill>
            <w14:solidFill>
              <w14:schemeClr w14:val="tx1"/>
            </w14:solidFill>
          </w14:textFill>
        </w:rPr>
        <w:t>120</w:t>
      </w:r>
      <w:r>
        <w:rPr>
          <w:rFonts w:hint="eastAsia" w:cs="Times New Roman"/>
          <w:color w:val="000000" w:themeColor="text1"/>
          <w14:textFill>
            <w14:solidFill>
              <w14:schemeClr w14:val="tx1"/>
            </w14:solidFill>
          </w14:textFill>
        </w:rPr>
        <w:t>万</w:t>
      </w:r>
      <w:r>
        <w:rPr>
          <w:rFonts w:cs="Times New Roman"/>
          <w:color w:val="000000" w:themeColor="text1"/>
          <w14:textFill>
            <w14:solidFill>
              <w14:schemeClr w14:val="tx1"/>
            </w14:solidFill>
          </w14:textFill>
        </w:rPr>
        <w:t>m</w:t>
      </w:r>
      <w:r>
        <w:rPr>
          <w:rFonts w:cs="Times New Roman"/>
          <w:color w:val="000000" w:themeColor="text1"/>
          <w:vertAlign w:val="superscript"/>
          <w14:textFill>
            <w14:solidFill>
              <w14:schemeClr w14:val="tx1"/>
            </w14:solidFill>
          </w14:textFill>
        </w:rPr>
        <w:t>3</w:t>
      </w:r>
      <w:r>
        <w:rPr>
          <w:rFonts w:hint="eastAsia" w:cs="Times New Roman"/>
          <w:color w:val="000000" w:themeColor="text1"/>
          <w14:textFill>
            <w14:solidFill>
              <w14:schemeClr w14:val="tx1"/>
            </w14:solidFill>
          </w14:textFill>
        </w:rPr>
        <w:t>，主要供水范围为龙角镇；在泥溪镇新建石缸水库，总库容为</w:t>
      </w:r>
      <w:r>
        <w:rPr>
          <w:rFonts w:cs="Times New Roman"/>
          <w:color w:val="000000" w:themeColor="text1"/>
          <w14:textFill>
            <w14:solidFill>
              <w14:schemeClr w14:val="tx1"/>
            </w14:solidFill>
          </w14:textFill>
        </w:rPr>
        <w:t>17</w:t>
      </w:r>
      <w:r>
        <w:rPr>
          <w:rFonts w:hint="eastAsia" w:cs="Times New Roman"/>
          <w:color w:val="000000" w:themeColor="text1"/>
          <w14:textFill>
            <w14:solidFill>
              <w14:schemeClr w14:val="tx1"/>
            </w14:solidFill>
          </w14:textFill>
        </w:rPr>
        <w:t>万</w:t>
      </w:r>
      <w:r>
        <w:rPr>
          <w:rFonts w:cs="Times New Roman"/>
          <w:color w:val="000000" w:themeColor="text1"/>
          <w14:textFill>
            <w14:solidFill>
              <w14:schemeClr w14:val="tx1"/>
            </w14:solidFill>
          </w14:textFill>
        </w:rPr>
        <w:t>m</w:t>
      </w:r>
      <w:r>
        <w:rPr>
          <w:rFonts w:cs="Times New Roman"/>
          <w:color w:val="000000" w:themeColor="text1"/>
          <w:vertAlign w:val="superscript"/>
          <w14:textFill>
            <w14:solidFill>
              <w14:schemeClr w14:val="tx1"/>
            </w14:solidFill>
          </w14:textFill>
        </w:rPr>
        <w:t>3</w:t>
      </w:r>
      <w:r>
        <w:rPr>
          <w:rFonts w:hint="eastAsia" w:cs="Times New Roman"/>
          <w:color w:val="000000" w:themeColor="text1"/>
          <w14:textFill>
            <w14:solidFill>
              <w14:schemeClr w14:val="tx1"/>
            </w14:solidFill>
          </w14:textFill>
        </w:rPr>
        <w:t>，解决附近村镇用水问题。</w:t>
      </w:r>
    </w:p>
    <w:p w14:paraId="4F26D2D6">
      <w:pPr>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结合各水库的供水范围，凤鸣镇规划以和平水库、上游水库、农建水库、水源水库、天兴水库、齐心水库、太地水库为水源，考虑凤鸣镇用水需求增长较快，建设幸福水库至凤鸣镇连通工程解决部分缺水问题。</w:t>
      </w:r>
    </w:p>
    <w:p w14:paraId="765CFAC5">
      <w:pPr>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因此，规划将幸福水库、大堰滩水库、汪家沟水库作为外朗乡、泥溪镇、龙角镇、普安乡、新津乡、耀灵镇、蔈草镇主要水源，以其他小型水库和分散引提水工程作为补充水源。</w:t>
      </w:r>
    </w:p>
    <w:p w14:paraId="3D8C1E8D">
      <w:pPr>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7</w:t>
      </w:r>
      <w:r>
        <w:rPr>
          <w:rFonts w:hint="eastAsia" w:cs="Times New Roman"/>
          <w:color w:val="000000" w:themeColor="text1"/>
          <w:lang w:val="en-US" w:eastAsia="zh-CN"/>
          <w14:textFill>
            <w14:solidFill>
              <w14:schemeClr w14:val="tx1"/>
            </w14:solidFill>
          </w14:textFill>
        </w:rPr>
        <w:t>.</w:t>
      </w:r>
      <w:r>
        <w:rPr>
          <w:rFonts w:hint="eastAsia" w:cs="Times New Roman"/>
          <w:color w:val="000000" w:themeColor="text1"/>
          <w14:textFill>
            <w14:solidFill>
              <w14:schemeClr w14:val="tx1"/>
            </w14:solidFill>
          </w14:textFill>
        </w:rPr>
        <w:t>南岸分散片区</w:t>
      </w:r>
    </w:p>
    <w:p w14:paraId="3F9286F4">
      <w:pPr>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盘龙街道结合现有水库工程分布，规划扩建石楼水库、大河沟水库部分区域缺水问题。宝坪镇内已规划荷花水库，总库容105万m</w:t>
      </w:r>
      <w:r>
        <w:rPr>
          <w:rFonts w:hint="eastAsia" w:cs="Times New Roman"/>
          <w:color w:val="000000" w:themeColor="text1"/>
          <w:vertAlign w:val="superscript"/>
          <w14:textFill>
            <w14:solidFill>
              <w14:schemeClr w14:val="tx1"/>
            </w14:solidFill>
          </w14:textFill>
        </w:rPr>
        <w:t>3</w:t>
      </w:r>
      <w:r>
        <w:rPr>
          <w:rFonts w:hint="eastAsia" w:cs="Times New Roman"/>
          <w:color w:val="000000" w:themeColor="text1"/>
          <w14:textFill>
            <w14:solidFill>
              <w14:schemeClr w14:val="tx1"/>
            </w14:solidFill>
          </w14:textFill>
        </w:rPr>
        <w:t>，主要功能任务为场镇及农村人畜供水，可满足规划年宝坪镇需水缺口，因此规划以荷花水库、青坪水库、宝坪水库、大堰滩水库为主要水源。堰坪镇规划新建中和水库，总库容19万m</w:t>
      </w:r>
      <w:r>
        <w:rPr>
          <w:rFonts w:hint="eastAsia" w:cs="Times New Roman"/>
          <w:color w:val="000000" w:themeColor="text1"/>
          <w:vertAlign w:val="superscript"/>
          <w14:textFill>
            <w14:solidFill>
              <w14:schemeClr w14:val="tx1"/>
            </w14:solidFill>
          </w14:textFill>
        </w:rPr>
        <w:t>3</w:t>
      </w:r>
      <w:r>
        <w:rPr>
          <w:rFonts w:hint="eastAsia" w:cs="Times New Roman"/>
          <w:color w:val="000000" w:themeColor="text1"/>
          <w14:textFill>
            <w14:solidFill>
              <w14:schemeClr w14:val="tx1"/>
            </w14:solidFill>
          </w14:textFill>
        </w:rPr>
        <w:t>，同时新建盖下坝水库至堰坪镇的连通工程，解决堰坪镇用水需求。故陵镇场镇靠近长江，具备长江提水条件，同时故陵镇内规划扩建柳园水库，扩建后总库容120万m</w:t>
      </w:r>
      <w:r>
        <w:rPr>
          <w:rFonts w:hint="eastAsia" w:cs="Times New Roman"/>
          <w:color w:val="000000" w:themeColor="text1"/>
          <w:vertAlign w:val="superscript"/>
          <w14:textFill>
            <w14:solidFill>
              <w14:schemeClr w14:val="tx1"/>
            </w14:solidFill>
          </w14:textFill>
        </w:rPr>
        <w:t>3</w:t>
      </w:r>
      <w:r>
        <w:rPr>
          <w:rFonts w:hint="eastAsia" w:cs="Times New Roman"/>
          <w:color w:val="000000" w:themeColor="text1"/>
          <w14:textFill>
            <w14:solidFill>
              <w14:schemeClr w14:val="tx1"/>
            </w14:solidFill>
          </w14:textFill>
        </w:rPr>
        <w:t>，规划故陵镇以长江、柳园水库为主水源。</w:t>
      </w:r>
    </w:p>
    <w:p w14:paraId="5C2BDAC1">
      <w:pPr>
        <w:pStyle w:val="3"/>
        <w:rPr>
          <w:color w:val="000000" w:themeColor="text1"/>
          <w14:textFill>
            <w14:solidFill>
              <w14:schemeClr w14:val="tx1"/>
            </w14:solidFill>
          </w14:textFill>
        </w:rPr>
      </w:pPr>
      <w:bookmarkStart w:id="252" w:name="_Toc19532"/>
      <w:bookmarkStart w:id="253" w:name="_Toc24045"/>
      <w:bookmarkStart w:id="254" w:name="_Toc2011272633"/>
      <w:bookmarkStart w:id="255" w:name="_Toc448073302"/>
      <w:bookmarkStart w:id="256" w:name="_Toc15206"/>
      <w:bookmarkStart w:id="257" w:name="_Toc5104"/>
      <w:bookmarkStart w:id="258" w:name="_Toc15157"/>
      <w:bookmarkStart w:id="259" w:name="_Toc10613"/>
      <w:bookmarkStart w:id="260" w:name="_Toc26355"/>
      <w:bookmarkStart w:id="261" w:name="_Toc135587757"/>
      <w:bookmarkStart w:id="262" w:name="_Toc32726"/>
      <w:bookmarkStart w:id="263" w:name="_Toc2023974148"/>
      <w:bookmarkStart w:id="264" w:name="_Toc2023449326"/>
      <w:bookmarkStart w:id="265" w:name="_Toc235173195"/>
      <w:bookmarkStart w:id="266" w:name="_Toc561377081"/>
      <w:bookmarkStart w:id="267" w:name="_Toc850306071"/>
      <w:bookmarkStart w:id="268" w:name="_Toc1802852501"/>
      <w:bookmarkStart w:id="269" w:name="_Toc160132472"/>
      <w:bookmarkStart w:id="270" w:name="_Toc460483551"/>
      <w:bookmarkStart w:id="271" w:name="_Toc1236545045"/>
      <w:r>
        <w:rPr>
          <w:color w:val="000000" w:themeColor="text1"/>
          <w14:textFill>
            <w14:solidFill>
              <w14:schemeClr w14:val="tx1"/>
            </w14:solidFill>
          </w14:textFill>
        </w:rPr>
        <w:t>应急备用</w:t>
      </w:r>
      <w:bookmarkEnd w:id="252"/>
      <w:bookmarkEnd w:id="253"/>
      <w:bookmarkEnd w:id="254"/>
      <w:bookmarkEnd w:id="255"/>
      <w:bookmarkEnd w:id="256"/>
      <w:bookmarkEnd w:id="257"/>
      <w:bookmarkEnd w:id="258"/>
      <w:bookmarkEnd w:id="259"/>
      <w:bookmarkEnd w:id="260"/>
      <w:bookmarkEnd w:id="261"/>
      <w:bookmarkEnd w:id="262"/>
      <w:bookmarkEnd w:id="263"/>
      <w:bookmarkEnd w:id="264"/>
      <w:r>
        <w:rPr>
          <w:color w:val="000000" w:themeColor="text1"/>
          <w14:textFill>
            <w14:solidFill>
              <w14:schemeClr w14:val="tx1"/>
            </w14:solidFill>
          </w14:textFill>
        </w:rPr>
        <w:t>水源</w:t>
      </w:r>
      <w:bookmarkEnd w:id="265"/>
      <w:bookmarkEnd w:id="266"/>
      <w:bookmarkEnd w:id="267"/>
      <w:bookmarkEnd w:id="268"/>
      <w:bookmarkEnd w:id="269"/>
      <w:bookmarkEnd w:id="270"/>
      <w:bookmarkEnd w:id="271"/>
    </w:p>
    <w:p w14:paraId="7A7DDDDD">
      <w:pPr>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（1）云阳县城区</w:t>
      </w:r>
    </w:p>
    <w:p w14:paraId="49B55654">
      <w:pPr>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云阳县城区涉及双江街道、青龙街道、黄石镇、水口镇、人和街道、巴阳镇、盘龙街道、凤鸣镇，分布于长江及澎溪河两岸。</w:t>
      </w:r>
    </w:p>
    <w:p w14:paraId="4CBDB5D9">
      <w:pPr>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规划向阳水库建成后，可向双江街道、青龙街道、黄石镇、水口镇工业园供水，满足城区工业用水及部分居民生活用水需求，因此可替换洞青水源、铁炉沟及澎溪河提水工程供水，将铁炉沟、澎溪河作为双江街道、青龙街道、黄石镇、水口镇应急备用水源。规划修建青杉水库至水口水库连通工程，实现水源之间的互联互通，提高城区供水保障程度。</w:t>
      </w:r>
    </w:p>
    <w:p w14:paraId="24F61DCD">
      <w:pPr>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向阳水库建成可向人和组团供水，替换部分长江提水供水量，规划人和街道保留长江提水工程，巴阳镇新建长江提水工程，作为应急备用水源。</w:t>
      </w:r>
    </w:p>
    <w:p w14:paraId="10E1FE64">
      <w:pPr>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盘龙街道、凤鸣镇规划连通幸福水库、和平水库，将幸福水库作为应急备用水源，同时场镇内已建小型蓄水工程互为备用水源。</w:t>
      </w:r>
    </w:p>
    <w:p w14:paraId="48E90FA7">
      <w:pPr>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（2）其余乡镇</w:t>
      </w:r>
    </w:p>
    <w:p w14:paraId="300A64E4">
      <w:pPr>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汤溪河沿线江口镇、鱼泉镇、沙市镇、后叶镇、南溪镇、云安镇城乡供水一体化实施后现状供水水源主要由向阳水库替换，其现状水源作为应急备用水源。</w:t>
      </w:r>
    </w:p>
    <w:p w14:paraId="19CD55E6">
      <w:pPr>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大阳镇、双土镇、桑坪镇、平安镇、养鹿镇、外朗乡、泥溪镇、龙角镇、普安乡、红狮镇、龙洞镇城乡供水一体化实施后现状供水水源主要由大中型水库替换，规划保留现状取水工程转为备用水源；规划云阳镇以向阳水库为应急备用水源；渠马镇、双龙镇、路阳镇、故陵镇、堰坪镇规划以临近车家坝河、渠马河、长滩河、溪沟水为应急备用水源，需新建提水工程；清水乡规划以盖下坝水库为应急备用水源；蔈草镇规划以幸福水库为应急备用水源。</w:t>
      </w:r>
    </w:p>
    <w:p w14:paraId="75650E93">
      <w:pPr>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（3）农村</w:t>
      </w:r>
    </w:p>
    <w:p w14:paraId="5E4112E8">
      <w:pPr>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针对乡村设计日供水量大于100m</w:t>
      </w:r>
      <w:r>
        <w:rPr>
          <w:rFonts w:hint="eastAsia" w:cs="Times New Roman"/>
          <w:color w:val="000000" w:themeColor="text1"/>
          <w:vertAlign w:val="superscript"/>
          <w14:textFill>
            <w14:solidFill>
              <w14:schemeClr w14:val="tx1"/>
            </w14:solidFill>
          </w14:textFill>
        </w:rPr>
        <w:t>3</w:t>
      </w:r>
      <w:r>
        <w:rPr>
          <w:rFonts w:hint="eastAsia" w:cs="Times New Roman"/>
          <w:color w:val="000000" w:themeColor="text1"/>
          <w14:textFill>
            <w14:solidFill>
              <w14:schemeClr w14:val="tx1"/>
            </w14:solidFill>
          </w14:textFill>
        </w:rPr>
        <w:t>或设计供水人口超过1000人的供水工程配置应急备用水源，考虑到云阳县地下水开发程度极低，各农村保留或新建必要的地下水井、新建溪沟水引水工程作为应急备用水源。</w:t>
      </w:r>
    </w:p>
    <w:p w14:paraId="7929093F">
      <w:pPr>
        <w:pStyle w:val="3"/>
        <w:rPr>
          <w:color w:val="000000" w:themeColor="text1"/>
          <w14:textFill>
            <w14:solidFill>
              <w14:schemeClr w14:val="tx1"/>
            </w14:solidFill>
          </w14:textFill>
        </w:rPr>
      </w:pPr>
      <w:bookmarkStart w:id="272" w:name="_Toc135587758"/>
      <w:bookmarkStart w:id="273" w:name="_Toc526258303"/>
      <w:bookmarkStart w:id="274" w:name="_Toc1602084906"/>
      <w:bookmarkStart w:id="275" w:name="_Toc32238"/>
      <w:bookmarkStart w:id="276" w:name="_Toc203605126"/>
      <w:bookmarkStart w:id="277" w:name="_Toc160132473"/>
      <w:bookmarkStart w:id="278" w:name="_Toc1455573088"/>
      <w:bookmarkStart w:id="279" w:name="_Toc523740658"/>
      <w:bookmarkStart w:id="280" w:name="_Toc1264133864"/>
      <w:bookmarkStart w:id="281" w:name="_Toc131246155"/>
      <w:bookmarkStart w:id="282" w:name="_Toc9692"/>
      <w:bookmarkStart w:id="283" w:name="_Toc30971"/>
      <w:bookmarkStart w:id="284" w:name="_Toc31251"/>
      <w:bookmarkStart w:id="285" w:name="_Toc1313259434"/>
      <w:bookmarkStart w:id="286" w:name="_Toc1338931227"/>
      <w:bookmarkStart w:id="287" w:name="_Toc10515"/>
      <w:bookmarkStart w:id="288" w:name="_Toc96775771"/>
      <w:bookmarkStart w:id="289" w:name="_Toc13535"/>
      <w:bookmarkStart w:id="290" w:name="_Toc18601"/>
      <w:bookmarkStart w:id="291" w:name="_Toc20243"/>
      <w:r>
        <w:rPr>
          <w:color w:val="000000" w:themeColor="text1"/>
          <w14:textFill>
            <w14:solidFill>
              <w14:schemeClr w14:val="tx1"/>
            </w14:solidFill>
          </w14:textFill>
        </w:rPr>
        <w:t>水源保护</w:t>
      </w:r>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p>
    <w:p w14:paraId="0B3743B1">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水源地保护范围</w:t>
      </w:r>
    </w:p>
    <w:p w14:paraId="4C41E175">
      <w:pPr>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根据《饮用水水源保护区划分技术规范（HJ338</w:t>
      </w:r>
      <w:r>
        <w:rPr>
          <w:rFonts w:hint="eastAsia" w:cs="Times New Roman"/>
          <w:color w:val="000000" w:themeColor="text1"/>
          <w:lang w:eastAsia="zh-CN"/>
          <w14:textFill>
            <w14:solidFill>
              <w14:schemeClr w14:val="tx1"/>
            </w14:solidFill>
          </w14:textFill>
        </w:rPr>
        <w:t>—</w:t>
      </w:r>
      <w:r>
        <w:rPr>
          <w:rFonts w:hint="eastAsia" w:cs="Times New Roman"/>
          <w:color w:val="000000" w:themeColor="text1"/>
          <w14:textFill>
            <w14:solidFill>
              <w14:schemeClr w14:val="tx1"/>
            </w14:solidFill>
          </w14:textFill>
        </w:rPr>
        <w:t>2018）》，小型水库（库总库容为10万m</w:t>
      </w:r>
      <w:r>
        <w:rPr>
          <w:rFonts w:hint="eastAsia" w:cs="Times New Roman"/>
          <w:color w:val="000000" w:themeColor="text1"/>
          <w:vertAlign w:val="superscript"/>
          <w14:textFill>
            <w14:solidFill>
              <w14:schemeClr w14:val="tx1"/>
            </w14:solidFill>
          </w14:textFill>
        </w:rPr>
        <w:t>3</w:t>
      </w:r>
      <w:r>
        <w:rPr>
          <w:rFonts w:hint="eastAsia" w:cs="Times New Roman"/>
          <w:color w:val="000000" w:themeColor="text1"/>
          <w14:textFill>
            <w14:solidFill>
              <w14:schemeClr w14:val="tx1"/>
            </w14:solidFill>
          </w14:textFill>
        </w:rPr>
        <w:t>以上1000万m</w:t>
      </w:r>
      <w:r>
        <w:rPr>
          <w:rFonts w:hint="eastAsia" w:cs="Times New Roman"/>
          <w:color w:val="000000" w:themeColor="text1"/>
          <w:vertAlign w:val="superscript"/>
          <w14:textFill>
            <w14:solidFill>
              <w14:schemeClr w14:val="tx1"/>
            </w14:solidFill>
          </w14:textFill>
        </w:rPr>
        <w:t>3</w:t>
      </w:r>
      <w:r>
        <w:rPr>
          <w:rFonts w:hint="eastAsia" w:cs="Times New Roman"/>
          <w:color w:val="000000" w:themeColor="text1"/>
          <w14:textFill>
            <w14:solidFill>
              <w14:schemeClr w14:val="tx1"/>
            </w14:solidFill>
          </w14:textFill>
        </w:rPr>
        <w:t>以下）一级保护区为多年平均水位对应的高程线以下的全部水域，二级保护区为一级保护区边界外的水域面积。大型水库的一级保护区为取水口半径不小于500m的范围内的区域，二级保护区为一级保护区外径向距离不小于2000m的水域面积（不超过水域范围）。</w:t>
      </w:r>
    </w:p>
    <w:p w14:paraId="6F5B95B0">
      <w:pPr>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江河取水点上游1000m至2000m、下游100m至200m为水源保护区，严格控制上游污染物排放量。</w:t>
      </w:r>
    </w:p>
    <w:p w14:paraId="414A719B">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保护区水质标准</w:t>
      </w:r>
    </w:p>
    <w:p w14:paraId="2448EEF2">
      <w:pPr>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水源保护区内的水质标准应满足《生活饮用水水源水质标准》（CJ3020</w:t>
      </w:r>
      <w:r>
        <w:rPr>
          <w:rFonts w:hint="eastAsia" w:cs="Times New Roman"/>
          <w:color w:val="000000" w:themeColor="text1"/>
          <w:lang w:eastAsia="zh-CN"/>
          <w14:textFill>
            <w14:solidFill>
              <w14:schemeClr w14:val="tx1"/>
            </w14:solidFill>
          </w14:textFill>
        </w:rPr>
        <w:t>—</w:t>
      </w:r>
      <w:r>
        <w:rPr>
          <w:rFonts w:hint="eastAsia" w:cs="Times New Roman"/>
          <w:color w:val="000000" w:themeColor="text1"/>
          <w14:textFill>
            <w14:solidFill>
              <w14:schemeClr w14:val="tx1"/>
            </w14:solidFill>
          </w14:textFill>
        </w:rPr>
        <w:t>1993）。水库水的水源存在着富营养化的风险，目前取水水源的水质为地表水Ⅲ类，应严防取水水源水质的进一步恶化。</w:t>
      </w:r>
    </w:p>
    <w:p w14:paraId="70D82AD6">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水源地保护措施</w:t>
      </w:r>
    </w:p>
    <w:p w14:paraId="4C94BA9B">
      <w:pPr>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必须坚决贯彻《中华人民共和国水法》和《中华人民共和国水污染防治法》，按照国家《关于防治水污染技术政策的规定》和国家《地表水环境质量标准》和《生活饮用水水源水质标准》对水源卫生防护的要求,采取有效措施，切实加强水源的卫生防护管理。以及《关于印发重庆市小型水库管理办法（试行）的通知》（渝水〔2017〕50号），为落实小型水库运行管理相关要求，进一步明晰了小型水库管理责任和任务，规范小型水库的运行管理、安全管理</w:t>
      </w:r>
    </w:p>
    <w:p w14:paraId="00C7AD45">
      <w:pPr>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其主要措施包括：</w:t>
      </w:r>
    </w:p>
    <w:p w14:paraId="074EE532">
      <w:pPr>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1</w:t>
      </w:r>
      <w:r>
        <w:rPr>
          <w:rFonts w:hint="eastAsia" w:cs="Times New Roman"/>
          <w:color w:val="000000" w:themeColor="text1"/>
          <w:lang w:val="en-US" w:eastAsia="zh-CN"/>
          <w14:textFill>
            <w14:solidFill>
              <w14:schemeClr w14:val="tx1"/>
            </w14:solidFill>
          </w14:textFill>
        </w:rPr>
        <w:t>.</w:t>
      </w:r>
      <w:r>
        <w:rPr>
          <w:rFonts w:hint="eastAsia" w:cs="Times New Roman"/>
          <w:color w:val="000000" w:themeColor="text1"/>
          <w14:textFill>
            <w14:solidFill>
              <w14:schemeClr w14:val="tx1"/>
            </w14:solidFill>
          </w14:textFill>
        </w:rPr>
        <w:t>政府管理</w:t>
      </w:r>
    </w:p>
    <w:p w14:paraId="78BB5A52">
      <w:pPr>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为保证城市安全供水，政府各相关部门从流域管理的角度，各司其职，各尽其责：</w:t>
      </w:r>
    </w:p>
    <w:p w14:paraId="4684F91B">
      <w:pPr>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水利部门与供水主管部门、企业之间建立水情通报制度，定期或紧急通报上游水情变化情况。</w:t>
      </w:r>
    </w:p>
    <w:p w14:paraId="76556609">
      <w:pPr>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环保部门应依据国家环保局制定的《饮用水水源保护区划分技术纲要》构建可持续发展的环保规划，对地表水饮用水水体进行划分及保护，提出水源安全保障措施；水资源保护结合城市污水排放以及雨洪调蓄；在重要的水源地及上游，大兴植树造林，防止水土流失；同时加大对水环境污染治理的投资与管理的力度，坚决杜绝在水源保护区内的排污情况，严禁在水源上游规划批准新的工业开发区；建立流域性水质联系监测点，及时与供水主管部门通报上游水质变化情况，为紧急情况下的应急处理赢得宝贵的时间；对上游重点排污企业建立跟踪档案，一旦出现问题，能迅速查明原因，研究解决办法；</w:t>
      </w:r>
    </w:p>
    <w:p w14:paraId="45385052">
      <w:pPr>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供水主管部门对辖区内的自备水源情况进行摸底调查和备案管理，作为城市战备及应急水源并纳入城市供水水源的监管体系范围内，一旦遇到紧急情况可随时开启。</w:t>
      </w:r>
    </w:p>
    <w:p w14:paraId="1C6E26BE">
      <w:pPr>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建设主管部门加大对现有的工业开发区和集中住宅区的截污力度，实施雨污分流，减少面源污染；对本规划区内的污水尽快实施彻底截流。</w:t>
      </w:r>
    </w:p>
    <w:p w14:paraId="48D10F67">
      <w:pPr>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2</w:t>
      </w:r>
      <w:r>
        <w:rPr>
          <w:rFonts w:hint="eastAsia" w:cs="Times New Roman"/>
          <w:color w:val="000000" w:themeColor="text1"/>
          <w:lang w:val="en-US" w:eastAsia="zh-CN"/>
          <w14:textFill>
            <w14:solidFill>
              <w14:schemeClr w14:val="tx1"/>
            </w14:solidFill>
          </w14:textFill>
        </w:rPr>
        <w:t>.</w:t>
      </w:r>
      <w:r>
        <w:rPr>
          <w:rFonts w:hint="eastAsia" w:cs="Times New Roman"/>
          <w:color w:val="000000" w:themeColor="text1"/>
          <w14:textFill>
            <w14:solidFill>
              <w14:schemeClr w14:val="tx1"/>
            </w14:solidFill>
          </w14:textFill>
        </w:rPr>
        <w:t>定期水源巡查</w:t>
      </w:r>
    </w:p>
    <w:p w14:paraId="1748CE18">
      <w:pPr>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供水企业建立定期水源巡查制度，一旦发现水源水质异常，及时通报环保部门共同查找原因；</w:t>
      </w:r>
    </w:p>
    <w:p w14:paraId="5F1722DE">
      <w:pPr>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3</w:t>
      </w:r>
      <w:r>
        <w:rPr>
          <w:rFonts w:hint="eastAsia" w:cs="Times New Roman"/>
          <w:color w:val="000000" w:themeColor="text1"/>
          <w:lang w:val="en-US" w:eastAsia="zh-CN"/>
          <w14:textFill>
            <w14:solidFill>
              <w14:schemeClr w14:val="tx1"/>
            </w14:solidFill>
          </w14:textFill>
        </w:rPr>
        <w:t>.</w:t>
      </w:r>
      <w:r>
        <w:rPr>
          <w:rFonts w:hint="eastAsia" w:cs="Times New Roman"/>
          <w:color w:val="000000" w:themeColor="text1"/>
          <w14:textFill>
            <w14:solidFill>
              <w14:schemeClr w14:val="tx1"/>
            </w14:solidFill>
          </w14:textFill>
        </w:rPr>
        <w:t>信息共享机制</w:t>
      </w:r>
    </w:p>
    <w:p w14:paraId="15A188AD">
      <w:pPr>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供水主管部门牵头，加强协作，建立信息共享机制。建立上、下游供水企业的联系制度，及时了解上游水情、水质的变化情况，提前制定预案加以解决。</w:t>
      </w:r>
    </w:p>
    <w:p w14:paraId="71050925">
      <w:pPr>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4</w:t>
      </w:r>
      <w:r>
        <w:rPr>
          <w:rFonts w:hint="eastAsia" w:cs="Times New Roman"/>
          <w:color w:val="000000" w:themeColor="text1"/>
          <w:lang w:val="en-US" w:eastAsia="zh-CN"/>
          <w14:textFill>
            <w14:solidFill>
              <w14:schemeClr w14:val="tx1"/>
            </w14:solidFill>
          </w14:textFill>
        </w:rPr>
        <w:t>.</w:t>
      </w:r>
      <w:r>
        <w:rPr>
          <w:rFonts w:hint="eastAsia" w:cs="Times New Roman"/>
          <w:color w:val="000000" w:themeColor="text1"/>
          <w14:textFill>
            <w14:solidFill>
              <w14:schemeClr w14:val="tx1"/>
            </w14:solidFill>
          </w14:textFill>
        </w:rPr>
        <w:t>保护要求</w:t>
      </w:r>
    </w:p>
    <w:p w14:paraId="693CC866">
      <w:pPr>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（1）严格执行《饮用水水源保护区污染防治管理规定》和《重庆市饮用水源污染防治办法》，加快饮用水水源保护区清理整顿，采取措施保护饮用水源。</w:t>
      </w:r>
    </w:p>
    <w:p w14:paraId="5BE0E9EA">
      <w:pPr>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2）在地表水饮用水源准保护区内禁止：①新设置排污口、使用剧毒农药；②使用有毒物捕杀水生生物；③清洗船舶、车辆和装贮过有毒有害物品的容器等行为.在地表水饮用水源二级保护区内，除准保护区内禁止行为外，还禁止：①新建、扩建污染饮用水源的建设项目以及改建增加排污量的建设项目；②超过国家或者本市规定的污染物排放标准排放污染物；③设立装卸垃圾、油类及其他有毒有害物品的码头；④设置水上经营性餐饮、娱乐设施和存放有毒有害物品的仓库、货栈。在地表水饮用水源一级保护区内，除去二级保护区禁止行为外，还禁止：①排放工业污水和生活污水；②堆存工业废渣、城镇垃圾及其他有害物品；③新设油库以及与供水无关的码头、趸船和锚地；④放养畜禽或从事水产养殖；⑤机动船舶在湖库保护区内行驶、作业；⑥旅游、游泳和从事其他可能污染饮用水源水体的活动。</w:t>
      </w:r>
    </w:p>
    <w:p w14:paraId="5E7A8F52">
      <w:pPr>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3）在水库取水点以取水口为圆心，1000米为半径所划的扇形水域内禁止排放污水，已设置的排污口必须拆除；沿岸防护范围内禁止堆置和存放工业废渣、城市垃圾、粪便和其他废弃物；禁止从事种植、放养禽畜，严格控制网箱养殖活动。</w:t>
      </w:r>
    </w:p>
    <w:p w14:paraId="1ED92A69">
      <w:pPr>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4）在江河取水点周围半径100米的水域内，严禁捕捞、停靠船只、游泳等从事可能污染水源的任何活动，并应设置明显的范围标志。在江河取水点上游1000米至下游100米的水域，不得排入工业废水和生活污水，其沿岸防护范围不得堆放废渣，不得设立有害化学物品仓库、堆站或装卸垃圾、粪便和有毒的码头，沿岸农田不得使用工业废水或生活污水灌溉及施用持久性或剧毒农药，不得从事放牧等有可能污染该段水域水质的活动。</w:t>
      </w:r>
    </w:p>
    <w:p w14:paraId="0C3CCE06">
      <w:pPr>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5）控制面源污染。在饮用水源地保护区内禁止使用高毒、高残留农药，大力推行无公害农产品、绿色食品和有机食品生产基地建设，积极推广测土配方施肥，减少化肥、农药对水源的污染；合理灌溉、提高植被覆盖率，减少化肥和水土流失以降低入河径流的污染浓度。在饮用水源地保护区取缔规模畜禽养殖，在保护区水面实行自然养殖。</w:t>
      </w:r>
    </w:p>
    <w:p w14:paraId="13B8616C">
      <w:pPr>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5</w:t>
      </w:r>
      <w:r>
        <w:rPr>
          <w:rFonts w:hint="eastAsia" w:cs="Times New Roman"/>
          <w:color w:val="000000" w:themeColor="text1"/>
          <w:lang w:val="en-US" w:eastAsia="zh-CN"/>
          <w14:textFill>
            <w14:solidFill>
              <w14:schemeClr w14:val="tx1"/>
            </w14:solidFill>
          </w14:textFill>
        </w:rPr>
        <w:t>.</w:t>
      </w:r>
      <w:r>
        <w:rPr>
          <w:rFonts w:hint="eastAsia" w:cs="Times New Roman"/>
          <w:color w:val="000000" w:themeColor="text1"/>
          <w14:textFill>
            <w14:solidFill>
              <w14:schemeClr w14:val="tx1"/>
            </w14:solidFill>
          </w14:textFill>
        </w:rPr>
        <w:t>水源地监测规划和应急措施规划</w:t>
      </w:r>
    </w:p>
    <w:p w14:paraId="237E2A47">
      <w:pPr>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近年来，我国突发性水源污染事件频繁发生，严重威胁着城市供水水质安全。突然性水源污染事件无固定的排放途径和方式，如处理不及时将影响到供水安全。对供水企业和水质监管机构而言，快速监测、识别饮用水水质异常与污染，保障供水水质安全成为亟待解决的问题。</w:t>
      </w:r>
    </w:p>
    <w:p w14:paraId="3A28A88E">
      <w:pPr>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水源地监测规划</w:t>
      </w:r>
    </w:p>
    <w:p w14:paraId="44D7235B">
      <w:pPr>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（1）规划原则</w:t>
      </w:r>
    </w:p>
    <w:p w14:paraId="0C7436C0">
      <w:pPr>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水源地监测规划与《全国水质监测规划》、《全国城市饮用水水源地安全保障规划》等相关规划协调衔接，优先解决问题突出的饮用水水源地监测网络不健全，应急监测能力不足等问题，按照轻重缓急，分布安排实施。</w:t>
      </w:r>
    </w:p>
    <w:p w14:paraId="61650B4F">
      <w:pPr>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根据突发污染事件区域、特点、污染性质，发挥各监测机构的优势，建立多部门协调、有效合作的快速反应机制。根据水污染事故的影响范围和严重程度，实施属地就近先行监测、邻近配合、分级响应、全面联动原则。</w:t>
      </w:r>
    </w:p>
    <w:p w14:paraId="7C6FD24D">
      <w:pPr>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（2）规划目标</w:t>
      </w:r>
    </w:p>
    <w:p w14:paraId="68E3D6CC">
      <w:pPr>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水源地监测规划总体目标是在合理规划监测机构与水源地之间空间对应关系的基础上，建立健全水利系统饮用水安全应急监测四级响应体系，明确各级机构的响应级别、响应区域和工作职责相适应，保障应急监测工作有效、有序开展，切实维护人民饮水安全。</w:t>
      </w:r>
    </w:p>
    <w:p w14:paraId="07B42FA6">
      <w:pPr>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水源地监测规划主要包括应急监测网规划、应急监测仪器设备规划和自动监测站规划等3部分。嘉陵江草街提水工程取水点为重要水源，影响着规划区域内居民的生活、生产，特别是对工业生产影响巨大。在水源地二级保护区域内设置水质监测站、在引水口设置在线水质监测点、视频监控系统、数据传输系统和预警系统是十分有必要的。</w:t>
      </w:r>
    </w:p>
    <w:p w14:paraId="2694971F">
      <w:pPr>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应急措施规划</w:t>
      </w:r>
    </w:p>
    <w:p w14:paraId="2D76535C">
      <w:pPr>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水源地应急措施规划是为了在水源发生污染时，保证没有不达标的自来水输配至用户；紧急情况下，具有启动备用水源的能力，减小事故对居民生产生活的影响。</w:t>
      </w:r>
    </w:p>
    <w:p w14:paraId="2F68B4C2">
      <w:pPr>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（1）综合决策系统</w:t>
      </w:r>
    </w:p>
    <w:p w14:paraId="5EEB4320">
      <w:pPr>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综合决策系统与水源监测系统联动。在事故发生时，有综合决策系统，即以饮用水水源地水质安全保障知识库为依托，建立综合决策系统，通过系统可实现突发性水质污染事件预案的查阅，环境风险源信息、危险化学品信息、专家信息、应急物资信息、案例信息、应急监测方法等的查询，并动态实现环境应急处理处置方案的生成，为饮用水水源地突发性环境污染事件的综合决策提供信息化支撑和科学的依据。</w:t>
      </w:r>
    </w:p>
    <w:p w14:paraId="027B1BDD">
      <w:pPr>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2）根据重庆市人民政府《关于加强集中式饮用水源保护工作的通知》（渝府发〔2012〕79号）要求，强化饮用水水源地环境监测，城镇饮用水源地每月不少于1次例行监测，每年进行一次全指标水质监测，乡镇饮用水源每半年不得少于1次例行监测。</w:t>
      </w:r>
    </w:p>
    <w:p w14:paraId="47E89CB7">
      <w:pPr>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3）根据重庆市人民政府《关于加强集中式饮用水源保护工作的通知》（渝府发〔2012〕79号）要求，彻底整治集中式饮用水源保护区内污染源，建立集中式饮用水源环境监察管理制度，强化集中式饮用水源地日常环境监管。加强饮用水水源环境风险防范和应急处置工作，建立饮用水源地的污染来源预警、应急预案，提高饮用水水源地应急处置能力。</w:t>
      </w:r>
    </w:p>
    <w:p w14:paraId="41D0F17F">
      <w:pPr>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（4）应急处理措施</w:t>
      </w:r>
    </w:p>
    <w:p w14:paraId="07CD7DE4">
      <w:pPr>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对于水源微污染的情况，可以通过在取水点投药或其他处理措施，在经过水厂处理后出水可以达到《生活饮用水标准》。如在水源点预加氯、预加高猛酸钾或者投加粉末活性炭等措施。</w:t>
      </w:r>
    </w:p>
    <w:p w14:paraId="716344C1">
      <w:pPr>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水厂预留深度处理工艺，对水源水质的微变化有一定的抵抗力。</w:t>
      </w:r>
    </w:p>
    <w:p w14:paraId="08519169">
      <w:pPr>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（5）备用水源</w:t>
      </w:r>
    </w:p>
    <w:p w14:paraId="3C440ED6">
      <w:pPr>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在水源地发生严重污染时，必须切断水源，避免受污染水源进入水厂，并启动备用水源。备用水源以选取地表水优先，地下水作为长远战略性备用水源。</w:t>
      </w:r>
    </w:p>
    <w:p w14:paraId="0D464AF3">
      <w:pPr>
        <w:rPr>
          <w:rFonts w:cs="Times New Roman"/>
          <w:color w:val="000000" w:themeColor="text1"/>
          <w14:textFill>
            <w14:solidFill>
              <w14:schemeClr w14:val="tx1"/>
            </w14:solidFill>
          </w14:textFill>
        </w:rPr>
      </w:pPr>
    </w:p>
    <w:p w14:paraId="64314E57">
      <w:pPr>
        <w:rPr>
          <w:rFonts w:cs="Times New Roman"/>
          <w:color w:val="000000" w:themeColor="text1"/>
          <w14:textFill>
            <w14:solidFill>
              <w14:schemeClr w14:val="tx1"/>
            </w14:solidFill>
          </w14:textFill>
        </w:rPr>
      </w:pPr>
    </w:p>
    <w:p w14:paraId="66E28CF5">
      <w:pPr>
        <w:rPr>
          <w:rFonts w:cs="Times New Roman"/>
          <w:color w:val="000000" w:themeColor="text1"/>
          <w14:textFill>
            <w14:solidFill>
              <w14:schemeClr w14:val="tx1"/>
            </w14:solidFill>
          </w14:textFill>
        </w:rPr>
        <w:sectPr>
          <w:headerReference r:id="rId17" w:type="first"/>
          <w:footerReference r:id="rId19" w:type="first"/>
          <w:headerReference r:id="rId16" w:type="even"/>
          <w:footerReference r:id="rId18" w:type="even"/>
          <w:pgSz w:w="11906" w:h="16838"/>
          <w:pgMar w:top="1418" w:right="1418" w:bottom="1418" w:left="1418" w:header="851" w:footer="850" w:gutter="0"/>
          <w:cols w:space="720" w:num="1"/>
          <w:docGrid w:type="lines" w:linePitch="381" w:charSpace="0"/>
        </w:sectPr>
      </w:pPr>
    </w:p>
    <w:p w14:paraId="67C9A57B">
      <w:pPr>
        <w:pStyle w:val="2"/>
        <w:spacing w:after="381"/>
        <w:rPr>
          <w:color w:val="000000" w:themeColor="text1"/>
          <w14:textFill>
            <w14:solidFill>
              <w14:schemeClr w14:val="tx1"/>
            </w14:solidFill>
          </w14:textFill>
        </w:rPr>
      </w:pPr>
      <w:bookmarkStart w:id="292" w:name="_Toc15219"/>
      <w:bookmarkStart w:id="293" w:name="_Toc160132474"/>
      <w:bookmarkStart w:id="294" w:name="_Toc230570934"/>
      <w:bookmarkStart w:id="295" w:name="_Toc1143899740"/>
      <w:bookmarkStart w:id="296" w:name="_Toc614936726"/>
      <w:bookmarkStart w:id="297" w:name="_Toc5747"/>
      <w:bookmarkStart w:id="298" w:name="_Toc19245"/>
      <w:bookmarkStart w:id="299" w:name="_Toc1973951635"/>
      <w:bookmarkStart w:id="300" w:name="_Toc854129437"/>
      <w:bookmarkStart w:id="301" w:name="_Toc7039"/>
      <w:bookmarkStart w:id="302" w:name="_Toc23435"/>
      <w:bookmarkStart w:id="303" w:name="_Toc141904142"/>
      <w:bookmarkStart w:id="304" w:name="_Toc26033"/>
      <w:bookmarkStart w:id="305" w:name="_Toc22605"/>
      <w:bookmarkStart w:id="306" w:name="_Toc32285"/>
      <w:bookmarkStart w:id="307" w:name="_Toc2139297974"/>
      <w:bookmarkStart w:id="308" w:name="_Toc363784629"/>
      <w:bookmarkStart w:id="309" w:name="_Toc1091190481"/>
      <w:bookmarkStart w:id="310" w:name="_Toc1287401014"/>
      <w:bookmarkStart w:id="311" w:name="_Toc135587759"/>
      <w:r>
        <w:rPr>
          <w:color w:val="000000" w:themeColor="text1"/>
          <w14:textFill>
            <w14:solidFill>
              <w14:schemeClr w14:val="tx1"/>
            </w14:solidFill>
          </w14:textFill>
        </w:rPr>
        <w:t>水厂规划</w:t>
      </w:r>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p>
    <w:p w14:paraId="3DDE5386">
      <w:pPr>
        <w:pStyle w:val="3"/>
        <w:rPr>
          <w:color w:val="000000" w:themeColor="text1"/>
          <w14:textFill>
            <w14:solidFill>
              <w14:schemeClr w14:val="tx1"/>
            </w14:solidFill>
          </w14:textFill>
        </w:rPr>
      </w:pPr>
      <w:bookmarkStart w:id="312" w:name="_Toc1568533071"/>
      <w:bookmarkStart w:id="313" w:name="_Toc541671458"/>
      <w:bookmarkStart w:id="314" w:name="_Toc160132475"/>
      <w:bookmarkStart w:id="315" w:name="_Toc1837024749"/>
      <w:bookmarkStart w:id="316" w:name="_Toc315356480"/>
      <w:bookmarkStart w:id="317" w:name="_Toc730658413"/>
      <w:bookmarkStart w:id="318" w:name="_Toc511835489"/>
      <w:bookmarkStart w:id="319" w:name="_Toc1303774784"/>
      <w:bookmarkStart w:id="320" w:name="_Toc901180662"/>
      <w:r>
        <w:rPr>
          <w:color w:val="000000" w:themeColor="text1"/>
          <w14:textFill>
            <w14:solidFill>
              <w14:schemeClr w14:val="tx1"/>
            </w14:solidFill>
          </w14:textFill>
        </w:rPr>
        <w:t>水厂规划原则</w:t>
      </w:r>
      <w:bookmarkEnd w:id="312"/>
      <w:bookmarkEnd w:id="313"/>
      <w:bookmarkEnd w:id="314"/>
      <w:bookmarkEnd w:id="315"/>
      <w:bookmarkEnd w:id="316"/>
      <w:bookmarkEnd w:id="317"/>
      <w:bookmarkEnd w:id="318"/>
      <w:bookmarkEnd w:id="319"/>
      <w:bookmarkEnd w:id="320"/>
    </w:p>
    <w:p w14:paraId="08E82CCA">
      <w:pPr>
        <w:rPr>
          <w:color w:val="000000" w:themeColor="text1"/>
          <w14:textFill>
            <w14:solidFill>
              <w14:schemeClr w14:val="tx1"/>
            </w14:solidFill>
          </w14:textFill>
        </w:rPr>
      </w:pPr>
      <w:r>
        <w:rPr>
          <w:rFonts w:hint="eastAsia"/>
          <w:color w:val="000000" w:themeColor="text1"/>
          <w14:textFill>
            <w14:solidFill>
              <w14:schemeClr w14:val="tx1"/>
            </w14:solidFill>
          </w14:textFill>
        </w:rPr>
        <w:t>根据规划的要求、地形条件、水资源情况、用户对水质、水量和水压的要求等确定布置形式、取水构筑物、水厂和管线的布局。</w:t>
      </w:r>
    </w:p>
    <w:p w14:paraId="4E0B033F">
      <w:pPr>
        <w:rPr>
          <w:color w:val="000000" w:themeColor="text1"/>
          <w14:textFill>
            <w14:solidFill>
              <w14:schemeClr w14:val="tx1"/>
            </w14:solidFill>
          </w14:textFill>
        </w:rPr>
      </w:pPr>
      <w:r>
        <w:rPr>
          <w:rFonts w:hint="eastAsia"/>
          <w:color w:val="000000" w:themeColor="text1"/>
          <w14:textFill>
            <w14:solidFill>
              <w14:schemeClr w14:val="tx1"/>
            </w14:solidFill>
          </w14:textFill>
        </w:rPr>
        <w:t>给水系统规划设计时应从技术经济角度分析比较方案，尽量以最少的投资满足用户对水量、水质、水压和供水可靠性的要求。考虑近、远期结合，分期实施。</w:t>
      </w:r>
    </w:p>
    <w:p w14:paraId="178854C4">
      <w:pPr>
        <w:rPr>
          <w:color w:val="000000" w:themeColor="text1"/>
          <w14:textFill>
            <w14:solidFill>
              <w14:schemeClr w14:val="tx1"/>
            </w14:solidFill>
          </w14:textFill>
        </w:rPr>
      </w:pPr>
      <w:r>
        <w:rPr>
          <w:rFonts w:hint="eastAsia"/>
          <w:color w:val="000000" w:themeColor="text1"/>
          <w14:textFill>
            <w14:solidFill>
              <w14:schemeClr w14:val="tx1"/>
            </w14:solidFill>
          </w14:textFill>
        </w:rPr>
        <w:t>水厂位置应接近用水区，以便降低输水管道的工作压力和长度。净水工艺力求简单有效，并符合当地实际情况，以便降低投资和生产成本。</w:t>
      </w:r>
    </w:p>
    <w:p w14:paraId="2B6D1BAE">
      <w:pPr>
        <w:rPr>
          <w:color w:val="000000" w:themeColor="text1"/>
          <w14:textFill>
            <w14:solidFill>
              <w14:schemeClr w14:val="tx1"/>
            </w14:solidFill>
          </w14:textFill>
        </w:rPr>
      </w:pPr>
      <w:r>
        <w:rPr>
          <w:rFonts w:hint="eastAsia"/>
          <w:color w:val="000000" w:themeColor="text1"/>
          <w14:textFill>
            <w14:solidFill>
              <w14:schemeClr w14:val="tx1"/>
            </w14:solidFill>
          </w14:textFill>
        </w:rPr>
        <w:t>给水系统扩建时，应充分发挥现有给水系统的潜力，改造设备，改进净水工艺，调整管网，加强管理，以便尽可能提高现有给水系统的供水能力。</w:t>
      </w:r>
    </w:p>
    <w:p w14:paraId="0BAA1C37">
      <w:pPr>
        <w:pStyle w:val="3"/>
        <w:rPr>
          <w:color w:val="000000" w:themeColor="text1"/>
          <w14:textFill>
            <w14:solidFill>
              <w14:schemeClr w14:val="tx1"/>
            </w14:solidFill>
          </w14:textFill>
        </w:rPr>
      </w:pPr>
      <w:bookmarkStart w:id="321" w:name="_Toc10713"/>
      <w:bookmarkStart w:id="322" w:name="_Toc819299578"/>
      <w:bookmarkStart w:id="323" w:name="_Toc1836388625"/>
      <w:bookmarkStart w:id="324" w:name="_Toc18646"/>
      <w:bookmarkStart w:id="325" w:name="_Toc19390"/>
      <w:bookmarkStart w:id="326" w:name="_Toc915809359"/>
      <w:bookmarkStart w:id="327" w:name="_Toc5350"/>
      <w:bookmarkStart w:id="328" w:name="_Toc135587760"/>
      <w:bookmarkStart w:id="329" w:name="_Toc212"/>
      <w:bookmarkStart w:id="330" w:name="_Toc25892"/>
      <w:bookmarkStart w:id="331" w:name="_Toc3872"/>
      <w:bookmarkStart w:id="332" w:name="_Toc16061"/>
      <w:bookmarkStart w:id="333" w:name="_Toc667996600"/>
      <w:bookmarkStart w:id="334" w:name="_Toc124074524"/>
      <w:bookmarkStart w:id="335" w:name="_Toc1262272365"/>
      <w:bookmarkStart w:id="336" w:name="_Toc160132476"/>
      <w:bookmarkStart w:id="337" w:name="_Toc969188648"/>
      <w:bookmarkStart w:id="338" w:name="_Toc78708757"/>
      <w:bookmarkStart w:id="339" w:name="_Toc670885355"/>
      <w:bookmarkStart w:id="340" w:name="_Toc493354279"/>
      <w:r>
        <w:rPr>
          <w:color w:val="000000" w:themeColor="text1"/>
          <w14:textFill>
            <w14:solidFill>
              <w14:schemeClr w14:val="tx1"/>
            </w14:solidFill>
          </w14:textFill>
        </w:rPr>
        <w:t>规模化</w:t>
      </w:r>
      <w:bookmarkEnd w:id="321"/>
      <w:bookmarkEnd w:id="322"/>
      <w:bookmarkEnd w:id="323"/>
      <w:bookmarkEnd w:id="324"/>
      <w:bookmarkEnd w:id="325"/>
      <w:bookmarkEnd w:id="326"/>
      <w:bookmarkEnd w:id="327"/>
      <w:bookmarkEnd w:id="328"/>
      <w:bookmarkEnd w:id="329"/>
      <w:bookmarkEnd w:id="330"/>
      <w:bookmarkEnd w:id="331"/>
      <w:bookmarkEnd w:id="332"/>
      <w:r>
        <w:rPr>
          <w:color w:val="000000" w:themeColor="text1"/>
          <w14:textFill>
            <w14:solidFill>
              <w14:schemeClr w14:val="tx1"/>
            </w14:solidFill>
          </w14:textFill>
        </w:rPr>
        <w:t>水厂</w:t>
      </w:r>
      <w:bookmarkEnd w:id="333"/>
      <w:bookmarkEnd w:id="334"/>
      <w:bookmarkEnd w:id="335"/>
      <w:bookmarkEnd w:id="336"/>
      <w:bookmarkEnd w:id="337"/>
      <w:bookmarkEnd w:id="338"/>
      <w:bookmarkEnd w:id="339"/>
      <w:bookmarkEnd w:id="340"/>
    </w:p>
    <w:p w14:paraId="66E4F782">
      <w:pPr>
        <w:ind w:firstLine="561"/>
        <w:rPr>
          <w:rFonts w:cs="Times New Roman"/>
          <w:b w:val="0"/>
          <w:bCs/>
          <w:color w:val="000000" w:themeColor="text1"/>
          <w14:textFill>
            <w14:solidFill>
              <w14:schemeClr w14:val="tx1"/>
            </w14:solidFill>
          </w14:textFill>
        </w:rPr>
      </w:pPr>
      <w:r>
        <w:rPr>
          <w:rFonts w:cs="Times New Roman"/>
          <w:b w:val="0"/>
          <w:bCs/>
          <w:color w:val="000000" w:themeColor="text1"/>
          <w14:textFill>
            <w14:solidFill>
              <w14:schemeClr w14:val="tx1"/>
            </w14:solidFill>
          </w14:textFill>
        </w:rPr>
        <w:t>（1）梅峰水库片区</w:t>
      </w:r>
    </w:p>
    <w:p w14:paraId="65E5904C">
      <w:pPr>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梅峰水库片区已建5座规模化水厂：肖家湾水厂、四方井水厂、水口水厂、石云水厂、栖霞水厂，供水规模8.5万m</w:t>
      </w:r>
      <w:r>
        <w:rPr>
          <w:rFonts w:cs="Times New Roman"/>
          <w:color w:val="000000" w:themeColor="text1"/>
          <w:vertAlign w:val="superscript"/>
          <w14:textFill>
            <w14:solidFill>
              <w14:schemeClr w14:val="tx1"/>
            </w14:solidFill>
          </w14:textFill>
        </w:rPr>
        <w:t>3</w:t>
      </w:r>
      <w:r>
        <w:rPr>
          <w:rFonts w:cs="Times New Roman"/>
          <w:color w:val="000000" w:themeColor="text1"/>
          <w14:textFill>
            <w14:solidFill>
              <w14:schemeClr w14:val="tx1"/>
            </w14:solidFill>
          </w14:textFill>
        </w:rPr>
        <w:t>/d，</w:t>
      </w:r>
      <w:r>
        <w:rPr>
          <w:rFonts w:hint="eastAsia" w:cs="Times New Roman"/>
          <w:color w:val="000000" w:themeColor="text1"/>
          <w14:textFill>
            <w14:solidFill>
              <w14:schemeClr w14:val="tx1"/>
            </w14:solidFill>
          </w14:textFill>
        </w:rPr>
        <w:t>供水范围主要包括双江街道、青龙街道、水口镇和栖霞镇的大部分区域。</w:t>
      </w:r>
    </w:p>
    <w:p w14:paraId="2EC25390">
      <w:pPr>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肖家湾水厂、四方井水厂现状供水规模可满足供水范围内用水需求的增长，规划维持现状。水口水厂位于水口镇枣子村，地坪高程约7</w:t>
      </w:r>
      <w:r>
        <w:rPr>
          <w:rFonts w:cs="Times New Roman"/>
          <w:color w:val="000000" w:themeColor="text1"/>
          <w14:textFill>
            <w14:solidFill>
              <w14:schemeClr w14:val="tx1"/>
            </w14:solidFill>
          </w14:textFill>
        </w:rPr>
        <w:t>20</w:t>
      </w:r>
      <w:r>
        <w:rPr>
          <w:rFonts w:hint="eastAsia" w:cs="Times New Roman"/>
          <w:color w:val="000000" w:themeColor="text1"/>
          <w14:textFill>
            <w14:solidFill>
              <w14:schemeClr w14:val="tx1"/>
            </w14:solidFill>
          </w14:textFill>
        </w:rPr>
        <w:t>m，根据梅峰水库片区内地形条件，对水口水厂进行管网延伸，覆盖栖霞镇小山村、福星村、黄石镇铁炉沟右岸部分高程较高区域用水，需对水口水厂进行改扩建，扩建后规模为0</w:t>
      </w:r>
      <w:r>
        <w:rPr>
          <w:rFonts w:cs="Times New Roman"/>
          <w:color w:val="000000" w:themeColor="text1"/>
          <w14:textFill>
            <w14:solidFill>
              <w14:schemeClr w14:val="tx1"/>
            </w14:solidFill>
          </w14:textFill>
        </w:rPr>
        <w:t>.8</w:t>
      </w:r>
      <w:r>
        <w:rPr>
          <w:rFonts w:hint="eastAsia" w:cs="Times New Roman"/>
          <w:color w:val="000000" w:themeColor="text1"/>
          <w14:textFill>
            <w14:solidFill>
              <w14:schemeClr w14:val="tx1"/>
            </w14:solidFill>
          </w14:textFill>
        </w:rPr>
        <w:t>万m</w:t>
      </w:r>
      <w:r>
        <w:rPr>
          <w:rFonts w:hint="eastAsia" w:cs="Times New Roman"/>
          <w:color w:val="000000" w:themeColor="text1"/>
          <w:vertAlign w:val="superscript"/>
          <w14:textFill>
            <w14:solidFill>
              <w14:schemeClr w14:val="tx1"/>
            </w14:solidFill>
          </w14:textFill>
        </w:rPr>
        <w:t>3</w:t>
      </w:r>
      <w:r>
        <w:rPr>
          <w:rFonts w:cs="Times New Roman"/>
          <w:color w:val="000000" w:themeColor="text1"/>
          <w14:textFill>
            <w14:solidFill>
              <w14:schemeClr w14:val="tx1"/>
            </w14:solidFill>
          </w14:textFill>
        </w:rPr>
        <w:t>/</w:t>
      </w:r>
      <w:r>
        <w:rPr>
          <w:rFonts w:hint="eastAsia" w:cs="Times New Roman"/>
          <w:color w:val="000000" w:themeColor="text1"/>
          <w14:textFill>
            <w14:solidFill>
              <w14:schemeClr w14:val="tx1"/>
            </w14:solidFill>
          </w14:textFill>
        </w:rPr>
        <w:t>d；石云水厂考虑场地地形条件限制，规划仅进行改造提升；栖霞水厂可以通过管网延伸覆盖古城村用水需求，规划对栖霞水厂进行扩建，扩建后规模为0</w:t>
      </w:r>
      <w:r>
        <w:rPr>
          <w:rFonts w:cs="Times New Roman"/>
          <w:color w:val="000000" w:themeColor="text1"/>
          <w14:textFill>
            <w14:solidFill>
              <w14:schemeClr w14:val="tx1"/>
            </w14:solidFill>
          </w14:textFill>
        </w:rPr>
        <w:t>.5</w:t>
      </w:r>
      <w:r>
        <w:rPr>
          <w:rFonts w:hint="eastAsia" w:cs="Times New Roman"/>
          <w:color w:val="000000" w:themeColor="text1"/>
          <w14:textFill>
            <w14:solidFill>
              <w14:schemeClr w14:val="tx1"/>
            </w14:solidFill>
          </w14:textFill>
        </w:rPr>
        <w:t>万m</w:t>
      </w:r>
      <w:r>
        <w:rPr>
          <w:rFonts w:hint="eastAsia" w:cs="Times New Roman"/>
          <w:color w:val="000000" w:themeColor="text1"/>
          <w:vertAlign w:val="superscript"/>
          <w14:textFill>
            <w14:solidFill>
              <w14:schemeClr w14:val="tx1"/>
            </w14:solidFill>
          </w14:textFill>
        </w:rPr>
        <w:t>3</w:t>
      </w:r>
      <w:r>
        <w:rPr>
          <w:rFonts w:cs="Times New Roman"/>
          <w:color w:val="000000" w:themeColor="text1"/>
          <w14:textFill>
            <w14:solidFill>
              <w14:schemeClr w14:val="tx1"/>
            </w14:solidFill>
          </w14:textFill>
        </w:rPr>
        <w:t>/</w:t>
      </w:r>
      <w:r>
        <w:rPr>
          <w:rFonts w:hint="eastAsia" w:cs="Times New Roman"/>
          <w:color w:val="000000" w:themeColor="text1"/>
          <w14:textFill>
            <w14:solidFill>
              <w14:schemeClr w14:val="tx1"/>
            </w14:solidFill>
          </w14:textFill>
        </w:rPr>
        <w:t>d。至2</w:t>
      </w:r>
      <w:r>
        <w:rPr>
          <w:rFonts w:cs="Times New Roman"/>
          <w:color w:val="000000" w:themeColor="text1"/>
          <w14:textFill>
            <w14:solidFill>
              <w14:schemeClr w14:val="tx1"/>
            </w14:solidFill>
          </w14:textFill>
        </w:rPr>
        <w:t>035</w:t>
      </w:r>
      <w:r>
        <w:rPr>
          <w:rFonts w:hint="eastAsia" w:cs="Times New Roman"/>
          <w:color w:val="000000" w:themeColor="text1"/>
          <w14:textFill>
            <w14:solidFill>
              <w14:schemeClr w14:val="tx1"/>
            </w14:solidFill>
          </w14:textFill>
        </w:rPr>
        <w:t>年规模化水厂设计供水规模达1</w:t>
      </w:r>
      <w:r>
        <w:rPr>
          <w:rFonts w:cs="Times New Roman"/>
          <w:color w:val="000000" w:themeColor="text1"/>
          <w14:textFill>
            <w14:solidFill>
              <w14:schemeClr w14:val="tx1"/>
            </w14:solidFill>
          </w14:textFill>
        </w:rPr>
        <w:t>0.3</w:t>
      </w:r>
      <w:r>
        <w:rPr>
          <w:rFonts w:hint="eastAsia" w:cs="Times New Roman"/>
          <w:color w:val="000000" w:themeColor="text1"/>
          <w14:textFill>
            <w14:solidFill>
              <w14:schemeClr w14:val="tx1"/>
            </w14:solidFill>
          </w14:textFill>
        </w:rPr>
        <w:t>万m</w:t>
      </w:r>
      <w:r>
        <w:rPr>
          <w:rFonts w:hint="eastAsia" w:cs="Times New Roman"/>
          <w:color w:val="000000" w:themeColor="text1"/>
          <w:vertAlign w:val="superscript"/>
          <w14:textFill>
            <w14:solidFill>
              <w14:schemeClr w14:val="tx1"/>
            </w14:solidFill>
          </w14:textFill>
        </w:rPr>
        <w:t>3</w:t>
      </w:r>
      <w:r>
        <w:rPr>
          <w:rFonts w:cs="Times New Roman"/>
          <w:color w:val="000000" w:themeColor="text1"/>
          <w14:textFill>
            <w14:solidFill>
              <w14:schemeClr w14:val="tx1"/>
            </w14:solidFill>
          </w14:textFill>
        </w:rPr>
        <w:t>/</w:t>
      </w:r>
      <w:r>
        <w:rPr>
          <w:rFonts w:hint="eastAsia" w:cs="Times New Roman"/>
          <w:color w:val="000000" w:themeColor="text1"/>
          <w14:textFill>
            <w14:solidFill>
              <w14:schemeClr w14:val="tx1"/>
            </w14:solidFill>
          </w14:textFill>
        </w:rPr>
        <w:t>d。</w:t>
      </w:r>
    </w:p>
    <w:p w14:paraId="64A91301">
      <w:pPr>
        <w:ind w:firstLine="561"/>
        <w:rPr>
          <w:rFonts w:cs="Times New Roman"/>
          <w:b w:val="0"/>
          <w:bCs/>
          <w:color w:val="000000" w:themeColor="text1"/>
          <w14:textFill>
            <w14:solidFill>
              <w14:schemeClr w14:val="tx1"/>
            </w14:solidFill>
          </w14:textFill>
        </w:rPr>
      </w:pPr>
      <w:r>
        <w:rPr>
          <w:rFonts w:cs="Times New Roman"/>
          <w:b w:val="0"/>
          <w:bCs/>
          <w:color w:val="000000" w:themeColor="text1"/>
          <w14:textFill>
            <w14:solidFill>
              <w14:schemeClr w14:val="tx1"/>
            </w14:solidFill>
          </w14:textFill>
        </w:rPr>
        <w:t>（2）向阳水库片区</w:t>
      </w:r>
    </w:p>
    <w:p w14:paraId="127AD706">
      <w:pPr>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此片区已建11座规模化水厂，供水规模6.4万m</w:t>
      </w:r>
      <w:r>
        <w:rPr>
          <w:rFonts w:cs="Times New Roman"/>
          <w:color w:val="000000" w:themeColor="text1"/>
          <w:vertAlign w:val="superscript"/>
          <w14:textFill>
            <w14:solidFill>
              <w14:schemeClr w14:val="tx1"/>
            </w14:solidFill>
          </w14:textFill>
        </w:rPr>
        <w:t>3</w:t>
      </w:r>
      <w:r>
        <w:rPr>
          <w:rFonts w:cs="Times New Roman"/>
          <w:color w:val="000000" w:themeColor="text1"/>
          <w14:textFill>
            <w14:solidFill>
              <w14:schemeClr w14:val="tx1"/>
            </w14:solidFill>
          </w14:textFill>
        </w:rPr>
        <w:t>/d</w:t>
      </w:r>
      <w:r>
        <w:rPr>
          <w:rFonts w:hint="eastAsia" w:cs="Times New Roman"/>
          <w:color w:val="000000" w:themeColor="text1"/>
          <w14:textFill>
            <w14:solidFill>
              <w14:schemeClr w14:val="tx1"/>
            </w14:solidFill>
          </w14:textFill>
        </w:rPr>
        <w:t>。本次规划新建2座，改造2座，扩建9座，维持现状2座，</w:t>
      </w:r>
      <w:r>
        <w:rPr>
          <w:rFonts w:cs="Times New Roman"/>
          <w:color w:val="000000" w:themeColor="text1"/>
          <w14:textFill>
            <w14:solidFill>
              <w14:schemeClr w14:val="tx1"/>
            </w14:solidFill>
          </w14:textFill>
        </w:rPr>
        <w:t>1</w:t>
      </w:r>
      <w:r>
        <w:rPr>
          <w:rFonts w:hint="eastAsia" w:cs="Times New Roman"/>
          <w:color w:val="000000" w:themeColor="text1"/>
          <w14:textFill>
            <w14:solidFill>
              <w14:schemeClr w14:val="tx1"/>
            </w14:solidFill>
          </w14:textFill>
        </w:rPr>
        <w:t>座转为应急备用水厂，至2</w:t>
      </w:r>
      <w:r>
        <w:rPr>
          <w:rFonts w:cs="Times New Roman"/>
          <w:color w:val="000000" w:themeColor="text1"/>
          <w14:textFill>
            <w14:solidFill>
              <w14:schemeClr w14:val="tx1"/>
            </w14:solidFill>
          </w14:textFill>
        </w:rPr>
        <w:t>035</w:t>
      </w:r>
      <w:r>
        <w:rPr>
          <w:rFonts w:hint="eastAsia" w:cs="Times New Roman"/>
          <w:color w:val="000000" w:themeColor="text1"/>
          <w14:textFill>
            <w14:solidFill>
              <w14:schemeClr w14:val="tx1"/>
            </w14:solidFill>
          </w14:textFill>
        </w:rPr>
        <w:t>年向阳水库片区建成规模化水厂</w:t>
      </w:r>
      <w:r>
        <w:rPr>
          <w:rFonts w:cs="Times New Roman"/>
          <w:color w:val="000000" w:themeColor="text1"/>
          <w14:textFill>
            <w14:solidFill>
              <w14:schemeClr w14:val="tx1"/>
            </w14:solidFill>
          </w14:textFill>
        </w:rPr>
        <w:t>14</w:t>
      </w:r>
      <w:r>
        <w:rPr>
          <w:rFonts w:hint="eastAsia" w:cs="Times New Roman"/>
          <w:color w:val="000000" w:themeColor="text1"/>
          <w14:textFill>
            <w14:solidFill>
              <w14:schemeClr w14:val="tx1"/>
            </w14:solidFill>
          </w14:textFill>
        </w:rPr>
        <w:t>座，供水规模</w:t>
      </w:r>
      <w:r>
        <w:rPr>
          <w:rFonts w:cs="Times New Roman"/>
          <w:color w:val="000000" w:themeColor="text1"/>
          <w14:textFill>
            <w14:solidFill>
              <w14:schemeClr w14:val="tx1"/>
            </w14:solidFill>
          </w14:textFill>
        </w:rPr>
        <w:t>15.45</w:t>
      </w:r>
      <w:r>
        <w:rPr>
          <w:rFonts w:hint="eastAsia" w:cs="Times New Roman"/>
          <w:color w:val="000000" w:themeColor="text1"/>
          <w14:textFill>
            <w14:solidFill>
              <w14:schemeClr w14:val="tx1"/>
            </w14:solidFill>
          </w14:textFill>
        </w:rPr>
        <w:t>万m</w:t>
      </w:r>
      <w:r>
        <w:rPr>
          <w:rFonts w:hint="eastAsia" w:cs="Times New Roman"/>
          <w:color w:val="000000" w:themeColor="text1"/>
          <w:vertAlign w:val="superscript"/>
          <w14:textFill>
            <w14:solidFill>
              <w14:schemeClr w14:val="tx1"/>
            </w14:solidFill>
          </w14:textFill>
        </w:rPr>
        <w:t>3</w:t>
      </w:r>
      <w:r>
        <w:rPr>
          <w:rFonts w:hint="eastAsia" w:cs="Times New Roman"/>
          <w:color w:val="000000" w:themeColor="text1"/>
          <w14:textFill>
            <w14:solidFill>
              <w14:schemeClr w14:val="tx1"/>
            </w14:solidFill>
          </w14:textFill>
        </w:rPr>
        <w:t>/d，</w:t>
      </w:r>
    </w:p>
    <w:p w14:paraId="62560378">
      <w:pPr>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黄石镇已建黄石水厂，规划近期对黄石水厂进行改造，设计规模1</w:t>
      </w:r>
      <w:r>
        <w:rPr>
          <w:rFonts w:cs="Times New Roman"/>
          <w:color w:val="000000" w:themeColor="text1"/>
          <w14:textFill>
            <w14:solidFill>
              <w14:schemeClr w14:val="tx1"/>
            </w14:solidFill>
          </w14:textFill>
        </w:rPr>
        <w:t>.5</w:t>
      </w:r>
      <w:r>
        <w:rPr>
          <w:rFonts w:hint="eastAsia" w:cs="Times New Roman"/>
          <w:color w:val="000000" w:themeColor="text1"/>
          <w14:textFill>
            <w14:solidFill>
              <w14:schemeClr w14:val="tx1"/>
            </w14:solidFill>
          </w14:textFill>
        </w:rPr>
        <w:t>万m</w:t>
      </w:r>
      <w:r>
        <w:rPr>
          <w:rFonts w:hint="eastAsia" w:cs="Times New Roman"/>
          <w:color w:val="000000" w:themeColor="text1"/>
          <w:vertAlign w:val="superscript"/>
          <w14:textFill>
            <w14:solidFill>
              <w14:schemeClr w14:val="tx1"/>
            </w14:solidFill>
          </w14:textFill>
        </w:rPr>
        <w:t>3</w:t>
      </w:r>
      <w:r>
        <w:rPr>
          <w:rFonts w:hint="eastAsia" w:cs="Times New Roman"/>
          <w:color w:val="000000" w:themeColor="text1"/>
          <w14:textFill>
            <w14:solidFill>
              <w14:schemeClr w14:val="tx1"/>
            </w14:solidFill>
          </w14:textFill>
        </w:rPr>
        <w:t>/d，至2</w:t>
      </w:r>
      <w:r>
        <w:rPr>
          <w:rFonts w:cs="Times New Roman"/>
          <w:color w:val="000000" w:themeColor="text1"/>
          <w14:textFill>
            <w14:solidFill>
              <w14:schemeClr w14:val="tx1"/>
            </w14:solidFill>
          </w14:textFill>
        </w:rPr>
        <w:t>035</w:t>
      </w:r>
      <w:r>
        <w:rPr>
          <w:rFonts w:hint="eastAsia" w:cs="Times New Roman"/>
          <w:color w:val="000000" w:themeColor="text1"/>
          <w14:textFill>
            <w14:solidFill>
              <w14:schemeClr w14:val="tx1"/>
            </w14:solidFill>
          </w14:textFill>
        </w:rPr>
        <w:t>年结合向阳水库建设，新建宏源水厂，设计规模6</w:t>
      </w:r>
      <w:r>
        <w:rPr>
          <w:rFonts w:cs="Times New Roman"/>
          <w:color w:val="000000" w:themeColor="text1"/>
          <w14:textFill>
            <w14:solidFill>
              <w14:schemeClr w14:val="tx1"/>
            </w14:solidFill>
          </w14:textFill>
        </w:rPr>
        <w:t>.0</w:t>
      </w:r>
      <w:r>
        <w:rPr>
          <w:rFonts w:hint="eastAsia" w:cs="Times New Roman"/>
          <w:color w:val="000000" w:themeColor="text1"/>
          <w14:textFill>
            <w14:solidFill>
              <w14:schemeClr w14:val="tx1"/>
            </w14:solidFill>
          </w14:textFill>
        </w:rPr>
        <w:t>万m</w:t>
      </w:r>
      <w:r>
        <w:rPr>
          <w:rFonts w:hint="eastAsia" w:cs="Times New Roman"/>
          <w:color w:val="000000" w:themeColor="text1"/>
          <w:vertAlign w:val="superscript"/>
          <w14:textFill>
            <w14:solidFill>
              <w14:schemeClr w14:val="tx1"/>
            </w14:solidFill>
          </w14:textFill>
        </w:rPr>
        <w:t>3</w:t>
      </w:r>
      <w:r>
        <w:rPr>
          <w:rFonts w:hint="eastAsia" w:cs="Times New Roman"/>
          <w:color w:val="000000" w:themeColor="text1"/>
          <w14:textFill>
            <w14:solidFill>
              <w14:schemeClr w14:val="tx1"/>
            </w14:solidFill>
          </w14:textFill>
        </w:rPr>
        <w:t>/d，主要向黄石镇、云阳工业园及万州经开区C区水口组团供水，宏源水厂建成后黄石水厂可转为应急备用水厂。</w:t>
      </w:r>
    </w:p>
    <w:p w14:paraId="454AEB8C">
      <w:pPr>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人和水厂、桃园水厂位于人和街道现状供水范围为人和工业园区、桃园社区、立新社区、人和社区、桔园村、民河村等，规划连通人和水厂、桃园水厂，并进行管网延伸，与龙水、中兴、民治、长河、高阳镇迎新村等村级水厂连通，覆盖其用水需求，规划对人和水厂进行改造，设计规模为2</w:t>
      </w:r>
      <w:r>
        <w:rPr>
          <w:rFonts w:cs="Times New Roman"/>
          <w:color w:val="000000" w:themeColor="text1"/>
          <w14:textFill>
            <w14:solidFill>
              <w14:schemeClr w14:val="tx1"/>
            </w14:solidFill>
          </w14:textFill>
        </w:rPr>
        <w:t>.0</w:t>
      </w:r>
      <w:r>
        <w:rPr>
          <w:rFonts w:hint="eastAsia" w:cs="Times New Roman"/>
          <w:color w:val="000000" w:themeColor="text1"/>
          <w14:textFill>
            <w14:solidFill>
              <w14:schemeClr w14:val="tx1"/>
            </w14:solidFill>
          </w14:textFill>
        </w:rPr>
        <w:t>万m</w:t>
      </w:r>
      <w:r>
        <w:rPr>
          <w:rFonts w:hint="eastAsia" w:cs="Times New Roman"/>
          <w:color w:val="000000" w:themeColor="text1"/>
          <w:vertAlign w:val="superscript"/>
          <w14:textFill>
            <w14:solidFill>
              <w14:schemeClr w14:val="tx1"/>
            </w14:solidFill>
          </w14:textFill>
        </w:rPr>
        <w:t>3</w:t>
      </w:r>
      <w:r>
        <w:rPr>
          <w:rFonts w:hint="eastAsia" w:cs="Times New Roman"/>
          <w:color w:val="000000" w:themeColor="text1"/>
          <w14:textFill>
            <w14:solidFill>
              <w14:schemeClr w14:val="tx1"/>
            </w14:solidFill>
          </w14:textFill>
        </w:rPr>
        <w:t>/d，对桃园水厂进行扩建，设计规模为</w:t>
      </w:r>
      <w:r>
        <w:rPr>
          <w:rFonts w:cs="Times New Roman"/>
          <w:color w:val="000000" w:themeColor="text1"/>
          <w14:textFill>
            <w14:solidFill>
              <w14:schemeClr w14:val="tx1"/>
            </w14:solidFill>
          </w14:textFill>
        </w:rPr>
        <w:t>6000</w:t>
      </w:r>
      <w:r>
        <w:rPr>
          <w:rFonts w:hint="eastAsia" w:cs="Times New Roman"/>
          <w:color w:val="000000" w:themeColor="text1"/>
          <w14:textFill>
            <w14:solidFill>
              <w14:schemeClr w14:val="tx1"/>
            </w14:solidFill>
          </w14:textFill>
        </w:rPr>
        <w:t>m</w:t>
      </w:r>
      <w:r>
        <w:rPr>
          <w:rFonts w:hint="eastAsia" w:cs="Times New Roman"/>
          <w:color w:val="000000" w:themeColor="text1"/>
          <w:vertAlign w:val="superscript"/>
          <w14:textFill>
            <w14:solidFill>
              <w14:schemeClr w14:val="tx1"/>
            </w14:solidFill>
          </w14:textFill>
        </w:rPr>
        <w:t>3</w:t>
      </w:r>
      <w:r>
        <w:rPr>
          <w:rFonts w:hint="eastAsia" w:cs="Times New Roman"/>
          <w:color w:val="000000" w:themeColor="text1"/>
          <w14:textFill>
            <w14:solidFill>
              <w14:schemeClr w14:val="tx1"/>
            </w14:solidFill>
          </w14:textFill>
        </w:rPr>
        <w:t>/d。</w:t>
      </w:r>
    </w:p>
    <w:p w14:paraId="3F75467F">
      <w:pPr>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巴阳镇已建规模化水厂1座：巴阳水厂，设计供水规模2</w:t>
      </w:r>
      <w:r>
        <w:rPr>
          <w:rFonts w:cs="Times New Roman"/>
          <w:color w:val="000000" w:themeColor="text1"/>
          <w14:textFill>
            <w14:solidFill>
              <w14:schemeClr w14:val="tx1"/>
            </w14:solidFill>
          </w14:textFill>
        </w:rPr>
        <w:t>000</w:t>
      </w:r>
      <w:r>
        <w:rPr>
          <w:rFonts w:hint="eastAsia" w:cs="Times New Roman"/>
          <w:color w:val="000000" w:themeColor="text1"/>
          <w14:textFill>
            <w14:solidFill>
              <w14:schemeClr w14:val="tx1"/>
            </w14:solidFill>
          </w14:textFill>
        </w:rPr>
        <w:t>m</w:t>
      </w:r>
      <w:r>
        <w:rPr>
          <w:rFonts w:hint="eastAsia" w:cs="Times New Roman"/>
          <w:color w:val="000000" w:themeColor="text1"/>
          <w:vertAlign w:val="superscript"/>
          <w14:textFill>
            <w14:solidFill>
              <w14:schemeClr w14:val="tx1"/>
            </w14:solidFill>
          </w14:textFill>
        </w:rPr>
        <w:t>3</w:t>
      </w:r>
      <w:r>
        <w:rPr>
          <w:rFonts w:hint="eastAsia" w:cs="Times New Roman"/>
          <w:color w:val="000000" w:themeColor="text1"/>
          <w14:textFill>
            <w14:solidFill>
              <w14:schemeClr w14:val="tx1"/>
            </w14:solidFill>
          </w14:textFill>
        </w:rPr>
        <w:t>/d，规划扩建巴阳水厂，扩建后规模为4</w:t>
      </w:r>
      <w:r>
        <w:rPr>
          <w:rFonts w:cs="Times New Roman"/>
          <w:color w:val="000000" w:themeColor="text1"/>
          <w14:textFill>
            <w14:solidFill>
              <w14:schemeClr w14:val="tx1"/>
            </w14:solidFill>
          </w14:textFill>
        </w:rPr>
        <w:t>500</w:t>
      </w:r>
      <w:r>
        <w:rPr>
          <w:rFonts w:hint="eastAsia" w:cs="Times New Roman"/>
          <w:color w:val="000000" w:themeColor="text1"/>
          <w14:textFill>
            <w14:solidFill>
              <w14:schemeClr w14:val="tx1"/>
            </w14:solidFill>
          </w14:textFill>
        </w:rPr>
        <w:t>m</w:t>
      </w:r>
      <w:r>
        <w:rPr>
          <w:rFonts w:hint="eastAsia" w:cs="Times New Roman"/>
          <w:color w:val="000000" w:themeColor="text1"/>
          <w:vertAlign w:val="superscript"/>
          <w14:textFill>
            <w14:solidFill>
              <w14:schemeClr w14:val="tx1"/>
            </w14:solidFill>
          </w14:textFill>
        </w:rPr>
        <w:t>3</w:t>
      </w:r>
      <w:r>
        <w:rPr>
          <w:rFonts w:hint="eastAsia" w:cs="Times New Roman"/>
          <w:color w:val="000000" w:themeColor="text1"/>
          <w14:textFill>
            <w14:solidFill>
              <w14:schemeClr w14:val="tx1"/>
            </w14:solidFill>
          </w14:textFill>
        </w:rPr>
        <w:t>/d，同时结合蔡家槽水库的修建新建蔡家槽水库水厂，设计规模为1</w:t>
      </w:r>
      <w:r>
        <w:rPr>
          <w:rFonts w:cs="Times New Roman"/>
          <w:color w:val="000000" w:themeColor="text1"/>
          <w14:textFill>
            <w14:solidFill>
              <w14:schemeClr w14:val="tx1"/>
            </w14:solidFill>
          </w14:textFill>
        </w:rPr>
        <w:t>000</w:t>
      </w:r>
      <w:r>
        <w:rPr>
          <w:rFonts w:hint="eastAsia" w:cs="Times New Roman"/>
          <w:color w:val="000000" w:themeColor="text1"/>
          <w14:textFill>
            <w14:solidFill>
              <w14:schemeClr w14:val="tx1"/>
            </w14:solidFill>
          </w14:textFill>
        </w:rPr>
        <w:t>m</w:t>
      </w:r>
      <w:r>
        <w:rPr>
          <w:rFonts w:hint="eastAsia" w:cs="Times New Roman"/>
          <w:color w:val="000000" w:themeColor="text1"/>
          <w:vertAlign w:val="superscript"/>
          <w14:textFill>
            <w14:solidFill>
              <w14:schemeClr w14:val="tx1"/>
            </w14:solidFill>
          </w14:textFill>
        </w:rPr>
        <w:t>3</w:t>
      </w:r>
      <w:r>
        <w:rPr>
          <w:rFonts w:hint="eastAsia" w:cs="Times New Roman"/>
          <w:color w:val="000000" w:themeColor="text1"/>
          <w14:textFill>
            <w14:solidFill>
              <w14:schemeClr w14:val="tx1"/>
            </w14:solidFill>
          </w14:textFill>
        </w:rPr>
        <w:t>/d。</w:t>
      </w:r>
    </w:p>
    <w:p w14:paraId="143FFFFC">
      <w:pPr>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江口镇已建规模化水厂2座：江口水厂、向阳水厂，供水范围主要为和平社区、滨河社区、上元村、盛元社区、田垭村、新里村、五星村、团滩村、沙溪村、向家坪社区，规划对江口水厂、向阳水厂进行扩建，增加其供水范围，设计规模分别为2</w:t>
      </w:r>
      <w:r>
        <w:rPr>
          <w:rFonts w:cs="Times New Roman"/>
          <w:color w:val="000000" w:themeColor="text1"/>
          <w14:textFill>
            <w14:solidFill>
              <w14:schemeClr w14:val="tx1"/>
            </w14:solidFill>
          </w14:textFill>
        </w:rPr>
        <w:t>.5</w:t>
      </w:r>
      <w:r>
        <w:rPr>
          <w:rFonts w:hint="eastAsia" w:cs="Times New Roman"/>
          <w:color w:val="000000" w:themeColor="text1"/>
          <w14:textFill>
            <w14:solidFill>
              <w14:schemeClr w14:val="tx1"/>
            </w14:solidFill>
          </w14:textFill>
        </w:rPr>
        <w:t>万m</w:t>
      </w:r>
      <w:r>
        <w:rPr>
          <w:rFonts w:hint="eastAsia" w:cs="Times New Roman"/>
          <w:color w:val="000000" w:themeColor="text1"/>
          <w:vertAlign w:val="superscript"/>
          <w14:textFill>
            <w14:solidFill>
              <w14:schemeClr w14:val="tx1"/>
            </w14:solidFill>
          </w14:textFill>
        </w:rPr>
        <w:t>3</w:t>
      </w:r>
      <w:r>
        <w:rPr>
          <w:rFonts w:hint="eastAsia" w:cs="Times New Roman"/>
          <w:color w:val="000000" w:themeColor="text1"/>
          <w14:textFill>
            <w14:solidFill>
              <w14:schemeClr w14:val="tx1"/>
            </w14:solidFill>
          </w14:textFill>
        </w:rPr>
        <w:t>/d、0</w:t>
      </w:r>
      <w:r>
        <w:rPr>
          <w:rFonts w:cs="Times New Roman"/>
          <w:color w:val="000000" w:themeColor="text1"/>
          <w14:textFill>
            <w14:solidFill>
              <w14:schemeClr w14:val="tx1"/>
            </w14:solidFill>
          </w14:textFill>
        </w:rPr>
        <w:t>.3</w:t>
      </w:r>
      <w:r>
        <w:rPr>
          <w:rFonts w:hint="eastAsia" w:cs="Times New Roman"/>
          <w:color w:val="000000" w:themeColor="text1"/>
          <w14:textFill>
            <w14:solidFill>
              <w14:schemeClr w14:val="tx1"/>
            </w14:solidFill>
          </w14:textFill>
        </w:rPr>
        <w:t>万m</w:t>
      </w:r>
      <w:r>
        <w:rPr>
          <w:rFonts w:hint="eastAsia" w:cs="Times New Roman"/>
          <w:color w:val="000000" w:themeColor="text1"/>
          <w:vertAlign w:val="superscript"/>
          <w14:textFill>
            <w14:solidFill>
              <w14:schemeClr w14:val="tx1"/>
            </w14:solidFill>
          </w14:textFill>
        </w:rPr>
        <w:t>3</w:t>
      </w:r>
      <w:r>
        <w:rPr>
          <w:rFonts w:hint="eastAsia" w:cs="Times New Roman"/>
          <w:color w:val="000000" w:themeColor="text1"/>
          <w14:textFill>
            <w14:solidFill>
              <w14:schemeClr w14:val="tx1"/>
            </w14:solidFill>
          </w14:textFill>
        </w:rPr>
        <w:t>/d，水源为向阳水库；新建江口水厂-鱼泉水厂-沙市水厂连通工程；规划新建江口镇旺盛村水厂，水源为咸池水库，覆盖旺盛村、千丘水厂用水需求。</w:t>
      </w:r>
    </w:p>
    <w:p w14:paraId="5451B4B7">
      <w:pPr>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南溪镇已建规模化水厂1处，供水范围南溪社区、盐渠村、水市社区、青云村长洪社区、卫星社区、水市村、火脉村，规划对天景水厂进行扩建，设计规模1</w:t>
      </w:r>
      <w:r>
        <w:rPr>
          <w:rFonts w:cs="Times New Roman"/>
          <w:color w:val="000000" w:themeColor="text1"/>
          <w14:textFill>
            <w14:solidFill>
              <w14:schemeClr w14:val="tx1"/>
            </w14:solidFill>
          </w14:textFill>
        </w:rPr>
        <w:t>.2</w:t>
      </w:r>
      <w:r>
        <w:rPr>
          <w:rFonts w:hint="eastAsia" w:cs="Times New Roman"/>
          <w:color w:val="000000" w:themeColor="text1"/>
          <w14:textFill>
            <w14:solidFill>
              <w14:schemeClr w14:val="tx1"/>
            </w14:solidFill>
          </w14:textFill>
        </w:rPr>
        <w:t>万m</w:t>
      </w:r>
      <w:r>
        <w:rPr>
          <w:rFonts w:hint="eastAsia" w:cs="Times New Roman"/>
          <w:color w:val="000000" w:themeColor="text1"/>
          <w:vertAlign w:val="superscript"/>
          <w14:textFill>
            <w14:solidFill>
              <w14:schemeClr w14:val="tx1"/>
            </w14:solidFill>
          </w14:textFill>
        </w:rPr>
        <w:t>3</w:t>
      </w:r>
      <w:r>
        <w:rPr>
          <w:rFonts w:hint="eastAsia" w:cs="Times New Roman"/>
          <w:color w:val="000000" w:themeColor="text1"/>
          <w14:textFill>
            <w14:solidFill>
              <w14:schemeClr w14:val="tx1"/>
            </w14:solidFill>
          </w14:textFill>
        </w:rPr>
        <w:t>/d，水源为向阳水库，新建天景水厂</w:t>
      </w:r>
      <w:r>
        <w:rPr>
          <w:rFonts w:hint="eastAsia" w:cs="Times New Roman"/>
          <w:color w:val="000000" w:themeColor="text1"/>
          <w:lang w:eastAsia="zh-CN"/>
          <w14:textFill>
            <w14:solidFill>
              <w14:schemeClr w14:val="tx1"/>
            </w14:solidFill>
          </w14:textFill>
        </w:rPr>
        <w:t>—</w:t>
      </w:r>
      <w:r>
        <w:rPr>
          <w:rFonts w:hint="eastAsia" w:cs="Times New Roman"/>
          <w:color w:val="000000" w:themeColor="text1"/>
          <w14:textFill>
            <w14:solidFill>
              <w14:schemeClr w14:val="tx1"/>
            </w14:solidFill>
          </w14:textFill>
        </w:rPr>
        <w:t>云安水厂连通工程；对小型集中供水工程青山水厂、新阳水厂进行扩建，扩建后规模为</w:t>
      </w:r>
      <w:r>
        <w:rPr>
          <w:rFonts w:cs="Times New Roman"/>
          <w:color w:val="000000" w:themeColor="text1"/>
          <w14:textFill>
            <w14:solidFill>
              <w14:schemeClr w14:val="tx1"/>
            </w14:solidFill>
          </w14:textFill>
        </w:rPr>
        <w:t>4000</w:t>
      </w:r>
      <w:r>
        <w:rPr>
          <w:rFonts w:hint="eastAsia" w:cs="Times New Roman"/>
          <w:color w:val="000000" w:themeColor="text1"/>
          <w14:textFill>
            <w14:solidFill>
              <w14:schemeClr w14:val="tx1"/>
            </w14:solidFill>
          </w14:textFill>
        </w:rPr>
        <w:t>m</w:t>
      </w:r>
      <w:r>
        <w:rPr>
          <w:rFonts w:hint="eastAsia" w:cs="Times New Roman"/>
          <w:color w:val="000000" w:themeColor="text1"/>
          <w:vertAlign w:val="superscript"/>
          <w14:textFill>
            <w14:solidFill>
              <w14:schemeClr w14:val="tx1"/>
            </w14:solidFill>
          </w14:textFill>
        </w:rPr>
        <w:t>3</w:t>
      </w:r>
      <w:r>
        <w:rPr>
          <w:rFonts w:hint="eastAsia" w:cs="Times New Roman"/>
          <w:color w:val="000000" w:themeColor="text1"/>
          <w14:textFill>
            <w14:solidFill>
              <w14:schemeClr w14:val="tx1"/>
            </w14:solidFill>
          </w14:textFill>
        </w:rPr>
        <w:t>/d、</w:t>
      </w:r>
      <w:r>
        <w:rPr>
          <w:rFonts w:cs="Times New Roman"/>
          <w:color w:val="000000" w:themeColor="text1"/>
          <w14:textFill>
            <w14:solidFill>
              <w14:schemeClr w14:val="tx1"/>
            </w14:solidFill>
          </w14:textFill>
        </w:rPr>
        <w:t>2000</w:t>
      </w:r>
      <w:r>
        <w:rPr>
          <w:rFonts w:hint="eastAsia" w:cs="Times New Roman"/>
          <w:color w:val="000000" w:themeColor="text1"/>
          <w14:textFill>
            <w14:solidFill>
              <w14:schemeClr w14:val="tx1"/>
            </w14:solidFill>
          </w14:textFill>
        </w:rPr>
        <w:t>m</w:t>
      </w:r>
      <w:r>
        <w:rPr>
          <w:rFonts w:hint="eastAsia" w:cs="Times New Roman"/>
          <w:color w:val="000000" w:themeColor="text1"/>
          <w:vertAlign w:val="superscript"/>
          <w14:textFill>
            <w14:solidFill>
              <w14:schemeClr w14:val="tx1"/>
            </w14:solidFill>
          </w14:textFill>
        </w:rPr>
        <w:t>3</w:t>
      </w:r>
      <w:r>
        <w:rPr>
          <w:rFonts w:hint="eastAsia" w:cs="Times New Roman"/>
          <w:color w:val="000000" w:themeColor="text1"/>
          <w14:textFill>
            <w14:solidFill>
              <w14:schemeClr w14:val="tx1"/>
            </w14:solidFill>
          </w14:textFill>
        </w:rPr>
        <w:t>/d；新建西林水库水厂，覆盖南溪镇西林水库上游、高阳镇皇城村、江口镇泥湾村、上元村部分区域用水需求，设计规模</w:t>
      </w:r>
      <w:r>
        <w:rPr>
          <w:rFonts w:cs="Times New Roman"/>
          <w:color w:val="000000" w:themeColor="text1"/>
          <w14:textFill>
            <w14:solidFill>
              <w14:schemeClr w14:val="tx1"/>
            </w14:solidFill>
          </w14:textFill>
        </w:rPr>
        <w:t>3500</w:t>
      </w:r>
      <w:r>
        <w:rPr>
          <w:rFonts w:hint="eastAsia" w:cs="Times New Roman"/>
          <w:color w:val="000000" w:themeColor="text1"/>
          <w14:textFill>
            <w14:solidFill>
              <w14:schemeClr w14:val="tx1"/>
            </w14:solidFill>
          </w14:textFill>
        </w:rPr>
        <w:t>万m</w:t>
      </w:r>
      <w:r>
        <w:rPr>
          <w:rFonts w:hint="eastAsia" w:cs="Times New Roman"/>
          <w:color w:val="000000" w:themeColor="text1"/>
          <w:vertAlign w:val="superscript"/>
          <w14:textFill>
            <w14:solidFill>
              <w14:schemeClr w14:val="tx1"/>
            </w14:solidFill>
          </w14:textFill>
        </w:rPr>
        <w:t>3</w:t>
      </w:r>
      <w:r>
        <w:rPr>
          <w:rFonts w:hint="eastAsia" w:cs="Times New Roman"/>
          <w:color w:val="000000" w:themeColor="text1"/>
          <w14:textFill>
            <w14:solidFill>
              <w14:schemeClr w14:val="tx1"/>
            </w14:solidFill>
          </w14:textFill>
        </w:rPr>
        <w:t>/d，水源为西林水库。</w:t>
      </w:r>
    </w:p>
    <w:p w14:paraId="5FED7559">
      <w:pPr>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沙市镇、鱼泉镇各建规模化水厂1座：沙市水厂、鱼泉水厂，供水规模分别为</w:t>
      </w:r>
      <w:r>
        <w:rPr>
          <w:rFonts w:cs="Times New Roman"/>
          <w:color w:val="000000" w:themeColor="text1"/>
          <w14:textFill>
            <w14:solidFill>
              <w14:schemeClr w14:val="tx1"/>
            </w14:solidFill>
          </w14:textFill>
        </w:rPr>
        <w:t>2000</w:t>
      </w:r>
      <w:r>
        <w:rPr>
          <w:rFonts w:hint="eastAsia" w:cs="Times New Roman"/>
          <w:color w:val="000000" w:themeColor="text1"/>
          <w14:textFill>
            <w14:solidFill>
              <w14:schemeClr w14:val="tx1"/>
            </w14:solidFill>
          </w14:textFill>
        </w:rPr>
        <w:t>m</w:t>
      </w:r>
      <w:r>
        <w:rPr>
          <w:rFonts w:hint="eastAsia" w:cs="Times New Roman"/>
          <w:color w:val="000000" w:themeColor="text1"/>
          <w:vertAlign w:val="superscript"/>
          <w14:textFill>
            <w14:solidFill>
              <w14:schemeClr w14:val="tx1"/>
            </w14:solidFill>
          </w14:textFill>
        </w:rPr>
        <w:t>3</w:t>
      </w:r>
      <w:r>
        <w:rPr>
          <w:rFonts w:hint="eastAsia" w:cs="Times New Roman"/>
          <w:color w:val="000000" w:themeColor="text1"/>
          <w14:textFill>
            <w14:solidFill>
              <w14:schemeClr w14:val="tx1"/>
            </w14:solidFill>
          </w14:textFill>
        </w:rPr>
        <w:t>/d、</w:t>
      </w:r>
      <w:r>
        <w:rPr>
          <w:rFonts w:cs="Times New Roman"/>
          <w:color w:val="000000" w:themeColor="text1"/>
          <w14:textFill>
            <w14:solidFill>
              <w14:schemeClr w14:val="tx1"/>
            </w14:solidFill>
          </w14:textFill>
        </w:rPr>
        <w:t>1000</w:t>
      </w:r>
      <w:r>
        <w:rPr>
          <w:rFonts w:hint="eastAsia" w:cs="Times New Roman"/>
          <w:color w:val="000000" w:themeColor="text1"/>
          <w14:textFill>
            <w14:solidFill>
              <w14:schemeClr w14:val="tx1"/>
            </w14:solidFill>
          </w14:textFill>
        </w:rPr>
        <w:t>m</w:t>
      </w:r>
      <w:r>
        <w:rPr>
          <w:rFonts w:hint="eastAsia" w:cs="Times New Roman"/>
          <w:color w:val="000000" w:themeColor="text1"/>
          <w:vertAlign w:val="superscript"/>
          <w14:textFill>
            <w14:solidFill>
              <w14:schemeClr w14:val="tx1"/>
            </w14:solidFill>
          </w14:textFill>
        </w:rPr>
        <w:t>3</w:t>
      </w:r>
      <w:r>
        <w:rPr>
          <w:rFonts w:hint="eastAsia" w:cs="Times New Roman"/>
          <w:color w:val="000000" w:themeColor="text1"/>
          <w14:textFill>
            <w14:solidFill>
              <w14:schemeClr w14:val="tx1"/>
            </w14:solidFill>
          </w14:textFill>
        </w:rPr>
        <w:t>/d，考虑沙市镇、鱼泉镇范围内地形起伏大，其供水范围维持现状，现状供水规模可满足供水范围内用水需求的增长，规划维持现状。</w:t>
      </w:r>
    </w:p>
    <w:p w14:paraId="6B127C13">
      <w:pPr>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云安镇已建规模化水厂1座，现状规模为</w:t>
      </w:r>
      <w:r>
        <w:rPr>
          <w:rFonts w:cs="Times New Roman"/>
          <w:color w:val="000000" w:themeColor="text1"/>
          <w14:textFill>
            <w14:solidFill>
              <w14:schemeClr w14:val="tx1"/>
            </w14:solidFill>
          </w14:textFill>
        </w:rPr>
        <w:t>2000</w:t>
      </w:r>
      <w:r>
        <w:rPr>
          <w:rFonts w:hint="eastAsia" w:cs="Times New Roman"/>
          <w:color w:val="000000" w:themeColor="text1"/>
          <w14:textFill>
            <w14:solidFill>
              <w14:schemeClr w14:val="tx1"/>
            </w14:solidFill>
          </w14:textFill>
        </w:rPr>
        <w:t>m</w:t>
      </w:r>
      <w:r>
        <w:rPr>
          <w:rFonts w:hint="eastAsia" w:cs="Times New Roman"/>
          <w:color w:val="000000" w:themeColor="text1"/>
          <w:vertAlign w:val="superscript"/>
          <w14:textFill>
            <w14:solidFill>
              <w14:schemeClr w14:val="tx1"/>
            </w14:solidFill>
          </w14:textFill>
        </w:rPr>
        <w:t>3</w:t>
      </w:r>
      <w:r>
        <w:rPr>
          <w:rFonts w:hint="eastAsia" w:cs="Times New Roman"/>
          <w:color w:val="000000" w:themeColor="text1"/>
          <w14:textFill>
            <w14:solidFill>
              <w14:schemeClr w14:val="tx1"/>
            </w14:solidFill>
          </w14:textFill>
        </w:rPr>
        <w:t>/d，供水范围主要为白水社区，规划对云安水厂进行扩建，可覆盖演易台社区、杉树林社区、箭楼社区、大院坝社区、白水社区、毛坝村、三湾村用水需求，扩建后规模为4</w:t>
      </w:r>
      <w:r>
        <w:rPr>
          <w:rFonts w:cs="Times New Roman"/>
          <w:color w:val="000000" w:themeColor="text1"/>
          <w14:textFill>
            <w14:solidFill>
              <w14:schemeClr w14:val="tx1"/>
            </w14:solidFill>
          </w14:textFill>
        </w:rPr>
        <w:t>500</w:t>
      </w:r>
      <w:r>
        <w:rPr>
          <w:rFonts w:hint="eastAsia" w:cs="Times New Roman"/>
          <w:color w:val="000000" w:themeColor="text1"/>
          <w14:textFill>
            <w14:solidFill>
              <w14:schemeClr w14:val="tx1"/>
            </w14:solidFill>
          </w14:textFill>
        </w:rPr>
        <w:t>m</w:t>
      </w:r>
      <w:r>
        <w:rPr>
          <w:rFonts w:hint="eastAsia" w:cs="Times New Roman"/>
          <w:color w:val="000000" w:themeColor="text1"/>
          <w:vertAlign w:val="superscript"/>
          <w14:textFill>
            <w14:solidFill>
              <w14:schemeClr w14:val="tx1"/>
            </w14:solidFill>
          </w14:textFill>
        </w:rPr>
        <w:t>3</w:t>
      </w:r>
      <w:r>
        <w:rPr>
          <w:rFonts w:hint="eastAsia" w:cs="Times New Roman"/>
          <w:color w:val="000000" w:themeColor="text1"/>
          <w14:textFill>
            <w14:solidFill>
              <w14:schemeClr w14:val="tx1"/>
            </w14:solidFill>
          </w14:textFill>
        </w:rPr>
        <w:t>/d，水源为向阳水库。</w:t>
      </w:r>
    </w:p>
    <w:p w14:paraId="33BBBBF6">
      <w:pPr>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云阳镇已建云阳镇老城水厂，水源为长江，规划对其进行扩建，扩建后规模为2</w:t>
      </w:r>
      <w:r>
        <w:rPr>
          <w:rFonts w:cs="Times New Roman"/>
          <w:color w:val="000000" w:themeColor="text1"/>
          <w14:textFill>
            <w14:solidFill>
              <w14:schemeClr w14:val="tx1"/>
            </w14:solidFill>
          </w14:textFill>
        </w:rPr>
        <w:t>500</w:t>
      </w:r>
      <w:r>
        <w:rPr>
          <w:rFonts w:hint="eastAsia" w:cs="Times New Roman"/>
          <w:color w:val="000000" w:themeColor="text1"/>
          <w14:textFill>
            <w14:solidFill>
              <w14:schemeClr w14:val="tx1"/>
            </w14:solidFill>
          </w14:textFill>
        </w:rPr>
        <w:t>万m</w:t>
      </w:r>
      <w:r>
        <w:rPr>
          <w:rFonts w:hint="eastAsia" w:cs="Times New Roman"/>
          <w:color w:val="000000" w:themeColor="text1"/>
          <w:vertAlign w:val="superscript"/>
          <w14:textFill>
            <w14:solidFill>
              <w14:schemeClr w14:val="tx1"/>
            </w14:solidFill>
          </w14:textFill>
        </w:rPr>
        <w:t>3</w:t>
      </w:r>
      <w:r>
        <w:rPr>
          <w:rFonts w:hint="eastAsia" w:cs="Times New Roman"/>
          <w:color w:val="000000" w:themeColor="text1"/>
          <w14:textFill>
            <w14:solidFill>
              <w14:schemeClr w14:val="tx1"/>
            </w14:solidFill>
          </w14:textFill>
        </w:rPr>
        <w:t>/d。</w:t>
      </w:r>
    </w:p>
    <w:p w14:paraId="2AEF8166">
      <w:pPr>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至2</w:t>
      </w:r>
      <w:r>
        <w:rPr>
          <w:rFonts w:cs="Times New Roman"/>
          <w:color w:val="000000" w:themeColor="text1"/>
          <w14:textFill>
            <w14:solidFill>
              <w14:schemeClr w14:val="tx1"/>
            </w14:solidFill>
          </w14:textFill>
        </w:rPr>
        <w:t>035</w:t>
      </w:r>
      <w:r>
        <w:rPr>
          <w:rFonts w:hint="eastAsia" w:cs="Times New Roman"/>
          <w:color w:val="000000" w:themeColor="text1"/>
          <w14:textFill>
            <w14:solidFill>
              <w14:schemeClr w14:val="tx1"/>
            </w14:solidFill>
          </w14:textFill>
        </w:rPr>
        <w:t>年向阳水库片区建成规模化水厂1</w:t>
      </w:r>
      <w:r>
        <w:rPr>
          <w:rFonts w:cs="Times New Roman"/>
          <w:color w:val="000000" w:themeColor="text1"/>
          <w14:textFill>
            <w14:solidFill>
              <w14:schemeClr w14:val="tx1"/>
            </w14:solidFill>
          </w14:textFill>
        </w:rPr>
        <w:t>5</w:t>
      </w:r>
      <w:r>
        <w:rPr>
          <w:rFonts w:hint="eastAsia" w:cs="Times New Roman"/>
          <w:color w:val="000000" w:themeColor="text1"/>
          <w14:textFill>
            <w14:solidFill>
              <w14:schemeClr w14:val="tx1"/>
            </w14:solidFill>
          </w14:textFill>
        </w:rPr>
        <w:t>座，供水规模1</w:t>
      </w:r>
      <w:r>
        <w:rPr>
          <w:rFonts w:cs="Times New Roman"/>
          <w:color w:val="000000" w:themeColor="text1"/>
          <w14:textFill>
            <w14:solidFill>
              <w14:schemeClr w14:val="tx1"/>
            </w14:solidFill>
          </w14:textFill>
        </w:rPr>
        <w:t>6.65</w:t>
      </w:r>
      <w:r>
        <w:rPr>
          <w:rFonts w:hint="eastAsia" w:cs="Times New Roman"/>
          <w:color w:val="000000" w:themeColor="text1"/>
          <w14:textFill>
            <w14:solidFill>
              <w14:schemeClr w14:val="tx1"/>
            </w14:solidFill>
          </w14:textFill>
        </w:rPr>
        <w:t>万m</w:t>
      </w:r>
      <w:r>
        <w:rPr>
          <w:rFonts w:hint="eastAsia" w:cs="Times New Roman"/>
          <w:color w:val="000000" w:themeColor="text1"/>
          <w:vertAlign w:val="superscript"/>
          <w14:textFill>
            <w14:solidFill>
              <w14:schemeClr w14:val="tx1"/>
            </w14:solidFill>
          </w14:textFill>
        </w:rPr>
        <w:t>3</w:t>
      </w:r>
      <w:r>
        <w:rPr>
          <w:rFonts w:hint="eastAsia" w:cs="Times New Roman"/>
          <w:color w:val="000000" w:themeColor="text1"/>
          <w14:textFill>
            <w14:solidFill>
              <w14:schemeClr w14:val="tx1"/>
            </w14:solidFill>
          </w14:textFill>
        </w:rPr>
        <w:t>/d。</w:t>
      </w:r>
    </w:p>
    <w:p w14:paraId="6AA66C9A">
      <w:pPr>
        <w:ind w:firstLine="561"/>
        <w:rPr>
          <w:rFonts w:cs="Times New Roman"/>
          <w:b w:val="0"/>
          <w:bCs/>
          <w:color w:val="000000" w:themeColor="text1"/>
          <w14:textFill>
            <w14:solidFill>
              <w14:schemeClr w14:val="tx1"/>
            </w14:solidFill>
          </w14:textFill>
        </w:rPr>
      </w:pPr>
      <w:r>
        <w:rPr>
          <w:rFonts w:cs="Times New Roman"/>
          <w:b w:val="0"/>
          <w:bCs/>
          <w:color w:val="000000" w:themeColor="text1"/>
          <w14:textFill>
            <w14:solidFill>
              <w14:schemeClr w14:val="tx1"/>
            </w14:solidFill>
          </w14:textFill>
        </w:rPr>
        <w:t>（3）福泰水库片区</w:t>
      </w:r>
    </w:p>
    <w:p w14:paraId="0DA14403">
      <w:pPr>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此片区已建3座规模化水厂，供水规模1.0万m</w:t>
      </w:r>
      <w:r>
        <w:rPr>
          <w:rFonts w:cs="Times New Roman"/>
          <w:color w:val="000000" w:themeColor="text1"/>
          <w:vertAlign w:val="superscript"/>
          <w14:textFill>
            <w14:solidFill>
              <w14:schemeClr w14:val="tx1"/>
            </w14:solidFill>
          </w14:textFill>
        </w:rPr>
        <w:t>3</w:t>
      </w:r>
      <w:r>
        <w:rPr>
          <w:rFonts w:cs="Times New Roman"/>
          <w:color w:val="000000" w:themeColor="text1"/>
          <w14:textFill>
            <w14:solidFill>
              <w14:schemeClr w14:val="tx1"/>
            </w14:solidFill>
          </w14:textFill>
        </w:rPr>
        <w:t>/d</w:t>
      </w:r>
      <w:r>
        <w:rPr>
          <w:rFonts w:hint="eastAsia" w:cs="Times New Roman"/>
          <w:color w:val="000000" w:themeColor="text1"/>
          <w14:textFill>
            <w14:solidFill>
              <w14:schemeClr w14:val="tx1"/>
            </w14:solidFill>
          </w14:textFill>
        </w:rPr>
        <w:t>。</w:t>
      </w:r>
    </w:p>
    <w:p w14:paraId="7EBAE86C">
      <w:pPr>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平安水厂现状供水规模</w:t>
      </w:r>
      <w:r>
        <w:rPr>
          <w:rFonts w:cs="Times New Roman"/>
          <w:color w:val="000000" w:themeColor="text1"/>
          <w14:textFill>
            <w14:solidFill>
              <w14:schemeClr w14:val="tx1"/>
            </w14:solidFill>
          </w14:textFill>
        </w:rPr>
        <w:t>7000</w:t>
      </w:r>
      <w:r>
        <w:rPr>
          <w:rFonts w:hint="eastAsia" w:cs="Times New Roman"/>
          <w:color w:val="000000" w:themeColor="text1"/>
          <w14:textFill>
            <w14:solidFill>
              <w14:schemeClr w14:val="tx1"/>
            </w14:solidFill>
          </w14:textFill>
        </w:rPr>
        <w:t>m</w:t>
      </w:r>
      <w:r>
        <w:rPr>
          <w:rFonts w:hint="eastAsia" w:cs="Times New Roman"/>
          <w:color w:val="000000" w:themeColor="text1"/>
          <w:vertAlign w:val="superscript"/>
          <w14:textFill>
            <w14:solidFill>
              <w14:schemeClr w14:val="tx1"/>
            </w14:solidFill>
          </w14:textFill>
        </w:rPr>
        <w:t>3</w:t>
      </w:r>
      <w:r>
        <w:rPr>
          <w:rFonts w:hint="eastAsia" w:cs="Times New Roman"/>
          <w:color w:val="000000" w:themeColor="text1"/>
          <w14:textFill>
            <w14:solidFill>
              <w14:schemeClr w14:val="tx1"/>
            </w14:solidFill>
          </w14:textFill>
        </w:rPr>
        <w:t>/d，供水范围平安社区、龙塘社区、双坪村、联高村，规划扩建平安水厂至9</w:t>
      </w:r>
      <w:r>
        <w:rPr>
          <w:rFonts w:cs="Times New Roman"/>
          <w:color w:val="000000" w:themeColor="text1"/>
          <w14:textFill>
            <w14:solidFill>
              <w14:schemeClr w14:val="tx1"/>
            </w14:solidFill>
          </w14:textFill>
        </w:rPr>
        <w:t>000</w:t>
      </w:r>
      <w:r>
        <w:rPr>
          <w:rFonts w:hint="eastAsia" w:cs="Times New Roman"/>
          <w:color w:val="000000" w:themeColor="text1"/>
          <w14:textFill>
            <w14:solidFill>
              <w14:schemeClr w14:val="tx1"/>
            </w14:solidFill>
          </w14:textFill>
        </w:rPr>
        <w:t>m</w:t>
      </w:r>
      <w:r>
        <w:rPr>
          <w:rFonts w:hint="eastAsia" w:cs="Times New Roman"/>
          <w:color w:val="000000" w:themeColor="text1"/>
          <w:vertAlign w:val="superscript"/>
          <w14:textFill>
            <w14:solidFill>
              <w14:schemeClr w14:val="tx1"/>
            </w14:solidFill>
          </w14:textFill>
        </w:rPr>
        <w:t>3</w:t>
      </w:r>
      <w:r>
        <w:rPr>
          <w:rFonts w:hint="eastAsia" w:cs="Times New Roman"/>
          <w:color w:val="000000" w:themeColor="text1"/>
          <w14:textFill>
            <w14:solidFill>
              <w14:schemeClr w14:val="tx1"/>
            </w14:solidFill>
          </w14:textFill>
        </w:rPr>
        <w:t>/d，主要覆盖洞溪河中上游区域、养鹿镇中山村等区域用水需求，水源为福泰水库；扩建白龙水厂至2</w:t>
      </w:r>
      <w:r>
        <w:rPr>
          <w:rFonts w:cs="Times New Roman"/>
          <w:color w:val="000000" w:themeColor="text1"/>
          <w14:textFill>
            <w14:solidFill>
              <w14:schemeClr w14:val="tx1"/>
            </w14:solidFill>
          </w14:textFill>
        </w:rPr>
        <w:t>500</w:t>
      </w:r>
      <w:r>
        <w:rPr>
          <w:rFonts w:hint="eastAsia" w:cs="Times New Roman"/>
          <w:color w:val="000000" w:themeColor="text1"/>
          <w14:textFill>
            <w14:solidFill>
              <w14:schemeClr w14:val="tx1"/>
            </w14:solidFill>
          </w14:textFill>
        </w:rPr>
        <w:t>m</w:t>
      </w:r>
      <w:r>
        <w:rPr>
          <w:rFonts w:hint="eastAsia" w:cs="Times New Roman"/>
          <w:color w:val="000000" w:themeColor="text1"/>
          <w:vertAlign w:val="superscript"/>
          <w14:textFill>
            <w14:solidFill>
              <w14:schemeClr w14:val="tx1"/>
            </w14:solidFill>
          </w14:textFill>
        </w:rPr>
        <w:t>3</w:t>
      </w:r>
      <w:r>
        <w:rPr>
          <w:rFonts w:hint="eastAsia" w:cs="Times New Roman"/>
          <w:color w:val="000000" w:themeColor="text1"/>
          <w14:textFill>
            <w14:solidFill>
              <w14:schemeClr w14:val="tx1"/>
            </w14:solidFill>
          </w14:textFill>
        </w:rPr>
        <w:t>/d，主要覆盖洞溪河下游区域、高阳镇澎溪河右岸区域、养鹿镇部分区域用水需求，水源为福泰水库、溪沟水；养鹿水厂维持现状供水范围，规划对养鹿水厂进行改造，水源为福泰水库。规划年福泰水库片区供水规模1</w:t>
      </w:r>
      <w:r>
        <w:rPr>
          <w:rFonts w:cs="Times New Roman"/>
          <w:color w:val="000000" w:themeColor="text1"/>
          <w14:textFill>
            <w14:solidFill>
              <w14:schemeClr w14:val="tx1"/>
            </w14:solidFill>
          </w14:textFill>
        </w:rPr>
        <w:t>.45</w:t>
      </w:r>
      <w:r>
        <w:rPr>
          <w:rFonts w:hint="eastAsia" w:cs="Times New Roman"/>
          <w:color w:val="000000" w:themeColor="text1"/>
          <w14:textFill>
            <w14:solidFill>
              <w14:schemeClr w14:val="tx1"/>
            </w14:solidFill>
          </w14:textFill>
        </w:rPr>
        <w:t>万m</w:t>
      </w:r>
      <w:r>
        <w:rPr>
          <w:rFonts w:hint="eastAsia" w:cs="Times New Roman"/>
          <w:color w:val="000000" w:themeColor="text1"/>
          <w:vertAlign w:val="superscript"/>
          <w14:textFill>
            <w14:solidFill>
              <w14:schemeClr w14:val="tx1"/>
            </w14:solidFill>
          </w14:textFill>
        </w:rPr>
        <w:t>3</w:t>
      </w:r>
      <w:r>
        <w:rPr>
          <w:rFonts w:hint="eastAsia" w:cs="Times New Roman"/>
          <w:color w:val="000000" w:themeColor="text1"/>
          <w14:textFill>
            <w14:solidFill>
              <w14:schemeClr w14:val="tx1"/>
            </w14:solidFill>
          </w14:textFill>
        </w:rPr>
        <w:t>/d。</w:t>
      </w:r>
    </w:p>
    <w:p w14:paraId="6373866C">
      <w:pPr>
        <w:ind w:firstLine="561"/>
        <w:rPr>
          <w:rFonts w:cs="Times New Roman"/>
          <w:b w:val="0"/>
          <w:bCs/>
          <w:color w:val="000000" w:themeColor="text1"/>
          <w14:textFill>
            <w14:solidFill>
              <w14:schemeClr w14:val="tx1"/>
            </w14:solidFill>
          </w14:textFill>
        </w:rPr>
      </w:pPr>
      <w:r>
        <w:rPr>
          <w:rFonts w:cs="Times New Roman"/>
          <w:b w:val="0"/>
          <w:bCs/>
          <w:color w:val="000000" w:themeColor="text1"/>
          <w14:textFill>
            <w14:solidFill>
              <w14:schemeClr w14:val="tx1"/>
            </w14:solidFill>
          </w14:textFill>
        </w:rPr>
        <w:t>（4）板板桥水库片区</w:t>
      </w:r>
    </w:p>
    <w:p w14:paraId="61F8BB91">
      <w:pPr>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此片区已建4座规模化水厂，供水规模1.15万m</w:t>
      </w:r>
      <w:r>
        <w:rPr>
          <w:rFonts w:cs="Times New Roman"/>
          <w:color w:val="000000" w:themeColor="text1"/>
          <w:vertAlign w:val="superscript"/>
          <w14:textFill>
            <w14:solidFill>
              <w14:schemeClr w14:val="tx1"/>
            </w14:solidFill>
          </w14:textFill>
        </w:rPr>
        <w:t>3</w:t>
      </w:r>
      <w:r>
        <w:rPr>
          <w:rFonts w:cs="Times New Roman"/>
          <w:color w:val="000000" w:themeColor="text1"/>
          <w14:textFill>
            <w14:solidFill>
              <w14:schemeClr w14:val="tx1"/>
            </w14:solidFill>
          </w14:textFill>
        </w:rPr>
        <w:t>/d。</w:t>
      </w:r>
    </w:p>
    <w:p w14:paraId="2CD13AA1">
      <w:pPr>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高阳镇规划改造高阳水厂向高阳场镇及周边农村供水，规模为7000万m</w:t>
      </w:r>
      <w:r>
        <w:rPr>
          <w:rFonts w:cs="Times New Roman"/>
          <w:color w:val="000000" w:themeColor="text1"/>
          <w:vertAlign w:val="superscript"/>
          <w14:textFill>
            <w14:solidFill>
              <w14:schemeClr w14:val="tx1"/>
            </w14:solidFill>
          </w14:textFill>
        </w:rPr>
        <w:t>3</w:t>
      </w:r>
      <w:r>
        <w:rPr>
          <w:rFonts w:cs="Times New Roman"/>
          <w:color w:val="000000" w:themeColor="text1"/>
          <w14:textFill>
            <w14:solidFill>
              <w14:schemeClr w14:val="tx1"/>
            </w14:solidFill>
          </w14:textFill>
        </w:rPr>
        <w:t>/d，水源为澎溪河、吴家屯水库，扩建建全水厂为规模化水厂，规模为1000万m</w:t>
      </w:r>
      <w:r>
        <w:rPr>
          <w:rFonts w:cs="Times New Roman"/>
          <w:color w:val="000000" w:themeColor="text1"/>
          <w:vertAlign w:val="superscript"/>
          <w14:textFill>
            <w14:solidFill>
              <w14:schemeClr w14:val="tx1"/>
            </w14:solidFill>
          </w14:textFill>
        </w:rPr>
        <w:t>3</w:t>
      </w:r>
      <w:r>
        <w:rPr>
          <w:rFonts w:cs="Times New Roman"/>
          <w:color w:val="000000" w:themeColor="text1"/>
          <w14:textFill>
            <w14:solidFill>
              <w14:schemeClr w14:val="tx1"/>
            </w14:solidFill>
          </w14:textFill>
        </w:rPr>
        <w:t>/d</w:t>
      </w:r>
      <w:r>
        <w:rPr>
          <w:rFonts w:hint="eastAsia" w:cs="Times New Roman"/>
          <w:color w:val="000000" w:themeColor="text1"/>
          <w14:textFill>
            <w14:solidFill>
              <w14:schemeClr w14:val="tx1"/>
            </w14:solidFill>
          </w14:textFill>
        </w:rPr>
        <w:t>，水源为</w:t>
      </w:r>
      <w:r>
        <w:rPr>
          <w:rFonts w:cs="Times New Roman"/>
          <w:color w:val="000000" w:themeColor="text1"/>
          <w14:textFill>
            <w14:solidFill>
              <w14:schemeClr w14:val="tx1"/>
            </w14:solidFill>
          </w14:textFill>
        </w:rPr>
        <w:t>吴家屯水库。</w:t>
      </w:r>
    </w:p>
    <w:p w14:paraId="5F10CE7A">
      <w:pPr>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渠马镇已建渠马水厂，规划扩建渠马水厂，规模为4000万m</w:t>
      </w:r>
      <w:r>
        <w:rPr>
          <w:rFonts w:cs="Times New Roman"/>
          <w:color w:val="000000" w:themeColor="text1"/>
          <w:vertAlign w:val="superscript"/>
          <w14:textFill>
            <w14:solidFill>
              <w14:schemeClr w14:val="tx1"/>
            </w14:solidFill>
          </w14:textFill>
        </w:rPr>
        <w:t>3</w:t>
      </w:r>
      <w:r>
        <w:rPr>
          <w:rFonts w:cs="Times New Roman"/>
          <w:color w:val="000000" w:themeColor="text1"/>
          <w14:textFill>
            <w14:solidFill>
              <w14:schemeClr w14:val="tx1"/>
            </w14:solidFill>
          </w14:textFill>
        </w:rPr>
        <w:t>/d</w:t>
      </w:r>
      <w:r>
        <w:rPr>
          <w:rFonts w:hint="eastAsia" w:cs="Times New Roman"/>
          <w:color w:val="000000" w:themeColor="text1"/>
          <w14:textFill>
            <w14:solidFill>
              <w14:schemeClr w14:val="tx1"/>
            </w14:solidFill>
          </w14:textFill>
        </w:rPr>
        <w:t>，水源为板板桥水库</w:t>
      </w:r>
      <w:r>
        <w:rPr>
          <w:rFonts w:cs="Times New Roman"/>
          <w:color w:val="000000" w:themeColor="text1"/>
          <w14:textFill>
            <w14:solidFill>
              <w14:schemeClr w14:val="tx1"/>
            </w14:solidFill>
          </w14:textFill>
        </w:rPr>
        <w:t>。</w:t>
      </w:r>
    </w:p>
    <w:p w14:paraId="0F96A16B">
      <w:pPr>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双龙镇规划扩建双龙水厂至3000万m</w:t>
      </w:r>
      <w:r>
        <w:rPr>
          <w:rFonts w:cs="Times New Roman"/>
          <w:color w:val="000000" w:themeColor="text1"/>
          <w:vertAlign w:val="superscript"/>
          <w14:textFill>
            <w14:solidFill>
              <w14:schemeClr w14:val="tx1"/>
            </w14:solidFill>
          </w14:textFill>
        </w:rPr>
        <w:t>3</w:t>
      </w:r>
      <w:r>
        <w:rPr>
          <w:rFonts w:cs="Times New Roman"/>
          <w:color w:val="000000" w:themeColor="text1"/>
          <w14:textFill>
            <w14:solidFill>
              <w14:schemeClr w14:val="tx1"/>
            </w14:solidFill>
          </w14:textFill>
        </w:rPr>
        <w:t>/d向场镇及周边农村供水</w:t>
      </w:r>
      <w:r>
        <w:rPr>
          <w:rFonts w:hint="eastAsia" w:cs="Times New Roman"/>
          <w:color w:val="000000" w:themeColor="text1"/>
          <w14:textFill>
            <w14:solidFill>
              <w14:schemeClr w14:val="tx1"/>
            </w14:solidFill>
          </w14:textFill>
        </w:rPr>
        <w:t>，水源为板板桥水库；新建玉龙水厂，水源为玉龙水库，供水范围为双龙镇玉龙村、永丰村和渠马镇渠富村、促进村，供水规模1</w:t>
      </w:r>
      <w:r>
        <w:rPr>
          <w:rFonts w:cs="Times New Roman"/>
          <w:color w:val="000000" w:themeColor="text1"/>
          <w14:textFill>
            <w14:solidFill>
              <w14:schemeClr w14:val="tx1"/>
            </w14:solidFill>
          </w14:textFill>
        </w:rPr>
        <w:t>100</w:t>
      </w:r>
      <w:r>
        <w:rPr>
          <w:rFonts w:hint="eastAsia" w:cs="Times New Roman"/>
          <w:color w:val="000000" w:themeColor="text1"/>
          <w14:textFill>
            <w14:solidFill>
              <w14:schemeClr w14:val="tx1"/>
            </w14:solidFill>
          </w14:textFill>
        </w:rPr>
        <w:t>m</w:t>
      </w:r>
      <w:r>
        <w:rPr>
          <w:rFonts w:hint="eastAsia" w:cs="Times New Roman"/>
          <w:color w:val="000000" w:themeColor="text1"/>
          <w:vertAlign w:val="superscript"/>
          <w14:textFill>
            <w14:solidFill>
              <w14:schemeClr w14:val="tx1"/>
            </w14:solidFill>
          </w14:textFill>
        </w:rPr>
        <w:t>3</w:t>
      </w:r>
      <w:r>
        <w:rPr>
          <w:rFonts w:hint="eastAsia" w:cs="Times New Roman"/>
          <w:color w:val="000000" w:themeColor="text1"/>
          <w14:textFill>
            <w14:solidFill>
              <w14:schemeClr w14:val="tx1"/>
            </w14:solidFill>
          </w14:textFill>
        </w:rPr>
        <w:t>/d，水源为玉龙水库；规划扩建六合水厂，供水范围为双龙镇文龙社区以北区域、路阳镇大部分区域，水源为天官水库、庙沟水库。</w:t>
      </w:r>
    </w:p>
    <w:p w14:paraId="27B1F75A">
      <w:pPr>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至2</w:t>
      </w:r>
      <w:r>
        <w:rPr>
          <w:rFonts w:cs="Times New Roman"/>
          <w:color w:val="000000" w:themeColor="text1"/>
          <w14:textFill>
            <w14:solidFill>
              <w14:schemeClr w14:val="tx1"/>
            </w14:solidFill>
          </w14:textFill>
        </w:rPr>
        <w:t>035</w:t>
      </w:r>
      <w:r>
        <w:rPr>
          <w:rFonts w:hint="eastAsia" w:cs="Times New Roman"/>
          <w:color w:val="000000" w:themeColor="text1"/>
          <w14:textFill>
            <w14:solidFill>
              <w14:schemeClr w14:val="tx1"/>
            </w14:solidFill>
          </w14:textFill>
        </w:rPr>
        <w:t>年板板桥水库片区建成规模化水厂6座，供水规模2</w:t>
      </w:r>
      <w:r>
        <w:rPr>
          <w:rFonts w:cs="Times New Roman"/>
          <w:color w:val="000000" w:themeColor="text1"/>
          <w14:textFill>
            <w14:solidFill>
              <w14:schemeClr w14:val="tx1"/>
            </w14:solidFill>
          </w14:textFill>
        </w:rPr>
        <w:t>.56</w:t>
      </w:r>
      <w:r>
        <w:rPr>
          <w:rFonts w:hint="eastAsia" w:cs="Times New Roman"/>
          <w:color w:val="000000" w:themeColor="text1"/>
          <w14:textFill>
            <w14:solidFill>
              <w14:schemeClr w14:val="tx1"/>
            </w14:solidFill>
          </w14:textFill>
        </w:rPr>
        <w:t>万m</w:t>
      </w:r>
      <w:r>
        <w:rPr>
          <w:rFonts w:hint="eastAsia" w:cs="Times New Roman"/>
          <w:color w:val="000000" w:themeColor="text1"/>
          <w:vertAlign w:val="superscript"/>
          <w14:textFill>
            <w14:solidFill>
              <w14:schemeClr w14:val="tx1"/>
            </w14:solidFill>
          </w14:textFill>
        </w:rPr>
        <w:t>3</w:t>
      </w:r>
      <w:r>
        <w:rPr>
          <w:rFonts w:hint="eastAsia" w:cs="Times New Roman"/>
          <w:color w:val="000000" w:themeColor="text1"/>
          <w14:textFill>
            <w14:solidFill>
              <w14:schemeClr w14:val="tx1"/>
            </w14:solidFill>
          </w14:textFill>
        </w:rPr>
        <w:t>/d。</w:t>
      </w:r>
    </w:p>
    <w:p w14:paraId="2FF3233C">
      <w:pPr>
        <w:ind w:firstLine="561"/>
        <w:rPr>
          <w:rFonts w:cs="Times New Roman"/>
          <w:b w:val="0"/>
          <w:bCs/>
          <w:color w:val="000000" w:themeColor="text1"/>
          <w14:textFill>
            <w14:solidFill>
              <w14:schemeClr w14:val="tx1"/>
            </w14:solidFill>
          </w14:textFill>
        </w:rPr>
      </w:pPr>
      <w:r>
        <w:rPr>
          <w:rFonts w:cs="Times New Roman"/>
          <w:b w:val="0"/>
          <w:bCs/>
          <w:color w:val="000000" w:themeColor="text1"/>
          <w14:textFill>
            <w14:solidFill>
              <w14:schemeClr w14:val="tx1"/>
            </w14:solidFill>
          </w14:textFill>
        </w:rPr>
        <w:t>（5）咸池水库片区</w:t>
      </w:r>
    </w:p>
    <w:p w14:paraId="6DF118CA">
      <w:pPr>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此片区已建5座规模化水厂，供水规模0.8万m</w:t>
      </w:r>
      <w:r>
        <w:rPr>
          <w:rFonts w:cs="Times New Roman"/>
          <w:color w:val="000000" w:themeColor="text1"/>
          <w:vertAlign w:val="superscript"/>
          <w14:textFill>
            <w14:solidFill>
              <w14:schemeClr w14:val="tx1"/>
            </w14:solidFill>
          </w14:textFill>
        </w:rPr>
        <w:t>3</w:t>
      </w:r>
      <w:r>
        <w:rPr>
          <w:rFonts w:cs="Times New Roman"/>
          <w:color w:val="000000" w:themeColor="text1"/>
          <w14:textFill>
            <w14:solidFill>
              <w14:schemeClr w14:val="tx1"/>
            </w14:solidFill>
          </w14:textFill>
        </w:rPr>
        <w:t>/d。</w:t>
      </w:r>
      <w:r>
        <w:rPr>
          <w:rFonts w:hint="eastAsia" w:cs="Times New Roman"/>
          <w:color w:val="000000" w:themeColor="text1"/>
          <w14:textFill>
            <w14:solidFill>
              <w14:schemeClr w14:val="tx1"/>
            </w14:solidFill>
          </w14:textFill>
        </w:rPr>
        <w:t>桑坪镇规划扩建桑坪水厂、团坝水厂，覆盖桑坪社区、团坝村、木南村，扩建后规模5</w:t>
      </w:r>
      <w:r>
        <w:rPr>
          <w:rFonts w:cs="Times New Roman"/>
          <w:color w:val="000000" w:themeColor="text1"/>
          <w14:textFill>
            <w14:solidFill>
              <w14:schemeClr w14:val="tx1"/>
            </w14:solidFill>
          </w14:textFill>
        </w:rPr>
        <w:t>000</w:t>
      </w:r>
      <w:r>
        <w:rPr>
          <w:rFonts w:hint="eastAsia" w:cs="Times New Roman"/>
          <w:color w:val="000000" w:themeColor="text1"/>
          <w14:textFill>
            <w14:solidFill>
              <w14:schemeClr w14:val="tx1"/>
            </w14:solidFill>
          </w14:textFill>
        </w:rPr>
        <w:t>m</w:t>
      </w:r>
      <w:r>
        <w:rPr>
          <w:rFonts w:hint="eastAsia" w:cs="Times New Roman"/>
          <w:color w:val="000000" w:themeColor="text1"/>
          <w:vertAlign w:val="superscript"/>
          <w14:textFill>
            <w14:solidFill>
              <w14:schemeClr w14:val="tx1"/>
            </w14:solidFill>
          </w14:textFill>
        </w:rPr>
        <w:t>3</w:t>
      </w:r>
      <w:r>
        <w:rPr>
          <w:rFonts w:hint="eastAsia" w:cs="Times New Roman"/>
          <w:color w:val="000000" w:themeColor="text1"/>
          <w14:textFill>
            <w14:solidFill>
              <w14:schemeClr w14:val="tx1"/>
            </w14:solidFill>
          </w14:textFill>
        </w:rPr>
        <w:t>/d、1</w:t>
      </w:r>
      <w:r>
        <w:rPr>
          <w:rFonts w:cs="Times New Roman"/>
          <w:color w:val="000000" w:themeColor="text1"/>
          <w14:textFill>
            <w14:solidFill>
              <w14:schemeClr w14:val="tx1"/>
            </w14:solidFill>
          </w14:textFill>
        </w:rPr>
        <w:t>500</w:t>
      </w:r>
      <w:r>
        <w:rPr>
          <w:rFonts w:hint="eastAsia" w:cs="Times New Roman"/>
          <w:color w:val="000000" w:themeColor="text1"/>
          <w14:textFill>
            <w14:solidFill>
              <w14:schemeClr w14:val="tx1"/>
            </w14:solidFill>
          </w14:textFill>
        </w:rPr>
        <w:t>m</w:t>
      </w:r>
      <w:r>
        <w:rPr>
          <w:rFonts w:hint="eastAsia" w:cs="Times New Roman"/>
          <w:color w:val="000000" w:themeColor="text1"/>
          <w:vertAlign w:val="superscript"/>
          <w14:textFill>
            <w14:solidFill>
              <w14:schemeClr w14:val="tx1"/>
            </w14:solidFill>
          </w14:textFill>
        </w:rPr>
        <w:t>3</w:t>
      </w:r>
      <w:r>
        <w:rPr>
          <w:rFonts w:hint="eastAsia" w:cs="Times New Roman"/>
          <w:color w:val="000000" w:themeColor="text1"/>
          <w14:textFill>
            <w14:solidFill>
              <w14:schemeClr w14:val="tx1"/>
            </w14:solidFill>
          </w14:textFill>
        </w:rPr>
        <w:t>/d，水源分别为咸池水库、溪沟水。双土镇扩建双土水厂，维持现状水源，覆盖双土场镇、南溪镇石渠村用水需求，供水规模为</w:t>
      </w:r>
      <w:r>
        <w:rPr>
          <w:rFonts w:cs="Times New Roman"/>
          <w:color w:val="000000" w:themeColor="text1"/>
          <w14:textFill>
            <w14:solidFill>
              <w14:schemeClr w14:val="tx1"/>
            </w14:solidFill>
          </w14:textFill>
        </w:rPr>
        <w:t>3000</w:t>
      </w:r>
      <w:r>
        <w:rPr>
          <w:rFonts w:hint="eastAsia" w:cs="Times New Roman"/>
          <w:color w:val="000000" w:themeColor="text1"/>
          <w14:textFill>
            <w14:solidFill>
              <w14:schemeClr w14:val="tx1"/>
            </w14:solidFill>
          </w14:textFill>
        </w:rPr>
        <w:t>m</w:t>
      </w:r>
      <w:r>
        <w:rPr>
          <w:rFonts w:hint="eastAsia" w:cs="Times New Roman"/>
          <w:color w:val="000000" w:themeColor="text1"/>
          <w:vertAlign w:val="superscript"/>
          <w14:textFill>
            <w14:solidFill>
              <w14:schemeClr w14:val="tx1"/>
            </w14:solidFill>
          </w14:textFill>
        </w:rPr>
        <w:t>3</w:t>
      </w:r>
      <w:r>
        <w:rPr>
          <w:rFonts w:hint="eastAsia" w:cs="Times New Roman"/>
          <w:color w:val="000000" w:themeColor="text1"/>
          <w14:textFill>
            <w14:solidFill>
              <w14:schemeClr w14:val="tx1"/>
            </w14:solidFill>
          </w14:textFill>
        </w:rPr>
        <w:t>/d；新建保证村水厂、枫树村水厂、无量村水厂，水源为咸池水库，设计规模分别为1</w:t>
      </w:r>
      <w:r>
        <w:rPr>
          <w:rFonts w:cs="Times New Roman"/>
          <w:color w:val="000000" w:themeColor="text1"/>
          <w14:textFill>
            <w14:solidFill>
              <w14:schemeClr w14:val="tx1"/>
            </w14:solidFill>
          </w14:textFill>
        </w:rPr>
        <w:t>500</w:t>
      </w:r>
      <w:r>
        <w:rPr>
          <w:rFonts w:hint="eastAsia" w:cs="Times New Roman"/>
          <w:color w:val="000000" w:themeColor="text1"/>
          <w14:textFill>
            <w14:solidFill>
              <w14:schemeClr w14:val="tx1"/>
            </w14:solidFill>
          </w14:textFill>
        </w:rPr>
        <w:t>m</w:t>
      </w:r>
      <w:r>
        <w:rPr>
          <w:rFonts w:hint="eastAsia" w:cs="Times New Roman"/>
          <w:color w:val="000000" w:themeColor="text1"/>
          <w:vertAlign w:val="superscript"/>
          <w14:textFill>
            <w14:solidFill>
              <w14:schemeClr w14:val="tx1"/>
            </w14:solidFill>
          </w14:textFill>
        </w:rPr>
        <w:t>3</w:t>
      </w:r>
      <w:r>
        <w:rPr>
          <w:rFonts w:hint="eastAsia" w:cs="Times New Roman"/>
          <w:color w:val="000000" w:themeColor="text1"/>
          <w14:textFill>
            <w14:solidFill>
              <w14:schemeClr w14:val="tx1"/>
            </w14:solidFill>
          </w14:textFill>
        </w:rPr>
        <w:t>/d、2</w:t>
      </w:r>
      <w:r>
        <w:rPr>
          <w:rFonts w:cs="Times New Roman"/>
          <w:color w:val="000000" w:themeColor="text1"/>
          <w14:textFill>
            <w14:solidFill>
              <w14:schemeClr w14:val="tx1"/>
            </w14:solidFill>
          </w14:textFill>
        </w:rPr>
        <w:t>100</w:t>
      </w:r>
      <w:r>
        <w:rPr>
          <w:rFonts w:hint="eastAsia" w:cs="Times New Roman"/>
          <w:color w:val="000000" w:themeColor="text1"/>
          <w14:textFill>
            <w14:solidFill>
              <w14:schemeClr w14:val="tx1"/>
            </w14:solidFill>
          </w14:textFill>
        </w:rPr>
        <w:t>m</w:t>
      </w:r>
      <w:r>
        <w:rPr>
          <w:rFonts w:hint="eastAsia" w:cs="Times New Roman"/>
          <w:color w:val="000000" w:themeColor="text1"/>
          <w:vertAlign w:val="superscript"/>
          <w14:textFill>
            <w14:solidFill>
              <w14:schemeClr w14:val="tx1"/>
            </w14:solidFill>
          </w14:textFill>
        </w:rPr>
        <w:t>3</w:t>
      </w:r>
      <w:r>
        <w:rPr>
          <w:rFonts w:hint="eastAsia" w:cs="Times New Roman"/>
          <w:color w:val="000000" w:themeColor="text1"/>
          <w14:textFill>
            <w14:solidFill>
              <w14:schemeClr w14:val="tx1"/>
            </w14:solidFill>
          </w14:textFill>
        </w:rPr>
        <w:t>/d、</w:t>
      </w:r>
      <w:r>
        <w:rPr>
          <w:rFonts w:cs="Times New Roman"/>
          <w:color w:val="000000" w:themeColor="text1"/>
          <w14:textFill>
            <w14:solidFill>
              <w14:schemeClr w14:val="tx1"/>
            </w14:solidFill>
          </w14:textFill>
        </w:rPr>
        <w:t>2000</w:t>
      </w:r>
      <w:r>
        <w:rPr>
          <w:rFonts w:hint="eastAsia" w:cs="Times New Roman"/>
          <w:color w:val="000000" w:themeColor="text1"/>
          <w14:textFill>
            <w14:solidFill>
              <w14:schemeClr w14:val="tx1"/>
            </w14:solidFill>
          </w14:textFill>
        </w:rPr>
        <w:t>m</w:t>
      </w:r>
      <w:r>
        <w:rPr>
          <w:rFonts w:hint="eastAsia" w:cs="Times New Roman"/>
          <w:color w:val="000000" w:themeColor="text1"/>
          <w:vertAlign w:val="superscript"/>
          <w14:textFill>
            <w14:solidFill>
              <w14:schemeClr w14:val="tx1"/>
            </w14:solidFill>
          </w14:textFill>
        </w:rPr>
        <w:t>3</w:t>
      </w:r>
      <w:r>
        <w:rPr>
          <w:rFonts w:hint="eastAsia" w:cs="Times New Roman"/>
          <w:color w:val="000000" w:themeColor="text1"/>
          <w14:textFill>
            <w14:solidFill>
              <w14:schemeClr w14:val="tx1"/>
            </w14:solidFill>
          </w14:textFill>
        </w:rPr>
        <w:t>/d。大阳镇关停东科水厂，其供水范围由庆霞水厂覆盖，规划扩建庆霞水厂，扩建后4</w:t>
      </w:r>
      <w:r>
        <w:rPr>
          <w:rFonts w:cs="Times New Roman"/>
          <w:color w:val="000000" w:themeColor="text1"/>
          <w14:textFill>
            <w14:solidFill>
              <w14:schemeClr w14:val="tx1"/>
            </w14:solidFill>
          </w14:textFill>
        </w:rPr>
        <w:t>000</w:t>
      </w:r>
      <w:r>
        <w:rPr>
          <w:rFonts w:hint="eastAsia" w:cs="Times New Roman"/>
          <w:color w:val="000000" w:themeColor="text1"/>
          <w14:textFill>
            <w14:solidFill>
              <w14:schemeClr w14:val="tx1"/>
            </w14:solidFill>
          </w14:textFill>
        </w:rPr>
        <w:t>m</w:t>
      </w:r>
      <w:r>
        <w:rPr>
          <w:rFonts w:hint="eastAsia" w:cs="Times New Roman"/>
          <w:color w:val="000000" w:themeColor="text1"/>
          <w:vertAlign w:val="superscript"/>
          <w14:textFill>
            <w14:solidFill>
              <w14:schemeClr w14:val="tx1"/>
            </w14:solidFill>
          </w14:textFill>
        </w:rPr>
        <w:t>3</w:t>
      </w:r>
      <w:r>
        <w:rPr>
          <w:rFonts w:hint="eastAsia" w:cs="Times New Roman"/>
          <w:color w:val="000000" w:themeColor="text1"/>
          <w14:textFill>
            <w14:solidFill>
              <w14:schemeClr w14:val="tx1"/>
            </w14:solidFill>
          </w14:textFill>
        </w:rPr>
        <w:t>/d，水源为庆霞水库和黄柏沟水库。石门乡规划扩建石门水厂，供水规模2</w:t>
      </w:r>
      <w:r>
        <w:rPr>
          <w:rFonts w:cs="Times New Roman"/>
          <w:color w:val="000000" w:themeColor="text1"/>
          <w14:textFill>
            <w14:solidFill>
              <w14:schemeClr w14:val="tx1"/>
            </w14:solidFill>
          </w14:textFill>
        </w:rPr>
        <w:t>500</w:t>
      </w:r>
      <w:r>
        <w:rPr>
          <w:rFonts w:hint="eastAsia" w:cs="Times New Roman"/>
          <w:color w:val="000000" w:themeColor="text1"/>
          <w14:textFill>
            <w14:solidFill>
              <w14:schemeClr w14:val="tx1"/>
            </w14:solidFill>
          </w14:textFill>
        </w:rPr>
        <w:t>m</w:t>
      </w:r>
      <w:r>
        <w:rPr>
          <w:rFonts w:hint="eastAsia" w:cs="Times New Roman"/>
          <w:color w:val="000000" w:themeColor="text1"/>
          <w:vertAlign w:val="superscript"/>
          <w14:textFill>
            <w14:solidFill>
              <w14:schemeClr w14:val="tx1"/>
            </w14:solidFill>
          </w14:textFill>
        </w:rPr>
        <w:t>3</w:t>
      </w:r>
      <w:r>
        <w:rPr>
          <w:rFonts w:hint="eastAsia" w:cs="Times New Roman"/>
          <w:color w:val="000000" w:themeColor="text1"/>
          <w14:textFill>
            <w14:solidFill>
              <w14:schemeClr w14:val="tx1"/>
            </w14:solidFill>
          </w14:textFill>
        </w:rPr>
        <w:t>/d，水源为复兴水库、溪沟水。</w:t>
      </w:r>
    </w:p>
    <w:p w14:paraId="1B36B9B9">
      <w:pPr>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至2</w:t>
      </w:r>
      <w:r>
        <w:rPr>
          <w:rFonts w:cs="Times New Roman"/>
          <w:color w:val="000000" w:themeColor="text1"/>
          <w14:textFill>
            <w14:solidFill>
              <w14:schemeClr w14:val="tx1"/>
            </w14:solidFill>
          </w14:textFill>
        </w:rPr>
        <w:t>035</w:t>
      </w:r>
      <w:r>
        <w:rPr>
          <w:rFonts w:hint="eastAsia" w:cs="Times New Roman"/>
          <w:color w:val="000000" w:themeColor="text1"/>
          <w14:textFill>
            <w14:solidFill>
              <w14:schemeClr w14:val="tx1"/>
            </w14:solidFill>
          </w14:textFill>
        </w:rPr>
        <w:t>年咸池水库片区建成规模化水厂</w:t>
      </w:r>
      <w:r>
        <w:rPr>
          <w:rFonts w:cs="Times New Roman"/>
          <w:color w:val="000000" w:themeColor="text1"/>
          <w14:textFill>
            <w14:solidFill>
              <w14:schemeClr w14:val="tx1"/>
            </w14:solidFill>
          </w14:textFill>
        </w:rPr>
        <w:t>8</w:t>
      </w:r>
      <w:r>
        <w:rPr>
          <w:rFonts w:hint="eastAsia" w:cs="Times New Roman"/>
          <w:color w:val="000000" w:themeColor="text1"/>
          <w14:textFill>
            <w14:solidFill>
              <w14:schemeClr w14:val="tx1"/>
            </w14:solidFill>
          </w14:textFill>
        </w:rPr>
        <w:t>座，供水规模</w:t>
      </w:r>
      <w:r>
        <w:rPr>
          <w:rFonts w:cs="Times New Roman"/>
          <w:color w:val="000000" w:themeColor="text1"/>
          <w14:textFill>
            <w14:solidFill>
              <w14:schemeClr w14:val="tx1"/>
            </w14:solidFill>
          </w14:textFill>
        </w:rPr>
        <w:t>2.16</w:t>
      </w:r>
      <w:r>
        <w:rPr>
          <w:rFonts w:hint="eastAsia" w:cs="Times New Roman"/>
          <w:color w:val="000000" w:themeColor="text1"/>
          <w14:textFill>
            <w14:solidFill>
              <w14:schemeClr w14:val="tx1"/>
            </w14:solidFill>
          </w14:textFill>
        </w:rPr>
        <w:t>万m</w:t>
      </w:r>
      <w:r>
        <w:rPr>
          <w:rFonts w:hint="eastAsia" w:cs="Times New Roman"/>
          <w:color w:val="000000" w:themeColor="text1"/>
          <w:vertAlign w:val="superscript"/>
          <w14:textFill>
            <w14:solidFill>
              <w14:schemeClr w14:val="tx1"/>
            </w14:solidFill>
          </w14:textFill>
        </w:rPr>
        <w:t>3</w:t>
      </w:r>
      <w:r>
        <w:rPr>
          <w:rFonts w:hint="eastAsia" w:cs="Times New Roman"/>
          <w:color w:val="000000" w:themeColor="text1"/>
          <w14:textFill>
            <w14:solidFill>
              <w14:schemeClr w14:val="tx1"/>
            </w14:solidFill>
          </w14:textFill>
        </w:rPr>
        <w:t>/d。</w:t>
      </w:r>
    </w:p>
    <w:p w14:paraId="6F9CE459">
      <w:pPr>
        <w:ind w:firstLine="561"/>
        <w:rPr>
          <w:rFonts w:cs="Times New Roman"/>
          <w:b w:val="0"/>
          <w:bCs/>
          <w:color w:val="000000" w:themeColor="text1"/>
          <w14:textFill>
            <w14:solidFill>
              <w14:schemeClr w14:val="tx1"/>
            </w14:solidFill>
          </w14:textFill>
        </w:rPr>
      </w:pPr>
      <w:r>
        <w:rPr>
          <w:rFonts w:cs="Times New Roman"/>
          <w:b w:val="0"/>
          <w:bCs/>
          <w:color w:val="000000" w:themeColor="text1"/>
          <w14:textFill>
            <w14:solidFill>
              <w14:schemeClr w14:val="tx1"/>
            </w14:solidFill>
          </w14:textFill>
        </w:rPr>
        <w:t>（6）青杉水库片区</w:t>
      </w:r>
    </w:p>
    <w:p w14:paraId="52BDC8DC">
      <w:pPr>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此片区已建4座规模化水厂，</w:t>
      </w:r>
      <w:r>
        <w:rPr>
          <w:rFonts w:hint="eastAsia" w:cs="Times New Roman"/>
          <w:color w:val="000000" w:themeColor="text1"/>
          <w14:textFill>
            <w14:solidFill>
              <w14:schemeClr w14:val="tx1"/>
            </w14:solidFill>
          </w14:textFill>
        </w:rPr>
        <w:t>设计</w:t>
      </w:r>
      <w:r>
        <w:rPr>
          <w:rFonts w:cs="Times New Roman"/>
          <w:color w:val="000000" w:themeColor="text1"/>
          <w14:textFill>
            <w14:solidFill>
              <w14:schemeClr w14:val="tx1"/>
            </w14:solidFill>
          </w14:textFill>
        </w:rPr>
        <w:t>供水规模0.9万m</w:t>
      </w:r>
      <w:r>
        <w:rPr>
          <w:rFonts w:cs="Times New Roman"/>
          <w:color w:val="000000" w:themeColor="text1"/>
          <w:vertAlign w:val="superscript"/>
          <w14:textFill>
            <w14:solidFill>
              <w14:schemeClr w14:val="tx1"/>
            </w14:solidFill>
          </w14:textFill>
        </w:rPr>
        <w:t>3</w:t>
      </w:r>
      <w:r>
        <w:rPr>
          <w:rFonts w:cs="Times New Roman"/>
          <w:color w:val="000000" w:themeColor="text1"/>
          <w14:textFill>
            <w14:solidFill>
              <w14:schemeClr w14:val="tx1"/>
            </w14:solidFill>
          </w14:textFill>
        </w:rPr>
        <w:t>/d，</w:t>
      </w:r>
      <w:r>
        <w:rPr>
          <w:rFonts w:hint="eastAsia" w:cs="Times New Roman"/>
          <w:color w:val="000000" w:themeColor="text1"/>
          <w14:textFill>
            <w14:solidFill>
              <w14:schemeClr w14:val="tx1"/>
            </w14:solidFill>
          </w14:textFill>
        </w:rPr>
        <w:t>规划扩建红狮水厂，龙洞水厂，供水规模分别为6</w:t>
      </w:r>
      <w:r>
        <w:rPr>
          <w:rFonts w:cs="Times New Roman"/>
          <w:color w:val="000000" w:themeColor="text1"/>
          <w14:textFill>
            <w14:solidFill>
              <w14:schemeClr w14:val="tx1"/>
            </w14:solidFill>
          </w14:textFill>
        </w:rPr>
        <w:t>000</w:t>
      </w:r>
      <w:r>
        <w:rPr>
          <w:rFonts w:hint="eastAsia" w:cs="Times New Roman"/>
          <w:color w:val="000000" w:themeColor="text1"/>
          <w14:textFill>
            <w14:solidFill>
              <w14:schemeClr w14:val="tx1"/>
            </w14:solidFill>
          </w14:textFill>
        </w:rPr>
        <w:t>m</w:t>
      </w:r>
      <w:r>
        <w:rPr>
          <w:rFonts w:hint="eastAsia" w:cs="Times New Roman"/>
          <w:color w:val="000000" w:themeColor="text1"/>
          <w:vertAlign w:val="superscript"/>
          <w14:textFill>
            <w14:solidFill>
              <w14:schemeClr w14:val="tx1"/>
            </w14:solidFill>
          </w14:textFill>
        </w:rPr>
        <w:t>3</w:t>
      </w:r>
      <w:r>
        <w:rPr>
          <w:rFonts w:hint="eastAsia" w:cs="Times New Roman"/>
          <w:color w:val="000000" w:themeColor="text1"/>
          <w14:textFill>
            <w14:solidFill>
              <w14:schemeClr w14:val="tx1"/>
            </w14:solidFill>
          </w14:textFill>
        </w:rPr>
        <w:t>/d、3</w:t>
      </w:r>
      <w:r>
        <w:rPr>
          <w:rFonts w:cs="Times New Roman"/>
          <w:color w:val="000000" w:themeColor="text1"/>
          <w14:textFill>
            <w14:solidFill>
              <w14:schemeClr w14:val="tx1"/>
            </w14:solidFill>
          </w14:textFill>
        </w:rPr>
        <w:t>000</w:t>
      </w:r>
      <w:r>
        <w:rPr>
          <w:rFonts w:hint="eastAsia" w:cs="Times New Roman"/>
          <w:color w:val="000000" w:themeColor="text1"/>
          <w14:textFill>
            <w14:solidFill>
              <w14:schemeClr w14:val="tx1"/>
            </w14:solidFill>
          </w14:textFill>
        </w:rPr>
        <w:t>m</w:t>
      </w:r>
      <w:r>
        <w:rPr>
          <w:rFonts w:hint="eastAsia" w:cs="Times New Roman"/>
          <w:color w:val="000000" w:themeColor="text1"/>
          <w:vertAlign w:val="superscript"/>
          <w14:textFill>
            <w14:solidFill>
              <w14:schemeClr w14:val="tx1"/>
            </w14:solidFill>
          </w14:textFill>
        </w:rPr>
        <w:t>3</w:t>
      </w:r>
      <w:r>
        <w:rPr>
          <w:rFonts w:hint="eastAsia" w:cs="Times New Roman"/>
          <w:color w:val="000000" w:themeColor="text1"/>
          <w14:textFill>
            <w14:solidFill>
              <w14:schemeClr w14:val="tx1"/>
            </w14:solidFill>
          </w14:textFill>
        </w:rPr>
        <w:t>/d，水源为青杉水库，七丘水厂维持现状；洞鹿乡扩建洞鹿水厂，供水规模为3</w:t>
      </w:r>
      <w:r>
        <w:rPr>
          <w:rFonts w:cs="Times New Roman"/>
          <w:color w:val="000000" w:themeColor="text1"/>
          <w14:textFill>
            <w14:solidFill>
              <w14:schemeClr w14:val="tx1"/>
            </w14:solidFill>
          </w14:textFill>
        </w:rPr>
        <w:t>000m</w:t>
      </w:r>
      <w:r>
        <w:rPr>
          <w:rFonts w:cs="Times New Roman"/>
          <w:color w:val="000000" w:themeColor="text1"/>
          <w:vertAlign w:val="superscript"/>
          <w14:textFill>
            <w14:solidFill>
              <w14:schemeClr w14:val="tx1"/>
            </w14:solidFill>
          </w14:textFill>
        </w:rPr>
        <w:t>3</w:t>
      </w:r>
      <w:r>
        <w:rPr>
          <w:rFonts w:cs="Times New Roman"/>
          <w:color w:val="000000" w:themeColor="text1"/>
          <w14:textFill>
            <w14:solidFill>
              <w14:schemeClr w14:val="tx1"/>
            </w14:solidFill>
          </w14:textFill>
        </w:rPr>
        <w:t>/d，水源为白腊槽水库。</w:t>
      </w:r>
    </w:p>
    <w:p w14:paraId="752B859F">
      <w:pPr>
        <w:ind w:firstLine="561"/>
        <w:rPr>
          <w:rFonts w:cs="Times New Roman"/>
          <w:b w:val="0"/>
          <w:bCs/>
          <w:color w:val="000000" w:themeColor="text1"/>
          <w14:textFill>
            <w14:solidFill>
              <w14:schemeClr w14:val="tx1"/>
            </w14:solidFill>
          </w14:textFill>
        </w:rPr>
      </w:pPr>
      <w:r>
        <w:rPr>
          <w:rFonts w:hint="eastAsia" w:cs="Times New Roman"/>
          <w:b w:val="0"/>
          <w:bCs/>
          <w:color w:val="000000" w:themeColor="text1"/>
          <w14:textFill>
            <w14:solidFill>
              <w14:schemeClr w14:val="tx1"/>
            </w14:solidFill>
          </w14:textFill>
        </w:rPr>
        <w:t>（</w:t>
      </w:r>
      <w:r>
        <w:rPr>
          <w:rFonts w:cs="Times New Roman"/>
          <w:b w:val="0"/>
          <w:bCs/>
          <w:color w:val="000000" w:themeColor="text1"/>
          <w14:textFill>
            <w14:solidFill>
              <w14:schemeClr w14:val="tx1"/>
            </w14:solidFill>
          </w14:textFill>
        </w:rPr>
        <w:t>7</w:t>
      </w:r>
      <w:r>
        <w:rPr>
          <w:rFonts w:hint="eastAsia" w:cs="Times New Roman"/>
          <w:b w:val="0"/>
          <w:bCs/>
          <w:color w:val="000000" w:themeColor="text1"/>
          <w14:textFill>
            <w14:solidFill>
              <w14:schemeClr w14:val="tx1"/>
            </w14:solidFill>
          </w14:textFill>
        </w:rPr>
        <w:t>）</w:t>
      </w:r>
      <w:r>
        <w:rPr>
          <w:rFonts w:cs="Times New Roman"/>
          <w:b w:val="0"/>
          <w:bCs/>
          <w:color w:val="000000" w:themeColor="text1"/>
          <w14:textFill>
            <w14:solidFill>
              <w14:schemeClr w14:val="tx1"/>
            </w14:solidFill>
          </w14:textFill>
        </w:rPr>
        <w:t>长江北岸分散片区</w:t>
      </w:r>
    </w:p>
    <w:p w14:paraId="1F1F6E3F">
      <w:pPr>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长江北岸分散片区</w:t>
      </w:r>
      <w:r>
        <w:rPr>
          <w:rFonts w:cs="Times New Roman"/>
          <w:color w:val="000000" w:themeColor="text1"/>
          <w14:textFill>
            <w14:solidFill>
              <w14:schemeClr w14:val="tx1"/>
            </w14:solidFill>
          </w14:textFill>
        </w:rPr>
        <w:t>已建规模化供水工程2座，供水规模2000m</w:t>
      </w:r>
      <w:r>
        <w:rPr>
          <w:rFonts w:cs="Times New Roman"/>
          <w:color w:val="000000" w:themeColor="text1"/>
          <w:vertAlign w:val="superscript"/>
          <w14:textFill>
            <w14:solidFill>
              <w14:schemeClr w14:val="tx1"/>
            </w14:solidFill>
          </w14:textFill>
        </w:rPr>
        <w:t>3</w:t>
      </w:r>
      <w:r>
        <w:rPr>
          <w:rFonts w:cs="Times New Roman"/>
          <w:color w:val="000000" w:themeColor="text1"/>
          <w14:textFill>
            <w14:solidFill>
              <w14:schemeClr w14:val="tx1"/>
            </w14:solidFill>
          </w14:textFill>
        </w:rPr>
        <w:t>/d</w:t>
      </w:r>
      <w:r>
        <w:rPr>
          <w:rFonts w:hint="eastAsia" w:cs="Times New Roman"/>
          <w:color w:val="000000" w:themeColor="text1"/>
          <w14:textFill>
            <w14:solidFill>
              <w14:schemeClr w14:val="tx1"/>
            </w14:solidFill>
          </w14:textFill>
        </w:rPr>
        <w:t>。</w:t>
      </w:r>
    </w:p>
    <w:p w14:paraId="4C408898">
      <w:pPr>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规划改扩建后叶水厂（3500m</w:t>
      </w:r>
      <w:r>
        <w:rPr>
          <w:rFonts w:cs="Times New Roman"/>
          <w:color w:val="000000" w:themeColor="text1"/>
          <w:vertAlign w:val="superscript"/>
          <w14:textFill>
            <w14:solidFill>
              <w14:schemeClr w14:val="tx1"/>
            </w14:solidFill>
          </w14:textFill>
        </w:rPr>
        <w:t>3</w:t>
      </w:r>
      <w:r>
        <w:rPr>
          <w:rFonts w:cs="Times New Roman"/>
          <w:color w:val="000000" w:themeColor="text1"/>
          <w14:textFill>
            <w14:solidFill>
              <w14:schemeClr w14:val="tx1"/>
            </w14:solidFill>
          </w14:textFill>
        </w:rPr>
        <w:t>/d）、农坝水厂（2500m</w:t>
      </w:r>
      <w:r>
        <w:rPr>
          <w:rFonts w:cs="Times New Roman"/>
          <w:color w:val="000000" w:themeColor="text1"/>
          <w:vertAlign w:val="superscript"/>
          <w14:textFill>
            <w14:solidFill>
              <w14:schemeClr w14:val="tx1"/>
            </w14:solidFill>
          </w14:textFill>
        </w:rPr>
        <w:t>3</w:t>
      </w:r>
      <w:r>
        <w:rPr>
          <w:rFonts w:cs="Times New Roman"/>
          <w:color w:val="000000" w:themeColor="text1"/>
          <w14:textFill>
            <w14:solidFill>
              <w14:schemeClr w14:val="tx1"/>
            </w14:solidFill>
          </w14:textFill>
        </w:rPr>
        <w:t>/d）、上坝水厂（</w:t>
      </w:r>
      <w:r>
        <w:rPr>
          <w:rFonts w:hint="eastAsia" w:cs="Times New Roman"/>
          <w:color w:val="000000" w:themeColor="text1"/>
          <w14:textFill>
            <w14:solidFill>
              <w14:schemeClr w14:val="tx1"/>
            </w14:solidFill>
          </w14:textFill>
        </w:rPr>
        <w:t>3</w:t>
      </w:r>
      <w:r>
        <w:rPr>
          <w:rFonts w:cs="Times New Roman"/>
          <w:color w:val="000000" w:themeColor="text1"/>
          <w14:textFill>
            <w14:solidFill>
              <w14:schemeClr w14:val="tx1"/>
            </w14:solidFill>
          </w14:textFill>
        </w:rPr>
        <w:t>500m</w:t>
      </w:r>
      <w:r>
        <w:rPr>
          <w:rFonts w:cs="Times New Roman"/>
          <w:color w:val="000000" w:themeColor="text1"/>
          <w:vertAlign w:val="superscript"/>
          <w14:textFill>
            <w14:solidFill>
              <w14:schemeClr w14:val="tx1"/>
            </w14:solidFill>
          </w14:textFill>
        </w:rPr>
        <w:t>3</w:t>
      </w:r>
      <w:r>
        <w:rPr>
          <w:rFonts w:cs="Times New Roman"/>
          <w:color w:val="000000" w:themeColor="text1"/>
          <w14:textFill>
            <w14:solidFill>
              <w14:schemeClr w14:val="tx1"/>
            </w14:solidFill>
          </w14:textFill>
        </w:rPr>
        <w:t>/d）；路阳镇</w:t>
      </w:r>
      <w:r>
        <w:rPr>
          <w:rFonts w:hint="eastAsia" w:cs="Times New Roman"/>
          <w:color w:val="000000" w:themeColor="text1"/>
          <w14:textFill>
            <w14:solidFill>
              <w14:schemeClr w14:val="tx1"/>
            </w14:solidFill>
          </w14:textFill>
        </w:rPr>
        <w:t>大部分区域需水</w:t>
      </w:r>
      <w:r>
        <w:rPr>
          <w:rFonts w:cs="Times New Roman"/>
          <w:color w:val="000000" w:themeColor="text1"/>
          <w14:textFill>
            <w14:solidFill>
              <w14:schemeClr w14:val="tx1"/>
            </w14:solidFill>
          </w14:textFill>
        </w:rPr>
        <w:t>主要由双龙镇六合水厂覆盖</w:t>
      </w:r>
      <w:r>
        <w:rPr>
          <w:rFonts w:hint="eastAsia" w:cs="Times New Roman"/>
          <w:color w:val="000000" w:themeColor="text1"/>
          <w14:textFill>
            <w14:solidFill>
              <w14:schemeClr w14:val="tx1"/>
            </w14:solidFill>
          </w14:textFill>
        </w:rPr>
        <w:t>。</w:t>
      </w:r>
    </w:p>
    <w:p w14:paraId="6B986284">
      <w:pPr>
        <w:ind w:firstLine="561"/>
        <w:rPr>
          <w:rFonts w:cs="Times New Roman"/>
          <w:b w:val="0"/>
          <w:bCs/>
          <w:color w:val="000000" w:themeColor="text1"/>
          <w14:textFill>
            <w14:solidFill>
              <w14:schemeClr w14:val="tx1"/>
            </w14:solidFill>
          </w14:textFill>
        </w:rPr>
      </w:pPr>
      <w:r>
        <w:rPr>
          <w:rFonts w:cs="Times New Roman"/>
          <w:b w:val="0"/>
          <w:bCs/>
          <w:color w:val="000000" w:themeColor="text1"/>
          <w14:textFill>
            <w14:solidFill>
              <w14:schemeClr w14:val="tx1"/>
            </w14:solidFill>
          </w14:textFill>
        </w:rPr>
        <w:t>（8）幸福水库片区</w:t>
      </w:r>
    </w:p>
    <w:p w14:paraId="5008562B">
      <w:pPr>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此片区已建11座规模化水厂，供水规模3.2万m</w:t>
      </w:r>
      <w:r>
        <w:rPr>
          <w:rFonts w:cs="Times New Roman"/>
          <w:color w:val="000000" w:themeColor="text1"/>
          <w:vertAlign w:val="superscript"/>
          <w14:textFill>
            <w14:solidFill>
              <w14:schemeClr w14:val="tx1"/>
            </w14:solidFill>
          </w14:textFill>
        </w:rPr>
        <w:t>3</w:t>
      </w:r>
      <w:r>
        <w:rPr>
          <w:rFonts w:cs="Times New Roman"/>
          <w:color w:val="000000" w:themeColor="text1"/>
          <w14:textFill>
            <w14:solidFill>
              <w14:schemeClr w14:val="tx1"/>
            </w14:solidFill>
          </w14:textFill>
        </w:rPr>
        <w:t>/d。</w:t>
      </w:r>
    </w:p>
    <w:p w14:paraId="6ADE7EF8">
      <w:pPr>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凤鸣镇结合此片区地形条件及各水厂高程，规划扩建凤鸣水厂，近期供水规模为1.5万m</w:t>
      </w:r>
      <w:r>
        <w:rPr>
          <w:rFonts w:cs="Times New Roman"/>
          <w:color w:val="000000" w:themeColor="text1"/>
          <w:vertAlign w:val="superscript"/>
          <w14:textFill>
            <w14:solidFill>
              <w14:schemeClr w14:val="tx1"/>
            </w14:solidFill>
          </w14:textFill>
        </w:rPr>
        <w:t>3</w:t>
      </w:r>
      <w:r>
        <w:rPr>
          <w:rFonts w:cs="Times New Roman"/>
          <w:color w:val="000000" w:themeColor="text1"/>
          <w14:textFill>
            <w14:solidFill>
              <w14:schemeClr w14:val="tx1"/>
            </w14:solidFill>
          </w14:textFill>
        </w:rPr>
        <w:t>/d，水源为农建、和平、上游水库，考虑凤鸣镇用水需求增长，远期结合幸福水库引水工程建设扩大凤鸣水厂供水规模至3.0万m</w:t>
      </w:r>
      <w:r>
        <w:rPr>
          <w:rFonts w:cs="Times New Roman"/>
          <w:color w:val="000000" w:themeColor="text1"/>
          <w:vertAlign w:val="superscript"/>
          <w14:textFill>
            <w14:solidFill>
              <w14:schemeClr w14:val="tx1"/>
            </w14:solidFill>
          </w14:textFill>
        </w:rPr>
        <w:t>3</w:t>
      </w:r>
      <w:r>
        <w:rPr>
          <w:rFonts w:cs="Times New Roman"/>
          <w:color w:val="000000" w:themeColor="text1"/>
          <w14:textFill>
            <w14:solidFill>
              <w14:schemeClr w14:val="tx1"/>
            </w14:solidFill>
          </w14:textFill>
        </w:rPr>
        <w:t>/d，基本可覆盖凤鸣镇用水需求，局部地区以小型集中供水工程作为补充。</w:t>
      </w:r>
    </w:p>
    <w:p w14:paraId="5D2C1136">
      <w:pPr>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龙角镇</w:t>
      </w:r>
      <w:r>
        <w:rPr>
          <w:rFonts w:hint="eastAsia" w:cs="Times New Roman"/>
          <w:color w:val="000000" w:themeColor="text1"/>
          <w14:textFill>
            <w14:solidFill>
              <w14:schemeClr w14:val="tx1"/>
            </w14:solidFill>
          </w14:textFill>
        </w:rPr>
        <w:t>现状已建龙角水厂，设计供水规模为</w:t>
      </w:r>
      <w:r>
        <w:rPr>
          <w:rFonts w:cs="Times New Roman"/>
          <w:color w:val="000000" w:themeColor="text1"/>
          <w14:textFill>
            <w14:solidFill>
              <w14:schemeClr w14:val="tx1"/>
            </w14:solidFill>
          </w14:textFill>
        </w:rPr>
        <w:t>7000</w:t>
      </w:r>
      <w:r>
        <w:rPr>
          <w:rFonts w:hint="eastAsia" w:cs="Times New Roman"/>
          <w:color w:val="000000" w:themeColor="text1"/>
          <w14:textFill>
            <w14:solidFill>
              <w14:schemeClr w14:val="tx1"/>
            </w14:solidFill>
          </w14:textFill>
        </w:rPr>
        <w:t>m</w:t>
      </w:r>
      <w:r>
        <w:rPr>
          <w:rFonts w:hint="eastAsia" w:cs="Times New Roman"/>
          <w:color w:val="000000" w:themeColor="text1"/>
          <w:vertAlign w:val="superscript"/>
          <w14:textFill>
            <w14:solidFill>
              <w14:schemeClr w14:val="tx1"/>
            </w14:solidFill>
          </w14:textFill>
        </w:rPr>
        <w:t>3</w:t>
      </w:r>
      <w:r>
        <w:rPr>
          <w:rFonts w:hint="eastAsia" w:cs="Times New Roman"/>
          <w:color w:val="000000" w:themeColor="text1"/>
          <w14:textFill>
            <w14:solidFill>
              <w14:schemeClr w14:val="tx1"/>
            </w14:solidFill>
          </w14:textFill>
        </w:rPr>
        <w:t>/d，现状最大供水规模为2</w:t>
      </w:r>
      <w:r>
        <w:rPr>
          <w:rFonts w:cs="Times New Roman"/>
          <w:color w:val="000000" w:themeColor="text1"/>
          <w14:textFill>
            <w14:solidFill>
              <w14:schemeClr w14:val="tx1"/>
            </w14:solidFill>
          </w14:textFill>
        </w:rPr>
        <w:t>000</w:t>
      </w:r>
      <w:r>
        <w:rPr>
          <w:rFonts w:hint="eastAsia" w:cs="Times New Roman"/>
          <w:color w:val="000000" w:themeColor="text1"/>
          <w14:textFill>
            <w14:solidFill>
              <w14:schemeClr w14:val="tx1"/>
            </w14:solidFill>
          </w14:textFill>
        </w:rPr>
        <w:t>m</w:t>
      </w:r>
      <w:r>
        <w:rPr>
          <w:rFonts w:hint="eastAsia" w:cs="Times New Roman"/>
          <w:color w:val="000000" w:themeColor="text1"/>
          <w:vertAlign w:val="superscript"/>
          <w14:textFill>
            <w14:solidFill>
              <w14:schemeClr w14:val="tx1"/>
            </w14:solidFill>
          </w14:textFill>
        </w:rPr>
        <w:t>3</w:t>
      </w:r>
      <w:r>
        <w:rPr>
          <w:rFonts w:hint="eastAsia" w:cs="Times New Roman"/>
          <w:color w:val="000000" w:themeColor="text1"/>
          <w14:textFill>
            <w14:solidFill>
              <w14:schemeClr w14:val="tx1"/>
            </w14:solidFill>
          </w14:textFill>
        </w:rPr>
        <w:t>/d，设计供水规模可满足供水范围内用水需求的增长，规划维持现状。</w:t>
      </w:r>
      <w:r>
        <w:rPr>
          <w:rFonts w:cs="Times New Roman"/>
          <w:color w:val="000000" w:themeColor="text1"/>
          <w14:textFill>
            <w14:solidFill>
              <w14:schemeClr w14:val="tx1"/>
            </w14:solidFill>
          </w14:textFill>
        </w:rPr>
        <w:t>新建两座规模化水厂：张家村水厂、木甫村水厂，规模</w:t>
      </w:r>
      <w:r>
        <w:rPr>
          <w:rFonts w:hint="eastAsia" w:cs="Times New Roman"/>
          <w:color w:val="000000" w:themeColor="text1"/>
          <w14:textFill>
            <w14:solidFill>
              <w14:schemeClr w14:val="tx1"/>
            </w14:solidFill>
          </w14:textFill>
        </w:rPr>
        <w:t>分别</w:t>
      </w:r>
      <w:r>
        <w:rPr>
          <w:rFonts w:cs="Times New Roman"/>
          <w:color w:val="000000" w:themeColor="text1"/>
          <w14:textFill>
            <w14:solidFill>
              <w14:schemeClr w14:val="tx1"/>
            </w14:solidFill>
          </w14:textFill>
        </w:rPr>
        <w:t>为1200万m</w:t>
      </w:r>
      <w:r>
        <w:rPr>
          <w:rFonts w:cs="Times New Roman"/>
          <w:color w:val="000000" w:themeColor="text1"/>
          <w:vertAlign w:val="superscript"/>
          <w14:textFill>
            <w14:solidFill>
              <w14:schemeClr w14:val="tx1"/>
            </w14:solidFill>
          </w14:textFill>
        </w:rPr>
        <w:t>3</w:t>
      </w:r>
      <w:r>
        <w:rPr>
          <w:rFonts w:cs="Times New Roman"/>
          <w:color w:val="000000" w:themeColor="text1"/>
          <w14:textFill>
            <w14:solidFill>
              <w14:schemeClr w14:val="tx1"/>
            </w14:solidFill>
          </w14:textFill>
        </w:rPr>
        <w:t>/d、1500万m</w:t>
      </w:r>
      <w:r>
        <w:rPr>
          <w:rFonts w:cs="Times New Roman"/>
          <w:color w:val="000000" w:themeColor="text1"/>
          <w:vertAlign w:val="superscript"/>
          <w14:textFill>
            <w14:solidFill>
              <w14:schemeClr w14:val="tx1"/>
            </w14:solidFill>
          </w14:textFill>
        </w:rPr>
        <w:t>3</w:t>
      </w:r>
      <w:r>
        <w:rPr>
          <w:rFonts w:cs="Times New Roman"/>
          <w:color w:val="000000" w:themeColor="text1"/>
          <w14:textFill>
            <w14:solidFill>
              <w14:schemeClr w14:val="tx1"/>
            </w14:solidFill>
          </w14:textFill>
        </w:rPr>
        <w:t>/d；</w:t>
      </w:r>
    </w:p>
    <w:p w14:paraId="74B9D7A4">
      <w:pPr>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蔈草镇扩建蔈草水厂和岐阳水厂，规模为3000万m</w:t>
      </w:r>
      <w:r>
        <w:rPr>
          <w:rFonts w:cs="Times New Roman"/>
          <w:color w:val="000000" w:themeColor="text1"/>
          <w:vertAlign w:val="superscript"/>
          <w14:textFill>
            <w14:solidFill>
              <w14:schemeClr w14:val="tx1"/>
            </w14:solidFill>
          </w14:textFill>
        </w:rPr>
        <w:t>3</w:t>
      </w:r>
      <w:r>
        <w:rPr>
          <w:rFonts w:cs="Times New Roman"/>
          <w:color w:val="000000" w:themeColor="text1"/>
          <w14:textFill>
            <w14:solidFill>
              <w14:schemeClr w14:val="tx1"/>
            </w14:solidFill>
          </w14:textFill>
        </w:rPr>
        <w:t>/d；扩建泥溪水厂、耀灵水厂、外朗水厂至2500万m</w:t>
      </w:r>
      <w:r>
        <w:rPr>
          <w:rFonts w:cs="Times New Roman"/>
          <w:color w:val="000000" w:themeColor="text1"/>
          <w:vertAlign w:val="superscript"/>
          <w14:textFill>
            <w14:solidFill>
              <w14:schemeClr w14:val="tx1"/>
            </w14:solidFill>
          </w14:textFill>
        </w:rPr>
        <w:t>3</w:t>
      </w:r>
      <w:r>
        <w:rPr>
          <w:rFonts w:cs="Times New Roman"/>
          <w:color w:val="000000" w:themeColor="text1"/>
          <w14:textFill>
            <w14:solidFill>
              <w14:schemeClr w14:val="tx1"/>
            </w14:solidFill>
          </w14:textFill>
        </w:rPr>
        <w:t>/d、2000万m</w:t>
      </w:r>
      <w:r>
        <w:rPr>
          <w:rFonts w:cs="Times New Roman"/>
          <w:color w:val="000000" w:themeColor="text1"/>
          <w:vertAlign w:val="superscript"/>
          <w14:textFill>
            <w14:solidFill>
              <w14:schemeClr w14:val="tx1"/>
            </w14:solidFill>
          </w14:textFill>
        </w:rPr>
        <w:t>3</w:t>
      </w:r>
      <w:r>
        <w:rPr>
          <w:rFonts w:cs="Times New Roman"/>
          <w:color w:val="000000" w:themeColor="text1"/>
          <w14:textFill>
            <w14:solidFill>
              <w14:schemeClr w14:val="tx1"/>
            </w14:solidFill>
          </w14:textFill>
        </w:rPr>
        <w:t>/d、1500万m</w:t>
      </w:r>
      <w:r>
        <w:rPr>
          <w:rFonts w:cs="Times New Roman"/>
          <w:color w:val="000000" w:themeColor="text1"/>
          <w:vertAlign w:val="superscript"/>
          <w14:textFill>
            <w14:solidFill>
              <w14:schemeClr w14:val="tx1"/>
            </w14:solidFill>
          </w14:textFill>
        </w:rPr>
        <w:t>3</w:t>
      </w:r>
      <w:r>
        <w:rPr>
          <w:rFonts w:cs="Times New Roman"/>
          <w:color w:val="000000" w:themeColor="text1"/>
          <w14:textFill>
            <w14:solidFill>
              <w14:schemeClr w14:val="tx1"/>
            </w14:solidFill>
          </w14:textFill>
        </w:rPr>
        <w:t>/d</w:t>
      </w:r>
      <w:r>
        <w:rPr>
          <w:rFonts w:hint="eastAsia" w:cs="Times New Roman"/>
          <w:color w:val="000000" w:themeColor="text1"/>
          <w14:textFill>
            <w14:solidFill>
              <w14:schemeClr w14:val="tx1"/>
            </w14:solidFill>
          </w14:textFill>
        </w:rPr>
        <w:t>，水源为幸福水库</w:t>
      </w:r>
      <w:r>
        <w:rPr>
          <w:rFonts w:cs="Times New Roman"/>
          <w:color w:val="000000" w:themeColor="text1"/>
          <w14:textFill>
            <w14:solidFill>
              <w14:schemeClr w14:val="tx1"/>
            </w14:solidFill>
          </w14:textFill>
        </w:rPr>
        <w:t>。规划扩建普安水厂，覆盖普安乡、新津乡用水，扩建后规模为6000万m</w:t>
      </w:r>
      <w:r>
        <w:rPr>
          <w:rFonts w:cs="Times New Roman"/>
          <w:color w:val="000000" w:themeColor="text1"/>
          <w:vertAlign w:val="superscript"/>
          <w14:textFill>
            <w14:solidFill>
              <w14:schemeClr w14:val="tx1"/>
            </w14:solidFill>
          </w14:textFill>
        </w:rPr>
        <w:t>3</w:t>
      </w:r>
      <w:r>
        <w:rPr>
          <w:rFonts w:cs="Times New Roman"/>
          <w:color w:val="000000" w:themeColor="text1"/>
          <w14:textFill>
            <w14:solidFill>
              <w14:schemeClr w14:val="tx1"/>
            </w14:solidFill>
          </w14:textFill>
        </w:rPr>
        <w:t>/d</w:t>
      </w:r>
      <w:r>
        <w:rPr>
          <w:rFonts w:hint="eastAsia" w:cs="Times New Roman"/>
          <w:color w:val="000000" w:themeColor="text1"/>
          <w14:textFill>
            <w14:solidFill>
              <w14:schemeClr w14:val="tx1"/>
            </w14:solidFill>
          </w14:textFill>
        </w:rPr>
        <w:t>，水源为幸福水库</w:t>
      </w:r>
      <w:r>
        <w:rPr>
          <w:rFonts w:cs="Times New Roman"/>
          <w:color w:val="000000" w:themeColor="text1"/>
          <w14:textFill>
            <w14:solidFill>
              <w14:schemeClr w14:val="tx1"/>
            </w14:solidFill>
          </w14:textFill>
        </w:rPr>
        <w:t>。</w:t>
      </w:r>
    </w:p>
    <w:p w14:paraId="4E75FE55">
      <w:pPr>
        <w:ind w:firstLine="561"/>
        <w:rPr>
          <w:rFonts w:cs="Times New Roman"/>
          <w:b w:val="0"/>
          <w:bCs/>
          <w:color w:val="000000" w:themeColor="text1"/>
          <w14:textFill>
            <w14:solidFill>
              <w14:schemeClr w14:val="tx1"/>
            </w14:solidFill>
          </w14:textFill>
        </w:rPr>
      </w:pPr>
      <w:r>
        <w:rPr>
          <w:rFonts w:cs="Times New Roman"/>
          <w:b w:val="0"/>
          <w:bCs/>
          <w:color w:val="000000" w:themeColor="text1"/>
          <w14:textFill>
            <w14:solidFill>
              <w14:schemeClr w14:val="tx1"/>
            </w14:solidFill>
          </w14:textFill>
        </w:rPr>
        <w:t>（9）长江南岸分散片区</w:t>
      </w:r>
    </w:p>
    <w:p w14:paraId="0E7DEED5">
      <w:pPr>
        <w:rPr>
          <w:color w:val="000000" w:themeColor="text1"/>
          <w14:textFill>
            <w14:solidFill>
              <w14:schemeClr w14:val="tx1"/>
            </w14:solidFill>
          </w14:textFill>
        </w:rPr>
      </w:pPr>
      <w:r>
        <w:rPr>
          <w:rFonts w:cs="Times New Roman"/>
          <w:color w:val="000000" w:themeColor="text1"/>
          <w14:textFill>
            <w14:solidFill>
              <w14:schemeClr w14:val="tx1"/>
            </w14:solidFill>
          </w14:textFill>
        </w:rPr>
        <w:t>长江南岸分散片区已建规模化供水工程7座，供水规模2.6万m</w:t>
      </w:r>
      <w:r>
        <w:rPr>
          <w:rFonts w:cs="Times New Roman"/>
          <w:color w:val="000000" w:themeColor="text1"/>
          <w:vertAlign w:val="superscript"/>
          <w14:textFill>
            <w14:solidFill>
              <w14:schemeClr w14:val="tx1"/>
            </w14:solidFill>
          </w14:textFill>
        </w:rPr>
        <w:t>3</w:t>
      </w:r>
      <w:r>
        <w:rPr>
          <w:rFonts w:cs="Times New Roman"/>
          <w:color w:val="000000" w:themeColor="text1"/>
          <w14:textFill>
            <w14:solidFill>
              <w14:schemeClr w14:val="tx1"/>
            </w14:solidFill>
          </w14:textFill>
        </w:rPr>
        <w:t>/d。盘龙街道规划改扩建放牛坪水厂、黑马村水厂，规模分别为4500万m</w:t>
      </w:r>
      <w:r>
        <w:rPr>
          <w:rFonts w:cs="Times New Roman"/>
          <w:color w:val="000000" w:themeColor="text1"/>
          <w:vertAlign w:val="superscript"/>
          <w14:textFill>
            <w14:solidFill>
              <w14:schemeClr w14:val="tx1"/>
            </w14:solidFill>
          </w14:textFill>
        </w:rPr>
        <w:t>3</w:t>
      </w:r>
      <w:r>
        <w:rPr>
          <w:rFonts w:cs="Times New Roman"/>
          <w:color w:val="000000" w:themeColor="text1"/>
          <w14:textFill>
            <w14:solidFill>
              <w14:schemeClr w14:val="tx1"/>
            </w14:solidFill>
          </w14:textFill>
        </w:rPr>
        <w:t>/d、2000万m</w:t>
      </w:r>
      <w:r>
        <w:rPr>
          <w:rFonts w:cs="Times New Roman"/>
          <w:color w:val="000000" w:themeColor="text1"/>
          <w:vertAlign w:val="superscript"/>
          <w14:textFill>
            <w14:solidFill>
              <w14:schemeClr w14:val="tx1"/>
            </w14:solidFill>
          </w14:textFill>
        </w:rPr>
        <w:t>3</w:t>
      </w:r>
      <w:r>
        <w:rPr>
          <w:rFonts w:cs="Times New Roman"/>
          <w:color w:val="000000" w:themeColor="text1"/>
          <w14:textFill>
            <w14:solidFill>
              <w14:schemeClr w14:val="tx1"/>
            </w14:solidFill>
          </w14:textFill>
        </w:rPr>
        <w:t>/d；清水土家族乡规划改扩建龙缸水厂、云峰水厂，规模分别为6000万m</w:t>
      </w:r>
      <w:r>
        <w:rPr>
          <w:rFonts w:cs="Times New Roman"/>
          <w:color w:val="000000" w:themeColor="text1"/>
          <w:vertAlign w:val="superscript"/>
          <w14:textFill>
            <w14:solidFill>
              <w14:schemeClr w14:val="tx1"/>
            </w14:solidFill>
          </w14:textFill>
        </w:rPr>
        <w:t>3</w:t>
      </w:r>
      <w:r>
        <w:rPr>
          <w:rFonts w:cs="Times New Roman"/>
          <w:color w:val="000000" w:themeColor="text1"/>
          <w14:textFill>
            <w14:solidFill>
              <w14:schemeClr w14:val="tx1"/>
            </w14:solidFill>
          </w14:textFill>
        </w:rPr>
        <w:t>/d、1500万m</w:t>
      </w:r>
      <w:r>
        <w:rPr>
          <w:rFonts w:cs="Times New Roman"/>
          <w:color w:val="000000" w:themeColor="text1"/>
          <w:vertAlign w:val="superscript"/>
          <w14:textFill>
            <w14:solidFill>
              <w14:schemeClr w14:val="tx1"/>
            </w14:solidFill>
          </w14:textFill>
        </w:rPr>
        <w:t>3</w:t>
      </w:r>
      <w:r>
        <w:rPr>
          <w:rFonts w:cs="Times New Roman"/>
          <w:color w:val="000000" w:themeColor="text1"/>
          <w14:textFill>
            <w14:solidFill>
              <w14:schemeClr w14:val="tx1"/>
            </w14:solidFill>
          </w14:textFill>
        </w:rPr>
        <w:t>/d；堰坪镇扩建堰坪水厂至3000万m</w:t>
      </w:r>
      <w:r>
        <w:rPr>
          <w:rFonts w:cs="Times New Roman"/>
          <w:color w:val="000000" w:themeColor="text1"/>
          <w:vertAlign w:val="superscript"/>
          <w14:textFill>
            <w14:solidFill>
              <w14:schemeClr w14:val="tx1"/>
            </w14:solidFill>
          </w14:textFill>
        </w:rPr>
        <w:t>3</w:t>
      </w:r>
      <w:r>
        <w:rPr>
          <w:rFonts w:cs="Times New Roman"/>
          <w:color w:val="000000" w:themeColor="text1"/>
          <w14:textFill>
            <w14:solidFill>
              <w14:schemeClr w14:val="tx1"/>
            </w14:solidFill>
          </w14:textFill>
        </w:rPr>
        <w:t>/d；故陵镇扩建故陵水厂至6500万m</w:t>
      </w:r>
      <w:r>
        <w:rPr>
          <w:rFonts w:cs="Times New Roman"/>
          <w:color w:val="000000" w:themeColor="text1"/>
          <w:vertAlign w:val="superscript"/>
          <w14:textFill>
            <w14:solidFill>
              <w14:schemeClr w14:val="tx1"/>
            </w14:solidFill>
          </w14:textFill>
        </w:rPr>
        <w:t>3</w:t>
      </w:r>
      <w:r>
        <w:rPr>
          <w:rFonts w:cs="Times New Roman"/>
          <w:color w:val="000000" w:themeColor="text1"/>
          <w14:textFill>
            <w14:solidFill>
              <w14:schemeClr w14:val="tx1"/>
            </w14:solidFill>
          </w14:textFill>
        </w:rPr>
        <w:t>/d；宝坪镇已建宝坪水厂，根据水厂位置及高程，可通过宝坪水厂管网延伸覆盖全镇范围，规划扩建宝坪水厂至1.5万m</w:t>
      </w:r>
      <w:r>
        <w:rPr>
          <w:rFonts w:cs="Times New Roman"/>
          <w:color w:val="000000" w:themeColor="text1"/>
          <w:vertAlign w:val="superscript"/>
          <w14:textFill>
            <w14:solidFill>
              <w14:schemeClr w14:val="tx1"/>
            </w14:solidFill>
          </w14:textFill>
        </w:rPr>
        <w:t>3</w:t>
      </w:r>
      <w:r>
        <w:rPr>
          <w:rFonts w:cs="Times New Roman"/>
          <w:color w:val="000000" w:themeColor="text1"/>
          <w14:textFill>
            <w14:solidFill>
              <w14:schemeClr w14:val="tx1"/>
            </w14:solidFill>
          </w14:textFill>
        </w:rPr>
        <w:t>/d。</w:t>
      </w:r>
    </w:p>
    <w:p w14:paraId="7B76F3EA">
      <w:pPr>
        <w:pStyle w:val="3"/>
        <w:rPr>
          <w:color w:val="000000" w:themeColor="text1"/>
          <w14:textFill>
            <w14:solidFill>
              <w14:schemeClr w14:val="tx1"/>
            </w14:solidFill>
          </w14:textFill>
        </w:rPr>
      </w:pPr>
      <w:bookmarkStart w:id="341" w:name="_Toc1712501939"/>
      <w:bookmarkStart w:id="342" w:name="_Toc243785603"/>
      <w:bookmarkStart w:id="343" w:name="_Toc160132477"/>
      <w:bookmarkStart w:id="344" w:name="_Toc31509"/>
      <w:bookmarkStart w:id="345" w:name="_Toc958017186"/>
      <w:bookmarkStart w:id="346" w:name="_Toc10178"/>
      <w:bookmarkStart w:id="347" w:name="_Toc242378937"/>
      <w:bookmarkStart w:id="348" w:name="_Toc214160919"/>
      <w:bookmarkStart w:id="349" w:name="_Toc1473"/>
      <w:bookmarkStart w:id="350" w:name="_Toc15163"/>
      <w:bookmarkStart w:id="351" w:name="_Toc135587762"/>
      <w:bookmarkStart w:id="352" w:name="_Toc457732303"/>
      <w:bookmarkStart w:id="353" w:name="_Toc695625161"/>
      <w:bookmarkStart w:id="354" w:name="_Toc32698"/>
      <w:bookmarkStart w:id="355" w:name="_Toc866975685"/>
      <w:bookmarkStart w:id="356" w:name="_Toc28695"/>
      <w:bookmarkStart w:id="357" w:name="_Toc1269400468"/>
      <w:bookmarkStart w:id="358" w:name="_Toc14409"/>
      <w:bookmarkStart w:id="359" w:name="_Toc1953683372"/>
      <w:bookmarkStart w:id="360" w:name="_Toc30046"/>
      <w:r>
        <w:rPr>
          <w:color w:val="000000" w:themeColor="text1"/>
          <w14:textFill>
            <w14:solidFill>
              <w14:schemeClr w14:val="tx1"/>
            </w14:solidFill>
          </w14:textFill>
        </w:rPr>
        <w:t>小型水厂</w:t>
      </w:r>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p>
    <w:p w14:paraId="3D2B8775">
      <w:pPr>
        <w:rPr>
          <w:color w:val="000000" w:themeColor="text1"/>
          <w14:textFill>
            <w14:solidFill>
              <w14:schemeClr w14:val="tx1"/>
            </w14:solidFill>
          </w14:textFill>
        </w:rPr>
      </w:pPr>
      <w:r>
        <w:rPr>
          <w:rFonts w:hint="eastAsia"/>
          <w:color w:val="000000" w:themeColor="text1"/>
          <w14:textFill>
            <w14:solidFill>
              <w14:schemeClr w14:val="tx1"/>
            </w14:solidFill>
          </w14:textFill>
        </w:rPr>
        <w:t>云阳县地势起伏较大，规模化供水工程全覆盖难度较大，对于人口相对较多的分散地区，实施小规模集中供水工程标准化建设和改造，解决其供水问题，有条件的尽可能实现联村并网供水</w:t>
      </w:r>
    </w:p>
    <w:p w14:paraId="12C17105">
      <w:pPr>
        <w:rPr>
          <w:color w:val="000000" w:themeColor="text1"/>
          <w14:textFill>
            <w14:solidFill>
              <w14:schemeClr w14:val="tx1"/>
            </w14:solidFill>
          </w14:textFill>
        </w:rPr>
      </w:pPr>
      <w:r>
        <w:rPr>
          <w:rFonts w:hint="eastAsia"/>
          <w:color w:val="000000" w:themeColor="text1"/>
          <w14:textFill>
            <w14:solidFill>
              <w14:schemeClr w14:val="tx1"/>
            </w14:solidFill>
          </w14:textFill>
        </w:rPr>
        <w:t>云阳县已建小型集中供水工程2</w:t>
      </w:r>
      <w:r>
        <w:rPr>
          <w:color w:val="000000" w:themeColor="text1"/>
          <w14:textFill>
            <w14:solidFill>
              <w14:schemeClr w14:val="tx1"/>
            </w14:solidFill>
          </w14:textFill>
        </w:rPr>
        <w:t>388</w:t>
      </w:r>
      <w:r>
        <w:rPr>
          <w:rFonts w:hint="eastAsia"/>
          <w:color w:val="000000" w:themeColor="text1"/>
          <w14:textFill>
            <w14:solidFill>
              <w14:schemeClr w14:val="tx1"/>
            </w14:solidFill>
          </w14:textFill>
        </w:rPr>
        <w:t>处，设计供水人口约6</w:t>
      </w:r>
      <w:r>
        <w:rPr>
          <w:color w:val="000000" w:themeColor="text1"/>
          <w14:textFill>
            <w14:solidFill>
              <w14:schemeClr w14:val="tx1"/>
            </w14:solidFill>
          </w14:textFill>
        </w:rPr>
        <w:t>0</w:t>
      </w:r>
      <w:r>
        <w:rPr>
          <w:rFonts w:hint="eastAsia"/>
          <w:color w:val="000000" w:themeColor="text1"/>
          <w14:textFill>
            <w14:solidFill>
              <w14:schemeClr w14:val="tx1"/>
            </w14:solidFill>
          </w14:textFill>
        </w:rPr>
        <w:t>万人，设计供水规模约1</w:t>
      </w:r>
      <w:r>
        <w:rPr>
          <w:color w:val="000000" w:themeColor="text1"/>
          <w14:textFill>
            <w14:solidFill>
              <w14:schemeClr w14:val="tx1"/>
            </w14:solidFill>
          </w14:textFill>
        </w:rPr>
        <w:t>0</w:t>
      </w:r>
      <w:r>
        <w:rPr>
          <w:rFonts w:hint="eastAsia"/>
          <w:color w:val="000000" w:themeColor="text1"/>
          <w14:textFill>
            <w14:solidFill>
              <w14:schemeClr w14:val="tx1"/>
            </w14:solidFill>
          </w14:textFill>
        </w:rPr>
        <w:t>万m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/d。规划新建标准化小型集中供水工程</w:t>
      </w:r>
      <w:r>
        <w:rPr>
          <w:rFonts w:hint="eastAsia"/>
          <w:color w:val="000000" w:themeColor="text1"/>
          <w:lang w:val="en-US" w:eastAsia="zh-CN"/>
          <w14:textFill>
            <w14:solidFill>
              <w14:schemeClr w14:val="tx1"/>
            </w14:solidFill>
          </w14:textFill>
        </w:rPr>
        <w:t>189</w:t>
      </w:r>
      <w:r>
        <w:rPr>
          <w:rFonts w:hint="eastAsia"/>
          <w:color w:val="000000" w:themeColor="text1"/>
          <w14:textFill>
            <w14:solidFill>
              <w14:schemeClr w14:val="tx1"/>
            </w14:solidFill>
          </w14:textFill>
        </w:rPr>
        <w:t>处，设计供水人口约1</w:t>
      </w:r>
      <w:r>
        <w:rPr>
          <w:color w:val="000000" w:themeColor="text1"/>
          <w14:textFill>
            <w14:solidFill>
              <w14:schemeClr w14:val="tx1"/>
            </w14:solidFill>
          </w14:textFill>
        </w:rPr>
        <w:t>2.6</w:t>
      </w:r>
      <w:r>
        <w:rPr>
          <w:rFonts w:hint="eastAsia"/>
          <w:color w:val="000000" w:themeColor="text1"/>
          <w14:textFill>
            <w14:solidFill>
              <w14:schemeClr w14:val="tx1"/>
            </w14:solidFill>
          </w14:textFill>
        </w:rPr>
        <w:t>万人，其中5处为千人以上集中供水工程。规模化水厂管网延伸和新建标准化小型集中供水工程的覆盖范围内，关停部分规模较小、水处理工艺较为落后、保证率较低的供水工程，规划关停小型集中化供水工程1</w:t>
      </w:r>
      <w:r>
        <w:rPr>
          <w:color w:val="000000" w:themeColor="text1"/>
          <w14:textFill>
            <w14:solidFill>
              <w14:schemeClr w14:val="tx1"/>
            </w14:solidFill>
          </w14:textFill>
        </w:rPr>
        <w:t>176</w:t>
      </w:r>
      <w:r>
        <w:rPr>
          <w:rFonts w:hint="eastAsia"/>
          <w:color w:val="000000" w:themeColor="text1"/>
          <w14:textFill>
            <w14:solidFill>
              <w14:schemeClr w14:val="tx1"/>
            </w14:solidFill>
          </w14:textFill>
        </w:rPr>
        <w:t>处，对于保留的小型集中化供水工程进行改扩建和标准化建设，规划改扩建1</w:t>
      </w:r>
      <w:r>
        <w:rPr>
          <w:color w:val="000000" w:themeColor="text1"/>
          <w14:textFill>
            <w14:solidFill>
              <w14:schemeClr w14:val="tx1"/>
            </w14:solidFill>
          </w14:textFill>
        </w:rPr>
        <w:t>069</w:t>
      </w:r>
      <w:r>
        <w:rPr>
          <w:rFonts w:hint="eastAsia"/>
          <w:color w:val="000000" w:themeColor="text1"/>
          <w14:textFill>
            <w14:solidFill>
              <w14:schemeClr w14:val="tx1"/>
            </w14:solidFill>
          </w14:textFill>
        </w:rPr>
        <w:t>处。至2</w:t>
      </w:r>
      <w:r>
        <w:rPr>
          <w:color w:val="000000" w:themeColor="text1"/>
          <w14:textFill>
            <w14:solidFill>
              <w14:schemeClr w14:val="tx1"/>
            </w14:solidFill>
          </w14:textFill>
        </w:rPr>
        <w:t>035</w:t>
      </w:r>
      <w:r>
        <w:rPr>
          <w:rFonts w:hint="eastAsia"/>
          <w:color w:val="000000" w:themeColor="text1"/>
          <w14:textFill>
            <w14:solidFill>
              <w14:schemeClr w14:val="tx1"/>
            </w14:solidFill>
          </w14:textFill>
        </w:rPr>
        <w:t>年云阳县小型供水工程共1</w:t>
      </w:r>
      <w:r>
        <w:rPr>
          <w:color w:val="000000" w:themeColor="text1"/>
          <w14:textFill>
            <w14:solidFill>
              <w14:schemeClr w14:val="tx1"/>
            </w14:solidFill>
          </w14:textFill>
        </w:rPr>
        <w:t>320</w:t>
      </w:r>
      <w:r>
        <w:rPr>
          <w:rFonts w:hint="eastAsia"/>
          <w:color w:val="000000" w:themeColor="text1"/>
          <w14:textFill>
            <w14:solidFill>
              <w14:schemeClr w14:val="tx1"/>
            </w14:solidFill>
          </w14:textFill>
        </w:rPr>
        <w:t>处，供水人口约26万人。</w:t>
      </w:r>
    </w:p>
    <w:p w14:paraId="3CA459F4">
      <w:pPr>
        <w:pStyle w:val="3"/>
        <w:rPr>
          <w:color w:val="000000" w:themeColor="text1"/>
          <w14:textFill>
            <w14:solidFill>
              <w14:schemeClr w14:val="tx1"/>
            </w14:solidFill>
          </w14:textFill>
        </w:rPr>
      </w:pPr>
      <w:bookmarkStart w:id="361" w:name="_Toc30372"/>
      <w:bookmarkStart w:id="362" w:name="_Toc2584"/>
      <w:bookmarkStart w:id="363" w:name="_Toc1226944497"/>
      <w:bookmarkStart w:id="364" w:name="_Toc518397758"/>
      <w:bookmarkStart w:id="365" w:name="_Toc1799042187"/>
      <w:bookmarkStart w:id="366" w:name="_Toc160132478"/>
      <w:bookmarkStart w:id="367" w:name="_Toc1653149852"/>
      <w:bookmarkStart w:id="368" w:name="_Toc135587763"/>
      <w:bookmarkStart w:id="369" w:name="_Toc354866014"/>
      <w:bookmarkStart w:id="370" w:name="_Toc1528590263"/>
      <w:bookmarkStart w:id="371" w:name="_Toc710912350"/>
      <w:bookmarkStart w:id="372" w:name="_Toc11543"/>
      <w:bookmarkStart w:id="373" w:name="_Toc19862"/>
      <w:bookmarkStart w:id="374" w:name="_Toc16364"/>
      <w:bookmarkStart w:id="375" w:name="_Toc1503565618"/>
      <w:bookmarkStart w:id="376" w:name="_Toc16098"/>
      <w:bookmarkStart w:id="377" w:name="_Toc3808"/>
      <w:bookmarkStart w:id="378" w:name="_Toc26067"/>
      <w:bookmarkStart w:id="379" w:name="_Toc1108284659"/>
      <w:bookmarkStart w:id="380" w:name="_Toc101582855"/>
      <w:r>
        <w:rPr>
          <w:color w:val="000000" w:themeColor="text1"/>
          <w14:textFill>
            <w14:solidFill>
              <w14:schemeClr w14:val="tx1"/>
            </w14:solidFill>
          </w14:textFill>
        </w:rPr>
        <w:t>分散式供水工程</w:t>
      </w:r>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p>
    <w:p w14:paraId="032A8D4E">
      <w:pPr>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云阳县已建分散式供水工程4</w:t>
      </w:r>
      <w:r>
        <w:rPr>
          <w:rFonts w:cs="Times New Roman"/>
          <w:color w:val="000000" w:themeColor="text1"/>
          <w14:textFill>
            <w14:solidFill>
              <w14:schemeClr w14:val="tx1"/>
            </w14:solidFill>
          </w14:textFill>
        </w:rPr>
        <w:t>832</w:t>
      </w:r>
      <w:r>
        <w:rPr>
          <w:rFonts w:hint="eastAsia" w:cs="Times New Roman"/>
          <w:color w:val="000000" w:themeColor="text1"/>
          <w14:textFill>
            <w14:solidFill>
              <w14:schemeClr w14:val="tx1"/>
            </w14:solidFill>
          </w14:textFill>
        </w:rPr>
        <w:t>处，现状供水人口约1</w:t>
      </w:r>
      <w:r>
        <w:rPr>
          <w:rFonts w:cs="Times New Roman"/>
          <w:color w:val="000000" w:themeColor="text1"/>
          <w14:textFill>
            <w14:solidFill>
              <w14:schemeClr w14:val="tx1"/>
            </w14:solidFill>
          </w14:textFill>
        </w:rPr>
        <w:t>0</w:t>
      </w:r>
      <w:r>
        <w:rPr>
          <w:rFonts w:hint="eastAsia" w:cs="Times New Roman"/>
          <w:color w:val="000000" w:themeColor="text1"/>
          <w14:textFill>
            <w14:solidFill>
              <w14:schemeClr w14:val="tx1"/>
            </w14:solidFill>
          </w14:textFill>
        </w:rPr>
        <w:t>万人。由于云阳县地形地貌复杂，局部区域位置偏远、村庄分散、人口稀少、地势较高，城乡供水一体管网难以覆盖，规划仍保留分散式供水工程2</w:t>
      </w:r>
      <w:r>
        <w:rPr>
          <w:rFonts w:cs="Times New Roman"/>
          <w:color w:val="000000" w:themeColor="text1"/>
          <w14:textFill>
            <w14:solidFill>
              <w14:schemeClr w14:val="tx1"/>
            </w14:solidFill>
          </w14:textFill>
        </w:rPr>
        <w:t>106</w:t>
      </w:r>
      <w:r>
        <w:rPr>
          <w:rFonts w:hint="eastAsia" w:cs="Times New Roman"/>
          <w:color w:val="000000" w:themeColor="text1"/>
          <w14:textFill>
            <w14:solidFill>
              <w14:schemeClr w14:val="tx1"/>
            </w14:solidFill>
          </w14:textFill>
        </w:rPr>
        <w:t>处，设计供水人口约4</w:t>
      </w:r>
      <w:r>
        <w:rPr>
          <w:rFonts w:cs="Times New Roman"/>
          <w:color w:val="000000" w:themeColor="text1"/>
          <w14:textFill>
            <w14:solidFill>
              <w14:schemeClr w14:val="tx1"/>
            </w14:solidFill>
          </w14:textFill>
        </w:rPr>
        <w:t>.0</w:t>
      </w:r>
      <w:r>
        <w:rPr>
          <w:rFonts w:hint="eastAsia" w:cs="Times New Roman"/>
          <w:color w:val="000000" w:themeColor="text1"/>
          <w14:textFill>
            <w14:solidFill>
              <w14:schemeClr w14:val="tx1"/>
            </w14:solidFill>
          </w14:textFill>
        </w:rPr>
        <w:t>万人，以山泉水、地下水或小型蓄水工程为水源，解决其供水问题。</w:t>
      </w:r>
    </w:p>
    <w:p w14:paraId="5DF344F6">
      <w:pPr>
        <w:rPr>
          <w:rFonts w:cs="Times New Roman"/>
          <w:color w:val="000000" w:themeColor="text1"/>
          <w14:textFill>
            <w14:solidFill>
              <w14:schemeClr w14:val="tx1"/>
            </w14:solidFill>
          </w14:textFill>
        </w:rPr>
      </w:pPr>
    </w:p>
    <w:p w14:paraId="3A3805F1">
      <w:pPr>
        <w:rPr>
          <w:rFonts w:cs="Times New Roman"/>
          <w:color w:val="000000" w:themeColor="text1"/>
          <w14:textFill>
            <w14:solidFill>
              <w14:schemeClr w14:val="tx1"/>
            </w14:solidFill>
          </w14:textFill>
        </w:rPr>
      </w:pPr>
    </w:p>
    <w:p w14:paraId="1C9A7D06">
      <w:pPr>
        <w:rPr>
          <w:rFonts w:cs="Times New Roman"/>
          <w:color w:val="000000" w:themeColor="text1"/>
          <w14:textFill>
            <w14:solidFill>
              <w14:schemeClr w14:val="tx1"/>
            </w14:solidFill>
          </w14:textFill>
        </w:rPr>
        <w:sectPr>
          <w:pgSz w:w="11906" w:h="16838"/>
          <w:pgMar w:top="1418" w:right="1418" w:bottom="1418" w:left="1418" w:header="851" w:footer="850" w:gutter="0"/>
          <w:cols w:space="720" w:num="1"/>
          <w:docGrid w:type="lines" w:linePitch="381" w:charSpace="0"/>
        </w:sectPr>
      </w:pPr>
    </w:p>
    <w:p w14:paraId="464E9E7B">
      <w:pPr>
        <w:pStyle w:val="2"/>
        <w:spacing w:after="381"/>
        <w:rPr>
          <w:color w:val="000000" w:themeColor="text1"/>
          <w14:textFill>
            <w14:solidFill>
              <w14:schemeClr w14:val="tx1"/>
            </w14:solidFill>
          </w14:textFill>
        </w:rPr>
      </w:pPr>
      <w:bookmarkStart w:id="381" w:name="_Toc1755459907"/>
      <w:bookmarkStart w:id="382" w:name="_Toc268036807"/>
      <w:bookmarkStart w:id="383" w:name="_Toc1484157650"/>
      <w:bookmarkStart w:id="384" w:name="_Toc382005167"/>
      <w:bookmarkStart w:id="385" w:name="_Toc1845086057"/>
      <w:bookmarkStart w:id="386" w:name="_Toc514786560"/>
      <w:bookmarkStart w:id="387" w:name="_Toc1433221042"/>
      <w:bookmarkStart w:id="388" w:name="_Toc160132479"/>
      <w:r>
        <w:rPr>
          <w:color w:val="000000" w:themeColor="text1"/>
          <w14:textFill>
            <w14:solidFill>
              <w14:schemeClr w14:val="tx1"/>
            </w14:solidFill>
          </w14:textFill>
        </w:rPr>
        <w:t>输配水管网规划</w:t>
      </w:r>
      <w:bookmarkEnd w:id="381"/>
      <w:bookmarkEnd w:id="382"/>
      <w:bookmarkEnd w:id="383"/>
      <w:bookmarkEnd w:id="384"/>
      <w:bookmarkEnd w:id="385"/>
      <w:bookmarkEnd w:id="386"/>
      <w:bookmarkEnd w:id="387"/>
      <w:bookmarkEnd w:id="388"/>
    </w:p>
    <w:p w14:paraId="5122C1A1">
      <w:pPr>
        <w:pStyle w:val="3"/>
        <w:rPr>
          <w:color w:val="000000" w:themeColor="text1"/>
          <w14:textFill>
            <w14:solidFill>
              <w14:schemeClr w14:val="tx1"/>
            </w14:solidFill>
          </w14:textFill>
        </w:rPr>
      </w:pPr>
      <w:bookmarkStart w:id="389" w:name="_Toc2054187105"/>
      <w:bookmarkStart w:id="390" w:name="_Toc1655999271"/>
      <w:bookmarkStart w:id="391" w:name="_Toc834439641"/>
      <w:bookmarkStart w:id="392" w:name="_Toc9647301"/>
      <w:bookmarkStart w:id="393" w:name="_Toc160132480"/>
      <w:bookmarkStart w:id="394" w:name="_Toc1864609097"/>
      <w:bookmarkStart w:id="395" w:name="_Toc796788334"/>
      <w:bookmarkStart w:id="396" w:name="_Toc1447245882"/>
      <w:r>
        <w:rPr>
          <w:color w:val="000000" w:themeColor="text1"/>
          <w14:textFill>
            <w14:solidFill>
              <w14:schemeClr w14:val="tx1"/>
            </w14:solidFill>
          </w14:textFill>
        </w:rPr>
        <w:t>输配水管网规划原则</w:t>
      </w:r>
      <w:bookmarkEnd w:id="389"/>
      <w:bookmarkEnd w:id="390"/>
      <w:bookmarkEnd w:id="391"/>
      <w:bookmarkEnd w:id="392"/>
      <w:bookmarkEnd w:id="393"/>
      <w:bookmarkEnd w:id="394"/>
      <w:bookmarkEnd w:id="395"/>
      <w:bookmarkEnd w:id="396"/>
    </w:p>
    <w:p w14:paraId="64B169FC">
      <w:pPr>
        <w:rPr>
          <w:color w:val="000000" w:themeColor="text1"/>
          <w14:textFill>
            <w14:solidFill>
              <w14:schemeClr w14:val="tx1"/>
            </w14:solidFill>
          </w14:textFill>
        </w:rPr>
      </w:pPr>
      <w:r>
        <w:rPr>
          <w:rFonts w:hint="eastAsia"/>
          <w:color w:val="000000" w:themeColor="text1"/>
          <w14:textFill>
            <w14:solidFill>
              <w14:schemeClr w14:val="tx1"/>
            </w14:solidFill>
          </w14:textFill>
        </w:rPr>
        <w:t>应根据规划区地形情况，科学划分供水分区，合理布局加压站、调节池等供水设施，使整个系统经济合理；配水管网系统体现互联互通的思路，增强供水系统应对事故风险的能力，保障供水安全性。输配水管网及加压泵站、调节池等供水设施应充分考虑近远期的结合，用地和管廊按远期控制。</w:t>
      </w:r>
    </w:p>
    <w:p w14:paraId="5105FC34">
      <w:pPr>
        <w:pStyle w:val="3"/>
        <w:rPr>
          <w:color w:val="000000" w:themeColor="text1"/>
          <w14:textFill>
            <w14:solidFill>
              <w14:schemeClr w14:val="tx1"/>
            </w14:solidFill>
          </w14:textFill>
        </w:rPr>
      </w:pPr>
      <w:bookmarkStart w:id="397" w:name="_Toc1484215265"/>
      <w:bookmarkStart w:id="398" w:name="_Toc595278782"/>
      <w:bookmarkStart w:id="399" w:name="_Toc494514955"/>
      <w:bookmarkStart w:id="400" w:name="_Toc166079233"/>
      <w:bookmarkStart w:id="401" w:name="_Toc1140502875"/>
      <w:bookmarkStart w:id="402" w:name="_Toc126952872"/>
      <w:bookmarkStart w:id="403" w:name="_Toc1822052877"/>
      <w:bookmarkStart w:id="404" w:name="_Toc160132481"/>
      <w:r>
        <w:rPr>
          <w:color w:val="000000" w:themeColor="text1"/>
          <w14:textFill>
            <w14:solidFill>
              <w14:schemeClr w14:val="tx1"/>
            </w14:solidFill>
          </w14:textFill>
        </w:rPr>
        <w:t>输水管网规划</w:t>
      </w:r>
      <w:bookmarkEnd w:id="397"/>
      <w:bookmarkEnd w:id="398"/>
      <w:bookmarkEnd w:id="399"/>
      <w:bookmarkEnd w:id="400"/>
      <w:bookmarkEnd w:id="401"/>
      <w:bookmarkEnd w:id="402"/>
      <w:bookmarkEnd w:id="403"/>
      <w:bookmarkEnd w:id="404"/>
    </w:p>
    <w:p w14:paraId="6DA937EC">
      <w:pPr>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输水管线布置宜进行过方案比较，选择较短的路线，运行经济安全可靠，尽量节省造价。管线沿现有道路或规划道路一侧布置，尽量避开不良地质、污染和腐蚀性地段，减少穿越铁路、高等级公路、河流等障碍区，管道满足地埋要求。</w:t>
      </w:r>
    </w:p>
    <w:p w14:paraId="260DAEB0">
      <w:pPr>
        <w:rPr>
          <w:color w:val="000000" w:themeColor="text1"/>
          <w14:textFill>
            <w14:solidFill>
              <w14:schemeClr w14:val="tx1"/>
            </w14:solidFill>
          </w14:textFill>
        </w:rPr>
      </w:pPr>
      <w:r>
        <w:rPr>
          <w:rFonts w:hint="eastAsia"/>
          <w:color w:val="000000" w:themeColor="text1"/>
          <w14:textFill>
            <w14:solidFill>
              <w14:schemeClr w14:val="tx1"/>
            </w14:solidFill>
          </w14:textFill>
        </w:rPr>
        <w:t>结合水源工程、水厂工程布局，规划形成7条骨干输水工程，</w:t>
      </w:r>
      <w:r>
        <w:rPr>
          <w:color w:val="000000" w:themeColor="text1"/>
          <w14:textFill>
            <w14:solidFill>
              <w14:schemeClr w14:val="tx1"/>
            </w14:solidFill>
          </w14:textFill>
        </w:rPr>
        <w:t>①</w:t>
      </w:r>
      <w:r>
        <w:rPr>
          <w:rFonts w:hint="eastAsia"/>
          <w:color w:val="000000" w:themeColor="text1"/>
          <w14:textFill>
            <w14:solidFill>
              <w14:schemeClr w14:val="tx1"/>
            </w14:solidFill>
          </w14:textFill>
        </w:rPr>
        <w:t>梅峰水库—肖家湾水厂—水口镇输水线路，前段走向基本与汤溪河支流小溪沟流向一致，后跨汤溪河至肖家湾水厂，梅峰水库—肖家湾水厂段为已建输水管线；</w:t>
      </w:r>
      <w:r>
        <w:rPr>
          <w:color w:val="000000" w:themeColor="text1"/>
          <w14:textFill>
            <w14:solidFill>
              <w14:schemeClr w14:val="tx1"/>
            </w14:solidFill>
          </w14:textFill>
        </w:rPr>
        <w:t>②</w:t>
      </w:r>
      <w:r>
        <w:rPr>
          <w:rFonts w:hint="eastAsia"/>
          <w:color w:val="000000" w:themeColor="text1"/>
          <w14:textFill>
            <w14:solidFill>
              <w14:schemeClr w14:val="tx1"/>
            </w14:solidFill>
          </w14:textFill>
        </w:rPr>
        <w:t>规划新建向阳水库—宏源水厂—各乡镇水厂输水管线，走向基本与汤溪河和彭溪河流向一致，可解决江口镇、沙市镇、鱼泉镇、南溪镇、云安镇、人和街道及县城工业园区城乡用水；</w:t>
      </w:r>
      <w:r>
        <w:rPr>
          <w:color w:val="000000" w:themeColor="text1"/>
          <w14:textFill>
            <w14:solidFill>
              <w14:schemeClr w14:val="tx1"/>
            </w14:solidFill>
          </w14:textFill>
        </w:rPr>
        <w:t>③</w:t>
      </w:r>
      <w:r>
        <w:rPr>
          <w:rFonts w:hint="eastAsia"/>
          <w:color w:val="000000" w:themeColor="text1"/>
          <w14:textFill>
            <w14:solidFill>
              <w14:schemeClr w14:val="tx1"/>
            </w14:solidFill>
          </w14:textFill>
        </w:rPr>
        <w:t>规划新建福泰水库—平安镇—养鹿镇输水管线，主要向平安镇、养鹿镇、高阳镇部分区域输水；</w:t>
      </w:r>
      <w:r>
        <w:rPr>
          <w:color w:val="000000" w:themeColor="text1"/>
          <w14:textFill>
            <w14:solidFill>
              <w14:schemeClr w14:val="tx1"/>
            </w14:solidFill>
          </w14:textFill>
        </w:rPr>
        <w:t>④</w:t>
      </w:r>
      <w:r>
        <w:rPr>
          <w:rFonts w:hint="eastAsia"/>
          <w:color w:val="000000" w:themeColor="text1"/>
          <w14:textFill>
            <w14:solidFill>
              <w14:schemeClr w14:val="tx1"/>
            </w14:solidFill>
          </w14:textFill>
        </w:rPr>
        <w:t>规划新建板板桥水库—双龙镇—渠马镇输水管线，可解决双龙镇、渠马镇部分区域城乡用水；</w:t>
      </w:r>
      <w:r>
        <w:rPr>
          <w:color w:val="000000" w:themeColor="text1"/>
          <w14:textFill>
            <w14:solidFill>
              <w14:schemeClr w14:val="tx1"/>
            </w14:solidFill>
          </w14:textFill>
        </w:rPr>
        <w:t>⑤</w:t>
      </w:r>
      <w:r>
        <w:rPr>
          <w:rFonts w:hint="eastAsia"/>
          <w:color w:val="000000" w:themeColor="text1"/>
          <w14:textFill>
            <w14:solidFill>
              <w14:schemeClr w14:val="tx1"/>
            </w14:solidFill>
          </w14:textFill>
        </w:rPr>
        <w:t>规划新建咸池水库—千丘河片区、桑坪镇、双土镇的输水管线，可解决桑坪镇、双土镇南溪河北部片区、江口镇千丘河片区用水；</w:t>
      </w:r>
      <w:r>
        <w:rPr>
          <w:color w:val="000000" w:themeColor="text1"/>
          <w14:textFill>
            <w14:solidFill>
              <w14:schemeClr w14:val="tx1"/>
            </w14:solidFill>
          </w14:textFill>
        </w:rPr>
        <w:t>⑥</w:t>
      </w:r>
      <w:r>
        <w:rPr>
          <w:rFonts w:hint="eastAsia"/>
          <w:color w:val="000000" w:themeColor="text1"/>
          <w14:textFill>
            <w14:solidFill>
              <w14:schemeClr w14:val="tx1"/>
            </w14:solidFill>
          </w14:textFill>
        </w:rPr>
        <w:t>规划新建青杉水库—红狮镇—龙洞镇输水管线，可同时满足红狮镇、龙洞镇高程较高区域输水要求；</w:t>
      </w:r>
      <w:r>
        <w:rPr>
          <w:color w:val="000000" w:themeColor="text1"/>
          <w14:textFill>
            <w14:solidFill>
              <w14:schemeClr w14:val="tx1"/>
            </w14:solidFill>
          </w14:textFill>
        </w:rPr>
        <w:t>⑦</w:t>
      </w:r>
      <w:r>
        <w:rPr>
          <w:rFonts w:hint="eastAsia"/>
          <w:color w:val="000000" w:themeColor="text1"/>
          <w14:textFill>
            <w14:solidFill>
              <w14:schemeClr w14:val="tx1"/>
            </w14:solidFill>
          </w14:textFill>
        </w:rPr>
        <w:t>规划新建幸福水库—龙角镇—泥溪镇—外郎乡—普安乡—蔈草镇，解决龙角镇、泥溪镇、外郎乡、普安乡部分区域用水需求，补充蔈草水厂水量缺口，同时建成幸福水库—凤鸣镇的连通管网，增加片区内水资源调配能力。</w:t>
      </w:r>
    </w:p>
    <w:p w14:paraId="2B23F68C">
      <w:pPr>
        <w:rPr>
          <w:color w:val="000000" w:themeColor="text1"/>
          <w14:textFill>
            <w14:solidFill>
              <w14:schemeClr w14:val="tx1"/>
            </w14:solidFill>
          </w14:textFill>
        </w:rPr>
      </w:pPr>
      <w:r>
        <w:rPr>
          <w:rFonts w:hint="eastAsia"/>
          <w:color w:val="000000" w:themeColor="text1"/>
          <w14:textFill>
            <w14:solidFill>
              <w14:schemeClr w14:val="tx1"/>
            </w14:solidFill>
          </w14:textFill>
        </w:rPr>
        <w:t>本次规划新建输水管网7</w:t>
      </w:r>
      <w:r>
        <w:rPr>
          <w:color w:val="000000" w:themeColor="text1"/>
          <w14:textFill>
            <w14:solidFill>
              <w14:schemeClr w14:val="tx1"/>
            </w14:solidFill>
          </w14:textFill>
        </w:rPr>
        <w:t>17</w:t>
      </w:r>
      <w:r>
        <w:rPr>
          <w:rFonts w:hint="eastAsia"/>
          <w:color w:val="000000" w:themeColor="text1"/>
          <w14:textFill>
            <w14:solidFill>
              <w14:schemeClr w14:val="tx1"/>
            </w14:solidFill>
          </w14:textFill>
        </w:rPr>
        <w:t>km，其中梅峰水库片区</w:t>
      </w:r>
      <w:r>
        <w:rPr>
          <w:color w:val="000000" w:themeColor="text1"/>
          <w14:textFill>
            <w14:solidFill>
              <w14:schemeClr w14:val="tx1"/>
            </w14:solidFill>
          </w14:textFill>
        </w:rPr>
        <w:t>65</w:t>
      </w:r>
      <w:r>
        <w:rPr>
          <w:rFonts w:hint="eastAsia"/>
          <w:color w:val="000000" w:themeColor="text1"/>
          <w14:textFill>
            <w14:solidFill>
              <w14:schemeClr w14:val="tx1"/>
            </w14:solidFill>
          </w14:textFill>
        </w:rPr>
        <w:t>km；向阳水库片区</w:t>
      </w:r>
      <w:r>
        <w:rPr>
          <w:color w:val="000000" w:themeColor="text1"/>
          <w14:textFill>
            <w14:solidFill>
              <w14:schemeClr w14:val="tx1"/>
            </w14:solidFill>
          </w14:textFill>
        </w:rPr>
        <w:t>155</w:t>
      </w:r>
      <w:r>
        <w:rPr>
          <w:rFonts w:hint="eastAsia"/>
          <w:color w:val="000000" w:themeColor="text1"/>
          <w14:textFill>
            <w14:solidFill>
              <w14:schemeClr w14:val="tx1"/>
            </w14:solidFill>
          </w14:textFill>
        </w:rPr>
        <w:t>km；福泰水库片区</w:t>
      </w:r>
      <w:r>
        <w:rPr>
          <w:color w:val="000000" w:themeColor="text1"/>
          <w14:textFill>
            <w14:solidFill>
              <w14:schemeClr w14:val="tx1"/>
            </w14:solidFill>
          </w14:textFill>
        </w:rPr>
        <w:t>75</w:t>
      </w:r>
      <w:r>
        <w:rPr>
          <w:rFonts w:hint="eastAsia"/>
          <w:color w:val="000000" w:themeColor="text1"/>
          <w14:textFill>
            <w14:solidFill>
              <w14:schemeClr w14:val="tx1"/>
            </w14:solidFill>
          </w14:textFill>
        </w:rPr>
        <w:t>km；板板桥水库片区</w:t>
      </w:r>
      <w:r>
        <w:rPr>
          <w:color w:val="000000" w:themeColor="text1"/>
          <w14:textFill>
            <w14:solidFill>
              <w14:schemeClr w14:val="tx1"/>
            </w14:solidFill>
          </w14:textFill>
        </w:rPr>
        <w:t>67</w:t>
      </w:r>
      <w:r>
        <w:rPr>
          <w:rFonts w:hint="eastAsia"/>
          <w:color w:val="000000" w:themeColor="text1"/>
          <w14:textFill>
            <w14:solidFill>
              <w14:schemeClr w14:val="tx1"/>
            </w14:solidFill>
          </w14:textFill>
        </w:rPr>
        <w:t>km；咸池水库片区</w:t>
      </w:r>
      <w:r>
        <w:rPr>
          <w:color w:val="000000" w:themeColor="text1"/>
          <w14:textFill>
            <w14:solidFill>
              <w14:schemeClr w14:val="tx1"/>
            </w14:solidFill>
          </w14:textFill>
        </w:rPr>
        <w:t>65</w:t>
      </w:r>
      <w:r>
        <w:rPr>
          <w:rFonts w:hint="eastAsia"/>
          <w:color w:val="000000" w:themeColor="text1"/>
          <w14:textFill>
            <w14:solidFill>
              <w14:schemeClr w14:val="tx1"/>
            </w14:solidFill>
          </w14:textFill>
        </w:rPr>
        <w:t>km；青杉水库片区</w:t>
      </w:r>
      <w:r>
        <w:rPr>
          <w:color w:val="000000" w:themeColor="text1"/>
          <w14:textFill>
            <w14:solidFill>
              <w14:schemeClr w14:val="tx1"/>
            </w14:solidFill>
          </w14:textFill>
        </w:rPr>
        <w:t>55</w:t>
      </w:r>
      <w:r>
        <w:rPr>
          <w:rFonts w:hint="eastAsia"/>
          <w:color w:val="000000" w:themeColor="text1"/>
          <w14:textFill>
            <w14:solidFill>
              <w14:schemeClr w14:val="tx1"/>
            </w14:solidFill>
          </w14:textFill>
        </w:rPr>
        <w:t>km；长江北岸分散片区</w:t>
      </w:r>
      <w:r>
        <w:rPr>
          <w:color w:val="000000" w:themeColor="text1"/>
          <w14:textFill>
            <w14:solidFill>
              <w14:schemeClr w14:val="tx1"/>
            </w14:solidFill>
          </w14:textFill>
        </w:rPr>
        <w:t>57</w:t>
      </w:r>
      <w:r>
        <w:rPr>
          <w:rFonts w:hint="eastAsia"/>
          <w:color w:val="000000" w:themeColor="text1"/>
          <w14:textFill>
            <w14:solidFill>
              <w14:schemeClr w14:val="tx1"/>
            </w14:solidFill>
          </w14:textFill>
        </w:rPr>
        <w:t>km；幸福水库片区</w:t>
      </w:r>
      <w:r>
        <w:rPr>
          <w:color w:val="000000" w:themeColor="text1"/>
          <w14:textFill>
            <w14:solidFill>
              <w14:schemeClr w14:val="tx1"/>
            </w14:solidFill>
          </w14:textFill>
        </w:rPr>
        <w:t>93</w:t>
      </w:r>
      <w:r>
        <w:rPr>
          <w:rFonts w:hint="eastAsia"/>
          <w:color w:val="000000" w:themeColor="text1"/>
          <w14:textFill>
            <w14:solidFill>
              <w14:schemeClr w14:val="tx1"/>
            </w14:solidFill>
          </w14:textFill>
        </w:rPr>
        <w:t>km；长江南岸分散片区</w:t>
      </w:r>
      <w:r>
        <w:rPr>
          <w:color w:val="000000" w:themeColor="text1"/>
          <w14:textFill>
            <w14:solidFill>
              <w14:schemeClr w14:val="tx1"/>
            </w14:solidFill>
          </w14:textFill>
        </w:rPr>
        <w:t>87</w:t>
      </w:r>
      <w:r>
        <w:rPr>
          <w:rFonts w:hint="eastAsia"/>
          <w:color w:val="000000" w:themeColor="text1"/>
          <w14:textFill>
            <w14:solidFill>
              <w14:schemeClr w14:val="tx1"/>
            </w14:solidFill>
          </w14:textFill>
        </w:rPr>
        <w:t>km。</w:t>
      </w:r>
    </w:p>
    <w:p w14:paraId="0FD33B32">
      <w:pPr>
        <w:pStyle w:val="3"/>
        <w:rPr>
          <w:color w:val="000000" w:themeColor="text1"/>
          <w14:textFill>
            <w14:solidFill>
              <w14:schemeClr w14:val="tx1"/>
            </w14:solidFill>
          </w14:textFill>
        </w:rPr>
      </w:pPr>
      <w:bookmarkStart w:id="405" w:name="_Toc2002609058"/>
      <w:bookmarkStart w:id="406" w:name="_Toc349377364"/>
      <w:bookmarkStart w:id="407" w:name="_Toc1756457238"/>
      <w:bookmarkStart w:id="408" w:name="_Toc1003804727"/>
      <w:bookmarkStart w:id="409" w:name="_Toc1407154314"/>
      <w:bookmarkStart w:id="410" w:name="_Toc1422308499"/>
      <w:bookmarkStart w:id="411" w:name="_Toc115450613"/>
      <w:bookmarkStart w:id="412" w:name="_Toc160132482"/>
      <w:r>
        <w:rPr>
          <w:color w:val="000000" w:themeColor="text1"/>
          <w14:textFill>
            <w14:solidFill>
              <w14:schemeClr w14:val="tx1"/>
            </w14:solidFill>
          </w14:textFill>
        </w:rPr>
        <w:t>配水管网规划</w:t>
      </w:r>
      <w:bookmarkEnd w:id="405"/>
      <w:bookmarkEnd w:id="406"/>
      <w:bookmarkEnd w:id="407"/>
      <w:bookmarkEnd w:id="408"/>
      <w:bookmarkEnd w:id="409"/>
      <w:bookmarkEnd w:id="410"/>
      <w:bookmarkEnd w:id="411"/>
      <w:bookmarkEnd w:id="412"/>
    </w:p>
    <w:p w14:paraId="3592945A">
      <w:pPr>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配水管网按供水分区布置，根据设计水量、水压、水质和安全供水要求，经济技术比较确定。主干管布置与高位水池布置相协调，利用地形重力流配水。</w:t>
      </w:r>
      <w:r>
        <w:rPr>
          <w:rFonts w:cs="Times New Roman"/>
          <w:snapToGrid w:val="0"/>
          <w:color w:val="000000" w:themeColor="text1"/>
          <w:kern w:val="0"/>
          <w14:textFill>
            <w14:solidFill>
              <w14:schemeClr w14:val="tx1"/>
            </w14:solidFill>
          </w14:textFill>
        </w:rPr>
        <w:t>输配水管网中应当根据需要建设加压站和调节池，供水管网压力不能满足需求时建设加压站，水量局部不足时可建设调节池，人口流动较多的地区，调节池的容积可适当取大值。</w:t>
      </w:r>
      <w:r>
        <w:rPr>
          <w:rFonts w:cs="Times New Roman"/>
          <w:color w:val="000000" w:themeColor="text1"/>
          <w14:textFill>
            <w14:solidFill>
              <w14:schemeClr w14:val="tx1"/>
            </w14:solidFill>
          </w14:textFill>
        </w:rPr>
        <w:t>规模化水厂配水主管道布置时优先以环状为主，枝状为辅；其他水厂配水主管道有条件时可环状、树枝状结合。已建管网，应尽量利用，对早期建设且管道材质较差（如PVC等）、管网漏损率较大的老旧供水管网，进行更新改造，控制管网漏损，改善管网水质。人口流动较多的地区，调节构筑物的容积可适当取大值。城区供水管网尽可能将管网向城市拓展区及以外的周边区域延伸。</w:t>
      </w:r>
      <w:r>
        <w:rPr>
          <w:rFonts w:cs="Times New Roman"/>
          <w:snapToGrid w:val="0"/>
          <w:color w:val="000000" w:themeColor="text1"/>
          <w:kern w:val="0"/>
          <w14:textFill>
            <w14:solidFill>
              <w14:schemeClr w14:val="tx1"/>
            </w14:solidFill>
          </w14:textFill>
        </w:rPr>
        <w:t>中心城区城市供水工程DN500及以上、其他城市供水工程</w:t>
      </w:r>
      <w:r>
        <w:rPr>
          <w:rFonts w:cs="Times New Roman"/>
          <w:color w:val="000000" w:themeColor="text1"/>
          <w14:textFill>
            <w14:solidFill>
              <w14:schemeClr w14:val="tx1"/>
            </w14:solidFill>
          </w14:textFill>
        </w:rPr>
        <w:t>DN300及以上和水厂到村的配水管纳入本次规划。</w:t>
      </w:r>
    </w:p>
    <w:p w14:paraId="42117E38">
      <w:pPr>
        <w:rPr>
          <w:color w:val="000000" w:themeColor="text1"/>
          <w14:textFill>
            <w14:solidFill>
              <w14:schemeClr w14:val="tx1"/>
            </w14:solidFill>
          </w14:textFill>
        </w:rPr>
      </w:pPr>
      <w:r>
        <w:rPr>
          <w:rFonts w:hint="eastAsia"/>
          <w:color w:val="000000" w:themeColor="text1"/>
          <w14:textFill>
            <w14:solidFill>
              <w14:schemeClr w14:val="tx1"/>
            </w14:solidFill>
          </w14:textFill>
        </w:rPr>
        <w:t>本次规划坚持能集中就不分散、能延则延的原则，以规模化水厂为中心，实施管网延伸工程，扩大规模化水厂供水范围，逐步推进城乡供水一体化。为提高供水保障能力，有条件区域实施水厂连通工程。</w:t>
      </w:r>
    </w:p>
    <w:p w14:paraId="3424095B">
      <w:pPr>
        <w:rPr>
          <w:color w:val="000000" w:themeColor="text1"/>
          <w14:textFill>
            <w14:solidFill>
              <w14:schemeClr w14:val="tx1"/>
            </w14:solidFill>
          </w14:textFill>
        </w:rPr>
      </w:pPr>
      <w:r>
        <w:rPr>
          <w:rFonts w:hint="eastAsia"/>
          <w:color w:val="000000" w:themeColor="text1"/>
          <w14:textFill>
            <w14:solidFill>
              <w14:schemeClr w14:val="tx1"/>
            </w14:solidFill>
          </w14:textFill>
        </w:rPr>
        <w:t>管网建设需按照城市规划布局进行建设，考虑给水系统分期建设的可能，并留有充分发展的余地，设计流量较大或近期用水所需管径远小于规划期末的管径，可按双管布置。干管布置的主要方向按供水主要流向延伸，主要取决于城市布局和较大用水户位置。规模化水厂配水主管道布置时优先以环状为主，枝状为辅，乡镇供水管网布置以枝状为主。新建供水管网布置主要沿现状道路浅埋敷设，改造管网主要沿现有配水管网线路布置。管网敷设尽量考虑重力流，由高至低自流供水。</w:t>
      </w:r>
    </w:p>
    <w:p w14:paraId="6587A7D2">
      <w:pPr>
        <w:rPr>
          <w:color w:val="000000" w:themeColor="text1"/>
          <w14:textFill>
            <w14:solidFill>
              <w14:schemeClr w14:val="tx1"/>
            </w14:solidFill>
          </w14:textFill>
        </w:rPr>
      </w:pPr>
      <w:r>
        <w:rPr>
          <w:rFonts w:hint="eastAsia"/>
          <w:color w:val="000000" w:themeColor="text1"/>
          <w14:textFill>
            <w14:solidFill>
              <w14:schemeClr w14:val="tx1"/>
            </w14:solidFill>
          </w14:textFill>
        </w:rPr>
        <w:t>已建管网应尽量利用，对早期建设但建设标准较低、管网漏损率较大的老旧供水管网进行更新改造，控制管网漏损，改善管网水质。</w:t>
      </w:r>
    </w:p>
    <w:p w14:paraId="203E133C">
      <w:pPr>
        <w:rPr>
          <w:color w:val="000000" w:themeColor="text1"/>
          <w14:textFill>
            <w14:solidFill>
              <w14:schemeClr w14:val="tx1"/>
            </w14:solidFill>
          </w14:textFill>
        </w:rPr>
      </w:pPr>
      <w:r>
        <w:rPr>
          <w:rFonts w:hint="eastAsia"/>
          <w:color w:val="000000" w:themeColor="text1"/>
          <w14:textFill>
            <w14:solidFill>
              <w14:schemeClr w14:val="tx1"/>
            </w14:solidFill>
          </w14:textFill>
        </w:rPr>
        <w:t>本次规划新建配水管网</w:t>
      </w:r>
      <w:r>
        <w:rPr>
          <w:color w:val="000000" w:themeColor="text1"/>
          <w14:textFill>
            <w14:solidFill>
              <w14:schemeClr w14:val="tx1"/>
            </w14:solidFill>
          </w14:textFill>
        </w:rPr>
        <w:t>4231</w:t>
      </w:r>
      <w:r>
        <w:rPr>
          <w:rFonts w:hint="eastAsia"/>
          <w:color w:val="000000" w:themeColor="text1"/>
          <w14:textFill>
            <w14:solidFill>
              <w14:schemeClr w14:val="tx1"/>
            </w14:solidFill>
          </w14:textFill>
        </w:rPr>
        <w:t>km，其中梅峰水库片区</w:t>
      </w:r>
      <w:r>
        <w:rPr>
          <w:color w:val="000000" w:themeColor="text1"/>
          <w14:textFill>
            <w14:solidFill>
              <w14:schemeClr w14:val="tx1"/>
            </w14:solidFill>
          </w14:textFill>
        </w:rPr>
        <w:t>122；</w:t>
      </w:r>
      <w:r>
        <w:rPr>
          <w:rFonts w:hint="eastAsia"/>
          <w:color w:val="000000" w:themeColor="text1"/>
          <w14:textFill>
            <w14:solidFill>
              <w14:schemeClr w14:val="tx1"/>
            </w14:solidFill>
          </w14:textFill>
        </w:rPr>
        <w:t>阳水库片区</w:t>
      </w:r>
      <w:r>
        <w:rPr>
          <w:color w:val="000000" w:themeColor="text1"/>
          <w14:textFill>
            <w14:solidFill>
              <w14:schemeClr w14:val="tx1"/>
            </w14:solidFill>
          </w14:textFill>
        </w:rPr>
        <w:t>1173</w:t>
      </w:r>
      <w:r>
        <w:rPr>
          <w:rFonts w:hint="eastAsia"/>
          <w:color w:val="000000" w:themeColor="text1"/>
          <w14:textFill>
            <w14:solidFill>
              <w14:schemeClr w14:val="tx1"/>
            </w14:solidFill>
          </w14:textFill>
        </w:rPr>
        <w:t>km；福泰水库片区</w:t>
      </w:r>
      <w:r>
        <w:rPr>
          <w:color w:val="000000" w:themeColor="text1"/>
          <w14:textFill>
            <w14:solidFill>
              <w14:schemeClr w14:val="tx1"/>
            </w14:solidFill>
          </w14:textFill>
        </w:rPr>
        <w:t>211</w:t>
      </w:r>
      <w:r>
        <w:rPr>
          <w:rFonts w:hint="eastAsia"/>
          <w:color w:val="000000" w:themeColor="text1"/>
          <w14:textFill>
            <w14:solidFill>
              <w14:schemeClr w14:val="tx1"/>
            </w14:solidFill>
          </w14:textFill>
        </w:rPr>
        <w:t>km；板板桥水库片区</w:t>
      </w:r>
      <w:r>
        <w:rPr>
          <w:color w:val="000000" w:themeColor="text1"/>
          <w14:textFill>
            <w14:solidFill>
              <w14:schemeClr w14:val="tx1"/>
            </w14:solidFill>
          </w14:textFill>
        </w:rPr>
        <w:t>374</w:t>
      </w:r>
      <w:r>
        <w:rPr>
          <w:rFonts w:hint="eastAsia"/>
          <w:color w:val="000000" w:themeColor="text1"/>
          <w14:textFill>
            <w14:solidFill>
              <w14:schemeClr w14:val="tx1"/>
            </w14:solidFill>
          </w14:textFill>
        </w:rPr>
        <w:t>km；咸池水库片区</w:t>
      </w:r>
      <w:r>
        <w:rPr>
          <w:color w:val="000000" w:themeColor="text1"/>
          <w14:textFill>
            <w14:solidFill>
              <w14:schemeClr w14:val="tx1"/>
            </w14:solidFill>
          </w14:textFill>
        </w:rPr>
        <w:t>284</w:t>
      </w:r>
      <w:r>
        <w:rPr>
          <w:rFonts w:hint="eastAsia"/>
          <w:color w:val="000000" w:themeColor="text1"/>
          <w14:textFill>
            <w14:solidFill>
              <w14:schemeClr w14:val="tx1"/>
            </w14:solidFill>
          </w14:textFill>
        </w:rPr>
        <w:t>km；青杉水库片区</w:t>
      </w:r>
      <w:r>
        <w:rPr>
          <w:color w:val="000000" w:themeColor="text1"/>
          <w14:textFill>
            <w14:solidFill>
              <w14:schemeClr w14:val="tx1"/>
            </w14:solidFill>
          </w14:textFill>
        </w:rPr>
        <w:t>360</w:t>
      </w:r>
      <w:r>
        <w:rPr>
          <w:rFonts w:hint="eastAsia"/>
          <w:color w:val="000000" w:themeColor="text1"/>
          <w14:textFill>
            <w14:solidFill>
              <w14:schemeClr w14:val="tx1"/>
            </w14:solidFill>
          </w14:textFill>
        </w:rPr>
        <w:t>km；长江北岸分散片区</w:t>
      </w:r>
      <w:r>
        <w:rPr>
          <w:color w:val="000000" w:themeColor="text1"/>
          <w14:textFill>
            <w14:solidFill>
              <w14:schemeClr w14:val="tx1"/>
            </w14:solidFill>
          </w14:textFill>
        </w:rPr>
        <w:t>531</w:t>
      </w:r>
      <w:r>
        <w:rPr>
          <w:rFonts w:hint="eastAsia"/>
          <w:color w:val="000000" w:themeColor="text1"/>
          <w14:textFill>
            <w14:solidFill>
              <w14:schemeClr w14:val="tx1"/>
            </w14:solidFill>
          </w14:textFill>
        </w:rPr>
        <w:t>km；幸福水库片区</w:t>
      </w:r>
      <w:r>
        <w:rPr>
          <w:color w:val="000000" w:themeColor="text1"/>
          <w14:textFill>
            <w14:solidFill>
              <w14:schemeClr w14:val="tx1"/>
            </w14:solidFill>
          </w14:textFill>
        </w:rPr>
        <w:t>707</w:t>
      </w:r>
      <w:r>
        <w:rPr>
          <w:rFonts w:hint="eastAsia"/>
          <w:color w:val="000000" w:themeColor="text1"/>
          <w14:textFill>
            <w14:solidFill>
              <w14:schemeClr w14:val="tx1"/>
            </w14:solidFill>
          </w14:textFill>
        </w:rPr>
        <w:t>km；长江南岸分散片区</w:t>
      </w:r>
      <w:r>
        <w:rPr>
          <w:color w:val="000000" w:themeColor="text1"/>
          <w14:textFill>
            <w14:solidFill>
              <w14:schemeClr w14:val="tx1"/>
            </w14:solidFill>
          </w14:textFill>
        </w:rPr>
        <w:t>468</w:t>
      </w:r>
      <w:r>
        <w:rPr>
          <w:rFonts w:hint="eastAsia"/>
          <w:color w:val="000000" w:themeColor="text1"/>
          <w14:textFill>
            <w14:solidFill>
              <w14:schemeClr w14:val="tx1"/>
            </w14:solidFill>
          </w14:textFill>
        </w:rPr>
        <w:t>km。</w:t>
      </w:r>
    </w:p>
    <w:p w14:paraId="53521A75">
      <w:pPr>
        <w:pStyle w:val="3"/>
        <w:rPr>
          <w:color w:val="000000" w:themeColor="text1"/>
          <w14:textFill>
            <w14:solidFill>
              <w14:schemeClr w14:val="tx1"/>
            </w14:solidFill>
          </w14:textFill>
        </w:rPr>
      </w:pPr>
      <w:bookmarkStart w:id="413" w:name="_Toc160132483"/>
      <w:r>
        <w:rPr>
          <w:color w:val="000000" w:themeColor="text1"/>
          <w14:textFill>
            <w14:solidFill>
              <w14:schemeClr w14:val="tx1"/>
            </w14:solidFill>
          </w14:textFill>
        </w:rPr>
        <w:t>管网应急保障规划</w:t>
      </w:r>
      <w:bookmarkEnd w:id="413"/>
    </w:p>
    <w:p w14:paraId="372BE486">
      <w:pPr>
        <w:rPr>
          <w:color w:val="000000" w:themeColor="text1"/>
          <w14:textFill>
            <w14:solidFill>
              <w14:schemeClr w14:val="tx1"/>
            </w14:solidFill>
          </w14:textFill>
        </w:rPr>
      </w:pPr>
      <w:r>
        <w:rPr>
          <w:rFonts w:hint="eastAsia"/>
          <w:color w:val="000000" w:themeColor="text1"/>
          <w14:textFill>
            <w14:solidFill>
              <w14:schemeClr w14:val="tx1"/>
            </w14:solidFill>
          </w14:textFill>
        </w:rPr>
        <w:t>（1）加快应急水源或备用水源建设。通过挖潜增强供水量，启用备用水源和被封存的自备井水源井，或新凿水井，并对水质进行检测，确保达到相应供水水质标准；根据区内水源、输配水管网布局及连通情况，实施多水源联合应急调度，合理调配管网供水量及供水范围。</w:t>
      </w:r>
    </w:p>
    <w:p w14:paraId="29EABB8D">
      <w:pPr>
        <w:rPr>
          <w:color w:val="000000" w:themeColor="text1"/>
          <w14:textFill>
            <w14:solidFill>
              <w14:schemeClr w14:val="tx1"/>
            </w14:solidFill>
          </w14:textFill>
        </w:rPr>
      </w:pPr>
      <w:r>
        <w:rPr>
          <w:rFonts w:hint="eastAsia"/>
          <w:color w:val="000000" w:themeColor="text1"/>
          <w14:textFill>
            <w14:solidFill>
              <w14:schemeClr w14:val="tx1"/>
            </w14:solidFill>
          </w14:textFill>
        </w:rPr>
        <w:t>（2）完善供水应急预案。进一步明确在水源突发污染、旱涝急转等不同风险状况下的供水应急响应机制。加强供水水质监测预警，针对水源风险，研判潜在的特征污染物，督促供水企业加强相关应急净水材料、净水技术储备，完善应急净水工艺运行方案。</w:t>
      </w:r>
    </w:p>
    <w:p w14:paraId="2D29E604">
      <w:pPr>
        <w:rPr>
          <w:color w:val="000000" w:themeColor="text1"/>
          <w14:textFill>
            <w14:solidFill>
              <w14:schemeClr w14:val="tx1"/>
            </w14:solidFill>
          </w14:textFill>
        </w:rPr>
      </w:pPr>
      <w:r>
        <w:rPr>
          <w:rFonts w:hint="eastAsia"/>
          <w:color w:val="000000" w:themeColor="text1"/>
          <w14:textFill>
            <w14:solidFill>
              <w14:schemeClr w14:val="tx1"/>
            </w14:solidFill>
          </w14:textFill>
        </w:rPr>
        <w:t>（3）采取适当的临时供水措施。发生灾害等紧急情况时，针对局部区域或重点用水单位，调配运水车辆送水；必要时可采取跨行政区域、跨流域和流域上下游水量应急调度，保证区内应急供水。</w:t>
      </w:r>
    </w:p>
    <w:p w14:paraId="5CD8C8B1">
      <w:pPr>
        <w:rPr>
          <w:rFonts w:cs="Times New Roman"/>
          <w:color w:val="000000" w:themeColor="text1"/>
          <w14:textFill>
            <w14:solidFill>
              <w14:schemeClr w14:val="tx1"/>
            </w14:solidFill>
          </w14:textFill>
        </w:rPr>
      </w:pPr>
    </w:p>
    <w:p w14:paraId="26308BEF">
      <w:pPr>
        <w:rPr>
          <w:rFonts w:cs="Times New Roman"/>
          <w:color w:val="000000" w:themeColor="text1"/>
          <w14:textFill>
            <w14:solidFill>
              <w14:schemeClr w14:val="tx1"/>
            </w14:solidFill>
          </w14:textFill>
        </w:rPr>
      </w:pPr>
    </w:p>
    <w:p w14:paraId="04D6FF28">
      <w:pPr>
        <w:rPr>
          <w:rFonts w:cs="Times New Roman"/>
          <w:color w:val="000000" w:themeColor="text1"/>
          <w14:textFill>
            <w14:solidFill>
              <w14:schemeClr w14:val="tx1"/>
            </w14:solidFill>
          </w14:textFill>
        </w:rPr>
        <w:sectPr>
          <w:pgSz w:w="11906" w:h="16838"/>
          <w:pgMar w:top="1418" w:right="1418" w:bottom="1418" w:left="1418" w:header="851" w:footer="850" w:gutter="0"/>
          <w:cols w:space="720" w:num="1"/>
          <w:docGrid w:type="lines" w:linePitch="381" w:charSpace="0"/>
        </w:sectPr>
      </w:pPr>
    </w:p>
    <w:p w14:paraId="63217812">
      <w:pPr>
        <w:pStyle w:val="2"/>
        <w:spacing w:after="381"/>
        <w:rPr>
          <w:color w:val="000000" w:themeColor="text1"/>
          <w14:textFill>
            <w14:solidFill>
              <w14:schemeClr w14:val="tx1"/>
            </w14:solidFill>
          </w14:textFill>
        </w:rPr>
      </w:pPr>
      <w:bookmarkStart w:id="414" w:name="_Toc160132484"/>
      <w:r>
        <w:rPr>
          <w:color w:val="000000" w:themeColor="text1"/>
          <w14:textFill>
            <w14:solidFill>
              <w14:schemeClr w14:val="tx1"/>
            </w14:solidFill>
          </w14:textFill>
        </w:rPr>
        <w:t>信息化规划</w:t>
      </w:r>
      <w:bookmarkEnd w:id="414"/>
    </w:p>
    <w:p w14:paraId="3D483969">
      <w:pPr>
        <w:pStyle w:val="3"/>
        <w:rPr>
          <w:color w:val="000000" w:themeColor="text1"/>
          <w14:textFill>
            <w14:solidFill>
              <w14:schemeClr w14:val="tx1"/>
            </w14:solidFill>
          </w14:textFill>
        </w:rPr>
      </w:pPr>
      <w:bookmarkStart w:id="415" w:name="_Toc150174973"/>
      <w:bookmarkStart w:id="416" w:name="_Toc160132485"/>
      <w:r>
        <w:rPr>
          <w:rFonts w:hint="eastAsia"/>
          <w:color w:val="000000" w:themeColor="text1"/>
          <w14:textFill>
            <w14:solidFill>
              <w14:schemeClr w14:val="tx1"/>
            </w14:solidFill>
          </w14:textFill>
        </w:rPr>
        <w:t>智慧水务建设范围</w:t>
      </w:r>
      <w:bookmarkEnd w:id="415"/>
      <w:bookmarkEnd w:id="416"/>
    </w:p>
    <w:p w14:paraId="16CF431E">
      <w:pPr>
        <w:rPr>
          <w:color w:val="000000" w:themeColor="text1"/>
          <w14:textFill>
            <w14:solidFill>
              <w14:schemeClr w14:val="tx1"/>
            </w14:solidFill>
          </w14:textFill>
        </w:rPr>
      </w:pPr>
      <w:r>
        <w:rPr>
          <w:rFonts w:hint="eastAsia"/>
          <w:color w:val="000000" w:themeColor="text1"/>
          <w14:textFill>
            <w14:solidFill>
              <w14:schemeClr w14:val="tx1"/>
            </w14:solidFill>
          </w14:textFill>
        </w:rPr>
        <w:t>智慧水务的建设范围包括4大监测体系、5大控制体系、1个数据中心、1个应用体系。</w:t>
      </w:r>
    </w:p>
    <w:p w14:paraId="284EA4CD">
      <w:pPr>
        <w:pStyle w:val="3"/>
        <w:rPr>
          <w:color w:val="000000" w:themeColor="text1"/>
          <w14:textFill>
            <w14:solidFill>
              <w14:schemeClr w14:val="tx1"/>
            </w14:solidFill>
          </w14:textFill>
        </w:rPr>
      </w:pPr>
      <w:bookmarkStart w:id="417" w:name="_Toc150174974"/>
      <w:bookmarkStart w:id="418" w:name="_Toc160132486"/>
      <w:r>
        <w:rPr>
          <w:rFonts w:hint="eastAsia"/>
          <w:color w:val="000000" w:themeColor="text1"/>
          <w14:textFill>
            <w14:solidFill>
              <w14:schemeClr w14:val="tx1"/>
            </w14:solidFill>
          </w14:textFill>
        </w:rPr>
        <w:t>智慧水务建设原则</w:t>
      </w:r>
      <w:bookmarkEnd w:id="417"/>
      <w:bookmarkEnd w:id="418"/>
    </w:p>
    <w:p w14:paraId="6C150A36">
      <w:pPr>
        <w:rPr>
          <w:color w:val="000000" w:themeColor="text1"/>
          <w14:textFill>
            <w14:solidFill>
              <w14:schemeClr w14:val="tx1"/>
            </w14:solidFill>
          </w14:textFill>
        </w:rPr>
      </w:pPr>
      <w:r>
        <w:rPr>
          <w:rFonts w:hint="eastAsia"/>
          <w:color w:val="000000" w:themeColor="text1"/>
          <w14:textFill>
            <w14:solidFill>
              <w14:schemeClr w14:val="tx1"/>
            </w14:solidFill>
          </w14:textFill>
        </w:rPr>
        <w:t>（1）协同化管理：建立起城市给排水、防洪、保护水资源等业务运营管理系统，实现统一的协同化管理。</w:t>
      </w:r>
    </w:p>
    <w:p w14:paraId="7E35AD3A">
      <w:pPr>
        <w:rPr>
          <w:color w:val="000000" w:themeColor="text1"/>
          <w14:textFill>
            <w14:solidFill>
              <w14:schemeClr w14:val="tx1"/>
            </w14:solidFill>
          </w14:textFill>
        </w:rPr>
      </w:pPr>
      <w:r>
        <w:rPr>
          <w:rFonts w:hint="eastAsia"/>
          <w:color w:val="000000" w:themeColor="text1"/>
          <w14:textFill>
            <w14:solidFill>
              <w14:schemeClr w14:val="tx1"/>
            </w14:solidFill>
          </w14:textFill>
        </w:rPr>
        <w:t>（2）高效化资源利用：实时监控水质、供水管网，实现供水、用水情况的统计分析，为决策提供信息，合理调配资源。</w:t>
      </w:r>
    </w:p>
    <w:p w14:paraId="6C4394C3">
      <w:pPr>
        <w:rPr>
          <w:color w:val="000000" w:themeColor="text1"/>
          <w14:textFill>
            <w14:solidFill>
              <w14:schemeClr w14:val="tx1"/>
            </w14:solidFill>
          </w14:textFill>
        </w:rPr>
      </w:pPr>
      <w:r>
        <w:rPr>
          <w:rFonts w:hint="eastAsia"/>
          <w:color w:val="000000" w:themeColor="text1"/>
          <w14:textFill>
            <w14:solidFill>
              <w14:schemeClr w14:val="tx1"/>
            </w14:solidFill>
          </w14:textFill>
        </w:rPr>
        <w:t>（3）便捷化服务：搭建统一的门户平台，社会公众可以利用新一代的信息技术随时地查询需要的水务信息，并利用无线终端预约服务，提高效率，改进服务方式，提高服务水平。</w:t>
      </w:r>
    </w:p>
    <w:p w14:paraId="77AEDF11">
      <w:pPr>
        <w:rPr>
          <w:color w:val="000000" w:themeColor="text1"/>
          <w14:textFill>
            <w14:solidFill>
              <w14:schemeClr w14:val="tx1"/>
            </w14:solidFill>
          </w14:textFill>
        </w:rPr>
      </w:pPr>
      <w:r>
        <w:rPr>
          <w:rFonts w:hint="eastAsia"/>
          <w:color w:val="000000" w:themeColor="text1"/>
          <w14:textFill>
            <w14:solidFill>
              <w14:schemeClr w14:val="tx1"/>
            </w14:solidFill>
          </w14:textFill>
        </w:rPr>
        <w:t>（4）智慧化业务：深层挖掘水利大数据，为水务业务的发展提供支持，提高决策的准确性。数据整合、业务系统关联将为政务管理与民生服务搭建起一站式操作平台。</w:t>
      </w:r>
    </w:p>
    <w:p w14:paraId="0AB0947A">
      <w:pPr>
        <w:pStyle w:val="3"/>
        <w:rPr>
          <w:color w:val="000000" w:themeColor="text1"/>
          <w14:textFill>
            <w14:solidFill>
              <w14:schemeClr w14:val="tx1"/>
            </w14:solidFill>
          </w14:textFill>
        </w:rPr>
      </w:pPr>
      <w:bookmarkStart w:id="419" w:name="_Toc150174975"/>
      <w:bookmarkStart w:id="420" w:name="_Toc160132487"/>
      <w:r>
        <w:rPr>
          <w:rFonts w:hint="eastAsia"/>
          <w:color w:val="000000" w:themeColor="text1"/>
          <w14:textFill>
            <w14:solidFill>
              <w14:schemeClr w14:val="tx1"/>
            </w14:solidFill>
          </w14:textFill>
        </w:rPr>
        <w:t>智慧水务建设内容</w:t>
      </w:r>
      <w:bookmarkEnd w:id="419"/>
      <w:bookmarkEnd w:id="420"/>
    </w:p>
    <w:p w14:paraId="333CC531">
      <w:pPr>
        <w:rPr>
          <w:color w:val="000000" w:themeColor="text1"/>
          <w14:textFill>
            <w14:solidFill>
              <w14:schemeClr w14:val="tx1"/>
            </w14:solidFill>
          </w14:textFill>
        </w:rPr>
      </w:pPr>
      <w:r>
        <w:rPr>
          <w:rFonts w:hint="eastAsia"/>
          <w:color w:val="000000" w:themeColor="text1"/>
          <w14:textFill>
            <w14:solidFill>
              <w14:schemeClr w14:val="tx1"/>
            </w14:solidFill>
          </w14:textFill>
        </w:rPr>
        <w:t>（1）系统平台构成</w:t>
      </w:r>
    </w:p>
    <w:p w14:paraId="3D65BD78">
      <w:pPr>
        <w:spacing w:line="240" w:lineRule="auto"/>
        <w:ind w:firstLine="0" w:firstLineChars="0"/>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5805170" cy="2817495"/>
            <wp:effectExtent l="9525" t="9525" r="14605" b="11430"/>
            <wp:docPr id="5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a:xfrm>
                      <a:off x="0" y="0"/>
                      <a:ext cx="5805170" cy="2817495"/>
                    </a:xfrm>
                    <a:prstGeom prst="rect">
                      <a:avLst/>
                    </a:prstGeom>
                    <a:noFill/>
                    <a:ln w="6350" cmpd="sng">
                      <a:solidFill>
                        <a:schemeClr val="accent2">
                          <a:lumMod val="40000"/>
                          <a:lumOff val="60000"/>
                        </a:schemeClr>
                      </a:solidFill>
                      <a:miter lim="800000"/>
                      <a:headEnd/>
                      <a:tailEnd/>
                    </a:ln>
                    <a:effectLst/>
                  </pic:spPr>
                </pic:pic>
              </a:graphicData>
            </a:graphic>
          </wp:inline>
        </w:drawing>
      </w:r>
    </w:p>
    <w:p w14:paraId="0322882D">
      <w:pPr>
        <w:pStyle w:val="9"/>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图9.1</w:t>
      </w:r>
      <w:r>
        <w:rPr>
          <w:rFonts w:hint="default" w:ascii="Times New Roman" w:hAnsi="Times New Roman" w:cs="Times New Roman"/>
          <w:color w:val="000000" w:themeColor="text1"/>
          <w:lang w:val="en-US"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1供水智能化管理平台总体架构设计图</w:t>
      </w:r>
    </w:p>
    <w:p w14:paraId="5ECEE92F">
      <w:pPr>
        <w:rPr>
          <w:color w:val="000000" w:themeColor="text1"/>
          <w14:textFill>
            <w14:solidFill>
              <w14:schemeClr w14:val="tx1"/>
            </w14:solidFill>
          </w14:textFill>
        </w:rPr>
      </w:pPr>
      <w:r>
        <w:rPr>
          <w:rFonts w:hint="eastAsia"/>
          <w:color w:val="000000" w:themeColor="text1"/>
          <w14:textFill>
            <w14:solidFill>
              <w14:schemeClr w14:val="tx1"/>
            </w14:solidFill>
          </w14:textFill>
        </w:rPr>
        <w:t>感知层：深化水务物联网技术的应用，实现全面感知水资源数据。</w:t>
      </w:r>
    </w:p>
    <w:p w14:paraId="42D48AD1">
      <w:pPr>
        <w:rPr>
          <w:color w:val="000000" w:themeColor="text1"/>
          <w14:textFill>
            <w14:solidFill>
              <w14:schemeClr w14:val="tx1"/>
            </w14:solidFill>
          </w14:textFill>
        </w:rPr>
      </w:pPr>
      <w:r>
        <w:rPr>
          <w:rFonts w:hint="eastAsia"/>
          <w:color w:val="000000" w:themeColor="text1"/>
          <w14:textFill>
            <w14:solidFill>
              <w14:schemeClr w14:val="tx1"/>
            </w14:solidFill>
          </w14:textFill>
        </w:rPr>
        <w:t>网络层：将感知层信息进行传输，实现感知层信息的实时动态采集、传输和存储，形成完善的网络体系。</w:t>
      </w:r>
    </w:p>
    <w:p w14:paraId="6EDE3D21">
      <w:pPr>
        <w:rPr>
          <w:color w:val="000000" w:themeColor="text1"/>
          <w14:textFill>
            <w14:solidFill>
              <w14:schemeClr w14:val="tx1"/>
            </w14:solidFill>
          </w14:textFill>
        </w:rPr>
      </w:pPr>
      <w:r>
        <w:rPr>
          <w:rFonts w:hint="eastAsia"/>
          <w:color w:val="000000" w:themeColor="text1"/>
          <w14:textFill>
            <w14:solidFill>
              <w14:schemeClr w14:val="tx1"/>
            </w14:solidFill>
          </w14:textFill>
        </w:rPr>
        <w:t>数据层：建立数据高度集中中心，实现以数据中心与外部业务同步的对外业务支持。</w:t>
      </w:r>
    </w:p>
    <w:p w14:paraId="5EDC0695">
      <w:pPr>
        <w:rPr>
          <w:color w:val="000000" w:themeColor="text1"/>
          <w14:textFill>
            <w14:solidFill>
              <w14:schemeClr w14:val="tx1"/>
            </w14:solidFill>
          </w14:textFill>
        </w:rPr>
      </w:pPr>
      <w:r>
        <w:rPr>
          <w:rFonts w:hint="eastAsia"/>
          <w:color w:val="000000" w:themeColor="text1"/>
          <w14:textFill>
            <w14:solidFill>
              <w14:schemeClr w14:val="tx1"/>
            </w14:solidFill>
          </w14:textFill>
        </w:rPr>
        <w:t>应用层：高度集成系统、应用，实现信息的共享、系统升级以及二次开发，分割业务流程，多网融合，结合数据中心的大数据应用实现辅助决策的作用和统一的业务管理。</w:t>
      </w:r>
    </w:p>
    <w:p w14:paraId="39F57C0A">
      <w:pPr>
        <w:rPr>
          <w:color w:val="000000" w:themeColor="text1"/>
          <w14:textFill>
            <w14:solidFill>
              <w14:schemeClr w14:val="tx1"/>
            </w14:solidFill>
          </w14:textFill>
        </w:rPr>
      </w:pPr>
      <w:r>
        <w:rPr>
          <w:rFonts w:hint="eastAsia"/>
          <w:color w:val="000000" w:themeColor="text1"/>
          <w14:textFill>
            <w14:solidFill>
              <w14:schemeClr w14:val="tx1"/>
            </w14:solidFill>
          </w14:textFill>
        </w:rPr>
        <w:t>平台层：实现对水务数据的存储、分析和处理以网络层、应用层之间数据的转换，负责网络设备的管理和业务信息、设备信息的展示。</w:t>
      </w:r>
    </w:p>
    <w:p w14:paraId="19A4536B">
      <w:pPr>
        <w:rPr>
          <w:color w:val="000000" w:themeColor="text1"/>
          <w14:textFill>
            <w14:solidFill>
              <w14:schemeClr w14:val="tx1"/>
            </w14:solidFill>
          </w14:textFill>
        </w:rPr>
      </w:pPr>
      <w:r>
        <w:rPr>
          <w:rFonts w:hint="eastAsia"/>
          <w:color w:val="000000" w:themeColor="text1"/>
          <w14:textFill>
            <w14:solidFill>
              <w14:schemeClr w14:val="tx1"/>
            </w14:solidFill>
          </w14:textFill>
        </w:rPr>
        <w:t>安全层：部署不侵监测系统、安全审计系统、防毒系统等，为平台提供安全保障。</w:t>
      </w:r>
    </w:p>
    <w:p w14:paraId="5020E3CC">
      <w:pPr>
        <w:rPr>
          <w:color w:val="000000" w:themeColor="text1"/>
          <w14:textFill>
            <w14:solidFill>
              <w14:schemeClr w14:val="tx1"/>
            </w14:solidFill>
          </w14:textFill>
        </w:rPr>
      </w:pPr>
      <w:r>
        <w:rPr>
          <w:rFonts w:hint="eastAsia"/>
          <w:color w:val="000000" w:themeColor="text1"/>
          <w14:textFill>
            <w14:solidFill>
              <w14:schemeClr w14:val="tx1"/>
            </w14:solidFill>
          </w14:textFill>
        </w:rPr>
        <w:t>（2）系统平台应用</w:t>
      </w:r>
    </w:p>
    <w:p w14:paraId="18CFDE3B">
      <w:pPr>
        <w:rPr>
          <w:color w:val="000000" w:themeColor="text1"/>
          <w14:textFill>
            <w14:solidFill>
              <w14:schemeClr w14:val="tx1"/>
            </w14:solidFill>
          </w14:textFill>
        </w:rPr>
      </w:pPr>
      <w:r>
        <w:rPr>
          <w:rFonts w:hint="eastAsia"/>
          <w:color w:val="000000" w:themeColor="text1"/>
          <w14:textFill>
            <w14:solidFill>
              <w14:schemeClr w14:val="tx1"/>
            </w14:solidFill>
          </w14:textFill>
        </w:rPr>
        <w:t>系统平台以“分布式实时数据库”为核心，搭建工业控制消息总线，集成面向服务（SOA）系统的信息服务总线。这两种总线，支持通用信息交互和广域服务，实现高效的通信和应用集成。系统平台软件涉及SCADA平台软件，实施数据库、立式数据库、计算引擎软件、关系数据库、报警管理软件、GIS平台软件、WEB服务器、安全防护以及计算服务器等。</w:t>
      </w:r>
    </w:p>
    <w:p w14:paraId="798D3E18">
      <w:pPr>
        <w:rPr>
          <w:color w:val="000000" w:themeColor="text1"/>
          <w14:textFill>
            <w14:solidFill>
              <w14:schemeClr w14:val="tx1"/>
            </w14:solidFill>
          </w14:textFill>
        </w:rPr>
      </w:pPr>
      <w:r>
        <w:rPr>
          <w:rFonts w:hint="eastAsia"/>
          <w:color w:val="000000" w:themeColor="text1"/>
          <w14:textFill>
            <w14:solidFill>
              <w14:schemeClr w14:val="tx1"/>
            </w14:solidFill>
          </w14:textFill>
        </w:rPr>
        <w:t>（3）系统平台建设内容</w:t>
      </w:r>
    </w:p>
    <w:p w14:paraId="3A94158E">
      <w:pPr>
        <w:rPr>
          <w:color w:val="000000" w:themeColor="text1"/>
          <w14:textFill>
            <w14:solidFill>
              <w14:schemeClr w14:val="tx1"/>
            </w14:solidFill>
          </w14:textFill>
        </w:rPr>
      </w:pPr>
      <w:r>
        <w:rPr>
          <w:rFonts w:hint="eastAsia"/>
          <w:color w:val="000000" w:themeColor="text1"/>
          <w14:textFill>
            <w14:solidFill>
              <w14:schemeClr w14:val="tx1"/>
            </w14:solidFill>
          </w14:textFill>
        </w:rPr>
        <w:t>①数据中心</w:t>
      </w:r>
    </w:p>
    <w:p w14:paraId="5E0BC5B8">
      <w:pPr>
        <w:rPr>
          <w:color w:val="000000" w:themeColor="text1"/>
          <w14:textFill>
            <w14:solidFill>
              <w14:schemeClr w14:val="tx1"/>
            </w14:solidFill>
          </w14:textFill>
        </w:rPr>
      </w:pPr>
      <w:r>
        <w:rPr>
          <w:rFonts w:hint="eastAsia"/>
          <w:color w:val="000000" w:themeColor="text1"/>
          <w14:textFill>
            <w14:solidFill>
              <w14:schemeClr w14:val="tx1"/>
            </w14:solidFill>
          </w14:textFill>
        </w:rPr>
        <w:t>数据中心的建设包括基础设施，云平台、应用，网络及安全设备等。</w:t>
      </w:r>
    </w:p>
    <w:p w14:paraId="04AD1B95">
      <w:pPr>
        <w:rPr>
          <w:color w:val="000000" w:themeColor="text1"/>
          <w14:textFill>
            <w14:solidFill>
              <w14:schemeClr w14:val="tx1"/>
            </w14:solidFill>
          </w14:textFill>
        </w:rPr>
      </w:pPr>
      <w:r>
        <w:rPr>
          <w:rFonts w:hint="eastAsia"/>
          <w:color w:val="000000" w:themeColor="text1"/>
          <w14:textFill>
            <w14:solidFill>
              <w14:schemeClr w14:val="tx1"/>
            </w14:solidFill>
          </w14:textFill>
        </w:rPr>
        <w:t>云平台和应用。利用云平台实现数据的采集、交互、存储以及共享，基于SOA架构以及云计算来实现各子系统的无缝连接。利用云应用，将传统的软件应用模式转变成即取即用的服务模式，利用网络连接各服务器，实现远程操控，并能够在线开发，实现高度系统集成应用。</w:t>
      </w:r>
    </w:p>
    <w:p w14:paraId="0007E0A6">
      <w:pPr>
        <w:rPr>
          <w:color w:val="000000" w:themeColor="text1"/>
          <w14:textFill>
            <w14:solidFill>
              <w14:schemeClr w14:val="tx1"/>
            </w14:solidFill>
          </w14:textFill>
        </w:rPr>
      </w:pPr>
      <w:r>
        <w:rPr>
          <w:rFonts w:hint="eastAsia"/>
          <w:color w:val="000000" w:themeColor="text1"/>
          <w14:textFill>
            <w14:solidFill>
              <w14:schemeClr w14:val="tx1"/>
            </w14:solidFill>
          </w14:textFill>
        </w:rPr>
        <w:t>②安全运维。组建安全部门，安全防护设备。</w:t>
      </w:r>
    </w:p>
    <w:p w14:paraId="4941F8A7">
      <w:pPr>
        <w:rPr>
          <w:color w:val="000000" w:themeColor="text1"/>
          <w14:textFill>
            <w14:solidFill>
              <w14:schemeClr w14:val="tx1"/>
            </w14:solidFill>
          </w14:textFill>
        </w:rPr>
      </w:pPr>
      <w:r>
        <w:rPr>
          <w:rFonts w:hint="eastAsia"/>
          <w:color w:val="000000" w:themeColor="text1"/>
          <w14:textFill>
            <w14:solidFill>
              <w14:schemeClr w14:val="tx1"/>
            </w14:solidFill>
          </w14:textFill>
        </w:rPr>
        <w:t>③企业管理及公共服务信息平台</w:t>
      </w:r>
    </w:p>
    <w:p w14:paraId="02ECE8ED">
      <w:pPr>
        <w:rPr>
          <w:color w:val="000000" w:themeColor="text1"/>
          <w14:textFill>
            <w14:solidFill>
              <w14:schemeClr w14:val="tx1"/>
            </w14:solidFill>
          </w14:textFill>
        </w:rPr>
      </w:pPr>
      <w:r>
        <w:rPr>
          <w:rFonts w:hint="eastAsia"/>
          <w:color w:val="000000" w:themeColor="text1"/>
          <w14:textFill>
            <w14:solidFill>
              <w14:schemeClr w14:val="tx1"/>
            </w14:solidFill>
          </w14:textFill>
        </w:rPr>
        <w:t>企业管理信息平台。建立权限机制，通过身份认证分配权限，实现对生产、营销、服务等信息的动态浏览，集成各类水务信息并与水务企业各级计算机系统连接，实现信息的集成与共享。</w:t>
      </w:r>
    </w:p>
    <w:p w14:paraId="55B08D6F">
      <w:pPr>
        <w:rPr>
          <w:color w:val="000000" w:themeColor="text1"/>
          <w14:textFill>
            <w14:solidFill>
              <w14:schemeClr w14:val="tx1"/>
            </w14:solidFill>
          </w14:textFill>
        </w:rPr>
      </w:pPr>
      <w:r>
        <w:rPr>
          <w:rFonts w:hint="eastAsia"/>
          <w:color w:val="000000" w:themeColor="text1"/>
          <w14:textFill>
            <w14:solidFill>
              <w14:schemeClr w14:val="tx1"/>
            </w14:solidFill>
          </w14:textFill>
        </w:rPr>
        <w:t>④企业管理及公共服务信息平台</w:t>
      </w:r>
    </w:p>
    <w:p w14:paraId="712EC426">
      <w:pPr>
        <w:rPr>
          <w:color w:val="000000" w:themeColor="text1"/>
          <w14:textFill>
            <w14:solidFill>
              <w14:schemeClr w14:val="tx1"/>
            </w14:solidFill>
          </w14:textFill>
        </w:rPr>
      </w:pPr>
      <w:r>
        <w:rPr>
          <w:rFonts w:hint="eastAsia"/>
          <w:color w:val="000000" w:themeColor="text1"/>
          <w14:textFill>
            <w14:solidFill>
              <w14:schemeClr w14:val="tx1"/>
            </w14:solidFill>
          </w14:textFill>
        </w:rPr>
        <w:t>企业管理信息平台。建立权限机制，通过身份认证分配权限，实现对生产、营销、服务等信息的动态浏览，集成各类水务信息并与水务企业各级计算机系统连接，实现信息的集成与共享。</w:t>
      </w:r>
    </w:p>
    <w:p w14:paraId="2A27DB12">
      <w:pPr>
        <w:rPr>
          <w:color w:val="000000" w:themeColor="text1"/>
          <w14:textFill>
            <w14:solidFill>
              <w14:schemeClr w14:val="tx1"/>
            </w14:solidFill>
          </w14:textFill>
        </w:rPr>
      </w:pPr>
      <w:r>
        <w:rPr>
          <w:rFonts w:hint="eastAsia"/>
          <w:color w:val="000000" w:themeColor="text1"/>
          <w14:textFill>
            <w14:solidFill>
              <w14:schemeClr w14:val="tx1"/>
            </w14:solidFill>
          </w14:textFill>
        </w:rPr>
        <w:t>公共服务信息平台。该平台主要用于管理方对外发布信息，公布相关政策法规信息，以及涉水业务的响应、处理、缴费、查询等功能。</w:t>
      </w:r>
    </w:p>
    <w:p w14:paraId="560BFF5B">
      <w:pPr>
        <w:rPr>
          <w:color w:val="000000" w:themeColor="text1"/>
          <w14:textFill>
            <w14:solidFill>
              <w14:schemeClr w14:val="tx1"/>
            </w14:solidFill>
          </w14:textFill>
        </w:rPr>
      </w:pPr>
      <w:r>
        <w:rPr>
          <w:rFonts w:hint="eastAsia"/>
          <w:color w:val="000000" w:themeColor="text1"/>
          <w14:textFill>
            <w14:solidFill>
              <w14:schemeClr w14:val="tx1"/>
            </w14:solidFill>
          </w14:textFill>
        </w:rPr>
        <w:t>⑤业务体系</w:t>
      </w:r>
    </w:p>
    <w:p w14:paraId="25501A48">
      <w:pPr>
        <w:rPr>
          <w:color w:val="000000" w:themeColor="text1"/>
          <w14:textFill>
            <w14:solidFill>
              <w14:schemeClr w14:val="tx1"/>
            </w14:solidFill>
          </w14:textFill>
        </w:rPr>
      </w:pPr>
      <w:r>
        <w:rPr>
          <w:rFonts w:hint="eastAsia"/>
          <w:color w:val="000000" w:themeColor="text1"/>
          <w14:textFill>
            <w14:solidFill>
              <w14:schemeClr w14:val="tx1"/>
            </w14:solidFill>
          </w14:textFill>
        </w:rPr>
        <w:t>业务体系包括生产、营销、管理和信息四个体系。生产体系包括制水、水质监测、供水调度、相关设备管理等内容；营销体系包括收费、新装、客户服务、管网维护、用户信息管理等；管理体系包括计划、项目、成本等；信息体系包括系统的运行维护、改造升级、数据分析统计挖掘、指标管控等。</w:t>
      </w:r>
    </w:p>
    <w:p w14:paraId="0D0CF5EE">
      <w:pPr>
        <w:pStyle w:val="3"/>
        <w:rPr>
          <w:color w:val="000000" w:themeColor="text1"/>
          <w14:textFill>
            <w14:solidFill>
              <w14:schemeClr w14:val="tx1"/>
            </w14:solidFill>
          </w14:textFill>
        </w:rPr>
      </w:pPr>
      <w:bookmarkStart w:id="421" w:name="_Toc160132488"/>
      <w:bookmarkStart w:id="422" w:name="_Toc150174976"/>
      <w:r>
        <w:rPr>
          <w:rFonts w:hint="eastAsia"/>
          <w:color w:val="000000" w:themeColor="text1"/>
          <w14:textFill>
            <w14:solidFill>
              <w14:schemeClr w14:val="tx1"/>
            </w14:solidFill>
          </w14:textFill>
        </w:rPr>
        <w:t>控制中心及现场监测点设置</w:t>
      </w:r>
      <w:bookmarkEnd w:id="421"/>
      <w:bookmarkEnd w:id="422"/>
    </w:p>
    <w:p w14:paraId="454360A9">
      <w:pPr>
        <w:rPr>
          <w:color w:val="000000" w:themeColor="text1"/>
          <w14:textFill>
            <w14:solidFill>
              <w14:schemeClr w14:val="tx1"/>
            </w14:solidFill>
          </w14:textFill>
        </w:rPr>
      </w:pPr>
      <w:r>
        <w:rPr>
          <w:rFonts w:hint="eastAsia"/>
          <w:color w:val="000000" w:themeColor="text1"/>
          <w14:textFill>
            <w14:solidFill>
              <w14:schemeClr w14:val="tx1"/>
            </w14:solidFill>
          </w14:textFill>
        </w:rPr>
        <w:t>智慧水务控制中心可设置在水务公司总部，现场监测点包括取水点、取水泵站、清水池、送水泵站、城市管网系统、入户点水质监测、入户水表等。</w:t>
      </w:r>
    </w:p>
    <w:p w14:paraId="44E00BE3">
      <w:pPr>
        <w:pStyle w:val="3"/>
        <w:rPr>
          <w:color w:val="000000" w:themeColor="text1"/>
          <w14:textFill>
            <w14:solidFill>
              <w14:schemeClr w14:val="tx1"/>
            </w14:solidFill>
          </w14:textFill>
        </w:rPr>
      </w:pPr>
      <w:bookmarkStart w:id="423" w:name="_Toc160132489"/>
      <w:bookmarkStart w:id="424" w:name="_Toc150174977"/>
      <w:r>
        <w:rPr>
          <w:rFonts w:hint="eastAsia"/>
          <w:color w:val="000000" w:themeColor="text1"/>
          <w14:textFill>
            <w14:solidFill>
              <w14:schemeClr w14:val="tx1"/>
            </w14:solidFill>
          </w14:textFill>
        </w:rPr>
        <w:t>系统设备选择</w:t>
      </w:r>
      <w:bookmarkEnd w:id="423"/>
      <w:bookmarkEnd w:id="424"/>
    </w:p>
    <w:p w14:paraId="6234CACB">
      <w:pPr>
        <w:rPr>
          <w:color w:val="000000" w:themeColor="text1"/>
          <w14:textFill>
            <w14:solidFill>
              <w14:schemeClr w14:val="tx1"/>
            </w14:solidFill>
          </w14:textFill>
        </w:rPr>
      </w:pPr>
      <w:r>
        <w:rPr>
          <w:rFonts w:hint="eastAsia"/>
          <w:color w:val="000000" w:themeColor="text1"/>
          <w14:textFill>
            <w14:solidFill>
              <w14:schemeClr w14:val="tx1"/>
            </w14:solidFill>
          </w14:textFill>
        </w:rPr>
        <w:t>（1）信息化管理平台硬件：工业控制计算机、显示器、操作平台、UPS、打印机、办公桌椅、大显示屏。</w:t>
      </w:r>
    </w:p>
    <w:p w14:paraId="1E54CAF4">
      <w:pPr>
        <w:rPr>
          <w:color w:val="000000" w:themeColor="text1"/>
          <w14:textFill>
            <w14:solidFill>
              <w14:schemeClr w14:val="tx1"/>
            </w14:solidFill>
          </w14:textFill>
        </w:rPr>
      </w:pPr>
      <w:r>
        <w:rPr>
          <w:rFonts w:hint="eastAsia"/>
          <w:color w:val="000000" w:themeColor="text1"/>
          <w14:textFill>
            <w14:solidFill>
              <w14:schemeClr w14:val="tx1"/>
            </w14:solidFill>
          </w14:textFill>
        </w:rPr>
        <w:t>（2）水厂自动化控制：取水泵站控制系统、取水流量监测、自动加氯控制系统、清水池水位监测，送水泵站控制系统，送水流量监测、调蓄池控制。</w:t>
      </w:r>
    </w:p>
    <w:p w14:paraId="35FABA20">
      <w:pPr>
        <w:rPr>
          <w:color w:val="000000" w:themeColor="text1"/>
          <w14:textFill>
            <w14:solidFill>
              <w14:schemeClr w14:val="tx1"/>
            </w14:solidFill>
          </w14:textFill>
        </w:rPr>
      </w:pPr>
      <w:r>
        <w:rPr>
          <w:rFonts w:hint="eastAsia"/>
          <w:color w:val="000000" w:themeColor="text1"/>
          <w14:textFill>
            <w14:solidFill>
              <w14:schemeClr w14:val="tx1"/>
            </w14:solidFill>
          </w14:textFill>
        </w:rPr>
        <w:t>（3）视屏安全监控系统：水源地、取水泵站、厂区、加氯间、送水泵站、厂区大门、调蓄水池、控制中心等</w:t>
      </w:r>
      <w:r>
        <w:rPr>
          <w:rFonts w:hint="eastAsia"/>
          <w:color w:val="000000" w:themeColor="text1"/>
          <w:lang w:eastAsia="zh-CN"/>
          <w14:textFill>
            <w14:solidFill>
              <w14:schemeClr w14:val="tx1"/>
            </w14:solidFill>
          </w14:textFill>
        </w:rPr>
        <w:t>视频监控</w:t>
      </w:r>
      <w:r>
        <w:rPr>
          <w:rFonts w:hint="eastAsia"/>
          <w:color w:val="000000" w:themeColor="text1"/>
          <w14:textFill>
            <w14:solidFill>
              <w14:schemeClr w14:val="tx1"/>
            </w14:solidFill>
          </w14:textFill>
        </w:rPr>
        <w:t>。</w:t>
      </w:r>
    </w:p>
    <w:p w14:paraId="6EC31C0A">
      <w:pPr>
        <w:pStyle w:val="3"/>
        <w:rPr>
          <w:color w:val="000000" w:themeColor="text1"/>
          <w14:textFill>
            <w14:solidFill>
              <w14:schemeClr w14:val="tx1"/>
            </w14:solidFill>
          </w14:textFill>
        </w:rPr>
      </w:pPr>
      <w:bookmarkStart w:id="425" w:name="_Toc160132490"/>
      <w:bookmarkStart w:id="426" w:name="_Toc150174978"/>
      <w:r>
        <w:rPr>
          <w:rFonts w:hint="eastAsia"/>
          <w:color w:val="000000" w:themeColor="text1"/>
          <w14:textFill>
            <w14:solidFill>
              <w14:schemeClr w14:val="tx1"/>
            </w14:solidFill>
          </w14:textFill>
        </w:rPr>
        <w:t>现场仪表设计</w:t>
      </w:r>
      <w:bookmarkEnd w:id="425"/>
      <w:bookmarkEnd w:id="426"/>
    </w:p>
    <w:p w14:paraId="4E17913C">
      <w:pPr>
        <w:rPr>
          <w:color w:val="000000" w:themeColor="text1"/>
          <w14:textFill>
            <w14:solidFill>
              <w14:schemeClr w14:val="tx1"/>
            </w14:solidFill>
          </w14:textFill>
        </w:rPr>
      </w:pPr>
      <w:r>
        <w:rPr>
          <w:rFonts w:hint="eastAsia"/>
          <w:color w:val="000000" w:themeColor="text1"/>
          <w14:textFill>
            <w14:solidFill>
              <w14:schemeClr w14:val="tx1"/>
            </w14:solidFill>
          </w14:textFill>
        </w:rPr>
        <w:t>（1）供水管网压力监测：压力变送器、GPTS无线采集终端DATA86、太阳能供电系统，智慧水表。</w:t>
      </w:r>
    </w:p>
    <w:p w14:paraId="792B9052">
      <w:pPr>
        <w:rPr>
          <w:color w:val="000000" w:themeColor="text1"/>
          <w14:textFill>
            <w14:solidFill>
              <w14:schemeClr w14:val="tx1"/>
            </w14:solidFill>
          </w14:textFill>
        </w:rPr>
      </w:pPr>
      <w:r>
        <w:rPr>
          <w:rFonts w:hint="eastAsia"/>
          <w:color w:val="000000" w:themeColor="text1"/>
          <w14:textFill>
            <w14:solidFill>
              <w14:schemeClr w14:val="tx1"/>
            </w14:solidFill>
          </w14:textFill>
        </w:rPr>
        <w:t>（2）在线水质监测系统（水源地、清水池、入户端口）：CDO在线水质监测，余氯、浊度、PH、温度，水源地COD、TN、TP监测。</w:t>
      </w:r>
    </w:p>
    <w:p w14:paraId="174C9EB7">
      <w:pPr>
        <w:pStyle w:val="3"/>
        <w:rPr>
          <w:color w:val="000000" w:themeColor="text1"/>
          <w14:textFill>
            <w14:solidFill>
              <w14:schemeClr w14:val="tx1"/>
            </w14:solidFill>
          </w14:textFill>
        </w:rPr>
      </w:pPr>
      <w:bookmarkStart w:id="427" w:name="_Toc160132491"/>
      <w:r>
        <w:rPr>
          <w:rFonts w:hint="eastAsia"/>
          <w:color w:val="000000" w:themeColor="text1"/>
          <w14:textFill>
            <w14:solidFill>
              <w14:schemeClr w14:val="tx1"/>
            </w14:solidFill>
          </w14:textFill>
        </w:rPr>
        <w:t>控制软件</w:t>
      </w:r>
      <w:bookmarkEnd w:id="427"/>
    </w:p>
    <w:p w14:paraId="71718EF2">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物联网</w:t>
      </w:r>
    </w:p>
    <w:p w14:paraId="2C85CA28">
      <w:pPr>
        <w:rPr>
          <w:color w:val="000000" w:themeColor="text1"/>
          <w14:textFill>
            <w14:solidFill>
              <w14:schemeClr w14:val="tx1"/>
            </w14:solidFill>
          </w14:textFill>
        </w:rPr>
      </w:pPr>
      <w:r>
        <w:rPr>
          <w:rFonts w:hint="eastAsia"/>
          <w:color w:val="000000" w:themeColor="text1"/>
          <w14:textFill>
            <w14:solidFill>
              <w14:schemeClr w14:val="tx1"/>
            </w14:solidFill>
          </w14:textFill>
        </w:rPr>
        <w:t>在智慧水务中物联网是一项关键技术，包括传感技术、RFID技术（射频识别技术）、智能嵌入技术、数据融合技术。源自于ITU（国际电信联盟）的定义，在智慧水务领域，物联网技术主要用于水资源管理、水务信息管理以及制水过程管理。通过物联网实现水务信息的实时监控和动态采集、调度以及远程管理方面，并利用水务专网、无线网实现完成相关设备标定、管理以及监控，提高效率，实现供水、用水以及决策制定的智能化。</w:t>
      </w:r>
    </w:p>
    <w:p w14:paraId="23A93E45">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云技术</w:t>
      </w:r>
    </w:p>
    <w:p w14:paraId="2EC69976">
      <w:pPr>
        <w:rPr>
          <w:color w:val="000000" w:themeColor="text1"/>
          <w14:textFill>
            <w14:solidFill>
              <w14:schemeClr w14:val="tx1"/>
            </w14:solidFill>
          </w14:textFill>
        </w:rPr>
      </w:pPr>
      <w:r>
        <w:rPr>
          <w:rFonts w:hint="eastAsia"/>
          <w:color w:val="000000" w:themeColor="text1"/>
          <w14:textFill>
            <w14:solidFill>
              <w14:schemeClr w14:val="tx1"/>
            </w14:solidFill>
          </w14:textFill>
        </w:rPr>
        <w:t>云技术是在广域网或局域网中将硬件、软件、网络等资源集成起来，实现数据的计算、储存、处理和共享的一种托管技术，是网络、信息、整合、管理平台、应用等技术的总称。在智慧水务平台系统当中主要用于搭建数据中心。所以要了解与技术的关键及云计算.</w:t>
      </w:r>
    </w:p>
    <w:p w14:paraId="13FA06C8">
      <w:pPr>
        <w:rPr>
          <w:color w:val="000000" w:themeColor="text1"/>
          <w14:textFill>
            <w14:solidFill>
              <w14:schemeClr w14:val="tx1"/>
            </w14:solidFill>
          </w14:textFill>
        </w:rPr>
      </w:pPr>
      <w:r>
        <w:rPr>
          <w:rFonts w:hint="eastAsia"/>
          <w:color w:val="000000" w:themeColor="text1"/>
          <w14:textFill>
            <w14:solidFill>
              <w14:schemeClr w14:val="tx1"/>
            </w14:solidFill>
          </w14:textFill>
        </w:rPr>
        <w:t>虚拟化技术，计算元件运行虚拟环境中，扩大硬件容量，简化软件的配置过程，减少投资成本，并实现更广泛的OS支持。</w:t>
      </w:r>
    </w:p>
    <w:p w14:paraId="79E2E1FF">
      <w:pPr>
        <w:rPr>
          <w:color w:val="000000" w:themeColor="text1"/>
          <w14:textFill>
            <w14:solidFill>
              <w14:schemeClr w14:val="tx1"/>
            </w14:solidFill>
          </w14:textFill>
        </w:rPr>
      </w:pPr>
      <w:r>
        <w:rPr>
          <w:rFonts w:hint="eastAsia"/>
          <w:color w:val="000000" w:themeColor="text1"/>
          <w14:textFill>
            <w14:solidFill>
              <w14:schemeClr w14:val="tx1"/>
            </w14:solidFill>
          </w14:textFill>
        </w:rPr>
        <w:t>分布式海量数据存储，只需要大量的服务器，并同时服务于大量的用户，采用分布式储存和冗余储存，提高数据储存的可靠性。</w:t>
      </w:r>
    </w:p>
    <w:p w14:paraId="1004EE73">
      <w:pPr>
        <w:rPr>
          <w:color w:val="000000" w:themeColor="text1"/>
          <w14:textFill>
            <w14:solidFill>
              <w14:schemeClr w14:val="tx1"/>
            </w14:solidFill>
          </w14:textFill>
        </w:rPr>
      </w:pPr>
      <w:r>
        <w:rPr>
          <w:rFonts w:hint="eastAsia"/>
          <w:color w:val="000000" w:themeColor="text1"/>
          <w14:textFill>
            <w14:solidFill>
              <w14:schemeClr w14:val="tx1"/>
            </w14:solidFill>
          </w14:textFill>
        </w:rPr>
        <w:t>海量数据管理技术，主要包括Big Table和H Base。这是为大数据提供数据源的关键。</w:t>
      </w:r>
    </w:p>
    <w:p w14:paraId="283C5A2A">
      <w:pPr>
        <w:rPr>
          <w:color w:val="000000" w:themeColor="text1"/>
          <w14:textFill>
            <w14:solidFill>
              <w14:schemeClr w14:val="tx1"/>
            </w14:solidFill>
          </w14:textFill>
        </w:rPr>
      </w:pPr>
      <w:r>
        <w:rPr>
          <w:rFonts w:hint="eastAsia"/>
          <w:color w:val="000000" w:themeColor="text1"/>
          <w14:textFill>
            <w14:solidFill>
              <w14:schemeClr w14:val="tx1"/>
            </w14:solidFill>
          </w14:textFill>
        </w:rPr>
        <w:t>平台管理技术，主要实现云端运行的应用软件的管理，协调大量服务，时期协调工作。</w:t>
      </w:r>
    </w:p>
    <w:p w14:paraId="2E5BD36D">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移动互联</w:t>
      </w:r>
    </w:p>
    <w:p w14:paraId="13CAD218">
      <w:pPr>
        <w:rPr>
          <w:color w:val="000000" w:themeColor="text1"/>
          <w14:textFill>
            <w14:solidFill>
              <w14:schemeClr w14:val="tx1"/>
            </w14:solidFill>
          </w14:textFill>
        </w:rPr>
      </w:pPr>
      <w:r>
        <w:rPr>
          <w:rFonts w:hint="eastAsia"/>
          <w:color w:val="000000" w:themeColor="text1"/>
          <w14:textFill>
            <w14:solidFill>
              <w14:schemeClr w14:val="tx1"/>
            </w14:solidFill>
          </w14:textFill>
        </w:rPr>
        <w:t>移动互联技术就是将移动通信和互联网结合起来，成为一体。这是互联技术、平台、商业模式和应用于移动通信技术结合并实现的活动的总称。基于移动互联的移动APP，可以将移动通信和互联网的优势结合起来，提供厂站运作效率和管理服务水平；可以结合智能手机的OS特性，开发出操作简单、高效便捷，专注于水务行业的移动管理系统，并连接PC端实现信息的共享，使水务行业的移动管理系统，并连接PC端实现信息的共享，使水务企业的成本管理、KPI展示、过程监控、关键数据录入进行数字化。而移动互联将作为网络通信额补充，打通信孤岛和也不隔阂，实现信息之间的无缝衔接，既有利于企业掌握经营全貌，也利于市民方便快捷的接受信息。</w:t>
      </w:r>
    </w:p>
    <w:p w14:paraId="66EA9FDC">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分布式对象技术</w:t>
      </w:r>
    </w:p>
    <w:p w14:paraId="52039D27">
      <w:pPr>
        <w:rPr>
          <w:color w:val="000000" w:themeColor="text1"/>
          <w14:textFill>
            <w14:solidFill>
              <w14:schemeClr w14:val="tx1"/>
            </w14:solidFill>
          </w14:textFill>
        </w:rPr>
      </w:pPr>
      <w:r>
        <w:rPr>
          <w:rFonts w:hint="eastAsia"/>
          <w:color w:val="000000" w:themeColor="text1"/>
          <w14:textFill>
            <w14:solidFill>
              <w14:schemeClr w14:val="tx1"/>
            </w14:solidFill>
          </w14:textFill>
        </w:rPr>
        <w:t>分布式对象技术涵盖的主流技术包括COM/DCOM/.NET组件技术、Java技术、CORBA技术、数据库技术这四种技术。Java技术是一种可以撰写扩平台应用软件的面向对象程序设计语言，具有卓越的通用性、高效性、平台一致性和安全性，它对于智慧水务移动APP的开发具有显著的作用。CORRA技术，可兼容各站网络设备，通过改技术组件网络管理子系统，先在每台设备上构筑物信息通道，保证数据传输，并由该系统实现与上层软件的信息交互和NAP功能，同时可在改子系统配置标准的应用程序接口，实现用户自定义程序与上层软件的信息交互。数据库技术，是智慧水务当中比较核心的技术，智慧水务平台系统对信息采集的实时性要求高，DRTDBS（分布式实时数据库）可满足要求，商业数据库可对历史数据进行保存，通过建立起RTDB，形成数据处理的子系统。这些技术的实质在于构建出数据中心的硬件基础，然后向云计算转型。通过虚拟化服务，网络虚拟化、软件定义的存储、混合等技术，架构软件定义数据中心，目的是解决大数据分析。</w:t>
      </w:r>
    </w:p>
    <w:p w14:paraId="6FB0C006">
      <w:pPr>
        <w:pStyle w:val="3"/>
        <w:rPr>
          <w:color w:val="000000" w:themeColor="text1"/>
          <w14:textFill>
            <w14:solidFill>
              <w14:schemeClr w14:val="tx1"/>
            </w14:solidFill>
          </w14:textFill>
        </w:rPr>
      </w:pPr>
      <w:bookmarkStart w:id="428" w:name="_Toc160132492"/>
      <w:bookmarkStart w:id="429" w:name="_Toc150174984"/>
      <w:r>
        <w:rPr>
          <w:rFonts w:hint="eastAsia"/>
          <w:color w:val="000000" w:themeColor="text1"/>
          <w14:textFill>
            <w14:solidFill>
              <w14:schemeClr w14:val="tx1"/>
            </w14:solidFill>
          </w14:textFill>
        </w:rPr>
        <w:t>自控及检测管线敷设</w:t>
      </w:r>
      <w:bookmarkEnd w:id="428"/>
      <w:bookmarkEnd w:id="429"/>
    </w:p>
    <w:p w14:paraId="6AC3A4BB">
      <w:pPr>
        <w:rPr>
          <w:color w:val="000000" w:themeColor="text1"/>
          <w14:textFill>
            <w14:solidFill>
              <w14:schemeClr w14:val="tx1"/>
            </w14:solidFill>
          </w14:textFill>
        </w:rPr>
      </w:pPr>
      <w:r>
        <w:rPr>
          <w:rFonts w:hint="eastAsia"/>
          <w:color w:val="000000" w:themeColor="text1"/>
          <w14:textFill>
            <w14:solidFill>
              <w14:schemeClr w14:val="tx1"/>
            </w14:solidFill>
          </w14:textFill>
        </w:rPr>
        <w:t>现场控制站、监测点控制及仪表线缆主要采用穿保护管埋地敷设，通过采用太阳能供电、就近接入380V低压电源等多种供电方式。</w:t>
      </w:r>
    </w:p>
    <w:p w14:paraId="6E939231">
      <w:pPr>
        <w:rPr>
          <w:color w:val="000000" w:themeColor="text1"/>
          <w14:textFill>
            <w14:solidFill>
              <w14:schemeClr w14:val="tx1"/>
            </w14:solidFill>
          </w14:textFill>
        </w:rPr>
      </w:pPr>
      <w:r>
        <w:rPr>
          <w:rFonts w:hint="eastAsia"/>
          <w:color w:val="000000" w:themeColor="text1"/>
          <w14:textFill>
            <w14:solidFill>
              <w14:schemeClr w14:val="tx1"/>
            </w14:solidFill>
          </w14:textFill>
        </w:rPr>
        <w:t>现场监测站数据采用无线传输方式，与控制中心，数据中心通过云端进行数据交换。</w:t>
      </w:r>
    </w:p>
    <w:p w14:paraId="2E5C5019">
      <w:pPr>
        <w:pStyle w:val="3"/>
        <w:rPr>
          <w:color w:val="000000" w:themeColor="text1"/>
          <w14:textFill>
            <w14:solidFill>
              <w14:schemeClr w14:val="tx1"/>
            </w14:solidFill>
          </w14:textFill>
        </w:rPr>
      </w:pPr>
      <w:bookmarkStart w:id="430" w:name="_Toc160132493"/>
      <w:r>
        <w:rPr>
          <w:rFonts w:hint="eastAsia"/>
          <w:color w:val="000000" w:themeColor="text1"/>
          <w14:textFill>
            <w14:solidFill>
              <w14:schemeClr w14:val="tx1"/>
            </w14:solidFill>
          </w14:textFill>
        </w:rPr>
        <w:t>保护及防雷</w:t>
      </w:r>
      <w:bookmarkEnd w:id="430"/>
    </w:p>
    <w:p w14:paraId="267990F2">
      <w:pPr>
        <w:rPr>
          <w:color w:val="000000" w:themeColor="text1"/>
          <w14:textFill>
            <w14:solidFill>
              <w14:schemeClr w14:val="tx1"/>
            </w14:solidFill>
          </w14:textFill>
        </w:rPr>
      </w:pPr>
      <w:r>
        <w:rPr>
          <w:rFonts w:hint="eastAsia"/>
          <w:color w:val="000000" w:themeColor="text1"/>
          <w14:textFill>
            <w14:solidFill>
              <w14:schemeClr w14:val="tx1"/>
            </w14:solidFill>
          </w14:textFill>
        </w:rPr>
        <w:t>智慧水务系统保护及防雷主要采用采取防直击雷和防感应雷的措施，通过在现场监测点、控制中心处设置避雷器并通过接地系统的等电位连接，以达到最佳的防雷效果。</w:t>
      </w:r>
    </w:p>
    <w:p w14:paraId="20BA60CB">
      <w:pPr>
        <w:rPr>
          <w:color w:val="000000" w:themeColor="text1"/>
          <w14:textFill>
            <w14:solidFill>
              <w14:schemeClr w14:val="tx1"/>
            </w14:solidFill>
          </w14:textFill>
        </w:rPr>
      </w:pPr>
      <w:r>
        <w:rPr>
          <w:rFonts w:hint="eastAsia"/>
          <w:color w:val="000000" w:themeColor="text1"/>
          <w14:textFill>
            <w14:solidFill>
              <w14:schemeClr w14:val="tx1"/>
            </w14:solidFill>
          </w14:textFill>
        </w:rPr>
        <w:t>①在由AC220V电源供电的检测仪表，在每套仪表及数采仪的电源端加装电源浪涌保护器，以抑制出现在电力网络中的暂态浪涌电压和吸收暂态浪涌电压能量，在保障供电连续的条件下，使仪表、数采仪终端终端及控制中心主机等主要设备免受过电压的干扰和侵害。</w:t>
      </w:r>
    </w:p>
    <w:p w14:paraId="29200D29">
      <w:pPr>
        <w:rPr>
          <w:color w:val="000000" w:themeColor="text1"/>
          <w14:textFill>
            <w14:solidFill>
              <w14:schemeClr w14:val="tx1"/>
            </w14:solidFill>
          </w14:textFill>
        </w:rPr>
      </w:pPr>
      <w:r>
        <w:rPr>
          <w:rFonts w:hint="eastAsia"/>
          <w:color w:val="000000" w:themeColor="text1"/>
          <w14:textFill>
            <w14:solidFill>
              <w14:schemeClr w14:val="tx1"/>
            </w14:solidFill>
          </w14:textFill>
        </w:rPr>
        <w:t>②在检测仪表4~20mA DC信号的输出端和数采仪终端机的模拟量输入端加装信号接闪器，以抑制信号回路的雷电干扰。</w:t>
      </w:r>
    </w:p>
    <w:p w14:paraId="4DA5A753">
      <w:pPr>
        <w:rPr>
          <w:color w:val="000000" w:themeColor="text1"/>
          <w14:textFill>
            <w14:solidFill>
              <w14:schemeClr w14:val="tx1"/>
            </w14:solidFill>
          </w14:textFill>
        </w:rPr>
      </w:pPr>
      <w:r>
        <w:rPr>
          <w:rFonts w:hint="eastAsia"/>
          <w:color w:val="000000" w:themeColor="text1"/>
          <w14:textFill>
            <w14:solidFill>
              <w14:schemeClr w14:val="tx1"/>
            </w14:solidFill>
          </w14:textFill>
        </w:rPr>
        <w:t>现场监测点信号全部采用无线传输方式，接线。</w:t>
      </w:r>
    </w:p>
    <w:p w14:paraId="6710F54A">
      <w:pPr>
        <w:rPr>
          <w:color w:val="000000" w:themeColor="text1"/>
          <w14:textFill>
            <w14:solidFill>
              <w14:schemeClr w14:val="tx1"/>
            </w14:solidFill>
          </w14:textFill>
        </w:rPr>
      </w:pPr>
      <w:r>
        <w:rPr>
          <w:rFonts w:hint="eastAsia"/>
          <w:color w:val="000000" w:themeColor="text1"/>
          <w14:textFill>
            <w14:solidFill>
              <w14:schemeClr w14:val="tx1"/>
            </w14:solidFill>
          </w14:textFill>
        </w:rPr>
        <w:t>③所有仪表、计算机系统设备的外壳均要安全接地，接地电阻＜</w:t>
      </w:r>
      <w:r>
        <w:rPr>
          <w:rFonts w:hint="default" w:ascii="Times New Roman" w:hAnsi="Times New Roman" w:cs="Times New Roman"/>
          <w:color w:val="000000" w:themeColor="text1"/>
          <w14:textFill>
            <w14:solidFill>
              <w14:schemeClr w14:val="tx1"/>
            </w14:solidFill>
          </w14:textFill>
        </w:rPr>
        <w:t>1Ω</w:t>
      </w:r>
      <w:r>
        <w:rPr>
          <w:rFonts w:hint="eastAsia"/>
          <w:color w:val="000000" w:themeColor="text1"/>
          <w14:textFill>
            <w14:solidFill>
              <w14:schemeClr w14:val="tx1"/>
            </w14:solidFill>
          </w14:textFill>
        </w:rPr>
        <w:t>。仪表信号电缆（双绞屏蔽电缆）的屏蔽层应在PLC终端机侧可靠接地。</w:t>
      </w:r>
    </w:p>
    <w:p w14:paraId="109F056E">
      <w:pPr>
        <w:pStyle w:val="3"/>
        <w:rPr>
          <w:color w:val="000000" w:themeColor="text1"/>
          <w14:textFill>
            <w14:solidFill>
              <w14:schemeClr w14:val="tx1"/>
            </w14:solidFill>
          </w14:textFill>
        </w:rPr>
      </w:pPr>
      <w:bookmarkStart w:id="431" w:name="_Toc150174986"/>
      <w:bookmarkStart w:id="432" w:name="_Toc160132494"/>
      <w:r>
        <w:rPr>
          <w:rFonts w:hint="eastAsia"/>
          <w:color w:val="000000" w:themeColor="text1"/>
          <w14:textFill>
            <w14:solidFill>
              <w14:schemeClr w14:val="tx1"/>
            </w14:solidFill>
          </w14:textFill>
        </w:rPr>
        <w:t>智慧水务系统的调试与检验</w:t>
      </w:r>
      <w:bookmarkEnd w:id="431"/>
      <w:bookmarkEnd w:id="432"/>
    </w:p>
    <w:p w14:paraId="3FA015DE">
      <w:pPr>
        <w:rPr>
          <w:color w:val="000000" w:themeColor="text1"/>
          <w14:textFill>
            <w14:solidFill>
              <w14:schemeClr w14:val="tx1"/>
            </w14:solidFill>
          </w14:textFill>
        </w:rPr>
      </w:pPr>
      <w:r>
        <w:rPr>
          <w:rFonts w:hint="eastAsia"/>
          <w:color w:val="000000" w:themeColor="text1"/>
          <w14:textFill>
            <w14:solidFill>
              <w14:schemeClr w14:val="tx1"/>
            </w14:solidFill>
          </w14:textFill>
        </w:rPr>
        <w:t>智慧水务系统调试包括以下内容：供水管网压力监测正常，在线水质监测系统，信息化管理平台运行正常，视频监控系统运行正常，数据交换运行正常，在线水力建模、用水需求预测和负荷分配运行正常。</w:t>
      </w:r>
    </w:p>
    <w:p w14:paraId="7B73B55E">
      <w:pPr>
        <w:pStyle w:val="3"/>
        <w:rPr>
          <w:color w:val="000000" w:themeColor="text1"/>
          <w14:textFill>
            <w14:solidFill>
              <w14:schemeClr w14:val="tx1"/>
            </w14:solidFill>
          </w14:textFill>
        </w:rPr>
      </w:pPr>
      <w:bookmarkStart w:id="433" w:name="_Toc150174987"/>
      <w:bookmarkStart w:id="434" w:name="_Toc160132495"/>
      <w:r>
        <w:rPr>
          <w:rFonts w:hint="eastAsia"/>
          <w:color w:val="000000" w:themeColor="text1"/>
          <w14:textFill>
            <w14:solidFill>
              <w14:schemeClr w14:val="tx1"/>
            </w14:solidFill>
          </w14:textFill>
        </w:rPr>
        <w:t>智慧水务系统布点</w:t>
      </w:r>
      <w:bookmarkEnd w:id="433"/>
      <w:bookmarkEnd w:id="434"/>
    </w:p>
    <w:p w14:paraId="2101E18B">
      <w:pPr>
        <w:rPr>
          <w:color w:val="000000" w:themeColor="text1"/>
          <w14:textFill>
            <w14:solidFill>
              <w14:schemeClr w14:val="tx1"/>
            </w14:solidFill>
          </w14:textFill>
        </w:rPr>
      </w:pPr>
      <w:r>
        <w:rPr>
          <w:rFonts w:hint="eastAsia"/>
          <w:color w:val="000000" w:themeColor="text1"/>
          <w14:textFill>
            <w14:solidFill>
              <w14:schemeClr w14:val="tx1"/>
            </w14:solidFill>
          </w14:textFill>
        </w:rPr>
        <w:t>智慧水务系统控制中心及厂外管网监测点的布点规划。充分利用物联网、大数据、地理信息等技术，建设供水实时在线信息化管理平台（监控中心）。智慧水网系统通过在管网上安装传感器以获取在线实时水力数据，并提供一系列的水网管理工具辅助管网运行管理，包括爆管、水质事件报警，漏点定位，在线水力建模，阀门操作模拟与仿真，自动分区模型，用水需求预测和负荷分配，以及基于GIS的数据可视化展示等。</w:t>
      </w:r>
    </w:p>
    <w:p w14:paraId="603657DA">
      <w:pPr>
        <w:rPr>
          <w:color w:val="000000" w:themeColor="text1"/>
          <w14:textFill>
            <w14:solidFill>
              <w14:schemeClr w14:val="tx1"/>
            </w14:solidFill>
          </w14:textFill>
        </w:rPr>
      </w:pPr>
      <w:r>
        <w:rPr>
          <w:rFonts w:hint="eastAsia"/>
          <w:color w:val="000000" w:themeColor="text1"/>
          <w14:textFill>
            <w14:solidFill>
              <w14:schemeClr w14:val="tx1"/>
            </w14:solidFill>
          </w14:textFill>
        </w:rPr>
        <w:t>同时，将自来水厂运行信息采集到信息化管理平台，包含出厂水量、压力、水质等参数，通过软件分析后将用水需求预测结果反馈至水厂，指导水厂生产运行调配。</w:t>
      </w:r>
    </w:p>
    <w:p w14:paraId="1FD5358B">
      <w:pPr>
        <w:rPr>
          <w:color w:val="000000" w:themeColor="text1"/>
          <w14:textFill>
            <w14:solidFill>
              <w14:schemeClr w14:val="tx1"/>
            </w14:solidFill>
          </w14:textFill>
        </w:rPr>
      </w:pPr>
      <w:r>
        <w:rPr>
          <w:rFonts w:hint="eastAsia"/>
          <w:color w:val="000000" w:themeColor="text1"/>
          <w14:textFill>
            <w14:solidFill>
              <w14:schemeClr w14:val="tx1"/>
            </w14:solidFill>
          </w14:textFill>
        </w:rPr>
        <w:t>供水管网压力压力监测点在线监测系统主要由采样系统、压力变送器和数据采集传输仪组成。管网测压点主要安装在各分支管道上，设备安装结合多功能漏损监测仪（具备流量、压力、噪声功能）一起安装。预计将在管网末端和各节点设置的远传压力计，调整合适的压力措施。</w:t>
      </w:r>
    </w:p>
    <w:p w14:paraId="5173C5D3">
      <w:pPr>
        <w:rPr>
          <w:rFonts w:cs="Times New Roman"/>
          <w:color w:val="000000" w:themeColor="text1"/>
          <w14:textFill>
            <w14:solidFill>
              <w14:schemeClr w14:val="tx1"/>
            </w14:solidFill>
          </w14:textFill>
        </w:rPr>
      </w:pPr>
    </w:p>
    <w:p w14:paraId="0E4D5FD6">
      <w:pPr>
        <w:rPr>
          <w:rFonts w:cs="Times New Roman"/>
          <w:color w:val="000000" w:themeColor="text1"/>
          <w14:textFill>
            <w14:solidFill>
              <w14:schemeClr w14:val="tx1"/>
            </w14:solidFill>
          </w14:textFill>
        </w:rPr>
        <w:sectPr>
          <w:pgSz w:w="11906" w:h="16838"/>
          <w:pgMar w:top="1418" w:right="1418" w:bottom="1418" w:left="1418" w:header="851" w:footer="850" w:gutter="0"/>
          <w:cols w:space="720" w:num="1"/>
          <w:docGrid w:type="lines" w:linePitch="381" w:charSpace="0"/>
        </w:sectPr>
      </w:pPr>
    </w:p>
    <w:p w14:paraId="7C56CDF7">
      <w:pPr>
        <w:pStyle w:val="2"/>
        <w:spacing w:after="381"/>
        <w:rPr>
          <w:color w:val="000000" w:themeColor="text1"/>
          <w14:textFill>
            <w14:solidFill>
              <w14:schemeClr w14:val="tx1"/>
            </w14:solidFill>
          </w14:textFill>
        </w:rPr>
      </w:pPr>
      <w:bookmarkStart w:id="435" w:name="_Toc253433251"/>
      <w:bookmarkStart w:id="436" w:name="_Toc957024898"/>
      <w:bookmarkStart w:id="437" w:name="_Toc1427266690"/>
      <w:bookmarkStart w:id="438" w:name="_Toc1239737441"/>
      <w:bookmarkStart w:id="439" w:name="_Toc1047058595"/>
      <w:bookmarkStart w:id="440" w:name="_Toc885618414"/>
      <w:bookmarkStart w:id="441" w:name="_Toc386283369"/>
      <w:bookmarkStart w:id="442" w:name="_Toc2135799241"/>
      <w:bookmarkStart w:id="443" w:name="_Toc160132496"/>
      <w:r>
        <w:rPr>
          <w:color w:val="000000" w:themeColor="text1"/>
          <w14:textFill>
            <w14:solidFill>
              <w14:schemeClr w14:val="tx1"/>
            </w14:solidFill>
          </w14:textFill>
        </w:rPr>
        <w:t>运营管理</w:t>
      </w:r>
      <w:bookmarkEnd w:id="435"/>
      <w:bookmarkEnd w:id="436"/>
      <w:bookmarkEnd w:id="437"/>
      <w:bookmarkEnd w:id="438"/>
      <w:bookmarkEnd w:id="439"/>
      <w:bookmarkEnd w:id="440"/>
      <w:bookmarkEnd w:id="441"/>
      <w:bookmarkEnd w:id="442"/>
      <w:bookmarkEnd w:id="443"/>
    </w:p>
    <w:p w14:paraId="292887F3">
      <w:pPr>
        <w:pStyle w:val="3"/>
        <w:rPr>
          <w:color w:val="000000" w:themeColor="text1"/>
          <w14:textFill>
            <w14:solidFill>
              <w14:schemeClr w14:val="tx1"/>
            </w14:solidFill>
          </w14:textFill>
        </w:rPr>
      </w:pPr>
      <w:bookmarkStart w:id="444" w:name="_Toc160132497"/>
      <w:r>
        <w:rPr>
          <w:color w:val="000000" w:themeColor="text1"/>
          <w14:textFill>
            <w14:solidFill>
              <w14:schemeClr w14:val="tx1"/>
            </w14:solidFill>
          </w14:textFill>
        </w:rPr>
        <w:t>明确责任主体</w:t>
      </w:r>
      <w:bookmarkEnd w:id="444"/>
    </w:p>
    <w:p w14:paraId="12F43BA3">
      <w:pPr>
        <w:rPr>
          <w:rFonts w:cs="Times New Roman"/>
          <w:snapToGrid w:val="0"/>
          <w:color w:val="000000" w:themeColor="text1"/>
          <w:kern w:val="0"/>
          <w14:textFill>
            <w14:solidFill>
              <w14:schemeClr w14:val="tx1"/>
            </w14:solidFill>
          </w14:textFill>
        </w:rPr>
      </w:pPr>
      <w:r>
        <w:rPr>
          <w:rFonts w:hint="eastAsia" w:cs="Times New Roman"/>
          <w:snapToGrid w:val="0"/>
          <w:color w:val="000000" w:themeColor="text1"/>
          <w:kern w:val="0"/>
          <w14:textFill>
            <w14:solidFill>
              <w14:schemeClr w14:val="tx1"/>
            </w14:solidFill>
          </w14:textFill>
        </w:rPr>
        <w:t>云阳县人民政府将根据云阳县城乡一体化实施进程构建运行管理体制机制。明确云阳县水利局、云阳县</w:t>
      </w:r>
      <w:r>
        <w:rPr>
          <w:rFonts w:hint="eastAsia" w:cs="Times New Roman"/>
          <w:snapToGrid w:val="0"/>
          <w:color w:val="000000" w:themeColor="text1"/>
          <w:kern w:val="0"/>
          <w:lang w:eastAsia="zh-CN"/>
          <w14:textFill>
            <w14:solidFill>
              <w14:schemeClr w14:val="tx1"/>
            </w14:solidFill>
          </w14:textFill>
        </w:rPr>
        <w:t>住房和城乡建委</w:t>
      </w:r>
      <w:r>
        <w:rPr>
          <w:rFonts w:hint="eastAsia" w:cs="Times New Roman"/>
          <w:snapToGrid w:val="0"/>
          <w:color w:val="000000" w:themeColor="text1"/>
          <w:kern w:val="0"/>
          <w14:textFill>
            <w14:solidFill>
              <w14:schemeClr w14:val="tx1"/>
            </w14:solidFill>
          </w14:textFill>
        </w:rPr>
        <w:t>等部门职责任务，建立完善制度体系，出台行政管理、行业监管、市场管理、运行管护、服务标准等一系列制度，构建城乡供水一体化体制机制，做好组织协调、宏观规划、明确标准、监督管理等工作。</w:t>
      </w:r>
    </w:p>
    <w:p w14:paraId="3EA0A532">
      <w:pPr>
        <w:rPr>
          <w:rFonts w:cs="Times New Roman"/>
          <w:color w:val="000000" w:themeColor="text1"/>
          <w14:textFill>
            <w14:solidFill>
              <w14:schemeClr w14:val="tx1"/>
            </w14:solidFill>
          </w14:textFill>
        </w:rPr>
      </w:pPr>
      <w:r>
        <w:rPr>
          <w:rFonts w:hint="eastAsia" w:cs="Times New Roman"/>
          <w:snapToGrid w:val="0"/>
          <w:color w:val="000000" w:themeColor="text1"/>
          <w:kern w:val="0"/>
          <w14:textFill>
            <w14:solidFill>
              <w14:schemeClr w14:val="tx1"/>
            </w14:solidFill>
          </w14:textFill>
        </w:rPr>
        <w:t>本次初拟</w:t>
      </w:r>
      <w:r>
        <w:rPr>
          <w:rFonts w:hint="eastAsia" w:cs="Times New Roman"/>
          <w:snapToGrid w:val="0"/>
          <w:color w:val="000000" w:themeColor="text1"/>
          <w:kern w:val="0"/>
          <w:lang w:eastAsia="zh-CN"/>
          <w14:textFill>
            <w14:solidFill>
              <w14:schemeClr w14:val="tx1"/>
            </w14:solidFill>
          </w14:textFill>
        </w:rPr>
        <w:t>县</w:t>
      </w:r>
      <w:r>
        <w:rPr>
          <w:rFonts w:hint="eastAsia" w:cs="Times New Roman"/>
          <w:snapToGrid w:val="0"/>
          <w:color w:val="000000" w:themeColor="text1"/>
          <w:kern w:val="0"/>
          <w14:textFill>
            <w14:solidFill>
              <w14:schemeClr w14:val="tx1"/>
            </w14:solidFill>
          </w14:textFill>
        </w:rPr>
        <w:t>政府办统筹协调城乡供水一体化实施有关工作，</w:t>
      </w:r>
      <w:r>
        <w:rPr>
          <w:rFonts w:hint="eastAsia" w:cs="Times New Roman"/>
          <w:snapToGrid w:val="0"/>
          <w:color w:val="000000" w:themeColor="text1"/>
          <w:kern w:val="0"/>
          <w:lang w:eastAsia="zh-CN"/>
          <w14:textFill>
            <w14:solidFill>
              <w14:schemeClr w14:val="tx1"/>
            </w14:solidFill>
          </w14:textFill>
        </w:rPr>
        <w:t>县</w:t>
      </w:r>
      <w:r>
        <w:rPr>
          <w:rFonts w:hint="eastAsia" w:cs="Times New Roman"/>
          <w:snapToGrid w:val="0"/>
          <w:color w:val="000000" w:themeColor="text1"/>
          <w:kern w:val="0"/>
          <w14:textFill>
            <w14:solidFill>
              <w14:schemeClr w14:val="tx1"/>
            </w14:solidFill>
          </w14:textFill>
        </w:rPr>
        <w:t>发改局负责城乡供水一体化相关项目审批，</w:t>
      </w:r>
      <w:r>
        <w:rPr>
          <w:rFonts w:hint="eastAsia" w:cs="Times New Roman"/>
          <w:snapToGrid w:val="0"/>
          <w:color w:val="000000" w:themeColor="text1"/>
          <w:kern w:val="0"/>
          <w:lang w:eastAsia="zh-CN"/>
          <w14:textFill>
            <w14:solidFill>
              <w14:schemeClr w14:val="tx1"/>
            </w14:solidFill>
          </w14:textFill>
        </w:rPr>
        <w:t>县</w:t>
      </w:r>
      <w:r>
        <w:rPr>
          <w:rFonts w:hint="eastAsia" w:cs="Times New Roman"/>
          <w:snapToGrid w:val="0"/>
          <w:color w:val="000000" w:themeColor="text1"/>
          <w:kern w:val="0"/>
          <w14:textFill>
            <w14:solidFill>
              <w14:schemeClr w14:val="tx1"/>
            </w14:solidFill>
          </w14:textFill>
        </w:rPr>
        <w:t>财政区负责筹集</w:t>
      </w:r>
      <w:r>
        <w:rPr>
          <w:rFonts w:hint="eastAsia" w:cs="Times New Roman"/>
          <w:snapToGrid w:val="0"/>
          <w:color w:val="000000" w:themeColor="text1"/>
          <w:kern w:val="0"/>
          <w:lang w:eastAsia="zh-CN"/>
          <w14:textFill>
            <w14:solidFill>
              <w14:schemeClr w14:val="tx1"/>
            </w14:solidFill>
          </w14:textFill>
        </w:rPr>
        <w:t>县</w:t>
      </w:r>
      <w:r>
        <w:rPr>
          <w:rFonts w:hint="eastAsia" w:cs="Times New Roman"/>
          <w:snapToGrid w:val="0"/>
          <w:color w:val="000000" w:themeColor="text1"/>
          <w:kern w:val="0"/>
          <w14:textFill>
            <w14:solidFill>
              <w14:schemeClr w14:val="tx1"/>
            </w14:solidFill>
          </w14:textFill>
        </w:rPr>
        <w:t>级财政负担的项目资金及运营经费、协助争取相关专项资金，</w:t>
      </w:r>
      <w:r>
        <w:rPr>
          <w:rFonts w:hint="eastAsia" w:cs="Times New Roman"/>
          <w:snapToGrid w:val="0"/>
          <w:color w:val="000000" w:themeColor="text1"/>
          <w:kern w:val="0"/>
          <w:lang w:eastAsia="zh-CN"/>
          <w14:textFill>
            <w14:solidFill>
              <w14:schemeClr w14:val="tx1"/>
            </w14:solidFill>
          </w14:textFill>
        </w:rPr>
        <w:t>县</w:t>
      </w:r>
      <w:r>
        <w:rPr>
          <w:rFonts w:hint="eastAsia" w:cs="Times New Roman"/>
          <w:snapToGrid w:val="0"/>
          <w:color w:val="000000" w:themeColor="text1"/>
          <w:kern w:val="0"/>
          <w14:textFill>
            <w14:solidFill>
              <w14:schemeClr w14:val="tx1"/>
            </w14:solidFill>
          </w14:textFill>
        </w:rPr>
        <w:t>水利局牵头实施城乡供水一体化工作，县</w:t>
      </w:r>
      <w:r>
        <w:rPr>
          <w:rFonts w:hint="eastAsia" w:cs="Times New Roman"/>
          <w:snapToGrid w:val="0"/>
          <w:color w:val="000000" w:themeColor="text1"/>
          <w:kern w:val="0"/>
          <w:lang w:eastAsia="zh-CN"/>
          <w14:textFill>
            <w14:solidFill>
              <w14:schemeClr w14:val="tx1"/>
            </w14:solidFill>
          </w14:textFill>
        </w:rPr>
        <w:t>住房和城乡建委</w:t>
      </w:r>
      <w:r>
        <w:rPr>
          <w:rFonts w:hint="eastAsia" w:cs="Times New Roman"/>
          <w:snapToGrid w:val="0"/>
          <w:color w:val="000000" w:themeColor="text1"/>
          <w:kern w:val="0"/>
          <w14:textFill>
            <w14:solidFill>
              <w14:schemeClr w14:val="tx1"/>
            </w14:solidFill>
          </w14:textFill>
        </w:rPr>
        <w:t>负责城乡供水与管网相关管理工作，县生态环境局负责水质监测、水源地保护工作，重庆市水利投资（集团）有限公司</w:t>
      </w:r>
      <w:r>
        <w:rPr>
          <w:rFonts w:hint="eastAsia" w:cs="Times New Roman"/>
          <w:snapToGrid w:val="0"/>
          <w:color w:val="000000" w:themeColor="text1"/>
          <w:kern w:val="0"/>
          <w:lang w:eastAsia="zh-CN"/>
          <w14:textFill>
            <w14:solidFill>
              <w14:schemeClr w14:val="tx1"/>
            </w14:solidFill>
          </w14:textFill>
        </w:rPr>
        <w:t>、</w:t>
      </w:r>
      <w:r>
        <w:rPr>
          <w:rFonts w:hint="eastAsia" w:cs="Times New Roman"/>
          <w:snapToGrid w:val="0"/>
          <w:color w:val="000000" w:themeColor="text1"/>
          <w:kern w:val="0"/>
          <w14:textFill>
            <w14:solidFill>
              <w14:schemeClr w14:val="tx1"/>
            </w14:solidFill>
          </w14:textFill>
        </w:rPr>
        <w:t>云阳县宏源水利开发有限公司</w:t>
      </w:r>
      <w:r>
        <w:rPr>
          <w:rFonts w:hint="eastAsia" w:cs="Times New Roman"/>
          <w:snapToGrid w:val="0"/>
          <w:color w:val="000000" w:themeColor="text1"/>
          <w:kern w:val="0"/>
          <w:lang w:eastAsia="zh-CN"/>
          <w14:textFill>
            <w14:solidFill>
              <w14:schemeClr w14:val="tx1"/>
            </w14:solidFill>
          </w14:textFill>
        </w:rPr>
        <w:t>、重庆农高集团</w:t>
      </w:r>
      <w:r>
        <w:rPr>
          <w:rFonts w:hint="eastAsia" w:cs="Times New Roman"/>
          <w:snapToGrid w:val="0"/>
          <w:color w:val="000000" w:themeColor="text1"/>
          <w:kern w:val="0"/>
          <w14:textFill>
            <w14:solidFill>
              <w14:schemeClr w14:val="tx1"/>
            </w14:solidFill>
          </w14:textFill>
        </w:rPr>
        <w:t>负责城乡供水相关工程运营工作，各镇街负责各自辖区内的项目实施等工作。</w:t>
      </w:r>
    </w:p>
    <w:p w14:paraId="33EE45DB">
      <w:pPr>
        <w:pStyle w:val="3"/>
        <w:rPr>
          <w:color w:val="000000" w:themeColor="text1"/>
          <w14:textFill>
            <w14:solidFill>
              <w14:schemeClr w14:val="tx1"/>
            </w14:solidFill>
          </w14:textFill>
        </w:rPr>
      </w:pPr>
      <w:bookmarkStart w:id="445" w:name="_Toc160132498"/>
      <w:r>
        <w:rPr>
          <w:rFonts w:hint="eastAsia"/>
          <w:color w:val="000000" w:themeColor="text1"/>
          <w14:textFill>
            <w14:solidFill>
              <w14:schemeClr w14:val="tx1"/>
            </w14:solidFill>
          </w14:textFill>
        </w:rPr>
        <w:t>构建一体化运管体系</w:t>
      </w:r>
      <w:bookmarkEnd w:id="445"/>
    </w:p>
    <w:p w14:paraId="56FAC277">
      <w:pPr>
        <w:rPr>
          <w:color w:val="000000" w:themeColor="text1"/>
          <w14:textFill>
            <w14:solidFill>
              <w14:schemeClr w14:val="tx1"/>
            </w14:solidFill>
          </w14:textFill>
        </w:rPr>
      </w:pPr>
      <w:r>
        <w:rPr>
          <w:rFonts w:hint="eastAsia"/>
          <w:color w:val="000000" w:themeColor="text1"/>
          <w14:textFill>
            <w14:solidFill>
              <w14:schemeClr w14:val="tx1"/>
            </w14:solidFill>
          </w14:textFill>
        </w:rPr>
        <w:t>云阳县城乡供水一体化由</w:t>
      </w:r>
      <w:r>
        <w:rPr>
          <w:rFonts w:hint="eastAsia" w:cs="Times New Roman"/>
          <w:snapToGrid w:val="0"/>
          <w:color w:val="000000" w:themeColor="text1"/>
          <w:kern w:val="0"/>
          <w14:textFill>
            <w14:solidFill>
              <w14:schemeClr w14:val="tx1"/>
            </w14:solidFill>
          </w14:textFill>
        </w:rPr>
        <w:t>县</w:t>
      </w:r>
      <w:r>
        <w:rPr>
          <w:rFonts w:hint="eastAsia"/>
          <w:color w:val="000000" w:themeColor="text1"/>
          <w14:textFill>
            <w14:solidFill>
              <w14:schemeClr w14:val="tx1"/>
            </w14:solidFill>
          </w14:textFill>
        </w:rPr>
        <w:t>人民政府统筹总管，具体监管由云阳县水利局、云阳县</w:t>
      </w:r>
      <w:r>
        <w:rPr>
          <w:rFonts w:hint="eastAsia" w:cs="Times New Roman"/>
          <w:snapToGrid w:val="0"/>
          <w:color w:val="000000" w:themeColor="text1"/>
          <w:kern w:val="0"/>
          <w:lang w:eastAsia="zh-CN"/>
          <w14:textFill>
            <w14:solidFill>
              <w14:schemeClr w14:val="tx1"/>
            </w14:solidFill>
          </w14:textFill>
        </w:rPr>
        <w:t>住房和城乡建委</w:t>
      </w:r>
      <w:r>
        <w:rPr>
          <w:rFonts w:hint="eastAsia"/>
          <w:color w:val="000000" w:themeColor="text1"/>
          <w14:textFill>
            <w14:solidFill>
              <w14:schemeClr w14:val="tx1"/>
            </w14:solidFill>
          </w14:textFill>
        </w:rPr>
        <w:t>2个部门负责，供水工程日常运营管理交由</w:t>
      </w:r>
      <w:r>
        <w:rPr>
          <w:rFonts w:hint="eastAsia" w:cs="Times New Roman"/>
          <w:snapToGrid w:val="0"/>
          <w:color w:val="000000" w:themeColor="text1"/>
          <w:kern w:val="0"/>
          <w14:textFill>
            <w14:solidFill>
              <w14:schemeClr w14:val="tx1"/>
            </w14:solidFill>
          </w14:textFill>
        </w:rPr>
        <w:t>重庆市水利投资（集团）有限公司</w:t>
      </w:r>
      <w:r>
        <w:rPr>
          <w:rFonts w:hint="eastAsia" w:cs="Times New Roman"/>
          <w:snapToGrid w:val="0"/>
          <w:color w:val="000000" w:themeColor="text1"/>
          <w:kern w:val="0"/>
          <w:lang w:eastAsia="zh-CN"/>
          <w14:textFill>
            <w14:solidFill>
              <w14:schemeClr w14:val="tx1"/>
            </w14:solidFill>
          </w14:textFill>
        </w:rPr>
        <w:t>、</w:t>
      </w:r>
      <w:r>
        <w:rPr>
          <w:rFonts w:hint="eastAsia" w:cs="Times New Roman"/>
          <w:snapToGrid w:val="0"/>
          <w:color w:val="000000" w:themeColor="text1"/>
          <w:kern w:val="0"/>
          <w14:textFill>
            <w14:solidFill>
              <w14:schemeClr w14:val="tx1"/>
            </w14:solidFill>
          </w14:textFill>
        </w:rPr>
        <w:t>云阳县宏源水利开发有限公司</w:t>
      </w:r>
      <w:r>
        <w:rPr>
          <w:rFonts w:hint="eastAsia" w:cs="Times New Roman"/>
          <w:snapToGrid w:val="0"/>
          <w:color w:val="000000" w:themeColor="text1"/>
          <w:kern w:val="0"/>
          <w:lang w:eastAsia="zh-CN"/>
          <w14:textFill>
            <w14:solidFill>
              <w14:schemeClr w14:val="tx1"/>
            </w14:solidFill>
          </w14:textFill>
        </w:rPr>
        <w:t>、重庆农高集团</w:t>
      </w:r>
      <w:r>
        <w:rPr>
          <w:rFonts w:hint="eastAsia"/>
          <w:color w:val="000000" w:themeColor="text1"/>
          <w14:textFill>
            <w14:solidFill>
              <w14:schemeClr w14:val="tx1"/>
            </w14:solidFill>
          </w14:textFill>
        </w:rPr>
        <w:t>负责。</w:t>
      </w:r>
    </w:p>
    <w:p w14:paraId="6D033C40">
      <w:pPr>
        <w:rPr>
          <w:color w:val="000000" w:themeColor="text1"/>
          <w14:textFill>
            <w14:solidFill>
              <w14:schemeClr w14:val="tx1"/>
            </w14:solidFill>
          </w14:textFill>
        </w:rPr>
      </w:pPr>
      <w:r>
        <w:rPr>
          <w:rFonts w:hint="eastAsia" w:cs="Times New Roman"/>
          <w:snapToGrid w:val="0"/>
          <w:color w:val="000000" w:themeColor="text1"/>
          <w:kern w:val="0"/>
          <w14:textFill>
            <w14:solidFill>
              <w14:schemeClr w14:val="tx1"/>
            </w14:solidFill>
          </w14:textFill>
        </w:rPr>
        <w:t>重庆市水利投资（集团）有限公司</w:t>
      </w:r>
      <w:r>
        <w:rPr>
          <w:rFonts w:hint="eastAsia" w:cs="Times New Roman"/>
          <w:snapToGrid w:val="0"/>
          <w:color w:val="000000" w:themeColor="text1"/>
          <w:kern w:val="0"/>
          <w:lang w:eastAsia="zh-CN"/>
          <w14:textFill>
            <w14:solidFill>
              <w14:schemeClr w14:val="tx1"/>
            </w14:solidFill>
          </w14:textFill>
        </w:rPr>
        <w:t>、</w:t>
      </w:r>
      <w:r>
        <w:rPr>
          <w:rFonts w:hint="eastAsia" w:cs="Times New Roman"/>
          <w:snapToGrid w:val="0"/>
          <w:color w:val="000000" w:themeColor="text1"/>
          <w:kern w:val="0"/>
          <w14:textFill>
            <w14:solidFill>
              <w14:schemeClr w14:val="tx1"/>
            </w14:solidFill>
          </w14:textFill>
        </w:rPr>
        <w:t>云阳县宏源水利开发有限公司</w:t>
      </w:r>
      <w:r>
        <w:rPr>
          <w:rFonts w:hint="eastAsia" w:cs="Times New Roman"/>
          <w:snapToGrid w:val="0"/>
          <w:color w:val="000000" w:themeColor="text1"/>
          <w:kern w:val="0"/>
          <w:lang w:eastAsia="zh-CN"/>
          <w14:textFill>
            <w14:solidFill>
              <w14:schemeClr w14:val="tx1"/>
            </w14:solidFill>
          </w14:textFill>
        </w:rPr>
        <w:t>、重庆农高集团</w:t>
      </w:r>
      <w:r>
        <w:rPr>
          <w:rFonts w:hint="eastAsia"/>
          <w:color w:val="000000" w:themeColor="text1"/>
          <w14:textFill>
            <w14:solidFill>
              <w14:schemeClr w14:val="tx1"/>
            </w14:solidFill>
          </w14:textFill>
        </w:rPr>
        <w:t>负责城乡供水一体化工程的投融资、建设、管护维养等，统一规划、建设、管理和服务，统一服务标准，构建城乡供水设施统一服务的运行管理体系。</w:t>
      </w:r>
    </w:p>
    <w:p w14:paraId="302B481B">
      <w:pPr>
        <w:pStyle w:val="3"/>
        <w:rPr>
          <w:color w:val="000000" w:themeColor="text1"/>
          <w14:textFill>
            <w14:solidFill>
              <w14:schemeClr w14:val="tx1"/>
            </w14:solidFill>
          </w14:textFill>
        </w:rPr>
      </w:pPr>
      <w:bookmarkStart w:id="446" w:name="_Toc160132499"/>
      <w:r>
        <w:rPr>
          <w:color w:val="000000" w:themeColor="text1"/>
          <w14:textFill>
            <w14:solidFill>
              <w14:schemeClr w14:val="tx1"/>
            </w14:solidFill>
          </w14:textFill>
        </w:rPr>
        <w:t>推行企业化运营专业化管理</w:t>
      </w:r>
      <w:bookmarkEnd w:id="446"/>
    </w:p>
    <w:p w14:paraId="0779FA2C">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运营机构</w:t>
      </w:r>
    </w:p>
    <w:p w14:paraId="6D7F0C99">
      <w:pPr>
        <w:rPr>
          <w:color w:val="000000" w:themeColor="text1"/>
          <w14:textFill>
            <w14:solidFill>
              <w14:schemeClr w14:val="tx1"/>
            </w14:solidFill>
          </w14:textFill>
        </w:rPr>
      </w:pPr>
      <w:r>
        <w:rPr>
          <w:rFonts w:hint="eastAsia"/>
          <w:color w:val="000000" w:themeColor="text1"/>
          <w14:textFill>
            <w14:solidFill>
              <w14:schemeClr w14:val="tx1"/>
            </w14:solidFill>
          </w14:textFill>
        </w:rPr>
        <w:t>云阳县供水工程由</w:t>
      </w:r>
      <w:r>
        <w:rPr>
          <w:rFonts w:hint="eastAsia" w:cs="Times New Roman"/>
          <w:snapToGrid w:val="0"/>
          <w:color w:val="000000" w:themeColor="text1"/>
          <w:kern w:val="0"/>
          <w14:textFill>
            <w14:solidFill>
              <w14:schemeClr w14:val="tx1"/>
            </w14:solidFill>
          </w14:textFill>
        </w:rPr>
        <w:t>重庆市水利投资（集团）有限公司</w:t>
      </w:r>
      <w:r>
        <w:rPr>
          <w:rFonts w:hint="eastAsia" w:cs="Times New Roman"/>
          <w:snapToGrid w:val="0"/>
          <w:color w:val="000000" w:themeColor="text1"/>
          <w:kern w:val="0"/>
          <w:lang w:eastAsia="zh-CN"/>
          <w14:textFill>
            <w14:solidFill>
              <w14:schemeClr w14:val="tx1"/>
            </w14:solidFill>
          </w14:textFill>
        </w:rPr>
        <w:t>、</w:t>
      </w:r>
      <w:r>
        <w:rPr>
          <w:rFonts w:hint="eastAsia" w:cs="Times New Roman"/>
          <w:snapToGrid w:val="0"/>
          <w:color w:val="000000" w:themeColor="text1"/>
          <w:kern w:val="0"/>
          <w14:textFill>
            <w14:solidFill>
              <w14:schemeClr w14:val="tx1"/>
            </w14:solidFill>
          </w14:textFill>
        </w:rPr>
        <w:t>云阳县宏源水利开发有限公司</w:t>
      </w:r>
      <w:r>
        <w:rPr>
          <w:rFonts w:hint="eastAsia" w:cs="Times New Roman"/>
          <w:snapToGrid w:val="0"/>
          <w:color w:val="000000" w:themeColor="text1"/>
          <w:kern w:val="0"/>
          <w:lang w:eastAsia="zh-CN"/>
          <w14:textFill>
            <w14:solidFill>
              <w14:schemeClr w14:val="tx1"/>
            </w14:solidFill>
          </w14:textFill>
        </w:rPr>
        <w:t>、重庆农高集团</w:t>
      </w:r>
      <w:r>
        <w:rPr>
          <w:rFonts w:hint="eastAsia"/>
          <w:color w:val="000000" w:themeColor="text1"/>
          <w14:textFill>
            <w14:solidFill>
              <w14:schemeClr w14:val="tx1"/>
            </w14:solidFill>
          </w14:textFill>
        </w:rPr>
        <w:t>进行管理。管理单位需全面落实工程运行管护责任，推行市场化运作、企业化运营和专业化管理。</w:t>
      </w:r>
    </w:p>
    <w:p w14:paraId="3E1346A3">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管理措施</w:t>
      </w:r>
    </w:p>
    <w:p w14:paraId="0489BB34">
      <w:pPr>
        <w:rPr>
          <w:color w:val="000000" w:themeColor="text1"/>
          <w14:textFill>
            <w14:solidFill>
              <w14:schemeClr w14:val="tx1"/>
            </w14:solidFill>
          </w14:textFill>
        </w:rPr>
      </w:pPr>
      <w:r>
        <w:rPr>
          <w:rFonts w:hint="eastAsia"/>
          <w:color w:val="000000" w:themeColor="text1"/>
          <w14:textFill>
            <w14:solidFill>
              <w14:schemeClr w14:val="tx1"/>
            </w14:solidFill>
          </w14:textFill>
        </w:rPr>
        <w:t>结合规模化水厂运营管理需要，拟定水厂日常管理措施如下：</w:t>
      </w:r>
    </w:p>
    <w:p w14:paraId="32DF6127">
      <w:pPr>
        <w:rPr>
          <w:color w:val="000000" w:themeColor="text1"/>
          <w14:textFill>
            <w14:solidFill>
              <w14:schemeClr w14:val="tx1"/>
            </w14:solidFill>
          </w14:textFill>
        </w:rPr>
      </w:pPr>
      <w:r>
        <w:rPr>
          <w:rFonts w:hint="eastAsia"/>
          <w:color w:val="000000" w:themeColor="text1"/>
          <w14:textFill>
            <w14:solidFill>
              <w14:schemeClr w14:val="tx1"/>
            </w14:solidFill>
          </w14:textFill>
        </w:rPr>
        <w:t>（1）建立完善的生产管理层次；</w:t>
      </w:r>
    </w:p>
    <w:p w14:paraId="3E9EF5E7">
      <w:pPr>
        <w:rPr>
          <w:color w:val="000000" w:themeColor="text1"/>
          <w14:textFill>
            <w14:solidFill>
              <w14:schemeClr w14:val="tx1"/>
            </w14:solidFill>
          </w14:textFill>
        </w:rPr>
      </w:pPr>
      <w:r>
        <w:rPr>
          <w:rFonts w:hint="eastAsia"/>
          <w:color w:val="000000" w:themeColor="text1"/>
          <w14:textFill>
            <w14:solidFill>
              <w14:schemeClr w14:val="tx1"/>
            </w14:solidFill>
          </w14:textFill>
        </w:rPr>
        <w:t>（2）制定健全的岗位负责制，安全操作规程等工厂管理规章制度；</w:t>
      </w:r>
    </w:p>
    <w:p w14:paraId="734C657F">
      <w:pPr>
        <w:rPr>
          <w:color w:val="000000" w:themeColor="text1"/>
          <w14:textFill>
            <w14:solidFill>
              <w14:schemeClr w14:val="tx1"/>
            </w14:solidFill>
          </w14:textFill>
        </w:rPr>
      </w:pPr>
      <w:r>
        <w:rPr>
          <w:rFonts w:hint="eastAsia"/>
          <w:color w:val="000000" w:themeColor="text1"/>
          <w14:textFill>
            <w14:solidFill>
              <w14:schemeClr w14:val="tx1"/>
            </w14:solidFill>
          </w14:textFill>
        </w:rPr>
        <w:t>（3）聘请专业技术人员，并提前入岗，参与施工及安装调试、验收全过程；</w:t>
      </w:r>
    </w:p>
    <w:p w14:paraId="54DEBD62">
      <w:pPr>
        <w:rPr>
          <w:color w:val="000000" w:themeColor="text1"/>
          <w14:textFill>
            <w14:solidFill>
              <w14:schemeClr w14:val="tx1"/>
            </w14:solidFill>
          </w14:textFill>
        </w:rPr>
      </w:pPr>
      <w:r>
        <w:rPr>
          <w:rFonts w:hint="eastAsia"/>
          <w:color w:val="000000" w:themeColor="text1"/>
          <w14:textFill>
            <w14:solidFill>
              <w14:schemeClr w14:val="tx1"/>
            </w14:solidFill>
          </w14:textFill>
        </w:rPr>
        <w:t>（4）聘请有资历有经验的专业技术人员负责厂内的技术管理工作；</w:t>
      </w:r>
    </w:p>
    <w:p w14:paraId="0014495F">
      <w:pPr>
        <w:rPr>
          <w:color w:val="000000" w:themeColor="text1"/>
          <w14:textFill>
            <w14:solidFill>
              <w14:schemeClr w14:val="tx1"/>
            </w14:solidFill>
          </w14:textFill>
        </w:rPr>
      </w:pPr>
      <w:r>
        <w:rPr>
          <w:rFonts w:hint="eastAsia"/>
          <w:color w:val="000000" w:themeColor="text1"/>
          <w14:textFill>
            <w14:solidFill>
              <w14:schemeClr w14:val="tx1"/>
            </w14:solidFill>
          </w14:textFill>
        </w:rPr>
        <w:t>（5）对生产操作工人，管理职工进行必要的资格审查，并组织进行上岗前的专业技术培训；</w:t>
      </w:r>
    </w:p>
    <w:p w14:paraId="254F8327">
      <w:pPr>
        <w:rPr>
          <w:color w:val="000000" w:themeColor="text1"/>
          <w14:textFill>
            <w14:solidFill>
              <w14:schemeClr w14:val="tx1"/>
            </w14:solidFill>
          </w14:textFill>
        </w:rPr>
      </w:pPr>
      <w:r>
        <w:rPr>
          <w:rFonts w:hint="eastAsia"/>
          <w:color w:val="000000" w:themeColor="text1"/>
          <w14:textFill>
            <w14:solidFill>
              <w14:schemeClr w14:val="tx1"/>
            </w14:solidFill>
          </w14:textFill>
        </w:rPr>
        <w:t>（6）根据进厂水质、水量变化，调整运行条件。做好日常水质化验、分析、保存完整各项资料；</w:t>
      </w:r>
    </w:p>
    <w:p w14:paraId="76672723">
      <w:pPr>
        <w:rPr>
          <w:color w:val="000000" w:themeColor="text1"/>
          <w14:textFill>
            <w14:solidFill>
              <w14:schemeClr w14:val="tx1"/>
            </w14:solidFill>
          </w14:textFill>
        </w:rPr>
      </w:pPr>
      <w:r>
        <w:rPr>
          <w:rFonts w:hint="eastAsia"/>
          <w:color w:val="000000" w:themeColor="text1"/>
          <w14:textFill>
            <w14:solidFill>
              <w14:schemeClr w14:val="tx1"/>
            </w14:solidFill>
          </w14:textFill>
        </w:rPr>
        <w:t>（7）及时整理汇总、分析运行记录，建立运行技术档案；</w:t>
      </w:r>
    </w:p>
    <w:p w14:paraId="6E556B7D">
      <w:pPr>
        <w:rPr>
          <w:color w:val="000000" w:themeColor="text1"/>
          <w14:textFill>
            <w14:solidFill>
              <w14:schemeClr w14:val="tx1"/>
            </w14:solidFill>
          </w14:textFill>
        </w:rPr>
      </w:pPr>
      <w:r>
        <w:rPr>
          <w:rFonts w:hint="eastAsia"/>
          <w:color w:val="000000" w:themeColor="text1"/>
          <w14:textFill>
            <w14:solidFill>
              <w14:schemeClr w14:val="tx1"/>
            </w14:solidFill>
          </w14:textFill>
        </w:rPr>
        <w:t>（8）建立处理构筑物和设备的维护保养工作和维护记录的存档；</w:t>
      </w:r>
    </w:p>
    <w:p w14:paraId="5E098B53">
      <w:pPr>
        <w:rPr>
          <w:color w:val="000000" w:themeColor="text1"/>
          <w14:textFill>
            <w14:solidFill>
              <w14:schemeClr w14:val="tx1"/>
            </w14:solidFill>
          </w14:textFill>
        </w:rPr>
      </w:pPr>
      <w:r>
        <w:rPr>
          <w:rFonts w:hint="eastAsia"/>
          <w:color w:val="000000" w:themeColor="text1"/>
          <w14:textFill>
            <w14:solidFill>
              <w14:schemeClr w14:val="tx1"/>
            </w14:solidFill>
          </w14:textFill>
        </w:rPr>
        <w:t>（9）建立信息系统，定期总结运行经验。</w:t>
      </w:r>
    </w:p>
    <w:p w14:paraId="2F32E52A">
      <w:pPr>
        <w:pStyle w:val="3"/>
        <w:rPr>
          <w:color w:val="000000" w:themeColor="text1"/>
          <w14:textFill>
            <w14:solidFill>
              <w14:schemeClr w14:val="tx1"/>
            </w14:solidFill>
          </w14:textFill>
        </w:rPr>
      </w:pPr>
      <w:bookmarkStart w:id="447" w:name="_Toc160132500"/>
      <w:r>
        <w:rPr>
          <w:rFonts w:hint="eastAsia"/>
          <w:color w:val="000000" w:themeColor="text1"/>
          <w14:textFill>
            <w14:solidFill>
              <w14:schemeClr w14:val="tx1"/>
            </w14:solidFill>
          </w14:textFill>
        </w:rPr>
        <w:t>运行管护经费来源</w:t>
      </w:r>
      <w:bookmarkEnd w:id="447"/>
    </w:p>
    <w:p w14:paraId="4E8E5951">
      <w:pPr>
        <w:rPr>
          <w:color w:val="000000" w:themeColor="text1"/>
          <w14:textFill>
            <w14:solidFill>
              <w14:schemeClr w14:val="tx1"/>
            </w14:solidFill>
          </w14:textFill>
        </w:rPr>
      </w:pPr>
      <w:r>
        <w:rPr>
          <w:rFonts w:hint="eastAsia"/>
          <w:color w:val="000000" w:themeColor="text1"/>
          <w14:textFill>
            <w14:solidFill>
              <w14:schemeClr w14:val="tx1"/>
            </w14:solidFill>
          </w14:textFill>
        </w:rPr>
        <w:t>（1）为确保云阳县城乡供水一体化工程长久良好运行，遵循“补偿成本、公平负担”的原则实行“有偿供水、计量收费”，积极推行“基本水价+计价水价”两部制水价，稳步推进水费收缴工作，实现群众应缴尽缴、企业应收尽收，以解决一体化供水工程的运营管护费用，推动供水工程可持续运行。</w:t>
      </w:r>
    </w:p>
    <w:p w14:paraId="46056931">
      <w:pPr>
        <w:rPr>
          <w:color w:val="000000" w:themeColor="text1"/>
          <w14:textFill>
            <w14:solidFill>
              <w14:schemeClr w14:val="tx1"/>
            </w14:solidFill>
          </w14:textFill>
        </w:rPr>
      </w:pPr>
      <w:r>
        <w:rPr>
          <w:rFonts w:hint="eastAsia"/>
          <w:color w:val="000000" w:themeColor="text1"/>
          <w14:textFill>
            <w14:solidFill>
              <w14:schemeClr w14:val="tx1"/>
            </w14:solidFill>
          </w14:textFill>
        </w:rPr>
        <w:t>（2）除水费收缴外，建立区级维修养护基金作为供水工程运管维护费用的补贴来源，县级维修养护基金需纳入每年的县级财政预算，对水费收缴困难的经营企业进行合理补贴。</w:t>
      </w:r>
    </w:p>
    <w:p w14:paraId="58A164CD">
      <w:pPr>
        <w:rPr>
          <w:color w:val="000000" w:themeColor="text1"/>
          <w14:textFill>
            <w14:solidFill>
              <w14:schemeClr w14:val="tx1"/>
            </w14:solidFill>
          </w14:textFill>
        </w:rPr>
      </w:pPr>
      <w:r>
        <w:rPr>
          <w:rFonts w:hint="eastAsia"/>
          <w:color w:val="000000" w:themeColor="text1"/>
          <w14:textFill>
            <w14:solidFill>
              <w14:schemeClr w14:val="tx1"/>
            </w14:solidFill>
          </w14:textFill>
        </w:rPr>
        <w:t>（3）维修养护基金县级财政补贴标准按上缴水费中提留的维修费数额实行配套，使用实行多交多补，不交自修的原则。建立健全管理制度，实行“专款、专帐、专户、专用”，由县财政部门监管。</w:t>
      </w:r>
    </w:p>
    <w:p w14:paraId="42A4EACF">
      <w:pPr>
        <w:rPr>
          <w:color w:val="000000" w:themeColor="text1"/>
          <w14:textFill>
            <w14:solidFill>
              <w14:schemeClr w14:val="tx1"/>
            </w14:solidFill>
          </w14:textFill>
        </w:rPr>
      </w:pPr>
      <w:r>
        <w:rPr>
          <w:rFonts w:hint="eastAsia"/>
          <w:color w:val="000000" w:themeColor="text1"/>
          <w14:textFill>
            <w14:solidFill>
              <w14:schemeClr w14:val="tx1"/>
            </w14:solidFill>
          </w14:textFill>
        </w:rPr>
        <w:t>（4）城乡一体化供水工程运管维护及修理费用主要用于水源、水厂、水池、管网及设备维修，户内维修费由用水户承担。</w:t>
      </w:r>
    </w:p>
    <w:p w14:paraId="4BD0D4F9">
      <w:pPr>
        <w:rPr>
          <w:color w:val="000000" w:themeColor="text1"/>
          <w14:textFill>
            <w14:solidFill>
              <w14:schemeClr w14:val="tx1"/>
            </w14:solidFill>
          </w14:textFill>
        </w:rPr>
      </w:pPr>
      <w:r>
        <w:rPr>
          <w:rFonts w:hint="eastAsia"/>
          <w:color w:val="000000" w:themeColor="text1"/>
          <w14:textFill>
            <w14:solidFill>
              <w14:schemeClr w14:val="tx1"/>
            </w14:solidFill>
          </w14:textFill>
        </w:rPr>
        <w:t>（5）县级维修基金应由供水管理企业向县水利局、县城市管理局进行申报，再由县水利局、县城市管理局向县财政局逐级申报。</w:t>
      </w:r>
    </w:p>
    <w:p w14:paraId="25874321">
      <w:pPr>
        <w:rPr>
          <w:color w:val="000000" w:themeColor="text1"/>
          <w14:textFill>
            <w14:solidFill>
              <w14:schemeClr w14:val="tx1"/>
            </w14:solidFill>
          </w14:textFill>
        </w:rPr>
      </w:pPr>
      <w:r>
        <w:rPr>
          <w:rFonts w:hint="eastAsia"/>
          <w:color w:val="000000" w:themeColor="text1"/>
          <w14:textFill>
            <w14:solidFill>
              <w14:schemeClr w14:val="tx1"/>
            </w14:solidFill>
          </w14:textFill>
        </w:rPr>
        <w:t>（6）经审查同意的维修项目，维修结束并经县水利局、县</w:t>
      </w:r>
      <w:r>
        <w:rPr>
          <w:rFonts w:hint="eastAsia"/>
          <w:color w:val="000000" w:themeColor="text1"/>
          <w:lang w:eastAsia="zh-CN"/>
          <w14:textFill>
            <w14:solidFill>
              <w14:schemeClr w14:val="tx1"/>
            </w14:solidFill>
          </w14:textFill>
        </w:rPr>
        <w:t>住房和城乡建委</w:t>
      </w:r>
      <w:r>
        <w:rPr>
          <w:rFonts w:hint="eastAsia"/>
          <w:color w:val="000000" w:themeColor="text1"/>
          <w14:textFill>
            <w14:solidFill>
              <w14:schemeClr w14:val="tx1"/>
            </w14:solidFill>
          </w14:textFill>
        </w:rPr>
        <w:t>验收合格后，申请划拨维修资金。</w:t>
      </w:r>
    </w:p>
    <w:p w14:paraId="51270754">
      <w:pPr>
        <w:rPr>
          <w:color w:val="000000" w:themeColor="text1"/>
          <w14:textFill>
            <w14:solidFill>
              <w14:schemeClr w14:val="tx1"/>
            </w14:solidFill>
          </w14:textFill>
        </w:rPr>
      </w:pPr>
      <w:r>
        <w:rPr>
          <w:rFonts w:hint="eastAsia"/>
          <w:color w:val="000000" w:themeColor="text1"/>
          <w14:textFill>
            <w14:solidFill>
              <w14:schemeClr w14:val="tx1"/>
            </w14:solidFill>
          </w14:textFill>
        </w:rPr>
        <w:t>（7）维修基金使用按县级财政补助和工程维修费累积1:1比例申请，县级维修财政补助标准不超过工程维修基金积累。</w:t>
      </w:r>
    </w:p>
    <w:p w14:paraId="61510026">
      <w:pPr>
        <w:rPr>
          <w:color w:val="000000" w:themeColor="text1"/>
          <w14:textFill>
            <w14:solidFill>
              <w14:schemeClr w14:val="tx1"/>
            </w14:solidFill>
          </w14:textFill>
        </w:rPr>
      </w:pPr>
      <w:r>
        <w:rPr>
          <w:rFonts w:hint="eastAsia"/>
          <w:color w:val="000000" w:themeColor="text1"/>
          <w14:textFill>
            <w14:solidFill>
              <w14:schemeClr w14:val="tx1"/>
            </w14:solidFill>
          </w14:textFill>
        </w:rPr>
        <w:t>（8）对应急突发抢修项目，供水企业应在2h内向县水利局、县</w:t>
      </w:r>
      <w:r>
        <w:rPr>
          <w:rFonts w:hint="eastAsia"/>
          <w:color w:val="000000" w:themeColor="text1"/>
          <w:lang w:eastAsia="zh-CN"/>
          <w14:textFill>
            <w14:solidFill>
              <w14:schemeClr w14:val="tx1"/>
            </w14:solidFill>
          </w14:textFill>
        </w:rPr>
        <w:t>住房城乡建委</w:t>
      </w:r>
      <w:r>
        <w:rPr>
          <w:rFonts w:hint="eastAsia"/>
          <w:color w:val="000000" w:themeColor="text1"/>
          <w14:textFill>
            <w14:solidFill>
              <w14:schemeClr w14:val="tx1"/>
            </w14:solidFill>
          </w14:textFill>
        </w:rPr>
        <w:t>汇报，县水利局、县</w:t>
      </w:r>
      <w:r>
        <w:rPr>
          <w:rFonts w:hint="eastAsia"/>
          <w:color w:val="000000" w:themeColor="text1"/>
          <w:lang w:eastAsia="zh-CN"/>
          <w14:textFill>
            <w14:solidFill>
              <w14:schemeClr w14:val="tx1"/>
            </w14:solidFill>
          </w14:textFill>
        </w:rPr>
        <w:t>住房城乡建委</w:t>
      </w:r>
      <w:r>
        <w:rPr>
          <w:rFonts w:hint="eastAsia"/>
          <w:color w:val="000000" w:themeColor="text1"/>
          <w14:textFill>
            <w14:solidFill>
              <w14:schemeClr w14:val="tx1"/>
            </w14:solidFill>
          </w14:textFill>
        </w:rPr>
        <w:t>、县财政局会同乡镇迅速组织人员到现场核实后，</w:t>
      </w:r>
      <w:r>
        <w:rPr>
          <w:color w:val="000000" w:themeColor="text1"/>
          <w14:textFill>
            <w14:solidFill>
              <w14:schemeClr w14:val="tx1"/>
            </w14:solidFill>
          </w14:textFill>
        </w:rPr>
        <w:t>先行实施工程抢修，抢修任务结束后，补办申请手续。</w:t>
      </w:r>
    </w:p>
    <w:p w14:paraId="7B7F9B73">
      <w:pPr>
        <w:rPr>
          <w:color w:val="000000" w:themeColor="text1"/>
          <w14:textFill>
            <w14:solidFill>
              <w14:schemeClr w14:val="tx1"/>
            </w14:solidFill>
          </w14:textFill>
        </w:rPr>
      </w:pPr>
      <w:r>
        <w:rPr>
          <w:color w:val="000000" w:themeColor="text1"/>
          <w14:textFill>
            <w14:solidFill>
              <w14:schemeClr w14:val="tx1"/>
            </w14:solidFill>
          </w14:textFill>
        </w:rPr>
        <w:t>（9）申请维修养护基金的单位应保证申报项目的真性，不得弄虚作假、瞒报骗取，一经查实，将追究相关人员责任。</w:t>
      </w:r>
    </w:p>
    <w:p w14:paraId="697B8F53">
      <w:pPr>
        <w:rPr>
          <w:rFonts w:cs="Times New Roman"/>
          <w:snapToGrid w:val="0"/>
          <w:color w:val="000000" w:themeColor="text1"/>
          <w14:textFill>
            <w14:solidFill>
              <w14:schemeClr w14:val="tx1"/>
            </w14:solidFill>
          </w14:textFill>
        </w:rPr>
      </w:pPr>
    </w:p>
    <w:p w14:paraId="0CBC6FDA">
      <w:pPr>
        <w:rPr>
          <w:rFonts w:cs="Times New Roman"/>
          <w:color w:val="000000" w:themeColor="text1"/>
          <w14:textFill>
            <w14:solidFill>
              <w14:schemeClr w14:val="tx1"/>
            </w14:solidFill>
          </w14:textFill>
        </w:rPr>
        <w:sectPr>
          <w:pgSz w:w="11906" w:h="16838"/>
          <w:pgMar w:top="1418" w:right="1418" w:bottom="1418" w:left="1418" w:header="851" w:footer="850" w:gutter="0"/>
          <w:cols w:space="720" w:num="1"/>
          <w:docGrid w:type="lines" w:linePitch="381" w:charSpace="0"/>
        </w:sectPr>
      </w:pPr>
    </w:p>
    <w:p w14:paraId="71ABD879">
      <w:pPr>
        <w:pStyle w:val="2"/>
        <w:spacing w:after="381"/>
        <w:rPr>
          <w:color w:val="000000" w:themeColor="text1"/>
          <w14:textFill>
            <w14:solidFill>
              <w14:schemeClr w14:val="tx1"/>
            </w14:solidFill>
          </w14:textFill>
        </w:rPr>
      </w:pPr>
      <w:bookmarkStart w:id="448" w:name="_Toc135587766"/>
      <w:bookmarkStart w:id="449" w:name="_Toc7368"/>
      <w:bookmarkStart w:id="450" w:name="_Toc806286780"/>
      <w:bookmarkStart w:id="451" w:name="_Toc1095312208"/>
      <w:bookmarkStart w:id="452" w:name="_Toc1449584153"/>
      <w:bookmarkStart w:id="453" w:name="_Toc828274579"/>
      <w:bookmarkStart w:id="454" w:name="_Toc13281"/>
      <w:bookmarkStart w:id="455" w:name="_Toc8114"/>
      <w:bookmarkStart w:id="456" w:name="_Toc6611"/>
      <w:bookmarkStart w:id="457" w:name="_Toc160132501"/>
      <w:bookmarkStart w:id="458" w:name="_Toc461756032"/>
      <w:bookmarkStart w:id="459" w:name="_Toc308"/>
      <w:bookmarkStart w:id="460" w:name="_Toc502926846"/>
      <w:bookmarkStart w:id="461" w:name="_Toc44402048"/>
      <w:bookmarkStart w:id="462" w:name="_Toc3622"/>
      <w:bookmarkStart w:id="463" w:name="_Toc1946698243"/>
      <w:bookmarkStart w:id="464" w:name="_Toc31056"/>
      <w:bookmarkStart w:id="465" w:name="_Toc796403899"/>
      <w:bookmarkStart w:id="466" w:name="_Toc20111"/>
      <w:bookmarkStart w:id="467" w:name="_Toc1937378463"/>
      <w:r>
        <w:rPr>
          <w:color w:val="000000" w:themeColor="text1"/>
          <w14:textFill>
            <w14:solidFill>
              <w14:schemeClr w14:val="tx1"/>
            </w14:solidFill>
          </w14:textFill>
        </w:rPr>
        <w:t>投资匡算与近期实施安排</w:t>
      </w:r>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p>
    <w:p w14:paraId="689CA027">
      <w:pPr>
        <w:pStyle w:val="3"/>
        <w:rPr>
          <w:color w:val="000000" w:themeColor="text1"/>
          <w14:textFill>
            <w14:solidFill>
              <w14:schemeClr w14:val="tx1"/>
            </w14:solidFill>
          </w14:textFill>
        </w:rPr>
      </w:pPr>
      <w:bookmarkStart w:id="468" w:name="_Toc842991810"/>
      <w:bookmarkStart w:id="469" w:name="_Toc201115084"/>
      <w:bookmarkStart w:id="470" w:name="_Toc1993"/>
      <w:bookmarkStart w:id="471" w:name="_Toc21484"/>
      <w:bookmarkStart w:id="472" w:name="_Toc1430532327"/>
      <w:bookmarkStart w:id="473" w:name="_Toc1875009119"/>
      <w:bookmarkStart w:id="474" w:name="_Toc29517"/>
      <w:bookmarkStart w:id="475" w:name="_Toc371226276"/>
      <w:bookmarkStart w:id="476" w:name="_Toc1553396745"/>
      <w:bookmarkStart w:id="477" w:name="_Toc20256"/>
      <w:bookmarkStart w:id="478" w:name="_Toc17085"/>
      <w:bookmarkStart w:id="479" w:name="_Toc8254"/>
      <w:bookmarkStart w:id="480" w:name="_Toc22536"/>
      <w:bookmarkStart w:id="481" w:name="_Toc160132502"/>
      <w:bookmarkStart w:id="482" w:name="_Toc1245091850"/>
      <w:bookmarkStart w:id="483" w:name="_Toc641345001"/>
      <w:bookmarkStart w:id="484" w:name="_Toc1900359864"/>
      <w:bookmarkStart w:id="485" w:name="_Toc135587767"/>
      <w:bookmarkStart w:id="486" w:name="_Toc4259"/>
      <w:bookmarkStart w:id="487" w:name="_Toc307659222"/>
      <w:r>
        <w:rPr>
          <w:color w:val="000000" w:themeColor="text1"/>
          <w14:textFill>
            <w14:solidFill>
              <w14:schemeClr w14:val="tx1"/>
            </w14:solidFill>
          </w14:textFill>
        </w:rPr>
        <w:t>投资匡算与资金筹措</w:t>
      </w:r>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p>
    <w:p w14:paraId="5BB8DE4B">
      <w:pPr>
        <w:pStyle w:val="4"/>
        <w:rPr>
          <w:color w:val="000000" w:themeColor="text1"/>
          <w14:textFill>
            <w14:solidFill>
              <w14:schemeClr w14:val="tx1"/>
            </w14:solidFill>
          </w14:textFill>
        </w:rPr>
      </w:pPr>
      <w:r>
        <w:rPr>
          <w:color w:val="000000" w:themeColor="text1"/>
          <w14:textFill>
            <w14:solidFill>
              <w14:schemeClr w14:val="tx1"/>
            </w14:solidFill>
          </w14:textFill>
        </w:rPr>
        <w:t>投资匡算</w:t>
      </w:r>
    </w:p>
    <w:p w14:paraId="5E34D330">
      <w:pPr>
        <w:pStyle w:val="5"/>
        <w:rPr>
          <w:color w:val="000000" w:themeColor="text1"/>
          <w14:textFill>
            <w14:solidFill>
              <w14:schemeClr w14:val="tx1"/>
            </w14:solidFill>
          </w14:textFill>
        </w:rPr>
      </w:pPr>
      <w:r>
        <w:rPr>
          <w:rFonts w:hint="eastAsia"/>
          <w:color w:val="000000" w:themeColor="text1"/>
          <w14:textFill>
            <w14:solidFill>
              <w14:schemeClr w14:val="tx1"/>
            </w14:solidFill>
          </w14:textFill>
        </w:rPr>
        <w:t>基本概况</w:t>
      </w:r>
    </w:p>
    <w:p w14:paraId="2B96C084">
      <w:pPr>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云阳县城乡供水一体化实施方案主要包括水源工程、应急水源工程、水厂、管网、水厂关停五部分。</w:t>
      </w:r>
    </w:p>
    <w:p w14:paraId="516446E4">
      <w:pPr>
        <w:pStyle w:val="5"/>
        <w:rPr>
          <w:color w:val="000000" w:themeColor="text1"/>
          <w14:textFill>
            <w14:solidFill>
              <w14:schemeClr w14:val="tx1"/>
            </w14:solidFill>
          </w14:textFill>
        </w:rPr>
      </w:pPr>
      <w:r>
        <w:rPr>
          <w:rFonts w:hint="eastAsia"/>
          <w:color w:val="000000" w:themeColor="text1"/>
          <w14:textFill>
            <w14:solidFill>
              <w14:schemeClr w14:val="tx1"/>
            </w14:solidFill>
          </w14:textFill>
        </w:rPr>
        <w:t>编制原则和依据</w:t>
      </w:r>
    </w:p>
    <w:p w14:paraId="0F0088D9">
      <w:pPr>
        <w:rPr>
          <w:color w:val="000000" w:themeColor="text1"/>
          <w14:textFill>
            <w14:solidFill>
              <w14:schemeClr w14:val="tx1"/>
            </w14:solidFill>
          </w14:textFill>
        </w:rPr>
      </w:pPr>
      <w:r>
        <w:rPr>
          <w:rFonts w:hint="eastAsia"/>
          <w:color w:val="000000" w:themeColor="text1"/>
          <w14:textFill>
            <w14:solidFill>
              <w14:schemeClr w14:val="tx1"/>
            </w14:solidFill>
          </w14:textFill>
        </w:rPr>
        <w:t>1、采用有关规定及依据</w:t>
      </w:r>
    </w:p>
    <w:p w14:paraId="228EB584">
      <w:pPr>
        <w:rPr>
          <w:color w:val="000000" w:themeColor="text1"/>
          <w14:textFill>
            <w14:solidFill>
              <w14:schemeClr w14:val="tx1"/>
            </w14:solidFill>
          </w14:textFill>
        </w:rPr>
      </w:pPr>
      <w:r>
        <w:rPr>
          <w:rFonts w:hint="eastAsia"/>
          <w:color w:val="000000" w:themeColor="text1"/>
          <w14:textFill>
            <w14:solidFill>
              <w14:schemeClr w14:val="tx1"/>
            </w14:solidFill>
          </w14:textFill>
        </w:rPr>
        <w:t>重庆市水利局、重庆市发展和改革委员会关于发布2021版《重庆市水利工程设计概（估）算编制规定》的通知（渝水建〔2021〕7号）及重庆市水利局关于发布2021版《重庆市水利建筑工程概算定额》《重庆市水利建筑工程预算定额》《重庆市水利工程机械台式费定额》的通知（渝水建〔2021〕8号）</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重庆市水利局、重庆市发展和改革委员会关于水利工程营业税改增值税后计价依据调整的通知（渝水〔20</w:t>
      </w:r>
      <w:r>
        <w:rPr>
          <w:rFonts w:hint="eastAsia"/>
          <w:color w:val="000000" w:themeColor="text1"/>
          <w:lang w:val="en-US" w:eastAsia="zh-CN"/>
          <w14:textFill>
            <w14:solidFill>
              <w14:schemeClr w14:val="tx1"/>
            </w14:solidFill>
          </w14:textFill>
        </w:rPr>
        <w:t>16</w:t>
      </w:r>
      <w:r>
        <w:rPr>
          <w:rFonts w:hint="eastAsia"/>
          <w:color w:val="000000" w:themeColor="text1"/>
          <w14:textFill>
            <w14:solidFill>
              <w14:schemeClr w14:val="tx1"/>
            </w14:solidFill>
          </w14:textFill>
        </w:rPr>
        <w:t>〕151号）、重庆市水利局关于重新调整水利工程和水土保持工程计价依据中增值税税率的通知（渝水〔20</w:t>
      </w:r>
      <w:r>
        <w:rPr>
          <w:rFonts w:hint="eastAsia"/>
          <w:color w:val="000000" w:themeColor="text1"/>
          <w:lang w:val="en-US" w:eastAsia="zh-CN"/>
          <w14:textFill>
            <w14:solidFill>
              <w14:schemeClr w14:val="tx1"/>
            </w14:solidFill>
          </w14:textFill>
        </w:rPr>
        <w:t>19</w:t>
      </w:r>
      <w:r>
        <w:rPr>
          <w:rFonts w:hint="eastAsia"/>
          <w:color w:val="000000" w:themeColor="text1"/>
          <w14:textFill>
            <w14:solidFill>
              <w14:schemeClr w14:val="tx1"/>
            </w14:solidFill>
          </w14:textFill>
        </w:rPr>
        <w:t>〕55号）。</w:t>
      </w:r>
    </w:p>
    <w:p w14:paraId="57D643C5">
      <w:pPr>
        <w:rPr>
          <w:color w:val="000000" w:themeColor="text1"/>
          <w14:textFill>
            <w14:solidFill>
              <w14:schemeClr w14:val="tx1"/>
            </w14:solidFill>
          </w14:textFill>
        </w:rPr>
      </w:pPr>
      <w:r>
        <w:rPr>
          <w:rFonts w:hint="eastAsia"/>
          <w:color w:val="000000" w:themeColor="text1"/>
          <w14:textFill>
            <w14:solidFill>
              <w14:schemeClr w14:val="tx1"/>
            </w14:solidFill>
          </w14:textFill>
        </w:rPr>
        <w:t>2、采用的定额</w:t>
      </w:r>
    </w:p>
    <w:p w14:paraId="51F2CCF5">
      <w:pPr>
        <w:rPr>
          <w:color w:val="000000" w:themeColor="text1"/>
          <w14:textFill>
            <w14:solidFill>
              <w14:schemeClr w14:val="tx1"/>
            </w14:solidFill>
          </w14:textFill>
        </w:rPr>
      </w:pPr>
      <w:r>
        <w:rPr>
          <w:rFonts w:hint="eastAsia"/>
          <w:color w:val="000000" w:themeColor="text1"/>
          <w14:textFill>
            <w14:solidFill>
              <w14:schemeClr w14:val="tx1"/>
            </w14:solidFill>
          </w14:textFill>
        </w:rPr>
        <w:t>建筑工程：重庆市水利局、重庆市发展和改革委员会，渝水基〔2021〕8号发布的《重庆市水利建筑工程概算定额》、渝水基〔2021〕8号《重庆市水利工程机械台时费定额》及重庆市工民建2018定额。</w:t>
      </w:r>
    </w:p>
    <w:p w14:paraId="6AADBE86">
      <w:pPr>
        <w:rPr>
          <w:color w:val="000000" w:themeColor="text1"/>
          <w14:textFill>
            <w14:solidFill>
              <w14:schemeClr w14:val="tx1"/>
            </w14:solidFill>
          </w14:textFill>
        </w:rPr>
      </w:pPr>
      <w:r>
        <w:rPr>
          <w:rFonts w:hint="eastAsia"/>
          <w:color w:val="000000" w:themeColor="text1"/>
          <w14:textFill>
            <w14:solidFill>
              <w14:schemeClr w14:val="tx1"/>
            </w14:solidFill>
          </w14:textFill>
        </w:rPr>
        <w:t>安装工程：《重庆市中小型水利水电设备安装工程概算定额》、渝水基〔2021〕8号《重庆市水利工程机械台时费定额》。</w:t>
      </w:r>
    </w:p>
    <w:p w14:paraId="26730D9F">
      <w:pPr>
        <w:pStyle w:val="5"/>
        <w:rPr>
          <w:color w:val="000000" w:themeColor="text1"/>
          <w14:textFill>
            <w14:solidFill>
              <w14:schemeClr w14:val="tx1"/>
            </w14:solidFill>
          </w14:textFill>
        </w:rPr>
      </w:pPr>
      <w:r>
        <w:rPr>
          <w:rFonts w:hint="eastAsia"/>
          <w:color w:val="000000" w:themeColor="text1"/>
          <w14:textFill>
            <w14:solidFill>
              <w14:schemeClr w14:val="tx1"/>
            </w14:solidFill>
          </w14:textFill>
        </w:rPr>
        <w:t>匡算成果</w:t>
      </w:r>
    </w:p>
    <w:p w14:paraId="26DE58AA">
      <w:pPr>
        <w:rPr>
          <w:color w:val="000000" w:themeColor="text1"/>
          <w14:textFill>
            <w14:solidFill>
              <w14:schemeClr w14:val="tx1"/>
            </w14:solidFill>
          </w14:textFill>
        </w:rPr>
      </w:pPr>
      <w:r>
        <w:rPr>
          <w:color w:val="000000" w:themeColor="text1"/>
          <w14:textFill>
            <w14:solidFill>
              <w14:schemeClr w14:val="tx1"/>
            </w14:solidFill>
          </w14:textFill>
        </w:rPr>
        <w:t>根据匡算成果，</w:t>
      </w:r>
      <w:r>
        <w:rPr>
          <w:rFonts w:hint="eastAsia"/>
          <w:color w:val="000000" w:themeColor="text1"/>
          <w14:textFill>
            <w14:solidFill>
              <w14:schemeClr w14:val="tx1"/>
            </w14:solidFill>
          </w14:textFill>
        </w:rPr>
        <w:t>云阳县</w:t>
      </w:r>
      <w:r>
        <w:rPr>
          <w:color w:val="000000" w:themeColor="text1"/>
          <w14:textFill>
            <w14:solidFill>
              <w14:schemeClr w14:val="tx1"/>
            </w14:solidFill>
          </w14:textFill>
        </w:rPr>
        <w:t>城乡供水一体化实施方案总投资</w:t>
      </w:r>
      <w:r>
        <w:rPr>
          <w:rFonts w:hint="eastAsia"/>
          <w:color w:val="000000" w:themeColor="text1"/>
          <w14:textFill>
            <w14:solidFill>
              <w14:schemeClr w14:val="tx1"/>
            </w14:solidFill>
          </w14:textFill>
        </w:rPr>
        <w:t>1</w:t>
      </w:r>
      <w:r>
        <w:rPr>
          <w:rFonts w:hint="eastAsia"/>
          <w:color w:val="000000" w:themeColor="text1"/>
          <w:lang w:val="en-US" w:eastAsia="zh-CN"/>
          <w14:textFill>
            <w14:solidFill>
              <w14:schemeClr w14:val="tx1"/>
            </w14:solidFill>
          </w14:textFill>
        </w:rPr>
        <w:t>416828</w:t>
      </w:r>
      <w:r>
        <w:rPr>
          <w:color w:val="000000" w:themeColor="text1"/>
          <w14:textFill>
            <w14:solidFill>
              <w14:schemeClr w14:val="tx1"/>
            </w14:solidFill>
          </w14:textFill>
        </w:rPr>
        <w:t>万元，投资匡算表下表：</w:t>
      </w:r>
    </w:p>
    <w:p w14:paraId="3AFC4BAC">
      <w:pPr>
        <w:pStyle w:val="31"/>
        <w:spacing w:before="19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b/>
          <w:bCs/>
          <w:color w:val="000000" w:themeColor="text1"/>
          <w14:textFill>
            <w14:solidFill>
              <w14:schemeClr w14:val="tx1"/>
            </w14:solidFill>
          </w14:textFill>
        </w:rPr>
        <w:t>表</w:t>
      </w:r>
      <w:r>
        <w:rPr>
          <w:rFonts w:hint="default" w:ascii="Times New Roman" w:hAnsi="Times New Roman" w:cs="Times New Roman"/>
          <w:color w:val="000000" w:themeColor="text1"/>
          <w14:textFill>
            <w14:solidFill>
              <w14:schemeClr w14:val="tx1"/>
            </w14:solidFill>
          </w14:textFill>
        </w:rPr>
        <w:t>11.1</w:t>
      </w:r>
      <w:r>
        <w:rPr>
          <w:rFonts w:hint="default" w:ascii="Times New Roman" w:hAnsi="Times New Roman" w:cs="Times New Roman"/>
          <w:color w:val="000000" w:themeColor="text1"/>
          <w:lang w:val="en-US"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1</w:t>
      </w:r>
      <w:r>
        <w:rPr>
          <w:rFonts w:hint="default" w:ascii="Times New Roman" w:hAnsi="Times New Roman" w:cs="Times New Roman"/>
          <w:b/>
          <w:bCs/>
          <w:color w:val="000000" w:themeColor="text1"/>
          <w14:textFill>
            <w14:solidFill>
              <w14:schemeClr w14:val="tx1"/>
            </w14:solidFill>
          </w14:textFill>
        </w:rPr>
        <w:t>云阳县城乡供水一体化投资匡算表</w:t>
      </w:r>
    </w:p>
    <w:tbl>
      <w:tblPr>
        <w:tblStyle w:val="25"/>
        <w:tblW w:w="4996" w:type="pct"/>
        <w:tblInd w:w="0" w:type="dxa"/>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Layout w:type="autofit"/>
        <w:tblCellMar>
          <w:top w:w="0" w:type="dxa"/>
          <w:left w:w="108" w:type="dxa"/>
          <w:bottom w:w="0" w:type="dxa"/>
          <w:right w:w="108" w:type="dxa"/>
        </w:tblCellMar>
      </w:tblPr>
      <w:tblGrid>
        <w:gridCol w:w="905"/>
        <w:gridCol w:w="3768"/>
        <w:gridCol w:w="2549"/>
        <w:gridCol w:w="2057"/>
      </w:tblGrid>
      <w:tr w14:paraId="20636457">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550" w:hRule="atLeast"/>
        </w:trPr>
        <w:tc>
          <w:tcPr>
            <w:tcW w:w="488" w:type="pct"/>
            <w:tcBorders>
              <w:bottom w:val="single" w:color="000000" w:sz="4" w:space="0"/>
              <w:right w:val="single" w:color="000000" w:sz="4" w:space="0"/>
            </w:tcBorders>
            <w:shd w:val="clear" w:color="auto" w:fill="auto"/>
            <w:vAlign w:val="center"/>
          </w:tcPr>
          <w:p w14:paraId="7BEFDE1F">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序号</w:t>
            </w:r>
          </w:p>
        </w:tc>
        <w:tc>
          <w:tcPr>
            <w:tcW w:w="2029" w:type="pct"/>
            <w:tcBorders>
              <w:left w:val="single" w:color="000000" w:sz="4" w:space="0"/>
              <w:bottom w:val="single" w:color="000000" w:sz="4" w:space="0"/>
              <w:right w:val="single" w:color="000000" w:sz="4" w:space="0"/>
            </w:tcBorders>
            <w:shd w:val="clear" w:color="auto" w:fill="auto"/>
            <w:vAlign w:val="center"/>
          </w:tcPr>
          <w:p w14:paraId="3C2946E5">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建设内容</w:t>
            </w:r>
          </w:p>
        </w:tc>
        <w:tc>
          <w:tcPr>
            <w:tcW w:w="1373" w:type="pct"/>
            <w:tcBorders>
              <w:left w:val="single" w:color="000000" w:sz="4" w:space="0"/>
              <w:bottom w:val="single" w:color="000000" w:sz="4" w:space="0"/>
              <w:right w:val="single" w:color="000000" w:sz="4" w:space="0"/>
            </w:tcBorders>
            <w:shd w:val="clear" w:color="auto" w:fill="auto"/>
            <w:vAlign w:val="center"/>
          </w:tcPr>
          <w:p w14:paraId="16918DF2">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投资匡算（万元）</w:t>
            </w:r>
          </w:p>
        </w:tc>
        <w:tc>
          <w:tcPr>
            <w:tcW w:w="1108" w:type="pct"/>
            <w:tcBorders>
              <w:left w:val="single" w:color="000000" w:sz="4" w:space="0"/>
              <w:bottom w:val="single" w:color="000000" w:sz="4" w:space="0"/>
            </w:tcBorders>
            <w:shd w:val="clear" w:color="auto" w:fill="auto"/>
            <w:vAlign w:val="center"/>
          </w:tcPr>
          <w:p w14:paraId="68FF2CB7">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备注</w:t>
            </w:r>
          </w:p>
        </w:tc>
      </w:tr>
      <w:tr w14:paraId="090B3A72">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488" w:type="pct"/>
            <w:tcBorders>
              <w:top w:val="single" w:color="000000" w:sz="4" w:space="0"/>
              <w:bottom w:val="single" w:color="000000" w:sz="4" w:space="0"/>
              <w:right w:val="single" w:color="000000" w:sz="4" w:space="0"/>
            </w:tcBorders>
            <w:shd w:val="clear" w:color="auto" w:fill="auto"/>
            <w:vAlign w:val="center"/>
          </w:tcPr>
          <w:p w14:paraId="200D1AC0">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20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C7F39E">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规划城乡供水水源</w:t>
            </w:r>
          </w:p>
        </w:tc>
        <w:tc>
          <w:tcPr>
            <w:tcW w:w="13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D9D342">
            <w:pPr>
              <w:pStyle w:val="30"/>
              <w:rPr>
                <w:rFonts w:hint="default" w:eastAsia="华文仿宋"/>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9</w:t>
            </w:r>
            <w:r>
              <w:rPr>
                <w:rFonts w:hint="eastAsia"/>
                <w:color w:val="000000" w:themeColor="text1"/>
                <w:lang w:val="en-US" w:eastAsia="zh-CN"/>
                <w14:textFill>
                  <w14:solidFill>
                    <w14:schemeClr w14:val="tx1"/>
                  </w14:solidFill>
                </w14:textFill>
              </w:rPr>
              <w:t>67000</w:t>
            </w:r>
          </w:p>
        </w:tc>
        <w:tc>
          <w:tcPr>
            <w:tcW w:w="1108" w:type="pct"/>
            <w:tcBorders>
              <w:top w:val="single" w:color="000000" w:sz="4" w:space="0"/>
              <w:left w:val="single" w:color="000000" w:sz="4" w:space="0"/>
              <w:bottom w:val="single" w:color="000000" w:sz="4" w:space="0"/>
            </w:tcBorders>
            <w:shd w:val="clear" w:color="auto" w:fill="auto"/>
            <w:noWrap/>
            <w:vAlign w:val="center"/>
          </w:tcPr>
          <w:p w14:paraId="658A632A">
            <w:pPr>
              <w:pStyle w:val="30"/>
              <w:rPr>
                <w:color w:val="000000" w:themeColor="text1"/>
                <w14:textFill>
                  <w14:solidFill>
                    <w14:schemeClr w14:val="tx1"/>
                  </w14:solidFill>
                </w14:textFill>
              </w:rPr>
            </w:pPr>
          </w:p>
        </w:tc>
      </w:tr>
      <w:tr w14:paraId="610D2D42">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488" w:type="pct"/>
            <w:tcBorders>
              <w:top w:val="single" w:color="000000" w:sz="4" w:space="0"/>
              <w:bottom w:val="single" w:color="000000" w:sz="4" w:space="0"/>
              <w:right w:val="single" w:color="000000" w:sz="4" w:space="0"/>
            </w:tcBorders>
            <w:shd w:val="clear" w:color="auto" w:fill="auto"/>
            <w:vAlign w:val="center"/>
          </w:tcPr>
          <w:p w14:paraId="0ECDE861">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20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58973A">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规划城乡供水应急备用水源</w:t>
            </w:r>
          </w:p>
        </w:tc>
        <w:tc>
          <w:tcPr>
            <w:tcW w:w="13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AE3236">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38770</w:t>
            </w:r>
          </w:p>
        </w:tc>
        <w:tc>
          <w:tcPr>
            <w:tcW w:w="1108" w:type="pct"/>
            <w:tcBorders>
              <w:top w:val="single" w:color="000000" w:sz="4" w:space="0"/>
              <w:left w:val="single" w:color="000000" w:sz="4" w:space="0"/>
              <w:bottom w:val="single" w:color="000000" w:sz="4" w:space="0"/>
            </w:tcBorders>
            <w:shd w:val="clear" w:color="auto" w:fill="auto"/>
            <w:noWrap/>
            <w:vAlign w:val="center"/>
          </w:tcPr>
          <w:p w14:paraId="5EC9068D">
            <w:pPr>
              <w:pStyle w:val="30"/>
              <w:rPr>
                <w:color w:val="000000" w:themeColor="text1"/>
                <w14:textFill>
                  <w14:solidFill>
                    <w14:schemeClr w14:val="tx1"/>
                  </w14:solidFill>
                </w14:textFill>
              </w:rPr>
            </w:pPr>
          </w:p>
        </w:tc>
      </w:tr>
      <w:tr w14:paraId="2FF15B94">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488" w:type="pct"/>
            <w:tcBorders>
              <w:top w:val="single" w:color="000000" w:sz="4" w:space="0"/>
              <w:bottom w:val="single" w:color="000000" w:sz="4" w:space="0"/>
              <w:right w:val="single" w:color="000000" w:sz="4" w:space="0"/>
            </w:tcBorders>
            <w:shd w:val="clear" w:color="auto" w:fill="auto"/>
            <w:vAlign w:val="center"/>
          </w:tcPr>
          <w:p w14:paraId="518E153E">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20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D1C450">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规划城乡供水水厂</w:t>
            </w:r>
          </w:p>
        </w:tc>
        <w:tc>
          <w:tcPr>
            <w:tcW w:w="13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FE1059">
            <w:pPr>
              <w:pStyle w:val="3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324030</w:t>
            </w:r>
          </w:p>
        </w:tc>
        <w:tc>
          <w:tcPr>
            <w:tcW w:w="1108" w:type="pct"/>
            <w:tcBorders>
              <w:top w:val="single" w:color="000000" w:sz="4" w:space="0"/>
              <w:left w:val="single" w:color="000000" w:sz="4" w:space="0"/>
              <w:bottom w:val="single" w:color="000000" w:sz="4" w:space="0"/>
            </w:tcBorders>
            <w:shd w:val="clear" w:color="auto" w:fill="auto"/>
            <w:noWrap/>
            <w:vAlign w:val="center"/>
          </w:tcPr>
          <w:p w14:paraId="44C7616D">
            <w:pPr>
              <w:pStyle w:val="30"/>
              <w:rPr>
                <w:color w:val="000000" w:themeColor="text1"/>
                <w14:textFill>
                  <w14:solidFill>
                    <w14:schemeClr w14:val="tx1"/>
                  </w14:solidFill>
                </w14:textFill>
              </w:rPr>
            </w:pPr>
          </w:p>
        </w:tc>
      </w:tr>
      <w:tr w14:paraId="0DBECABF">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488" w:type="pct"/>
            <w:tcBorders>
              <w:top w:val="single" w:color="000000" w:sz="4" w:space="0"/>
              <w:bottom w:val="single" w:color="000000" w:sz="4" w:space="0"/>
              <w:right w:val="single" w:color="000000" w:sz="4" w:space="0"/>
            </w:tcBorders>
            <w:shd w:val="clear" w:color="auto" w:fill="auto"/>
            <w:vAlign w:val="center"/>
          </w:tcPr>
          <w:p w14:paraId="59531375">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20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1E4F69">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城乡供水水厂规划关停</w:t>
            </w:r>
          </w:p>
        </w:tc>
        <w:tc>
          <w:tcPr>
            <w:tcW w:w="13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D95C2B">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7757</w:t>
            </w:r>
          </w:p>
        </w:tc>
        <w:tc>
          <w:tcPr>
            <w:tcW w:w="1108" w:type="pct"/>
            <w:tcBorders>
              <w:top w:val="single" w:color="000000" w:sz="4" w:space="0"/>
              <w:left w:val="single" w:color="000000" w:sz="4" w:space="0"/>
              <w:bottom w:val="single" w:color="000000" w:sz="4" w:space="0"/>
            </w:tcBorders>
            <w:shd w:val="clear" w:color="auto" w:fill="auto"/>
            <w:noWrap/>
            <w:vAlign w:val="center"/>
          </w:tcPr>
          <w:p w14:paraId="59B19C1C">
            <w:pPr>
              <w:pStyle w:val="30"/>
              <w:rPr>
                <w:color w:val="000000" w:themeColor="text1"/>
                <w14:textFill>
                  <w14:solidFill>
                    <w14:schemeClr w14:val="tx1"/>
                  </w14:solidFill>
                </w14:textFill>
              </w:rPr>
            </w:pPr>
          </w:p>
        </w:tc>
      </w:tr>
      <w:tr w14:paraId="1D3F2428">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488" w:type="pct"/>
            <w:tcBorders>
              <w:top w:val="single" w:color="000000" w:sz="4" w:space="0"/>
              <w:bottom w:val="single" w:color="000000" w:sz="4" w:space="0"/>
              <w:right w:val="single" w:color="000000" w:sz="4" w:space="0"/>
            </w:tcBorders>
            <w:shd w:val="clear" w:color="auto" w:fill="auto"/>
            <w:vAlign w:val="center"/>
          </w:tcPr>
          <w:p w14:paraId="6B74BC6E">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20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6DA6E4">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规划城乡供水管网</w:t>
            </w:r>
          </w:p>
        </w:tc>
        <w:tc>
          <w:tcPr>
            <w:tcW w:w="13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A87E6D">
            <w:pPr>
              <w:pStyle w:val="30"/>
              <w:rPr>
                <w:rFonts w:hint="default" w:eastAsia="华文仿宋"/>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79271</w:t>
            </w:r>
          </w:p>
        </w:tc>
        <w:tc>
          <w:tcPr>
            <w:tcW w:w="1108" w:type="pct"/>
            <w:tcBorders>
              <w:top w:val="single" w:color="000000" w:sz="4" w:space="0"/>
              <w:left w:val="single" w:color="000000" w:sz="4" w:space="0"/>
              <w:bottom w:val="single" w:color="000000" w:sz="4" w:space="0"/>
            </w:tcBorders>
            <w:shd w:val="clear" w:color="auto" w:fill="auto"/>
            <w:noWrap/>
            <w:vAlign w:val="center"/>
          </w:tcPr>
          <w:p w14:paraId="5806F057">
            <w:pPr>
              <w:pStyle w:val="30"/>
              <w:rPr>
                <w:color w:val="000000" w:themeColor="text1"/>
                <w14:textFill>
                  <w14:solidFill>
                    <w14:schemeClr w14:val="tx1"/>
                  </w14:solidFill>
                </w14:textFill>
              </w:rPr>
            </w:pPr>
          </w:p>
        </w:tc>
      </w:tr>
      <w:tr w14:paraId="7F01A80D">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2518" w:type="pct"/>
            <w:gridSpan w:val="2"/>
            <w:tcBorders>
              <w:top w:val="single" w:color="000000" w:sz="4" w:space="0"/>
              <w:right w:val="single" w:color="000000" w:sz="4" w:space="0"/>
            </w:tcBorders>
            <w:shd w:val="clear" w:color="auto" w:fill="auto"/>
            <w:vAlign w:val="center"/>
          </w:tcPr>
          <w:p w14:paraId="1A5AD140">
            <w:pPr>
              <w:pStyle w:val="30"/>
              <w:rPr>
                <w:color w:val="000000" w:themeColor="text1"/>
                <w14:textFill>
                  <w14:solidFill>
                    <w14:schemeClr w14:val="tx1"/>
                  </w14:solidFill>
                </w14:textFill>
              </w:rPr>
            </w:pPr>
            <w:r>
              <w:rPr>
                <w:rFonts w:hint="eastAsia"/>
                <w:color w:val="000000" w:themeColor="text1"/>
                <w14:textFill>
                  <w14:solidFill>
                    <w14:schemeClr w14:val="tx1"/>
                  </w14:solidFill>
                </w14:textFill>
              </w:rPr>
              <w:t>合计</w:t>
            </w:r>
          </w:p>
        </w:tc>
        <w:tc>
          <w:tcPr>
            <w:tcW w:w="1373" w:type="pct"/>
            <w:tcBorders>
              <w:top w:val="single" w:color="000000" w:sz="4" w:space="0"/>
              <w:left w:val="single" w:color="000000" w:sz="4" w:space="0"/>
              <w:right w:val="single" w:color="000000" w:sz="4" w:space="0"/>
            </w:tcBorders>
            <w:shd w:val="clear" w:color="auto" w:fill="auto"/>
            <w:noWrap/>
            <w:vAlign w:val="center"/>
          </w:tcPr>
          <w:p w14:paraId="291A3900">
            <w:pPr>
              <w:pStyle w:val="30"/>
              <w:rPr>
                <w:rFonts w:hint="default" w:eastAsia="华文仿宋"/>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1</w:t>
            </w:r>
            <w:r>
              <w:rPr>
                <w:rFonts w:hint="eastAsia"/>
                <w:color w:val="000000" w:themeColor="text1"/>
                <w:lang w:val="en-US" w:eastAsia="zh-CN"/>
                <w14:textFill>
                  <w14:solidFill>
                    <w14:schemeClr w14:val="tx1"/>
                  </w14:solidFill>
                </w14:textFill>
              </w:rPr>
              <w:t>416828</w:t>
            </w:r>
          </w:p>
        </w:tc>
        <w:tc>
          <w:tcPr>
            <w:tcW w:w="1108" w:type="pct"/>
            <w:tcBorders>
              <w:top w:val="single" w:color="000000" w:sz="4" w:space="0"/>
              <w:left w:val="single" w:color="000000" w:sz="4" w:space="0"/>
            </w:tcBorders>
            <w:shd w:val="clear" w:color="auto" w:fill="auto"/>
            <w:noWrap/>
            <w:vAlign w:val="center"/>
          </w:tcPr>
          <w:p w14:paraId="6E098A0B">
            <w:pPr>
              <w:pStyle w:val="30"/>
              <w:rPr>
                <w:color w:val="000000" w:themeColor="text1"/>
                <w14:textFill>
                  <w14:solidFill>
                    <w14:schemeClr w14:val="tx1"/>
                  </w14:solidFill>
                </w14:textFill>
              </w:rPr>
            </w:pPr>
          </w:p>
        </w:tc>
      </w:tr>
    </w:tbl>
    <w:p w14:paraId="7D98F5D4">
      <w:pPr>
        <w:pStyle w:val="4"/>
        <w:rPr>
          <w:color w:val="000000" w:themeColor="text1"/>
          <w14:textFill>
            <w14:solidFill>
              <w14:schemeClr w14:val="tx1"/>
            </w14:solidFill>
          </w14:textFill>
        </w:rPr>
      </w:pPr>
      <w:r>
        <w:rPr>
          <w:color w:val="000000" w:themeColor="text1"/>
          <w14:textFill>
            <w14:solidFill>
              <w14:schemeClr w14:val="tx1"/>
            </w14:solidFill>
          </w14:textFill>
        </w:rPr>
        <w:t>资金筹措</w:t>
      </w:r>
    </w:p>
    <w:p w14:paraId="701BB0A3">
      <w:pPr>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本工程总投资1</w:t>
      </w:r>
      <w:r>
        <w:rPr>
          <w:rFonts w:hint="eastAsia" w:cs="Times New Roman"/>
          <w:color w:val="000000" w:themeColor="text1"/>
          <w:lang w:val="en-US" w:eastAsia="zh-CN"/>
          <w14:textFill>
            <w14:solidFill>
              <w14:schemeClr w14:val="tx1"/>
            </w14:solidFill>
          </w14:textFill>
        </w:rPr>
        <w:t>416828</w:t>
      </w:r>
      <w:r>
        <w:rPr>
          <w:rFonts w:hint="eastAsia" w:cs="Times New Roman"/>
          <w:color w:val="000000" w:themeColor="text1"/>
          <w14:textFill>
            <w14:solidFill>
              <w14:schemeClr w14:val="tx1"/>
            </w14:solidFill>
          </w14:textFill>
        </w:rPr>
        <w:t>万元，其中水源工程投资</w:t>
      </w:r>
      <w:r>
        <w:rPr>
          <w:rFonts w:cs="Times New Roman"/>
          <w:color w:val="000000" w:themeColor="text1"/>
          <w14:textFill>
            <w14:solidFill>
              <w14:schemeClr w14:val="tx1"/>
            </w14:solidFill>
          </w14:textFill>
        </w:rPr>
        <w:t>910665</w:t>
      </w:r>
      <w:r>
        <w:rPr>
          <w:rFonts w:hint="eastAsia" w:cs="Times New Roman"/>
          <w:color w:val="000000" w:themeColor="text1"/>
          <w14:textFill>
            <w14:solidFill>
              <w14:schemeClr w14:val="tx1"/>
            </w14:solidFill>
          </w14:textFill>
        </w:rPr>
        <w:t>万元、</w:t>
      </w:r>
      <w:r>
        <w:rPr>
          <w:rFonts w:hint="eastAsia"/>
          <w:color w:val="000000" w:themeColor="text1"/>
          <w14:textFill>
            <w14:solidFill>
              <w14:schemeClr w14:val="tx1"/>
            </w14:solidFill>
          </w14:textFill>
        </w:rPr>
        <w:t>应急备用水源投资38700万元、</w:t>
      </w:r>
      <w:r>
        <w:rPr>
          <w:rFonts w:hint="eastAsia" w:cs="Times New Roman"/>
          <w:color w:val="000000" w:themeColor="text1"/>
          <w14:textFill>
            <w14:solidFill>
              <w14:schemeClr w14:val="tx1"/>
            </w14:solidFill>
          </w14:textFill>
        </w:rPr>
        <w:t>水厂部分投资</w:t>
      </w:r>
      <w:r>
        <w:rPr>
          <w:rFonts w:hint="eastAsia" w:cs="Times New Roman"/>
          <w:color w:val="000000" w:themeColor="text1"/>
          <w:lang w:val="en-US" w:eastAsia="zh-CN"/>
          <w14:textFill>
            <w14:solidFill>
              <w14:schemeClr w14:val="tx1"/>
            </w14:solidFill>
          </w14:textFill>
        </w:rPr>
        <w:t>324030</w:t>
      </w:r>
      <w:r>
        <w:rPr>
          <w:rFonts w:hint="eastAsia" w:cs="Times New Roman"/>
          <w:color w:val="000000" w:themeColor="text1"/>
          <w14:textFill>
            <w14:solidFill>
              <w14:schemeClr w14:val="tx1"/>
            </w14:solidFill>
          </w14:textFill>
        </w:rPr>
        <w:t>万元、水厂关停投资7757万元、管网投资</w:t>
      </w:r>
      <w:r>
        <w:rPr>
          <w:rFonts w:hint="eastAsia" w:cs="Times New Roman"/>
          <w:color w:val="000000" w:themeColor="text1"/>
          <w:lang w:val="en-US" w:eastAsia="zh-CN"/>
          <w14:textFill>
            <w14:solidFill>
              <w14:schemeClr w14:val="tx1"/>
            </w14:solidFill>
          </w14:textFill>
        </w:rPr>
        <w:t>79271</w:t>
      </w:r>
      <w:r>
        <w:rPr>
          <w:rFonts w:hint="eastAsia" w:cs="Times New Roman"/>
          <w:color w:val="000000" w:themeColor="text1"/>
          <w14:textFill>
            <w14:solidFill>
              <w14:schemeClr w14:val="tx1"/>
            </w14:solidFill>
          </w14:textFill>
        </w:rPr>
        <w:t>万元。</w:t>
      </w:r>
    </w:p>
    <w:p w14:paraId="498E4647">
      <w:pPr>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本工程中已开展前期工作水源工程和水厂，资金筹措方式以设计批复为准。管网工程资金来源本次拟为争取中央及市级补助，区财政补助和其他资金。</w:t>
      </w:r>
    </w:p>
    <w:p w14:paraId="722AEA21">
      <w:pPr>
        <w:pStyle w:val="3"/>
        <w:rPr>
          <w:color w:val="000000" w:themeColor="text1"/>
          <w14:textFill>
            <w14:solidFill>
              <w14:schemeClr w14:val="tx1"/>
            </w14:solidFill>
          </w14:textFill>
        </w:rPr>
      </w:pPr>
      <w:bookmarkStart w:id="488" w:name="_Toc1038564592"/>
      <w:bookmarkStart w:id="489" w:name="_Toc204663993"/>
      <w:bookmarkStart w:id="490" w:name="_Toc926783005"/>
      <w:bookmarkStart w:id="491" w:name="_Toc549175690"/>
      <w:bookmarkStart w:id="492" w:name="_Toc5897"/>
      <w:bookmarkStart w:id="493" w:name="_Toc2021760971"/>
      <w:bookmarkStart w:id="494" w:name="_Toc26854"/>
      <w:bookmarkStart w:id="495" w:name="_Toc1075400832"/>
      <w:bookmarkStart w:id="496" w:name="_Toc12817"/>
      <w:bookmarkStart w:id="497" w:name="_Toc135587768"/>
      <w:bookmarkStart w:id="498" w:name="_Toc1063737244"/>
      <w:bookmarkStart w:id="499" w:name="_Toc27179"/>
      <w:bookmarkStart w:id="500" w:name="_Toc132666644"/>
      <w:bookmarkStart w:id="501" w:name="_Toc26112"/>
      <w:bookmarkStart w:id="502" w:name="_Toc160132503"/>
      <w:bookmarkStart w:id="503" w:name="_Toc1169862290"/>
      <w:bookmarkStart w:id="504" w:name="_Toc13716"/>
      <w:bookmarkStart w:id="505" w:name="_Toc598917995"/>
      <w:bookmarkStart w:id="506" w:name="_Toc13433"/>
      <w:bookmarkStart w:id="507" w:name="_Toc11169"/>
      <w:r>
        <w:rPr>
          <w:color w:val="000000" w:themeColor="text1"/>
          <w14:textFill>
            <w14:solidFill>
              <w14:schemeClr w14:val="tx1"/>
            </w14:solidFill>
          </w14:textFill>
        </w:rPr>
        <w:t>实施安排</w:t>
      </w:r>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p>
    <w:p w14:paraId="39E2A0DF">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textAlignment w:val="auto"/>
        <w:rPr>
          <w:rFonts w:hint="eastAsia" w:ascii="Times New Roman" w:hAnsi="Times New Roman" w:eastAsia="方正仿宋_GBK" w:cs="Times New Roman"/>
          <w:color w:val="000000"/>
          <w:sz w:val="32"/>
          <w:szCs w:val="32"/>
          <w:lang w:val="en-US" w:eastAsia="zh-CN"/>
        </w:rPr>
      </w:pPr>
      <w:r>
        <w:rPr>
          <w:rFonts w:hint="eastAsia" w:ascii="Times New Roman" w:hAnsi="Times New Roman" w:eastAsia="方正仿宋_GBK" w:cs="Times New Roman"/>
          <w:color w:val="000000"/>
          <w:sz w:val="32"/>
          <w:szCs w:val="32"/>
          <w:lang w:val="en-US" w:eastAsia="zh-CN"/>
        </w:rPr>
        <w:t>根据云阳县城乡供水一体化目标和任务，结合区域社会经济发展状况，综合考虑国家和地方投资力度、积极性、项目前期工作基础以及环境移民征地制约因素等情况，重点片区、重点工程优先实施，实施安排意见如下：</w:t>
      </w:r>
    </w:p>
    <w:p w14:paraId="46426DEB">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textAlignment w:val="auto"/>
        <w:rPr>
          <w:rFonts w:hint="eastAsia" w:ascii="方正楷体_GBK" w:hAnsi="方正楷体_GBK" w:eastAsia="方正楷体_GBK" w:cs="方正楷体_GBK"/>
          <w:color w:val="000000"/>
          <w:sz w:val="32"/>
          <w:szCs w:val="32"/>
          <w:lang w:val="en-US" w:eastAsia="zh-CN"/>
        </w:rPr>
      </w:pPr>
      <w:r>
        <w:rPr>
          <w:rFonts w:hint="eastAsia" w:ascii="方正楷体_GBK" w:hAnsi="方正楷体_GBK" w:eastAsia="方正楷体_GBK" w:cs="方正楷体_GBK"/>
          <w:color w:val="000000"/>
          <w:sz w:val="32"/>
          <w:szCs w:val="32"/>
          <w:lang w:val="en-US" w:eastAsia="zh-CN"/>
        </w:rPr>
        <w:t>1.2027年前近期实施项目</w:t>
      </w:r>
    </w:p>
    <w:p w14:paraId="544CD1B1">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textAlignment w:val="auto"/>
        <w:rPr>
          <w:rFonts w:hint="default" w:ascii="Times New Roman" w:hAnsi="Times New Roman" w:eastAsia="方正仿宋_GBK" w:cs="Times New Roman"/>
          <w:color w:val="000000"/>
          <w:sz w:val="32"/>
          <w:szCs w:val="32"/>
          <w:highlight w:val="none"/>
          <w:lang w:val="en-US" w:eastAsia="zh-CN"/>
        </w:rPr>
      </w:pPr>
      <w:r>
        <w:rPr>
          <w:rFonts w:hint="eastAsia" w:ascii="方正楷体_GBK" w:hAnsi="方正楷体_GBK" w:eastAsia="方正楷体_GBK" w:cs="方正楷体_GBK"/>
          <w:color w:val="000000"/>
          <w:sz w:val="32"/>
          <w:szCs w:val="32"/>
          <w:lang w:val="en-US" w:eastAsia="zh-CN"/>
        </w:rPr>
        <w:t>（1）梅峰水库片区：</w:t>
      </w:r>
      <w:r>
        <w:rPr>
          <w:rFonts w:hint="default" w:ascii="Times New Roman" w:hAnsi="Times New Roman" w:eastAsia="方正仿宋_GBK" w:cs="Times New Roman"/>
          <w:color w:val="000000"/>
          <w:sz w:val="32"/>
          <w:szCs w:val="32"/>
          <w:lang w:val="en-US" w:eastAsia="zh-CN"/>
        </w:rPr>
        <w:t>近期</w:t>
      </w:r>
      <w:r>
        <w:rPr>
          <w:rFonts w:hint="eastAsia" w:ascii="Times New Roman" w:hAnsi="Times New Roman" w:eastAsia="方正仿宋_GBK" w:cs="Times New Roman"/>
          <w:color w:val="000000"/>
          <w:sz w:val="32"/>
          <w:szCs w:val="32"/>
          <w:lang w:val="en-US" w:eastAsia="zh-CN"/>
        </w:rPr>
        <w:t>实施新（改扩）建数字森林小镇、</w:t>
      </w:r>
      <w:r>
        <w:rPr>
          <w:rFonts w:hint="default" w:ascii="Times New Roman" w:hAnsi="Times New Roman" w:eastAsia="方正仿宋_GBK" w:cs="Times New Roman"/>
          <w:color w:val="000000"/>
          <w:sz w:val="32"/>
          <w:szCs w:val="32"/>
          <w:lang w:val="en-US" w:eastAsia="zh-CN"/>
        </w:rPr>
        <w:t>肖家湾</w:t>
      </w:r>
      <w:r>
        <w:rPr>
          <w:rFonts w:hint="eastAsia" w:ascii="Times New Roman" w:hAnsi="Times New Roman" w:eastAsia="方正仿宋_GBK" w:cs="Times New Roman"/>
          <w:color w:val="000000"/>
          <w:sz w:val="32"/>
          <w:szCs w:val="32"/>
          <w:lang w:val="en-US" w:eastAsia="zh-CN"/>
        </w:rPr>
        <w:t>规模化水厂2座，改扩建水口水厂至1万吨/天，</w:t>
      </w:r>
      <w:r>
        <w:rPr>
          <w:rFonts w:hint="default" w:ascii="Times New Roman" w:hAnsi="Times New Roman" w:eastAsia="方正仿宋_GBK" w:cs="Times New Roman"/>
          <w:color w:val="000000"/>
          <w:sz w:val="32"/>
          <w:szCs w:val="32"/>
          <w:highlight w:val="none"/>
          <w:lang w:val="en-US" w:eastAsia="zh-CN"/>
        </w:rPr>
        <w:t>水口水厂主管网延伸水口</w:t>
      </w:r>
      <w:r>
        <w:rPr>
          <w:rFonts w:hint="eastAsia" w:ascii="Times New Roman" w:hAnsi="Times New Roman" w:eastAsia="方正仿宋_GBK" w:cs="Times New Roman"/>
          <w:color w:val="000000"/>
          <w:sz w:val="32"/>
          <w:szCs w:val="32"/>
          <w:highlight w:val="none"/>
          <w:lang w:val="en-US" w:eastAsia="zh-CN"/>
        </w:rPr>
        <w:t>、</w:t>
      </w:r>
      <w:r>
        <w:rPr>
          <w:rFonts w:hint="default" w:ascii="Times New Roman" w:hAnsi="Times New Roman" w:eastAsia="方正仿宋_GBK" w:cs="Times New Roman"/>
          <w:color w:val="000000"/>
          <w:sz w:val="32"/>
          <w:szCs w:val="32"/>
          <w:highlight w:val="none"/>
          <w:lang w:val="en-US" w:eastAsia="zh-CN"/>
        </w:rPr>
        <w:t>佛安村</w:t>
      </w:r>
      <w:r>
        <w:rPr>
          <w:rFonts w:hint="eastAsia" w:ascii="Times New Roman" w:hAnsi="Times New Roman" w:eastAsia="方正仿宋_GBK" w:cs="Times New Roman"/>
          <w:color w:val="000000"/>
          <w:sz w:val="32"/>
          <w:szCs w:val="32"/>
          <w:lang w:val="en-US" w:eastAsia="zh-CN"/>
        </w:rPr>
        <w:t>17公里</w:t>
      </w:r>
      <w:r>
        <w:rPr>
          <w:rFonts w:hint="default" w:ascii="Times New Roman" w:hAnsi="Times New Roman" w:eastAsia="方正仿宋_GBK" w:cs="Times New Roman"/>
          <w:color w:val="000000"/>
          <w:sz w:val="32"/>
          <w:szCs w:val="32"/>
          <w:highlight w:val="none"/>
          <w:lang w:val="en-US" w:eastAsia="zh-CN"/>
        </w:rPr>
        <w:t>。总投资</w:t>
      </w:r>
      <w:r>
        <w:rPr>
          <w:rFonts w:hint="eastAsia" w:ascii="Times New Roman" w:hAnsi="Times New Roman" w:eastAsia="方正仿宋_GBK" w:cs="Times New Roman"/>
          <w:color w:val="000000"/>
          <w:sz w:val="32"/>
          <w:szCs w:val="32"/>
          <w:highlight w:val="none"/>
          <w:lang w:val="en-US" w:eastAsia="zh-CN"/>
        </w:rPr>
        <w:t>1.96亿</w:t>
      </w:r>
      <w:r>
        <w:rPr>
          <w:rFonts w:hint="default" w:ascii="Times New Roman" w:hAnsi="Times New Roman" w:eastAsia="方正仿宋_GBK" w:cs="Times New Roman"/>
          <w:color w:val="000000"/>
          <w:sz w:val="32"/>
          <w:szCs w:val="32"/>
          <w:highlight w:val="none"/>
          <w:lang w:val="en-US" w:eastAsia="zh-CN"/>
        </w:rPr>
        <w:t>元</w:t>
      </w:r>
      <w:r>
        <w:rPr>
          <w:rFonts w:hint="eastAsia" w:ascii="Times New Roman" w:hAnsi="Times New Roman" w:eastAsia="方正仿宋_GBK" w:cs="Times New Roman"/>
          <w:color w:val="000000"/>
          <w:sz w:val="32"/>
          <w:szCs w:val="32"/>
          <w:highlight w:val="none"/>
          <w:lang w:val="en-US" w:eastAsia="zh-CN"/>
        </w:rPr>
        <w:t>，已全部纳入万开云水网先导工程1.7亿</w:t>
      </w:r>
      <w:r>
        <w:rPr>
          <w:rFonts w:hint="default" w:ascii="Times New Roman" w:hAnsi="Times New Roman" w:eastAsia="方正仿宋_GBK" w:cs="Times New Roman"/>
          <w:color w:val="000000"/>
          <w:sz w:val="32"/>
          <w:szCs w:val="32"/>
          <w:highlight w:val="none"/>
          <w:lang w:val="en-US" w:eastAsia="zh-CN"/>
        </w:rPr>
        <w:t>元</w:t>
      </w:r>
      <w:r>
        <w:rPr>
          <w:rFonts w:hint="eastAsia" w:ascii="Times New Roman" w:hAnsi="Times New Roman" w:eastAsia="方正仿宋_GBK" w:cs="Times New Roman"/>
          <w:color w:val="000000"/>
          <w:sz w:val="32"/>
          <w:szCs w:val="32"/>
          <w:highlight w:val="none"/>
          <w:lang w:val="en-US" w:eastAsia="zh-CN"/>
        </w:rPr>
        <w:t>，下差资金2600万元</w:t>
      </w:r>
      <w:r>
        <w:rPr>
          <w:rFonts w:hint="default" w:ascii="Times New Roman" w:hAnsi="Times New Roman" w:eastAsia="方正仿宋_GBK" w:cs="Times New Roman"/>
          <w:color w:val="000000"/>
          <w:sz w:val="32"/>
          <w:szCs w:val="32"/>
          <w:highlight w:val="none"/>
          <w:lang w:val="en-US" w:eastAsia="zh-CN"/>
        </w:rPr>
        <w:t>。</w:t>
      </w:r>
    </w:p>
    <w:p w14:paraId="320FA1B2">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textAlignment w:val="auto"/>
        <w:rPr>
          <w:rFonts w:hint="eastAsia" w:ascii="Times New Roman" w:hAnsi="Times New Roman" w:eastAsia="方正仿宋_GBK" w:cs="Times New Roman"/>
          <w:color w:val="auto"/>
          <w:sz w:val="32"/>
          <w:szCs w:val="32"/>
          <w:highlight w:val="none"/>
          <w:lang w:val="en-US" w:eastAsia="zh-CN"/>
        </w:rPr>
      </w:pPr>
      <w:r>
        <w:rPr>
          <w:rFonts w:hint="eastAsia" w:ascii="Times New Roman" w:hAnsi="Times New Roman" w:eastAsia="方正仿宋_GBK" w:cs="Times New Roman"/>
          <w:color w:val="000000"/>
          <w:sz w:val="32"/>
          <w:szCs w:val="32"/>
          <w:highlight w:val="none"/>
          <w:lang w:val="en-US" w:eastAsia="zh-CN"/>
        </w:rPr>
        <w:t>（2）</w:t>
      </w:r>
      <w:r>
        <w:rPr>
          <w:rFonts w:hint="eastAsia" w:ascii="方正楷体_GBK" w:hAnsi="方正楷体_GBK" w:eastAsia="方正楷体_GBK" w:cs="方正楷体_GBK"/>
          <w:color w:val="000000"/>
          <w:sz w:val="32"/>
          <w:szCs w:val="32"/>
          <w:lang w:val="en-US" w:eastAsia="zh-CN"/>
        </w:rPr>
        <w:t>向阳水库片区：</w:t>
      </w:r>
      <w:r>
        <w:rPr>
          <w:rFonts w:hint="default" w:ascii="Times New Roman" w:hAnsi="Times New Roman" w:eastAsia="方正仿宋_GBK" w:cs="Times New Roman"/>
          <w:b w:val="0"/>
          <w:bCs w:val="0"/>
          <w:color w:val="auto"/>
          <w:sz w:val="32"/>
          <w:szCs w:val="32"/>
          <w:highlight w:val="none"/>
          <w:lang w:val="en-US" w:eastAsia="zh-CN"/>
        </w:rPr>
        <w:t>近期</w:t>
      </w:r>
      <w:r>
        <w:rPr>
          <w:rFonts w:hint="default" w:ascii="Times New Roman" w:hAnsi="Times New Roman" w:eastAsia="方正仿宋_GBK" w:cs="Times New Roman"/>
          <w:color w:val="auto"/>
          <w:sz w:val="32"/>
          <w:szCs w:val="32"/>
          <w:highlight w:val="none"/>
          <w:lang w:val="en-US" w:eastAsia="zh-CN"/>
        </w:rPr>
        <w:t>实施向阳水库，改扩建江口水厂</w:t>
      </w:r>
      <w:r>
        <w:rPr>
          <w:rFonts w:hint="eastAsia" w:ascii="Times New Roman" w:hAnsi="Times New Roman" w:eastAsia="方正仿宋_GBK" w:cs="Times New Roman"/>
          <w:color w:val="auto"/>
          <w:sz w:val="32"/>
          <w:szCs w:val="32"/>
          <w:highlight w:val="none"/>
          <w:lang w:val="en-US" w:eastAsia="zh-CN"/>
        </w:rPr>
        <w:t>、</w:t>
      </w:r>
      <w:r>
        <w:rPr>
          <w:rFonts w:hint="default" w:ascii="Times New Roman" w:hAnsi="Times New Roman" w:eastAsia="方正仿宋_GBK" w:cs="Times New Roman"/>
          <w:color w:val="auto"/>
          <w:sz w:val="32"/>
          <w:szCs w:val="32"/>
          <w:highlight w:val="none"/>
          <w:lang w:val="en-US" w:eastAsia="zh-CN"/>
        </w:rPr>
        <w:t>鱼泉</w:t>
      </w:r>
      <w:r>
        <w:rPr>
          <w:rFonts w:hint="eastAsia" w:ascii="Times New Roman" w:hAnsi="Times New Roman" w:eastAsia="方正仿宋_GBK" w:cs="Times New Roman"/>
          <w:color w:val="auto"/>
          <w:sz w:val="32"/>
          <w:szCs w:val="32"/>
          <w:highlight w:val="none"/>
          <w:lang w:val="en-US" w:eastAsia="zh-CN"/>
        </w:rPr>
        <w:t>、</w:t>
      </w:r>
      <w:r>
        <w:rPr>
          <w:rFonts w:hint="default" w:ascii="Times New Roman" w:hAnsi="Times New Roman" w:eastAsia="方正仿宋_GBK" w:cs="Times New Roman"/>
          <w:color w:val="auto"/>
          <w:sz w:val="32"/>
          <w:szCs w:val="32"/>
          <w:highlight w:val="none"/>
          <w:lang w:val="en-US" w:eastAsia="zh-CN"/>
        </w:rPr>
        <w:t>天景</w:t>
      </w:r>
      <w:r>
        <w:rPr>
          <w:rFonts w:hint="eastAsia" w:ascii="Times New Roman" w:hAnsi="Times New Roman" w:eastAsia="方正仿宋_GBK" w:cs="Times New Roman"/>
          <w:color w:val="auto"/>
          <w:sz w:val="32"/>
          <w:szCs w:val="32"/>
          <w:highlight w:val="none"/>
          <w:lang w:val="en-US" w:eastAsia="zh-CN"/>
        </w:rPr>
        <w:t>、</w:t>
      </w:r>
      <w:r>
        <w:rPr>
          <w:rFonts w:hint="default" w:ascii="Times New Roman" w:hAnsi="Times New Roman" w:eastAsia="方正仿宋_GBK" w:cs="Times New Roman"/>
          <w:color w:val="auto"/>
          <w:sz w:val="32"/>
          <w:szCs w:val="32"/>
          <w:highlight w:val="none"/>
          <w:lang w:val="en-US" w:eastAsia="zh-CN"/>
        </w:rPr>
        <w:t>青山</w:t>
      </w:r>
      <w:r>
        <w:rPr>
          <w:rFonts w:hint="eastAsia" w:ascii="Times New Roman" w:hAnsi="Times New Roman" w:eastAsia="方正仿宋_GBK" w:cs="Times New Roman"/>
          <w:color w:val="auto"/>
          <w:sz w:val="32"/>
          <w:szCs w:val="32"/>
          <w:highlight w:val="none"/>
          <w:lang w:val="en-US" w:eastAsia="zh-CN"/>
        </w:rPr>
        <w:t>规模化</w:t>
      </w:r>
      <w:r>
        <w:rPr>
          <w:rFonts w:hint="default" w:ascii="Times New Roman" w:hAnsi="Times New Roman" w:eastAsia="方正仿宋_GBK" w:cs="Times New Roman"/>
          <w:color w:val="auto"/>
          <w:sz w:val="32"/>
          <w:szCs w:val="32"/>
          <w:highlight w:val="none"/>
          <w:lang w:val="en-US" w:eastAsia="zh-CN"/>
        </w:rPr>
        <w:t>水厂</w:t>
      </w:r>
      <w:r>
        <w:rPr>
          <w:rFonts w:hint="eastAsia" w:ascii="Times New Roman" w:hAnsi="Times New Roman" w:eastAsia="方正仿宋_GBK" w:cs="Times New Roman"/>
          <w:color w:val="auto"/>
          <w:sz w:val="32"/>
          <w:szCs w:val="32"/>
          <w:highlight w:val="none"/>
          <w:lang w:val="en-US" w:eastAsia="zh-CN"/>
        </w:rPr>
        <w:t>4座，规模化水厂</w:t>
      </w:r>
      <w:r>
        <w:rPr>
          <w:rFonts w:hint="default" w:ascii="Times New Roman" w:hAnsi="Times New Roman" w:eastAsia="方正仿宋_GBK" w:cs="Times New Roman"/>
          <w:color w:val="auto"/>
          <w:sz w:val="32"/>
          <w:szCs w:val="32"/>
          <w:highlight w:val="none"/>
          <w:lang w:val="en-US" w:eastAsia="zh-CN"/>
        </w:rPr>
        <w:t>管网延伸铁炉</w:t>
      </w:r>
      <w:r>
        <w:rPr>
          <w:rFonts w:hint="eastAsia" w:ascii="Times New Roman" w:hAnsi="Times New Roman" w:eastAsia="方正仿宋_GBK" w:cs="Times New Roman"/>
          <w:color w:val="auto"/>
          <w:sz w:val="32"/>
          <w:szCs w:val="32"/>
          <w:highlight w:val="none"/>
          <w:lang w:val="en-US" w:eastAsia="zh-CN"/>
        </w:rPr>
        <w:t>、迎新村62公里，新建</w:t>
      </w:r>
      <w:r>
        <w:rPr>
          <w:rFonts w:hint="default" w:ascii="Times New Roman" w:hAnsi="Times New Roman" w:eastAsia="方正仿宋_GBK" w:cs="Times New Roman"/>
          <w:color w:val="auto"/>
          <w:sz w:val="32"/>
          <w:szCs w:val="32"/>
          <w:highlight w:val="none"/>
          <w:lang w:val="en-US" w:eastAsia="zh-CN"/>
        </w:rPr>
        <w:t>南溪</w:t>
      </w:r>
      <w:r>
        <w:rPr>
          <w:rFonts w:hint="eastAsia" w:ascii="Times New Roman" w:hAnsi="Times New Roman" w:eastAsia="方正仿宋_GBK" w:cs="Times New Roman"/>
          <w:color w:val="auto"/>
          <w:sz w:val="32"/>
          <w:szCs w:val="32"/>
          <w:highlight w:val="none"/>
          <w:lang w:val="en-US" w:eastAsia="zh-CN"/>
        </w:rPr>
        <w:t>镇</w:t>
      </w:r>
      <w:r>
        <w:rPr>
          <w:rFonts w:hint="default" w:ascii="Times New Roman" w:hAnsi="Times New Roman" w:eastAsia="方正仿宋_GBK" w:cs="Times New Roman"/>
          <w:color w:val="auto"/>
          <w:sz w:val="32"/>
          <w:szCs w:val="32"/>
          <w:highlight w:val="none"/>
          <w:lang w:val="en-US" w:eastAsia="zh-CN"/>
        </w:rPr>
        <w:t>平安村水厂</w:t>
      </w:r>
      <w:r>
        <w:rPr>
          <w:rFonts w:hint="eastAsia" w:ascii="Times New Roman" w:hAnsi="Times New Roman" w:eastAsia="方正仿宋_GBK" w:cs="Times New Roman"/>
          <w:color w:val="auto"/>
          <w:sz w:val="32"/>
          <w:szCs w:val="32"/>
          <w:highlight w:val="none"/>
          <w:lang w:val="en-US" w:eastAsia="zh-CN"/>
        </w:rPr>
        <w:t>。近期</w:t>
      </w:r>
      <w:r>
        <w:rPr>
          <w:rFonts w:hint="default" w:ascii="Times New Roman" w:hAnsi="Times New Roman" w:eastAsia="方正仿宋_GBK" w:cs="Times New Roman"/>
          <w:color w:val="auto"/>
          <w:sz w:val="32"/>
          <w:szCs w:val="32"/>
          <w:highlight w:val="none"/>
          <w:lang w:val="en-US" w:eastAsia="zh-CN"/>
        </w:rPr>
        <w:t>总投资4</w:t>
      </w:r>
      <w:r>
        <w:rPr>
          <w:rFonts w:hint="eastAsia" w:ascii="Times New Roman" w:hAnsi="Times New Roman" w:eastAsia="方正仿宋_GBK" w:cs="Times New Roman"/>
          <w:color w:val="auto"/>
          <w:sz w:val="32"/>
          <w:szCs w:val="32"/>
          <w:highlight w:val="none"/>
          <w:lang w:val="en-US" w:eastAsia="zh-CN"/>
        </w:rPr>
        <w:t>6.81</w:t>
      </w:r>
      <w:r>
        <w:rPr>
          <w:rFonts w:hint="default" w:ascii="Times New Roman" w:hAnsi="Times New Roman" w:eastAsia="方正仿宋_GBK" w:cs="Times New Roman"/>
          <w:color w:val="auto"/>
          <w:sz w:val="32"/>
          <w:szCs w:val="32"/>
          <w:highlight w:val="none"/>
          <w:lang w:val="en-US" w:eastAsia="zh-CN"/>
        </w:rPr>
        <w:t>亿元，其中</w:t>
      </w:r>
      <w:r>
        <w:rPr>
          <w:rFonts w:hint="eastAsia" w:ascii="Times New Roman" w:hAnsi="Times New Roman" w:eastAsia="方正仿宋_GBK" w:cs="Times New Roman"/>
          <w:color w:val="auto"/>
          <w:sz w:val="32"/>
          <w:szCs w:val="32"/>
          <w:highlight w:val="none"/>
          <w:lang w:val="en-US" w:eastAsia="zh-CN"/>
        </w:rPr>
        <w:t>已申请</w:t>
      </w:r>
      <w:r>
        <w:rPr>
          <w:rFonts w:hint="default" w:ascii="Times New Roman" w:hAnsi="Times New Roman" w:eastAsia="方正仿宋_GBK" w:cs="Times New Roman"/>
          <w:color w:val="auto"/>
          <w:sz w:val="32"/>
          <w:szCs w:val="32"/>
          <w:highlight w:val="none"/>
          <w:lang w:val="en-US" w:eastAsia="zh-CN"/>
        </w:rPr>
        <w:t>国债资金</w:t>
      </w:r>
      <w:r>
        <w:rPr>
          <w:rFonts w:hint="eastAsia" w:ascii="Times New Roman" w:hAnsi="Times New Roman" w:eastAsia="方正仿宋_GBK" w:cs="Times New Roman"/>
          <w:color w:val="auto"/>
          <w:sz w:val="32"/>
          <w:szCs w:val="32"/>
          <w:highlight w:val="none"/>
          <w:lang w:val="en-US" w:eastAsia="zh-CN"/>
        </w:rPr>
        <w:t>20亿元，</w:t>
      </w:r>
      <w:r>
        <w:rPr>
          <w:rFonts w:hint="default" w:ascii="Times New Roman" w:hAnsi="Times New Roman" w:eastAsia="方正仿宋_GBK" w:cs="Times New Roman"/>
          <w:color w:val="auto"/>
          <w:sz w:val="32"/>
          <w:szCs w:val="32"/>
          <w:highlight w:val="none"/>
          <w:lang w:val="en-US" w:eastAsia="zh-CN"/>
        </w:rPr>
        <w:t>万开云</w:t>
      </w:r>
      <w:r>
        <w:rPr>
          <w:rFonts w:hint="eastAsia" w:ascii="Times New Roman" w:hAnsi="Times New Roman" w:eastAsia="方正仿宋_GBK" w:cs="Times New Roman"/>
          <w:color w:val="auto"/>
          <w:sz w:val="32"/>
          <w:szCs w:val="32"/>
          <w:highlight w:val="none"/>
          <w:lang w:val="en-US" w:eastAsia="zh-CN"/>
        </w:rPr>
        <w:t>水网</w:t>
      </w:r>
      <w:r>
        <w:rPr>
          <w:rFonts w:hint="default" w:ascii="Times New Roman" w:hAnsi="Times New Roman" w:eastAsia="方正仿宋_GBK" w:cs="Times New Roman"/>
          <w:color w:val="auto"/>
          <w:sz w:val="32"/>
          <w:szCs w:val="32"/>
          <w:highlight w:val="none"/>
          <w:lang w:val="en-US" w:eastAsia="zh-CN"/>
        </w:rPr>
        <w:t>先导工程</w:t>
      </w:r>
      <w:r>
        <w:rPr>
          <w:rFonts w:hint="eastAsia" w:ascii="Times New Roman" w:hAnsi="Times New Roman" w:eastAsia="方正仿宋_GBK" w:cs="Times New Roman"/>
          <w:color w:val="auto"/>
          <w:sz w:val="32"/>
          <w:szCs w:val="32"/>
          <w:highlight w:val="none"/>
          <w:lang w:val="en-US" w:eastAsia="zh-CN"/>
        </w:rPr>
        <w:t>资金1.38亿元，下差资金25.43亿元。</w:t>
      </w:r>
    </w:p>
    <w:p w14:paraId="0BAF3D20">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textAlignment w:val="auto"/>
        <w:rPr>
          <w:rFonts w:hint="eastAsia" w:ascii="Times New Roman" w:hAnsi="Times New Roman" w:eastAsia="方正仿宋_GBK" w:cs="Times New Roman"/>
          <w:color w:val="auto"/>
          <w:sz w:val="32"/>
          <w:szCs w:val="32"/>
          <w:highlight w:val="none"/>
          <w:lang w:val="en-US" w:eastAsia="zh-CN"/>
        </w:rPr>
      </w:pPr>
      <w:r>
        <w:rPr>
          <w:rFonts w:hint="eastAsia" w:ascii="Times New Roman" w:hAnsi="Times New Roman" w:eastAsia="方正仿宋_GBK" w:cs="Times New Roman"/>
          <w:color w:val="auto"/>
          <w:sz w:val="32"/>
          <w:szCs w:val="32"/>
          <w:highlight w:val="none"/>
          <w:lang w:val="en-US" w:eastAsia="zh-CN"/>
        </w:rPr>
        <w:t>（3）</w:t>
      </w:r>
      <w:r>
        <w:rPr>
          <w:rFonts w:hint="eastAsia" w:ascii="方正楷体_GBK" w:hAnsi="方正楷体_GBK" w:eastAsia="方正楷体_GBK" w:cs="方正楷体_GBK"/>
          <w:color w:val="auto"/>
          <w:sz w:val="32"/>
          <w:szCs w:val="32"/>
          <w:lang w:val="en-US" w:eastAsia="zh-CN"/>
        </w:rPr>
        <w:t>福泰水库片区：</w:t>
      </w:r>
      <w:r>
        <w:rPr>
          <w:rFonts w:hint="default" w:ascii="Times New Roman" w:hAnsi="Times New Roman" w:eastAsia="方正仿宋_GBK" w:cs="Times New Roman"/>
          <w:b w:val="0"/>
          <w:bCs w:val="0"/>
          <w:color w:val="auto"/>
          <w:sz w:val="32"/>
          <w:szCs w:val="32"/>
          <w:highlight w:val="none"/>
          <w:lang w:val="en-US" w:eastAsia="zh-CN"/>
        </w:rPr>
        <w:t>近期</w:t>
      </w:r>
      <w:r>
        <w:rPr>
          <w:rFonts w:hint="eastAsia" w:ascii="Times New Roman" w:hAnsi="Times New Roman" w:eastAsia="方正仿宋_GBK" w:cs="Times New Roman"/>
          <w:b w:val="0"/>
          <w:bCs w:val="0"/>
          <w:color w:val="auto"/>
          <w:sz w:val="32"/>
          <w:szCs w:val="32"/>
          <w:highlight w:val="none"/>
          <w:lang w:val="en-US" w:eastAsia="zh-CN"/>
        </w:rPr>
        <w:t>实施</w:t>
      </w:r>
      <w:r>
        <w:rPr>
          <w:rFonts w:hint="default" w:ascii="Times New Roman" w:hAnsi="Times New Roman" w:eastAsia="方正仿宋_GBK" w:cs="Times New Roman"/>
          <w:color w:val="auto"/>
          <w:sz w:val="32"/>
          <w:szCs w:val="32"/>
          <w:highlight w:val="none"/>
          <w:lang w:val="en-US" w:eastAsia="zh-CN"/>
        </w:rPr>
        <w:t>平安镇平安水厂管网延伸平安社区（老三树村、红关村）工程</w:t>
      </w:r>
      <w:r>
        <w:rPr>
          <w:rFonts w:hint="eastAsia" w:ascii="Times New Roman" w:hAnsi="Times New Roman" w:eastAsia="方正仿宋_GBK" w:cs="Times New Roman"/>
          <w:color w:val="auto"/>
          <w:sz w:val="32"/>
          <w:szCs w:val="32"/>
          <w:highlight w:val="none"/>
          <w:lang w:val="en-US" w:eastAsia="zh-CN"/>
        </w:rPr>
        <w:t>，投资716万元。</w:t>
      </w:r>
    </w:p>
    <w:p w14:paraId="492B0CE4">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textAlignment w:val="auto"/>
        <w:rPr>
          <w:rFonts w:hint="default" w:ascii="Times New Roman" w:hAnsi="Times New Roman" w:eastAsia="方正仿宋_GBK" w:cs="Times New Roman"/>
          <w:color w:val="auto"/>
          <w:sz w:val="32"/>
          <w:szCs w:val="32"/>
          <w:highlight w:val="none"/>
          <w:lang w:val="en-US" w:eastAsia="zh-CN"/>
        </w:rPr>
      </w:pPr>
      <w:r>
        <w:rPr>
          <w:rFonts w:hint="eastAsia" w:ascii="Times New Roman" w:hAnsi="Times New Roman" w:eastAsia="方正仿宋_GBK" w:cs="Times New Roman"/>
          <w:color w:val="auto"/>
          <w:sz w:val="32"/>
          <w:szCs w:val="32"/>
          <w:highlight w:val="none"/>
          <w:lang w:val="en-US" w:eastAsia="zh-CN"/>
        </w:rPr>
        <w:t>（4）</w:t>
      </w:r>
      <w:r>
        <w:rPr>
          <w:rFonts w:hint="eastAsia" w:ascii="方正楷体_GBK" w:hAnsi="方正楷体_GBK" w:eastAsia="方正楷体_GBK" w:cs="方正楷体_GBK"/>
          <w:color w:val="auto"/>
          <w:sz w:val="32"/>
          <w:szCs w:val="32"/>
          <w:lang w:val="en-US" w:eastAsia="zh-CN"/>
        </w:rPr>
        <w:t>幸福水库片区：</w:t>
      </w:r>
      <w:r>
        <w:rPr>
          <w:rFonts w:hint="default" w:ascii="Times New Roman" w:hAnsi="Times New Roman" w:eastAsia="方正仿宋_GBK" w:cs="Times New Roman"/>
          <w:b w:val="0"/>
          <w:bCs w:val="0"/>
          <w:color w:val="auto"/>
          <w:sz w:val="32"/>
          <w:szCs w:val="32"/>
          <w:highlight w:val="none"/>
          <w:lang w:val="en-US" w:eastAsia="zh-CN"/>
        </w:rPr>
        <w:t>近期</w:t>
      </w:r>
      <w:r>
        <w:rPr>
          <w:rFonts w:hint="default" w:ascii="Times New Roman" w:hAnsi="Times New Roman" w:eastAsia="方正仿宋_GBK" w:cs="Times New Roman"/>
          <w:color w:val="auto"/>
          <w:sz w:val="32"/>
          <w:szCs w:val="32"/>
          <w:highlight w:val="none"/>
          <w:lang w:val="en-US" w:eastAsia="zh-CN"/>
        </w:rPr>
        <w:t>实施幸福水库</w:t>
      </w:r>
      <w:r>
        <w:rPr>
          <w:rFonts w:hint="eastAsia" w:ascii="Times New Roman" w:hAnsi="Times New Roman" w:eastAsia="方正仿宋_GBK" w:cs="Times New Roman"/>
          <w:color w:val="auto"/>
          <w:sz w:val="32"/>
          <w:szCs w:val="32"/>
          <w:highlight w:val="none"/>
          <w:lang w:val="en-US" w:eastAsia="zh-CN"/>
        </w:rPr>
        <w:t>中型1座，新（改扩）建凤鸣、</w:t>
      </w:r>
      <w:r>
        <w:rPr>
          <w:rFonts w:hint="default" w:ascii="Times New Roman" w:hAnsi="Times New Roman" w:eastAsia="方正仿宋_GBK" w:cs="Times New Roman"/>
          <w:color w:val="auto"/>
          <w:sz w:val="32"/>
          <w:szCs w:val="32"/>
          <w:highlight w:val="none"/>
          <w:lang w:val="en-US" w:eastAsia="zh-CN"/>
        </w:rPr>
        <w:t>院庄、里市、凤桥</w:t>
      </w:r>
      <w:r>
        <w:rPr>
          <w:rFonts w:hint="eastAsia" w:ascii="Times New Roman" w:hAnsi="Times New Roman" w:eastAsia="方正仿宋_GBK" w:cs="Times New Roman"/>
          <w:color w:val="auto"/>
          <w:sz w:val="32"/>
          <w:szCs w:val="32"/>
          <w:highlight w:val="none"/>
          <w:lang w:val="en-US" w:eastAsia="zh-CN"/>
        </w:rPr>
        <w:t>、</w:t>
      </w:r>
      <w:r>
        <w:rPr>
          <w:rFonts w:hint="default" w:ascii="Times New Roman" w:hAnsi="Times New Roman" w:eastAsia="方正仿宋_GBK" w:cs="Times New Roman"/>
          <w:color w:val="auto"/>
          <w:sz w:val="32"/>
          <w:szCs w:val="32"/>
          <w:highlight w:val="none"/>
          <w:lang w:val="en-US" w:eastAsia="zh-CN"/>
        </w:rPr>
        <w:t>蔈草</w:t>
      </w:r>
      <w:r>
        <w:rPr>
          <w:rFonts w:hint="eastAsia" w:ascii="Times New Roman" w:hAnsi="Times New Roman" w:eastAsia="方正仿宋_GBK" w:cs="Times New Roman"/>
          <w:color w:val="auto"/>
          <w:sz w:val="32"/>
          <w:szCs w:val="32"/>
          <w:highlight w:val="none"/>
          <w:lang w:val="en-US" w:eastAsia="zh-CN"/>
        </w:rPr>
        <w:t>、</w:t>
      </w:r>
      <w:r>
        <w:rPr>
          <w:rFonts w:hint="default" w:ascii="Times New Roman" w:hAnsi="Times New Roman" w:eastAsia="方正仿宋_GBK" w:cs="Times New Roman"/>
          <w:color w:val="auto"/>
          <w:sz w:val="32"/>
          <w:szCs w:val="32"/>
          <w:highlight w:val="none"/>
          <w:lang w:val="en-US" w:eastAsia="zh-CN"/>
        </w:rPr>
        <w:t>耀灵</w:t>
      </w:r>
      <w:r>
        <w:rPr>
          <w:rFonts w:hint="eastAsia" w:ascii="Times New Roman" w:hAnsi="Times New Roman" w:eastAsia="方正仿宋_GBK" w:cs="Times New Roman"/>
          <w:color w:val="auto"/>
          <w:sz w:val="32"/>
          <w:szCs w:val="32"/>
          <w:highlight w:val="none"/>
          <w:lang w:val="en-US" w:eastAsia="zh-CN"/>
        </w:rPr>
        <w:t>、</w:t>
      </w:r>
      <w:r>
        <w:rPr>
          <w:rFonts w:hint="default" w:ascii="Times New Roman" w:hAnsi="Times New Roman" w:eastAsia="方正仿宋_GBK" w:cs="Times New Roman"/>
          <w:color w:val="auto"/>
          <w:sz w:val="32"/>
          <w:szCs w:val="32"/>
          <w:highlight w:val="none"/>
          <w:lang w:val="en-US" w:eastAsia="zh-CN"/>
        </w:rPr>
        <w:t>泥溪</w:t>
      </w:r>
      <w:r>
        <w:rPr>
          <w:rFonts w:hint="eastAsia" w:ascii="Times New Roman" w:hAnsi="Times New Roman" w:eastAsia="方正仿宋_GBK" w:cs="Times New Roman"/>
          <w:color w:val="auto"/>
          <w:sz w:val="32"/>
          <w:szCs w:val="32"/>
          <w:lang w:val="en-US" w:eastAsia="zh-CN"/>
        </w:rPr>
        <w:t>规模化水厂7</w:t>
      </w:r>
      <w:r>
        <w:rPr>
          <w:rFonts w:hint="eastAsia" w:ascii="Times New Roman" w:hAnsi="Times New Roman" w:eastAsia="方正仿宋_GBK" w:cs="Times New Roman"/>
          <w:color w:val="auto"/>
          <w:sz w:val="32"/>
          <w:szCs w:val="32"/>
          <w:highlight w:val="none"/>
          <w:lang w:val="en-US" w:eastAsia="zh-CN"/>
        </w:rPr>
        <w:t>座，</w:t>
      </w:r>
      <w:r>
        <w:rPr>
          <w:rFonts w:hint="default" w:ascii="Times New Roman" w:hAnsi="Times New Roman" w:eastAsia="方正仿宋_GBK" w:cs="Times New Roman"/>
          <w:color w:val="auto"/>
          <w:sz w:val="32"/>
          <w:szCs w:val="32"/>
          <w:highlight w:val="none"/>
          <w:lang w:val="en-US" w:eastAsia="zh-CN"/>
        </w:rPr>
        <w:t>星火水库</w:t>
      </w:r>
      <w:r>
        <w:rPr>
          <w:rFonts w:hint="eastAsia" w:eastAsia="方正仿宋_GBK" w:cs="Times New Roman"/>
          <w:color w:val="auto"/>
          <w:sz w:val="32"/>
          <w:szCs w:val="32"/>
          <w:highlight w:val="none"/>
          <w:lang w:val="en-US" w:eastAsia="zh-CN"/>
        </w:rPr>
        <w:t>—</w:t>
      </w:r>
      <w:r>
        <w:rPr>
          <w:rFonts w:hint="default" w:ascii="Times New Roman" w:hAnsi="Times New Roman" w:eastAsia="方正仿宋_GBK" w:cs="Times New Roman"/>
          <w:color w:val="auto"/>
          <w:sz w:val="32"/>
          <w:szCs w:val="32"/>
          <w:highlight w:val="none"/>
          <w:lang w:val="en-US" w:eastAsia="zh-CN"/>
        </w:rPr>
        <w:t>和平水库</w:t>
      </w:r>
      <w:r>
        <w:rPr>
          <w:rFonts w:hint="eastAsia" w:ascii="Times New Roman" w:hAnsi="Times New Roman" w:eastAsia="方正仿宋_GBK" w:cs="Times New Roman"/>
          <w:color w:val="auto"/>
          <w:sz w:val="32"/>
          <w:szCs w:val="32"/>
          <w:highlight w:val="none"/>
          <w:lang w:val="en-US" w:eastAsia="zh-CN"/>
        </w:rPr>
        <w:t>、石楼水库</w:t>
      </w:r>
      <w:r>
        <w:rPr>
          <w:rFonts w:hint="eastAsia" w:eastAsia="方正仿宋_GBK" w:cs="Times New Roman"/>
          <w:color w:val="auto"/>
          <w:sz w:val="32"/>
          <w:szCs w:val="32"/>
          <w:highlight w:val="none"/>
          <w:lang w:val="en-US" w:eastAsia="zh-CN"/>
        </w:rPr>
        <w:t>—</w:t>
      </w:r>
      <w:r>
        <w:rPr>
          <w:rFonts w:hint="eastAsia" w:ascii="Times New Roman" w:hAnsi="Times New Roman" w:eastAsia="方正仿宋_GBK" w:cs="Times New Roman"/>
          <w:color w:val="auto"/>
          <w:sz w:val="32"/>
          <w:szCs w:val="32"/>
          <w:highlight w:val="none"/>
          <w:lang w:val="en-US" w:eastAsia="zh-CN"/>
        </w:rPr>
        <w:t>上游水库连通工程2处。总投资10.16</w:t>
      </w:r>
      <w:r>
        <w:rPr>
          <w:rFonts w:hint="default" w:ascii="Times New Roman" w:hAnsi="Times New Roman" w:eastAsia="方正仿宋_GBK" w:cs="Times New Roman"/>
          <w:color w:val="auto"/>
          <w:sz w:val="32"/>
          <w:szCs w:val="32"/>
          <w:highlight w:val="none"/>
          <w:lang w:val="en-US" w:eastAsia="zh-CN"/>
        </w:rPr>
        <w:t>亿元</w:t>
      </w:r>
      <w:r>
        <w:rPr>
          <w:rFonts w:hint="eastAsia" w:ascii="Times New Roman" w:hAnsi="Times New Roman" w:eastAsia="方正仿宋_GBK" w:cs="Times New Roman"/>
          <w:color w:val="auto"/>
          <w:sz w:val="32"/>
          <w:szCs w:val="32"/>
          <w:highlight w:val="none"/>
          <w:lang w:val="en-US" w:eastAsia="zh-CN"/>
        </w:rPr>
        <w:t>，其中申请</w:t>
      </w:r>
      <w:r>
        <w:rPr>
          <w:rFonts w:hint="default" w:ascii="Times New Roman" w:hAnsi="Times New Roman" w:eastAsia="方正仿宋_GBK" w:cs="Times New Roman"/>
          <w:color w:val="auto"/>
          <w:sz w:val="32"/>
          <w:szCs w:val="32"/>
          <w:highlight w:val="none"/>
          <w:lang w:val="en-US" w:eastAsia="zh-CN"/>
        </w:rPr>
        <w:t>国债资金</w:t>
      </w:r>
      <w:r>
        <w:rPr>
          <w:rFonts w:hint="eastAsia" w:ascii="Times New Roman" w:hAnsi="Times New Roman" w:eastAsia="方正仿宋_GBK" w:cs="Times New Roman"/>
          <w:color w:val="auto"/>
          <w:sz w:val="32"/>
          <w:szCs w:val="32"/>
          <w:highlight w:val="none"/>
          <w:lang w:val="en-US" w:eastAsia="zh-CN"/>
        </w:rPr>
        <w:t>7.25亿元</w:t>
      </w:r>
      <w:r>
        <w:rPr>
          <w:rFonts w:hint="default" w:ascii="Times New Roman" w:hAnsi="Times New Roman" w:eastAsia="方正仿宋_GBK" w:cs="Times New Roman"/>
          <w:color w:val="auto"/>
          <w:sz w:val="32"/>
          <w:szCs w:val="32"/>
          <w:highlight w:val="none"/>
          <w:lang w:val="en-US" w:eastAsia="zh-CN"/>
        </w:rPr>
        <w:t>，万开云水网先导工程</w:t>
      </w:r>
      <w:r>
        <w:rPr>
          <w:rFonts w:hint="eastAsia" w:ascii="Times New Roman" w:hAnsi="Times New Roman" w:eastAsia="方正仿宋_GBK" w:cs="Times New Roman"/>
          <w:color w:val="auto"/>
          <w:sz w:val="32"/>
          <w:szCs w:val="32"/>
          <w:highlight w:val="none"/>
          <w:lang w:val="en-US" w:eastAsia="zh-CN"/>
        </w:rPr>
        <w:t>资金</w:t>
      </w:r>
      <w:r>
        <w:rPr>
          <w:rFonts w:hint="default" w:ascii="Times New Roman" w:hAnsi="Times New Roman" w:eastAsia="方正仿宋_GBK" w:cs="Times New Roman"/>
          <w:color w:val="auto"/>
          <w:sz w:val="32"/>
          <w:szCs w:val="32"/>
          <w:highlight w:val="none"/>
          <w:lang w:val="en-US" w:eastAsia="zh-CN"/>
        </w:rPr>
        <w:t>1.5亿元</w:t>
      </w:r>
      <w:r>
        <w:rPr>
          <w:rFonts w:hint="eastAsia" w:ascii="Times New Roman" w:hAnsi="Times New Roman" w:eastAsia="方正仿宋_GBK" w:cs="Times New Roman"/>
          <w:color w:val="auto"/>
          <w:sz w:val="32"/>
          <w:szCs w:val="32"/>
          <w:highlight w:val="none"/>
          <w:lang w:val="en-US" w:eastAsia="zh-CN"/>
        </w:rPr>
        <w:t>，下差资金1.41亿元。</w:t>
      </w:r>
    </w:p>
    <w:p w14:paraId="10068D50">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textAlignment w:val="auto"/>
        <w:rPr>
          <w:rFonts w:hint="default" w:ascii="Times New Roman" w:hAnsi="Times New Roman" w:eastAsia="方正仿宋_GBK" w:cs="Times New Roman"/>
          <w:color w:val="0000FF"/>
          <w:sz w:val="32"/>
          <w:szCs w:val="32"/>
          <w:highlight w:val="none"/>
          <w:lang w:val="en-US" w:eastAsia="zh-CN"/>
        </w:rPr>
      </w:pPr>
      <w:r>
        <w:rPr>
          <w:rFonts w:hint="eastAsia" w:ascii="方正楷体_GBK" w:hAnsi="方正楷体_GBK" w:eastAsia="方正楷体_GBK" w:cs="方正楷体_GBK"/>
          <w:color w:val="auto"/>
          <w:sz w:val="32"/>
          <w:szCs w:val="32"/>
          <w:lang w:val="en-US" w:eastAsia="zh-CN"/>
        </w:rPr>
        <w:t>（5）板板桥水库片区：</w:t>
      </w:r>
      <w:r>
        <w:rPr>
          <w:rFonts w:hint="default" w:ascii="Times New Roman" w:hAnsi="Times New Roman" w:eastAsia="方正仿宋_GBK" w:cs="Times New Roman"/>
          <w:b w:val="0"/>
          <w:bCs w:val="0"/>
          <w:color w:val="auto"/>
          <w:sz w:val="32"/>
          <w:szCs w:val="32"/>
          <w:highlight w:val="none"/>
          <w:lang w:val="en-US" w:eastAsia="zh-CN"/>
        </w:rPr>
        <w:t>近期</w:t>
      </w:r>
      <w:r>
        <w:rPr>
          <w:rFonts w:hint="eastAsia" w:ascii="Times New Roman" w:hAnsi="Times New Roman" w:eastAsia="方正仿宋_GBK" w:cs="Times New Roman"/>
          <w:b w:val="0"/>
          <w:bCs w:val="0"/>
          <w:color w:val="auto"/>
          <w:sz w:val="32"/>
          <w:szCs w:val="32"/>
          <w:highlight w:val="none"/>
          <w:lang w:val="en-US" w:eastAsia="zh-CN"/>
        </w:rPr>
        <w:t>实施吴家屯水源水库1座，</w:t>
      </w:r>
      <w:r>
        <w:rPr>
          <w:rFonts w:hint="default" w:ascii="Times New Roman" w:hAnsi="Times New Roman" w:eastAsia="方正仿宋_GBK" w:cs="Times New Roman"/>
          <w:color w:val="auto"/>
          <w:sz w:val="32"/>
          <w:szCs w:val="32"/>
          <w:highlight w:val="none"/>
          <w:lang w:val="en-US" w:eastAsia="zh-CN"/>
        </w:rPr>
        <w:t>白龙水厂管网延伸明冲、柴林村56</w:t>
      </w:r>
      <w:r>
        <w:rPr>
          <w:rFonts w:hint="eastAsia" w:ascii="Times New Roman" w:hAnsi="Times New Roman" w:eastAsia="方正仿宋_GBK" w:cs="Times New Roman"/>
          <w:color w:val="auto"/>
          <w:sz w:val="32"/>
          <w:szCs w:val="32"/>
          <w:highlight w:val="none"/>
          <w:lang w:val="en-US" w:eastAsia="zh-CN"/>
        </w:rPr>
        <w:t>公里，改造双龙、渠马水厂及集镇管网改造，</w:t>
      </w:r>
      <w:r>
        <w:rPr>
          <w:rFonts w:hint="default" w:ascii="Times New Roman" w:hAnsi="Times New Roman" w:eastAsia="方正仿宋_GBK" w:cs="Times New Roman"/>
          <w:color w:val="auto"/>
          <w:sz w:val="32"/>
          <w:szCs w:val="32"/>
          <w:highlight w:val="none"/>
          <w:lang w:val="en-US" w:eastAsia="zh-CN"/>
        </w:rPr>
        <w:t>新建沿溪村水厂</w:t>
      </w:r>
      <w:r>
        <w:rPr>
          <w:rFonts w:hint="eastAsia" w:ascii="Times New Roman" w:hAnsi="Times New Roman" w:eastAsia="方正仿宋_GBK" w:cs="Times New Roman"/>
          <w:color w:val="auto"/>
          <w:sz w:val="32"/>
          <w:szCs w:val="32"/>
          <w:highlight w:val="none"/>
          <w:lang w:val="en-US" w:eastAsia="zh-CN"/>
        </w:rPr>
        <w:t>1座。总投资1.26亿元，其中纳入先导工程资金2730万元，已申请国债资金6000万元，三峡后续资金400万元，下差资金2226万元。</w:t>
      </w:r>
    </w:p>
    <w:p w14:paraId="43980DB2">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textAlignment w:val="auto"/>
        <w:rPr>
          <w:rFonts w:hint="default" w:ascii="Times New Roman" w:hAnsi="Times New Roman" w:eastAsia="方正仿宋_GBK" w:cs="Times New Roman"/>
          <w:b/>
          <w:bCs/>
          <w:color w:val="auto"/>
          <w:sz w:val="32"/>
          <w:szCs w:val="32"/>
          <w:highlight w:val="none"/>
          <w:lang w:val="en-US" w:eastAsia="zh-CN"/>
        </w:rPr>
      </w:pPr>
      <w:r>
        <w:rPr>
          <w:rFonts w:hint="eastAsia" w:ascii="方正楷体_GBK" w:hAnsi="方正楷体_GBK" w:eastAsia="方正楷体_GBK" w:cs="方正楷体_GBK"/>
          <w:color w:val="auto"/>
          <w:sz w:val="32"/>
          <w:szCs w:val="32"/>
          <w:lang w:val="en-US" w:eastAsia="zh-CN"/>
        </w:rPr>
        <w:t>（6）咸池水库片区：</w:t>
      </w:r>
      <w:r>
        <w:rPr>
          <w:rFonts w:hint="default" w:ascii="Times New Roman" w:hAnsi="Times New Roman" w:eastAsia="方正仿宋_GBK" w:cs="Times New Roman"/>
          <w:b w:val="0"/>
          <w:bCs w:val="0"/>
          <w:color w:val="auto"/>
          <w:sz w:val="32"/>
          <w:szCs w:val="32"/>
          <w:highlight w:val="none"/>
          <w:lang w:val="en-US" w:eastAsia="zh-CN"/>
        </w:rPr>
        <w:t>近期</w:t>
      </w:r>
      <w:r>
        <w:rPr>
          <w:rFonts w:hint="default" w:ascii="Times New Roman" w:hAnsi="Times New Roman" w:eastAsia="方正仿宋_GBK" w:cs="Times New Roman"/>
          <w:color w:val="auto"/>
          <w:sz w:val="32"/>
          <w:szCs w:val="32"/>
          <w:highlight w:val="none"/>
          <w:lang w:val="en-US" w:eastAsia="zh-CN"/>
        </w:rPr>
        <w:t>实施</w:t>
      </w:r>
      <w:r>
        <w:rPr>
          <w:rFonts w:hint="eastAsia" w:ascii="Times New Roman" w:hAnsi="Times New Roman" w:eastAsia="方正仿宋_GBK" w:cs="Times New Roman"/>
          <w:color w:val="auto"/>
          <w:sz w:val="32"/>
          <w:szCs w:val="32"/>
          <w:highlight w:val="none"/>
          <w:lang w:val="en-US" w:eastAsia="zh-CN"/>
        </w:rPr>
        <w:t>桑坪、双土、石门三座规模化水厂改扩建及场镇管网改造，实施大阳庆霞社区集镇管网改造，投资9680万元</w:t>
      </w:r>
    </w:p>
    <w:p w14:paraId="33AC4567">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textAlignment w:val="auto"/>
        <w:rPr>
          <w:rFonts w:hint="eastAsia" w:ascii="Times New Roman" w:hAnsi="Times New Roman" w:eastAsia="方正仿宋_GBK" w:cs="Times New Roman"/>
          <w:color w:val="auto"/>
          <w:sz w:val="32"/>
          <w:szCs w:val="32"/>
          <w:highlight w:val="none"/>
          <w:lang w:val="en-US" w:eastAsia="zh-CN"/>
        </w:rPr>
      </w:pPr>
      <w:r>
        <w:rPr>
          <w:rFonts w:hint="eastAsia" w:ascii="方正楷体_GBK" w:hAnsi="方正楷体_GBK" w:eastAsia="方正楷体_GBK" w:cs="方正楷体_GBK"/>
          <w:color w:val="auto"/>
          <w:sz w:val="32"/>
          <w:szCs w:val="32"/>
          <w:lang w:val="en-US" w:eastAsia="zh-CN"/>
        </w:rPr>
        <w:t>（7）江北分散片区：</w:t>
      </w:r>
      <w:r>
        <w:rPr>
          <w:rFonts w:hint="default" w:ascii="Times New Roman" w:hAnsi="Times New Roman" w:eastAsia="方正仿宋_GBK" w:cs="Times New Roman"/>
          <w:b w:val="0"/>
          <w:bCs w:val="0"/>
          <w:color w:val="auto"/>
          <w:sz w:val="32"/>
          <w:szCs w:val="32"/>
          <w:highlight w:val="none"/>
          <w:lang w:val="en-US" w:eastAsia="zh-CN"/>
        </w:rPr>
        <w:t>近期</w:t>
      </w:r>
      <w:r>
        <w:rPr>
          <w:rFonts w:hint="default" w:ascii="Times New Roman" w:hAnsi="Times New Roman" w:eastAsia="方正仿宋_GBK" w:cs="Times New Roman"/>
          <w:color w:val="auto"/>
          <w:sz w:val="32"/>
          <w:szCs w:val="32"/>
          <w:highlight w:val="none"/>
          <w:lang w:val="en-US" w:eastAsia="zh-CN"/>
        </w:rPr>
        <w:t>实施蔡家槽水库</w:t>
      </w:r>
      <w:r>
        <w:rPr>
          <w:rFonts w:hint="eastAsia" w:ascii="Times New Roman" w:hAnsi="Times New Roman" w:eastAsia="方正仿宋_GBK" w:cs="Times New Roman"/>
          <w:color w:val="auto"/>
          <w:sz w:val="32"/>
          <w:szCs w:val="32"/>
          <w:highlight w:val="none"/>
          <w:lang w:val="en-US" w:eastAsia="zh-CN"/>
        </w:rPr>
        <w:t>1座，扩建六合规模化水厂1座，规模化水厂</w:t>
      </w:r>
      <w:r>
        <w:rPr>
          <w:rFonts w:hint="default" w:ascii="Times New Roman" w:hAnsi="Times New Roman" w:eastAsia="方正仿宋_GBK" w:cs="Times New Roman"/>
          <w:color w:val="auto"/>
          <w:sz w:val="32"/>
          <w:szCs w:val="32"/>
          <w:highlight w:val="none"/>
          <w:lang w:val="en-US" w:eastAsia="zh-CN"/>
        </w:rPr>
        <w:t>管网延伸晒经</w:t>
      </w:r>
      <w:r>
        <w:rPr>
          <w:rFonts w:hint="eastAsia" w:ascii="Times New Roman" w:hAnsi="Times New Roman" w:eastAsia="方正仿宋_GBK" w:cs="Times New Roman"/>
          <w:color w:val="auto"/>
          <w:sz w:val="32"/>
          <w:szCs w:val="32"/>
          <w:highlight w:val="none"/>
          <w:lang w:val="en-US" w:eastAsia="zh-CN"/>
        </w:rPr>
        <w:t>、莲花、桃园、人和</w:t>
      </w:r>
      <w:r>
        <w:rPr>
          <w:rFonts w:hint="default" w:ascii="Times New Roman" w:hAnsi="Times New Roman" w:eastAsia="方正仿宋_GBK" w:cs="Times New Roman"/>
          <w:color w:val="auto"/>
          <w:sz w:val="32"/>
          <w:szCs w:val="32"/>
          <w:highlight w:val="none"/>
          <w:lang w:val="en-US" w:eastAsia="zh-CN"/>
        </w:rPr>
        <w:t>4个村46.3</w:t>
      </w:r>
      <w:r>
        <w:rPr>
          <w:rFonts w:hint="eastAsia" w:ascii="Times New Roman" w:hAnsi="Times New Roman" w:eastAsia="方正仿宋_GBK" w:cs="Times New Roman"/>
          <w:color w:val="auto"/>
          <w:sz w:val="32"/>
          <w:szCs w:val="32"/>
          <w:highlight w:val="none"/>
          <w:lang w:val="en-US" w:eastAsia="zh-CN"/>
        </w:rPr>
        <w:t>公里，</w:t>
      </w:r>
      <w:r>
        <w:rPr>
          <w:rFonts w:hint="default" w:ascii="Times New Roman" w:hAnsi="Times New Roman" w:eastAsia="方正仿宋_GBK" w:cs="Times New Roman"/>
          <w:color w:val="auto"/>
          <w:sz w:val="32"/>
          <w:szCs w:val="32"/>
          <w:highlight w:val="none"/>
          <w:lang w:val="en-US" w:eastAsia="zh-CN"/>
        </w:rPr>
        <w:t>新建天山、阳坪、中兴、龙水、千峰、清顺</w:t>
      </w:r>
      <w:r>
        <w:rPr>
          <w:rFonts w:hint="eastAsia" w:ascii="Times New Roman" w:hAnsi="Times New Roman" w:eastAsia="方正仿宋_GBK" w:cs="Times New Roman"/>
          <w:color w:val="auto"/>
          <w:sz w:val="32"/>
          <w:szCs w:val="32"/>
          <w:highlight w:val="none"/>
          <w:lang w:val="en-US" w:eastAsia="zh-CN"/>
        </w:rPr>
        <w:t>村级</w:t>
      </w:r>
      <w:r>
        <w:rPr>
          <w:rFonts w:hint="default" w:ascii="Times New Roman" w:hAnsi="Times New Roman" w:eastAsia="方正仿宋_GBK" w:cs="Times New Roman"/>
          <w:color w:val="auto"/>
          <w:sz w:val="32"/>
          <w:szCs w:val="32"/>
          <w:highlight w:val="none"/>
          <w:lang w:val="en-US" w:eastAsia="zh-CN"/>
        </w:rPr>
        <w:t>水厂</w:t>
      </w:r>
      <w:r>
        <w:rPr>
          <w:rFonts w:hint="eastAsia" w:ascii="Times New Roman" w:hAnsi="Times New Roman" w:eastAsia="方正仿宋_GBK" w:cs="Times New Roman"/>
          <w:color w:val="auto"/>
          <w:sz w:val="32"/>
          <w:szCs w:val="32"/>
          <w:highlight w:val="none"/>
          <w:lang w:val="en-US" w:eastAsia="zh-CN"/>
        </w:rPr>
        <w:t>6</w:t>
      </w:r>
      <w:r>
        <w:rPr>
          <w:rFonts w:hint="default" w:ascii="Times New Roman" w:hAnsi="Times New Roman" w:eastAsia="方正仿宋_GBK" w:cs="Times New Roman"/>
          <w:color w:val="auto"/>
          <w:sz w:val="32"/>
          <w:szCs w:val="32"/>
          <w:highlight w:val="none"/>
          <w:lang w:val="en-US" w:eastAsia="zh-CN"/>
        </w:rPr>
        <w:t>座</w:t>
      </w:r>
      <w:r>
        <w:rPr>
          <w:rFonts w:hint="eastAsia" w:ascii="Times New Roman" w:hAnsi="Times New Roman" w:eastAsia="方正仿宋_GBK" w:cs="Times New Roman"/>
          <w:color w:val="auto"/>
          <w:sz w:val="32"/>
          <w:szCs w:val="32"/>
          <w:highlight w:val="none"/>
          <w:lang w:val="en-US" w:eastAsia="zh-CN"/>
        </w:rPr>
        <w:t>，改造巴阳、高坪、大顺村级水厂3座。总投资2.17亿元，其中纳入万开云水网先导工程资金2.15亿元，水利发展资金200万元。</w:t>
      </w:r>
    </w:p>
    <w:p w14:paraId="48C1E165">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textAlignment w:val="auto"/>
        <w:rPr>
          <w:rFonts w:hint="default" w:ascii="Times New Roman" w:hAnsi="Times New Roman" w:eastAsia="方正仿宋_GBK" w:cs="Times New Roman"/>
          <w:color w:val="000000"/>
          <w:sz w:val="32"/>
          <w:szCs w:val="32"/>
          <w:highlight w:val="none"/>
          <w:lang w:val="en-US" w:eastAsia="zh-CN"/>
        </w:rPr>
      </w:pPr>
      <w:r>
        <w:rPr>
          <w:rFonts w:hint="eastAsia" w:ascii="方正楷体_GBK" w:hAnsi="方正楷体_GBK" w:eastAsia="方正楷体_GBK" w:cs="方正楷体_GBK"/>
          <w:color w:val="auto"/>
          <w:sz w:val="32"/>
          <w:szCs w:val="32"/>
          <w:lang w:val="en-US" w:eastAsia="zh-CN"/>
        </w:rPr>
        <w:t>（8）江南分散片区：</w:t>
      </w:r>
      <w:r>
        <w:rPr>
          <w:rFonts w:hint="default" w:ascii="Times New Roman" w:hAnsi="Times New Roman" w:eastAsia="方正仿宋_GBK" w:cs="Times New Roman"/>
          <w:b w:val="0"/>
          <w:bCs w:val="0"/>
          <w:color w:val="auto"/>
          <w:sz w:val="32"/>
          <w:szCs w:val="32"/>
          <w:highlight w:val="none"/>
          <w:lang w:val="en-US" w:eastAsia="zh-CN"/>
        </w:rPr>
        <w:t>近期</w:t>
      </w:r>
      <w:r>
        <w:rPr>
          <w:rFonts w:hint="default" w:ascii="Times New Roman" w:hAnsi="Times New Roman" w:eastAsia="方正仿宋_GBK" w:cs="Times New Roman"/>
          <w:color w:val="auto"/>
          <w:sz w:val="32"/>
          <w:szCs w:val="32"/>
          <w:highlight w:val="none"/>
          <w:lang w:val="en-US" w:eastAsia="zh-CN"/>
        </w:rPr>
        <w:t>实施</w:t>
      </w:r>
      <w:r>
        <w:rPr>
          <w:rFonts w:hint="eastAsia" w:ascii="Times New Roman" w:hAnsi="Times New Roman" w:eastAsia="方正仿宋_GBK" w:cs="Times New Roman"/>
          <w:color w:val="auto"/>
          <w:sz w:val="32"/>
          <w:szCs w:val="32"/>
          <w:highlight w:val="none"/>
          <w:lang w:val="en-US" w:eastAsia="zh-CN"/>
        </w:rPr>
        <w:t>荷花水库1座，</w:t>
      </w:r>
      <w:r>
        <w:rPr>
          <w:rFonts w:hint="default" w:ascii="Times New Roman" w:hAnsi="Times New Roman" w:eastAsia="方正仿宋_GBK" w:cs="Times New Roman"/>
          <w:color w:val="auto"/>
          <w:sz w:val="32"/>
          <w:szCs w:val="32"/>
          <w:highlight w:val="none"/>
          <w:lang w:val="en-US" w:eastAsia="zh-CN"/>
        </w:rPr>
        <w:t>改扩建</w:t>
      </w:r>
      <w:r>
        <w:rPr>
          <w:rFonts w:hint="eastAsia" w:ascii="Times New Roman" w:hAnsi="Times New Roman" w:eastAsia="方正仿宋_GBK" w:cs="Times New Roman"/>
          <w:color w:val="auto"/>
          <w:sz w:val="32"/>
          <w:szCs w:val="32"/>
          <w:highlight w:val="none"/>
          <w:lang w:val="en-US" w:eastAsia="zh-CN"/>
        </w:rPr>
        <w:t>柳园、</w:t>
      </w:r>
      <w:r>
        <w:rPr>
          <w:rFonts w:hint="default" w:ascii="Times New Roman" w:hAnsi="Times New Roman" w:eastAsia="方正仿宋_GBK" w:cs="Times New Roman"/>
          <w:color w:val="auto"/>
          <w:sz w:val="32"/>
          <w:szCs w:val="32"/>
          <w:highlight w:val="none"/>
          <w:lang w:val="en-US" w:eastAsia="zh-CN"/>
        </w:rPr>
        <w:t>石楼水库</w:t>
      </w:r>
      <w:r>
        <w:rPr>
          <w:rFonts w:hint="eastAsia" w:ascii="Times New Roman" w:hAnsi="Times New Roman" w:eastAsia="方正仿宋_GBK" w:cs="Times New Roman"/>
          <w:color w:val="auto"/>
          <w:sz w:val="32"/>
          <w:szCs w:val="32"/>
          <w:highlight w:val="none"/>
          <w:lang w:val="en-US" w:eastAsia="zh-CN"/>
        </w:rPr>
        <w:t>2座</w:t>
      </w:r>
      <w:r>
        <w:rPr>
          <w:rFonts w:hint="default" w:ascii="Times New Roman" w:hAnsi="Times New Roman" w:eastAsia="方正仿宋_GBK" w:cs="Times New Roman"/>
          <w:color w:val="auto"/>
          <w:sz w:val="32"/>
          <w:szCs w:val="32"/>
          <w:highlight w:val="none"/>
          <w:lang w:val="en-US" w:eastAsia="zh-CN"/>
        </w:rPr>
        <w:t>，搭桥沟水库</w:t>
      </w:r>
      <w:r>
        <w:rPr>
          <w:rFonts w:hint="eastAsia" w:eastAsia="方正仿宋_GBK" w:cs="Times New Roman"/>
          <w:color w:val="auto"/>
          <w:sz w:val="32"/>
          <w:szCs w:val="32"/>
          <w:highlight w:val="none"/>
          <w:lang w:val="en-US" w:eastAsia="zh-CN"/>
        </w:rPr>
        <w:t>—</w:t>
      </w:r>
      <w:r>
        <w:rPr>
          <w:rFonts w:hint="default" w:ascii="Times New Roman" w:hAnsi="Times New Roman" w:eastAsia="方正仿宋_GBK" w:cs="Times New Roman"/>
          <w:color w:val="auto"/>
          <w:sz w:val="32"/>
          <w:szCs w:val="32"/>
          <w:highlight w:val="none"/>
          <w:lang w:val="en-US" w:eastAsia="zh-CN"/>
        </w:rPr>
        <w:t>龙泉水厂</w:t>
      </w:r>
      <w:r>
        <w:rPr>
          <w:rFonts w:hint="eastAsia" w:ascii="Times New Roman" w:hAnsi="Times New Roman" w:eastAsia="方正仿宋_GBK" w:cs="Times New Roman"/>
          <w:color w:val="auto"/>
          <w:sz w:val="32"/>
          <w:szCs w:val="32"/>
          <w:highlight w:val="none"/>
          <w:lang w:val="en-US" w:eastAsia="zh-CN"/>
        </w:rPr>
        <w:t>连通工程1处</w:t>
      </w:r>
      <w:r>
        <w:rPr>
          <w:rFonts w:hint="default" w:ascii="Times New Roman" w:hAnsi="Times New Roman" w:eastAsia="方正仿宋_GBK" w:cs="Times New Roman"/>
          <w:color w:val="auto"/>
          <w:sz w:val="32"/>
          <w:szCs w:val="32"/>
          <w:highlight w:val="none"/>
          <w:lang w:val="en-US" w:eastAsia="zh-CN"/>
        </w:rPr>
        <w:t>，改造龙泉水厂</w:t>
      </w:r>
      <w:r>
        <w:rPr>
          <w:rFonts w:hint="eastAsia" w:ascii="Times New Roman" w:hAnsi="Times New Roman" w:eastAsia="方正仿宋_GBK" w:cs="Times New Roman"/>
          <w:color w:val="auto"/>
          <w:sz w:val="32"/>
          <w:szCs w:val="32"/>
          <w:highlight w:val="none"/>
          <w:lang w:val="en-US" w:eastAsia="zh-CN"/>
        </w:rPr>
        <w:t>1座、</w:t>
      </w:r>
      <w:r>
        <w:rPr>
          <w:rFonts w:hint="default" w:ascii="Times New Roman" w:hAnsi="Times New Roman" w:eastAsia="方正仿宋_GBK" w:cs="Times New Roman"/>
          <w:color w:val="auto"/>
          <w:sz w:val="32"/>
          <w:szCs w:val="32"/>
          <w:highlight w:val="none"/>
          <w:lang w:val="en-US" w:eastAsia="zh-CN"/>
        </w:rPr>
        <w:t>管网176</w:t>
      </w:r>
      <w:r>
        <w:rPr>
          <w:rFonts w:hint="eastAsia" w:ascii="Times New Roman" w:hAnsi="Times New Roman" w:eastAsia="方正仿宋_GBK" w:cs="Times New Roman"/>
          <w:color w:val="auto"/>
          <w:sz w:val="32"/>
          <w:szCs w:val="32"/>
          <w:highlight w:val="none"/>
          <w:lang w:val="en-US" w:eastAsia="zh-CN"/>
        </w:rPr>
        <w:t>公里，</w:t>
      </w:r>
      <w:r>
        <w:rPr>
          <w:rFonts w:hint="default" w:ascii="Times New Roman" w:hAnsi="Times New Roman" w:eastAsia="方正仿宋_GBK" w:cs="Times New Roman"/>
          <w:color w:val="auto"/>
          <w:sz w:val="32"/>
          <w:szCs w:val="32"/>
          <w:highlight w:val="none"/>
          <w:lang w:val="en-US" w:eastAsia="zh-CN"/>
        </w:rPr>
        <w:t>龙泉水厂管网延伸柳桥、革岭2个村23</w:t>
      </w:r>
      <w:r>
        <w:rPr>
          <w:rFonts w:hint="eastAsia" w:ascii="Times New Roman" w:hAnsi="Times New Roman" w:eastAsia="方正仿宋_GBK" w:cs="Times New Roman"/>
          <w:color w:val="auto"/>
          <w:sz w:val="32"/>
          <w:szCs w:val="32"/>
          <w:highlight w:val="none"/>
          <w:lang w:val="en-US" w:eastAsia="zh-CN"/>
        </w:rPr>
        <w:t>公里</w:t>
      </w:r>
      <w:r>
        <w:rPr>
          <w:rFonts w:hint="default" w:ascii="Times New Roman" w:hAnsi="Times New Roman" w:eastAsia="方正仿宋_GBK" w:cs="Times New Roman"/>
          <w:color w:val="auto"/>
          <w:sz w:val="32"/>
          <w:szCs w:val="32"/>
          <w:highlight w:val="none"/>
          <w:lang w:val="en-US" w:eastAsia="zh-CN"/>
        </w:rPr>
        <w:t>。新建帽合、腾龙、旺龙、黑马、石狮村</w:t>
      </w:r>
      <w:r>
        <w:rPr>
          <w:rFonts w:hint="eastAsia" w:ascii="Times New Roman" w:hAnsi="Times New Roman" w:eastAsia="方正仿宋_GBK" w:cs="Times New Roman"/>
          <w:color w:val="auto"/>
          <w:sz w:val="32"/>
          <w:szCs w:val="32"/>
          <w:highlight w:val="none"/>
          <w:lang w:val="en-US" w:eastAsia="zh-CN"/>
        </w:rPr>
        <w:t>级</w:t>
      </w:r>
      <w:r>
        <w:rPr>
          <w:rFonts w:hint="default" w:ascii="Times New Roman" w:hAnsi="Times New Roman" w:eastAsia="方正仿宋_GBK" w:cs="Times New Roman"/>
          <w:color w:val="auto"/>
          <w:sz w:val="32"/>
          <w:szCs w:val="32"/>
          <w:highlight w:val="none"/>
          <w:lang w:val="en-US" w:eastAsia="zh-CN"/>
        </w:rPr>
        <w:t>水厂</w:t>
      </w:r>
      <w:r>
        <w:rPr>
          <w:rFonts w:hint="eastAsia" w:ascii="Times New Roman" w:hAnsi="Times New Roman" w:eastAsia="方正仿宋_GBK" w:cs="Times New Roman"/>
          <w:color w:val="auto"/>
          <w:sz w:val="32"/>
          <w:szCs w:val="32"/>
          <w:highlight w:val="none"/>
          <w:lang w:val="en-US" w:eastAsia="zh-CN"/>
        </w:rPr>
        <w:t>5</w:t>
      </w:r>
      <w:r>
        <w:rPr>
          <w:rFonts w:hint="default" w:ascii="Times New Roman" w:hAnsi="Times New Roman" w:eastAsia="方正仿宋_GBK" w:cs="Times New Roman"/>
          <w:color w:val="auto"/>
          <w:sz w:val="32"/>
          <w:szCs w:val="32"/>
          <w:highlight w:val="none"/>
          <w:lang w:val="en-US" w:eastAsia="zh-CN"/>
        </w:rPr>
        <w:t>座</w:t>
      </w:r>
      <w:r>
        <w:rPr>
          <w:rFonts w:hint="eastAsia" w:ascii="Times New Roman" w:hAnsi="Times New Roman" w:eastAsia="方正仿宋_GBK" w:cs="Times New Roman"/>
          <w:color w:val="auto"/>
          <w:sz w:val="32"/>
          <w:szCs w:val="32"/>
          <w:highlight w:val="none"/>
          <w:lang w:val="en-US" w:eastAsia="zh-CN"/>
        </w:rPr>
        <w:t>，村级水厂延伸阳明、龙水村。</w:t>
      </w:r>
      <w:r>
        <w:rPr>
          <w:rFonts w:hint="default" w:ascii="Times New Roman" w:hAnsi="Times New Roman" w:eastAsia="方正仿宋_GBK" w:cs="Times New Roman"/>
          <w:color w:val="auto"/>
          <w:sz w:val="32"/>
          <w:szCs w:val="32"/>
          <w:highlight w:val="none"/>
          <w:lang w:val="en-US" w:eastAsia="zh-CN"/>
        </w:rPr>
        <w:t>总投资</w:t>
      </w:r>
      <w:r>
        <w:rPr>
          <w:rFonts w:hint="eastAsia" w:ascii="Times New Roman" w:hAnsi="Times New Roman" w:eastAsia="方正仿宋_GBK" w:cs="Times New Roman"/>
          <w:color w:val="auto"/>
          <w:sz w:val="32"/>
          <w:szCs w:val="32"/>
          <w:highlight w:val="none"/>
          <w:lang w:val="en-US" w:eastAsia="zh-CN"/>
        </w:rPr>
        <w:t>5.44</w:t>
      </w:r>
      <w:r>
        <w:rPr>
          <w:rFonts w:hint="default" w:ascii="Times New Roman" w:hAnsi="Times New Roman" w:eastAsia="方正仿宋_GBK" w:cs="Times New Roman"/>
          <w:color w:val="auto"/>
          <w:sz w:val="32"/>
          <w:szCs w:val="32"/>
          <w:highlight w:val="none"/>
          <w:lang w:val="en-US" w:eastAsia="zh-CN"/>
        </w:rPr>
        <w:t>亿元</w:t>
      </w:r>
      <w:r>
        <w:rPr>
          <w:rFonts w:hint="eastAsia" w:ascii="Times New Roman" w:hAnsi="Times New Roman" w:eastAsia="方正仿宋_GBK" w:cs="Times New Roman"/>
          <w:color w:val="auto"/>
          <w:sz w:val="32"/>
          <w:szCs w:val="32"/>
          <w:highlight w:val="none"/>
          <w:lang w:val="en-US" w:eastAsia="zh-CN"/>
        </w:rPr>
        <w:t>，</w:t>
      </w:r>
      <w:r>
        <w:rPr>
          <w:rFonts w:hint="default" w:ascii="Times New Roman" w:hAnsi="Times New Roman" w:eastAsia="方正仿宋_GBK" w:cs="Times New Roman"/>
          <w:color w:val="auto"/>
          <w:sz w:val="32"/>
          <w:szCs w:val="32"/>
          <w:lang w:val="en-US" w:eastAsia="zh-CN"/>
        </w:rPr>
        <w:t>其中</w:t>
      </w:r>
      <w:r>
        <w:rPr>
          <w:rFonts w:hint="eastAsia" w:ascii="Times New Roman" w:hAnsi="Times New Roman" w:eastAsia="方正仿宋_GBK" w:cs="Times New Roman"/>
          <w:color w:val="auto"/>
          <w:sz w:val="32"/>
          <w:szCs w:val="32"/>
          <w:lang w:val="en-US" w:eastAsia="zh-CN"/>
        </w:rPr>
        <w:t>纳入</w:t>
      </w:r>
      <w:r>
        <w:rPr>
          <w:rFonts w:hint="default" w:ascii="Times New Roman" w:hAnsi="Times New Roman" w:eastAsia="方正仿宋_GBK" w:cs="Times New Roman"/>
          <w:color w:val="auto"/>
          <w:sz w:val="32"/>
          <w:szCs w:val="32"/>
          <w:lang w:val="en-US" w:eastAsia="zh-CN"/>
        </w:rPr>
        <w:t>国债资金</w:t>
      </w:r>
      <w:r>
        <w:rPr>
          <w:rFonts w:hint="eastAsia" w:ascii="Times New Roman" w:hAnsi="Times New Roman" w:eastAsia="方正仿宋_GBK" w:cs="Times New Roman"/>
          <w:color w:val="auto"/>
          <w:sz w:val="32"/>
          <w:szCs w:val="32"/>
          <w:lang w:val="en-US" w:eastAsia="zh-CN"/>
        </w:rPr>
        <w:t>1.5亿元、</w:t>
      </w:r>
      <w:r>
        <w:rPr>
          <w:rFonts w:hint="default" w:ascii="Times New Roman" w:hAnsi="Times New Roman" w:eastAsia="方正仿宋_GBK" w:cs="Times New Roman"/>
          <w:color w:val="auto"/>
          <w:sz w:val="32"/>
          <w:szCs w:val="32"/>
          <w:lang w:val="en-US" w:eastAsia="zh-CN"/>
        </w:rPr>
        <w:t>三峡后续资金</w:t>
      </w:r>
      <w:r>
        <w:rPr>
          <w:rFonts w:hint="eastAsia" w:ascii="Times New Roman" w:hAnsi="Times New Roman" w:eastAsia="方正仿宋_GBK" w:cs="Times New Roman"/>
          <w:color w:val="auto"/>
          <w:sz w:val="32"/>
          <w:szCs w:val="32"/>
          <w:lang w:val="en-US" w:eastAsia="zh-CN"/>
        </w:rPr>
        <w:t>1.4亿元、万开云水网先导工程资金2.54亿元。</w:t>
      </w:r>
    </w:p>
    <w:p w14:paraId="2458BACF">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textAlignment w:val="auto"/>
        <w:rPr>
          <w:rFonts w:hint="eastAsia" w:ascii="方正楷体_GBK" w:hAnsi="方正楷体_GBK" w:eastAsia="方正楷体_GBK" w:cs="方正楷体_GBK"/>
          <w:color w:val="auto"/>
          <w:sz w:val="32"/>
          <w:szCs w:val="32"/>
          <w:highlight w:val="none"/>
          <w:lang w:val="en-US" w:eastAsia="zh-CN"/>
        </w:rPr>
      </w:pPr>
      <w:r>
        <w:rPr>
          <w:rFonts w:hint="eastAsia" w:ascii="方正楷体_GBK" w:hAnsi="方正楷体_GBK" w:eastAsia="方正楷体_GBK" w:cs="方正楷体_GBK"/>
          <w:color w:val="auto"/>
          <w:sz w:val="32"/>
          <w:szCs w:val="32"/>
          <w:highlight w:val="none"/>
          <w:lang w:val="en-US" w:eastAsia="zh-CN"/>
        </w:rPr>
        <w:t>2.2030年前中期实施项目</w:t>
      </w:r>
    </w:p>
    <w:p w14:paraId="102FCA17">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textAlignment w:val="auto"/>
        <w:rPr>
          <w:rFonts w:hint="default" w:ascii="Times New Roman" w:hAnsi="Times New Roman" w:eastAsia="方正仿宋_GBK" w:cs="Times New Roman"/>
          <w:color w:val="auto"/>
          <w:sz w:val="32"/>
          <w:szCs w:val="32"/>
          <w:highlight w:val="none"/>
          <w:lang w:val="en-US" w:eastAsia="zh-CN"/>
        </w:rPr>
      </w:pPr>
      <w:r>
        <w:rPr>
          <w:rFonts w:hint="default" w:ascii="Times New Roman" w:hAnsi="Times New Roman" w:eastAsia="方正仿宋_GBK" w:cs="Times New Roman"/>
          <w:color w:val="auto"/>
          <w:sz w:val="32"/>
          <w:szCs w:val="32"/>
          <w:highlight w:val="none"/>
          <w:lang w:val="en-US" w:eastAsia="zh-CN"/>
        </w:rPr>
        <w:t>重点推进向阳水库建设，开始福泰水库、板板桥水库、蔡家槽水库、石院子水库、石楼水库扩建、黄柏沟水库扩建、庙沟水库、千慈水库</w:t>
      </w:r>
      <w:r>
        <w:rPr>
          <w:rFonts w:hint="eastAsia" w:ascii="Times New Roman" w:hAnsi="Times New Roman" w:eastAsia="方正仿宋_GBK" w:cs="Times New Roman"/>
          <w:color w:val="auto"/>
          <w:sz w:val="32"/>
          <w:szCs w:val="32"/>
          <w:highlight w:val="none"/>
          <w:lang w:val="en-US" w:eastAsia="zh-CN"/>
        </w:rPr>
        <w:t>、汪家沟水库扩建</w:t>
      </w:r>
      <w:r>
        <w:rPr>
          <w:rFonts w:hint="default" w:ascii="Times New Roman" w:hAnsi="Times New Roman" w:eastAsia="方正仿宋_GBK" w:cs="Times New Roman"/>
          <w:color w:val="auto"/>
          <w:sz w:val="32"/>
          <w:szCs w:val="32"/>
          <w:highlight w:val="none"/>
          <w:lang w:val="en-US" w:eastAsia="zh-CN"/>
        </w:rPr>
        <w:t>等9座水库建设，完成柳园水库、荷花水库、中和水库、天鹅湖水库等4座水库的建设；</w:t>
      </w:r>
      <w:r>
        <w:rPr>
          <w:rFonts w:hint="eastAsia" w:ascii="Times New Roman" w:hAnsi="Times New Roman" w:eastAsia="方正仿宋_GBK" w:cs="Times New Roman"/>
          <w:color w:val="auto"/>
          <w:sz w:val="32"/>
          <w:szCs w:val="32"/>
          <w:highlight w:val="none"/>
          <w:lang w:val="en-US" w:eastAsia="zh-CN"/>
        </w:rPr>
        <w:t>开展同德水库、三湾水库、莲花寺水库、耀灵水库、石缸水库、大河沟水库（石河堰）扩建等工程的前期工作。</w:t>
      </w:r>
    </w:p>
    <w:p w14:paraId="71099E69">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textAlignment w:val="auto"/>
        <w:rPr>
          <w:rFonts w:hint="default" w:ascii="Times New Roman" w:hAnsi="Times New Roman" w:eastAsia="方正仿宋_GBK" w:cs="Times New Roman"/>
          <w:color w:val="000000"/>
          <w:sz w:val="32"/>
          <w:szCs w:val="32"/>
          <w:highlight w:val="none"/>
          <w:lang w:val="en-US" w:eastAsia="zh-CN"/>
        </w:rPr>
      </w:pPr>
      <w:r>
        <w:rPr>
          <w:rFonts w:hint="eastAsia" w:ascii="方正楷体_GBK" w:hAnsi="方正楷体_GBK" w:eastAsia="方正楷体_GBK" w:cs="方正楷体_GBK"/>
          <w:color w:val="000000"/>
          <w:sz w:val="32"/>
          <w:szCs w:val="32"/>
          <w:lang w:val="en-US" w:eastAsia="zh-CN"/>
        </w:rPr>
        <w:t>（1）梅峰水库片区：</w:t>
      </w:r>
      <w:r>
        <w:rPr>
          <w:rFonts w:hint="default" w:ascii="Times New Roman" w:hAnsi="Times New Roman" w:eastAsia="方正仿宋_GBK" w:cs="Times New Roman"/>
          <w:b w:val="0"/>
          <w:bCs w:val="0"/>
          <w:color w:val="000000"/>
          <w:sz w:val="32"/>
          <w:szCs w:val="32"/>
          <w:highlight w:val="none"/>
          <w:lang w:val="en-US" w:eastAsia="zh-CN"/>
        </w:rPr>
        <w:t>中期</w:t>
      </w:r>
      <w:r>
        <w:rPr>
          <w:rFonts w:hint="default" w:ascii="Times New Roman" w:hAnsi="Times New Roman" w:eastAsia="方正仿宋_GBK" w:cs="Times New Roman"/>
          <w:color w:val="000000"/>
          <w:sz w:val="32"/>
          <w:szCs w:val="32"/>
          <w:highlight w:val="none"/>
          <w:lang w:val="en-US" w:eastAsia="zh-CN"/>
        </w:rPr>
        <w:t>实施</w:t>
      </w:r>
      <w:r>
        <w:rPr>
          <w:rFonts w:hint="eastAsia" w:ascii="Times New Roman" w:hAnsi="Times New Roman" w:eastAsia="方正仿宋_GBK" w:cs="Times New Roman"/>
          <w:color w:val="000000"/>
          <w:sz w:val="32"/>
          <w:szCs w:val="32"/>
          <w:lang w:val="en-US" w:eastAsia="zh-CN"/>
        </w:rPr>
        <w:t>脱杨树水库-水口水库</w:t>
      </w:r>
      <w:r>
        <w:rPr>
          <w:rFonts w:hint="eastAsia" w:ascii="Times New Roman" w:hAnsi="Times New Roman" w:eastAsia="方正仿宋_GBK" w:cs="Times New Roman"/>
          <w:color w:val="000000"/>
          <w:sz w:val="32"/>
          <w:szCs w:val="32"/>
          <w:highlight w:val="none"/>
          <w:lang w:val="en-US" w:eastAsia="zh-CN"/>
        </w:rPr>
        <w:t>连通工程1处，</w:t>
      </w:r>
      <w:r>
        <w:rPr>
          <w:rFonts w:hint="eastAsia" w:ascii="Times New Roman" w:hAnsi="Times New Roman" w:eastAsia="方正仿宋_GBK" w:cs="Times New Roman"/>
          <w:color w:val="000000"/>
          <w:sz w:val="32"/>
          <w:szCs w:val="32"/>
          <w:lang w:val="en-US" w:eastAsia="zh-CN"/>
        </w:rPr>
        <w:t>改扩</w:t>
      </w:r>
      <w:r>
        <w:rPr>
          <w:rFonts w:hint="default" w:ascii="Times New Roman" w:hAnsi="Times New Roman" w:eastAsia="方正仿宋_GBK" w:cs="Times New Roman"/>
          <w:color w:val="000000"/>
          <w:sz w:val="32"/>
          <w:szCs w:val="32"/>
          <w:lang w:val="en-US" w:eastAsia="zh-CN"/>
        </w:rPr>
        <w:t>栖霞</w:t>
      </w:r>
      <w:r>
        <w:rPr>
          <w:rFonts w:hint="eastAsia" w:ascii="Times New Roman" w:hAnsi="Times New Roman" w:eastAsia="方正仿宋_GBK" w:cs="Times New Roman"/>
          <w:color w:val="000000"/>
          <w:sz w:val="32"/>
          <w:szCs w:val="32"/>
          <w:lang w:val="en-US" w:eastAsia="zh-CN"/>
        </w:rPr>
        <w:t>规模化水厂1座，栖霞</w:t>
      </w:r>
      <w:r>
        <w:rPr>
          <w:rFonts w:hint="default" w:ascii="Times New Roman" w:hAnsi="Times New Roman" w:eastAsia="方正仿宋_GBK" w:cs="Times New Roman"/>
          <w:color w:val="000000"/>
          <w:sz w:val="32"/>
          <w:szCs w:val="32"/>
          <w:lang w:val="en-US" w:eastAsia="zh-CN"/>
        </w:rPr>
        <w:t>供水主管网延伸至古城、吉平村</w:t>
      </w:r>
      <w:r>
        <w:rPr>
          <w:rFonts w:hint="eastAsia" w:ascii="Times New Roman" w:hAnsi="Times New Roman" w:eastAsia="方正仿宋_GBK" w:cs="Times New Roman"/>
          <w:color w:val="000000"/>
          <w:sz w:val="32"/>
          <w:szCs w:val="32"/>
          <w:lang w:val="en-US" w:eastAsia="zh-CN"/>
        </w:rPr>
        <w:t>2</w:t>
      </w:r>
      <w:r>
        <w:rPr>
          <w:rFonts w:hint="default" w:ascii="Times New Roman" w:hAnsi="Times New Roman" w:eastAsia="方正仿宋_GBK" w:cs="Times New Roman"/>
          <w:color w:val="000000"/>
          <w:sz w:val="32"/>
          <w:szCs w:val="32"/>
          <w:lang w:val="en-US" w:eastAsia="zh-CN"/>
        </w:rPr>
        <w:t>4</w:t>
      </w:r>
      <w:r>
        <w:rPr>
          <w:rFonts w:hint="eastAsia" w:ascii="Times New Roman" w:hAnsi="Times New Roman" w:eastAsia="方正仿宋_GBK" w:cs="Times New Roman"/>
          <w:color w:val="000000"/>
          <w:sz w:val="32"/>
          <w:szCs w:val="32"/>
          <w:lang w:val="en-US" w:eastAsia="zh-CN"/>
        </w:rPr>
        <w:t>公里。总投资3800万元</w:t>
      </w:r>
      <w:r>
        <w:rPr>
          <w:rFonts w:hint="default" w:ascii="Times New Roman" w:hAnsi="Times New Roman" w:eastAsia="方正仿宋_GBK" w:cs="Times New Roman"/>
          <w:color w:val="000000"/>
          <w:sz w:val="32"/>
          <w:szCs w:val="32"/>
          <w:lang w:val="en-US" w:eastAsia="zh-CN"/>
        </w:rPr>
        <w:t>。</w:t>
      </w:r>
    </w:p>
    <w:p w14:paraId="6424A655">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textAlignment w:val="auto"/>
        <w:rPr>
          <w:rFonts w:hint="default" w:ascii="Times New Roman" w:hAnsi="Times New Roman" w:eastAsia="方正仿宋_GBK" w:cs="Times New Roman"/>
          <w:color w:val="auto"/>
          <w:sz w:val="32"/>
          <w:szCs w:val="32"/>
          <w:lang w:val="en-US" w:eastAsia="zh-CN"/>
        </w:rPr>
      </w:pPr>
      <w:r>
        <w:rPr>
          <w:rFonts w:hint="eastAsia" w:ascii="Times New Roman" w:hAnsi="Times New Roman" w:eastAsia="方正仿宋_GBK" w:cs="Times New Roman"/>
          <w:color w:val="000000"/>
          <w:sz w:val="32"/>
          <w:szCs w:val="32"/>
          <w:highlight w:val="none"/>
          <w:lang w:val="en-US" w:eastAsia="zh-CN"/>
        </w:rPr>
        <w:t>（2）</w:t>
      </w:r>
      <w:r>
        <w:rPr>
          <w:rFonts w:hint="eastAsia" w:ascii="方正楷体_GBK" w:hAnsi="方正楷体_GBK" w:eastAsia="方正楷体_GBK" w:cs="方正楷体_GBK"/>
          <w:color w:val="000000"/>
          <w:sz w:val="32"/>
          <w:szCs w:val="32"/>
          <w:lang w:val="en-US" w:eastAsia="zh-CN"/>
        </w:rPr>
        <w:t>向阳水库片区：</w:t>
      </w:r>
      <w:r>
        <w:rPr>
          <w:rFonts w:hint="default" w:ascii="Times New Roman" w:hAnsi="Times New Roman" w:eastAsia="方正仿宋_GBK" w:cs="Times New Roman"/>
          <w:b w:val="0"/>
          <w:bCs w:val="0"/>
          <w:color w:val="auto"/>
          <w:sz w:val="32"/>
          <w:szCs w:val="32"/>
          <w:highlight w:val="none"/>
          <w:lang w:val="en-US" w:eastAsia="zh-CN"/>
        </w:rPr>
        <w:t>中期</w:t>
      </w:r>
      <w:r>
        <w:rPr>
          <w:rFonts w:hint="eastAsia" w:ascii="Times New Roman" w:hAnsi="Times New Roman" w:eastAsia="方正仿宋_GBK" w:cs="Times New Roman"/>
          <w:color w:val="auto"/>
          <w:sz w:val="32"/>
          <w:szCs w:val="32"/>
          <w:highlight w:val="none"/>
          <w:lang w:val="en-US" w:eastAsia="zh-CN"/>
        </w:rPr>
        <w:t>实施</w:t>
      </w:r>
      <w:r>
        <w:rPr>
          <w:rFonts w:hint="eastAsia" w:ascii="Times New Roman" w:hAnsi="Times New Roman" w:eastAsia="方正仿宋_GBK" w:cs="Times New Roman"/>
          <w:color w:val="auto"/>
          <w:sz w:val="32"/>
          <w:szCs w:val="32"/>
          <w:lang w:val="en-US" w:eastAsia="zh-CN"/>
        </w:rPr>
        <w:t>规模化水厂管网延伸佛桂、金子、九龙、沙溪、胜元、双龙、团滩、五星、新里、鹿鸣、马槽、木瓜、火脉、蒲山、桂溪、青印、青云、三湾、白水、硐村</w:t>
      </w:r>
      <w:r>
        <w:rPr>
          <w:rFonts w:hint="default" w:ascii="Times New Roman" w:hAnsi="Times New Roman" w:eastAsia="方正仿宋_GBK" w:cs="Times New Roman"/>
          <w:color w:val="auto"/>
          <w:sz w:val="32"/>
          <w:szCs w:val="32"/>
          <w:lang w:val="en-US" w:eastAsia="zh-CN"/>
        </w:rPr>
        <w:t>20个村</w:t>
      </w:r>
      <w:r>
        <w:rPr>
          <w:rFonts w:hint="eastAsia" w:ascii="Times New Roman" w:hAnsi="Times New Roman" w:eastAsia="方正仿宋_GBK" w:cs="Times New Roman"/>
          <w:color w:val="auto"/>
          <w:sz w:val="32"/>
          <w:szCs w:val="32"/>
          <w:lang w:val="en-US" w:eastAsia="zh-CN"/>
        </w:rPr>
        <w:t>460公里，</w:t>
      </w:r>
      <w:r>
        <w:rPr>
          <w:rFonts w:hint="default" w:ascii="Times New Roman" w:hAnsi="Times New Roman" w:eastAsia="方正仿宋_GBK" w:cs="Times New Roman"/>
          <w:color w:val="auto"/>
          <w:sz w:val="32"/>
          <w:szCs w:val="32"/>
          <w:lang w:val="en-US" w:eastAsia="zh-CN"/>
        </w:rPr>
        <w:t>新</w:t>
      </w:r>
      <w:r>
        <w:rPr>
          <w:rFonts w:hint="eastAsia" w:ascii="Times New Roman" w:hAnsi="Times New Roman" w:eastAsia="方正仿宋_GBK" w:cs="Times New Roman"/>
          <w:color w:val="auto"/>
          <w:sz w:val="32"/>
          <w:szCs w:val="32"/>
          <w:lang w:val="en-US" w:eastAsia="zh-CN"/>
        </w:rPr>
        <w:t>（改）</w:t>
      </w:r>
      <w:r>
        <w:rPr>
          <w:rFonts w:hint="default" w:ascii="Times New Roman" w:hAnsi="Times New Roman" w:eastAsia="方正仿宋_GBK" w:cs="Times New Roman"/>
          <w:color w:val="auto"/>
          <w:sz w:val="32"/>
          <w:szCs w:val="32"/>
          <w:lang w:val="en-US" w:eastAsia="zh-CN"/>
        </w:rPr>
        <w:t>建大面、东方、帆水、黄土、火地、蓼叶、龙王、千丘、四季、旺盛、西牛、新华、富柿、西云、宏实、福桥、吉仙、盐东、天河、石渠、长洪、新建、古寺村级水厂</w:t>
      </w:r>
      <w:r>
        <w:rPr>
          <w:rFonts w:hint="eastAsia" w:ascii="Times New Roman" w:hAnsi="Times New Roman" w:eastAsia="方正仿宋_GBK" w:cs="Times New Roman"/>
          <w:color w:val="auto"/>
          <w:sz w:val="32"/>
          <w:szCs w:val="32"/>
          <w:lang w:val="en-US" w:eastAsia="zh-CN"/>
        </w:rPr>
        <w:t>23</w:t>
      </w:r>
      <w:r>
        <w:rPr>
          <w:rFonts w:hint="default" w:ascii="Times New Roman" w:hAnsi="Times New Roman" w:eastAsia="方正仿宋_GBK" w:cs="Times New Roman"/>
          <w:color w:val="auto"/>
          <w:sz w:val="32"/>
          <w:szCs w:val="32"/>
          <w:lang w:val="en-US" w:eastAsia="zh-CN"/>
        </w:rPr>
        <w:t>座</w:t>
      </w:r>
      <w:r>
        <w:rPr>
          <w:rFonts w:hint="eastAsia" w:ascii="Times New Roman" w:hAnsi="Times New Roman" w:eastAsia="方正仿宋_GBK" w:cs="Times New Roman"/>
          <w:color w:val="auto"/>
          <w:sz w:val="32"/>
          <w:szCs w:val="32"/>
          <w:lang w:val="en-US" w:eastAsia="zh-CN"/>
        </w:rPr>
        <w:t>。改造双义、建坪、塔棚、拱桥村级水厂4座。</w:t>
      </w:r>
      <w:r>
        <w:rPr>
          <w:rFonts w:hint="default" w:ascii="Times New Roman" w:hAnsi="Times New Roman" w:eastAsia="方正仿宋_GBK" w:cs="Times New Roman"/>
          <w:color w:val="auto"/>
          <w:sz w:val="32"/>
          <w:szCs w:val="32"/>
          <w:lang w:val="en-US" w:eastAsia="zh-CN"/>
        </w:rPr>
        <w:t>总投资</w:t>
      </w:r>
      <w:r>
        <w:rPr>
          <w:rFonts w:hint="eastAsia" w:ascii="Times New Roman" w:hAnsi="Times New Roman" w:eastAsia="方正仿宋_GBK" w:cs="Times New Roman"/>
          <w:color w:val="auto"/>
          <w:sz w:val="32"/>
          <w:szCs w:val="32"/>
          <w:lang w:val="en-US" w:eastAsia="zh-CN"/>
        </w:rPr>
        <w:t>3.35亿</w:t>
      </w:r>
      <w:r>
        <w:rPr>
          <w:rFonts w:hint="default" w:ascii="Times New Roman" w:hAnsi="Times New Roman" w:eastAsia="方正仿宋_GBK" w:cs="Times New Roman"/>
          <w:color w:val="auto"/>
          <w:sz w:val="32"/>
          <w:szCs w:val="32"/>
          <w:lang w:val="en-US" w:eastAsia="zh-CN"/>
        </w:rPr>
        <w:t>元。</w:t>
      </w:r>
    </w:p>
    <w:p w14:paraId="6332ACD3">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textAlignment w:val="auto"/>
        <w:rPr>
          <w:rFonts w:hint="default" w:ascii="Times New Roman" w:hAnsi="Times New Roman" w:eastAsia="方正仿宋_GBK" w:cs="Times New Roman"/>
          <w:color w:val="auto"/>
          <w:sz w:val="32"/>
          <w:szCs w:val="32"/>
          <w:lang w:val="en-US" w:eastAsia="zh-CN"/>
        </w:rPr>
      </w:pPr>
      <w:r>
        <w:rPr>
          <w:rFonts w:hint="eastAsia" w:ascii="Times New Roman" w:hAnsi="Times New Roman" w:eastAsia="方正仿宋_GBK" w:cs="Times New Roman"/>
          <w:color w:val="auto"/>
          <w:sz w:val="32"/>
          <w:szCs w:val="32"/>
          <w:highlight w:val="none"/>
          <w:lang w:val="en-US" w:eastAsia="zh-CN"/>
        </w:rPr>
        <w:t>（3）</w:t>
      </w:r>
      <w:r>
        <w:rPr>
          <w:rFonts w:hint="eastAsia" w:ascii="方正楷体_GBK" w:hAnsi="方正楷体_GBK" w:eastAsia="方正楷体_GBK" w:cs="方正楷体_GBK"/>
          <w:color w:val="auto"/>
          <w:sz w:val="32"/>
          <w:szCs w:val="32"/>
          <w:lang w:val="en-US" w:eastAsia="zh-CN"/>
        </w:rPr>
        <w:t>福泰水库片区：</w:t>
      </w:r>
      <w:r>
        <w:rPr>
          <w:rFonts w:hint="default" w:ascii="Times New Roman" w:hAnsi="Times New Roman" w:eastAsia="方正仿宋_GBK" w:cs="Times New Roman"/>
          <w:b w:val="0"/>
          <w:bCs w:val="0"/>
          <w:color w:val="auto"/>
          <w:sz w:val="32"/>
          <w:szCs w:val="32"/>
          <w:highlight w:val="none"/>
          <w:lang w:val="en-US" w:eastAsia="zh-CN"/>
        </w:rPr>
        <w:t>中期</w:t>
      </w:r>
      <w:r>
        <w:rPr>
          <w:rFonts w:hint="eastAsia" w:ascii="Times New Roman" w:hAnsi="Times New Roman" w:eastAsia="方正仿宋_GBK" w:cs="Times New Roman"/>
          <w:color w:val="auto"/>
          <w:sz w:val="32"/>
          <w:szCs w:val="32"/>
          <w:highlight w:val="none"/>
          <w:lang w:val="en-US" w:eastAsia="zh-CN"/>
        </w:rPr>
        <w:t>实施</w:t>
      </w:r>
      <w:r>
        <w:rPr>
          <w:rFonts w:hint="default" w:ascii="Times New Roman" w:hAnsi="Times New Roman" w:eastAsia="方正仿宋_GBK" w:cs="Times New Roman"/>
          <w:color w:val="auto"/>
          <w:sz w:val="32"/>
          <w:szCs w:val="32"/>
          <w:highlight w:val="none"/>
          <w:lang w:val="en-US" w:eastAsia="zh-CN"/>
        </w:rPr>
        <w:t>福泰水库</w:t>
      </w:r>
      <w:r>
        <w:rPr>
          <w:rFonts w:hint="eastAsia" w:ascii="Times New Roman" w:hAnsi="Times New Roman" w:eastAsia="方正仿宋_GBK" w:cs="Times New Roman"/>
          <w:color w:val="auto"/>
          <w:sz w:val="32"/>
          <w:szCs w:val="32"/>
          <w:highlight w:val="none"/>
          <w:lang w:val="en-US" w:eastAsia="zh-CN"/>
        </w:rPr>
        <w:t>1座，</w:t>
      </w:r>
      <w:r>
        <w:rPr>
          <w:rFonts w:hint="default" w:ascii="Times New Roman" w:hAnsi="Times New Roman" w:eastAsia="方正仿宋_GBK" w:cs="Times New Roman"/>
          <w:color w:val="auto"/>
          <w:sz w:val="32"/>
          <w:szCs w:val="32"/>
          <w:highlight w:val="none"/>
          <w:lang w:val="en-US" w:eastAsia="zh-CN"/>
        </w:rPr>
        <w:t>改</w:t>
      </w:r>
      <w:r>
        <w:rPr>
          <w:rFonts w:hint="eastAsia" w:ascii="Times New Roman" w:hAnsi="Times New Roman" w:eastAsia="方正仿宋_GBK" w:cs="Times New Roman"/>
          <w:color w:val="auto"/>
          <w:sz w:val="32"/>
          <w:szCs w:val="32"/>
          <w:highlight w:val="none"/>
          <w:lang w:val="en-US" w:eastAsia="zh-CN"/>
        </w:rPr>
        <w:t>造</w:t>
      </w:r>
      <w:r>
        <w:rPr>
          <w:rFonts w:hint="default" w:ascii="Times New Roman" w:hAnsi="Times New Roman" w:eastAsia="方正仿宋_GBK" w:cs="Times New Roman"/>
          <w:color w:val="auto"/>
          <w:sz w:val="32"/>
          <w:szCs w:val="32"/>
          <w:highlight w:val="none"/>
          <w:lang w:val="en-US" w:eastAsia="zh-CN"/>
        </w:rPr>
        <w:t>白龙</w:t>
      </w:r>
      <w:r>
        <w:rPr>
          <w:rFonts w:hint="eastAsia" w:ascii="Times New Roman" w:hAnsi="Times New Roman" w:eastAsia="方正仿宋_GBK" w:cs="Times New Roman"/>
          <w:color w:val="auto"/>
          <w:sz w:val="32"/>
          <w:szCs w:val="32"/>
          <w:highlight w:val="none"/>
          <w:lang w:val="en-US" w:eastAsia="zh-CN"/>
        </w:rPr>
        <w:t>规模化</w:t>
      </w:r>
      <w:r>
        <w:rPr>
          <w:rFonts w:hint="default" w:ascii="Times New Roman" w:hAnsi="Times New Roman" w:eastAsia="方正仿宋_GBK" w:cs="Times New Roman"/>
          <w:color w:val="auto"/>
          <w:sz w:val="32"/>
          <w:szCs w:val="32"/>
          <w:highlight w:val="none"/>
          <w:lang w:val="en-US" w:eastAsia="zh-CN"/>
        </w:rPr>
        <w:t>水厂</w:t>
      </w:r>
      <w:r>
        <w:rPr>
          <w:rFonts w:hint="eastAsia" w:ascii="Times New Roman" w:hAnsi="Times New Roman" w:eastAsia="方正仿宋_GBK" w:cs="Times New Roman"/>
          <w:color w:val="auto"/>
          <w:sz w:val="32"/>
          <w:szCs w:val="32"/>
          <w:highlight w:val="none"/>
          <w:lang w:val="en-US" w:eastAsia="zh-CN"/>
        </w:rPr>
        <w:t>1座，规模水厂</w:t>
      </w:r>
      <w:r>
        <w:rPr>
          <w:rFonts w:hint="default" w:ascii="Times New Roman" w:hAnsi="Times New Roman" w:eastAsia="方正仿宋_GBK" w:cs="Times New Roman"/>
          <w:color w:val="auto"/>
          <w:sz w:val="32"/>
          <w:szCs w:val="32"/>
          <w:lang w:val="en-US" w:eastAsia="zh-CN"/>
        </w:rPr>
        <w:t>管网延伸</w:t>
      </w:r>
      <w:r>
        <w:rPr>
          <w:rFonts w:hint="eastAsia" w:ascii="Times New Roman" w:hAnsi="Times New Roman" w:eastAsia="方正仿宋_GBK" w:cs="Times New Roman"/>
          <w:color w:val="auto"/>
          <w:sz w:val="32"/>
          <w:szCs w:val="32"/>
          <w:lang w:val="en-US" w:eastAsia="zh-CN"/>
        </w:rPr>
        <w:t>双平、山花、民安、牛门、七一、双花、黄木、龙塘、联高、中山、养鹿</w:t>
      </w:r>
      <w:r>
        <w:rPr>
          <w:rFonts w:hint="default" w:ascii="Times New Roman" w:hAnsi="Times New Roman" w:eastAsia="方正仿宋_GBK" w:cs="Times New Roman"/>
          <w:color w:val="auto"/>
          <w:sz w:val="32"/>
          <w:szCs w:val="32"/>
          <w:lang w:val="en-US" w:eastAsia="zh-CN"/>
        </w:rPr>
        <w:t>1</w:t>
      </w:r>
      <w:r>
        <w:rPr>
          <w:rFonts w:hint="eastAsia" w:ascii="Times New Roman" w:hAnsi="Times New Roman" w:eastAsia="方正仿宋_GBK" w:cs="Times New Roman"/>
          <w:color w:val="auto"/>
          <w:sz w:val="32"/>
          <w:szCs w:val="32"/>
          <w:lang w:val="en-US" w:eastAsia="zh-CN"/>
        </w:rPr>
        <w:t>1</w:t>
      </w:r>
      <w:r>
        <w:rPr>
          <w:rFonts w:hint="default" w:ascii="Times New Roman" w:hAnsi="Times New Roman" w:eastAsia="方正仿宋_GBK" w:cs="Times New Roman"/>
          <w:color w:val="auto"/>
          <w:sz w:val="32"/>
          <w:szCs w:val="32"/>
          <w:lang w:val="en-US" w:eastAsia="zh-CN"/>
        </w:rPr>
        <w:t>个村530</w:t>
      </w:r>
      <w:r>
        <w:rPr>
          <w:rFonts w:hint="eastAsia" w:ascii="Times New Roman" w:hAnsi="Times New Roman" w:eastAsia="方正仿宋_GBK" w:cs="Times New Roman"/>
          <w:color w:val="auto"/>
          <w:sz w:val="32"/>
          <w:szCs w:val="32"/>
          <w:lang w:val="en-US" w:eastAsia="zh-CN"/>
        </w:rPr>
        <w:t>公里，</w:t>
      </w:r>
      <w:r>
        <w:rPr>
          <w:rFonts w:hint="default" w:ascii="Times New Roman" w:hAnsi="Times New Roman" w:eastAsia="方正仿宋_GBK" w:cs="Times New Roman"/>
          <w:color w:val="auto"/>
          <w:sz w:val="32"/>
          <w:szCs w:val="32"/>
          <w:highlight w:val="none"/>
          <w:lang w:val="en-US" w:eastAsia="zh-CN"/>
        </w:rPr>
        <w:t>新建宝寨村水厂</w:t>
      </w:r>
      <w:r>
        <w:rPr>
          <w:rFonts w:hint="eastAsia" w:ascii="Times New Roman" w:hAnsi="Times New Roman" w:eastAsia="方正仿宋_GBK" w:cs="Times New Roman"/>
          <w:color w:val="auto"/>
          <w:sz w:val="32"/>
          <w:szCs w:val="32"/>
          <w:highlight w:val="none"/>
          <w:lang w:val="en-US" w:eastAsia="zh-CN"/>
        </w:rPr>
        <w:t>1座。</w:t>
      </w:r>
      <w:r>
        <w:rPr>
          <w:rFonts w:hint="eastAsia" w:ascii="Times New Roman" w:hAnsi="Times New Roman" w:eastAsia="方正仿宋_GBK" w:cs="Times New Roman"/>
          <w:color w:val="auto"/>
          <w:sz w:val="32"/>
          <w:szCs w:val="32"/>
          <w:lang w:val="en-US" w:eastAsia="zh-CN"/>
        </w:rPr>
        <w:t>总</w:t>
      </w:r>
      <w:r>
        <w:rPr>
          <w:rFonts w:hint="default" w:ascii="Times New Roman" w:hAnsi="Times New Roman" w:eastAsia="方正仿宋_GBK" w:cs="Times New Roman"/>
          <w:color w:val="auto"/>
          <w:sz w:val="32"/>
          <w:szCs w:val="32"/>
          <w:lang w:val="en-US" w:eastAsia="zh-CN"/>
        </w:rPr>
        <w:t>投资</w:t>
      </w:r>
      <w:r>
        <w:rPr>
          <w:rFonts w:hint="eastAsia" w:ascii="Times New Roman" w:hAnsi="Times New Roman" w:eastAsia="方正仿宋_GBK" w:cs="Times New Roman"/>
          <w:color w:val="auto"/>
          <w:sz w:val="32"/>
          <w:szCs w:val="32"/>
          <w:lang w:val="en-US" w:eastAsia="zh-CN"/>
        </w:rPr>
        <w:t>10.15亿</w:t>
      </w:r>
      <w:r>
        <w:rPr>
          <w:rFonts w:hint="default" w:ascii="Times New Roman" w:hAnsi="Times New Roman" w:eastAsia="方正仿宋_GBK" w:cs="Times New Roman"/>
          <w:color w:val="auto"/>
          <w:sz w:val="32"/>
          <w:szCs w:val="32"/>
          <w:lang w:val="en-US" w:eastAsia="zh-CN"/>
        </w:rPr>
        <w:t>元。</w:t>
      </w:r>
    </w:p>
    <w:p w14:paraId="5D32AE6A">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textAlignment w:val="auto"/>
        <w:rPr>
          <w:rFonts w:hint="default" w:ascii="Times New Roman" w:hAnsi="Times New Roman" w:eastAsia="方正仿宋_GBK" w:cs="Times New Roman"/>
          <w:color w:val="0000FF"/>
          <w:sz w:val="32"/>
          <w:szCs w:val="32"/>
          <w:lang w:val="en-US" w:eastAsia="zh-CN"/>
        </w:rPr>
      </w:pPr>
      <w:r>
        <w:rPr>
          <w:rFonts w:hint="eastAsia" w:ascii="Times New Roman" w:hAnsi="Times New Roman" w:eastAsia="方正仿宋_GBK" w:cs="Times New Roman"/>
          <w:color w:val="auto"/>
          <w:sz w:val="32"/>
          <w:szCs w:val="32"/>
          <w:highlight w:val="none"/>
          <w:lang w:val="en-US" w:eastAsia="zh-CN"/>
        </w:rPr>
        <w:t>（4）</w:t>
      </w:r>
      <w:r>
        <w:rPr>
          <w:rFonts w:hint="eastAsia" w:ascii="方正楷体_GBK" w:hAnsi="方正楷体_GBK" w:eastAsia="方正楷体_GBK" w:cs="方正楷体_GBK"/>
          <w:color w:val="auto"/>
          <w:sz w:val="32"/>
          <w:szCs w:val="32"/>
          <w:lang w:val="en-US" w:eastAsia="zh-CN"/>
        </w:rPr>
        <w:t>幸福水库片区：</w:t>
      </w:r>
      <w:r>
        <w:rPr>
          <w:rFonts w:hint="default" w:ascii="Times New Roman" w:hAnsi="Times New Roman" w:eastAsia="方正仿宋_GBK" w:cs="Times New Roman"/>
          <w:b w:val="0"/>
          <w:bCs w:val="0"/>
          <w:color w:val="auto"/>
          <w:sz w:val="32"/>
          <w:szCs w:val="32"/>
          <w:highlight w:val="none"/>
          <w:lang w:val="en-US" w:eastAsia="zh-CN"/>
        </w:rPr>
        <w:t>中期</w:t>
      </w:r>
      <w:r>
        <w:rPr>
          <w:rFonts w:hint="eastAsia" w:ascii="Times New Roman" w:hAnsi="Times New Roman" w:eastAsia="方正仿宋_GBK" w:cs="Times New Roman"/>
          <w:color w:val="auto"/>
          <w:sz w:val="32"/>
          <w:szCs w:val="32"/>
          <w:highlight w:val="none"/>
          <w:lang w:val="en-US" w:eastAsia="zh-CN"/>
        </w:rPr>
        <w:t>和平水库-上游水库、和平水库-农建水库联通工程2处，规模化水厂管网</w:t>
      </w:r>
      <w:r>
        <w:rPr>
          <w:rFonts w:hint="default" w:ascii="Times New Roman" w:hAnsi="Times New Roman" w:eastAsia="方正仿宋_GBK" w:cs="Times New Roman"/>
          <w:color w:val="auto"/>
          <w:sz w:val="32"/>
          <w:szCs w:val="32"/>
          <w:lang w:val="en-US" w:eastAsia="zh-CN"/>
        </w:rPr>
        <w:t>延伸高家、新立、杨寨、木甫、永富、张家、长沙、泉水、军家、龙堰、生田、丰乐、姚坪、马安、丰河、回龙、郎家、佛手、共和、回营、双门、鸣凤、枞林、鱼鳞、五峰25个村960</w:t>
      </w:r>
      <w:r>
        <w:rPr>
          <w:rFonts w:hint="eastAsia" w:ascii="Times New Roman" w:hAnsi="Times New Roman" w:eastAsia="方正仿宋_GBK" w:cs="Times New Roman"/>
          <w:color w:val="auto"/>
          <w:sz w:val="32"/>
          <w:szCs w:val="32"/>
          <w:lang w:val="en-US" w:eastAsia="zh-CN"/>
        </w:rPr>
        <w:t>公里，，</w:t>
      </w:r>
      <w:r>
        <w:rPr>
          <w:rFonts w:hint="default" w:ascii="Times New Roman" w:hAnsi="Times New Roman" w:eastAsia="方正仿宋_GBK" w:cs="Times New Roman"/>
          <w:color w:val="auto"/>
          <w:sz w:val="32"/>
          <w:szCs w:val="32"/>
          <w:lang w:val="en-US" w:eastAsia="zh-CN"/>
        </w:rPr>
        <w:t>新建三台</w:t>
      </w:r>
      <w:r>
        <w:rPr>
          <w:rFonts w:hint="eastAsia" w:ascii="Times New Roman" w:hAnsi="Times New Roman" w:eastAsia="方正仿宋_GBK" w:cs="Times New Roman"/>
          <w:color w:val="auto"/>
          <w:sz w:val="32"/>
          <w:szCs w:val="32"/>
          <w:lang w:val="en-US" w:eastAsia="zh-CN"/>
        </w:rPr>
        <w:t>、石松、永河、石缸、五龙村级水厂5</w:t>
      </w:r>
      <w:r>
        <w:rPr>
          <w:rFonts w:hint="default" w:ascii="Times New Roman" w:hAnsi="Times New Roman" w:eastAsia="方正仿宋_GBK" w:cs="Times New Roman"/>
          <w:color w:val="auto"/>
          <w:sz w:val="32"/>
          <w:szCs w:val="32"/>
          <w:lang w:val="en-US" w:eastAsia="zh-CN"/>
        </w:rPr>
        <w:t>座</w:t>
      </w:r>
      <w:r>
        <w:rPr>
          <w:rFonts w:hint="eastAsia" w:ascii="Times New Roman" w:hAnsi="Times New Roman" w:eastAsia="方正仿宋_GBK" w:cs="Times New Roman"/>
          <w:color w:val="auto"/>
          <w:sz w:val="32"/>
          <w:szCs w:val="32"/>
          <w:lang w:val="en-US" w:eastAsia="zh-CN"/>
        </w:rPr>
        <w:t>，改造柏木、石蛋村级水厂2座。总</w:t>
      </w:r>
      <w:r>
        <w:rPr>
          <w:rFonts w:hint="default" w:ascii="Times New Roman" w:hAnsi="Times New Roman" w:eastAsia="方正仿宋_GBK" w:cs="Times New Roman"/>
          <w:color w:val="auto"/>
          <w:sz w:val="32"/>
          <w:szCs w:val="32"/>
          <w:lang w:val="en-US" w:eastAsia="zh-CN"/>
        </w:rPr>
        <w:t>投资</w:t>
      </w:r>
      <w:r>
        <w:rPr>
          <w:rFonts w:hint="eastAsia" w:ascii="Times New Roman" w:hAnsi="Times New Roman" w:eastAsia="方正仿宋_GBK" w:cs="Times New Roman"/>
          <w:color w:val="auto"/>
          <w:sz w:val="32"/>
          <w:szCs w:val="32"/>
          <w:lang w:val="en-US" w:eastAsia="zh-CN"/>
        </w:rPr>
        <w:t>1.43亿</w:t>
      </w:r>
      <w:r>
        <w:rPr>
          <w:rFonts w:hint="default" w:ascii="Times New Roman" w:hAnsi="Times New Roman" w:eastAsia="方正仿宋_GBK" w:cs="Times New Roman"/>
          <w:color w:val="auto"/>
          <w:sz w:val="32"/>
          <w:szCs w:val="32"/>
          <w:lang w:val="en-US" w:eastAsia="zh-CN"/>
        </w:rPr>
        <w:t>元。</w:t>
      </w:r>
    </w:p>
    <w:p w14:paraId="5634D310">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textAlignment w:val="auto"/>
        <w:rPr>
          <w:rFonts w:hint="default" w:ascii="Times New Roman" w:hAnsi="Times New Roman" w:eastAsia="方正仿宋_GBK" w:cs="Times New Roman"/>
          <w:color w:val="auto"/>
          <w:sz w:val="32"/>
          <w:szCs w:val="32"/>
          <w:lang w:val="en-US" w:eastAsia="zh-CN"/>
        </w:rPr>
      </w:pPr>
      <w:r>
        <w:rPr>
          <w:rFonts w:hint="eastAsia" w:ascii="方正楷体_GBK" w:hAnsi="方正楷体_GBK" w:eastAsia="方正楷体_GBK" w:cs="方正楷体_GBK"/>
          <w:color w:val="auto"/>
          <w:sz w:val="32"/>
          <w:szCs w:val="32"/>
          <w:lang w:val="en-US" w:eastAsia="zh-CN"/>
        </w:rPr>
        <w:t>（5）板板桥水库片区：</w:t>
      </w:r>
      <w:r>
        <w:rPr>
          <w:rFonts w:hint="default" w:ascii="Times New Roman" w:hAnsi="Times New Roman" w:eastAsia="方正仿宋_GBK" w:cs="Times New Roman"/>
          <w:b w:val="0"/>
          <w:bCs w:val="0"/>
          <w:color w:val="auto"/>
          <w:sz w:val="32"/>
          <w:szCs w:val="32"/>
          <w:highlight w:val="none"/>
          <w:lang w:val="en-US" w:eastAsia="zh-CN"/>
        </w:rPr>
        <w:t>中期</w:t>
      </w:r>
      <w:r>
        <w:rPr>
          <w:rFonts w:hint="default" w:ascii="Times New Roman" w:hAnsi="Times New Roman" w:eastAsia="方正仿宋_GBK" w:cs="Times New Roman"/>
          <w:color w:val="auto"/>
          <w:sz w:val="32"/>
          <w:szCs w:val="32"/>
          <w:highlight w:val="none"/>
          <w:lang w:val="en-US" w:eastAsia="zh-CN"/>
        </w:rPr>
        <w:t>实施</w:t>
      </w:r>
      <w:r>
        <w:rPr>
          <w:rFonts w:hint="eastAsia" w:ascii="Times New Roman" w:hAnsi="Times New Roman" w:eastAsia="方正仿宋_GBK" w:cs="Times New Roman"/>
          <w:color w:val="auto"/>
          <w:sz w:val="32"/>
          <w:szCs w:val="32"/>
          <w:highlight w:val="none"/>
          <w:lang w:val="en-US" w:eastAsia="zh-CN"/>
        </w:rPr>
        <w:t>改造</w:t>
      </w:r>
      <w:r>
        <w:rPr>
          <w:rFonts w:hint="default" w:ascii="Times New Roman" w:hAnsi="Times New Roman" w:eastAsia="方正仿宋_GBK" w:cs="Times New Roman"/>
          <w:color w:val="auto"/>
          <w:sz w:val="32"/>
          <w:szCs w:val="32"/>
          <w:highlight w:val="none"/>
          <w:lang w:val="en-US" w:eastAsia="zh-CN"/>
        </w:rPr>
        <w:t>渠马</w:t>
      </w:r>
      <w:r>
        <w:rPr>
          <w:rFonts w:hint="eastAsia" w:ascii="Times New Roman" w:hAnsi="Times New Roman" w:eastAsia="方正仿宋_GBK" w:cs="Times New Roman"/>
          <w:color w:val="auto"/>
          <w:sz w:val="32"/>
          <w:szCs w:val="32"/>
          <w:highlight w:val="none"/>
          <w:lang w:val="en-US" w:eastAsia="zh-CN"/>
        </w:rPr>
        <w:t>规模化</w:t>
      </w:r>
      <w:r>
        <w:rPr>
          <w:rFonts w:hint="default" w:ascii="Times New Roman" w:hAnsi="Times New Roman" w:eastAsia="方正仿宋_GBK" w:cs="Times New Roman"/>
          <w:color w:val="auto"/>
          <w:sz w:val="32"/>
          <w:szCs w:val="32"/>
          <w:highlight w:val="none"/>
          <w:lang w:val="en-US" w:eastAsia="zh-CN"/>
        </w:rPr>
        <w:t>水厂</w:t>
      </w:r>
      <w:r>
        <w:rPr>
          <w:rFonts w:hint="eastAsia" w:ascii="Times New Roman" w:hAnsi="Times New Roman" w:eastAsia="方正仿宋_GBK" w:cs="Times New Roman"/>
          <w:color w:val="auto"/>
          <w:sz w:val="32"/>
          <w:szCs w:val="32"/>
          <w:highlight w:val="none"/>
          <w:lang w:val="en-US" w:eastAsia="zh-CN"/>
        </w:rPr>
        <w:t>1座、</w:t>
      </w:r>
      <w:r>
        <w:rPr>
          <w:rFonts w:hint="default" w:ascii="Times New Roman" w:hAnsi="Times New Roman" w:eastAsia="方正仿宋_GBK" w:cs="Times New Roman"/>
          <w:color w:val="auto"/>
          <w:sz w:val="32"/>
          <w:szCs w:val="32"/>
          <w:lang w:val="en-US" w:eastAsia="zh-CN"/>
        </w:rPr>
        <w:t>管网延伸建全、青树、天岭3个村60</w:t>
      </w:r>
      <w:r>
        <w:rPr>
          <w:rFonts w:hint="eastAsia" w:ascii="Times New Roman" w:hAnsi="Times New Roman" w:eastAsia="方正仿宋_GBK" w:cs="Times New Roman"/>
          <w:color w:val="auto"/>
          <w:sz w:val="32"/>
          <w:szCs w:val="32"/>
          <w:lang w:val="en-US" w:eastAsia="zh-CN"/>
        </w:rPr>
        <w:t>公里，新建鹿头、桂林、六合、三堂、文龙、永丰、玉龙、长兴、竹坪、渠富、惠龙、白银、大梁村级水厂10座，</w:t>
      </w:r>
      <w:r>
        <w:rPr>
          <w:rFonts w:hint="default" w:ascii="Times New Roman" w:hAnsi="Times New Roman" w:eastAsia="方正仿宋_GBK" w:cs="Times New Roman"/>
          <w:color w:val="auto"/>
          <w:sz w:val="32"/>
          <w:szCs w:val="32"/>
          <w:lang w:val="en-US" w:eastAsia="zh-CN"/>
        </w:rPr>
        <w:t>改</w:t>
      </w:r>
      <w:r>
        <w:rPr>
          <w:rFonts w:hint="eastAsia" w:ascii="Times New Roman" w:hAnsi="Times New Roman" w:eastAsia="方正仿宋_GBK" w:cs="Times New Roman"/>
          <w:color w:val="auto"/>
          <w:sz w:val="32"/>
          <w:szCs w:val="32"/>
          <w:lang w:val="en-US" w:eastAsia="zh-CN"/>
        </w:rPr>
        <w:t>造小安</w:t>
      </w:r>
      <w:r>
        <w:rPr>
          <w:rFonts w:hint="default" w:ascii="Times New Roman" w:hAnsi="Times New Roman" w:eastAsia="方正仿宋_GBK" w:cs="Times New Roman"/>
          <w:color w:val="auto"/>
          <w:sz w:val="32"/>
          <w:szCs w:val="32"/>
          <w:lang w:val="en-US" w:eastAsia="zh-CN"/>
        </w:rPr>
        <w:t>村级水厂1座</w:t>
      </w:r>
      <w:r>
        <w:rPr>
          <w:rFonts w:hint="eastAsia" w:ascii="Times New Roman" w:hAnsi="Times New Roman" w:eastAsia="方正仿宋_GBK" w:cs="Times New Roman"/>
          <w:color w:val="auto"/>
          <w:sz w:val="32"/>
          <w:szCs w:val="32"/>
          <w:lang w:val="en-US" w:eastAsia="zh-CN"/>
        </w:rPr>
        <w:t>。</w:t>
      </w:r>
      <w:r>
        <w:rPr>
          <w:rFonts w:hint="default" w:ascii="Times New Roman" w:hAnsi="Times New Roman" w:eastAsia="方正仿宋_GBK" w:cs="Times New Roman"/>
          <w:color w:val="auto"/>
          <w:sz w:val="32"/>
          <w:szCs w:val="32"/>
          <w:lang w:val="en-US" w:eastAsia="zh-CN"/>
        </w:rPr>
        <w:t>投资</w:t>
      </w:r>
      <w:r>
        <w:rPr>
          <w:rFonts w:hint="eastAsia" w:ascii="Times New Roman" w:hAnsi="Times New Roman" w:eastAsia="方正仿宋_GBK" w:cs="Times New Roman"/>
          <w:color w:val="auto"/>
          <w:sz w:val="32"/>
          <w:szCs w:val="32"/>
          <w:lang w:val="en-US" w:eastAsia="zh-CN"/>
        </w:rPr>
        <w:t>7143</w:t>
      </w:r>
      <w:r>
        <w:rPr>
          <w:rFonts w:hint="default" w:ascii="Times New Roman" w:hAnsi="Times New Roman" w:eastAsia="方正仿宋_GBK" w:cs="Times New Roman"/>
          <w:color w:val="auto"/>
          <w:sz w:val="32"/>
          <w:szCs w:val="32"/>
          <w:lang w:val="en-US" w:eastAsia="zh-CN"/>
        </w:rPr>
        <w:t>万元。</w:t>
      </w:r>
    </w:p>
    <w:p w14:paraId="3BF2B915">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textAlignment w:val="auto"/>
        <w:rPr>
          <w:rFonts w:hint="default" w:ascii="Times New Roman" w:hAnsi="Times New Roman" w:eastAsia="方正仿宋_GBK" w:cs="Times New Roman"/>
          <w:color w:val="auto"/>
          <w:sz w:val="32"/>
          <w:szCs w:val="32"/>
          <w:lang w:val="en-US" w:eastAsia="zh-CN"/>
        </w:rPr>
      </w:pPr>
      <w:r>
        <w:rPr>
          <w:rFonts w:hint="eastAsia" w:ascii="方正楷体_GBK" w:hAnsi="方正楷体_GBK" w:eastAsia="方正楷体_GBK" w:cs="方正楷体_GBK"/>
          <w:color w:val="auto"/>
          <w:sz w:val="32"/>
          <w:szCs w:val="32"/>
          <w:lang w:val="en-US" w:eastAsia="zh-CN"/>
        </w:rPr>
        <w:t>（6）咸池水库片区：</w:t>
      </w:r>
      <w:r>
        <w:rPr>
          <w:rFonts w:hint="default" w:ascii="Times New Roman" w:hAnsi="Times New Roman" w:eastAsia="方正仿宋_GBK" w:cs="Times New Roman"/>
          <w:b w:val="0"/>
          <w:bCs w:val="0"/>
          <w:color w:val="auto"/>
          <w:sz w:val="32"/>
          <w:szCs w:val="32"/>
          <w:highlight w:val="none"/>
          <w:lang w:val="en-US" w:eastAsia="zh-CN"/>
        </w:rPr>
        <w:t>中期</w:t>
      </w:r>
      <w:r>
        <w:rPr>
          <w:rFonts w:hint="eastAsia" w:ascii="Times New Roman" w:hAnsi="Times New Roman" w:eastAsia="方正仿宋_GBK" w:cs="Times New Roman"/>
          <w:color w:val="auto"/>
          <w:sz w:val="36"/>
          <w:szCs w:val="36"/>
          <w:lang w:val="en-US" w:eastAsia="zh-CN"/>
        </w:rPr>
        <w:t>实施</w:t>
      </w:r>
      <w:r>
        <w:rPr>
          <w:rFonts w:hint="default" w:ascii="Times New Roman" w:hAnsi="Times New Roman" w:eastAsia="方正仿宋_GBK" w:cs="Times New Roman"/>
          <w:color w:val="auto"/>
          <w:sz w:val="32"/>
          <w:szCs w:val="32"/>
          <w:lang w:val="en-US" w:eastAsia="zh-CN"/>
        </w:rPr>
        <w:t>双土水库</w:t>
      </w:r>
      <w:r>
        <w:rPr>
          <w:rFonts w:hint="eastAsia" w:ascii="Times New Roman" w:hAnsi="Times New Roman" w:eastAsia="方正仿宋_GBK" w:cs="Times New Roman"/>
          <w:color w:val="auto"/>
          <w:sz w:val="32"/>
          <w:szCs w:val="32"/>
          <w:lang w:val="en-US" w:eastAsia="zh-CN"/>
        </w:rPr>
        <w:t>1座，改造</w:t>
      </w:r>
      <w:r>
        <w:rPr>
          <w:rFonts w:hint="default" w:ascii="Times New Roman" w:hAnsi="Times New Roman" w:eastAsia="方正仿宋_GBK" w:cs="Times New Roman"/>
          <w:color w:val="auto"/>
          <w:sz w:val="32"/>
          <w:szCs w:val="32"/>
          <w:lang w:val="en-US" w:eastAsia="zh-CN"/>
        </w:rPr>
        <w:t>桑坪、双土、石门</w:t>
      </w:r>
      <w:r>
        <w:rPr>
          <w:rFonts w:hint="default" w:ascii="Times New Roman" w:hAnsi="Times New Roman" w:eastAsia="方正仿宋_GBK" w:cs="Times New Roman"/>
          <w:color w:val="auto"/>
          <w:sz w:val="32"/>
          <w:szCs w:val="32"/>
          <w:highlight w:val="none"/>
          <w:lang w:val="en-US" w:eastAsia="zh-CN"/>
        </w:rPr>
        <w:t>规模化水厂3座</w:t>
      </w:r>
      <w:r>
        <w:rPr>
          <w:rFonts w:hint="eastAsia" w:ascii="Times New Roman" w:hAnsi="Times New Roman" w:eastAsia="方正仿宋_GBK" w:cs="Times New Roman"/>
          <w:color w:val="auto"/>
          <w:sz w:val="32"/>
          <w:szCs w:val="32"/>
          <w:highlight w:val="none"/>
          <w:lang w:val="en-US" w:eastAsia="zh-CN"/>
        </w:rPr>
        <w:t>、</w:t>
      </w:r>
      <w:r>
        <w:rPr>
          <w:rFonts w:hint="default" w:ascii="Times New Roman" w:hAnsi="Times New Roman" w:eastAsia="方正仿宋_GBK" w:cs="Times New Roman"/>
          <w:color w:val="auto"/>
          <w:sz w:val="32"/>
          <w:szCs w:val="32"/>
          <w:highlight w:val="none"/>
          <w:lang w:val="en-US" w:eastAsia="zh-CN"/>
        </w:rPr>
        <w:t>管网191.6</w:t>
      </w:r>
      <w:r>
        <w:rPr>
          <w:rFonts w:hint="eastAsia" w:ascii="Times New Roman" w:hAnsi="Times New Roman" w:eastAsia="方正仿宋_GBK" w:cs="Times New Roman"/>
          <w:color w:val="auto"/>
          <w:sz w:val="32"/>
          <w:szCs w:val="32"/>
          <w:highlight w:val="none"/>
          <w:lang w:val="en-US" w:eastAsia="zh-CN"/>
        </w:rPr>
        <w:t>公里，规模化水厂管网延伸</w:t>
      </w:r>
      <w:r>
        <w:rPr>
          <w:rFonts w:hint="default" w:ascii="Times New Roman" w:hAnsi="Times New Roman" w:eastAsia="方正仿宋_GBK" w:cs="Times New Roman"/>
          <w:color w:val="auto"/>
          <w:sz w:val="32"/>
          <w:szCs w:val="32"/>
          <w:lang w:val="en-US" w:eastAsia="zh-CN"/>
        </w:rPr>
        <w:t>木南、泰合、民富、鸡鸣、黄陵、庆霞、大树、广益、兴柳、清溪、惠龙、白银、大梁</w:t>
      </w:r>
      <w:r>
        <w:rPr>
          <w:rFonts w:hint="eastAsia" w:ascii="Times New Roman" w:hAnsi="Times New Roman" w:eastAsia="方正仿宋_GBK" w:cs="Times New Roman"/>
          <w:color w:val="auto"/>
          <w:sz w:val="32"/>
          <w:szCs w:val="32"/>
          <w:lang w:val="en-US" w:eastAsia="zh-CN"/>
        </w:rPr>
        <w:t>10</w:t>
      </w:r>
      <w:r>
        <w:rPr>
          <w:rFonts w:hint="default" w:ascii="Times New Roman" w:hAnsi="Times New Roman" w:eastAsia="方正仿宋_GBK" w:cs="Times New Roman"/>
          <w:color w:val="auto"/>
          <w:sz w:val="32"/>
          <w:szCs w:val="32"/>
          <w:lang w:val="en-US" w:eastAsia="zh-CN"/>
        </w:rPr>
        <w:t>个村319</w:t>
      </w:r>
      <w:r>
        <w:rPr>
          <w:rFonts w:hint="eastAsia" w:ascii="Times New Roman" w:hAnsi="Times New Roman" w:eastAsia="方正仿宋_GBK" w:cs="Times New Roman"/>
          <w:color w:val="auto"/>
          <w:sz w:val="32"/>
          <w:szCs w:val="32"/>
          <w:lang w:val="en-US" w:eastAsia="zh-CN"/>
        </w:rPr>
        <w:t>公里，</w:t>
      </w:r>
      <w:r>
        <w:rPr>
          <w:rFonts w:hint="default" w:ascii="Times New Roman" w:hAnsi="Times New Roman" w:eastAsia="方正仿宋_GBK" w:cs="Times New Roman"/>
          <w:color w:val="auto"/>
          <w:sz w:val="32"/>
          <w:szCs w:val="32"/>
          <w:lang w:val="en-US" w:eastAsia="zh-CN"/>
        </w:rPr>
        <w:t>新建无量</w:t>
      </w:r>
      <w:r>
        <w:rPr>
          <w:rFonts w:hint="eastAsia" w:ascii="Times New Roman" w:hAnsi="Times New Roman" w:eastAsia="方正仿宋_GBK" w:cs="Times New Roman"/>
          <w:color w:val="auto"/>
          <w:sz w:val="32"/>
          <w:szCs w:val="32"/>
          <w:lang w:val="en-US" w:eastAsia="zh-CN"/>
        </w:rPr>
        <w:t>、土垣、吉星、大阳、紫藤村级水厂</w:t>
      </w:r>
      <w:r>
        <w:rPr>
          <w:rFonts w:hint="default" w:ascii="Times New Roman" w:hAnsi="Times New Roman" w:eastAsia="方正仿宋_GBK" w:cs="Times New Roman"/>
          <w:color w:val="auto"/>
          <w:sz w:val="32"/>
          <w:szCs w:val="32"/>
          <w:lang w:val="en-US" w:eastAsia="zh-CN"/>
        </w:rPr>
        <w:t>6座</w:t>
      </w:r>
      <w:r>
        <w:rPr>
          <w:rFonts w:hint="eastAsia" w:ascii="Times New Roman" w:hAnsi="Times New Roman" w:eastAsia="方正仿宋_GBK" w:cs="Times New Roman"/>
          <w:color w:val="auto"/>
          <w:sz w:val="32"/>
          <w:szCs w:val="32"/>
          <w:lang w:val="en-US" w:eastAsia="zh-CN"/>
        </w:rPr>
        <w:t>，改造百柳村级水厂1座。</w:t>
      </w:r>
      <w:r>
        <w:rPr>
          <w:rFonts w:hint="default" w:ascii="Times New Roman" w:hAnsi="Times New Roman" w:eastAsia="方正仿宋_GBK" w:cs="Times New Roman"/>
          <w:color w:val="auto"/>
          <w:sz w:val="32"/>
          <w:szCs w:val="32"/>
          <w:lang w:val="en-US" w:eastAsia="zh-CN"/>
        </w:rPr>
        <w:t>投资</w:t>
      </w:r>
      <w:r>
        <w:rPr>
          <w:rFonts w:hint="eastAsia" w:ascii="Times New Roman" w:hAnsi="Times New Roman" w:eastAsia="方正仿宋_GBK" w:cs="Times New Roman"/>
          <w:color w:val="auto"/>
          <w:sz w:val="32"/>
          <w:szCs w:val="32"/>
          <w:lang w:val="en-US" w:eastAsia="zh-CN"/>
        </w:rPr>
        <w:t>11.26亿</w:t>
      </w:r>
      <w:r>
        <w:rPr>
          <w:rFonts w:hint="default" w:ascii="Times New Roman" w:hAnsi="Times New Roman" w:eastAsia="方正仿宋_GBK" w:cs="Times New Roman"/>
          <w:color w:val="auto"/>
          <w:sz w:val="32"/>
          <w:szCs w:val="32"/>
          <w:lang w:val="en-US" w:eastAsia="zh-CN"/>
        </w:rPr>
        <w:t>元。</w:t>
      </w:r>
    </w:p>
    <w:p w14:paraId="3E3655B4">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textAlignment w:val="auto"/>
        <w:rPr>
          <w:rFonts w:hint="eastAsia" w:ascii="方正楷体_GBK" w:hAnsi="方正楷体_GBK" w:eastAsia="方正楷体_GBK" w:cs="方正楷体_GBK"/>
          <w:color w:val="auto"/>
          <w:sz w:val="32"/>
          <w:szCs w:val="32"/>
          <w:lang w:val="en-US" w:eastAsia="zh-CN"/>
        </w:rPr>
      </w:pPr>
      <w:r>
        <w:rPr>
          <w:rFonts w:hint="eastAsia" w:ascii="方正楷体_GBK" w:hAnsi="方正楷体_GBK" w:eastAsia="方正楷体_GBK" w:cs="方正楷体_GBK"/>
          <w:color w:val="auto"/>
          <w:sz w:val="32"/>
          <w:szCs w:val="32"/>
          <w:lang w:val="en-US" w:eastAsia="zh-CN"/>
        </w:rPr>
        <w:t>（7）青衫水库片区：</w:t>
      </w:r>
      <w:r>
        <w:rPr>
          <w:rFonts w:hint="default" w:ascii="Times New Roman" w:hAnsi="Times New Roman" w:eastAsia="方正仿宋_GBK" w:cs="Times New Roman"/>
          <w:b w:val="0"/>
          <w:bCs w:val="0"/>
          <w:color w:val="auto"/>
          <w:sz w:val="32"/>
          <w:szCs w:val="32"/>
          <w:lang w:val="en-US" w:eastAsia="zh-CN"/>
        </w:rPr>
        <w:t>中期</w:t>
      </w:r>
      <w:r>
        <w:rPr>
          <w:rFonts w:hint="default" w:ascii="Times New Roman" w:hAnsi="Times New Roman" w:eastAsia="方正仿宋_GBK" w:cs="Times New Roman"/>
          <w:color w:val="auto"/>
          <w:sz w:val="32"/>
          <w:szCs w:val="32"/>
          <w:lang w:val="en-US" w:eastAsia="zh-CN"/>
        </w:rPr>
        <w:t>实施白腊槽水库</w:t>
      </w:r>
      <w:r>
        <w:rPr>
          <w:rFonts w:hint="eastAsia" w:eastAsia="方正仿宋_GBK" w:cs="Times New Roman"/>
          <w:color w:val="auto"/>
          <w:sz w:val="32"/>
          <w:szCs w:val="32"/>
          <w:lang w:val="en-US" w:eastAsia="zh-CN"/>
        </w:rPr>
        <w:t>—</w:t>
      </w:r>
      <w:r>
        <w:rPr>
          <w:rFonts w:hint="default" w:ascii="Times New Roman" w:hAnsi="Times New Roman" w:eastAsia="方正仿宋_GBK" w:cs="Times New Roman"/>
          <w:color w:val="auto"/>
          <w:sz w:val="32"/>
          <w:szCs w:val="32"/>
          <w:lang w:val="en-US" w:eastAsia="zh-CN"/>
        </w:rPr>
        <w:t>东科水库</w:t>
      </w:r>
      <w:r>
        <w:rPr>
          <w:rFonts w:hint="eastAsia" w:ascii="Times New Roman" w:hAnsi="Times New Roman" w:eastAsia="方正仿宋_GBK" w:cs="Times New Roman"/>
          <w:color w:val="auto"/>
          <w:sz w:val="32"/>
          <w:szCs w:val="32"/>
          <w:lang w:val="en-US" w:eastAsia="zh-CN"/>
        </w:rPr>
        <w:t>、白腊槽水库-广益水库、</w:t>
      </w:r>
      <w:r>
        <w:rPr>
          <w:rFonts w:hint="default" w:ascii="Times New Roman" w:hAnsi="Times New Roman" w:eastAsia="方正仿宋_GBK" w:cs="Times New Roman"/>
          <w:color w:val="auto"/>
          <w:sz w:val="32"/>
          <w:szCs w:val="32"/>
          <w:lang w:val="en-US" w:eastAsia="zh-CN"/>
        </w:rPr>
        <w:t>青衫水库</w:t>
      </w:r>
      <w:r>
        <w:rPr>
          <w:rFonts w:hint="eastAsia" w:ascii="Times New Roman" w:hAnsi="Times New Roman" w:eastAsia="方正仿宋_GBK" w:cs="Times New Roman"/>
          <w:color w:val="auto"/>
          <w:sz w:val="32"/>
          <w:szCs w:val="32"/>
          <w:lang w:val="en-US" w:eastAsia="zh-CN"/>
        </w:rPr>
        <w:t>-</w:t>
      </w:r>
      <w:r>
        <w:rPr>
          <w:rFonts w:hint="default" w:ascii="Times New Roman" w:hAnsi="Times New Roman" w:eastAsia="方正仿宋_GBK" w:cs="Times New Roman"/>
          <w:color w:val="auto"/>
          <w:sz w:val="32"/>
          <w:szCs w:val="32"/>
          <w:lang w:val="en-US" w:eastAsia="zh-CN"/>
        </w:rPr>
        <w:t>九道水库</w:t>
      </w:r>
      <w:r>
        <w:rPr>
          <w:rFonts w:hint="eastAsia" w:ascii="Times New Roman" w:hAnsi="Times New Roman" w:eastAsia="方正仿宋_GBK" w:cs="Times New Roman"/>
          <w:color w:val="auto"/>
          <w:sz w:val="32"/>
          <w:szCs w:val="32"/>
          <w:lang w:val="en-US" w:eastAsia="zh-CN"/>
        </w:rPr>
        <w:t>联通工程3处，改造</w:t>
      </w:r>
      <w:r>
        <w:rPr>
          <w:rFonts w:hint="default" w:ascii="Times New Roman" w:hAnsi="Times New Roman" w:eastAsia="方正仿宋_GBK" w:cs="Times New Roman"/>
          <w:color w:val="auto"/>
          <w:sz w:val="32"/>
          <w:szCs w:val="32"/>
          <w:lang w:val="en-US" w:eastAsia="zh-CN"/>
        </w:rPr>
        <w:t>龙洞、洞鹿规模化水厂2座</w:t>
      </w:r>
      <w:r>
        <w:rPr>
          <w:rFonts w:hint="eastAsia" w:ascii="Times New Roman" w:hAnsi="Times New Roman" w:eastAsia="方正仿宋_GBK" w:cs="Times New Roman"/>
          <w:color w:val="auto"/>
          <w:sz w:val="32"/>
          <w:szCs w:val="32"/>
          <w:lang w:val="en-US" w:eastAsia="zh-CN"/>
        </w:rPr>
        <w:t>、</w:t>
      </w:r>
      <w:r>
        <w:rPr>
          <w:rFonts w:hint="default" w:ascii="Times New Roman" w:hAnsi="Times New Roman" w:eastAsia="方正仿宋_GBK" w:cs="Times New Roman"/>
          <w:color w:val="auto"/>
          <w:sz w:val="32"/>
          <w:szCs w:val="32"/>
          <w:lang w:val="en-US" w:eastAsia="zh-CN"/>
        </w:rPr>
        <w:t>管网61</w:t>
      </w:r>
      <w:r>
        <w:rPr>
          <w:rFonts w:hint="eastAsia" w:ascii="Times New Roman" w:hAnsi="Times New Roman" w:eastAsia="方正仿宋_GBK" w:cs="Times New Roman"/>
          <w:color w:val="auto"/>
          <w:sz w:val="32"/>
          <w:szCs w:val="32"/>
          <w:lang w:val="en-US" w:eastAsia="zh-CN"/>
        </w:rPr>
        <w:t>公里</w:t>
      </w:r>
      <w:r>
        <w:rPr>
          <w:rFonts w:hint="default" w:ascii="Times New Roman" w:hAnsi="Times New Roman" w:eastAsia="方正仿宋_GBK" w:cs="Times New Roman"/>
          <w:color w:val="auto"/>
          <w:sz w:val="32"/>
          <w:szCs w:val="32"/>
          <w:lang w:val="en-US" w:eastAsia="zh-CN"/>
        </w:rPr>
        <w:t>，</w:t>
      </w:r>
      <w:r>
        <w:rPr>
          <w:rFonts w:hint="eastAsia" w:ascii="Times New Roman" w:hAnsi="Times New Roman" w:eastAsia="方正仿宋_GBK" w:cs="Times New Roman"/>
          <w:color w:val="auto"/>
          <w:sz w:val="32"/>
          <w:szCs w:val="32"/>
          <w:lang w:val="en-US" w:eastAsia="zh-CN"/>
        </w:rPr>
        <w:t>规模化水厂</w:t>
      </w:r>
      <w:r>
        <w:rPr>
          <w:rFonts w:hint="default" w:ascii="Times New Roman" w:hAnsi="Times New Roman" w:eastAsia="方正仿宋_GBK" w:cs="Times New Roman"/>
          <w:color w:val="auto"/>
          <w:sz w:val="32"/>
          <w:szCs w:val="32"/>
          <w:lang w:val="en-US" w:eastAsia="zh-CN"/>
        </w:rPr>
        <w:t>管网延伸永福</w:t>
      </w:r>
      <w:r>
        <w:rPr>
          <w:rFonts w:hint="eastAsia" w:ascii="Times New Roman" w:hAnsi="Times New Roman" w:eastAsia="方正仿宋_GBK" w:cs="Times New Roman"/>
          <w:color w:val="auto"/>
          <w:sz w:val="32"/>
          <w:szCs w:val="32"/>
          <w:lang w:val="en-US" w:eastAsia="zh-CN"/>
        </w:rPr>
        <w:t>、咏唔、中坪3</w:t>
      </w:r>
      <w:r>
        <w:rPr>
          <w:rFonts w:hint="default" w:ascii="Times New Roman" w:hAnsi="Times New Roman" w:eastAsia="方正仿宋_GBK" w:cs="Times New Roman"/>
          <w:color w:val="auto"/>
          <w:sz w:val="32"/>
          <w:szCs w:val="32"/>
          <w:lang w:val="en-US" w:eastAsia="zh-CN"/>
        </w:rPr>
        <w:t>个村98</w:t>
      </w:r>
      <w:r>
        <w:rPr>
          <w:rFonts w:hint="eastAsia" w:ascii="Times New Roman" w:hAnsi="Times New Roman" w:eastAsia="方正仿宋_GBK" w:cs="Times New Roman"/>
          <w:color w:val="auto"/>
          <w:sz w:val="32"/>
          <w:szCs w:val="32"/>
          <w:lang w:val="en-US" w:eastAsia="zh-CN"/>
        </w:rPr>
        <w:t>公里，新建保健、青康、双河、龙槽村级水厂4座，</w:t>
      </w:r>
      <w:r>
        <w:rPr>
          <w:rFonts w:hint="default" w:ascii="Times New Roman" w:hAnsi="Times New Roman" w:eastAsia="方正仿宋_GBK" w:cs="Times New Roman"/>
          <w:color w:val="auto"/>
          <w:sz w:val="32"/>
          <w:szCs w:val="32"/>
          <w:lang w:val="en-US" w:eastAsia="zh-CN"/>
        </w:rPr>
        <w:t>改</w:t>
      </w:r>
      <w:r>
        <w:rPr>
          <w:rFonts w:hint="eastAsia" w:ascii="Times New Roman" w:hAnsi="Times New Roman" w:eastAsia="方正仿宋_GBK" w:cs="Times New Roman"/>
          <w:color w:val="auto"/>
          <w:sz w:val="32"/>
          <w:szCs w:val="32"/>
          <w:lang w:val="en-US" w:eastAsia="zh-CN"/>
        </w:rPr>
        <w:t>造三池村水厂1</w:t>
      </w:r>
      <w:r>
        <w:rPr>
          <w:rFonts w:hint="default" w:ascii="Times New Roman" w:hAnsi="Times New Roman" w:eastAsia="方正仿宋_GBK" w:cs="Times New Roman"/>
          <w:color w:val="auto"/>
          <w:sz w:val="32"/>
          <w:szCs w:val="32"/>
          <w:lang w:val="en-US" w:eastAsia="zh-CN"/>
        </w:rPr>
        <w:t>座</w:t>
      </w:r>
      <w:r>
        <w:rPr>
          <w:rFonts w:hint="eastAsia" w:ascii="Times New Roman" w:hAnsi="Times New Roman" w:eastAsia="方正仿宋_GBK" w:cs="Times New Roman"/>
          <w:color w:val="auto"/>
          <w:sz w:val="32"/>
          <w:szCs w:val="32"/>
          <w:lang w:val="en-US" w:eastAsia="zh-CN"/>
        </w:rPr>
        <w:t>。</w:t>
      </w:r>
      <w:r>
        <w:rPr>
          <w:rFonts w:hint="default" w:ascii="Times New Roman" w:hAnsi="Times New Roman" w:eastAsia="方正仿宋_GBK" w:cs="Times New Roman"/>
          <w:color w:val="auto"/>
          <w:sz w:val="32"/>
          <w:szCs w:val="32"/>
          <w:lang w:val="en-US" w:eastAsia="zh-CN"/>
        </w:rPr>
        <w:t>投资</w:t>
      </w:r>
      <w:r>
        <w:rPr>
          <w:rFonts w:hint="eastAsia" w:ascii="Times New Roman" w:hAnsi="Times New Roman" w:eastAsia="方正仿宋_GBK" w:cs="Times New Roman"/>
          <w:color w:val="auto"/>
          <w:sz w:val="32"/>
          <w:szCs w:val="32"/>
          <w:lang w:val="en-US" w:eastAsia="zh-CN"/>
        </w:rPr>
        <w:t>7443</w:t>
      </w:r>
      <w:r>
        <w:rPr>
          <w:rFonts w:hint="default" w:ascii="Times New Roman" w:hAnsi="Times New Roman" w:eastAsia="方正仿宋_GBK" w:cs="Times New Roman"/>
          <w:color w:val="auto"/>
          <w:sz w:val="32"/>
          <w:szCs w:val="32"/>
          <w:lang w:val="en-US" w:eastAsia="zh-CN"/>
        </w:rPr>
        <w:t>万元。</w:t>
      </w:r>
    </w:p>
    <w:p w14:paraId="279DE669">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textAlignment w:val="auto"/>
        <w:rPr>
          <w:rFonts w:hint="eastAsia" w:ascii="Times New Roman" w:hAnsi="Times New Roman" w:eastAsia="方正仿宋_GBK" w:cs="Times New Roman"/>
          <w:color w:val="auto"/>
          <w:sz w:val="32"/>
          <w:szCs w:val="32"/>
          <w:highlight w:val="none"/>
          <w:lang w:val="en-US" w:eastAsia="zh-CN"/>
        </w:rPr>
      </w:pPr>
      <w:r>
        <w:rPr>
          <w:rFonts w:hint="eastAsia" w:ascii="方正楷体_GBK" w:hAnsi="方正楷体_GBK" w:eastAsia="方正楷体_GBK" w:cs="方正楷体_GBK"/>
          <w:color w:val="auto"/>
          <w:sz w:val="32"/>
          <w:szCs w:val="32"/>
          <w:lang w:val="en-US" w:eastAsia="zh-CN"/>
        </w:rPr>
        <w:t>（8）江北分散片区：</w:t>
      </w:r>
      <w:r>
        <w:rPr>
          <w:rFonts w:hint="default" w:ascii="Times New Roman" w:hAnsi="Times New Roman" w:eastAsia="方正仿宋_GBK" w:cs="Times New Roman"/>
          <w:b w:val="0"/>
          <w:bCs w:val="0"/>
          <w:color w:val="auto"/>
          <w:sz w:val="32"/>
          <w:szCs w:val="32"/>
          <w:highlight w:val="none"/>
          <w:lang w:val="en-US" w:eastAsia="zh-CN"/>
        </w:rPr>
        <w:t>中期</w:t>
      </w:r>
      <w:r>
        <w:rPr>
          <w:rFonts w:hint="default" w:ascii="Times New Roman" w:hAnsi="Times New Roman" w:eastAsia="方正仿宋_GBK" w:cs="Times New Roman"/>
          <w:color w:val="auto"/>
          <w:sz w:val="32"/>
          <w:szCs w:val="32"/>
          <w:highlight w:val="none"/>
          <w:lang w:val="en-US" w:eastAsia="zh-CN"/>
        </w:rPr>
        <w:t>实施天鹅湖水库</w:t>
      </w:r>
      <w:r>
        <w:rPr>
          <w:rFonts w:hint="eastAsia" w:ascii="Times New Roman" w:hAnsi="Times New Roman" w:eastAsia="方正仿宋_GBK" w:cs="Times New Roman"/>
          <w:color w:val="auto"/>
          <w:sz w:val="32"/>
          <w:szCs w:val="32"/>
          <w:highlight w:val="none"/>
          <w:lang w:val="en-US" w:eastAsia="zh-CN"/>
        </w:rPr>
        <w:t>1座，天官水库-金星水库、天官水库-金龙水库、天官水库</w:t>
      </w:r>
      <w:r>
        <w:rPr>
          <w:rFonts w:hint="eastAsia" w:eastAsia="方正仿宋_GBK" w:cs="Times New Roman"/>
          <w:color w:val="auto"/>
          <w:sz w:val="32"/>
          <w:szCs w:val="32"/>
          <w:highlight w:val="none"/>
          <w:lang w:val="en-US" w:eastAsia="zh-CN"/>
        </w:rPr>
        <w:t>—</w:t>
      </w:r>
      <w:r>
        <w:rPr>
          <w:rFonts w:hint="eastAsia" w:ascii="Times New Roman" w:hAnsi="Times New Roman" w:eastAsia="方正仿宋_GBK" w:cs="Times New Roman"/>
          <w:color w:val="auto"/>
          <w:sz w:val="32"/>
          <w:szCs w:val="32"/>
          <w:highlight w:val="none"/>
          <w:lang w:val="en-US" w:eastAsia="zh-CN"/>
        </w:rPr>
        <w:t>庙沟水库连通工程3处，</w:t>
      </w:r>
      <w:r>
        <w:rPr>
          <w:rFonts w:hint="default" w:ascii="Times New Roman" w:hAnsi="Times New Roman" w:eastAsia="方正仿宋_GBK" w:cs="Times New Roman"/>
          <w:color w:val="auto"/>
          <w:sz w:val="32"/>
          <w:szCs w:val="32"/>
          <w:highlight w:val="none"/>
          <w:lang w:val="en-US" w:eastAsia="zh-CN"/>
        </w:rPr>
        <w:t>改扩建后叶</w:t>
      </w:r>
      <w:r>
        <w:rPr>
          <w:rFonts w:hint="eastAsia" w:ascii="Times New Roman" w:hAnsi="Times New Roman" w:eastAsia="方正仿宋_GBK" w:cs="Times New Roman"/>
          <w:color w:val="auto"/>
          <w:sz w:val="32"/>
          <w:szCs w:val="32"/>
          <w:highlight w:val="none"/>
          <w:lang w:val="en-US" w:eastAsia="zh-CN"/>
        </w:rPr>
        <w:t>、</w:t>
      </w:r>
      <w:r>
        <w:rPr>
          <w:rFonts w:hint="default" w:ascii="Times New Roman" w:hAnsi="Times New Roman" w:eastAsia="方正仿宋_GBK" w:cs="Times New Roman"/>
          <w:color w:val="auto"/>
          <w:sz w:val="32"/>
          <w:szCs w:val="32"/>
          <w:highlight w:val="none"/>
          <w:lang w:val="en-US" w:eastAsia="zh-CN"/>
        </w:rPr>
        <w:t>农坝</w:t>
      </w:r>
      <w:r>
        <w:rPr>
          <w:rFonts w:hint="eastAsia" w:ascii="Times New Roman" w:hAnsi="Times New Roman" w:eastAsia="方正仿宋_GBK" w:cs="Times New Roman"/>
          <w:color w:val="auto"/>
          <w:sz w:val="32"/>
          <w:szCs w:val="32"/>
          <w:highlight w:val="none"/>
          <w:lang w:val="en-US" w:eastAsia="zh-CN"/>
        </w:rPr>
        <w:t>、</w:t>
      </w:r>
      <w:r>
        <w:rPr>
          <w:rFonts w:hint="default" w:ascii="Times New Roman" w:hAnsi="Times New Roman" w:eastAsia="方正仿宋_GBK" w:cs="Times New Roman"/>
          <w:color w:val="auto"/>
          <w:sz w:val="32"/>
          <w:szCs w:val="32"/>
          <w:highlight w:val="none"/>
          <w:lang w:val="en-US" w:eastAsia="zh-CN"/>
        </w:rPr>
        <w:t>上坝</w:t>
      </w:r>
      <w:r>
        <w:rPr>
          <w:rFonts w:hint="eastAsia" w:ascii="Times New Roman" w:hAnsi="Times New Roman" w:eastAsia="方正仿宋_GBK" w:cs="Times New Roman"/>
          <w:color w:val="auto"/>
          <w:sz w:val="32"/>
          <w:szCs w:val="32"/>
          <w:highlight w:val="none"/>
          <w:lang w:val="en-US" w:eastAsia="zh-CN"/>
        </w:rPr>
        <w:t>规模化</w:t>
      </w:r>
      <w:r>
        <w:rPr>
          <w:rFonts w:hint="default" w:ascii="Times New Roman" w:hAnsi="Times New Roman" w:eastAsia="方正仿宋_GBK" w:cs="Times New Roman"/>
          <w:color w:val="auto"/>
          <w:sz w:val="32"/>
          <w:szCs w:val="32"/>
          <w:highlight w:val="none"/>
          <w:lang w:val="en-US" w:eastAsia="zh-CN"/>
        </w:rPr>
        <w:t>水厂</w:t>
      </w:r>
      <w:r>
        <w:rPr>
          <w:rFonts w:hint="eastAsia" w:ascii="Times New Roman" w:hAnsi="Times New Roman" w:eastAsia="方正仿宋_GBK" w:cs="Times New Roman"/>
          <w:color w:val="auto"/>
          <w:sz w:val="32"/>
          <w:szCs w:val="32"/>
          <w:highlight w:val="none"/>
          <w:lang w:val="en-US" w:eastAsia="zh-CN"/>
        </w:rPr>
        <w:t>3座、管网105千米，</w:t>
      </w:r>
      <w:r>
        <w:rPr>
          <w:rFonts w:hint="default" w:ascii="Times New Roman" w:hAnsi="Times New Roman" w:eastAsia="方正仿宋_GBK" w:cs="Times New Roman"/>
          <w:color w:val="auto"/>
          <w:sz w:val="32"/>
          <w:szCs w:val="32"/>
          <w:lang w:val="en-US" w:eastAsia="zh-CN"/>
        </w:rPr>
        <w:t>规模化水厂管网</w:t>
      </w:r>
      <w:r>
        <w:rPr>
          <w:rFonts w:hint="eastAsia" w:ascii="Times New Roman" w:hAnsi="Times New Roman" w:eastAsia="方正仿宋_GBK" w:cs="Times New Roman"/>
          <w:color w:val="auto"/>
          <w:sz w:val="32"/>
          <w:szCs w:val="32"/>
          <w:lang w:val="en-US" w:eastAsia="zh-CN"/>
        </w:rPr>
        <w:t>延伸吉庆、平进、南海、文武村</w:t>
      </w:r>
      <w:r>
        <w:rPr>
          <w:rFonts w:hint="default" w:ascii="Times New Roman" w:hAnsi="Times New Roman" w:eastAsia="方正仿宋_GBK" w:cs="Times New Roman"/>
          <w:color w:val="auto"/>
          <w:sz w:val="32"/>
          <w:szCs w:val="32"/>
          <w:lang w:val="en-US" w:eastAsia="zh-CN"/>
        </w:rPr>
        <w:t>4个村81</w:t>
      </w:r>
      <w:r>
        <w:rPr>
          <w:rFonts w:hint="eastAsia" w:ascii="Times New Roman" w:hAnsi="Times New Roman" w:eastAsia="方正仿宋_GBK" w:cs="Times New Roman"/>
          <w:color w:val="auto"/>
          <w:sz w:val="32"/>
          <w:szCs w:val="32"/>
          <w:lang w:val="en-US" w:eastAsia="zh-CN"/>
        </w:rPr>
        <w:t>公里，</w:t>
      </w:r>
      <w:r>
        <w:rPr>
          <w:rFonts w:hint="default" w:ascii="Times New Roman" w:hAnsi="Times New Roman" w:eastAsia="方正仿宋_GBK" w:cs="Times New Roman"/>
          <w:color w:val="auto"/>
          <w:sz w:val="32"/>
          <w:szCs w:val="32"/>
          <w:lang w:val="en-US" w:eastAsia="zh-CN"/>
        </w:rPr>
        <w:t>新建</w:t>
      </w:r>
      <w:r>
        <w:rPr>
          <w:rFonts w:hint="eastAsia" w:ascii="Times New Roman" w:hAnsi="Times New Roman" w:eastAsia="方正仿宋_GBK" w:cs="Times New Roman"/>
          <w:color w:val="auto"/>
          <w:sz w:val="32"/>
          <w:szCs w:val="32"/>
          <w:lang w:val="en-US" w:eastAsia="zh-CN"/>
        </w:rPr>
        <w:t>凤鸣、杉塆、中和村级水厂3</w:t>
      </w:r>
      <w:r>
        <w:rPr>
          <w:rFonts w:hint="default" w:ascii="Times New Roman" w:hAnsi="Times New Roman" w:eastAsia="方正仿宋_GBK" w:cs="Times New Roman"/>
          <w:color w:val="auto"/>
          <w:sz w:val="32"/>
          <w:szCs w:val="32"/>
          <w:lang w:val="en-US" w:eastAsia="zh-CN"/>
        </w:rPr>
        <w:t>座</w:t>
      </w:r>
      <w:r>
        <w:rPr>
          <w:rFonts w:hint="eastAsia" w:ascii="Times New Roman" w:hAnsi="Times New Roman" w:eastAsia="方正仿宋_GBK" w:cs="Times New Roman"/>
          <w:color w:val="auto"/>
          <w:sz w:val="32"/>
          <w:szCs w:val="32"/>
          <w:lang w:val="en-US" w:eastAsia="zh-CN"/>
        </w:rPr>
        <w:t>。</w:t>
      </w:r>
      <w:r>
        <w:rPr>
          <w:rFonts w:hint="default" w:ascii="Times New Roman" w:hAnsi="Times New Roman" w:eastAsia="方正仿宋_GBK" w:cs="Times New Roman"/>
          <w:color w:val="auto"/>
          <w:sz w:val="32"/>
          <w:szCs w:val="32"/>
          <w:lang w:val="en-US" w:eastAsia="zh-CN"/>
        </w:rPr>
        <w:t>投资</w:t>
      </w:r>
      <w:r>
        <w:rPr>
          <w:rFonts w:hint="eastAsia" w:ascii="Times New Roman" w:hAnsi="Times New Roman" w:eastAsia="方正仿宋_GBK" w:cs="Times New Roman"/>
          <w:color w:val="auto"/>
          <w:sz w:val="32"/>
          <w:szCs w:val="32"/>
          <w:lang w:val="en-US" w:eastAsia="zh-CN"/>
        </w:rPr>
        <w:t>1.85亿</w:t>
      </w:r>
      <w:r>
        <w:rPr>
          <w:rFonts w:hint="default" w:ascii="Times New Roman" w:hAnsi="Times New Roman" w:eastAsia="方正仿宋_GBK" w:cs="Times New Roman"/>
          <w:color w:val="auto"/>
          <w:sz w:val="32"/>
          <w:szCs w:val="32"/>
          <w:lang w:val="en-US" w:eastAsia="zh-CN"/>
        </w:rPr>
        <w:t>元。</w:t>
      </w:r>
    </w:p>
    <w:p w14:paraId="3C74C971">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textAlignment w:val="auto"/>
        <w:rPr>
          <w:rFonts w:hint="eastAsia" w:cs="Times New Roman"/>
          <w:color w:val="000000" w:themeColor="text1"/>
          <w14:textFill>
            <w14:solidFill>
              <w14:schemeClr w14:val="tx1"/>
            </w14:solidFill>
          </w14:textFill>
        </w:rPr>
      </w:pPr>
      <w:r>
        <w:rPr>
          <w:rFonts w:hint="eastAsia" w:ascii="方正楷体_GBK" w:hAnsi="方正楷体_GBK" w:eastAsia="方正楷体_GBK" w:cs="方正楷体_GBK"/>
          <w:color w:val="auto"/>
          <w:sz w:val="32"/>
          <w:szCs w:val="32"/>
          <w:lang w:val="en-US" w:eastAsia="zh-CN"/>
        </w:rPr>
        <w:t>（9）江南分散片区：</w:t>
      </w:r>
      <w:r>
        <w:rPr>
          <w:rFonts w:hint="default" w:ascii="Times New Roman" w:hAnsi="Times New Roman" w:eastAsia="方正仿宋_GBK" w:cs="Times New Roman"/>
          <w:b w:val="0"/>
          <w:bCs w:val="0"/>
          <w:color w:val="auto"/>
          <w:sz w:val="32"/>
          <w:szCs w:val="32"/>
          <w:highlight w:val="none"/>
          <w:lang w:val="en-US" w:eastAsia="zh-CN"/>
        </w:rPr>
        <w:t>中期</w:t>
      </w:r>
      <w:r>
        <w:rPr>
          <w:rFonts w:hint="default" w:ascii="Times New Roman" w:hAnsi="Times New Roman" w:eastAsia="方正仿宋_GBK" w:cs="Times New Roman"/>
          <w:color w:val="auto"/>
          <w:sz w:val="32"/>
          <w:szCs w:val="32"/>
          <w:highlight w:val="none"/>
          <w:lang w:val="en-US" w:eastAsia="zh-CN"/>
        </w:rPr>
        <w:t>实施宝台规模</w:t>
      </w:r>
      <w:r>
        <w:rPr>
          <w:rFonts w:hint="eastAsia" w:ascii="Times New Roman" w:hAnsi="Times New Roman" w:eastAsia="方正仿宋_GBK" w:cs="Times New Roman"/>
          <w:color w:val="auto"/>
          <w:sz w:val="32"/>
          <w:szCs w:val="32"/>
          <w:highlight w:val="none"/>
          <w:lang w:val="en-US" w:eastAsia="zh-CN"/>
        </w:rPr>
        <w:t>化</w:t>
      </w:r>
      <w:r>
        <w:rPr>
          <w:rFonts w:hint="default" w:ascii="Times New Roman" w:hAnsi="Times New Roman" w:eastAsia="方正仿宋_GBK" w:cs="Times New Roman"/>
          <w:color w:val="auto"/>
          <w:sz w:val="32"/>
          <w:szCs w:val="32"/>
          <w:highlight w:val="none"/>
          <w:lang w:val="en-US" w:eastAsia="zh-CN"/>
        </w:rPr>
        <w:t>水厂</w:t>
      </w:r>
      <w:r>
        <w:rPr>
          <w:rFonts w:hint="eastAsia" w:ascii="Times New Roman" w:hAnsi="Times New Roman" w:eastAsia="方正仿宋_GBK" w:cs="Times New Roman"/>
          <w:color w:val="auto"/>
          <w:sz w:val="32"/>
          <w:szCs w:val="32"/>
          <w:highlight w:val="none"/>
          <w:lang w:val="en-US" w:eastAsia="zh-CN"/>
        </w:rPr>
        <w:t>1座，规模化水厂</w:t>
      </w:r>
      <w:r>
        <w:rPr>
          <w:rFonts w:hint="default" w:ascii="Times New Roman" w:hAnsi="Times New Roman" w:eastAsia="方正仿宋_GBK" w:cs="Times New Roman"/>
          <w:color w:val="auto"/>
          <w:sz w:val="32"/>
          <w:szCs w:val="32"/>
          <w:highlight w:val="none"/>
          <w:lang w:val="en-US" w:eastAsia="zh-CN"/>
        </w:rPr>
        <w:t>管网延伸</w:t>
      </w:r>
      <w:r>
        <w:rPr>
          <w:rFonts w:hint="eastAsia" w:ascii="Times New Roman" w:hAnsi="Times New Roman" w:eastAsia="方正仿宋_GBK" w:cs="Times New Roman"/>
          <w:color w:val="auto"/>
          <w:sz w:val="32"/>
          <w:szCs w:val="32"/>
          <w:highlight w:val="none"/>
          <w:lang w:val="en-US" w:eastAsia="zh-CN"/>
        </w:rPr>
        <w:t>高坪、故陵、双店、堰坪、高银、中升、百福7个村750公里，</w:t>
      </w:r>
      <w:r>
        <w:rPr>
          <w:rFonts w:hint="default" w:ascii="Times New Roman" w:hAnsi="Times New Roman" w:eastAsia="方正仿宋_GBK" w:cs="Times New Roman"/>
          <w:color w:val="auto"/>
          <w:sz w:val="32"/>
          <w:szCs w:val="32"/>
          <w:highlight w:val="none"/>
          <w:lang w:val="en-US" w:eastAsia="zh-CN"/>
        </w:rPr>
        <w:t>新建兰草村级水厂</w:t>
      </w:r>
      <w:r>
        <w:rPr>
          <w:rFonts w:hint="eastAsia" w:ascii="Times New Roman" w:hAnsi="Times New Roman" w:eastAsia="方正仿宋_GBK" w:cs="Times New Roman"/>
          <w:color w:val="auto"/>
          <w:sz w:val="32"/>
          <w:szCs w:val="32"/>
          <w:highlight w:val="none"/>
          <w:lang w:val="en-US" w:eastAsia="zh-CN"/>
        </w:rPr>
        <w:t>。总</w:t>
      </w:r>
      <w:r>
        <w:rPr>
          <w:rFonts w:hint="default" w:ascii="Times New Roman" w:hAnsi="Times New Roman" w:eastAsia="方正仿宋_GBK" w:cs="Times New Roman"/>
          <w:color w:val="auto"/>
          <w:sz w:val="32"/>
          <w:szCs w:val="32"/>
          <w:highlight w:val="none"/>
          <w:lang w:val="en-US" w:eastAsia="zh-CN"/>
        </w:rPr>
        <w:t>投资</w:t>
      </w:r>
      <w:r>
        <w:rPr>
          <w:rFonts w:hint="eastAsia" w:ascii="Times New Roman" w:hAnsi="Times New Roman" w:eastAsia="方正仿宋_GBK" w:cs="Times New Roman"/>
          <w:color w:val="auto"/>
          <w:sz w:val="32"/>
          <w:szCs w:val="32"/>
          <w:highlight w:val="none"/>
          <w:lang w:val="en-US" w:eastAsia="zh-CN"/>
        </w:rPr>
        <w:t>1.09亿元。</w:t>
      </w:r>
    </w:p>
    <w:p w14:paraId="4D67E610">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textAlignment w:val="auto"/>
        <w:rPr>
          <w:rFonts w:hint="eastAsia" w:ascii="方正楷体_GBK" w:hAnsi="方正楷体_GBK" w:eastAsia="方正楷体_GBK" w:cs="方正楷体_GBK"/>
          <w:color w:val="000000"/>
          <w:sz w:val="32"/>
          <w:szCs w:val="32"/>
          <w:lang w:val="en-US" w:eastAsia="zh-CN"/>
        </w:rPr>
      </w:pPr>
      <w:r>
        <w:rPr>
          <w:rFonts w:hint="eastAsia" w:ascii="方正楷体_GBK" w:hAnsi="方正楷体_GBK" w:eastAsia="方正楷体_GBK" w:cs="方正楷体_GBK"/>
          <w:color w:val="000000"/>
          <w:sz w:val="32"/>
          <w:szCs w:val="32"/>
          <w:lang w:val="en-US" w:eastAsia="zh-CN"/>
        </w:rPr>
        <w:t>3.2035年前远期实施项目安排</w:t>
      </w:r>
    </w:p>
    <w:p w14:paraId="3BEE79EB">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textAlignment w:val="auto"/>
        <w:rPr>
          <w:rFonts w:hint="eastAsia" w:ascii="Times New Roman" w:hAnsi="Times New Roman" w:eastAsia="方正仿宋_GBK" w:cs="Times New Roman"/>
          <w:color w:val="auto"/>
          <w:sz w:val="32"/>
          <w:szCs w:val="32"/>
          <w:highlight w:val="none"/>
          <w:lang w:val="en-US" w:eastAsia="zh-CN"/>
        </w:rPr>
      </w:pPr>
      <w:r>
        <w:rPr>
          <w:rFonts w:hint="eastAsia" w:ascii="Times New Roman" w:hAnsi="Times New Roman" w:eastAsia="方正仿宋_GBK" w:cs="Times New Roman"/>
          <w:color w:val="auto"/>
          <w:sz w:val="32"/>
          <w:szCs w:val="32"/>
          <w:highlight w:val="none"/>
          <w:lang w:val="en-US" w:eastAsia="zh-CN"/>
        </w:rPr>
        <w:t>完成水源工程、水源连通工程建设，完成各乡镇街道水厂工程、管网工程及相应连通工程、分散供水工程、应急水源工程建设，基本建立“同网、同质、同服务、直供到户”的城乡供水安全保障体系。</w:t>
      </w:r>
    </w:p>
    <w:p w14:paraId="14C7B48C">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textAlignment w:val="auto"/>
        <w:rPr>
          <w:rFonts w:hint="default" w:ascii="Times New Roman" w:hAnsi="Times New Roman" w:eastAsia="方正仿宋_GBK" w:cs="Times New Roman"/>
          <w:color w:val="000000"/>
          <w:sz w:val="32"/>
          <w:szCs w:val="32"/>
          <w:lang w:val="en-US" w:eastAsia="zh-CN"/>
        </w:rPr>
      </w:pPr>
      <w:r>
        <w:rPr>
          <w:rFonts w:hint="eastAsia" w:ascii="方正楷体_GBK" w:hAnsi="方正楷体_GBK" w:eastAsia="方正楷体_GBK" w:cs="方正楷体_GBK"/>
          <w:color w:val="000000"/>
          <w:sz w:val="32"/>
          <w:szCs w:val="32"/>
          <w:lang w:val="en-US" w:eastAsia="zh-CN"/>
        </w:rPr>
        <w:t>（1）梅峰水库片区：</w:t>
      </w:r>
      <w:r>
        <w:rPr>
          <w:rFonts w:hint="default" w:ascii="Times New Roman" w:hAnsi="Times New Roman" w:eastAsia="方正仿宋_GBK" w:cs="Times New Roman"/>
          <w:b w:val="0"/>
          <w:bCs w:val="0"/>
          <w:color w:val="000000"/>
          <w:sz w:val="32"/>
          <w:szCs w:val="32"/>
          <w:lang w:val="en-US" w:eastAsia="zh-CN"/>
        </w:rPr>
        <w:t>远期</w:t>
      </w:r>
      <w:r>
        <w:rPr>
          <w:rFonts w:hint="default" w:ascii="Times New Roman" w:hAnsi="Times New Roman" w:eastAsia="方正仿宋_GBK" w:cs="Times New Roman"/>
          <w:color w:val="000000"/>
          <w:sz w:val="32"/>
          <w:szCs w:val="32"/>
          <w:lang w:val="en-US" w:eastAsia="zh-CN"/>
        </w:rPr>
        <w:t>实施</w:t>
      </w:r>
      <w:r>
        <w:rPr>
          <w:rFonts w:hint="eastAsia" w:ascii="Times New Roman" w:hAnsi="Times New Roman" w:eastAsia="方正仿宋_GBK" w:cs="Times New Roman"/>
          <w:color w:val="000000"/>
          <w:sz w:val="32"/>
          <w:szCs w:val="32"/>
          <w:lang w:val="en-US" w:eastAsia="zh-CN"/>
        </w:rPr>
        <w:t>肖家湾水厂长江提水、水口水库-白沙塝水库</w:t>
      </w:r>
      <w:r>
        <w:rPr>
          <w:rFonts w:hint="eastAsia" w:ascii="Times New Roman" w:hAnsi="Times New Roman" w:eastAsia="方正仿宋_GBK" w:cs="Times New Roman"/>
          <w:color w:val="000000"/>
          <w:sz w:val="32"/>
          <w:szCs w:val="32"/>
          <w:highlight w:val="none"/>
          <w:lang w:val="en-US" w:eastAsia="zh-CN"/>
        </w:rPr>
        <w:t>连通工程2处，</w:t>
      </w:r>
      <w:r>
        <w:rPr>
          <w:rFonts w:hint="default" w:ascii="Times New Roman" w:hAnsi="Times New Roman" w:eastAsia="方正仿宋_GBK" w:cs="Times New Roman"/>
          <w:color w:val="000000"/>
          <w:sz w:val="32"/>
          <w:szCs w:val="32"/>
          <w:lang w:val="en-US" w:eastAsia="zh-CN"/>
        </w:rPr>
        <w:t>石云水厂管网延伸到红龙村</w:t>
      </w:r>
      <w:r>
        <w:rPr>
          <w:rFonts w:hint="eastAsia" w:ascii="Times New Roman" w:hAnsi="Times New Roman" w:eastAsia="方正仿宋_GBK" w:cs="Times New Roman"/>
          <w:color w:val="000000"/>
          <w:sz w:val="32"/>
          <w:szCs w:val="32"/>
          <w:lang w:val="en-US" w:eastAsia="zh-CN"/>
        </w:rPr>
        <w:t>，</w:t>
      </w:r>
      <w:r>
        <w:rPr>
          <w:rFonts w:hint="default" w:ascii="Times New Roman" w:hAnsi="Times New Roman" w:eastAsia="方正仿宋_GBK" w:cs="Times New Roman"/>
          <w:color w:val="000000"/>
          <w:sz w:val="32"/>
          <w:szCs w:val="32"/>
          <w:lang w:val="en-US" w:eastAsia="zh-CN"/>
        </w:rPr>
        <w:t>新</w:t>
      </w:r>
      <w:r>
        <w:rPr>
          <w:rFonts w:hint="eastAsia" w:ascii="Times New Roman" w:hAnsi="Times New Roman" w:eastAsia="方正仿宋_GBK" w:cs="Times New Roman"/>
          <w:color w:val="000000"/>
          <w:sz w:val="32"/>
          <w:szCs w:val="32"/>
          <w:lang w:val="en-US" w:eastAsia="zh-CN"/>
        </w:rPr>
        <w:t>（改）</w:t>
      </w:r>
      <w:r>
        <w:rPr>
          <w:rFonts w:hint="default" w:ascii="Times New Roman" w:hAnsi="Times New Roman" w:eastAsia="方正仿宋_GBK" w:cs="Times New Roman"/>
          <w:color w:val="000000"/>
          <w:sz w:val="32"/>
          <w:szCs w:val="32"/>
          <w:lang w:val="en-US" w:eastAsia="zh-CN"/>
        </w:rPr>
        <w:t>建</w:t>
      </w:r>
      <w:r>
        <w:rPr>
          <w:rFonts w:hint="eastAsia" w:ascii="Times New Roman" w:hAnsi="Times New Roman" w:eastAsia="方正仿宋_GBK" w:cs="Times New Roman"/>
          <w:color w:val="000000"/>
          <w:sz w:val="32"/>
          <w:szCs w:val="32"/>
          <w:lang w:val="en-US" w:eastAsia="zh-CN"/>
        </w:rPr>
        <w:t>栖霞、福星、小山村级水厂3座。</w:t>
      </w:r>
      <w:r>
        <w:rPr>
          <w:rFonts w:hint="default" w:ascii="Times New Roman" w:hAnsi="Times New Roman" w:eastAsia="方正仿宋_GBK" w:cs="Times New Roman"/>
          <w:color w:val="000000"/>
          <w:sz w:val="32"/>
          <w:szCs w:val="32"/>
          <w:lang w:val="en-US" w:eastAsia="zh-CN"/>
        </w:rPr>
        <w:t>总投资</w:t>
      </w:r>
      <w:r>
        <w:rPr>
          <w:rFonts w:hint="eastAsia" w:ascii="Times New Roman" w:hAnsi="Times New Roman" w:eastAsia="方正仿宋_GBK" w:cs="Times New Roman"/>
          <w:color w:val="000000"/>
          <w:sz w:val="32"/>
          <w:szCs w:val="32"/>
          <w:lang w:val="en-US" w:eastAsia="zh-CN"/>
        </w:rPr>
        <w:t>1.44亿</w:t>
      </w:r>
      <w:r>
        <w:rPr>
          <w:rFonts w:hint="default" w:ascii="Times New Roman" w:hAnsi="Times New Roman" w:eastAsia="方正仿宋_GBK" w:cs="Times New Roman"/>
          <w:color w:val="000000"/>
          <w:sz w:val="32"/>
          <w:szCs w:val="32"/>
          <w:lang w:val="en-US" w:eastAsia="zh-CN"/>
        </w:rPr>
        <w:t>元。</w:t>
      </w:r>
    </w:p>
    <w:p w14:paraId="4F92ACD4">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left"/>
        <w:textAlignment w:val="auto"/>
        <w:rPr>
          <w:rFonts w:hint="default" w:ascii="Times New Roman" w:hAnsi="Times New Roman" w:eastAsia="方正仿宋_GBK" w:cs="Times New Roman"/>
          <w:color w:val="auto"/>
          <w:sz w:val="32"/>
          <w:szCs w:val="32"/>
          <w:lang w:val="en-US" w:eastAsia="zh-CN"/>
        </w:rPr>
      </w:pPr>
      <w:r>
        <w:rPr>
          <w:rFonts w:hint="eastAsia" w:ascii="Times New Roman" w:hAnsi="Times New Roman" w:eastAsia="方正仿宋_GBK" w:cs="Times New Roman"/>
          <w:color w:val="000000"/>
          <w:sz w:val="32"/>
          <w:szCs w:val="32"/>
          <w:highlight w:val="none"/>
          <w:lang w:val="en-US" w:eastAsia="zh-CN"/>
        </w:rPr>
        <w:t>（2）</w:t>
      </w:r>
      <w:r>
        <w:rPr>
          <w:rFonts w:hint="eastAsia" w:ascii="方正楷体_GBK" w:hAnsi="方正楷体_GBK" w:eastAsia="方正楷体_GBK" w:cs="方正楷体_GBK"/>
          <w:color w:val="000000"/>
          <w:sz w:val="32"/>
          <w:szCs w:val="32"/>
          <w:lang w:val="en-US" w:eastAsia="zh-CN"/>
        </w:rPr>
        <w:t>向阳水库片区：</w:t>
      </w:r>
      <w:r>
        <w:rPr>
          <w:rFonts w:hint="default" w:ascii="Times New Roman" w:hAnsi="Times New Roman" w:eastAsia="方正仿宋_GBK" w:cs="Times New Roman"/>
          <w:b w:val="0"/>
          <w:bCs w:val="0"/>
          <w:sz w:val="32"/>
          <w:szCs w:val="32"/>
          <w:lang w:val="en-US" w:eastAsia="zh-CN"/>
        </w:rPr>
        <w:t>远期</w:t>
      </w:r>
      <w:r>
        <w:rPr>
          <w:rFonts w:hint="default" w:ascii="Times New Roman" w:hAnsi="Times New Roman" w:eastAsia="方正仿宋_GBK" w:cs="Times New Roman"/>
          <w:sz w:val="32"/>
          <w:szCs w:val="32"/>
          <w:lang w:val="en-US" w:eastAsia="zh-CN"/>
        </w:rPr>
        <w:t>实施千慈、三湾水源水库2座</w:t>
      </w:r>
      <w:r>
        <w:rPr>
          <w:rFonts w:hint="eastAsia" w:ascii="Times New Roman" w:hAnsi="Times New Roman" w:eastAsia="方正仿宋_GBK" w:cs="Times New Roman"/>
          <w:sz w:val="32"/>
          <w:szCs w:val="32"/>
          <w:lang w:val="en-US" w:eastAsia="zh-CN"/>
        </w:rPr>
        <w:t>，新建民康水库-西林水库、脱杨树水库-铁炉沟山坪塘、宏源水厂提水连通工程3处，</w:t>
      </w:r>
      <w:r>
        <w:rPr>
          <w:rFonts w:hint="default" w:ascii="Times New Roman" w:hAnsi="Times New Roman" w:eastAsia="方正仿宋_GBK" w:cs="Times New Roman"/>
          <w:sz w:val="32"/>
          <w:szCs w:val="32"/>
          <w:lang w:val="en-US" w:eastAsia="zh-CN"/>
        </w:rPr>
        <w:t>新</w:t>
      </w:r>
      <w:r>
        <w:rPr>
          <w:rFonts w:hint="eastAsia" w:ascii="Times New Roman" w:hAnsi="Times New Roman" w:eastAsia="方正仿宋_GBK" w:cs="Times New Roman"/>
          <w:color w:val="auto"/>
          <w:sz w:val="32"/>
          <w:szCs w:val="32"/>
          <w:lang w:val="en-US" w:eastAsia="zh-CN"/>
        </w:rPr>
        <w:t>（改）</w:t>
      </w:r>
      <w:r>
        <w:rPr>
          <w:rFonts w:hint="default" w:ascii="Times New Roman" w:hAnsi="Times New Roman" w:eastAsia="方正仿宋_GBK" w:cs="Times New Roman"/>
          <w:color w:val="auto"/>
          <w:sz w:val="32"/>
          <w:szCs w:val="32"/>
          <w:lang w:val="en-US" w:eastAsia="zh-CN"/>
        </w:rPr>
        <w:t>建</w:t>
      </w:r>
      <w:r>
        <w:rPr>
          <w:rFonts w:hint="default" w:ascii="Times New Roman" w:hAnsi="Times New Roman" w:eastAsia="方正仿宋_GBK" w:cs="Times New Roman"/>
          <w:sz w:val="32"/>
          <w:szCs w:val="32"/>
          <w:lang w:val="en-US" w:eastAsia="zh-CN"/>
        </w:rPr>
        <w:t>建宏源</w:t>
      </w:r>
      <w:r>
        <w:rPr>
          <w:rFonts w:hint="eastAsia" w:ascii="Times New Roman" w:hAnsi="Times New Roman" w:eastAsia="方正仿宋_GBK" w:cs="Times New Roman"/>
          <w:color w:val="auto"/>
          <w:sz w:val="32"/>
          <w:szCs w:val="32"/>
          <w:lang w:val="en-US" w:eastAsia="zh-CN"/>
        </w:rPr>
        <w:t>、</w:t>
      </w:r>
      <w:r>
        <w:rPr>
          <w:rFonts w:hint="default" w:ascii="Times New Roman" w:hAnsi="Times New Roman" w:eastAsia="方正仿宋_GBK" w:cs="Times New Roman"/>
          <w:sz w:val="32"/>
          <w:szCs w:val="32"/>
          <w:lang w:val="en-US" w:eastAsia="zh-CN"/>
        </w:rPr>
        <w:t>向阳、新阳</w:t>
      </w:r>
      <w:r>
        <w:rPr>
          <w:rFonts w:hint="eastAsia" w:ascii="Times New Roman" w:hAnsi="Times New Roman" w:eastAsia="方正仿宋_GBK" w:cs="Times New Roman"/>
          <w:sz w:val="32"/>
          <w:szCs w:val="32"/>
          <w:lang w:val="en-US" w:eastAsia="zh-CN"/>
        </w:rPr>
        <w:t>规模化</w:t>
      </w:r>
      <w:r>
        <w:rPr>
          <w:rFonts w:hint="default" w:ascii="Times New Roman" w:hAnsi="Times New Roman" w:eastAsia="方正仿宋_GBK" w:cs="Times New Roman"/>
          <w:sz w:val="32"/>
          <w:szCs w:val="32"/>
          <w:lang w:val="en-US" w:eastAsia="zh-CN"/>
        </w:rPr>
        <w:t>水厂</w:t>
      </w:r>
      <w:r>
        <w:rPr>
          <w:rFonts w:hint="eastAsia" w:ascii="Times New Roman" w:hAnsi="Times New Roman" w:eastAsia="方正仿宋_GBK" w:cs="Times New Roman"/>
          <w:sz w:val="32"/>
          <w:szCs w:val="32"/>
          <w:lang w:val="en-US" w:eastAsia="zh-CN"/>
        </w:rPr>
        <w:t>3座、</w:t>
      </w:r>
      <w:r>
        <w:rPr>
          <w:rFonts w:hint="eastAsia" w:ascii="Times New Roman" w:hAnsi="Times New Roman" w:eastAsia="方正仿宋_GBK" w:cs="Times New Roman"/>
          <w:color w:val="auto"/>
          <w:sz w:val="32"/>
          <w:szCs w:val="32"/>
          <w:lang w:val="en-US" w:eastAsia="zh-CN"/>
        </w:rPr>
        <w:t>改造管网55公里</w:t>
      </w:r>
      <w:r>
        <w:rPr>
          <w:rFonts w:hint="default" w:ascii="Times New Roman" w:hAnsi="Times New Roman" w:eastAsia="方正仿宋_GBK" w:cs="Times New Roman"/>
          <w:color w:val="auto"/>
          <w:sz w:val="32"/>
          <w:szCs w:val="32"/>
          <w:lang w:val="en-US" w:eastAsia="zh-CN"/>
        </w:rPr>
        <w:t>，新建</w:t>
      </w:r>
      <w:r>
        <w:rPr>
          <w:rFonts w:hint="eastAsia" w:ascii="Times New Roman" w:hAnsi="Times New Roman" w:eastAsia="方正仿宋_GBK" w:cs="Times New Roman"/>
          <w:color w:val="auto"/>
          <w:sz w:val="32"/>
          <w:szCs w:val="32"/>
          <w:lang w:val="en-US" w:eastAsia="zh-CN"/>
        </w:rPr>
        <w:t>慈竹、六坪、马乐、三湾、沈家、小水、皂坪、复垭、龙池、上坪、新桥、兴家、秀家、新楼、白果、龙湾、茨菇、三星、燕子、八一、花楼、南木、红岩、花果、金银、毛坝、翠田、宝塔31座村级水厂，改造泥湾、上元、望鹿、大吉、猫儿梁、富家、方家、黄高、西林、铜鼓、大华、蔬菜、梅树、水库、民强、三坪16座村级水厂，新建</w:t>
      </w:r>
      <w:r>
        <w:rPr>
          <w:rFonts w:hint="default" w:ascii="Times New Roman" w:hAnsi="Times New Roman" w:eastAsia="方正仿宋_GBK" w:cs="Times New Roman"/>
          <w:color w:val="auto"/>
          <w:sz w:val="32"/>
          <w:szCs w:val="32"/>
          <w:lang w:val="en-US" w:eastAsia="zh-CN"/>
        </w:rPr>
        <w:t>慈竹、六坪、马乐、三湾、沈家、小水、皂坪、复垭、龙池、上坪、新桥、兴家、秀家、新楼、白果、龙湾、三星、花楼、南木、红岩、花果、金银、翠田、宝塔、光华、云硐、桐盛村小型水源工程</w:t>
      </w:r>
      <w:r>
        <w:rPr>
          <w:rFonts w:hint="eastAsia" w:ascii="Times New Roman" w:hAnsi="Times New Roman" w:eastAsia="方正仿宋_GBK" w:cs="Times New Roman"/>
          <w:color w:val="auto"/>
          <w:sz w:val="32"/>
          <w:szCs w:val="32"/>
          <w:lang w:val="en-US" w:eastAsia="zh-CN"/>
        </w:rPr>
        <w:t>27</w:t>
      </w:r>
      <w:r>
        <w:rPr>
          <w:rFonts w:hint="default" w:ascii="Times New Roman" w:hAnsi="Times New Roman" w:eastAsia="方正仿宋_GBK" w:cs="Times New Roman"/>
          <w:color w:val="auto"/>
          <w:sz w:val="32"/>
          <w:szCs w:val="32"/>
          <w:lang w:val="en-US" w:eastAsia="zh-CN"/>
        </w:rPr>
        <w:t>座。总投资</w:t>
      </w:r>
      <w:r>
        <w:rPr>
          <w:rFonts w:hint="eastAsia" w:ascii="Times New Roman" w:hAnsi="Times New Roman" w:eastAsia="方正仿宋_GBK" w:cs="Times New Roman"/>
          <w:color w:val="auto"/>
          <w:sz w:val="32"/>
          <w:szCs w:val="32"/>
          <w:lang w:val="en-US" w:eastAsia="zh-CN"/>
        </w:rPr>
        <w:t>9.62亿</w:t>
      </w:r>
      <w:r>
        <w:rPr>
          <w:rFonts w:hint="default" w:ascii="Times New Roman" w:hAnsi="Times New Roman" w:eastAsia="方正仿宋_GBK" w:cs="Times New Roman"/>
          <w:color w:val="auto"/>
          <w:sz w:val="32"/>
          <w:szCs w:val="32"/>
          <w:lang w:val="en-US" w:eastAsia="zh-CN"/>
        </w:rPr>
        <w:t>元。</w:t>
      </w:r>
    </w:p>
    <w:p w14:paraId="01243CC1">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textAlignment w:val="auto"/>
        <w:rPr>
          <w:rFonts w:hint="default" w:ascii="Times New Roman" w:hAnsi="Times New Roman" w:eastAsia="方正仿宋_GBK" w:cs="Times New Roman"/>
          <w:color w:val="auto"/>
          <w:sz w:val="32"/>
          <w:szCs w:val="32"/>
          <w:lang w:val="en-US" w:eastAsia="zh-CN"/>
        </w:rPr>
      </w:pPr>
      <w:r>
        <w:rPr>
          <w:rFonts w:hint="eastAsia" w:ascii="Times New Roman" w:hAnsi="Times New Roman" w:eastAsia="方正仿宋_GBK" w:cs="Times New Roman"/>
          <w:color w:val="auto"/>
          <w:sz w:val="32"/>
          <w:szCs w:val="32"/>
          <w:highlight w:val="none"/>
          <w:lang w:val="en-US" w:eastAsia="zh-CN"/>
        </w:rPr>
        <w:t>（3）</w:t>
      </w:r>
      <w:r>
        <w:rPr>
          <w:rFonts w:hint="eastAsia" w:ascii="方正楷体_GBK" w:hAnsi="方正楷体_GBK" w:eastAsia="方正楷体_GBK" w:cs="方正楷体_GBK"/>
          <w:color w:val="auto"/>
          <w:sz w:val="32"/>
          <w:szCs w:val="32"/>
          <w:lang w:val="en-US" w:eastAsia="zh-CN"/>
        </w:rPr>
        <w:t>福泰水库片区：</w:t>
      </w:r>
      <w:r>
        <w:rPr>
          <w:rFonts w:hint="default" w:ascii="Times New Roman" w:hAnsi="Times New Roman" w:eastAsia="方正仿宋_GBK" w:cs="Times New Roman"/>
          <w:b w:val="0"/>
          <w:bCs w:val="0"/>
          <w:color w:val="auto"/>
          <w:sz w:val="32"/>
          <w:szCs w:val="32"/>
          <w:lang w:val="en-US" w:eastAsia="zh-CN"/>
        </w:rPr>
        <w:t>远期</w:t>
      </w:r>
      <w:r>
        <w:rPr>
          <w:rFonts w:hint="default" w:ascii="Times New Roman" w:hAnsi="Times New Roman" w:eastAsia="方正仿宋_GBK" w:cs="Times New Roman"/>
          <w:color w:val="auto"/>
          <w:sz w:val="32"/>
          <w:szCs w:val="32"/>
          <w:lang w:val="en-US" w:eastAsia="zh-CN"/>
        </w:rPr>
        <w:t>实施同德水库</w:t>
      </w:r>
      <w:r>
        <w:rPr>
          <w:rFonts w:hint="eastAsia" w:ascii="Times New Roman" w:hAnsi="Times New Roman" w:eastAsia="方正仿宋_GBK" w:cs="Times New Roman"/>
          <w:color w:val="auto"/>
          <w:sz w:val="32"/>
          <w:szCs w:val="32"/>
          <w:lang w:val="en-US" w:eastAsia="zh-CN"/>
        </w:rPr>
        <w:t>1座，规模</w:t>
      </w:r>
      <w:r>
        <w:rPr>
          <w:rFonts w:hint="default" w:ascii="Times New Roman" w:hAnsi="Times New Roman" w:eastAsia="方正仿宋_GBK" w:cs="Times New Roman"/>
          <w:color w:val="auto"/>
          <w:sz w:val="32"/>
          <w:szCs w:val="32"/>
          <w:lang w:val="en-US" w:eastAsia="zh-CN"/>
        </w:rPr>
        <w:t>水厂管网延伸</w:t>
      </w:r>
      <w:r>
        <w:rPr>
          <w:rFonts w:hint="eastAsia" w:ascii="Times New Roman" w:hAnsi="Times New Roman" w:eastAsia="方正仿宋_GBK" w:cs="Times New Roman"/>
          <w:color w:val="auto"/>
          <w:sz w:val="32"/>
          <w:szCs w:val="32"/>
          <w:lang w:val="en-US" w:eastAsia="zh-CN"/>
        </w:rPr>
        <w:t>五湖27公里，</w:t>
      </w:r>
      <w:r>
        <w:rPr>
          <w:rFonts w:hint="default" w:ascii="Times New Roman" w:hAnsi="Times New Roman" w:eastAsia="方正仿宋_GBK" w:cs="Times New Roman"/>
          <w:color w:val="auto"/>
          <w:sz w:val="32"/>
          <w:szCs w:val="32"/>
          <w:lang w:val="en-US" w:eastAsia="zh-CN"/>
        </w:rPr>
        <w:t>新建忠诚、向阳</w:t>
      </w:r>
      <w:r>
        <w:rPr>
          <w:rFonts w:hint="eastAsia" w:ascii="Times New Roman" w:hAnsi="Times New Roman" w:eastAsia="方正仿宋_GBK" w:cs="Times New Roman"/>
          <w:color w:val="auto"/>
          <w:sz w:val="32"/>
          <w:szCs w:val="32"/>
          <w:lang w:val="en-US" w:eastAsia="zh-CN"/>
        </w:rPr>
        <w:t>、</w:t>
      </w:r>
      <w:r>
        <w:rPr>
          <w:rFonts w:hint="default" w:ascii="Times New Roman" w:hAnsi="Times New Roman" w:eastAsia="方正仿宋_GBK" w:cs="Times New Roman"/>
          <w:color w:val="auto"/>
          <w:sz w:val="32"/>
          <w:szCs w:val="32"/>
          <w:lang w:val="en-US" w:eastAsia="zh-CN"/>
        </w:rPr>
        <w:t>太合村级水厂</w:t>
      </w:r>
      <w:r>
        <w:rPr>
          <w:rFonts w:hint="eastAsia" w:ascii="Times New Roman" w:hAnsi="Times New Roman" w:eastAsia="方正仿宋_GBK" w:cs="Times New Roman"/>
          <w:color w:val="auto"/>
          <w:sz w:val="32"/>
          <w:szCs w:val="32"/>
          <w:lang w:val="en-US" w:eastAsia="zh-CN"/>
        </w:rPr>
        <w:t>3</w:t>
      </w:r>
      <w:r>
        <w:rPr>
          <w:rFonts w:hint="default" w:ascii="Times New Roman" w:hAnsi="Times New Roman" w:eastAsia="方正仿宋_GBK" w:cs="Times New Roman"/>
          <w:color w:val="auto"/>
          <w:sz w:val="32"/>
          <w:szCs w:val="32"/>
          <w:lang w:val="en-US" w:eastAsia="zh-CN"/>
        </w:rPr>
        <w:t>座</w:t>
      </w:r>
      <w:r>
        <w:rPr>
          <w:rFonts w:hint="eastAsia" w:ascii="Times New Roman" w:hAnsi="Times New Roman" w:eastAsia="方正仿宋_GBK" w:cs="Times New Roman"/>
          <w:color w:val="auto"/>
          <w:sz w:val="32"/>
          <w:szCs w:val="32"/>
          <w:lang w:val="en-US" w:eastAsia="zh-CN"/>
        </w:rPr>
        <w:t>，改造前面、红关、同德、大同、青杠村级水厂5座。</w:t>
      </w:r>
      <w:r>
        <w:rPr>
          <w:rFonts w:hint="default" w:ascii="Times New Roman" w:hAnsi="Times New Roman" w:eastAsia="方正仿宋_GBK" w:cs="Times New Roman"/>
          <w:color w:val="auto"/>
          <w:sz w:val="32"/>
          <w:szCs w:val="32"/>
          <w:lang w:val="en-US" w:eastAsia="zh-CN"/>
        </w:rPr>
        <w:t>总投</w:t>
      </w:r>
      <w:r>
        <w:rPr>
          <w:rFonts w:hint="eastAsia" w:ascii="Times New Roman" w:hAnsi="Times New Roman" w:eastAsia="方正仿宋_GBK" w:cs="Times New Roman"/>
          <w:color w:val="auto"/>
          <w:sz w:val="32"/>
          <w:szCs w:val="32"/>
          <w:lang w:val="en-US" w:eastAsia="zh-CN"/>
        </w:rPr>
        <w:t>2.13</w:t>
      </w:r>
      <w:r>
        <w:rPr>
          <w:rFonts w:hint="default" w:ascii="Times New Roman" w:hAnsi="Times New Roman" w:eastAsia="方正仿宋_GBK" w:cs="Times New Roman"/>
          <w:color w:val="auto"/>
          <w:sz w:val="32"/>
          <w:szCs w:val="32"/>
          <w:lang w:val="en-US" w:eastAsia="zh-CN"/>
        </w:rPr>
        <w:t>亿元。</w:t>
      </w:r>
    </w:p>
    <w:p w14:paraId="085BA15D">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textAlignment w:val="auto"/>
        <w:rPr>
          <w:rFonts w:hint="default" w:ascii="Times New Roman" w:hAnsi="Times New Roman" w:eastAsia="方正仿宋_GBK" w:cs="Times New Roman"/>
          <w:color w:val="auto"/>
          <w:sz w:val="32"/>
          <w:szCs w:val="32"/>
          <w:lang w:val="en-US" w:eastAsia="zh-CN"/>
        </w:rPr>
      </w:pPr>
      <w:r>
        <w:rPr>
          <w:rFonts w:hint="eastAsia" w:ascii="Times New Roman" w:hAnsi="Times New Roman" w:eastAsia="方正仿宋_GBK" w:cs="Times New Roman"/>
          <w:color w:val="auto"/>
          <w:sz w:val="32"/>
          <w:szCs w:val="32"/>
          <w:highlight w:val="none"/>
          <w:lang w:val="en-US" w:eastAsia="zh-CN"/>
        </w:rPr>
        <w:t>（4）</w:t>
      </w:r>
      <w:r>
        <w:rPr>
          <w:rFonts w:hint="eastAsia" w:ascii="方正楷体_GBK" w:hAnsi="方正楷体_GBK" w:eastAsia="方正楷体_GBK" w:cs="方正楷体_GBK"/>
          <w:color w:val="auto"/>
          <w:sz w:val="32"/>
          <w:szCs w:val="32"/>
          <w:lang w:val="en-US" w:eastAsia="zh-CN"/>
        </w:rPr>
        <w:t>幸福水库片区：</w:t>
      </w:r>
      <w:r>
        <w:rPr>
          <w:rFonts w:hint="default" w:ascii="Times New Roman" w:hAnsi="Times New Roman" w:eastAsia="方正仿宋_GBK" w:cs="Times New Roman"/>
          <w:b w:val="0"/>
          <w:bCs w:val="0"/>
          <w:color w:val="auto"/>
          <w:sz w:val="32"/>
          <w:szCs w:val="32"/>
          <w:lang w:val="en-US" w:eastAsia="zh-CN"/>
        </w:rPr>
        <w:t>远期</w:t>
      </w:r>
      <w:r>
        <w:rPr>
          <w:rFonts w:hint="default" w:ascii="Times New Roman" w:hAnsi="Times New Roman" w:eastAsia="方正仿宋_GBK" w:cs="Times New Roman"/>
          <w:color w:val="auto"/>
          <w:sz w:val="32"/>
          <w:szCs w:val="32"/>
          <w:lang w:val="en-US" w:eastAsia="zh-CN"/>
        </w:rPr>
        <w:t>实施</w:t>
      </w:r>
      <w:r>
        <w:rPr>
          <w:rFonts w:hint="eastAsia" w:ascii="Times New Roman" w:hAnsi="Times New Roman" w:eastAsia="方正仿宋_GBK" w:cs="Times New Roman"/>
          <w:color w:val="auto"/>
          <w:sz w:val="32"/>
          <w:szCs w:val="32"/>
          <w:lang w:val="en-US" w:eastAsia="zh-CN"/>
        </w:rPr>
        <w:t>新建</w:t>
      </w:r>
      <w:r>
        <w:rPr>
          <w:rFonts w:hint="default" w:ascii="Times New Roman" w:hAnsi="Times New Roman" w:eastAsia="方正仿宋_GBK" w:cs="Times New Roman"/>
          <w:color w:val="auto"/>
          <w:sz w:val="32"/>
          <w:szCs w:val="32"/>
          <w:lang w:val="en-US" w:eastAsia="zh-CN"/>
        </w:rPr>
        <w:t>耀灵、</w:t>
      </w:r>
      <w:r>
        <w:rPr>
          <w:rFonts w:hint="eastAsia" w:ascii="Times New Roman" w:hAnsi="Times New Roman" w:eastAsia="方正仿宋_GBK" w:cs="Times New Roman"/>
          <w:color w:val="auto"/>
          <w:sz w:val="32"/>
          <w:szCs w:val="32"/>
          <w:lang w:val="en-US" w:eastAsia="zh-CN"/>
        </w:rPr>
        <w:t>丰乐、</w:t>
      </w:r>
      <w:r>
        <w:rPr>
          <w:rFonts w:hint="default" w:ascii="Times New Roman" w:hAnsi="Times New Roman" w:eastAsia="方正仿宋_GBK" w:cs="Times New Roman"/>
          <w:color w:val="auto"/>
          <w:sz w:val="32"/>
          <w:szCs w:val="32"/>
          <w:lang w:val="en-US" w:eastAsia="zh-CN"/>
        </w:rPr>
        <w:t>石缸</w:t>
      </w:r>
      <w:r>
        <w:rPr>
          <w:rFonts w:hint="eastAsia" w:ascii="Times New Roman" w:hAnsi="Times New Roman" w:eastAsia="方正仿宋_GBK" w:cs="Times New Roman"/>
          <w:color w:val="auto"/>
          <w:sz w:val="32"/>
          <w:szCs w:val="32"/>
          <w:lang w:val="en-US" w:eastAsia="zh-CN"/>
        </w:rPr>
        <w:t>水源</w:t>
      </w:r>
      <w:r>
        <w:rPr>
          <w:rFonts w:hint="default" w:ascii="Times New Roman" w:hAnsi="Times New Roman" w:eastAsia="方正仿宋_GBK" w:cs="Times New Roman"/>
          <w:color w:val="auto"/>
          <w:sz w:val="32"/>
          <w:szCs w:val="32"/>
          <w:lang w:val="en-US" w:eastAsia="zh-CN"/>
        </w:rPr>
        <w:t>水库</w:t>
      </w:r>
      <w:r>
        <w:rPr>
          <w:rFonts w:hint="eastAsia" w:ascii="Times New Roman" w:hAnsi="Times New Roman" w:eastAsia="方正仿宋_GBK" w:cs="Times New Roman"/>
          <w:color w:val="auto"/>
          <w:sz w:val="32"/>
          <w:szCs w:val="32"/>
          <w:lang w:val="en-US" w:eastAsia="zh-CN"/>
        </w:rPr>
        <w:t>3</w:t>
      </w:r>
      <w:r>
        <w:rPr>
          <w:rFonts w:hint="default" w:ascii="Times New Roman" w:hAnsi="Times New Roman" w:eastAsia="方正仿宋_GBK" w:cs="Times New Roman"/>
          <w:color w:val="auto"/>
          <w:sz w:val="32"/>
          <w:szCs w:val="32"/>
          <w:lang w:val="en-US" w:eastAsia="zh-CN"/>
        </w:rPr>
        <w:t>座，扩建汪家沟水库</w:t>
      </w:r>
      <w:r>
        <w:rPr>
          <w:rFonts w:hint="eastAsia" w:ascii="Times New Roman" w:hAnsi="Times New Roman" w:eastAsia="方正仿宋_GBK" w:cs="Times New Roman"/>
          <w:color w:val="auto"/>
          <w:sz w:val="32"/>
          <w:szCs w:val="32"/>
          <w:lang w:val="en-US" w:eastAsia="zh-CN"/>
        </w:rPr>
        <w:t>1座，四溪口-农建水库、幸福水库输水管道-凤鸣、新津乡石松村水厂连通工程3处，</w:t>
      </w:r>
      <w:r>
        <w:rPr>
          <w:rFonts w:hint="default" w:ascii="Times New Roman" w:hAnsi="Times New Roman" w:eastAsia="方正仿宋_GBK" w:cs="Times New Roman"/>
          <w:color w:val="auto"/>
          <w:sz w:val="32"/>
          <w:szCs w:val="32"/>
          <w:lang w:val="en-US" w:eastAsia="zh-CN"/>
        </w:rPr>
        <w:t>新建五间规模化水厂</w:t>
      </w:r>
      <w:r>
        <w:rPr>
          <w:rFonts w:hint="eastAsia" w:ascii="Times New Roman" w:hAnsi="Times New Roman" w:eastAsia="方正仿宋_GBK" w:cs="Times New Roman"/>
          <w:color w:val="auto"/>
          <w:sz w:val="32"/>
          <w:szCs w:val="32"/>
          <w:lang w:val="en-US" w:eastAsia="zh-CN"/>
        </w:rPr>
        <w:t>1座、安装管道</w:t>
      </w:r>
      <w:r>
        <w:rPr>
          <w:rFonts w:hint="default" w:ascii="Times New Roman" w:hAnsi="Times New Roman" w:eastAsia="方正仿宋_GBK" w:cs="Times New Roman"/>
          <w:color w:val="auto"/>
          <w:sz w:val="32"/>
          <w:szCs w:val="32"/>
          <w:lang w:val="en-US" w:eastAsia="zh-CN"/>
        </w:rPr>
        <w:t>310</w:t>
      </w:r>
      <w:r>
        <w:rPr>
          <w:rFonts w:hint="eastAsia" w:ascii="Times New Roman" w:hAnsi="Times New Roman" w:eastAsia="方正仿宋_GBK" w:cs="Times New Roman"/>
          <w:color w:val="auto"/>
          <w:sz w:val="32"/>
          <w:szCs w:val="32"/>
          <w:lang w:val="en-US" w:eastAsia="zh-CN"/>
        </w:rPr>
        <w:t>公里，新建西阳、老君、协力、胜利、外郎5座村级水厂，新建</w:t>
      </w:r>
      <w:r>
        <w:rPr>
          <w:rFonts w:hint="default" w:ascii="Times New Roman" w:hAnsi="Times New Roman" w:eastAsia="方正仿宋_GBK" w:cs="Times New Roman"/>
          <w:color w:val="auto"/>
          <w:sz w:val="32"/>
          <w:szCs w:val="32"/>
          <w:lang w:val="en-US" w:eastAsia="zh-CN"/>
        </w:rPr>
        <w:t>老君村小型水源工程</w:t>
      </w:r>
      <w:r>
        <w:rPr>
          <w:rFonts w:hint="eastAsia" w:ascii="Times New Roman" w:hAnsi="Times New Roman" w:eastAsia="方正仿宋_GBK" w:cs="Times New Roman"/>
          <w:color w:val="auto"/>
          <w:sz w:val="32"/>
          <w:szCs w:val="32"/>
          <w:lang w:val="en-US" w:eastAsia="zh-CN"/>
        </w:rPr>
        <w:t>1处，</w:t>
      </w:r>
      <w:r>
        <w:rPr>
          <w:rFonts w:hint="default" w:ascii="Times New Roman" w:hAnsi="Times New Roman" w:eastAsia="方正仿宋_GBK" w:cs="Times New Roman"/>
          <w:color w:val="auto"/>
          <w:sz w:val="32"/>
          <w:szCs w:val="32"/>
          <w:lang w:val="en-US" w:eastAsia="zh-CN"/>
        </w:rPr>
        <w:t>改造陈园</w:t>
      </w:r>
      <w:r>
        <w:rPr>
          <w:rFonts w:hint="eastAsia" w:ascii="Times New Roman" w:hAnsi="Times New Roman" w:eastAsia="方正仿宋_GBK" w:cs="Times New Roman"/>
          <w:color w:val="auto"/>
          <w:sz w:val="32"/>
          <w:szCs w:val="32"/>
          <w:lang w:val="en-US" w:eastAsia="zh-CN"/>
        </w:rPr>
        <w:t>、长柏、协合、桐林、大花</w:t>
      </w:r>
      <w:r>
        <w:rPr>
          <w:rFonts w:hint="default" w:ascii="Times New Roman" w:hAnsi="Times New Roman" w:eastAsia="方正仿宋_GBK" w:cs="Times New Roman"/>
          <w:color w:val="auto"/>
          <w:sz w:val="32"/>
          <w:szCs w:val="32"/>
          <w:lang w:val="en-US" w:eastAsia="zh-CN"/>
        </w:rPr>
        <w:t>村级水厂</w:t>
      </w:r>
      <w:r>
        <w:rPr>
          <w:rFonts w:hint="eastAsia" w:ascii="Times New Roman" w:hAnsi="Times New Roman" w:eastAsia="方正仿宋_GBK" w:cs="Times New Roman"/>
          <w:color w:val="auto"/>
          <w:sz w:val="32"/>
          <w:szCs w:val="32"/>
          <w:lang w:val="en-US" w:eastAsia="zh-CN"/>
        </w:rPr>
        <w:t>5</w:t>
      </w:r>
      <w:r>
        <w:rPr>
          <w:rFonts w:hint="default" w:ascii="Times New Roman" w:hAnsi="Times New Roman" w:eastAsia="方正仿宋_GBK" w:cs="Times New Roman"/>
          <w:color w:val="auto"/>
          <w:sz w:val="32"/>
          <w:szCs w:val="32"/>
          <w:lang w:val="en-US" w:eastAsia="zh-CN"/>
        </w:rPr>
        <w:t>座</w:t>
      </w:r>
      <w:r>
        <w:rPr>
          <w:rFonts w:hint="eastAsia" w:ascii="Times New Roman" w:hAnsi="Times New Roman" w:eastAsia="方正仿宋_GBK" w:cs="Times New Roman"/>
          <w:color w:val="auto"/>
          <w:sz w:val="32"/>
          <w:szCs w:val="32"/>
          <w:lang w:val="en-US" w:eastAsia="zh-CN"/>
        </w:rPr>
        <w:t>。</w:t>
      </w:r>
      <w:r>
        <w:rPr>
          <w:rFonts w:hint="default" w:ascii="Times New Roman" w:hAnsi="Times New Roman" w:eastAsia="方正仿宋_GBK" w:cs="Times New Roman"/>
          <w:color w:val="auto"/>
          <w:sz w:val="32"/>
          <w:szCs w:val="32"/>
          <w:lang w:val="en-US" w:eastAsia="zh-CN"/>
        </w:rPr>
        <w:t>总投资</w:t>
      </w:r>
      <w:r>
        <w:rPr>
          <w:rFonts w:hint="eastAsia" w:ascii="Times New Roman" w:hAnsi="Times New Roman" w:eastAsia="方正仿宋_GBK" w:cs="Times New Roman"/>
          <w:color w:val="auto"/>
          <w:sz w:val="32"/>
          <w:szCs w:val="32"/>
          <w:lang w:val="en-US" w:eastAsia="zh-CN"/>
        </w:rPr>
        <w:t>5.28亿</w:t>
      </w:r>
      <w:r>
        <w:rPr>
          <w:rFonts w:hint="default" w:ascii="Times New Roman" w:hAnsi="Times New Roman" w:eastAsia="方正仿宋_GBK" w:cs="Times New Roman"/>
          <w:color w:val="auto"/>
          <w:sz w:val="32"/>
          <w:szCs w:val="32"/>
          <w:lang w:val="en-US" w:eastAsia="zh-CN"/>
        </w:rPr>
        <w:t>元。</w:t>
      </w:r>
    </w:p>
    <w:p w14:paraId="2E3539D1">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textAlignment w:val="auto"/>
        <w:rPr>
          <w:rFonts w:hint="default" w:ascii="Times New Roman" w:hAnsi="Times New Roman" w:eastAsia="方正仿宋_GBK" w:cs="Times New Roman"/>
          <w:color w:val="auto"/>
          <w:sz w:val="32"/>
          <w:szCs w:val="32"/>
          <w:lang w:val="en-US" w:eastAsia="zh-CN"/>
        </w:rPr>
      </w:pPr>
      <w:r>
        <w:rPr>
          <w:rFonts w:hint="eastAsia" w:ascii="方正楷体_GBK" w:hAnsi="方正楷体_GBK" w:eastAsia="方正楷体_GBK" w:cs="方正楷体_GBK"/>
          <w:color w:val="auto"/>
          <w:sz w:val="32"/>
          <w:szCs w:val="32"/>
          <w:lang w:val="en-US" w:eastAsia="zh-CN"/>
        </w:rPr>
        <w:t>（5）板板桥水库片区：</w:t>
      </w:r>
      <w:r>
        <w:rPr>
          <w:rFonts w:hint="default" w:ascii="Times New Roman" w:hAnsi="Times New Roman" w:eastAsia="方正仿宋_GBK" w:cs="Times New Roman"/>
          <w:b w:val="0"/>
          <w:bCs w:val="0"/>
          <w:color w:val="auto"/>
          <w:sz w:val="32"/>
          <w:szCs w:val="32"/>
          <w:lang w:val="en-US" w:eastAsia="zh-CN"/>
        </w:rPr>
        <w:t>远期</w:t>
      </w:r>
      <w:r>
        <w:rPr>
          <w:rFonts w:hint="default" w:ascii="Times New Roman" w:hAnsi="Times New Roman" w:eastAsia="方正仿宋_GBK" w:cs="Times New Roman"/>
          <w:color w:val="auto"/>
          <w:sz w:val="32"/>
          <w:szCs w:val="32"/>
          <w:lang w:val="en-US" w:eastAsia="zh-CN"/>
        </w:rPr>
        <w:t>实施板板桥水库</w:t>
      </w:r>
      <w:r>
        <w:rPr>
          <w:rFonts w:hint="eastAsia" w:ascii="Times New Roman" w:hAnsi="Times New Roman" w:eastAsia="方正仿宋_GBK" w:cs="Times New Roman"/>
          <w:color w:val="auto"/>
          <w:sz w:val="32"/>
          <w:szCs w:val="32"/>
          <w:lang w:val="en-US" w:eastAsia="zh-CN"/>
        </w:rPr>
        <w:t>1座，</w:t>
      </w:r>
      <w:r>
        <w:rPr>
          <w:rFonts w:hint="default" w:ascii="Times New Roman" w:hAnsi="Times New Roman" w:eastAsia="方正仿宋_GBK" w:cs="Times New Roman"/>
          <w:color w:val="auto"/>
          <w:sz w:val="32"/>
          <w:szCs w:val="32"/>
          <w:lang w:val="en-US" w:eastAsia="zh-CN"/>
        </w:rPr>
        <w:t>新建西林规模化水厂</w:t>
      </w:r>
      <w:r>
        <w:rPr>
          <w:rFonts w:hint="eastAsia" w:ascii="Times New Roman" w:hAnsi="Times New Roman" w:eastAsia="方正仿宋_GBK" w:cs="Times New Roman"/>
          <w:color w:val="auto"/>
          <w:sz w:val="32"/>
          <w:szCs w:val="32"/>
          <w:lang w:val="en-US" w:eastAsia="zh-CN"/>
        </w:rPr>
        <w:t>1座</w:t>
      </w:r>
      <w:r>
        <w:rPr>
          <w:rFonts w:hint="default" w:ascii="Times New Roman" w:hAnsi="Times New Roman" w:eastAsia="方正仿宋_GBK" w:cs="Times New Roman"/>
          <w:color w:val="auto"/>
          <w:sz w:val="32"/>
          <w:szCs w:val="32"/>
          <w:lang w:val="en-US" w:eastAsia="zh-CN"/>
        </w:rPr>
        <w:t>，</w:t>
      </w:r>
      <w:r>
        <w:rPr>
          <w:rFonts w:hint="eastAsia" w:ascii="Times New Roman" w:hAnsi="Times New Roman" w:eastAsia="方正仿宋_GBK" w:cs="Times New Roman"/>
          <w:color w:val="auto"/>
          <w:sz w:val="32"/>
          <w:szCs w:val="32"/>
          <w:lang w:val="en-US" w:eastAsia="zh-CN"/>
        </w:rPr>
        <w:t>新建乐公、团堡、梨树村级水厂3座，</w:t>
      </w:r>
      <w:r>
        <w:rPr>
          <w:rFonts w:hint="default" w:ascii="Times New Roman" w:hAnsi="Times New Roman" w:eastAsia="方正仿宋_GBK" w:cs="Times New Roman"/>
          <w:color w:val="auto"/>
          <w:sz w:val="32"/>
          <w:szCs w:val="32"/>
          <w:lang w:val="en-US" w:eastAsia="zh-CN"/>
        </w:rPr>
        <w:t>改造白元</w:t>
      </w:r>
      <w:r>
        <w:rPr>
          <w:rFonts w:hint="eastAsia" w:ascii="Times New Roman" w:hAnsi="Times New Roman" w:eastAsia="方正仿宋_GBK" w:cs="Times New Roman"/>
          <w:color w:val="auto"/>
          <w:sz w:val="32"/>
          <w:szCs w:val="32"/>
          <w:lang w:val="en-US" w:eastAsia="zh-CN"/>
        </w:rPr>
        <w:t>、金惠、红河、促进</w:t>
      </w:r>
      <w:r>
        <w:rPr>
          <w:rFonts w:hint="default" w:ascii="Times New Roman" w:hAnsi="Times New Roman" w:eastAsia="方正仿宋_GBK" w:cs="Times New Roman"/>
          <w:color w:val="auto"/>
          <w:sz w:val="32"/>
          <w:szCs w:val="32"/>
          <w:lang w:val="en-US" w:eastAsia="zh-CN"/>
        </w:rPr>
        <w:t>村级水厂</w:t>
      </w:r>
      <w:r>
        <w:rPr>
          <w:rFonts w:hint="eastAsia" w:ascii="Times New Roman" w:hAnsi="Times New Roman" w:eastAsia="方正仿宋_GBK" w:cs="Times New Roman"/>
          <w:color w:val="auto"/>
          <w:sz w:val="32"/>
          <w:szCs w:val="32"/>
          <w:lang w:val="en-US" w:eastAsia="zh-CN"/>
        </w:rPr>
        <w:t>4座、安装管道</w:t>
      </w:r>
      <w:r>
        <w:rPr>
          <w:rFonts w:hint="default" w:ascii="Times New Roman" w:hAnsi="Times New Roman" w:eastAsia="方正仿宋_GBK" w:cs="Times New Roman"/>
          <w:color w:val="auto"/>
          <w:sz w:val="32"/>
          <w:szCs w:val="32"/>
          <w:lang w:val="en-US" w:eastAsia="zh-CN"/>
        </w:rPr>
        <w:t>230</w:t>
      </w:r>
      <w:r>
        <w:rPr>
          <w:rFonts w:hint="eastAsia" w:ascii="Times New Roman" w:hAnsi="Times New Roman" w:eastAsia="方正仿宋_GBK" w:cs="Times New Roman"/>
          <w:color w:val="auto"/>
          <w:sz w:val="32"/>
          <w:szCs w:val="32"/>
          <w:lang w:val="en-US" w:eastAsia="zh-CN"/>
        </w:rPr>
        <w:t>公里。</w:t>
      </w:r>
      <w:r>
        <w:rPr>
          <w:rFonts w:hint="default" w:ascii="Times New Roman" w:hAnsi="Times New Roman" w:eastAsia="方正仿宋_GBK" w:cs="Times New Roman"/>
          <w:color w:val="auto"/>
          <w:sz w:val="32"/>
          <w:szCs w:val="32"/>
          <w:lang w:val="en-US" w:eastAsia="zh-CN"/>
        </w:rPr>
        <w:t>投资</w:t>
      </w:r>
      <w:r>
        <w:rPr>
          <w:rFonts w:hint="eastAsia" w:ascii="Times New Roman" w:hAnsi="Times New Roman" w:eastAsia="方正仿宋_GBK" w:cs="Times New Roman"/>
          <w:color w:val="auto"/>
          <w:sz w:val="32"/>
          <w:szCs w:val="32"/>
          <w:lang w:val="en-US" w:eastAsia="zh-CN"/>
        </w:rPr>
        <w:t>11.29亿</w:t>
      </w:r>
      <w:r>
        <w:rPr>
          <w:rFonts w:hint="default" w:ascii="Times New Roman" w:hAnsi="Times New Roman" w:eastAsia="方正仿宋_GBK" w:cs="Times New Roman"/>
          <w:color w:val="auto"/>
          <w:sz w:val="32"/>
          <w:szCs w:val="32"/>
          <w:lang w:val="en-US" w:eastAsia="zh-CN"/>
        </w:rPr>
        <w:t>元。</w:t>
      </w:r>
    </w:p>
    <w:p w14:paraId="47EA40AB">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textAlignment w:val="auto"/>
        <w:rPr>
          <w:rFonts w:hint="default" w:ascii="Times New Roman" w:hAnsi="Times New Roman" w:eastAsia="方正仿宋_GBK" w:cs="Times New Roman"/>
          <w:color w:val="auto"/>
          <w:sz w:val="32"/>
          <w:szCs w:val="32"/>
          <w:lang w:val="en-US" w:eastAsia="zh-CN"/>
        </w:rPr>
      </w:pPr>
      <w:r>
        <w:rPr>
          <w:rFonts w:hint="eastAsia" w:ascii="方正楷体_GBK" w:hAnsi="方正楷体_GBK" w:eastAsia="方正楷体_GBK" w:cs="方正楷体_GBK"/>
          <w:color w:val="auto"/>
          <w:sz w:val="32"/>
          <w:szCs w:val="32"/>
          <w:lang w:val="en-US" w:eastAsia="zh-CN"/>
        </w:rPr>
        <w:t>（6）咸池水库片区：</w:t>
      </w:r>
      <w:r>
        <w:rPr>
          <w:rFonts w:hint="default" w:ascii="Times New Roman" w:hAnsi="Times New Roman" w:eastAsia="方正仿宋_GBK" w:cs="Times New Roman"/>
          <w:b w:val="0"/>
          <w:bCs w:val="0"/>
          <w:color w:val="auto"/>
          <w:sz w:val="32"/>
          <w:szCs w:val="32"/>
          <w:lang w:val="en-US" w:eastAsia="zh-CN"/>
        </w:rPr>
        <w:t>远期</w:t>
      </w:r>
      <w:r>
        <w:rPr>
          <w:rFonts w:hint="default" w:ascii="Times New Roman" w:hAnsi="Times New Roman" w:eastAsia="方正仿宋_GBK" w:cs="Times New Roman"/>
          <w:color w:val="auto"/>
          <w:sz w:val="32"/>
          <w:szCs w:val="32"/>
          <w:lang w:val="en-US" w:eastAsia="zh-CN"/>
        </w:rPr>
        <w:t>实施扩建黄柏沟水库</w:t>
      </w:r>
      <w:r>
        <w:rPr>
          <w:rFonts w:hint="eastAsia" w:ascii="Times New Roman" w:hAnsi="Times New Roman" w:eastAsia="方正仿宋_GBK" w:cs="Times New Roman"/>
          <w:color w:val="auto"/>
          <w:sz w:val="32"/>
          <w:szCs w:val="32"/>
          <w:lang w:val="en-US" w:eastAsia="zh-CN"/>
        </w:rPr>
        <w:t>，</w:t>
      </w:r>
      <w:r>
        <w:rPr>
          <w:rFonts w:hint="default" w:ascii="Times New Roman" w:hAnsi="Times New Roman" w:eastAsia="方正仿宋_GBK" w:cs="Times New Roman"/>
          <w:color w:val="auto"/>
          <w:sz w:val="32"/>
          <w:szCs w:val="32"/>
          <w:lang w:val="en-US" w:eastAsia="zh-CN"/>
        </w:rPr>
        <w:t>新建</w:t>
      </w:r>
      <w:r>
        <w:rPr>
          <w:rFonts w:hint="eastAsia" w:ascii="Times New Roman" w:hAnsi="Times New Roman" w:eastAsia="方正仿宋_GBK" w:cs="Times New Roman"/>
          <w:color w:val="auto"/>
          <w:sz w:val="32"/>
          <w:szCs w:val="32"/>
          <w:lang w:val="en-US" w:eastAsia="zh-CN"/>
        </w:rPr>
        <w:t>咸池、兴梨、长坪、大树、长保、枫树、五台村级水厂7</w:t>
      </w:r>
      <w:r>
        <w:rPr>
          <w:rFonts w:hint="default" w:ascii="Times New Roman" w:hAnsi="Times New Roman" w:eastAsia="方正仿宋_GBK" w:cs="Times New Roman"/>
          <w:color w:val="auto"/>
          <w:sz w:val="32"/>
          <w:szCs w:val="32"/>
          <w:lang w:val="en-US" w:eastAsia="zh-CN"/>
        </w:rPr>
        <w:t>座，</w:t>
      </w:r>
      <w:r>
        <w:rPr>
          <w:rFonts w:hint="eastAsia" w:ascii="Times New Roman" w:hAnsi="Times New Roman" w:eastAsia="方正仿宋_GBK" w:cs="Times New Roman"/>
          <w:color w:val="auto"/>
          <w:sz w:val="32"/>
          <w:szCs w:val="32"/>
          <w:lang w:val="en-US" w:eastAsia="zh-CN"/>
        </w:rPr>
        <w:t>改造团坝、保证、坪东、营鹤级水厂4座村、</w:t>
      </w:r>
      <w:r>
        <w:rPr>
          <w:rFonts w:hint="default" w:ascii="Times New Roman" w:hAnsi="Times New Roman" w:eastAsia="方正仿宋_GBK" w:cs="Times New Roman"/>
          <w:color w:val="auto"/>
          <w:sz w:val="32"/>
          <w:szCs w:val="32"/>
          <w:lang w:val="en-US" w:eastAsia="zh-CN"/>
        </w:rPr>
        <w:t>管网330</w:t>
      </w:r>
      <w:r>
        <w:rPr>
          <w:rFonts w:hint="eastAsia" w:ascii="Times New Roman" w:hAnsi="Times New Roman" w:eastAsia="方正仿宋_GBK" w:cs="Times New Roman"/>
          <w:color w:val="auto"/>
          <w:sz w:val="32"/>
          <w:szCs w:val="32"/>
          <w:lang w:val="en-US" w:eastAsia="zh-CN"/>
        </w:rPr>
        <w:t>公里，</w:t>
      </w:r>
      <w:r>
        <w:rPr>
          <w:rFonts w:hint="default" w:ascii="Times New Roman" w:hAnsi="Times New Roman" w:eastAsia="方正仿宋_GBK" w:cs="Times New Roman"/>
          <w:color w:val="auto"/>
          <w:sz w:val="32"/>
          <w:szCs w:val="32"/>
          <w:lang w:val="en-US" w:eastAsia="zh-CN"/>
        </w:rPr>
        <w:t>新建兴梨村小型水源</w:t>
      </w:r>
      <w:r>
        <w:rPr>
          <w:rFonts w:hint="eastAsia" w:ascii="Times New Roman" w:hAnsi="Times New Roman" w:eastAsia="方正仿宋_GBK" w:cs="Times New Roman"/>
          <w:color w:val="auto"/>
          <w:sz w:val="32"/>
          <w:szCs w:val="32"/>
          <w:lang w:val="en-US" w:eastAsia="zh-CN"/>
        </w:rPr>
        <w:t>1座。</w:t>
      </w:r>
      <w:r>
        <w:rPr>
          <w:rFonts w:hint="default" w:ascii="Times New Roman" w:hAnsi="Times New Roman" w:eastAsia="方正仿宋_GBK" w:cs="Times New Roman"/>
          <w:color w:val="auto"/>
          <w:sz w:val="32"/>
          <w:szCs w:val="32"/>
          <w:lang w:val="en-US" w:eastAsia="zh-CN"/>
        </w:rPr>
        <w:t>总投资</w:t>
      </w:r>
      <w:r>
        <w:rPr>
          <w:rFonts w:hint="eastAsia" w:ascii="Times New Roman" w:hAnsi="Times New Roman" w:eastAsia="方正仿宋_GBK" w:cs="Times New Roman"/>
          <w:color w:val="auto"/>
          <w:sz w:val="32"/>
          <w:szCs w:val="32"/>
          <w:lang w:val="en-US" w:eastAsia="zh-CN"/>
        </w:rPr>
        <w:t>8742</w:t>
      </w:r>
      <w:r>
        <w:rPr>
          <w:rFonts w:hint="default" w:ascii="Times New Roman" w:hAnsi="Times New Roman" w:eastAsia="方正仿宋_GBK" w:cs="Times New Roman"/>
          <w:color w:val="auto"/>
          <w:sz w:val="32"/>
          <w:szCs w:val="32"/>
          <w:lang w:val="en-US" w:eastAsia="zh-CN"/>
        </w:rPr>
        <w:t>万元。</w:t>
      </w:r>
    </w:p>
    <w:p w14:paraId="486FAD7F">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textAlignment w:val="auto"/>
        <w:rPr>
          <w:rFonts w:hint="default" w:ascii="Times New Roman" w:hAnsi="Times New Roman" w:eastAsia="方正仿宋_GBK" w:cs="Times New Roman"/>
          <w:color w:val="auto"/>
          <w:sz w:val="32"/>
          <w:szCs w:val="32"/>
          <w:lang w:val="en-US" w:eastAsia="zh-CN"/>
        </w:rPr>
      </w:pPr>
      <w:r>
        <w:rPr>
          <w:rFonts w:hint="eastAsia" w:ascii="方正楷体_GBK" w:hAnsi="方正楷体_GBK" w:eastAsia="方正楷体_GBK" w:cs="方正楷体_GBK"/>
          <w:color w:val="auto"/>
          <w:sz w:val="32"/>
          <w:szCs w:val="32"/>
          <w:lang w:val="en-US" w:eastAsia="zh-CN"/>
        </w:rPr>
        <w:t>（7）青衫水库片区：</w:t>
      </w:r>
      <w:r>
        <w:rPr>
          <w:rFonts w:hint="eastAsia" w:ascii="Times New Roman" w:hAnsi="Times New Roman" w:eastAsia="方正仿宋_GBK" w:cs="Times New Roman"/>
          <w:b w:val="0"/>
          <w:bCs w:val="0"/>
          <w:color w:val="auto"/>
          <w:sz w:val="32"/>
          <w:szCs w:val="32"/>
          <w:lang w:val="en-US" w:eastAsia="zh-CN"/>
        </w:rPr>
        <w:t>远期</w:t>
      </w:r>
      <w:r>
        <w:rPr>
          <w:rFonts w:hint="eastAsia" w:ascii="Times New Roman" w:hAnsi="Times New Roman" w:eastAsia="方正仿宋_GBK" w:cs="Times New Roman"/>
          <w:color w:val="auto"/>
          <w:sz w:val="32"/>
          <w:szCs w:val="32"/>
          <w:lang w:val="en-US" w:eastAsia="zh-CN"/>
        </w:rPr>
        <w:t>实施新建石宝、水田、金道、高建、云奉、朝阳、坝上、桂花村级水厂8座，</w:t>
      </w:r>
      <w:r>
        <w:rPr>
          <w:rFonts w:hint="default" w:ascii="Times New Roman" w:hAnsi="Times New Roman" w:eastAsia="方正仿宋_GBK" w:cs="Times New Roman"/>
          <w:color w:val="auto"/>
          <w:sz w:val="32"/>
          <w:szCs w:val="32"/>
          <w:lang w:val="en-US" w:eastAsia="zh-CN"/>
        </w:rPr>
        <w:t>改造宝丰</w:t>
      </w:r>
      <w:r>
        <w:rPr>
          <w:rFonts w:hint="eastAsia" w:ascii="Times New Roman" w:hAnsi="Times New Roman" w:eastAsia="方正仿宋_GBK" w:cs="Times New Roman"/>
          <w:color w:val="auto"/>
          <w:sz w:val="32"/>
          <w:szCs w:val="32"/>
          <w:lang w:val="en-US" w:eastAsia="zh-CN"/>
        </w:rPr>
        <w:t>、临江、梅柏、三元</w:t>
      </w:r>
      <w:r>
        <w:rPr>
          <w:rFonts w:hint="default" w:ascii="Times New Roman" w:hAnsi="Times New Roman" w:eastAsia="方正仿宋_GBK" w:cs="Times New Roman"/>
          <w:color w:val="auto"/>
          <w:sz w:val="32"/>
          <w:szCs w:val="32"/>
          <w:lang w:val="en-US" w:eastAsia="zh-CN"/>
        </w:rPr>
        <w:t>村级水厂</w:t>
      </w:r>
      <w:r>
        <w:rPr>
          <w:rFonts w:hint="eastAsia" w:ascii="Times New Roman" w:hAnsi="Times New Roman" w:eastAsia="方正仿宋_GBK" w:cs="Times New Roman"/>
          <w:color w:val="auto"/>
          <w:sz w:val="32"/>
          <w:szCs w:val="32"/>
          <w:lang w:val="en-US" w:eastAsia="zh-CN"/>
        </w:rPr>
        <w:t>4</w:t>
      </w:r>
      <w:r>
        <w:rPr>
          <w:rFonts w:hint="default" w:ascii="Times New Roman" w:hAnsi="Times New Roman" w:eastAsia="方正仿宋_GBK" w:cs="Times New Roman"/>
          <w:color w:val="auto"/>
          <w:sz w:val="32"/>
          <w:szCs w:val="32"/>
          <w:lang w:val="en-US" w:eastAsia="zh-CN"/>
        </w:rPr>
        <w:t>座</w:t>
      </w:r>
      <w:r>
        <w:rPr>
          <w:rFonts w:hint="eastAsia" w:ascii="Times New Roman" w:hAnsi="Times New Roman" w:eastAsia="方正仿宋_GBK" w:cs="Times New Roman"/>
          <w:color w:val="auto"/>
          <w:sz w:val="32"/>
          <w:szCs w:val="32"/>
          <w:lang w:val="en-US" w:eastAsia="zh-CN"/>
        </w:rPr>
        <w:t>、延伸管道1</w:t>
      </w:r>
      <w:r>
        <w:rPr>
          <w:rFonts w:hint="default" w:ascii="Times New Roman" w:hAnsi="Times New Roman" w:eastAsia="方正仿宋_GBK" w:cs="Times New Roman"/>
          <w:color w:val="auto"/>
          <w:sz w:val="32"/>
          <w:szCs w:val="32"/>
          <w:lang w:val="en-US" w:eastAsia="zh-CN"/>
        </w:rPr>
        <w:t>10</w:t>
      </w:r>
      <w:r>
        <w:rPr>
          <w:rFonts w:hint="eastAsia" w:ascii="Times New Roman" w:hAnsi="Times New Roman" w:eastAsia="方正仿宋_GBK" w:cs="Times New Roman"/>
          <w:color w:val="auto"/>
          <w:sz w:val="32"/>
          <w:szCs w:val="32"/>
          <w:lang w:val="en-US" w:eastAsia="zh-CN"/>
        </w:rPr>
        <w:t>公里</w:t>
      </w:r>
      <w:r>
        <w:rPr>
          <w:rFonts w:hint="default" w:ascii="Times New Roman" w:hAnsi="Times New Roman" w:eastAsia="方正仿宋_GBK" w:cs="Times New Roman"/>
          <w:color w:val="auto"/>
          <w:sz w:val="32"/>
          <w:szCs w:val="32"/>
          <w:lang w:val="en-US" w:eastAsia="zh-CN"/>
        </w:rPr>
        <w:t>，新建石宝、金道、高建、云奉、朝阳、坝上、桂花小型水源工程</w:t>
      </w:r>
      <w:r>
        <w:rPr>
          <w:rFonts w:hint="eastAsia" w:ascii="Times New Roman" w:hAnsi="Times New Roman" w:eastAsia="方正仿宋_GBK" w:cs="Times New Roman"/>
          <w:color w:val="auto"/>
          <w:sz w:val="32"/>
          <w:szCs w:val="32"/>
          <w:lang w:val="en-US" w:eastAsia="zh-CN"/>
        </w:rPr>
        <w:t>7</w:t>
      </w:r>
      <w:r>
        <w:rPr>
          <w:rFonts w:hint="default" w:ascii="Times New Roman" w:hAnsi="Times New Roman" w:eastAsia="方正仿宋_GBK" w:cs="Times New Roman"/>
          <w:color w:val="auto"/>
          <w:sz w:val="32"/>
          <w:szCs w:val="32"/>
          <w:lang w:val="en-US" w:eastAsia="zh-CN"/>
        </w:rPr>
        <w:t>座</w:t>
      </w:r>
      <w:r>
        <w:rPr>
          <w:rFonts w:hint="eastAsia" w:ascii="Times New Roman" w:hAnsi="Times New Roman" w:eastAsia="方正仿宋_GBK" w:cs="Times New Roman"/>
          <w:color w:val="auto"/>
          <w:sz w:val="32"/>
          <w:szCs w:val="32"/>
          <w:lang w:val="en-US" w:eastAsia="zh-CN"/>
        </w:rPr>
        <w:t>。</w:t>
      </w:r>
      <w:r>
        <w:rPr>
          <w:rFonts w:hint="default" w:ascii="Times New Roman" w:hAnsi="Times New Roman" w:eastAsia="方正仿宋_GBK" w:cs="Times New Roman"/>
          <w:color w:val="auto"/>
          <w:sz w:val="32"/>
          <w:szCs w:val="32"/>
          <w:lang w:val="en-US" w:eastAsia="zh-CN"/>
        </w:rPr>
        <w:t>投资</w:t>
      </w:r>
      <w:r>
        <w:rPr>
          <w:rFonts w:hint="eastAsia" w:ascii="Times New Roman" w:hAnsi="Times New Roman" w:eastAsia="方正仿宋_GBK" w:cs="Times New Roman"/>
          <w:color w:val="auto"/>
          <w:sz w:val="32"/>
          <w:szCs w:val="32"/>
          <w:lang w:val="en-US" w:eastAsia="zh-CN"/>
        </w:rPr>
        <w:t>9648.2</w:t>
      </w:r>
      <w:r>
        <w:rPr>
          <w:rFonts w:hint="default" w:ascii="Times New Roman" w:hAnsi="Times New Roman" w:eastAsia="方正仿宋_GBK" w:cs="Times New Roman"/>
          <w:color w:val="auto"/>
          <w:sz w:val="32"/>
          <w:szCs w:val="32"/>
          <w:lang w:val="en-US" w:eastAsia="zh-CN"/>
        </w:rPr>
        <w:t>万元。</w:t>
      </w:r>
    </w:p>
    <w:p w14:paraId="1FD271B9">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textAlignment w:val="auto"/>
        <w:rPr>
          <w:rFonts w:hint="eastAsia" w:ascii="Times New Roman" w:hAnsi="Times New Roman" w:eastAsia="方正仿宋_GBK" w:cs="Times New Roman"/>
          <w:color w:val="auto"/>
          <w:sz w:val="32"/>
          <w:szCs w:val="32"/>
          <w:highlight w:val="none"/>
          <w:lang w:val="en-US" w:eastAsia="zh-CN"/>
        </w:rPr>
      </w:pPr>
      <w:r>
        <w:rPr>
          <w:rFonts w:hint="eastAsia" w:ascii="方正楷体_GBK" w:hAnsi="方正楷体_GBK" w:eastAsia="方正楷体_GBK" w:cs="方正楷体_GBK"/>
          <w:color w:val="auto"/>
          <w:sz w:val="32"/>
          <w:szCs w:val="32"/>
          <w:lang w:val="en-US" w:eastAsia="zh-CN"/>
        </w:rPr>
        <w:t>（8）江北分散片区：</w:t>
      </w:r>
      <w:r>
        <w:rPr>
          <w:rFonts w:hint="default" w:ascii="Times New Roman" w:hAnsi="Times New Roman" w:eastAsia="方正仿宋_GBK" w:cs="Times New Roman"/>
          <w:b w:val="0"/>
          <w:bCs w:val="0"/>
          <w:color w:val="auto"/>
          <w:sz w:val="32"/>
          <w:szCs w:val="32"/>
          <w:lang w:val="en-US" w:eastAsia="zh-CN"/>
        </w:rPr>
        <w:t>远期</w:t>
      </w:r>
      <w:r>
        <w:rPr>
          <w:rFonts w:hint="default" w:ascii="Times New Roman" w:hAnsi="Times New Roman" w:eastAsia="方正仿宋_GBK" w:cs="Times New Roman"/>
          <w:color w:val="auto"/>
          <w:sz w:val="32"/>
          <w:szCs w:val="32"/>
          <w:lang w:val="en-US" w:eastAsia="zh-CN"/>
        </w:rPr>
        <w:t>实施庙沟</w:t>
      </w:r>
      <w:r>
        <w:rPr>
          <w:rFonts w:hint="eastAsia" w:ascii="Times New Roman" w:hAnsi="Times New Roman" w:eastAsia="方正仿宋_GBK" w:cs="Times New Roman"/>
          <w:color w:val="auto"/>
          <w:sz w:val="32"/>
          <w:szCs w:val="32"/>
          <w:lang w:val="en-US" w:eastAsia="zh-CN"/>
        </w:rPr>
        <w:t>、</w:t>
      </w:r>
      <w:r>
        <w:rPr>
          <w:rFonts w:hint="default" w:ascii="Times New Roman" w:hAnsi="Times New Roman" w:eastAsia="方正仿宋_GBK" w:cs="Times New Roman"/>
          <w:color w:val="auto"/>
          <w:sz w:val="32"/>
          <w:szCs w:val="32"/>
          <w:lang w:val="en-US" w:eastAsia="zh-CN"/>
        </w:rPr>
        <w:t>石院子水库</w:t>
      </w:r>
      <w:r>
        <w:rPr>
          <w:rFonts w:hint="eastAsia" w:ascii="Times New Roman" w:hAnsi="Times New Roman" w:eastAsia="方正仿宋_GBK" w:cs="Times New Roman"/>
          <w:color w:val="auto"/>
          <w:sz w:val="32"/>
          <w:szCs w:val="32"/>
          <w:lang w:val="en-US" w:eastAsia="zh-CN"/>
        </w:rPr>
        <w:t>2座，农纲水库-小洋湾水库、桂花水库-农纲水库、青杉水库-桂花水库连通工程3处，</w:t>
      </w:r>
      <w:r>
        <w:rPr>
          <w:rFonts w:hint="default" w:ascii="Times New Roman" w:hAnsi="Times New Roman" w:eastAsia="方正仿宋_GBK" w:cs="Times New Roman"/>
          <w:color w:val="auto"/>
          <w:sz w:val="32"/>
          <w:szCs w:val="32"/>
          <w:lang w:val="en-US" w:eastAsia="zh-CN"/>
        </w:rPr>
        <w:t>新建蔡家槽规模化水厂</w:t>
      </w:r>
      <w:r>
        <w:rPr>
          <w:rFonts w:hint="eastAsia" w:ascii="Times New Roman" w:hAnsi="Times New Roman" w:eastAsia="方正仿宋_GBK" w:cs="Times New Roman"/>
          <w:color w:val="auto"/>
          <w:sz w:val="32"/>
          <w:szCs w:val="32"/>
          <w:lang w:val="en-US" w:eastAsia="zh-CN"/>
        </w:rPr>
        <w:t>1座，</w:t>
      </w:r>
      <w:r>
        <w:rPr>
          <w:rFonts w:hint="default" w:ascii="Times New Roman" w:hAnsi="Times New Roman" w:eastAsia="方正仿宋_GBK" w:cs="Times New Roman"/>
          <w:color w:val="auto"/>
          <w:sz w:val="32"/>
          <w:szCs w:val="32"/>
          <w:lang w:val="en-US" w:eastAsia="zh-CN"/>
        </w:rPr>
        <w:t>规模化水厂管网延伸</w:t>
      </w:r>
      <w:r>
        <w:rPr>
          <w:rFonts w:hint="eastAsia" w:ascii="Times New Roman" w:hAnsi="Times New Roman" w:eastAsia="方正仿宋_GBK" w:cs="Times New Roman"/>
          <w:color w:val="auto"/>
          <w:sz w:val="32"/>
          <w:szCs w:val="32"/>
          <w:lang w:val="en-US" w:eastAsia="zh-CN"/>
        </w:rPr>
        <w:t>幸福、红梁、云峰、龙凤、药场、东阳、生基、治安</w:t>
      </w:r>
      <w:r>
        <w:rPr>
          <w:rFonts w:hint="default" w:ascii="Times New Roman" w:hAnsi="Times New Roman" w:eastAsia="方正仿宋_GBK" w:cs="Times New Roman"/>
          <w:color w:val="auto"/>
          <w:sz w:val="32"/>
          <w:szCs w:val="32"/>
          <w:lang w:val="en-US" w:eastAsia="zh-CN"/>
        </w:rPr>
        <w:t>8个村</w:t>
      </w:r>
      <w:r>
        <w:rPr>
          <w:rFonts w:hint="eastAsia" w:ascii="Times New Roman" w:hAnsi="Times New Roman" w:eastAsia="方正仿宋_GBK" w:cs="Times New Roman"/>
          <w:color w:val="auto"/>
          <w:sz w:val="32"/>
          <w:szCs w:val="32"/>
          <w:lang w:val="en-US" w:eastAsia="zh-CN"/>
        </w:rPr>
        <w:t>308公里，</w:t>
      </w:r>
      <w:r>
        <w:rPr>
          <w:rFonts w:hint="default" w:ascii="Times New Roman" w:hAnsi="Times New Roman" w:eastAsia="方正仿宋_GBK" w:cs="Times New Roman"/>
          <w:color w:val="auto"/>
          <w:sz w:val="32"/>
          <w:szCs w:val="32"/>
          <w:lang w:val="en-US" w:eastAsia="zh-CN"/>
        </w:rPr>
        <w:t>新建水竹</w:t>
      </w:r>
      <w:r>
        <w:rPr>
          <w:rFonts w:hint="eastAsia" w:ascii="Times New Roman" w:hAnsi="Times New Roman" w:eastAsia="方正仿宋_GBK" w:cs="Times New Roman"/>
          <w:color w:val="auto"/>
          <w:sz w:val="32"/>
          <w:szCs w:val="32"/>
          <w:lang w:val="en-US" w:eastAsia="zh-CN"/>
        </w:rPr>
        <w:t>、云山村级水厂2</w:t>
      </w:r>
      <w:r>
        <w:rPr>
          <w:rFonts w:hint="default" w:ascii="Times New Roman" w:hAnsi="Times New Roman" w:eastAsia="方正仿宋_GBK" w:cs="Times New Roman"/>
          <w:color w:val="auto"/>
          <w:sz w:val="32"/>
          <w:szCs w:val="32"/>
          <w:lang w:val="en-US" w:eastAsia="zh-CN"/>
        </w:rPr>
        <w:t>座</w:t>
      </w:r>
      <w:r>
        <w:rPr>
          <w:rFonts w:hint="eastAsia" w:ascii="Times New Roman" w:hAnsi="Times New Roman" w:eastAsia="方正仿宋_GBK" w:cs="Times New Roman"/>
          <w:color w:val="auto"/>
          <w:sz w:val="32"/>
          <w:szCs w:val="32"/>
          <w:lang w:val="en-US" w:eastAsia="zh-CN"/>
        </w:rPr>
        <w:t>，改造良民、迎瑞村级水厂2座。总</w:t>
      </w:r>
      <w:r>
        <w:rPr>
          <w:rFonts w:hint="default" w:ascii="Times New Roman" w:hAnsi="Times New Roman" w:eastAsia="方正仿宋_GBK" w:cs="Times New Roman"/>
          <w:color w:val="auto"/>
          <w:sz w:val="32"/>
          <w:szCs w:val="32"/>
          <w:lang w:val="en-US" w:eastAsia="zh-CN"/>
        </w:rPr>
        <w:t>投资</w:t>
      </w:r>
      <w:r>
        <w:rPr>
          <w:rFonts w:hint="eastAsia" w:ascii="Times New Roman" w:hAnsi="Times New Roman" w:eastAsia="方正仿宋_GBK" w:cs="Times New Roman"/>
          <w:color w:val="auto"/>
          <w:sz w:val="32"/>
          <w:szCs w:val="32"/>
          <w:lang w:val="en-US" w:eastAsia="zh-CN"/>
        </w:rPr>
        <w:t>3亿</w:t>
      </w:r>
      <w:r>
        <w:rPr>
          <w:rFonts w:hint="default" w:ascii="Times New Roman" w:hAnsi="Times New Roman" w:eastAsia="方正仿宋_GBK" w:cs="Times New Roman"/>
          <w:color w:val="auto"/>
          <w:sz w:val="32"/>
          <w:szCs w:val="32"/>
          <w:lang w:val="en-US" w:eastAsia="zh-CN"/>
        </w:rPr>
        <w:t>元。</w:t>
      </w:r>
    </w:p>
    <w:p w14:paraId="50FB13D2">
      <w:pPr>
        <w:jc w:val="both"/>
        <w:rPr>
          <w:rFonts w:hint="eastAsia" w:cs="Times New Roman"/>
          <w:color w:val="000000" w:themeColor="text1"/>
          <w14:textFill>
            <w14:solidFill>
              <w14:schemeClr w14:val="tx1"/>
            </w14:solidFill>
          </w14:textFill>
        </w:rPr>
        <w:sectPr>
          <w:pgSz w:w="11906" w:h="16838"/>
          <w:pgMar w:top="1418" w:right="1418" w:bottom="1418" w:left="1418" w:header="851" w:footer="850" w:gutter="0"/>
          <w:cols w:space="720" w:num="1"/>
          <w:docGrid w:type="lines" w:linePitch="381" w:charSpace="0"/>
        </w:sectPr>
      </w:pPr>
      <w:r>
        <w:rPr>
          <w:rFonts w:hint="eastAsia" w:ascii="方正楷体_GBK" w:hAnsi="方正楷体_GBK" w:eastAsia="方正楷体_GBK" w:cs="方正楷体_GBK"/>
          <w:color w:val="auto"/>
          <w:sz w:val="32"/>
          <w:szCs w:val="32"/>
          <w:lang w:val="en-US" w:eastAsia="zh-CN"/>
        </w:rPr>
        <w:t>（9）江南分散片区：</w:t>
      </w:r>
      <w:r>
        <w:rPr>
          <w:rFonts w:hint="default" w:ascii="Times New Roman" w:hAnsi="Times New Roman" w:eastAsia="方正仿宋_GBK" w:cs="Times New Roman"/>
          <w:b w:val="0"/>
          <w:bCs w:val="0"/>
          <w:color w:val="auto"/>
          <w:sz w:val="32"/>
          <w:szCs w:val="32"/>
          <w:highlight w:val="none"/>
          <w:lang w:val="en-US" w:eastAsia="zh-CN"/>
        </w:rPr>
        <w:t>远期</w:t>
      </w:r>
      <w:r>
        <w:rPr>
          <w:rFonts w:hint="default" w:ascii="Times New Roman" w:hAnsi="Times New Roman" w:eastAsia="方正仿宋_GBK" w:cs="Times New Roman"/>
          <w:color w:val="auto"/>
          <w:sz w:val="32"/>
          <w:szCs w:val="32"/>
          <w:highlight w:val="none"/>
          <w:lang w:val="en-US" w:eastAsia="zh-CN"/>
        </w:rPr>
        <w:t>实施丰乐水库</w:t>
      </w:r>
      <w:r>
        <w:rPr>
          <w:rFonts w:hint="eastAsia" w:ascii="Times New Roman" w:hAnsi="Times New Roman" w:eastAsia="方正仿宋_GBK" w:cs="Times New Roman"/>
          <w:color w:val="auto"/>
          <w:sz w:val="32"/>
          <w:szCs w:val="32"/>
          <w:highlight w:val="none"/>
          <w:lang w:val="en-US" w:eastAsia="zh-CN"/>
        </w:rPr>
        <w:t>1座，</w:t>
      </w:r>
      <w:r>
        <w:rPr>
          <w:rFonts w:hint="default" w:ascii="Times New Roman" w:hAnsi="Times New Roman" w:eastAsia="方正仿宋_GBK" w:cs="Times New Roman"/>
          <w:color w:val="auto"/>
          <w:sz w:val="32"/>
          <w:szCs w:val="32"/>
          <w:highlight w:val="none"/>
          <w:lang w:val="en-US" w:eastAsia="zh-CN"/>
        </w:rPr>
        <w:t>扩建龙缸水厂</w:t>
      </w:r>
      <w:r>
        <w:rPr>
          <w:rFonts w:hint="eastAsia" w:ascii="Times New Roman" w:hAnsi="Times New Roman" w:eastAsia="方正仿宋_GBK" w:cs="Times New Roman"/>
          <w:color w:val="auto"/>
          <w:sz w:val="32"/>
          <w:szCs w:val="32"/>
          <w:highlight w:val="none"/>
          <w:lang w:val="en-US" w:eastAsia="zh-CN"/>
        </w:rPr>
        <w:t>1座</w:t>
      </w:r>
      <w:r>
        <w:rPr>
          <w:rFonts w:hint="default" w:ascii="Times New Roman" w:hAnsi="Times New Roman" w:eastAsia="方正仿宋_GBK" w:cs="Times New Roman"/>
          <w:color w:val="auto"/>
          <w:sz w:val="32"/>
          <w:szCs w:val="32"/>
          <w:highlight w:val="none"/>
          <w:lang w:val="en-US" w:eastAsia="zh-CN"/>
        </w:rPr>
        <w:t>，新建盖下坝</w:t>
      </w:r>
      <w:r>
        <w:rPr>
          <w:rFonts w:hint="eastAsia" w:ascii="Times New Roman" w:hAnsi="Times New Roman" w:eastAsia="方正仿宋_GBK" w:cs="Times New Roman"/>
          <w:color w:val="auto"/>
          <w:sz w:val="32"/>
          <w:szCs w:val="32"/>
          <w:highlight w:val="none"/>
          <w:lang w:val="en-US" w:eastAsia="zh-CN"/>
        </w:rPr>
        <w:t>-</w:t>
      </w:r>
      <w:r>
        <w:rPr>
          <w:rFonts w:hint="default" w:ascii="Times New Roman" w:hAnsi="Times New Roman" w:eastAsia="方正仿宋_GBK" w:cs="Times New Roman"/>
          <w:color w:val="auto"/>
          <w:sz w:val="32"/>
          <w:szCs w:val="32"/>
          <w:highlight w:val="none"/>
          <w:lang w:val="en-US" w:eastAsia="zh-CN"/>
        </w:rPr>
        <w:t>龙缸水厂</w:t>
      </w:r>
      <w:r>
        <w:rPr>
          <w:rFonts w:hint="eastAsia" w:ascii="Times New Roman" w:hAnsi="Times New Roman" w:eastAsia="方正仿宋_GBK" w:cs="Times New Roman"/>
          <w:color w:val="auto"/>
          <w:sz w:val="32"/>
          <w:szCs w:val="32"/>
          <w:highlight w:val="none"/>
          <w:lang w:val="en-US" w:eastAsia="zh-CN"/>
        </w:rPr>
        <w:t>连通工程1处</w:t>
      </w:r>
      <w:r>
        <w:rPr>
          <w:rFonts w:hint="default" w:ascii="Times New Roman" w:hAnsi="Times New Roman" w:eastAsia="方正仿宋_GBK" w:cs="Times New Roman"/>
          <w:color w:val="auto"/>
          <w:sz w:val="32"/>
          <w:szCs w:val="32"/>
          <w:highlight w:val="none"/>
          <w:lang w:val="en-US" w:eastAsia="zh-CN"/>
        </w:rPr>
        <w:t>，新建宝兴、红椿</w:t>
      </w:r>
      <w:r>
        <w:rPr>
          <w:rFonts w:hint="eastAsia" w:ascii="Times New Roman" w:hAnsi="Times New Roman" w:eastAsia="方正仿宋_GBK" w:cs="Times New Roman"/>
          <w:color w:val="auto"/>
          <w:sz w:val="32"/>
          <w:szCs w:val="32"/>
          <w:highlight w:val="none"/>
          <w:lang w:val="en-US" w:eastAsia="zh-CN"/>
        </w:rPr>
        <w:t>、</w:t>
      </w:r>
      <w:r>
        <w:rPr>
          <w:rFonts w:hint="default" w:ascii="Times New Roman" w:hAnsi="Times New Roman" w:eastAsia="方正仿宋_GBK" w:cs="Times New Roman"/>
          <w:color w:val="auto"/>
          <w:sz w:val="32"/>
          <w:szCs w:val="32"/>
          <w:highlight w:val="none"/>
          <w:lang w:val="en-US" w:eastAsia="zh-CN"/>
        </w:rPr>
        <w:t>红坪</w:t>
      </w:r>
      <w:r>
        <w:rPr>
          <w:rFonts w:hint="eastAsia" w:ascii="Times New Roman" w:hAnsi="Times New Roman" w:eastAsia="方正仿宋_GBK" w:cs="Times New Roman"/>
          <w:color w:val="auto"/>
          <w:sz w:val="32"/>
          <w:szCs w:val="32"/>
          <w:highlight w:val="none"/>
          <w:lang w:val="en-US" w:eastAsia="zh-CN"/>
        </w:rPr>
        <w:t>、高新、曲溪</w:t>
      </w:r>
      <w:r>
        <w:rPr>
          <w:rFonts w:hint="default" w:ascii="Times New Roman" w:hAnsi="Times New Roman" w:eastAsia="方正仿宋_GBK" w:cs="Times New Roman"/>
          <w:color w:val="auto"/>
          <w:sz w:val="32"/>
          <w:szCs w:val="32"/>
          <w:highlight w:val="none"/>
          <w:lang w:val="en-US" w:eastAsia="zh-CN"/>
        </w:rPr>
        <w:t>村级水厂5座，新建红坪、高新</w:t>
      </w:r>
      <w:r>
        <w:rPr>
          <w:rFonts w:hint="eastAsia" w:ascii="Times New Roman" w:hAnsi="Times New Roman" w:eastAsia="方正仿宋_GBK" w:cs="Times New Roman"/>
          <w:color w:val="auto"/>
          <w:sz w:val="32"/>
          <w:szCs w:val="32"/>
          <w:highlight w:val="none"/>
          <w:lang w:val="en-US" w:eastAsia="zh-CN"/>
        </w:rPr>
        <w:t>、曲溪</w:t>
      </w:r>
      <w:r>
        <w:rPr>
          <w:rFonts w:hint="default" w:ascii="Times New Roman" w:hAnsi="Times New Roman" w:eastAsia="方正仿宋_GBK" w:cs="Times New Roman"/>
          <w:color w:val="auto"/>
          <w:sz w:val="32"/>
          <w:szCs w:val="32"/>
          <w:highlight w:val="none"/>
          <w:lang w:val="en-US" w:eastAsia="zh-CN"/>
        </w:rPr>
        <w:t>小型水源工程</w:t>
      </w:r>
      <w:r>
        <w:rPr>
          <w:rFonts w:hint="eastAsia" w:ascii="Times New Roman" w:hAnsi="Times New Roman" w:eastAsia="方正仿宋_GBK" w:cs="Times New Roman"/>
          <w:color w:val="auto"/>
          <w:sz w:val="32"/>
          <w:szCs w:val="32"/>
          <w:highlight w:val="none"/>
          <w:lang w:val="en-US" w:eastAsia="zh-CN"/>
        </w:rPr>
        <w:t>3</w:t>
      </w:r>
      <w:r>
        <w:rPr>
          <w:rFonts w:hint="default" w:ascii="Times New Roman" w:hAnsi="Times New Roman" w:eastAsia="方正仿宋_GBK" w:cs="Times New Roman"/>
          <w:color w:val="auto"/>
          <w:sz w:val="32"/>
          <w:szCs w:val="32"/>
          <w:highlight w:val="none"/>
          <w:lang w:val="en-US" w:eastAsia="zh-CN"/>
        </w:rPr>
        <w:t>座</w:t>
      </w:r>
      <w:r>
        <w:rPr>
          <w:rFonts w:hint="eastAsia" w:ascii="Times New Roman" w:hAnsi="Times New Roman" w:eastAsia="方正仿宋_GBK" w:cs="Times New Roman"/>
          <w:color w:val="auto"/>
          <w:sz w:val="32"/>
          <w:szCs w:val="32"/>
          <w:highlight w:val="none"/>
          <w:lang w:val="en-US" w:eastAsia="zh-CN"/>
        </w:rPr>
        <w:t>。</w:t>
      </w:r>
      <w:r>
        <w:rPr>
          <w:rFonts w:hint="default" w:ascii="Times New Roman" w:hAnsi="Times New Roman" w:eastAsia="方正仿宋_GBK" w:cs="Times New Roman"/>
          <w:color w:val="auto"/>
          <w:sz w:val="32"/>
          <w:szCs w:val="32"/>
          <w:highlight w:val="none"/>
          <w:lang w:val="en-US" w:eastAsia="zh-CN"/>
        </w:rPr>
        <w:t>投资</w:t>
      </w:r>
      <w:r>
        <w:rPr>
          <w:rFonts w:hint="eastAsia" w:ascii="Times New Roman" w:hAnsi="Times New Roman" w:eastAsia="方正仿宋_GBK" w:cs="Times New Roman"/>
          <w:color w:val="auto"/>
          <w:sz w:val="32"/>
          <w:szCs w:val="32"/>
          <w:highlight w:val="none"/>
          <w:lang w:val="en-US" w:eastAsia="zh-CN"/>
        </w:rPr>
        <w:t>1.82亿</w:t>
      </w:r>
      <w:r>
        <w:rPr>
          <w:rFonts w:hint="default" w:ascii="Times New Roman" w:hAnsi="Times New Roman" w:eastAsia="方正仿宋_GBK" w:cs="Times New Roman"/>
          <w:color w:val="auto"/>
          <w:sz w:val="32"/>
          <w:szCs w:val="32"/>
          <w:highlight w:val="none"/>
          <w:lang w:val="en-US" w:eastAsia="zh-CN"/>
        </w:rPr>
        <w:t>元。</w:t>
      </w:r>
    </w:p>
    <w:p w14:paraId="25AFE187">
      <w:pPr>
        <w:pStyle w:val="2"/>
        <w:spacing w:after="381"/>
        <w:rPr>
          <w:color w:val="000000" w:themeColor="text1"/>
          <w14:textFill>
            <w14:solidFill>
              <w14:schemeClr w14:val="tx1"/>
            </w14:solidFill>
          </w14:textFill>
        </w:rPr>
      </w:pPr>
      <w:bookmarkStart w:id="508" w:name="_Toc26275"/>
      <w:bookmarkStart w:id="509" w:name="_Toc8387"/>
      <w:bookmarkStart w:id="510" w:name="_Toc1710789211"/>
      <w:bookmarkStart w:id="511" w:name="_Toc1681386750"/>
      <w:bookmarkStart w:id="512" w:name="_Toc135587771"/>
      <w:bookmarkStart w:id="513" w:name="_Toc27148"/>
      <w:bookmarkStart w:id="514" w:name="_Toc247683028"/>
      <w:bookmarkStart w:id="515" w:name="_Toc32607"/>
      <w:bookmarkStart w:id="516" w:name="_Toc702468773"/>
      <w:bookmarkStart w:id="517" w:name="_Toc11916"/>
      <w:bookmarkStart w:id="518" w:name="_Toc827572465"/>
      <w:bookmarkStart w:id="519" w:name="_Toc1393706379"/>
      <w:bookmarkStart w:id="520" w:name="_Toc27101"/>
      <w:bookmarkStart w:id="521" w:name="_Toc26658"/>
      <w:bookmarkStart w:id="522" w:name="_Toc575739468"/>
      <w:bookmarkStart w:id="523" w:name="_Toc294652193"/>
      <w:bookmarkStart w:id="524" w:name="_Toc160132504"/>
      <w:bookmarkStart w:id="525" w:name="_Toc2026643227"/>
      <w:bookmarkStart w:id="526" w:name="_Toc14144"/>
      <w:bookmarkStart w:id="527" w:name="_Toc1212687985"/>
      <w:r>
        <w:rPr>
          <w:color w:val="000000" w:themeColor="text1"/>
          <w14:textFill>
            <w14:solidFill>
              <w14:schemeClr w14:val="tx1"/>
            </w14:solidFill>
          </w14:textFill>
        </w:rPr>
        <w:t>保障措施</w:t>
      </w:r>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p>
    <w:p w14:paraId="676BBC3A">
      <w:pPr>
        <w:pStyle w:val="3"/>
        <w:rPr>
          <w:color w:val="000000" w:themeColor="text1"/>
          <w14:textFill>
            <w14:solidFill>
              <w14:schemeClr w14:val="tx1"/>
            </w14:solidFill>
          </w14:textFill>
        </w:rPr>
      </w:pPr>
      <w:bookmarkStart w:id="528" w:name="_Toc160132505"/>
      <w:r>
        <w:rPr>
          <w:rFonts w:hint="eastAsia"/>
          <w:color w:val="000000" w:themeColor="text1"/>
          <w14:textFill>
            <w14:solidFill>
              <w14:schemeClr w14:val="tx1"/>
            </w14:solidFill>
          </w14:textFill>
        </w:rPr>
        <w:t>组织保障</w:t>
      </w:r>
      <w:bookmarkEnd w:id="528"/>
    </w:p>
    <w:p w14:paraId="0FE642F7">
      <w:pPr>
        <w:keepNext w:val="0"/>
        <w:keepLines w:val="0"/>
        <w:pageBreakBefore w:val="0"/>
        <w:widowControl w:val="0"/>
        <w:kinsoku/>
        <w:wordWrap/>
        <w:overflowPunct/>
        <w:topLinePunct w:val="0"/>
        <w:autoSpaceDE/>
        <w:autoSpaceDN/>
        <w:bidi w:val="0"/>
        <w:adjustRightInd/>
        <w:snapToGrid/>
        <w:spacing w:line="560" w:lineRule="exact"/>
        <w:textAlignment w:val="auto"/>
        <w:rPr>
          <w:rFonts w:hint="default" w:ascii="Times New Roman" w:hAnsi="Times New Roman" w:eastAsia="方正仿宋_GBK" w:cs="Times New Roman"/>
        </w:rPr>
      </w:pPr>
      <w:bookmarkStart w:id="529" w:name="_Toc160132506"/>
      <w:r>
        <w:rPr>
          <w:rFonts w:hint="default" w:ascii="Times New Roman" w:hAnsi="Times New Roman" w:eastAsia="方正仿宋_GBK" w:cs="Times New Roman"/>
        </w:rPr>
        <w:t>云阳县城乡供水一体化工作由云阳县水利局、云阳县</w:t>
      </w:r>
      <w:r>
        <w:rPr>
          <w:rFonts w:hint="default" w:ascii="Times New Roman" w:hAnsi="Times New Roman" w:eastAsia="方正仿宋_GBK" w:cs="Times New Roman"/>
          <w:lang w:eastAsia="zh-CN"/>
        </w:rPr>
        <w:t>住房城乡建委</w:t>
      </w:r>
      <w:r>
        <w:rPr>
          <w:rFonts w:hint="default" w:ascii="Times New Roman" w:hAnsi="Times New Roman" w:eastAsia="方正仿宋_GBK" w:cs="Times New Roman"/>
        </w:rPr>
        <w:t>负责牵头推进，</w:t>
      </w:r>
      <w:r>
        <w:rPr>
          <w:rFonts w:hint="default" w:ascii="Times New Roman" w:hAnsi="Times New Roman" w:eastAsia="方正仿宋_GBK" w:cs="Times New Roman"/>
          <w:snapToGrid w:val="0"/>
          <w:kern w:val="0"/>
        </w:rPr>
        <w:t>重庆市水利投资（集团）有限公司和云阳县宏源水利开发有限公司</w:t>
      </w:r>
      <w:r>
        <w:rPr>
          <w:rFonts w:hint="default" w:ascii="Times New Roman" w:hAnsi="Times New Roman" w:eastAsia="方正仿宋_GBK" w:cs="Times New Roman"/>
        </w:rPr>
        <w:t>、乡镇政府等部门进行配合，按照“政府监管、企业化运营、专业化管理、社会化服务”的总体思路，全面落实农村供水县域统管地方政府主体责任、县水利局等相关单位监管责任、云阳县宏源水利开发有限责任公司运行管理责任。坚持政府主导、企业主体、部门联动的原则，在县人民政府的统一领导下，由云阳县宏源水利开发有限责任公司、云阳县水利水电实业公司、重庆农高集团有限公司作为县域统管的专业化公司进行管理，建立3家公司、11个供水服务中心、42个乡镇（街道）、4</w:t>
      </w:r>
      <w:r>
        <w:rPr>
          <w:rFonts w:hint="default" w:ascii="Times New Roman" w:hAnsi="Times New Roman" w:eastAsia="方正仿宋_GBK" w:cs="Times New Roman"/>
          <w:lang w:val="en-US" w:eastAsia="zh-CN"/>
        </w:rPr>
        <w:t>79</w:t>
      </w:r>
      <w:r>
        <w:rPr>
          <w:rFonts w:hint="default" w:ascii="Times New Roman" w:hAnsi="Times New Roman" w:eastAsia="方正仿宋_GBK" w:cs="Times New Roman"/>
        </w:rPr>
        <w:t>个村共同管理的组织体系，即</w:t>
      </w:r>
      <w:r>
        <w:rPr>
          <w:rFonts w:hint="eastAsia" w:ascii="Times New Roman" w:hAnsi="Times New Roman" w:eastAsia="方正仿宋_GBK" w:cs="Times New Roman"/>
          <w:lang w:eastAsia="zh-CN"/>
        </w:rPr>
        <w:t>“</w:t>
      </w:r>
      <w:r>
        <w:rPr>
          <w:rFonts w:hint="default" w:ascii="Times New Roman" w:hAnsi="Times New Roman" w:eastAsia="方正仿宋_GBK" w:cs="Times New Roman"/>
        </w:rPr>
        <w:t>3+11+42+</w:t>
      </w:r>
      <w:r>
        <w:rPr>
          <w:rFonts w:hint="default" w:ascii="Times New Roman" w:hAnsi="Times New Roman" w:eastAsia="方正仿宋_GBK" w:cs="Times New Roman"/>
          <w:lang w:val="en-US" w:eastAsia="zh-CN"/>
        </w:rPr>
        <w:t>479</w:t>
      </w:r>
      <w:r>
        <w:rPr>
          <w:rFonts w:hint="eastAsia" w:ascii="Times New Roman" w:hAnsi="Times New Roman" w:eastAsia="方正仿宋_GBK" w:cs="Times New Roman"/>
          <w:lang w:eastAsia="zh-CN"/>
        </w:rPr>
        <w:t>”</w:t>
      </w:r>
      <w:r>
        <w:rPr>
          <w:rFonts w:hint="default" w:ascii="Times New Roman" w:hAnsi="Times New Roman" w:eastAsia="方正仿宋_GBK" w:cs="Times New Roman"/>
        </w:rPr>
        <w:t>管理体系，对全县所有规模化水厂、村级水厂、小型集中供水工程进行直管、协管和共管。</w:t>
      </w:r>
    </w:p>
    <w:p w14:paraId="58AC20C3">
      <w:pPr>
        <w:keepNext w:val="0"/>
        <w:keepLines w:val="0"/>
        <w:pageBreakBefore w:val="0"/>
        <w:widowControl w:val="0"/>
        <w:kinsoku/>
        <w:wordWrap/>
        <w:overflowPunct/>
        <w:topLinePunct w:val="0"/>
        <w:autoSpaceDE/>
        <w:autoSpaceDN/>
        <w:bidi w:val="0"/>
        <w:spacing w:line="560" w:lineRule="exact"/>
        <w:ind w:firstLine="480"/>
        <w:textAlignment w:val="auto"/>
        <w:rPr>
          <w:rFonts w:hint="default" w:ascii="Times New Roman" w:hAnsi="Times New Roman" w:eastAsia="方正仿宋_GBK" w:cs="Times New Roman"/>
        </w:rPr>
      </w:pPr>
      <w:r>
        <w:rPr>
          <w:rFonts w:hint="default" w:ascii="Times New Roman" w:hAnsi="Times New Roman" w:eastAsia="方正仿宋_GBK" w:cs="Times New Roman"/>
        </w:rPr>
        <w:t>云阳县有关职能部门，加强对各对口部门的业务培训与指导，提高相关人员的技术和项目管理水平；同时，要组织有关部门组成专项督查组，加大投资计划执行力度的监督、检查，及时通报相关情况。城乡供水一体化规划将纳入县级年度目标考核内容，对不能按期完成工作目标任务的部门进行通报批评。按照“竞争+信誉”的原则每年会同有关部门对目标任务完成、投资计划执行、长效管护 机制建立等情况进行严格检查和考核，并将考核情况作为次年项目、资金安排的重要依据。</w:t>
      </w:r>
    </w:p>
    <w:p w14:paraId="73605A69">
      <w:pPr>
        <w:pStyle w:val="3"/>
        <w:rPr>
          <w:color w:val="000000" w:themeColor="text1"/>
          <w14:textFill>
            <w14:solidFill>
              <w14:schemeClr w14:val="tx1"/>
            </w14:solidFill>
          </w14:textFill>
        </w:rPr>
      </w:pPr>
      <w:r>
        <w:rPr>
          <w:rFonts w:hint="eastAsia"/>
          <w:color w:val="000000" w:themeColor="text1"/>
          <w14:textFill>
            <w14:solidFill>
              <w14:schemeClr w14:val="tx1"/>
            </w14:solidFill>
          </w14:textFill>
        </w:rPr>
        <w:t>政策保障</w:t>
      </w:r>
      <w:bookmarkEnd w:id="529"/>
    </w:p>
    <w:p w14:paraId="52797491">
      <w:pPr>
        <w:rPr>
          <w:color w:val="000000" w:themeColor="text1"/>
          <w14:textFill>
            <w14:solidFill>
              <w14:schemeClr w14:val="tx1"/>
            </w14:solidFill>
          </w14:textFill>
        </w:rPr>
      </w:pPr>
      <w:r>
        <w:rPr>
          <w:rFonts w:hint="eastAsia"/>
          <w:color w:val="000000" w:themeColor="text1"/>
          <w14:textFill>
            <w14:solidFill>
              <w14:schemeClr w14:val="tx1"/>
            </w14:solidFill>
          </w14:textFill>
        </w:rPr>
        <w:t>2021年中央一号文件要求“实施农村供水保障工程，有条件地区推进城乡供水一体化”。2022年4月，水利部李国英部长在全国农村供水保障会议上提出“积极推进农村供水规模化发展，有条件的地区要积极推进城乡供水一体化”。2022年6月，市政府办公厅《关于印发重庆市深化水利投融资改革创新十条政策措施的通知》（渝府办发〔2022〕64号）明确提出“着眼公共服务均等化，抓紧编制城乡供水一体化规划”、“在主城都市区和其他有条件的地区大力推进城乡供水一体化”。2022年10月27日，市委副书记、市政府市长胡衡华在全市水利电力基础设施项目建设专题会议上，明确要求“抓紧编制重庆水网建设规划和城乡供水一体化规划”。2022年12月</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市委办公厅、市政府办公厅印发的《重庆市乡村建设行动实施方案》中也要求：“实施农村饮水安全“一改三提”行动，建设一批规模化供水工程，更新改造一批老旧供水工程和管网，有条件的地区推进城乡供水一体化，稳步推进农村饮水安全向农村供水保障转变”。《重庆市水利局重庆市发展和改革委员会 重庆市财政局关于印发重庆市深化水利投融资改革创新十条政策措施分工方案的通知》（渝水〔2022〕63号）要求市水利局、市城市管理局牵头“抓紧编制城乡供水一体化规划”。市水利局、市城市管理局牵头，会同有关部门成立了重庆市城乡供水一体化规划编制工作专班，并印发《重庆市城乡供水一体化规划编制工作方案》（渝水农水〔2023〕8号）。</w:t>
      </w:r>
    </w:p>
    <w:p w14:paraId="1879B36C">
      <w:pPr>
        <w:pStyle w:val="3"/>
        <w:rPr>
          <w:color w:val="000000" w:themeColor="text1"/>
          <w14:textFill>
            <w14:solidFill>
              <w14:schemeClr w14:val="tx1"/>
            </w14:solidFill>
          </w14:textFill>
        </w:rPr>
      </w:pPr>
      <w:bookmarkStart w:id="530" w:name="_Toc160132507"/>
      <w:r>
        <w:rPr>
          <w:rFonts w:hint="eastAsia"/>
          <w:color w:val="000000" w:themeColor="text1"/>
          <w14:textFill>
            <w14:solidFill>
              <w14:schemeClr w14:val="tx1"/>
            </w14:solidFill>
          </w14:textFill>
        </w:rPr>
        <w:t>资金保障</w:t>
      </w:r>
      <w:bookmarkEnd w:id="530"/>
    </w:p>
    <w:p w14:paraId="0FE4FA6C">
      <w:pPr>
        <w:rPr>
          <w:color w:val="000000" w:themeColor="text1"/>
          <w14:textFill>
            <w14:solidFill>
              <w14:schemeClr w14:val="tx1"/>
            </w14:solidFill>
          </w14:textFill>
        </w:rPr>
      </w:pPr>
      <w:r>
        <w:rPr>
          <w:rFonts w:hint="eastAsia"/>
          <w:color w:val="000000" w:themeColor="text1"/>
          <w14:textFill>
            <w14:solidFill>
              <w14:schemeClr w14:val="tx1"/>
            </w14:solidFill>
          </w14:textFill>
        </w:rPr>
        <w:t>坚持政府和市场两手发力，充分发挥政府统筹规划、投资主导、制度保障作用，积极引入市场机制，完善以公共财政为主导的农村饮水安全供水设施建设投资体制，逐步形成“政府引导、社会参与、市场运作”的多元化投资机制。一是积极争取中央、市级资金对云阳县重点倾斜；二是县级财政按照国家有关政策加大资金配套力度；三是积极引导、鼓励供水企业申请国内外金融机构优惠贷款、吸纳社会资本参与的“PPP”模式、邀请央企入股运管等拓宽投融资渠道，保障建设资金投入。对尚不能完全区场化运营的供水单位，进行政策扶持、适度补贴作为辅助，保障城乡供水一体化工程正常运营。</w:t>
      </w:r>
    </w:p>
    <w:p w14:paraId="5E67BFF3">
      <w:pPr>
        <w:pStyle w:val="3"/>
        <w:rPr>
          <w:color w:val="000000" w:themeColor="text1"/>
          <w14:textFill>
            <w14:solidFill>
              <w14:schemeClr w14:val="tx1"/>
            </w14:solidFill>
          </w14:textFill>
        </w:rPr>
      </w:pPr>
      <w:bookmarkStart w:id="531" w:name="_Toc160132508"/>
      <w:r>
        <w:rPr>
          <w:rFonts w:hint="eastAsia"/>
          <w:color w:val="000000" w:themeColor="text1"/>
          <w14:textFill>
            <w14:solidFill>
              <w14:schemeClr w14:val="tx1"/>
            </w14:solidFill>
          </w14:textFill>
        </w:rPr>
        <w:t>机制保障</w:t>
      </w:r>
      <w:bookmarkEnd w:id="531"/>
    </w:p>
    <w:p w14:paraId="4D3BA864">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强化建设管理</w:t>
      </w:r>
    </w:p>
    <w:p w14:paraId="04B7D960">
      <w:pPr>
        <w:rPr>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1</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项目建设管理要严格执行项目法人责任制、工程建设监理制和招标投标制，明确项目建设法人，公开实行招、投标。确保项目有计划、按步骤顺利实施。建立健全质量管理和监督机制，严格质量监督，工程质量实行终身负责制。</w:t>
      </w:r>
    </w:p>
    <w:p w14:paraId="1C1AF193">
      <w:pPr>
        <w:rPr>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2</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加强技术指导，提高科技含量。严格执行有关技术标准，积极采用新技术、新材料、新工艺，依靠科技进步，创造优质工程。</w:t>
      </w:r>
    </w:p>
    <w:p w14:paraId="50B242A2">
      <w:pPr>
        <w:rPr>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3</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严格施工管理和工程验收。工程建设期间，要认真落实各种形式的责任制，管好每一个施工环节，确保工程质量和进度。项目建设完成后，组织有关部门进行验收。项目验收文件、音像、图片等资料要及时归档并报相关部门备案。</w:t>
      </w:r>
    </w:p>
    <w:p w14:paraId="61B31D76">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加强建后管护</w:t>
      </w:r>
    </w:p>
    <w:p w14:paraId="2F7E2530">
      <w:pPr>
        <w:rPr>
          <w:color w:val="000000" w:themeColor="text1"/>
          <w14:textFill>
            <w14:solidFill>
              <w14:schemeClr w14:val="tx1"/>
            </w14:solidFill>
          </w14:textFill>
        </w:rPr>
      </w:pPr>
      <w:r>
        <w:rPr>
          <w:color w:val="000000" w:themeColor="text1"/>
          <w14:textFill>
            <w14:solidFill>
              <w14:schemeClr w14:val="tx1"/>
            </w14:solidFill>
          </w14:textFill>
        </w:rPr>
        <w:t>建立健全管护机制，明确管护主体，完善管护制度，落实管护责任，强化监督评价，确保项目建成后能正常运行，全面发挥工程经济效益和社会效益。</w:t>
      </w:r>
    </w:p>
    <w:p w14:paraId="15657CCE">
      <w:pPr>
        <w:rPr>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1</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明确管护范围</w:t>
      </w:r>
    </w:p>
    <w:p w14:paraId="7171A08F">
      <w:pPr>
        <w:rPr>
          <w:color w:val="000000" w:themeColor="text1"/>
          <w14:textFill>
            <w14:solidFill>
              <w14:schemeClr w14:val="tx1"/>
            </w14:solidFill>
          </w14:textFill>
        </w:rPr>
      </w:pPr>
      <w:r>
        <w:rPr>
          <w:color w:val="000000" w:themeColor="text1"/>
          <w14:textFill>
            <w14:solidFill>
              <w14:schemeClr w14:val="tx1"/>
            </w14:solidFill>
          </w14:textFill>
        </w:rPr>
        <w:t>本项目的管护范围即项目全部建设范围。</w:t>
      </w:r>
    </w:p>
    <w:p w14:paraId="2F2970DB">
      <w:pPr>
        <w:rPr>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2</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夯实工程设施管护基础</w:t>
      </w:r>
    </w:p>
    <w:p w14:paraId="63DB5268">
      <w:pPr>
        <w:rPr>
          <w:color w:val="000000" w:themeColor="text1"/>
          <w14:textFill>
            <w14:solidFill>
              <w14:schemeClr w14:val="tx1"/>
            </w14:solidFill>
          </w14:textFill>
        </w:rPr>
      </w:pPr>
      <w:r>
        <w:rPr>
          <w:color w:val="000000" w:themeColor="text1"/>
          <w14:textFill>
            <w14:solidFill>
              <w14:schemeClr w14:val="tx1"/>
            </w14:solidFill>
          </w14:textFill>
        </w:rPr>
        <w:t>按照“先建机制、后建工程”的原则，在项目施工前确定项目工程建成后的管护主体，明确管护方式，落实管护责任。在项目立项时，将提前签订工程管护协议、明确管护责任和管护标准，作为项目立项的前置条件。</w:t>
      </w:r>
    </w:p>
    <w:p w14:paraId="6FF5393E">
      <w:pPr>
        <w:rPr>
          <w:color w:val="000000" w:themeColor="text1"/>
          <w14:textFill>
            <w14:solidFill>
              <w14:schemeClr w14:val="tx1"/>
            </w14:solidFill>
          </w14:textFill>
        </w:rPr>
      </w:pPr>
      <w:r>
        <w:rPr>
          <w:color w:val="000000" w:themeColor="text1"/>
          <w14:textFill>
            <w14:solidFill>
              <w14:schemeClr w14:val="tx1"/>
            </w14:solidFill>
          </w14:textFill>
        </w:rPr>
        <w:t>项目竣工验收后，运营管护移交至项目管理单位。管护移交手续中应当包含工程设施清单、管护协议和管护要求等。</w:t>
      </w:r>
    </w:p>
    <w:p w14:paraId="2DA1FB15">
      <w:pPr>
        <w:rPr>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3</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明确管护责任</w:t>
      </w:r>
    </w:p>
    <w:p w14:paraId="3A2A1C56">
      <w:pPr>
        <w:rPr>
          <w:color w:val="000000" w:themeColor="text1"/>
          <w14:textFill>
            <w14:solidFill>
              <w14:schemeClr w14:val="tx1"/>
            </w14:solidFill>
          </w14:textFill>
        </w:rPr>
      </w:pPr>
      <w:r>
        <w:rPr>
          <w:color w:val="000000" w:themeColor="text1"/>
          <w14:textFill>
            <w14:solidFill>
              <w14:schemeClr w14:val="tx1"/>
            </w14:solidFill>
          </w14:textFill>
        </w:rPr>
        <w:t>领导小组负责项目建设后管护监督管理、组织协调和监督检查等工作。</w:t>
      </w:r>
    </w:p>
    <w:p w14:paraId="7C8DE28F">
      <w:pPr>
        <w:rPr>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4</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强化管护资金保障</w:t>
      </w:r>
    </w:p>
    <w:p w14:paraId="6A39878D">
      <w:pPr>
        <w:rPr>
          <w:color w:val="000000" w:themeColor="text1"/>
          <w14:textFill>
            <w14:solidFill>
              <w14:schemeClr w14:val="tx1"/>
            </w14:solidFill>
          </w14:textFill>
        </w:rPr>
      </w:pPr>
      <w:r>
        <w:rPr>
          <w:color w:val="000000" w:themeColor="text1"/>
          <w14:textFill>
            <w14:solidFill>
              <w14:schemeClr w14:val="tx1"/>
            </w14:solidFill>
          </w14:textFill>
        </w:rPr>
        <w:t>合理确定管护主体和管护模式，建立工程管护经费保障机制，在确保符合各类资金使用管理规定前提下，统筹现有资金渠道，可通过受益主体自筹、项目工程经营收益、村集体经济收益等，多渠道筹措管护资金，建立稳定的管护经费保障机制。</w:t>
      </w:r>
    </w:p>
    <w:p w14:paraId="3C1212F3">
      <w:pPr>
        <w:rPr>
          <w:color w:val="000000" w:themeColor="text1"/>
          <w14:textFill>
            <w14:solidFill>
              <w14:schemeClr w14:val="tx1"/>
            </w14:solidFill>
          </w14:textFill>
        </w:rPr>
      </w:pPr>
      <w:r>
        <w:rPr>
          <w:color w:val="000000" w:themeColor="text1"/>
          <w14:textFill>
            <w14:solidFill>
              <w14:schemeClr w14:val="tx1"/>
            </w14:solidFill>
          </w14:textFill>
        </w:rPr>
        <w:t>制定管护资金使用管理办法，管护资金使用范围按照具体项目资金要求执行，专款专用，不得挤占挪用。管护资金的使用每年要定期公示，接受群众监督。</w:t>
      </w:r>
    </w:p>
    <w:p w14:paraId="1C6DCF3E">
      <w:pPr>
        <w:pStyle w:val="4"/>
        <w:pageBreakBefore w:val="0"/>
        <w:kinsoku/>
        <w:wordWrap/>
        <w:overflowPunct/>
        <w:topLinePunct w:val="0"/>
        <w:autoSpaceDE/>
        <w:autoSpaceDN/>
        <w:bidi w:val="0"/>
        <w:spacing w:line="540" w:lineRule="exact"/>
        <w:textAlignment w:val="auto"/>
        <w:rPr>
          <w:color w:val="000000" w:themeColor="text1"/>
          <w14:textFill>
            <w14:solidFill>
              <w14:schemeClr w14:val="tx1"/>
            </w14:solidFill>
          </w14:textFill>
        </w:rPr>
      </w:pPr>
      <w:r>
        <w:rPr>
          <w:rFonts w:hint="eastAsia"/>
          <w:color w:val="000000" w:themeColor="text1"/>
          <w14:textFill>
            <w14:solidFill>
              <w14:schemeClr w14:val="tx1"/>
            </w14:solidFill>
          </w14:textFill>
        </w:rPr>
        <w:t>严格绩效管理</w:t>
      </w:r>
    </w:p>
    <w:p w14:paraId="3BB444A2">
      <w:pPr>
        <w:pageBreakBefore w:val="0"/>
        <w:kinsoku/>
        <w:wordWrap/>
        <w:overflowPunct/>
        <w:topLinePunct w:val="0"/>
        <w:autoSpaceDE/>
        <w:autoSpaceDN/>
        <w:bidi w:val="0"/>
        <w:spacing w:line="540" w:lineRule="exact"/>
        <w:textAlignment w:val="auto"/>
        <w:rPr>
          <w:color w:val="000000" w:themeColor="text1"/>
          <w14:textFill>
            <w14:solidFill>
              <w14:schemeClr w14:val="tx1"/>
            </w14:solidFill>
          </w14:textFill>
        </w:rPr>
      </w:pPr>
      <w:r>
        <w:rPr>
          <w:rFonts w:hint="eastAsia"/>
          <w:color w:val="000000" w:themeColor="text1"/>
          <w14:textFill>
            <w14:solidFill>
              <w14:schemeClr w14:val="tx1"/>
            </w14:solidFill>
          </w14:textFill>
        </w:rPr>
        <w:t>根据项目开展的不同阶段制定相应的考核制度，对项目各参与方进行绩效考核管理，对项目的进度、质量、安全、后期管护等指标进行把控，确保项目能够如期保质保量、顺利的完成，后期得到有效管护。</w:t>
      </w:r>
    </w:p>
    <w:p w14:paraId="0DB9BCCB">
      <w:pPr>
        <w:pageBreakBefore w:val="0"/>
        <w:kinsoku/>
        <w:wordWrap/>
        <w:overflowPunct/>
        <w:topLinePunct w:val="0"/>
        <w:autoSpaceDE/>
        <w:autoSpaceDN/>
        <w:bidi w:val="0"/>
        <w:spacing w:line="540" w:lineRule="exact"/>
        <w:textAlignment w:val="auto"/>
        <w:rPr>
          <w:color w:val="000000" w:themeColor="text1"/>
          <w14:textFill>
            <w14:solidFill>
              <w14:schemeClr w14:val="tx1"/>
            </w14:solidFill>
          </w14:textFill>
        </w:rPr>
      </w:pPr>
      <w:r>
        <w:rPr>
          <w:rFonts w:hint="eastAsia"/>
          <w:color w:val="000000" w:themeColor="text1"/>
          <w14:textFill>
            <w14:solidFill>
              <w14:schemeClr w14:val="tx1"/>
            </w14:solidFill>
          </w14:textFill>
        </w:rPr>
        <w:t>各层各级要以良好的精神状态和务实的工作作风投入到城乡供水一体化工作中去，一级抓一级，层层抓落实，严格进行考核奖惩；有关部门要挂图作战，按照建设时间表、项目表和责任表，切实将任务落到实处；制定具体的考核实施细则，确保考核对象覆盖到涉及建设任务的相关部门和相关镇村，考核内容覆盖到每一项工作；建设项目工作领导小组每周督查，并将督查结果报分管领导，并在相关会议上进行通报；对行动不快、成效不明显的，实行挂牌督办；建立奖惩激励机制，把城乡供水一体化作为年度目标任务综合考核的重要指标，对行动迟缓、工作不力、整治效果不明显的部门和个人，由纪检监察部门依据有关规定实施问责。</w:t>
      </w:r>
    </w:p>
    <w:p w14:paraId="298C653B">
      <w:pPr>
        <w:pageBreakBefore w:val="0"/>
        <w:kinsoku/>
        <w:wordWrap/>
        <w:overflowPunct/>
        <w:topLinePunct w:val="0"/>
        <w:autoSpaceDE/>
        <w:autoSpaceDN/>
        <w:bidi w:val="0"/>
        <w:spacing w:line="540" w:lineRule="exact"/>
        <w:textAlignment w:val="auto"/>
        <w:rPr>
          <w:color w:val="000000" w:themeColor="text1"/>
          <w14:textFill>
            <w14:solidFill>
              <w14:schemeClr w14:val="tx1"/>
            </w14:solidFill>
          </w14:textFill>
        </w:rPr>
      </w:pPr>
      <w:r>
        <w:rPr>
          <w:rFonts w:hint="eastAsia"/>
          <w:color w:val="000000" w:themeColor="text1"/>
          <w14:textFill>
            <w14:solidFill>
              <w14:schemeClr w14:val="tx1"/>
            </w14:solidFill>
          </w14:textFill>
        </w:rPr>
        <w:t>在考核过程中，强化考核结果运行，依法对违法违规单位和个人进行行政处罚，构成犯罪的要移交有关部门依法处理。</w:t>
      </w:r>
    </w:p>
    <w:p w14:paraId="0A1445BB">
      <w:pPr>
        <w:pStyle w:val="4"/>
        <w:pageBreakBefore w:val="0"/>
        <w:kinsoku/>
        <w:wordWrap/>
        <w:overflowPunct/>
        <w:topLinePunct w:val="0"/>
        <w:autoSpaceDE/>
        <w:autoSpaceDN/>
        <w:bidi w:val="0"/>
        <w:spacing w:line="540" w:lineRule="exact"/>
        <w:textAlignment w:val="auto"/>
        <w:rPr>
          <w:color w:val="000000" w:themeColor="text1"/>
          <w14:textFill>
            <w14:solidFill>
              <w14:schemeClr w14:val="tx1"/>
            </w14:solidFill>
          </w14:textFill>
        </w:rPr>
      </w:pPr>
      <w:r>
        <w:rPr>
          <w:rFonts w:hint="eastAsia"/>
          <w:color w:val="000000" w:themeColor="text1"/>
          <w14:textFill>
            <w14:solidFill>
              <w14:schemeClr w14:val="tx1"/>
            </w14:solidFill>
          </w14:textFill>
        </w:rPr>
        <w:t>加大宣传力度</w:t>
      </w:r>
    </w:p>
    <w:p w14:paraId="46C3BA60">
      <w:pPr>
        <w:pageBreakBefore w:val="0"/>
        <w:kinsoku/>
        <w:wordWrap/>
        <w:overflowPunct/>
        <w:topLinePunct w:val="0"/>
        <w:autoSpaceDE/>
        <w:autoSpaceDN/>
        <w:bidi w:val="0"/>
        <w:spacing w:line="540" w:lineRule="exact"/>
        <w:textAlignment w:val="auto"/>
        <w:rPr>
          <w:color w:val="000000" w:themeColor="text1"/>
          <w14:textFill>
            <w14:solidFill>
              <w14:schemeClr w14:val="tx1"/>
            </w14:solidFill>
          </w14:textFill>
        </w:rPr>
      </w:pPr>
      <w:r>
        <w:rPr>
          <w:rFonts w:hint="eastAsia"/>
          <w:color w:val="000000" w:themeColor="text1"/>
          <w14:textFill>
            <w14:solidFill>
              <w14:schemeClr w14:val="tx1"/>
            </w14:solidFill>
          </w14:textFill>
        </w:rPr>
        <w:t>在现有电视、广播、报纸等传统途经基础上，创新宣传渠道，充分利用网络专题、微信公众号、政务微博等平台宣传节水、水源保护等法律法规知识，提升人民法律意识，强化舆论引导，充分利用各种媒体和传播手段，营造良好舆论环境。各级党委宣传部门要将河道综合治理工作纳入宣传工作计划，制定专项宣传方案，加强宣传教育增强公众的责任意识和参与意识，广泛凝聚社会共识，营造全社会节约用水等良好氛围。利用报纸、电视、网站、手机等媒体和传播手段，对节水表现突出的单位和个人，进行宣传和表彰，增强公众对节水的责任意识和参与意识，广泛凝聚社会共识，营造全社会人人关心、各阶层积极参与的节约水资源、爱护生态环境的良好氛围。</w:t>
      </w:r>
    </w:p>
    <w:p w14:paraId="4188C671">
      <w:pPr>
        <w:pageBreakBefore w:val="0"/>
        <w:kinsoku/>
        <w:wordWrap/>
        <w:overflowPunct/>
        <w:topLinePunct w:val="0"/>
        <w:autoSpaceDE/>
        <w:autoSpaceDN/>
        <w:bidi w:val="0"/>
        <w:spacing w:line="540" w:lineRule="exact"/>
        <w:textAlignment w:val="auto"/>
        <w:rPr>
          <w:color w:val="000000" w:themeColor="text1"/>
          <w14:textFill>
            <w14:solidFill>
              <w14:schemeClr w14:val="tx1"/>
            </w14:solidFill>
          </w14:textFill>
        </w:rPr>
      </w:pPr>
      <w:r>
        <w:rPr>
          <w:color w:val="000000" w:themeColor="text1"/>
          <w14:textFill>
            <w14:solidFill>
              <w14:schemeClr w14:val="tx1"/>
            </w14:solidFill>
          </w14:textFill>
        </w:rPr>
        <w:t>健全水行政主管部门主导，公众参与、专家论证，社会各方有序参与的决策机制，积极引导全社会积极参与节约用水活动中来，实施过程中的公众监督和民主决策，广泛听取公众意见，充分反映公众意愿。</w:t>
      </w:r>
    </w:p>
    <w:p w14:paraId="5C23F9C4">
      <w:pPr>
        <w:pageBreakBefore w:val="0"/>
        <w:widowControl/>
        <w:kinsoku/>
        <w:wordWrap/>
        <w:overflowPunct/>
        <w:topLinePunct w:val="0"/>
        <w:autoSpaceDE/>
        <w:autoSpaceDN/>
        <w:bidi w:val="0"/>
        <w:adjustRightInd/>
        <w:snapToGrid/>
        <w:spacing w:line="540" w:lineRule="exact"/>
        <w:ind w:firstLine="0" w:firstLineChars="0"/>
        <w:jc w:val="left"/>
        <w:textAlignment w:val="auto"/>
        <w:rPr>
          <w:rFonts w:cs="Times New Roman"/>
          <w:color w:val="000000" w:themeColor="text1"/>
          <w14:textFill>
            <w14:solidFill>
              <w14:schemeClr w14:val="tx1"/>
            </w14:solidFill>
          </w14:textFill>
        </w:rPr>
      </w:pPr>
    </w:p>
    <w:sectPr>
      <w:pgSz w:w="11906" w:h="16838"/>
      <w:pgMar w:top="1440" w:right="1800" w:bottom="1440" w:left="1800" w:header="851" w:footer="992" w:gutter="0"/>
      <w:cols w:space="425" w:num="1"/>
      <w:docGrid w:type="lines" w:linePitch="381"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560"/>
      </w:pPr>
      <w:r>
        <w:separator/>
      </w:r>
    </w:p>
  </w:endnote>
  <w:endnote w:type="continuationSeparator" w:id="1">
    <w:p>
      <w:pPr>
        <w:spacing w:line="240" w:lineRule="auto"/>
        <w:ind w:firstLine="56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华文仿宋">
    <w:panose1 w:val="02010600040101010101"/>
    <w:charset w:val="86"/>
    <w:family w:val="auto"/>
    <w:pitch w:val="default"/>
    <w:sig w:usb0="00000287" w:usb1="080F0000" w:usb2="00000000" w:usb3="00000000" w:csb0="0004009F" w:csb1="DFD70000"/>
  </w:font>
  <w:font w:name="方正楷体_GBK">
    <w:panose1 w:val="03000509000000000000"/>
    <w:charset w:val="86"/>
    <w:family w:val="script"/>
    <w:pitch w:val="default"/>
    <w:sig w:usb0="00000001" w:usb1="080E0000" w:usb2="00000000" w:usb3="00000000" w:csb0="00040000" w:csb1="00000000"/>
  </w:font>
  <w:font w:name="仿宋">
    <w:panose1 w:val="02010609060101010101"/>
    <w:charset w:val="86"/>
    <w:family w:val="modern"/>
    <w:pitch w:val="default"/>
    <w:sig w:usb0="800002BF" w:usb1="38CF7CFA" w:usb2="00000016" w:usb3="00000000" w:csb0="00040001" w:csb1="00000000"/>
  </w:font>
  <w:font w:name="微软雅黑">
    <w:panose1 w:val="020B0503020204020204"/>
    <w:charset w:val="86"/>
    <w:family w:val="swiss"/>
    <w:pitch w:val="default"/>
    <w:sig w:usb0="80000287" w:usb1="2ACF3C50" w:usb2="00000016" w:usb3="00000000" w:csb0="0004001F" w:csb1="00000000"/>
  </w:font>
  <w:font w:name="方正仿宋_GBK">
    <w:panose1 w:val="03000509000000000000"/>
    <w:charset w:val="86"/>
    <w:family w:val="script"/>
    <w:pitch w:val="default"/>
    <w:sig w:usb0="00000001" w:usb1="080E0000" w:usb2="00000000" w:usb3="00000000" w:csb0="00040000" w:csb1="00000000"/>
  </w:font>
  <w:font w:name="等线 Light">
    <w:panose1 w:val="02010600030101010101"/>
    <w:charset w:val="86"/>
    <w:family w:val="auto"/>
    <w:pitch w:val="default"/>
    <w:sig w:usb0="A00002BF" w:usb1="38CF7CFA" w:usb2="00000016" w:usb3="00000000" w:csb0="0004000F" w:csb1="00000000"/>
  </w:font>
  <w:font w:name="方正小标宋_GBK">
    <w:panose1 w:val="03000509000000000000"/>
    <w:charset w:val="86"/>
    <w:family w:val="auto"/>
    <w:pitch w:val="default"/>
    <w:sig w:usb0="00000001" w:usb1="080E0000" w:usb2="00000000" w:usb3="00000000" w:csb0="00040000" w:csb1="00000000"/>
  </w:font>
  <w:font w:name="Cambria">
    <w:panose1 w:val="02040503050406030204"/>
    <w:charset w:val="00"/>
    <w:family w:val="roman"/>
    <w:pitch w:val="default"/>
    <w:sig w:usb0="E00006FF" w:usb1="420024FF" w:usb2="02000000"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DE9B45F">
    <w:pPr>
      <w:pStyle w:val="16"/>
      <w:ind w:firstLine="360"/>
      <w:jc w:val="center"/>
    </w:pPr>
  </w:p>
  <w:p w14:paraId="5E1A9B1A">
    <w:pPr>
      <w:pStyle w:val="16"/>
      <w:ind w:firstLine="0" w:firstLineChars="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AB6337">
    <w:pPr>
      <w:pStyle w:val="16"/>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62261C1">
    <w:pPr>
      <w:pStyle w:val="16"/>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2060471600"/>
      <w:docPartObj>
        <w:docPartGallery w:val="autotext"/>
      </w:docPartObj>
    </w:sdtPr>
    <w:sdtContent>
      <w:p w14:paraId="1D5755B5">
        <w:pPr>
          <w:pStyle w:val="16"/>
          <w:ind w:firstLine="360"/>
          <w:jc w:val="center"/>
        </w:pPr>
        <w:r>
          <w:fldChar w:fldCharType="begin"/>
        </w:r>
        <w:r>
          <w:instrText xml:space="preserve">PAGE   \* MERGEFORMAT</w:instrText>
        </w:r>
        <w:r>
          <w:fldChar w:fldCharType="separate"/>
        </w:r>
        <w:r>
          <w:rPr>
            <w:lang w:val="zh-CN"/>
          </w:rPr>
          <w:t>2</w:t>
        </w:r>
        <w:r>
          <w:fldChar w:fldCharType="end"/>
        </w:r>
      </w:p>
    </w:sdtContent>
  </w:sdt>
  <w:p w14:paraId="3A7FBECC">
    <w:pPr>
      <w:pStyle w:val="16"/>
      <w:ind w:firstLine="0" w:firstLineChars="0"/>
      <w:jc w:val="cen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72749016"/>
      <w:docPartObj>
        <w:docPartGallery w:val="autotext"/>
      </w:docPartObj>
    </w:sdtPr>
    <w:sdtContent>
      <w:p w14:paraId="3CE98FA3">
        <w:pPr>
          <w:pStyle w:val="16"/>
          <w:ind w:firstLine="360"/>
          <w:jc w:val="center"/>
        </w:pPr>
        <w:r>
          <w:fldChar w:fldCharType="begin"/>
        </w:r>
        <w:r>
          <w:instrText xml:space="preserve">PAGE   \* MERGEFORMAT</w:instrText>
        </w:r>
        <w:r>
          <w:fldChar w:fldCharType="separate"/>
        </w:r>
        <w:r>
          <w:rPr>
            <w:lang w:val="zh-CN"/>
          </w:rPr>
          <w:t>104</w:t>
        </w:r>
        <w:r>
          <w:fldChar w:fldCharType="end"/>
        </w:r>
      </w:p>
    </w:sdtContent>
  </w:sdt>
  <w:p w14:paraId="5B65ADA8">
    <w:pPr>
      <w:pStyle w:val="16"/>
      <w:ind w:firstLine="0" w:firstLineChars="0"/>
      <w:jc w:val="cen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09C335">
    <w:pPr>
      <w:pStyle w:val="16"/>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BC70C8">
    <w:pPr>
      <w:pStyle w:val="16"/>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ind w:firstLine="560"/>
      </w:pPr>
      <w:r>
        <w:separator/>
      </w:r>
    </w:p>
  </w:footnote>
  <w:footnote w:type="continuationSeparator" w:id="1">
    <w:p>
      <w:pPr>
        <w:spacing w:line="240" w:lineRule="auto"/>
        <w:ind w:firstLine="56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A14A657">
    <w:pPr>
      <w:pStyle w:val="17"/>
      <w:pBdr>
        <w:bottom w:val="none" w:color="auto" w:sz="0" w:space="0"/>
      </w:pBdr>
      <w:ind w:firstLine="0" w:firstLineChars="0"/>
      <w:rPr>
        <w:sz w:val="21"/>
        <w:szCs w:val="21"/>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FA2BCCC">
    <w:pPr>
      <w:pStyle w:val="17"/>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FEDF7E">
    <w:pPr>
      <w:pStyle w:val="17"/>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2BB03C8">
    <w:pPr>
      <w:pStyle w:val="17"/>
      <w:pBdr>
        <w:bottom w:val="none" w:color="auto" w:sz="0" w:space="0"/>
      </w:pBdr>
      <w:ind w:firstLine="0" w:firstLineChars="0"/>
      <w:rPr>
        <w:sz w:val="21"/>
        <w:szCs w:val="21"/>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590BCB">
    <w:pPr>
      <w:pBdr>
        <w:bottom w:val="single" w:color="auto" w:sz="4" w:space="1"/>
      </w:pBdr>
      <w:spacing w:line="240" w:lineRule="auto"/>
      <w:ind w:firstLine="0" w:firstLineChars="0"/>
      <w:jc w:val="right"/>
      <w:rPr>
        <w:rFonts w:ascii="方正楷体_GBK" w:eastAsia="方正楷体_GBK"/>
        <w:sz w:val="18"/>
        <w:szCs w:val="18"/>
      </w:rPr>
    </w:pPr>
    <w:r>
      <w:rPr>
        <w:rFonts w:hint="eastAsia" w:ascii="方正楷体_GBK" w:eastAsia="方正楷体_GBK" w:cs="Times New Roman"/>
        <w:sz w:val="18"/>
        <w:szCs w:val="18"/>
      </w:rPr>
      <w:t>重庆市云阳县城乡供水一体化实施方案</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1CA7C07">
    <w:pPr>
      <w:pBdr>
        <w:bottom w:val="single" w:color="auto" w:sz="4" w:space="1"/>
      </w:pBdr>
      <w:spacing w:line="240" w:lineRule="auto"/>
      <w:ind w:firstLine="0" w:firstLineChars="0"/>
      <w:jc w:val="right"/>
      <w:rPr>
        <w:rFonts w:ascii="方正楷体_GBK" w:eastAsia="方正楷体_GBK"/>
        <w:sz w:val="18"/>
        <w:szCs w:val="18"/>
      </w:rPr>
    </w:pPr>
    <w:r>
      <w:rPr>
        <w:rFonts w:hint="eastAsia" w:ascii="方正楷体_GBK" w:eastAsia="方正楷体_GBK" w:cs="Times New Roman"/>
        <w:sz w:val="18"/>
        <w:szCs w:val="18"/>
      </w:rPr>
      <w:t>重庆市云阳县城乡供水一体化实施方案</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69A9C08">
    <w:pPr>
      <w:pStyle w:val="17"/>
      <w:ind w:firstLine="360"/>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B714BB">
    <w:pPr>
      <w:pStyle w:val="17"/>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3A5E7897"/>
    <w:multiLevelType w:val="multilevel"/>
    <w:tmpl w:val="3A5E7897"/>
    <w:lvl w:ilvl="0" w:tentative="0">
      <w:start w:val="1"/>
      <w:numFmt w:val="decimal"/>
      <w:pStyle w:val="2"/>
      <w:suff w:val="space"/>
      <w:lvlText w:val="%1"/>
      <w:lvlJc w:val="center"/>
      <w:pPr>
        <w:ind w:left="0" w:firstLine="0"/>
      </w:pPr>
      <w:rPr>
        <w:rFonts w:hint="default" w:ascii="Times New Roman" w:hAnsi="Times New Roman" w:eastAsia="方正楷体_GBK"/>
        <w:b/>
        <w:i w:val="0"/>
        <w:sz w:val="44"/>
      </w:rPr>
    </w:lvl>
    <w:lvl w:ilvl="1" w:tentative="0">
      <w:start w:val="1"/>
      <w:numFmt w:val="decimal"/>
      <w:pStyle w:val="3"/>
      <w:suff w:val="space"/>
      <w:lvlText w:val="%1.%2"/>
      <w:lvlJc w:val="left"/>
      <w:pPr>
        <w:ind w:left="0" w:firstLine="0"/>
      </w:pPr>
      <w:rPr>
        <w:rFonts w:hint="default" w:ascii="Times New Roman" w:hAnsi="Times New Roman" w:eastAsia="方正楷体_GBK"/>
        <w:b/>
        <w:i w:val="0"/>
        <w:sz w:val="36"/>
      </w:rPr>
    </w:lvl>
    <w:lvl w:ilvl="2" w:tentative="0">
      <w:start w:val="1"/>
      <w:numFmt w:val="decimal"/>
      <w:pStyle w:val="4"/>
      <w:suff w:val="space"/>
      <w:lvlText w:val="%1.%2.%3"/>
      <w:lvlJc w:val="left"/>
      <w:pPr>
        <w:ind w:left="7514" w:firstLine="0"/>
      </w:pPr>
      <w:rPr>
        <w:rFonts w:hint="default" w:ascii="Times New Roman" w:hAnsi="Times New Roman" w:eastAsia="方正楷体_GBK"/>
        <w:b/>
        <w:i w:val="0"/>
        <w:sz w:val="32"/>
      </w:rPr>
    </w:lvl>
    <w:lvl w:ilvl="3" w:tentative="0">
      <w:start w:val="1"/>
      <w:numFmt w:val="decimal"/>
      <w:pStyle w:val="5"/>
      <w:suff w:val="space"/>
      <w:lvlText w:val="%1.%2.%3.%4"/>
      <w:lvlJc w:val="left"/>
      <w:pPr>
        <w:ind w:left="0" w:firstLine="0"/>
      </w:pPr>
      <w:rPr>
        <w:rFonts w:hint="default" w:ascii="Times New Roman" w:hAnsi="Times New Roman" w:eastAsia="方正楷体_GBK"/>
        <w:b/>
        <w:i w:val="0"/>
        <w:sz w:val="30"/>
      </w:rPr>
    </w:lvl>
    <w:lvl w:ilvl="4" w:tentative="0">
      <w:start w:val="1"/>
      <w:numFmt w:val="decimal"/>
      <w:pStyle w:val="6"/>
      <w:suff w:val="space"/>
      <w:lvlText w:val="%1.%2.%3.%4.%5"/>
      <w:lvlJc w:val="left"/>
      <w:pPr>
        <w:ind w:left="0" w:firstLine="0"/>
      </w:pPr>
      <w:rPr>
        <w:rFonts w:hint="default" w:ascii="Times New Roman" w:hAnsi="Times New Roman" w:eastAsia="方正楷体_GBK"/>
        <w:b/>
        <w:i w:val="0"/>
        <w:sz w:val="28"/>
      </w:rPr>
    </w:lvl>
    <w:lvl w:ilvl="5" w:tentative="0">
      <w:start w:val="1"/>
      <w:numFmt w:val="decimal"/>
      <w:pStyle w:val="7"/>
      <w:suff w:val="space"/>
      <w:lvlText w:val="%1.%2.%3.%4.%5.%6"/>
      <w:lvlJc w:val="left"/>
      <w:pPr>
        <w:ind w:left="0" w:firstLine="0"/>
      </w:pPr>
      <w:rPr>
        <w:rFonts w:hint="default" w:ascii="Times New Roman" w:hAnsi="Times New Roman" w:eastAsia="方正楷体_GBK"/>
        <w:b w:val="0"/>
        <w:i w:val="0"/>
        <w:sz w:val="28"/>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hideSpellingErrors/>
  <w:documentProtection w:enforcement="0"/>
  <w:defaultTabStop w:val="420"/>
  <w:drawingGridHorizontalSpacing w:val="140"/>
  <w:drawingGridVerticalSpacing w:val="381"/>
  <w:displayHorizontalDrawingGridEvery w:val="0"/>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TA4OGM0OWFiM2U4MDc5Y2UxMGU3ODI2MDJjZGQ5NTkifQ=="/>
  </w:docVars>
  <w:rsids>
    <w:rsidRoot w:val="002019A9"/>
    <w:rsid w:val="00000D41"/>
    <w:rsid w:val="00001A8F"/>
    <w:rsid w:val="00001B44"/>
    <w:rsid w:val="00001D51"/>
    <w:rsid w:val="00002095"/>
    <w:rsid w:val="000020B4"/>
    <w:rsid w:val="00003817"/>
    <w:rsid w:val="00003DA4"/>
    <w:rsid w:val="00004723"/>
    <w:rsid w:val="00005409"/>
    <w:rsid w:val="000058E2"/>
    <w:rsid w:val="00005EAB"/>
    <w:rsid w:val="000062B9"/>
    <w:rsid w:val="00006428"/>
    <w:rsid w:val="00010654"/>
    <w:rsid w:val="0001141E"/>
    <w:rsid w:val="000119B0"/>
    <w:rsid w:val="00011CB1"/>
    <w:rsid w:val="00011E74"/>
    <w:rsid w:val="00012B2F"/>
    <w:rsid w:val="00012D1A"/>
    <w:rsid w:val="00012EB7"/>
    <w:rsid w:val="0001392F"/>
    <w:rsid w:val="00013E53"/>
    <w:rsid w:val="000142A2"/>
    <w:rsid w:val="00014DEB"/>
    <w:rsid w:val="00015316"/>
    <w:rsid w:val="00015D00"/>
    <w:rsid w:val="00016873"/>
    <w:rsid w:val="00016F27"/>
    <w:rsid w:val="00017630"/>
    <w:rsid w:val="00017957"/>
    <w:rsid w:val="000204AF"/>
    <w:rsid w:val="000214EA"/>
    <w:rsid w:val="00021E9C"/>
    <w:rsid w:val="00022945"/>
    <w:rsid w:val="00022B9B"/>
    <w:rsid w:val="000245B9"/>
    <w:rsid w:val="00024969"/>
    <w:rsid w:val="0002580E"/>
    <w:rsid w:val="00026C5B"/>
    <w:rsid w:val="00026EB2"/>
    <w:rsid w:val="00030E8B"/>
    <w:rsid w:val="00031400"/>
    <w:rsid w:val="00031AE5"/>
    <w:rsid w:val="00031CE1"/>
    <w:rsid w:val="00032174"/>
    <w:rsid w:val="00032291"/>
    <w:rsid w:val="00032359"/>
    <w:rsid w:val="000327C2"/>
    <w:rsid w:val="00032DA8"/>
    <w:rsid w:val="00034BAC"/>
    <w:rsid w:val="00035292"/>
    <w:rsid w:val="00035570"/>
    <w:rsid w:val="000362E7"/>
    <w:rsid w:val="000362E8"/>
    <w:rsid w:val="00036A76"/>
    <w:rsid w:val="00036F2A"/>
    <w:rsid w:val="00037007"/>
    <w:rsid w:val="0003750E"/>
    <w:rsid w:val="0003783E"/>
    <w:rsid w:val="00037C39"/>
    <w:rsid w:val="00037EAE"/>
    <w:rsid w:val="000408C4"/>
    <w:rsid w:val="00040B23"/>
    <w:rsid w:val="0004108E"/>
    <w:rsid w:val="000417A6"/>
    <w:rsid w:val="000419C6"/>
    <w:rsid w:val="00042984"/>
    <w:rsid w:val="00042C46"/>
    <w:rsid w:val="00043119"/>
    <w:rsid w:val="000431DC"/>
    <w:rsid w:val="00043A56"/>
    <w:rsid w:val="000449F8"/>
    <w:rsid w:val="00044A49"/>
    <w:rsid w:val="000453CC"/>
    <w:rsid w:val="00046BF5"/>
    <w:rsid w:val="00050692"/>
    <w:rsid w:val="000507AA"/>
    <w:rsid w:val="00050896"/>
    <w:rsid w:val="000515FC"/>
    <w:rsid w:val="00051809"/>
    <w:rsid w:val="00051835"/>
    <w:rsid w:val="00051A12"/>
    <w:rsid w:val="00051D27"/>
    <w:rsid w:val="00052D78"/>
    <w:rsid w:val="000534A2"/>
    <w:rsid w:val="00053F29"/>
    <w:rsid w:val="00054CF0"/>
    <w:rsid w:val="000555BF"/>
    <w:rsid w:val="0005572C"/>
    <w:rsid w:val="00055938"/>
    <w:rsid w:val="000577A0"/>
    <w:rsid w:val="00057C2D"/>
    <w:rsid w:val="00057FDC"/>
    <w:rsid w:val="00060034"/>
    <w:rsid w:val="00060815"/>
    <w:rsid w:val="000619AA"/>
    <w:rsid w:val="00062501"/>
    <w:rsid w:val="00062B38"/>
    <w:rsid w:val="00062E36"/>
    <w:rsid w:val="000632FC"/>
    <w:rsid w:val="0006389B"/>
    <w:rsid w:val="000654AA"/>
    <w:rsid w:val="00065C28"/>
    <w:rsid w:val="000662C8"/>
    <w:rsid w:val="00066834"/>
    <w:rsid w:val="00066C77"/>
    <w:rsid w:val="00067956"/>
    <w:rsid w:val="00070131"/>
    <w:rsid w:val="00070269"/>
    <w:rsid w:val="00070609"/>
    <w:rsid w:val="000706F7"/>
    <w:rsid w:val="000709F4"/>
    <w:rsid w:val="00070B25"/>
    <w:rsid w:val="00070B94"/>
    <w:rsid w:val="00070C8F"/>
    <w:rsid w:val="000729F2"/>
    <w:rsid w:val="00072C88"/>
    <w:rsid w:val="000746A1"/>
    <w:rsid w:val="00075B77"/>
    <w:rsid w:val="00076A22"/>
    <w:rsid w:val="00076F09"/>
    <w:rsid w:val="000773DE"/>
    <w:rsid w:val="00077FF6"/>
    <w:rsid w:val="00080B98"/>
    <w:rsid w:val="000811AD"/>
    <w:rsid w:val="000811B9"/>
    <w:rsid w:val="000814A1"/>
    <w:rsid w:val="000817C2"/>
    <w:rsid w:val="00081ECA"/>
    <w:rsid w:val="000852FA"/>
    <w:rsid w:val="00085390"/>
    <w:rsid w:val="000853F1"/>
    <w:rsid w:val="00085A5A"/>
    <w:rsid w:val="00086B34"/>
    <w:rsid w:val="00086D0F"/>
    <w:rsid w:val="00087956"/>
    <w:rsid w:val="00087C21"/>
    <w:rsid w:val="000904D1"/>
    <w:rsid w:val="00090506"/>
    <w:rsid w:val="00090698"/>
    <w:rsid w:val="0009134C"/>
    <w:rsid w:val="00091EB9"/>
    <w:rsid w:val="00091F6E"/>
    <w:rsid w:val="00092B03"/>
    <w:rsid w:val="00092C2A"/>
    <w:rsid w:val="0009305F"/>
    <w:rsid w:val="00093558"/>
    <w:rsid w:val="0009360C"/>
    <w:rsid w:val="0009379F"/>
    <w:rsid w:val="00093B5D"/>
    <w:rsid w:val="0009401E"/>
    <w:rsid w:val="0009468F"/>
    <w:rsid w:val="000959DE"/>
    <w:rsid w:val="00095B08"/>
    <w:rsid w:val="00095B09"/>
    <w:rsid w:val="00095B73"/>
    <w:rsid w:val="00095B7E"/>
    <w:rsid w:val="000966C0"/>
    <w:rsid w:val="000970B6"/>
    <w:rsid w:val="0009743A"/>
    <w:rsid w:val="00097F94"/>
    <w:rsid w:val="000A035A"/>
    <w:rsid w:val="000A09E1"/>
    <w:rsid w:val="000A0BD8"/>
    <w:rsid w:val="000A173E"/>
    <w:rsid w:val="000A1FBB"/>
    <w:rsid w:val="000A29F3"/>
    <w:rsid w:val="000A3C5B"/>
    <w:rsid w:val="000A44D6"/>
    <w:rsid w:val="000A4DA9"/>
    <w:rsid w:val="000A5180"/>
    <w:rsid w:val="000A6879"/>
    <w:rsid w:val="000A7979"/>
    <w:rsid w:val="000A7D7F"/>
    <w:rsid w:val="000A7F57"/>
    <w:rsid w:val="000B0132"/>
    <w:rsid w:val="000B0819"/>
    <w:rsid w:val="000B0E6F"/>
    <w:rsid w:val="000B12E5"/>
    <w:rsid w:val="000B1486"/>
    <w:rsid w:val="000B149E"/>
    <w:rsid w:val="000B1964"/>
    <w:rsid w:val="000B268B"/>
    <w:rsid w:val="000B2EDF"/>
    <w:rsid w:val="000B2F2C"/>
    <w:rsid w:val="000B317A"/>
    <w:rsid w:val="000B36FA"/>
    <w:rsid w:val="000B3BA0"/>
    <w:rsid w:val="000B3FEA"/>
    <w:rsid w:val="000B45F3"/>
    <w:rsid w:val="000B4C90"/>
    <w:rsid w:val="000B4F98"/>
    <w:rsid w:val="000B50B1"/>
    <w:rsid w:val="000B55E8"/>
    <w:rsid w:val="000B6230"/>
    <w:rsid w:val="000B65D2"/>
    <w:rsid w:val="000B6642"/>
    <w:rsid w:val="000B79E8"/>
    <w:rsid w:val="000B7AC1"/>
    <w:rsid w:val="000C095E"/>
    <w:rsid w:val="000C0A34"/>
    <w:rsid w:val="000C0DAB"/>
    <w:rsid w:val="000C1967"/>
    <w:rsid w:val="000C29B9"/>
    <w:rsid w:val="000C2A04"/>
    <w:rsid w:val="000C2C35"/>
    <w:rsid w:val="000C30AA"/>
    <w:rsid w:val="000C403A"/>
    <w:rsid w:val="000C488B"/>
    <w:rsid w:val="000C4B39"/>
    <w:rsid w:val="000C51F7"/>
    <w:rsid w:val="000C524E"/>
    <w:rsid w:val="000C55A8"/>
    <w:rsid w:val="000C560E"/>
    <w:rsid w:val="000C5B56"/>
    <w:rsid w:val="000C605C"/>
    <w:rsid w:val="000C649E"/>
    <w:rsid w:val="000C6B21"/>
    <w:rsid w:val="000C7554"/>
    <w:rsid w:val="000C7978"/>
    <w:rsid w:val="000D05F2"/>
    <w:rsid w:val="000D0850"/>
    <w:rsid w:val="000D0CA1"/>
    <w:rsid w:val="000D12FF"/>
    <w:rsid w:val="000D2E8A"/>
    <w:rsid w:val="000D340D"/>
    <w:rsid w:val="000D38D0"/>
    <w:rsid w:val="000D42E7"/>
    <w:rsid w:val="000D45AE"/>
    <w:rsid w:val="000D48D7"/>
    <w:rsid w:val="000D5433"/>
    <w:rsid w:val="000D5771"/>
    <w:rsid w:val="000D5996"/>
    <w:rsid w:val="000D647D"/>
    <w:rsid w:val="000D6492"/>
    <w:rsid w:val="000D6A11"/>
    <w:rsid w:val="000D6CFD"/>
    <w:rsid w:val="000D7861"/>
    <w:rsid w:val="000E01E5"/>
    <w:rsid w:val="000E0D70"/>
    <w:rsid w:val="000E0F30"/>
    <w:rsid w:val="000E124F"/>
    <w:rsid w:val="000E1B48"/>
    <w:rsid w:val="000E288F"/>
    <w:rsid w:val="000E28B9"/>
    <w:rsid w:val="000E2E14"/>
    <w:rsid w:val="000E33A3"/>
    <w:rsid w:val="000E4185"/>
    <w:rsid w:val="000E5BEE"/>
    <w:rsid w:val="000E5C0D"/>
    <w:rsid w:val="000E61B1"/>
    <w:rsid w:val="000E6292"/>
    <w:rsid w:val="000E71AE"/>
    <w:rsid w:val="000E773C"/>
    <w:rsid w:val="000E7BAC"/>
    <w:rsid w:val="000F0479"/>
    <w:rsid w:val="000F16CF"/>
    <w:rsid w:val="000F177C"/>
    <w:rsid w:val="000F2149"/>
    <w:rsid w:val="000F2456"/>
    <w:rsid w:val="000F2FBE"/>
    <w:rsid w:val="000F55F8"/>
    <w:rsid w:val="000F5752"/>
    <w:rsid w:val="000F5F28"/>
    <w:rsid w:val="000F5F4B"/>
    <w:rsid w:val="000F628B"/>
    <w:rsid w:val="000F651F"/>
    <w:rsid w:val="000F73C5"/>
    <w:rsid w:val="00100117"/>
    <w:rsid w:val="001004C9"/>
    <w:rsid w:val="00100B9F"/>
    <w:rsid w:val="00100C30"/>
    <w:rsid w:val="00100C36"/>
    <w:rsid w:val="00100C57"/>
    <w:rsid w:val="00101672"/>
    <w:rsid w:val="00102313"/>
    <w:rsid w:val="00102930"/>
    <w:rsid w:val="00102ACF"/>
    <w:rsid w:val="00103A65"/>
    <w:rsid w:val="00104552"/>
    <w:rsid w:val="00104AE0"/>
    <w:rsid w:val="00104D46"/>
    <w:rsid w:val="00105179"/>
    <w:rsid w:val="0010558D"/>
    <w:rsid w:val="001056DD"/>
    <w:rsid w:val="00106429"/>
    <w:rsid w:val="001067A0"/>
    <w:rsid w:val="00106F1F"/>
    <w:rsid w:val="0010747A"/>
    <w:rsid w:val="001074E8"/>
    <w:rsid w:val="00107C89"/>
    <w:rsid w:val="00111107"/>
    <w:rsid w:val="00111A39"/>
    <w:rsid w:val="00111CBF"/>
    <w:rsid w:val="0011271A"/>
    <w:rsid w:val="0011350C"/>
    <w:rsid w:val="00113746"/>
    <w:rsid w:val="0011506B"/>
    <w:rsid w:val="001161EC"/>
    <w:rsid w:val="00116848"/>
    <w:rsid w:val="00116959"/>
    <w:rsid w:val="00116B62"/>
    <w:rsid w:val="00116F44"/>
    <w:rsid w:val="00117259"/>
    <w:rsid w:val="00117512"/>
    <w:rsid w:val="00120015"/>
    <w:rsid w:val="001207FF"/>
    <w:rsid w:val="001209FC"/>
    <w:rsid w:val="00120CE8"/>
    <w:rsid w:val="0012132F"/>
    <w:rsid w:val="00121639"/>
    <w:rsid w:val="001218F5"/>
    <w:rsid w:val="00121A2D"/>
    <w:rsid w:val="00121D9D"/>
    <w:rsid w:val="00122EE8"/>
    <w:rsid w:val="00123432"/>
    <w:rsid w:val="00123EA0"/>
    <w:rsid w:val="00125D4F"/>
    <w:rsid w:val="0012638E"/>
    <w:rsid w:val="0012640A"/>
    <w:rsid w:val="001265D5"/>
    <w:rsid w:val="001268E4"/>
    <w:rsid w:val="00127A91"/>
    <w:rsid w:val="00127BA9"/>
    <w:rsid w:val="001301E1"/>
    <w:rsid w:val="001312FE"/>
    <w:rsid w:val="00131A26"/>
    <w:rsid w:val="00131C85"/>
    <w:rsid w:val="00132694"/>
    <w:rsid w:val="00132CC3"/>
    <w:rsid w:val="001332CA"/>
    <w:rsid w:val="00133319"/>
    <w:rsid w:val="00133928"/>
    <w:rsid w:val="00133A3D"/>
    <w:rsid w:val="00133D96"/>
    <w:rsid w:val="00133FBB"/>
    <w:rsid w:val="001344AF"/>
    <w:rsid w:val="00134F56"/>
    <w:rsid w:val="0013515F"/>
    <w:rsid w:val="001356D8"/>
    <w:rsid w:val="0013594F"/>
    <w:rsid w:val="001360FA"/>
    <w:rsid w:val="001367FD"/>
    <w:rsid w:val="00136ED0"/>
    <w:rsid w:val="0013707D"/>
    <w:rsid w:val="00137A79"/>
    <w:rsid w:val="001405E3"/>
    <w:rsid w:val="0014069D"/>
    <w:rsid w:val="0014121E"/>
    <w:rsid w:val="0014176D"/>
    <w:rsid w:val="00141843"/>
    <w:rsid w:val="00141F6B"/>
    <w:rsid w:val="00142E47"/>
    <w:rsid w:val="00143262"/>
    <w:rsid w:val="001434FE"/>
    <w:rsid w:val="00144407"/>
    <w:rsid w:val="00144660"/>
    <w:rsid w:val="00144833"/>
    <w:rsid w:val="00145A6F"/>
    <w:rsid w:val="0014639F"/>
    <w:rsid w:val="001464F2"/>
    <w:rsid w:val="0014775B"/>
    <w:rsid w:val="00147FF4"/>
    <w:rsid w:val="00150BC9"/>
    <w:rsid w:val="00151078"/>
    <w:rsid w:val="00151EE3"/>
    <w:rsid w:val="00151F8F"/>
    <w:rsid w:val="00152BB4"/>
    <w:rsid w:val="00153261"/>
    <w:rsid w:val="0015345F"/>
    <w:rsid w:val="001534D1"/>
    <w:rsid w:val="00153C8C"/>
    <w:rsid w:val="00154092"/>
    <w:rsid w:val="0015456C"/>
    <w:rsid w:val="00154A0E"/>
    <w:rsid w:val="001556C2"/>
    <w:rsid w:val="001557E6"/>
    <w:rsid w:val="00155AB6"/>
    <w:rsid w:val="00155C03"/>
    <w:rsid w:val="00156673"/>
    <w:rsid w:val="0015671C"/>
    <w:rsid w:val="00156997"/>
    <w:rsid w:val="00156DC1"/>
    <w:rsid w:val="001573B7"/>
    <w:rsid w:val="0015751D"/>
    <w:rsid w:val="00157B5C"/>
    <w:rsid w:val="0016057B"/>
    <w:rsid w:val="001615F0"/>
    <w:rsid w:val="00162697"/>
    <w:rsid w:val="001637ED"/>
    <w:rsid w:val="0016403A"/>
    <w:rsid w:val="0016439D"/>
    <w:rsid w:val="00164495"/>
    <w:rsid w:val="00164979"/>
    <w:rsid w:val="00164A69"/>
    <w:rsid w:val="00164DFE"/>
    <w:rsid w:val="00164E19"/>
    <w:rsid w:val="0016532E"/>
    <w:rsid w:val="001653E1"/>
    <w:rsid w:val="00165633"/>
    <w:rsid w:val="00165C21"/>
    <w:rsid w:val="001662A5"/>
    <w:rsid w:val="00170399"/>
    <w:rsid w:val="00170AA4"/>
    <w:rsid w:val="00171643"/>
    <w:rsid w:val="001723B1"/>
    <w:rsid w:val="001727B7"/>
    <w:rsid w:val="00172A44"/>
    <w:rsid w:val="00172F5E"/>
    <w:rsid w:val="00172F89"/>
    <w:rsid w:val="0017348A"/>
    <w:rsid w:val="00173AC8"/>
    <w:rsid w:val="00173D4F"/>
    <w:rsid w:val="0017448E"/>
    <w:rsid w:val="00175B7E"/>
    <w:rsid w:val="00175FB1"/>
    <w:rsid w:val="001764F5"/>
    <w:rsid w:val="00176569"/>
    <w:rsid w:val="00176677"/>
    <w:rsid w:val="001768C2"/>
    <w:rsid w:val="00176A63"/>
    <w:rsid w:val="00176F93"/>
    <w:rsid w:val="00177006"/>
    <w:rsid w:val="00177077"/>
    <w:rsid w:val="00180F80"/>
    <w:rsid w:val="0018116B"/>
    <w:rsid w:val="001815CE"/>
    <w:rsid w:val="001816EB"/>
    <w:rsid w:val="00181F48"/>
    <w:rsid w:val="00182308"/>
    <w:rsid w:val="00182A67"/>
    <w:rsid w:val="00182AD0"/>
    <w:rsid w:val="00182E09"/>
    <w:rsid w:val="00183164"/>
    <w:rsid w:val="001846C8"/>
    <w:rsid w:val="0018476C"/>
    <w:rsid w:val="00184D04"/>
    <w:rsid w:val="001855DB"/>
    <w:rsid w:val="00185669"/>
    <w:rsid w:val="0018732E"/>
    <w:rsid w:val="00187639"/>
    <w:rsid w:val="001902A4"/>
    <w:rsid w:val="00190557"/>
    <w:rsid w:val="001912EA"/>
    <w:rsid w:val="00191641"/>
    <w:rsid w:val="00191A8C"/>
    <w:rsid w:val="00191C91"/>
    <w:rsid w:val="001925BC"/>
    <w:rsid w:val="00193C1E"/>
    <w:rsid w:val="00195427"/>
    <w:rsid w:val="00195815"/>
    <w:rsid w:val="0019583C"/>
    <w:rsid w:val="00196921"/>
    <w:rsid w:val="0019698C"/>
    <w:rsid w:val="00196B78"/>
    <w:rsid w:val="001974CE"/>
    <w:rsid w:val="001975C1"/>
    <w:rsid w:val="00197724"/>
    <w:rsid w:val="001A0DDD"/>
    <w:rsid w:val="001A23E0"/>
    <w:rsid w:val="001A25DB"/>
    <w:rsid w:val="001A2978"/>
    <w:rsid w:val="001A2B12"/>
    <w:rsid w:val="001A3011"/>
    <w:rsid w:val="001A34FB"/>
    <w:rsid w:val="001A3E1F"/>
    <w:rsid w:val="001A3F04"/>
    <w:rsid w:val="001A40F5"/>
    <w:rsid w:val="001A451C"/>
    <w:rsid w:val="001A4D16"/>
    <w:rsid w:val="001A4ECD"/>
    <w:rsid w:val="001A5145"/>
    <w:rsid w:val="001A5FE5"/>
    <w:rsid w:val="001A6345"/>
    <w:rsid w:val="001A667B"/>
    <w:rsid w:val="001A6F32"/>
    <w:rsid w:val="001A7F5D"/>
    <w:rsid w:val="001B054C"/>
    <w:rsid w:val="001B0745"/>
    <w:rsid w:val="001B0CD9"/>
    <w:rsid w:val="001B1310"/>
    <w:rsid w:val="001B2002"/>
    <w:rsid w:val="001B2244"/>
    <w:rsid w:val="001B306C"/>
    <w:rsid w:val="001B35E5"/>
    <w:rsid w:val="001B3B1D"/>
    <w:rsid w:val="001B3B61"/>
    <w:rsid w:val="001B3EC0"/>
    <w:rsid w:val="001B42DE"/>
    <w:rsid w:val="001B4334"/>
    <w:rsid w:val="001B43E4"/>
    <w:rsid w:val="001B52E5"/>
    <w:rsid w:val="001B563C"/>
    <w:rsid w:val="001B579C"/>
    <w:rsid w:val="001B57B9"/>
    <w:rsid w:val="001B6094"/>
    <w:rsid w:val="001B6B45"/>
    <w:rsid w:val="001B6BAD"/>
    <w:rsid w:val="001B6F51"/>
    <w:rsid w:val="001B74E5"/>
    <w:rsid w:val="001B76AC"/>
    <w:rsid w:val="001B7F8C"/>
    <w:rsid w:val="001C06ED"/>
    <w:rsid w:val="001C0A69"/>
    <w:rsid w:val="001C1735"/>
    <w:rsid w:val="001C1F33"/>
    <w:rsid w:val="001C22EE"/>
    <w:rsid w:val="001C2A19"/>
    <w:rsid w:val="001C3638"/>
    <w:rsid w:val="001C4B77"/>
    <w:rsid w:val="001C4CD3"/>
    <w:rsid w:val="001C54F4"/>
    <w:rsid w:val="001C58E1"/>
    <w:rsid w:val="001C5B41"/>
    <w:rsid w:val="001C5CE7"/>
    <w:rsid w:val="001C6EC7"/>
    <w:rsid w:val="001C6F9E"/>
    <w:rsid w:val="001C7957"/>
    <w:rsid w:val="001D00CA"/>
    <w:rsid w:val="001D05D0"/>
    <w:rsid w:val="001D140F"/>
    <w:rsid w:val="001D1666"/>
    <w:rsid w:val="001D20FE"/>
    <w:rsid w:val="001D3084"/>
    <w:rsid w:val="001D32BF"/>
    <w:rsid w:val="001D3350"/>
    <w:rsid w:val="001D40D3"/>
    <w:rsid w:val="001D41F1"/>
    <w:rsid w:val="001D46FA"/>
    <w:rsid w:val="001D5622"/>
    <w:rsid w:val="001D5AA9"/>
    <w:rsid w:val="001D625F"/>
    <w:rsid w:val="001D6BA1"/>
    <w:rsid w:val="001D70ED"/>
    <w:rsid w:val="001D71BF"/>
    <w:rsid w:val="001D7217"/>
    <w:rsid w:val="001E1A04"/>
    <w:rsid w:val="001E1E02"/>
    <w:rsid w:val="001E25E1"/>
    <w:rsid w:val="001E2682"/>
    <w:rsid w:val="001E26B1"/>
    <w:rsid w:val="001E2807"/>
    <w:rsid w:val="001E30A6"/>
    <w:rsid w:val="001E38F6"/>
    <w:rsid w:val="001E3A31"/>
    <w:rsid w:val="001E3D39"/>
    <w:rsid w:val="001E4CD7"/>
    <w:rsid w:val="001E5547"/>
    <w:rsid w:val="001E7076"/>
    <w:rsid w:val="001E784B"/>
    <w:rsid w:val="001E7E73"/>
    <w:rsid w:val="001F02D7"/>
    <w:rsid w:val="001F0367"/>
    <w:rsid w:val="001F118F"/>
    <w:rsid w:val="001F137A"/>
    <w:rsid w:val="001F147E"/>
    <w:rsid w:val="001F23EE"/>
    <w:rsid w:val="001F247B"/>
    <w:rsid w:val="001F2CA9"/>
    <w:rsid w:val="001F31CB"/>
    <w:rsid w:val="001F3AE3"/>
    <w:rsid w:val="001F440B"/>
    <w:rsid w:val="001F440E"/>
    <w:rsid w:val="001F4E4B"/>
    <w:rsid w:val="001F531C"/>
    <w:rsid w:val="001F5BD3"/>
    <w:rsid w:val="001F65E2"/>
    <w:rsid w:val="001F6FE1"/>
    <w:rsid w:val="001F71D2"/>
    <w:rsid w:val="0020042E"/>
    <w:rsid w:val="00200A9D"/>
    <w:rsid w:val="00200E1A"/>
    <w:rsid w:val="002019A9"/>
    <w:rsid w:val="00201AFC"/>
    <w:rsid w:val="00201BCF"/>
    <w:rsid w:val="002023BB"/>
    <w:rsid w:val="00202FEF"/>
    <w:rsid w:val="002030D9"/>
    <w:rsid w:val="00203FEA"/>
    <w:rsid w:val="00205136"/>
    <w:rsid w:val="0020582B"/>
    <w:rsid w:val="0020592A"/>
    <w:rsid w:val="002059B1"/>
    <w:rsid w:val="002063E5"/>
    <w:rsid w:val="002073B7"/>
    <w:rsid w:val="002077EC"/>
    <w:rsid w:val="00207C1B"/>
    <w:rsid w:val="0021003B"/>
    <w:rsid w:val="002103AB"/>
    <w:rsid w:val="00211609"/>
    <w:rsid w:val="0021191D"/>
    <w:rsid w:val="00211AFE"/>
    <w:rsid w:val="00211D7F"/>
    <w:rsid w:val="002121D9"/>
    <w:rsid w:val="002124E2"/>
    <w:rsid w:val="00212D9C"/>
    <w:rsid w:val="0021339D"/>
    <w:rsid w:val="0021381A"/>
    <w:rsid w:val="00213A87"/>
    <w:rsid w:val="00214176"/>
    <w:rsid w:val="00214351"/>
    <w:rsid w:val="002154E6"/>
    <w:rsid w:val="00215C41"/>
    <w:rsid w:val="00216278"/>
    <w:rsid w:val="00216BD6"/>
    <w:rsid w:val="00220F85"/>
    <w:rsid w:val="00221B0B"/>
    <w:rsid w:val="002223DA"/>
    <w:rsid w:val="00222DB9"/>
    <w:rsid w:val="002230D6"/>
    <w:rsid w:val="00223202"/>
    <w:rsid w:val="002237C6"/>
    <w:rsid w:val="002239E8"/>
    <w:rsid w:val="00224F96"/>
    <w:rsid w:val="002250F5"/>
    <w:rsid w:val="002259BA"/>
    <w:rsid w:val="00225C1E"/>
    <w:rsid w:val="00226B54"/>
    <w:rsid w:val="00227E94"/>
    <w:rsid w:val="002301D2"/>
    <w:rsid w:val="00230485"/>
    <w:rsid w:val="002304D0"/>
    <w:rsid w:val="00230FFF"/>
    <w:rsid w:val="0023108E"/>
    <w:rsid w:val="002314EC"/>
    <w:rsid w:val="00231BCE"/>
    <w:rsid w:val="00231BE1"/>
    <w:rsid w:val="00231EF2"/>
    <w:rsid w:val="0023342E"/>
    <w:rsid w:val="00233863"/>
    <w:rsid w:val="002341D2"/>
    <w:rsid w:val="00234CE0"/>
    <w:rsid w:val="00236C64"/>
    <w:rsid w:val="00237596"/>
    <w:rsid w:val="00237DFE"/>
    <w:rsid w:val="00237E21"/>
    <w:rsid w:val="00240D0A"/>
    <w:rsid w:val="00240FB0"/>
    <w:rsid w:val="00241504"/>
    <w:rsid w:val="00241CEC"/>
    <w:rsid w:val="00241F26"/>
    <w:rsid w:val="002420CD"/>
    <w:rsid w:val="00242C30"/>
    <w:rsid w:val="002430C3"/>
    <w:rsid w:val="00243633"/>
    <w:rsid w:val="00243767"/>
    <w:rsid w:val="00243E3B"/>
    <w:rsid w:val="0024426E"/>
    <w:rsid w:val="002443B4"/>
    <w:rsid w:val="002449D0"/>
    <w:rsid w:val="00244A1F"/>
    <w:rsid w:val="0024556E"/>
    <w:rsid w:val="00245EFC"/>
    <w:rsid w:val="002463ED"/>
    <w:rsid w:val="0024645C"/>
    <w:rsid w:val="002466B9"/>
    <w:rsid w:val="00247013"/>
    <w:rsid w:val="002470CF"/>
    <w:rsid w:val="00247CBC"/>
    <w:rsid w:val="00247ED3"/>
    <w:rsid w:val="0025077A"/>
    <w:rsid w:val="00251ED9"/>
    <w:rsid w:val="00252A2D"/>
    <w:rsid w:val="00252ECA"/>
    <w:rsid w:val="002531A7"/>
    <w:rsid w:val="00253589"/>
    <w:rsid w:val="00253BD2"/>
    <w:rsid w:val="00253EB5"/>
    <w:rsid w:val="0025403E"/>
    <w:rsid w:val="00254304"/>
    <w:rsid w:val="00254568"/>
    <w:rsid w:val="00254702"/>
    <w:rsid w:val="00254BE3"/>
    <w:rsid w:val="00256799"/>
    <w:rsid w:val="00256A9F"/>
    <w:rsid w:val="00256CE9"/>
    <w:rsid w:val="00257994"/>
    <w:rsid w:val="00257B96"/>
    <w:rsid w:val="00257D2C"/>
    <w:rsid w:val="00257E5E"/>
    <w:rsid w:val="0026054B"/>
    <w:rsid w:val="00260AC8"/>
    <w:rsid w:val="00260CD0"/>
    <w:rsid w:val="00261EA3"/>
    <w:rsid w:val="002621F4"/>
    <w:rsid w:val="0026236D"/>
    <w:rsid w:val="00262708"/>
    <w:rsid w:val="002627A9"/>
    <w:rsid w:val="00262D0A"/>
    <w:rsid w:val="00262FA0"/>
    <w:rsid w:val="00263466"/>
    <w:rsid w:val="00265B72"/>
    <w:rsid w:val="0026603A"/>
    <w:rsid w:val="002664C0"/>
    <w:rsid w:val="00267E3B"/>
    <w:rsid w:val="00270256"/>
    <w:rsid w:val="00270434"/>
    <w:rsid w:val="002706EA"/>
    <w:rsid w:val="00271323"/>
    <w:rsid w:val="002717BF"/>
    <w:rsid w:val="00272B91"/>
    <w:rsid w:val="00273645"/>
    <w:rsid w:val="00273A1F"/>
    <w:rsid w:val="0027402C"/>
    <w:rsid w:val="002748C7"/>
    <w:rsid w:val="002748C8"/>
    <w:rsid w:val="002757AB"/>
    <w:rsid w:val="00275A34"/>
    <w:rsid w:val="00275BBE"/>
    <w:rsid w:val="00275F13"/>
    <w:rsid w:val="002763DA"/>
    <w:rsid w:val="00276F46"/>
    <w:rsid w:val="002774CD"/>
    <w:rsid w:val="002779EC"/>
    <w:rsid w:val="00277A3E"/>
    <w:rsid w:val="00277B24"/>
    <w:rsid w:val="00277CCB"/>
    <w:rsid w:val="002802A0"/>
    <w:rsid w:val="00280E27"/>
    <w:rsid w:val="0028246B"/>
    <w:rsid w:val="00283A0A"/>
    <w:rsid w:val="00283B2C"/>
    <w:rsid w:val="00284018"/>
    <w:rsid w:val="00284257"/>
    <w:rsid w:val="00284C87"/>
    <w:rsid w:val="002866A2"/>
    <w:rsid w:val="0028708A"/>
    <w:rsid w:val="0028715D"/>
    <w:rsid w:val="002871C5"/>
    <w:rsid w:val="00287D66"/>
    <w:rsid w:val="00287F4F"/>
    <w:rsid w:val="002906A6"/>
    <w:rsid w:val="00292356"/>
    <w:rsid w:val="002930A9"/>
    <w:rsid w:val="00295308"/>
    <w:rsid w:val="002957CB"/>
    <w:rsid w:val="00295EDE"/>
    <w:rsid w:val="002962F2"/>
    <w:rsid w:val="002969FA"/>
    <w:rsid w:val="00296E3F"/>
    <w:rsid w:val="002971B7"/>
    <w:rsid w:val="002A035A"/>
    <w:rsid w:val="002A03B6"/>
    <w:rsid w:val="002A0FFD"/>
    <w:rsid w:val="002A14BE"/>
    <w:rsid w:val="002A18F8"/>
    <w:rsid w:val="002A1E4D"/>
    <w:rsid w:val="002A267F"/>
    <w:rsid w:val="002A2A5F"/>
    <w:rsid w:val="002A2AD8"/>
    <w:rsid w:val="002A2FD7"/>
    <w:rsid w:val="002A4232"/>
    <w:rsid w:val="002A44BB"/>
    <w:rsid w:val="002A4C74"/>
    <w:rsid w:val="002A4DBB"/>
    <w:rsid w:val="002A4F90"/>
    <w:rsid w:val="002A50CE"/>
    <w:rsid w:val="002A54D5"/>
    <w:rsid w:val="002A6AF8"/>
    <w:rsid w:val="002A7745"/>
    <w:rsid w:val="002A7A03"/>
    <w:rsid w:val="002A7BE4"/>
    <w:rsid w:val="002B06D7"/>
    <w:rsid w:val="002B1942"/>
    <w:rsid w:val="002B1B62"/>
    <w:rsid w:val="002B1D36"/>
    <w:rsid w:val="002B2BF4"/>
    <w:rsid w:val="002B3210"/>
    <w:rsid w:val="002B33D6"/>
    <w:rsid w:val="002B3463"/>
    <w:rsid w:val="002B3A7E"/>
    <w:rsid w:val="002B4DC0"/>
    <w:rsid w:val="002B6645"/>
    <w:rsid w:val="002B6EFF"/>
    <w:rsid w:val="002B7710"/>
    <w:rsid w:val="002C04CF"/>
    <w:rsid w:val="002C075D"/>
    <w:rsid w:val="002C1CDF"/>
    <w:rsid w:val="002C2719"/>
    <w:rsid w:val="002C2D00"/>
    <w:rsid w:val="002C318D"/>
    <w:rsid w:val="002C4098"/>
    <w:rsid w:val="002C4F1B"/>
    <w:rsid w:val="002C52C9"/>
    <w:rsid w:val="002C5BEF"/>
    <w:rsid w:val="002C5D0D"/>
    <w:rsid w:val="002C614E"/>
    <w:rsid w:val="002C6764"/>
    <w:rsid w:val="002C697F"/>
    <w:rsid w:val="002C69A1"/>
    <w:rsid w:val="002C6BD4"/>
    <w:rsid w:val="002C71E4"/>
    <w:rsid w:val="002D0DF7"/>
    <w:rsid w:val="002D1AF0"/>
    <w:rsid w:val="002D1F60"/>
    <w:rsid w:val="002D29CB"/>
    <w:rsid w:val="002D2A48"/>
    <w:rsid w:val="002D2CC5"/>
    <w:rsid w:val="002D3830"/>
    <w:rsid w:val="002D3C4D"/>
    <w:rsid w:val="002D444B"/>
    <w:rsid w:val="002D57CF"/>
    <w:rsid w:val="002D5865"/>
    <w:rsid w:val="002D6A73"/>
    <w:rsid w:val="002D6F01"/>
    <w:rsid w:val="002D716E"/>
    <w:rsid w:val="002D7238"/>
    <w:rsid w:val="002D7CC7"/>
    <w:rsid w:val="002E0145"/>
    <w:rsid w:val="002E0B25"/>
    <w:rsid w:val="002E257E"/>
    <w:rsid w:val="002E26F5"/>
    <w:rsid w:val="002E3054"/>
    <w:rsid w:val="002E3309"/>
    <w:rsid w:val="002E3C5B"/>
    <w:rsid w:val="002E44E9"/>
    <w:rsid w:val="002E458F"/>
    <w:rsid w:val="002E4A52"/>
    <w:rsid w:val="002E4AA2"/>
    <w:rsid w:val="002E54B3"/>
    <w:rsid w:val="002E7174"/>
    <w:rsid w:val="002E7E97"/>
    <w:rsid w:val="002F018C"/>
    <w:rsid w:val="002F029B"/>
    <w:rsid w:val="002F02A7"/>
    <w:rsid w:val="002F0ECE"/>
    <w:rsid w:val="002F1C16"/>
    <w:rsid w:val="002F2095"/>
    <w:rsid w:val="002F2178"/>
    <w:rsid w:val="002F22CB"/>
    <w:rsid w:val="002F230D"/>
    <w:rsid w:val="002F2EE6"/>
    <w:rsid w:val="002F3A48"/>
    <w:rsid w:val="002F3B14"/>
    <w:rsid w:val="002F4112"/>
    <w:rsid w:val="002F522C"/>
    <w:rsid w:val="002F536F"/>
    <w:rsid w:val="002F58E4"/>
    <w:rsid w:val="002F620D"/>
    <w:rsid w:val="002F6E13"/>
    <w:rsid w:val="003004F7"/>
    <w:rsid w:val="00301552"/>
    <w:rsid w:val="00301962"/>
    <w:rsid w:val="00302010"/>
    <w:rsid w:val="00302119"/>
    <w:rsid w:val="00302632"/>
    <w:rsid w:val="00302DEB"/>
    <w:rsid w:val="00302F6F"/>
    <w:rsid w:val="0030335A"/>
    <w:rsid w:val="00303E35"/>
    <w:rsid w:val="00304278"/>
    <w:rsid w:val="00304CDC"/>
    <w:rsid w:val="00305799"/>
    <w:rsid w:val="00305F22"/>
    <w:rsid w:val="003061C7"/>
    <w:rsid w:val="003067D4"/>
    <w:rsid w:val="003079C2"/>
    <w:rsid w:val="00310874"/>
    <w:rsid w:val="00311376"/>
    <w:rsid w:val="0031190F"/>
    <w:rsid w:val="003119B2"/>
    <w:rsid w:val="003122BC"/>
    <w:rsid w:val="00312891"/>
    <w:rsid w:val="003128A4"/>
    <w:rsid w:val="00312B87"/>
    <w:rsid w:val="00313325"/>
    <w:rsid w:val="00313E66"/>
    <w:rsid w:val="0031451D"/>
    <w:rsid w:val="00314540"/>
    <w:rsid w:val="00315290"/>
    <w:rsid w:val="00315296"/>
    <w:rsid w:val="003158E9"/>
    <w:rsid w:val="00315EBD"/>
    <w:rsid w:val="003162FA"/>
    <w:rsid w:val="0031691B"/>
    <w:rsid w:val="00316AE3"/>
    <w:rsid w:val="00316AEA"/>
    <w:rsid w:val="00316D6A"/>
    <w:rsid w:val="003200C6"/>
    <w:rsid w:val="0032031D"/>
    <w:rsid w:val="00321211"/>
    <w:rsid w:val="003215E3"/>
    <w:rsid w:val="00321B27"/>
    <w:rsid w:val="00322028"/>
    <w:rsid w:val="00323113"/>
    <w:rsid w:val="003244D0"/>
    <w:rsid w:val="00324A5A"/>
    <w:rsid w:val="00324F65"/>
    <w:rsid w:val="003255F4"/>
    <w:rsid w:val="00325638"/>
    <w:rsid w:val="003260FB"/>
    <w:rsid w:val="003262FC"/>
    <w:rsid w:val="003263C3"/>
    <w:rsid w:val="003265FF"/>
    <w:rsid w:val="003266A4"/>
    <w:rsid w:val="003266E7"/>
    <w:rsid w:val="00326C81"/>
    <w:rsid w:val="003274F8"/>
    <w:rsid w:val="00330EDA"/>
    <w:rsid w:val="00331894"/>
    <w:rsid w:val="00331ADE"/>
    <w:rsid w:val="003321F0"/>
    <w:rsid w:val="0033226F"/>
    <w:rsid w:val="003322EF"/>
    <w:rsid w:val="0033257E"/>
    <w:rsid w:val="003326F6"/>
    <w:rsid w:val="00332A10"/>
    <w:rsid w:val="00332FB5"/>
    <w:rsid w:val="00333216"/>
    <w:rsid w:val="003334B0"/>
    <w:rsid w:val="00333792"/>
    <w:rsid w:val="003341A5"/>
    <w:rsid w:val="00334315"/>
    <w:rsid w:val="00334463"/>
    <w:rsid w:val="003345EB"/>
    <w:rsid w:val="00335D36"/>
    <w:rsid w:val="00336056"/>
    <w:rsid w:val="0033621E"/>
    <w:rsid w:val="00337B6A"/>
    <w:rsid w:val="00340755"/>
    <w:rsid w:val="00340AFE"/>
    <w:rsid w:val="00342092"/>
    <w:rsid w:val="0034233B"/>
    <w:rsid w:val="00342810"/>
    <w:rsid w:val="00342D79"/>
    <w:rsid w:val="00343B8F"/>
    <w:rsid w:val="00343F9E"/>
    <w:rsid w:val="00344173"/>
    <w:rsid w:val="003443FE"/>
    <w:rsid w:val="003446A7"/>
    <w:rsid w:val="00345F2A"/>
    <w:rsid w:val="0034691F"/>
    <w:rsid w:val="00346960"/>
    <w:rsid w:val="00346A27"/>
    <w:rsid w:val="003501B0"/>
    <w:rsid w:val="00350A99"/>
    <w:rsid w:val="00351713"/>
    <w:rsid w:val="00351C32"/>
    <w:rsid w:val="00351E33"/>
    <w:rsid w:val="00352A4F"/>
    <w:rsid w:val="00352B50"/>
    <w:rsid w:val="00354055"/>
    <w:rsid w:val="00354345"/>
    <w:rsid w:val="00354A30"/>
    <w:rsid w:val="00355244"/>
    <w:rsid w:val="00355805"/>
    <w:rsid w:val="00355A0A"/>
    <w:rsid w:val="00356954"/>
    <w:rsid w:val="00356ECB"/>
    <w:rsid w:val="00360159"/>
    <w:rsid w:val="0036071A"/>
    <w:rsid w:val="00360C89"/>
    <w:rsid w:val="00362D3A"/>
    <w:rsid w:val="00363880"/>
    <w:rsid w:val="003647ED"/>
    <w:rsid w:val="00364B66"/>
    <w:rsid w:val="00365106"/>
    <w:rsid w:val="00365874"/>
    <w:rsid w:val="00365CC5"/>
    <w:rsid w:val="00365DFA"/>
    <w:rsid w:val="0036605A"/>
    <w:rsid w:val="00366143"/>
    <w:rsid w:val="00367155"/>
    <w:rsid w:val="00367C53"/>
    <w:rsid w:val="00370305"/>
    <w:rsid w:val="00370DE5"/>
    <w:rsid w:val="003712D2"/>
    <w:rsid w:val="0037155A"/>
    <w:rsid w:val="0037168B"/>
    <w:rsid w:val="0037189B"/>
    <w:rsid w:val="003718AB"/>
    <w:rsid w:val="00371A22"/>
    <w:rsid w:val="00372C7D"/>
    <w:rsid w:val="00373BF8"/>
    <w:rsid w:val="003749C2"/>
    <w:rsid w:val="00374FAE"/>
    <w:rsid w:val="003754D3"/>
    <w:rsid w:val="003778C6"/>
    <w:rsid w:val="00377CCB"/>
    <w:rsid w:val="0038025A"/>
    <w:rsid w:val="003804A5"/>
    <w:rsid w:val="00380876"/>
    <w:rsid w:val="00380977"/>
    <w:rsid w:val="00380AE4"/>
    <w:rsid w:val="00380ED7"/>
    <w:rsid w:val="00382442"/>
    <w:rsid w:val="003836AE"/>
    <w:rsid w:val="00383FE3"/>
    <w:rsid w:val="0038467F"/>
    <w:rsid w:val="00384801"/>
    <w:rsid w:val="0038496F"/>
    <w:rsid w:val="00384CED"/>
    <w:rsid w:val="00384EB5"/>
    <w:rsid w:val="00384FE4"/>
    <w:rsid w:val="00385CE4"/>
    <w:rsid w:val="0038609B"/>
    <w:rsid w:val="00387CC0"/>
    <w:rsid w:val="00387EBF"/>
    <w:rsid w:val="0039059F"/>
    <w:rsid w:val="00390962"/>
    <w:rsid w:val="00390978"/>
    <w:rsid w:val="00391759"/>
    <w:rsid w:val="003931EE"/>
    <w:rsid w:val="00393685"/>
    <w:rsid w:val="00393AEB"/>
    <w:rsid w:val="00393CAB"/>
    <w:rsid w:val="003940F4"/>
    <w:rsid w:val="00394813"/>
    <w:rsid w:val="00394ABD"/>
    <w:rsid w:val="00394B04"/>
    <w:rsid w:val="00394B9D"/>
    <w:rsid w:val="00394F81"/>
    <w:rsid w:val="0039546F"/>
    <w:rsid w:val="003957E8"/>
    <w:rsid w:val="0039594F"/>
    <w:rsid w:val="00396122"/>
    <w:rsid w:val="00396D50"/>
    <w:rsid w:val="00397748"/>
    <w:rsid w:val="00397947"/>
    <w:rsid w:val="003A0149"/>
    <w:rsid w:val="003A0193"/>
    <w:rsid w:val="003A0312"/>
    <w:rsid w:val="003A1DA5"/>
    <w:rsid w:val="003A2BA6"/>
    <w:rsid w:val="003A321A"/>
    <w:rsid w:val="003A3D1D"/>
    <w:rsid w:val="003A469A"/>
    <w:rsid w:val="003A4DEF"/>
    <w:rsid w:val="003A6B03"/>
    <w:rsid w:val="003A7219"/>
    <w:rsid w:val="003B008F"/>
    <w:rsid w:val="003B0107"/>
    <w:rsid w:val="003B0DFC"/>
    <w:rsid w:val="003B0E6A"/>
    <w:rsid w:val="003B10AF"/>
    <w:rsid w:val="003B1335"/>
    <w:rsid w:val="003B1679"/>
    <w:rsid w:val="003B1D17"/>
    <w:rsid w:val="003B338B"/>
    <w:rsid w:val="003B3F4C"/>
    <w:rsid w:val="003B3FA4"/>
    <w:rsid w:val="003B4130"/>
    <w:rsid w:val="003B612A"/>
    <w:rsid w:val="003B68CA"/>
    <w:rsid w:val="003B7849"/>
    <w:rsid w:val="003C09DB"/>
    <w:rsid w:val="003C1A6A"/>
    <w:rsid w:val="003C1F2A"/>
    <w:rsid w:val="003C2161"/>
    <w:rsid w:val="003C2F4E"/>
    <w:rsid w:val="003C381D"/>
    <w:rsid w:val="003C38D0"/>
    <w:rsid w:val="003C3CF6"/>
    <w:rsid w:val="003C3F1C"/>
    <w:rsid w:val="003C4AA0"/>
    <w:rsid w:val="003C4C1D"/>
    <w:rsid w:val="003C53B0"/>
    <w:rsid w:val="003C59BF"/>
    <w:rsid w:val="003C5BAA"/>
    <w:rsid w:val="003C7268"/>
    <w:rsid w:val="003C7383"/>
    <w:rsid w:val="003C764A"/>
    <w:rsid w:val="003C7F58"/>
    <w:rsid w:val="003D01A1"/>
    <w:rsid w:val="003D1162"/>
    <w:rsid w:val="003D11FB"/>
    <w:rsid w:val="003D26DA"/>
    <w:rsid w:val="003D2D56"/>
    <w:rsid w:val="003D3082"/>
    <w:rsid w:val="003D3AF9"/>
    <w:rsid w:val="003D43A7"/>
    <w:rsid w:val="003D5117"/>
    <w:rsid w:val="003D5766"/>
    <w:rsid w:val="003D5781"/>
    <w:rsid w:val="003D5C16"/>
    <w:rsid w:val="003D6579"/>
    <w:rsid w:val="003D6F7F"/>
    <w:rsid w:val="003E0435"/>
    <w:rsid w:val="003E09EF"/>
    <w:rsid w:val="003E0B89"/>
    <w:rsid w:val="003E18A1"/>
    <w:rsid w:val="003E1B5E"/>
    <w:rsid w:val="003E1FFA"/>
    <w:rsid w:val="003E313B"/>
    <w:rsid w:val="003E34F2"/>
    <w:rsid w:val="003E3E1F"/>
    <w:rsid w:val="003E489C"/>
    <w:rsid w:val="003E506A"/>
    <w:rsid w:val="003E54AC"/>
    <w:rsid w:val="003E5E9B"/>
    <w:rsid w:val="003E74CA"/>
    <w:rsid w:val="003F015F"/>
    <w:rsid w:val="003F02A0"/>
    <w:rsid w:val="003F12AC"/>
    <w:rsid w:val="003F1C3C"/>
    <w:rsid w:val="003F22A6"/>
    <w:rsid w:val="003F2D34"/>
    <w:rsid w:val="003F3B68"/>
    <w:rsid w:val="003F3F44"/>
    <w:rsid w:val="003F4394"/>
    <w:rsid w:val="003F45DD"/>
    <w:rsid w:val="003F49A0"/>
    <w:rsid w:val="003F4D24"/>
    <w:rsid w:val="003F5A65"/>
    <w:rsid w:val="003F61D1"/>
    <w:rsid w:val="003F639F"/>
    <w:rsid w:val="003F65C3"/>
    <w:rsid w:val="003F6A45"/>
    <w:rsid w:val="003F744E"/>
    <w:rsid w:val="0040033C"/>
    <w:rsid w:val="00400AD0"/>
    <w:rsid w:val="00400D58"/>
    <w:rsid w:val="00400FF6"/>
    <w:rsid w:val="004010D4"/>
    <w:rsid w:val="00402669"/>
    <w:rsid w:val="00402845"/>
    <w:rsid w:val="004029F9"/>
    <w:rsid w:val="004034FB"/>
    <w:rsid w:val="00403E96"/>
    <w:rsid w:val="004047D3"/>
    <w:rsid w:val="004051D3"/>
    <w:rsid w:val="004059A5"/>
    <w:rsid w:val="0040676D"/>
    <w:rsid w:val="00406DFC"/>
    <w:rsid w:val="00407368"/>
    <w:rsid w:val="0041049F"/>
    <w:rsid w:val="00410571"/>
    <w:rsid w:val="00410962"/>
    <w:rsid w:val="00410AFE"/>
    <w:rsid w:val="00412848"/>
    <w:rsid w:val="00413168"/>
    <w:rsid w:val="00413626"/>
    <w:rsid w:val="00413767"/>
    <w:rsid w:val="00414583"/>
    <w:rsid w:val="00414AE7"/>
    <w:rsid w:val="00414EB7"/>
    <w:rsid w:val="004151C9"/>
    <w:rsid w:val="00416D71"/>
    <w:rsid w:val="00416DF5"/>
    <w:rsid w:val="00416E67"/>
    <w:rsid w:val="00417E42"/>
    <w:rsid w:val="0042006C"/>
    <w:rsid w:val="00420916"/>
    <w:rsid w:val="0042135B"/>
    <w:rsid w:val="0042151C"/>
    <w:rsid w:val="004217CF"/>
    <w:rsid w:val="00422F23"/>
    <w:rsid w:val="00422FA8"/>
    <w:rsid w:val="00423B12"/>
    <w:rsid w:val="0042507C"/>
    <w:rsid w:val="0042573C"/>
    <w:rsid w:val="004257DA"/>
    <w:rsid w:val="00425D25"/>
    <w:rsid w:val="0042624B"/>
    <w:rsid w:val="00427FD2"/>
    <w:rsid w:val="004309F0"/>
    <w:rsid w:val="004316FF"/>
    <w:rsid w:val="004317D9"/>
    <w:rsid w:val="00432208"/>
    <w:rsid w:val="0043316F"/>
    <w:rsid w:val="004338F1"/>
    <w:rsid w:val="00433E4A"/>
    <w:rsid w:val="0043428F"/>
    <w:rsid w:val="004346C2"/>
    <w:rsid w:val="004346F8"/>
    <w:rsid w:val="004369BB"/>
    <w:rsid w:val="00436FEA"/>
    <w:rsid w:val="00437B9F"/>
    <w:rsid w:val="00437F17"/>
    <w:rsid w:val="00440782"/>
    <w:rsid w:val="00441273"/>
    <w:rsid w:val="004420B2"/>
    <w:rsid w:val="00443265"/>
    <w:rsid w:val="00444058"/>
    <w:rsid w:val="0044447F"/>
    <w:rsid w:val="00444C13"/>
    <w:rsid w:val="00444FD2"/>
    <w:rsid w:val="00445C18"/>
    <w:rsid w:val="00446127"/>
    <w:rsid w:val="00446667"/>
    <w:rsid w:val="00446909"/>
    <w:rsid w:val="00446F86"/>
    <w:rsid w:val="004470DE"/>
    <w:rsid w:val="004475D0"/>
    <w:rsid w:val="00450305"/>
    <w:rsid w:val="0045101A"/>
    <w:rsid w:val="004514E7"/>
    <w:rsid w:val="00451D13"/>
    <w:rsid w:val="00452E67"/>
    <w:rsid w:val="004538D5"/>
    <w:rsid w:val="00454CF6"/>
    <w:rsid w:val="00455144"/>
    <w:rsid w:val="004554E1"/>
    <w:rsid w:val="00457166"/>
    <w:rsid w:val="004571F6"/>
    <w:rsid w:val="00457640"/>
    <w:rsid w:val="004577EE"/>
    <w:rsid w:val="0045791A"/>
    <w:rsid w:val="0046168B"/>
    <w:rsid w:val="00461A57"/>
    <w:rsid w:val="0046293E"/>
    <w:rsid w:val="00462C3C"/>
    <w:rsid w:val="004630F9"/>
    <w:rsid w:val="00463245"/>
    <w:rsid w:val="004633FC"/>
    <w:rsid w:val="004647B3"/>
    <w:rsid w:val="00464CD8"/>
    <w:rsid w:val="00464F20"/>
    <w:rsid w:val="0046563B"/>
    <w:rsid w:val="00465889"/>
    <w:rsid w:val="00465A26"/>
    <w:rsid w:val="00466447"/>
    <w:rsid w:val="00467E2F"/>
    <w:rsid w:val="00467FDC"/>
    <w:rsid w:val="004701A6"/>
    <w:rsid w:val="00470869"/>
    <w:rsid w:val="00470C11"/>
    <w:rsid w:val="00471389"/>
    <w:rsid w:val="00471487"/>
    <w:rsid w:val="00472139"/>
    <w:rsid w:val="0047324F"/>
    <w:rsid w:val="004734F4"/>
    <w:rsid w:val="0047355C"/>
    <w:rsid w:val="004737F8"/>
    <w:rsid w:val="004740BF"/>
    <w:rsid w:val="0047462D"/>
    <w:rsid w:val="00475B07"/>
    <w:rsid w:val="00476561"/>
    <w:rsid w:val="00476676"/>
    <w:rsid w:val="00476B4B"/>
    <w:rsid w:val="00476F07"/>
    <w:rsid w:val="00477141"/>
    <w:rsid w:val="004773A6"/>
    <w:rsid w:val="0047772F"/>
    <w:rsid w:val="0047781E"/>
    <w:rsid w:val="00480398"/>
    <w:rsid w:val="00481B4A"/>
    <w:rsid w:val="00482230"/>
    <w:rsid w:val="00482684"/>
    <w:rsid w:val="00482695"/>
    <w:rsid w:val="00483103"/>
    <w:rsid w:val="00483269"/>
    <w:rsid w:val="0048463D"/>
    <w:rsid w:val="00485649"/>
    <w:rsid w:val="00486332"/>
    <w:rsid w:val="0048687D"/>
    <w:rsid w:val="00486ACD"/>
    <w:rsid w:val="00486D77"/>
    <w:rsid w:val="00487C80"/>
    <w:rsid w:val="00492067"/>
    <w:rsid w:val="004920AC"/>
    <w:rsid w:val="00492213"/>
    <w:rsid w:val="0049265D"/>
    <w:rsid w:val="0049269F"/>
    <w:rsid w:val="004926EE"/>
    <w:rsid w:val="00492DD5"/>
    <w:rsid w:val="004949CC"/>
    <w:rsid w:val="00494DB7"/>
    <w:rsid w:val="00494EE2"/>
    <w:rsid w:val="00494FCA"/>
    <w:rsid w:val="0049529A"/>
    <w:rsid w:val="004958A3"/>
    <w:rsid w:val="00495A54"/>
    <w:rsid w:val="00495C7D"/>
    <w:rsid w:val="0049753D"/>
    <w:rsid w:val="00497AFF"/>
    <w:rsid w:val="00497D27"/>
    <w:rsid w:val="004A0398"/>
    <w:rsid w:val="004A041D"/>
    <w:rsid w:val="004A111C"/>
    <w:rsid w:val="004A22B6"/>
    <w:rsid w:val="004A2FA6"/>
    <w:rsid w:val="004A3B09"/>
    <w:rsid w:val="004A459C"/>
    <w:rsid w:val="004A51B5"/>
    <w:rsid w:val="004A56B5"/>
    <w:rsid w:val="004A5FDB"/>
    <w:rsid w:val="004A70AC"/>
    <w:rsid w:val="004A79C1"/>
    <w:rsid w:val="004A7D59"/>
    <w:rsid w:val="004B03E9"/>
    <w:rsid w:val="004B0444"/>
    <w:rsid w:val="004B0CAD"/>
    <w:rsid w:val="004B1017"/>
    <w:rsid w:val="004B1205"/>
    <w:rsid w:val="004B14E8"/>
    <w:rsid w:val="004B16A4"/>
    <w:rsid w:val="004B16DA"/>
    <w:rsid w:val="004B2D32"/>
    <w:rsid w:val="004B3D5A"/>
    <w:rsid w:val="004B4224"/>
    <w:rsid w:val="004B44EF"/>
    <w:rsid w:val="004B4CE4"/>
    <w:rsid w:val="004B52D7"/>
    <w:rsid w:val="004B54C3"/>
    <w:rsid w:val="004B5840"/>
    <w:rsid w:val="004B5F14"/>
    <w:rsid w:val="004B6148"/>
    <w:rsid w:val="004B62A9"/>
    <w:rsid w:val="004B6480"/>
    <w:rsid w:val="004B64B2"/>
    <w:rsid w:val="004B7130"/>
    <w:rsid w:val="004B76F1"/>
    <w:rsid w:val="004B77D6"/>
    <w:rsid w:val="004B78BB"/>
    <w:rsid w:val="004C066C"/>
    <w:rsid w:val="004C0D01"/>
    <w:rsid w:val="004C0D2E"/>
    <w:rsid w:val="004C2A84"/>
    <w:rsid w:val="004C49F8"/>
    <w:rsid w:val="004C5365"/>
    <w:rsid w:val="004C5965"/>
    <w:rsid w:val="004C5A42"/>
    <w:rsid w:val="004C69AA"/>
    <w:rsid w:val="004C6A4E"/>
    <w:rsid w:val="004C6AAD"/>
    <w:rsid w:val="004C72D8"/>
    <w:rsid w:val="004C78F0"/>
    <w:rsid w:val="004C7E2F"/>
    <w:rsid w:val="004D04F0"/>
    <w:rsid w:val="004D07D5"/>
    <w:rsid w:val="004D0CF2"/>
    <w:rsid w:val="004D1633"/>
    <w:rsid w:val="004D1978"/>
    <w:rsid w:val="004D20C1"/>
    <w:rsid w:val="004D2293"/>
    <w:rsid w:val="004D372F"/>
    <w:rsid w:val="004D3999"/>
    <w:rsid w:val="004D3A17"/>
    <w:rsid w:val="004D4A1A"/>
    <w:rsid w:val="004D4A25"/>
    <w:rsid w:val="004D4B9F"/>
    <w:rsid w:val="004D4DB0"/>
    <w:rsid w:val="004D4E69"/>
    <w:rsid w:val="004D5016"/>
    <w:rsid w:val="004D51DC"/>
    <w:rsid w:val="004D55CA"/>
    <w:rsid w:val="004D6E1F"/>
    <w:rsid w:val="004D7494"/>
    <w:rsid w:val="004D7D0E"/>
    <w:rsid w:val="004E1796"/>
    <w:rsid w:val="004E3472"/>
    <w:rsid w:val="004E37B1"/>
    <w:rsid w:val="004E397C"/>
    <w:rsid w:val="004E39B9"/>
    <w:rsid w:val="004E493E"/>
    <w:rsid w:val="004E4EDA"/>
    <w:rsid w:val="004E5D1A"/>
    <w:rsid w:val="004E5E1F"/>
    <w:rsid w:val="004E70F6"/>
    <w:rsid w:val="004E7F5E"/>
    <w:rsid w:val="004E7FD2"/>
    <w:rsid w:val="004F00B5"/>
    <w:rsid w:val="004F03C9"/>
    <w:rsid w:val="004F0E1D"/>
    <w:rsid w:val="004F125D"/>
    <w:rsid w:val="004F143B"/>
    <w:rsid w:val="004F2D32"/>
    <w:rsid w:val="004F31D9"/>
    <w:rsid w:val="004F34B8"/>
    <w:rsid w:val="004F3670"/>
    <w:rsid w:val="004F3B0C"/>
    <w:rsid w:val="004F456D"/>
    <w:rsid w:val="004F4F10"/>
    <w:rsid w:val="004F5029"/>
    <w:rsid w:val="004F5209"/>
    <w:rsid w:val="004F5597"/>
    <w:rsid w:val="004F5C1B"/>
    <w:rsid w:val="004F5C78"/>
    <w:rsid w:val="004F6040"/>
    <w:rsid w:val="004F61EC"/>
    <w:rsid w:val="004F65B5"/>
    <w:rsid w:val="004F67E6"/>
    <w:rsid w:val="004F6D56"/>
    <w:rsid w:val="004F6ED1"/>
    <w:rsid w:val="00500971"/>
    <w:rsid w:val="00500AE6"/>
    <w:rsid w:val="0050185C"/>
    <w:rsid w:val="00501D42"/>
    <w:rsid w:val="00502251"/>
    <w:rsid w:val="0050350D"/>
    <w:rsid w:val="00503799"/>
    <w:rsid w:val="00503E3E"/>
    <w:rsid w:val="005045B5"/>
    <w:rsid w:val="00504820"/>
    <w:rsid w:val="005049A8"/>
    <w:rsid w:val="005050BC"/>
    <w:rsid w:val="00505758"/>
    <w:rsid w:val="00505945"/>
    <w:rsid w:val="00505BCB"/>
    <w:rsid w:val="00506263"/>
    <w:rsid w:val="00506AF5"/>
    <w:rsid w:val="00506E3A"/>
    <w:rsid w:val="00506E7E"/>
    <w:rsid w:val="00507CED"/>
    <w:rsid w:val="00510F88"/>
    <w:rsid w:val="0051108E"/>
    <w:rsid w:val="00511900"/>
    <w:rsid w:val="00512ACA"/>
    <w:rsid w:val="0051386F"/>
    <w:rsid w:val="005138AC"/>
    <w:rsid w:val="00513913"/>
    <w:rsid w:val="00514A6C"/>
    <w:rsid w:val="0051521D"/>
    <w:rsid w:val="00515480"/>
    <w:rsid w:val="00515AB2"/>
    <w:rsid w:val="00515F68"/>
    <w:rsid w:val="00516223"/>
    <w:rsid w:val="0051651A"/>
    <w:rsid w:val="00516DAB"/>
    <w:rsid w:val="0051767D"/>
    <w:rsid w:val="00517C0A"/>
    <w:rsid w:val="005204F2"/>
    <w:rsid w:val="00520BB4"/>
    <w:rsid w:val="00522644"/>
    <w:rsid w:val="00522F03"/>
    <w:rsid w:val="00523170"/>
    <w:rsid w:val="00523D4F"/>
    <w:rsid w:val="00524388"/>
    <w:rsid w:val="00524E17"/>
    <w:rsid w:val="0052518B"/>
    <w:rsid w:val="005252FE"/>
    <w:rsid w:val="00525BEE"/>
    <w:rsid w:val="00525C30"/>
    <w:rsid w:val="00525D0E"/>
    <w:rsid w:val="005260F7"/>
    <w:rsid w:val="005263B6"/>
    <w:rsid w:val="005263C5"/>
    <w:rsid w:val="00526578"/>
    <w:rsid w:val="0052744C"/>
    <w:rsid w:val="00530F82"/>
    <w:rsid w:val="00531847"/>
    <w:rsid w:val="005326F4"/>
    <w:rsid w:val="0053281E"/>
    <w:rsid w:val="00532DF4"/>
    <w:rsid w:val="005334F5"/>
    <w:rsid w:val="00533A0C"/>
    <w:rsid w:val="00533C18"/>
    <w:rsid w:val="00533EA8"/>
    <w:rsid w:val="00534356"/>
    <w:rsid w:val="0053454D"/>
    <w:rsid w:val="00535043"/>
    <w:rsid w:val="0053534D"/>
    <w:rsid w:val="0053583B"/>
    <w:rsid w:val="0053639C"/>
    <w:rsid w:val="00537232"/>
    <w:rsid w:val="00537BD8"/>
    <w:rsid w:val="0054033E"/>
    <w:rsid w:val="00540503"/>
    <w:rsid w:val="0054088E"/>
    <w:rsid w:val="005408FC"/>
    <w:rsid w:val="00541AE7"/>
    <w:rsid w:val="00541BE3"/>
    <w:rsid w:val="005429AA"/>
    <w:rsid w:val="00543252"/>
    <w:rsid w:val="005437D9"/>
    <w:rsid w:val="005444AE"/>
    <w:rsid w:val="0054524F"/>
    <w:rsid w:val="005456DC"/>
    <w:rsid w:val="00545737"/>
    <w:rsid w:val="005457C7"/>
    <w:rsid w:val="005463EC"/>
    <w:rsid w:val="00546568"/>
    <w:rsid w:val="00546F25"/>
    <w:rsid w:val="00547D64"/>
    <w:rsid w:val="00547DE2"/>
    <w:rsid w:val="005502A4"/>
    <w:rsid w:val="005504D4"/>
    <w:rsid w:val="005509D9"/>
    <w:rsid w:val="005512DA"/>
    <w:rsid w:val="00551DBE"/>
    <w:rsid w:val="005527D2"/>
    <w:rsid w:val="00552F05"/>
    <w:rsid w:val="005532A1"/>
    <w:rsid w:val="00553569"/>
    <w:rsid w:val="00553932"/>
    <w:rsid w:val="00553959"/>
    <w:rsid w:val="00553B8D"/>
    <w:rsid w:val="00554A71"/>
    <w:rsid w:val="00554E1E"/>
    <w:rsid w:val="005557E5"/>
    <w:rsid w:val="005566DF"/>
    <w:rsid w:val="005567AB"/>
    <w:rsid w:val="00556D01"/>
    <w:rsid w:val="00557055"/>
    <w:rsid w:val="005570C0"/>
    <w:rsid w:val="00557624"/>
    <w:rsid w:val="00560BE1"/>
    <w:rsid w:val="00560CA5"/>
    <w:rsid w:val="00560CD5"/>
    <w:rsid w:val="00560DAC"/>
    <w:rsid w:val="00560DB9"/>
    <w:rsid w:val="00560EC1"/>
    <w:rsid w:val="005619AC"/>
    <w:rsid w:val="005624C3"/>
    <w:rsid w:val="00563A3B"/>
    <w:rsid w:val="00564C0F"/>
    <w:rsid w:val="00565C74"/>
    <w:rsid w:val="0057028B"/>
    <w:rsid w:val="005703F4"/>
    <w:rsid w:val="0057090D"/>
    <w:rsid w:val="00570C18"/>
    <w:rsid w:val="00570CA1"/>
    <w:rsid w:val="005711B0"/>
    <w:rsid w:val="00571F44"/>
    <w:rsid w:val="0057206E"/>
    <w:rsid w:val="00572555"/>
    <w:rsid w:val="00572AE6"/>
    <w:rsid w:val="00572BB5"/>
    <w:rsid w:val="00573539"/>
    <w:rsid w:val="005735EF"/>
    <w:rsid w:val="00573BC5"/>
    <w:rsid w:val="00573DD3"/>
    <w:rsid w:val="0057447C"/>
    <w:rsid w:val="005749A4"/>
    <w:rsid w:val="005750E0"/>
    <w:rsid w:val="00575DB4"/>
    <w:rsid w:val="00575EF4"/>
    <w:rsid w:val="005760EB"/>
    <w:rsid w:val="005771BA"/>
    <w:rsid w:val="00577A24"/>
    <w:rsid w:val="005803CF"/>
    <w:rsid w:val="005813CA"/>
    <w:rsid w:val="005815FC"/>
    <w:rsid w:val="005818DE"/>
    <w:rsid w:val="00582EB2"/>
    <w:rsid w:val="00584075"/>
    <w:rsid w:val="0058477C"/>
    <w:rsid w:val="00584D1C"/>
    <w:rsid w:val="005851BE"/>
    <w:rsid w:val="00585D8D"/>
    <w:rsid w:val="00586DB7"/>
    <w:rsid w:val="00587865"/>
    <w:rsid w:val="00587E77"/>
    <w:rsid w:val="00592227"/>
    <w:rsid w:val="005924C1"/>
    <w:rsid w:val="00592BEB"/>
    <w:rsid w:val="00592F86"/>
    <w:rsid w:val="00593F1E"/>
    <w:rsid w:val="005950ED"/>
    <w:rsid w:val="00595F81"/>
    <w:rsid w:val="00596447"/>
    <w:rsid w:val="005965DE"/>
    <w:rsid w:val="005972A7"/>
    <w:rsid w:val="00597343"/>
    <w:rsid w:val="0059780E"/>
    <w:rsid w:val="005A0043"/>
    <w:rsid w:val="005A08FE"/>
    <w:rsid w:val="005A0AA9"/>
    <w:rsid w:val="005A124A"/>
    <w:rsid w:val="005A242E"/>
    <w:rsid w:val="005A2897"/>
    <w:rsid w:val="005A3093"/>
    <w:rsid w:val="005A324E"/>
    <w:rsid w:val="005A3B47"/>
    <w:rsid w:val="005A40A7"/>
    <w:rsid w:val="005A43A4"/>
    <w:rsid w:val="005A5955"/>
    <w:rsid w:val="005A5E96"/>
    <w:rsid w:val="005A60E8"/>
    <w:rsid w:val="005A63D8"/>
    <w:rsid w:val="005A6FBD"/>
    <w:rsid w:val="005A7B11"/>
    <w:rsid w:val="005B0EFC"/>
    <w:rsid w:val="005B23A2"/>
    <w:rsid w:val="005B271E"/>
    <w:rsid w:val="005B2A18"/>
    <w:rsid w:val="005B2B6F"/>
    <w:rsid w:val="005B33D2"/>
    <w:rsid w:val="005B3921"/>
    <w:rsid w:val="005B3927"/>
    <w:rsid w:val="005B41A0"/>
    <w:rsid w:val="005B42AC"/>
    <w:rsid w:val="005B4387"/>
    <w:rsid w:val="005B4D11"/>
    <w:rsid w:val="005B4E08"/>
    <w:rsid w:val="005B4E10"/>
    <w:rsid w:val="005B5444"/>
    <w:rsid w:val="005B5677"/>
    <w:rsid w:val="005B7061"/>
    <w:rsid w:val="005C00DF"/>
    <w:rsid w:val="005C04E9"/>
    <w:rsid w:val="005C0D0A"/>
    <w:rsid w:val="005C0E36"/>
    <w:rsid w:val="005C1010"/>
    <w:rsid w:val="005C17AB"/>
    <w:rsid w:val="005C1BBA"/>
    <w:rsid w:val="005C1EF3"/>
    <w:rsid w:val="005C2032"/>
    <w:rsid w:val="005C216C"/>
    <w:rsid w:val="005C283A"/>
    <w:rsid w:val="005C2A2F"/>
    <w:rsid w:val="005C2B40"/>
    <w:rsid w:val="005C2D3D"/>
    <w:rsid w:val="005C2D90"/>
    <w:rsid w:val="005C3FCC"/>
    <w:rsid w:val="005C4173"/>
    <w:rsid w:val="005C4505"/>
    <w:rsid w:val="005C4807"/>
    <w:rsid w:val="005C48CC"/>
    <w:rsid w:val="005C578D"/>
    <w:rsid w:val="005C7491"/>
    <w:rsid w:val="005C791B"/>
    <w:rsid w:val="005D005F"/>
    <w:rsid w:val="005D15B5"/>
    <w:rsid w:val="005D168F"/>
    <w:rsid w:val="005D16CF"/>
    <w:rsid w:val="005D18D6"/>
    <w:rsid w:val="005D1D16"/>
    <w:rsid w:val="005D2571"/>
    <w:rsid w:val="005D2C42"/>
    <w:rsid w:val="005D3347"/>
    <w:rsid w:val="005D3883"/>
    <w:rsid w:val="005D44DB"/>
    <w:rsid w:val="005D487B"/>
    <w:rsid w:val="005D4EEC"/>
    <w:rsid w:val="005D5227"/>
    <w:rsid w:val="005D524C"/>
    <w:rsid w:val="005D60E6"/>
    <w:rsid w:val="005D67BE"/>
    <w:rsid w:val="005D67EF"/>
    <w:rsid w:val="005D78C4"/>
    <w:rsid w:val="005D7DCE"/>
    <w:rsid w:val="005E087F"/>
    <w:rsid w:val="005E297E"/>
    <w:rsid w:val="005E3166"/>
    <w:rsid w:val="005E4565"/>
    <w:rsid w:val="005E4887"/>
    <w:rsid w:val="005E4976"/>
    <w:rsid w:val="005E4DE7"/>
    <w:rsid w:val="005E4EC1"/>
    <w:rsid w:val="005F0445"/>
    <w:rsid w:val="005F13B2"/>
    <w:rsid w:val="005F1AB8"/>
    <w:rsid w:val="005F1DF5"/>
    <w:rsid w:val="005F2175"/>
    <w:rsid w:val="005F2490"/>
    <w:rsid w:val="005F252C"/>
    <w:rsid w:val="005F2775"/>
    <w:rsid w:val="005F29D7"/>
    <w:rsid w:val="005F2F3E"/>
    <w:rsid w:val="005F3467"/>
    <w:rsid w:val="005F40CE"/>
    <w:rsid w:val="005F4152"/>
    <w:rsid w:val="005F4E1E"/>
    <w:rsid w:val="005F4F1D"/>
    <w:rsid w:val="005F595F"/>
    <w:rsid w:val="005F5B66"/>
    <w:rsid w:val="005F5BEF"/>
    <w:rsid w:val="005F615B"/>
    <w:rsid w:val="005F6949"/>
    <w:rsid w:val="005F73D4"/>
    <w:rsid w:val="005F791F"/>
    <w:rsid w:val="00601E6C"/>
    <w:rsid w:val="00602F0D"/>
    <w:rsid w:val="00603627"/>
    <w:rsid w:val="00603AA0"/>
    <w:rsid w:val="006048A0"/>
    <w:rsid w:val="00604E47"/>
    <w:rsid w:val="00605FA6"/>
    <w:rsid w:val="00605FFD"/>
    <w:rsid w:val="0060626B"/>
    <w:rsid w:val="00606E73"/>
    <w:rsid w:val="006077D1"/>
    <w:rsid w:val="00607F23"/>
    <w:rsid w:val="00611873"/>
    <w:rsid w:val="00611C35"/>
    <w:rsid w:val="00611EC2"/>
    <w:rsid w:val="006120C9"/>
    <w:rsid w:val="00612681"/>
    <w:rsid w:val="0061296B"/>
    <w:rsid w:val="00612B4C"/>
    <w:rsid w:val="0061549F"/>
    <w:rsid w:val="006160B7"/>
    <w:rsid w:val="0061610F"/>
    <w:rsid w:val="00616696"/>
    <w:rsid w:val="0061739E"/>
    <w:rsid w:val="0061768F"/>
    <w:rsid w:val="006179A9"/>
    <w:rsid w:val="00617B5D"/>
    <w:rsid w:val="006203EC"/>
    <w:rsid w:val="00620692"/>
    <w:rsid w:val="00620D39"/>
    <w:rsid w:val="00621249"/>
    <w:rsid w:val="00623149"/>
    <w:rsid w:val="006231D0"/>
    <w:rsid w:val="0062360E"/>
    <w:rsid w:val="00624B20"/>
    <w:rsid w:val="00625EBD"/>
    <w:rsid w:val="006267DB"/>
    <w:rsid w:val="0062742B"/>
    <w:rsid w:val="006274A3"/>
    <w:rsid w:val="00627865"/>
    <w:rsid w:val="00627D91"/>
    <w:rsid w:val="00630C24"/>
    <w:rsid w:val="00631A7D"/>
    <w:rsid w:val="00631D00"/>
    <w:rsid w:val="00631F1C"/>
    <w:rsid w:val="00632C45"/>
    <w:rsid w:val="00632C62"/>
    <w:rsid w:val="00633934"/>
    <w:rsid w:val="00633EC1"/>
    <w:rsid w:val="006347D1"/>
    <w:rsid w:val="006348FD"/>
    <w:rsid w:val="00634FFD"/>
    <w:rsid w:val="00635946"/>
    <w:rsid w:val="00635F4F"/>
    <w:rsid w:val="00636610"/>
    <w:rsid w:val="00636666"/>
    <w:rsid w:val="00637FF8"/>
    <w:rsid w:val="0064025D"/>
    <w:rsid w:val="0064057F"/>
    <w:rsid w:val="00641BFD"/>
    <w:rsid w:val="00642734"/>
    <w:rsid w:val="00642E28"/>
    <w:rsid w:val="00643BA8"/>
    <w:rsid w:val="0064407D"/>
    <w:rsid w:val="00644262"/>
    <w:rsid w:val="0064463A"/>
    <w:rsid w:val="00644D8C"/>
    <w:rsid w:val="00645A2A"/>
    <w:rsid w:val="00645A89"/>
    <w:rsid w:val="00645DBF"/>
    <w:rsid w:val="00646273"/>
    <w:rsid w:val="006462A2"/>
    <w:rsid w:val="00646400"/>
    <w:rsid w:val="00646455"/>
    <w:rsid w:val="0064697C"/>
    <w:rsid w:val="006469CA"/>
    <w:rsid w:val="00646AE2"/>
    <w:rsid w:val="00646D4F"/>
    <w:rsid w:val="00646E0A"/>
    <w:rsid w:val="00646FF4"/>
    <w:rsid w:val="00647014"/>
    <w:rsid w:val="006472EC"/>
    <w:rsid w:val="006476C3"/>
    <w:rsid w:val="006478BB"/>
    <w:rsid w:val="00647CD9"/>
    <w:rsid w:val="00647DF8"/>
    <w:rsid w:val="00647EDD"/>
    <w:rsid w:val="006501C2"/>
    <w:rsid w:val="00650286"/>
    <w:rsid w:val="00650A6D"/>
    <w:rsid w:val="00650E64"/>
    <w:rsid w:val="006510BB"/>
    <w:rsid w:val="006513BF"/>
    <w:rsid w:val="00651439"/>
    <w:rsid w:val="006517BF"/>
    <w:rsid w:val="00652CFD"/>
    <w:rsid w:val="0065335C"/>
    <w:rsid w:val="00653450"/>
    <w:rsid w:val="00653EFF"/>
    <w:rsid w:val="00654102"/>
    <w:rsid w:val="006543B9"/>
    <w:rsid w:val="00654909"/>
    <w:rsid w:val="00654C30"/>
    <w:rsid w:val="00656DD5"/>
    <w:rsid w:val="00657277"/>
    <w:rsid w:val="00661C99"/>
    <w:rsid w:val="00661FF6"/>
    <w:rsid w:val="006623C3"/>
    <w:rsid w:val="0066290D"/>
    <w:rsid w:val="0066305E"/>
    <w:rsid w:val="006633BF"/>
    <w:rsid w:val="00663502"/>
    <w:rsid w:val="00664C48"/>
    <w:rsid w:val="00664EA0"/>
    <w:rsid w:val="00665A2A"/>
    <w:rsid w:val="00666FAA"/>
    <w:rsid w:val="00667FCC"/>
    <w:rsid w:val="00671B79"/>
    <w:rsid w:val="00671FE6"/>
    <w:rsid w:val="006726E4"/>
    <w:rsid w:val="00672C9F"/>
    <w:rsid w:val="006730FF"/>
    <w:rsid w:val="0067387F"/>
    <w:rsid w:val="00674452"/>
    <w:rsid w:val="00675430"/>
    <w:rsid w:val="00675D58"/>
    <w:rsid w:val="006761DC"/>
    <w:rsid w:val="006762C8"/>
    <w:rsid w:val="006764D1"/>
    <w:rsid w:val="00677BAA"/>
    <w:rsid w:val="00677FA0"/>
    <w:rsid w:val="00680076"/>
    <w:rsid w:val="006803EF"/>
    <w:rsid w:val="006813B1"/>
    <w:rsid w:val="0068161B"/>
    <w:rsid w:val="00681659"/>
    <w:rsid w:val="00681A7C"/>
    <w:rsid w:val="006823FD"/>
    <w:rsid w:val="0068326C"/>
    <w:rsid w:val="00683A7C"/>
    <w:rsid w:val="0068430B"/>
    <w:rsid w:val="0068469B"/>
    <w:rsid w:val="006857E4"/>
    <w:rsid w:val="00685941"/>
    <w:rsid w:val="006864E7"/>
    <w:rsid w:val="00686A33"/>
    <w:rsid w:val="00690600"/>
    <w:rsid w:val="006916B4"/>
    <w:rsid w:val="00691ECE"/>
    <w:rsid w:val="006924BE"/>
    <w:rsid w:val="00692A3C"/>
    <w:rsid w:val="00692C7F"/>
    <w:rsid w:val="00692DB0"/>
    <w:rsid w:val="00693402"/>
    <w:rsid w:val="00693473"/>
    <w:rsid w:val="0069355F"/>
    <w:rsid w:val="00693B03"/>
    <w:rsid w:val="00693B9D"/>
    <w:rsid w:val="00693C75"/>
    <w:rsid w:val="006940E8"/>
    <w:rsid w:val="0069492D"/>
    <w:rsid w:val="00694A7D"/>
    <w:rsid w:val="00694CFA"/>
    <w:rsid w:val="00695940"/>
    <w:rsid w:val="00695A55"/>
    <w:rsid w:val="00695B90"/>
    <w:rsid w:val="0069624A"/>
    <w:rsid w:val="006962CB"/>
    <w:rsid w:val="00696975"/>
    <w:rsid w:val="0069730B"/>
    <w:rsid w:val="00697761"/>
    <w:rsid w:val="006A0060"/>
    <w:rsid w:val="006A0288"/>
    <w:rsid w:val="006A03A4"/>
    <w:rsid w:val="006A0863"/>
    <w:rsid w:val="006A0A26"/>
    <w:rsid w:val="006A1FB2"/>
    <w:rsid w:val="006A1FE2"/>
    <w:rsid w:val="006A2049"/>
    <w:rsid w:val="006A248B"/>
    <w:rsid w:val="006A286C"/>
    <w:rsid w:val="006A2B27"/>
    <w:rsid w:val="006A359E"/>
    <w:rsid w:val="006A3DD6"/>
    <w:rsid w:val="006A3E75"/>
    <w:rsid w:val="006A402E"/>
    <w:rsid w:val="006A455D"/>
    <w:rsid w:val="006A4DAD"/>
    <w:rsid w:val="006A4F2C"/>
    <w:rsid w:val="006A525A"/>
    <w:rsid w:val="006A5A2A"/>
    <w:rsid w:val="006A6B1F"/>
    <w:rsid w:val="006A6DBC"/>
    <w:rsid w:val="006A7C88"/>
    <w:rsid w:val="006A7E77"/>
    <w:rsid w:val="006B0270"/>
    <w:rsid w:val="006B046C"/>
    <w:rsid w:val="006B13C8"/>
    <w:rsid w:val="006B18C8"/>
    <w:rsid w:val="006B1995"/>
    <w:rsid w:val="006B27C7"/>
    <w:rsid w:val="006B2B9F"/>
    <w:rsid w:val="006B2C2C"/>
    <w:rsid w:val="006B2DBE"/>
    <w:rsid w:val="006B31AA"/>
    <w:rsid w:val="006B45C5"/>
    <w:rsid w:val="006B4851"/>
    <w:rsid w:val="006B5955"/>
    <w:rsid w:val="006B5DCE"/>
    <w:rsid w:val="006B712F"/>
    <w:rsid w:val="006C1082"/>
    <w:rsid w:val="006C1FBD"/>
    <w:rsid w:val="006C20E0"/>
    <w:rsid w:val="006C219D"/>
    <w:rsid w:val="006C5773"/>
    <w:rsid w:val="006C5865"/>
    <w:rsid w:val="006C6750"/>
    <w:rsid w:val="006C6D1F"/>
    <w:rsid w:val="006C702A"/>
    <w:rsid w:val="006C71E1"/>
    <w:rsid w:val="006C7C8B"/>
    <w:rsid w:val="006D0F77"/>
    <w:rsid w:val="006D131A"/>
    <w:rsid w:val="006D1907"/>
    <w:rsid w:val="006D1A36"/>
    <w:rsid w:val="006D1F58"/>
    <w:rsid w:val="006D223E"/>
    <w:rsid w:val="006D2462"/>
    <w:rsid w:val="006D37D9"/>
    <w:rsid w:val="006D3F28"/>
    <w:rsid w:val="006D42E8"/>
    <w:rsid w:val="006D473C"/>
    <w:rsid w:val="006D48D8"/>
    <w:rsid w:val="006D4DE0"/>
    <w:rsid w:val="006D59C8"/>
    <w:rsid w:val="006D67E7"/>
    <w:rsid w:val="006D6A35"/>
    <w:rsid w:val="006D6C13"/>
    <w:rsid w:val="006D6D64"/>
    <w:rsid w:val="006D711D"/>
    <w:rsid w:val="006D73FA"/>
    <w:rsid w:val="006D759E"/>
    <w:rsid w:val="006D7F96"/>
    <w:rsid w:val="006E06F5"/>
    <w:rsid w:val="006E0DC8"/>
    <w:rsid w:val="006E1018"/>
    <w:rsid w:val="006E149A"/>
    <w:rsid w:val="006E23F9"/>
    <w:rsid w:val="006E39BA"/>
    <w:rsid w:val="006E3DAD"/>
    <w:rsid w:val="006E3F2D"/>
    <w:rsid w:val="006E5C62"/>
    <w:rsid w:val="006E6B77"/>
    <w:rsid w:val="006E6E45"/>
    <w:rsid w:val="006E7D67"/>
    <w:rsid w:val="006F1263"/>
    <w:rsid w:val="006F1BDB"/>
    <w:rsid w:val="006F1F42"/>
    <w:rsid w:val="006F2C29"/>
    <w:rsid w:val="006F375F"/>
    <w:rsid w:val="006F3A22"/>
    <w:rsid w:val="006F446D"/>
    <w:rsid w:val="006F4888"/>
    <w:rsid w:val="006F5B10"/>
    <w:rsid w:val="006F5DE3"/>
    <w:rsid w:val="006F5E46"/>
    <w:rsid w:val="006F5E64"/>
    <w:rsid w:val="006F636F"/>
    <w:rsid w:val="006F692D"/>
    <w:rsid w:val="006F6F0F"/>
    <w:rsid w:val="006F72FC"/>
    <w:rsid w:val="006F77A6"/>
    <w:rsid w:val="006F7BA0"/>
    <w:rsid w:val="006F7CE0"/>
    <w:rsid w:val="007000D6"/>
    <w:rsid w:val="00700AE8"/>
    <w:rsid w:val="00701423"/>
    <w:rsid w:val="007015E8"/>
    <w:rsid w:val="00701D1D"/>
    <w:rsid w:val="00702338"/>
    <w:rsid w:val="007053F6"/>
    <w:rsid w:val="007055C2"/>
    <w:rsid w:val="007058FC"/>
    <w:rsid w:val="007059D3"/>
    <w:rsid w:val="00705A06"/>
    <w:rsid w:val="007064D9"/>
    <w:rsid w:val="00706552"/>
    <w:rsid w:val="00706CCB"/>
    <w:rsid w:val="0070702F"/>
    <w:rsid w:val="0070722B"/>
    <w:rsid w:val="00707920"/>
    <w:rsid w:val="007100AE"/>
    <w:rsid w:val="00710DFC"/>
    <w:rsid w:val="00710FCC"/>
    <w:rsid w:val="00711D4F"/>
    <w:rsid w:val="00712046"/>
    <w:rsid w:val="007120E4"/>
    <w:rsid w:val="00712115"/>
    <w:rsid w:val="00712679"/>
    <w:rsid w:val="00712ED2"/>
    <w:rsid w:val="00713001"/>
    <w:rsid w:val="0071395A"/>
    <w:rsid w:val="00713F3A"/>
    <w:rsid w:val="007149E0"/>
    <w:rsid w:val="0071569C"/>
    <w:rsid w:val="00715978"/>
    <w:rsid w:val="00716230"/>
    <w:rsid w:val="00716CB2"/>
    <w:rsid w:val="00716D22"/>
    <w:rsid w:val="00717013"/>
    <w:rsid w:val="007177BC"/>
    <w:rsid w:val="00717CE3"/>
    <w:rsid w:val="0072015D"/>
    <w:rsid w:val="007207FB"/>
    <w:rsid w:val="0072301A"/>
    <w:rsid w:val="00724552"/>
    <w:rsid w:val="00724877"/>
    <w:rsid w:val="00724F82"/>
    <w:rsid w:val="007251D6"/>
    <w:rsid w:val="00725592"/>
    <w:rsid w:val="00725B2F"/>
    <w:rsid w:val="00726170"/>
    <w:rsid w:val="00726842"/>
    <w:rsid w:val="00727572"/>
    <w:rsid w:val="00730CE3"/>
    <w:rsid w:val="00731117"/>
    <w:rsid w:val="00731893"/>
    <w:rsid w:val="00733C4B"/>
    <w:rsid w:val="00733F92"/>
    <w:rsid w:val="00734142"/>
    <w:rsid w:val="00734234"/>
    <w:rsid w:val="00734A3F"/>
    <w:rsid w:val="00735013"/>
    <w:rsid w:val="00735318"/>
    <w:rsid w:val="007358F1"/>
    <w:rsid w:val="00736781"/>
    <w:rsid w:val="00736A19"/>
    <w:rsid w:val="00736F55"/>
    <w:rsid w:val="007375C6"/>
    <w:rsid w:val="00737E46"/>
    <w:rsid w:val="007400F0"/>
    <w:rsid w:val="00740270"/>
    <w:rsid w:val="00740599"/>
    <w:rsid w:val="00740EAD"/>
    <w:rsid w:val="0074144B"/>
    <w:rsid w:val="00741E39"/>
    <w:rsid w:val="00741EC0"/>
    <w:rsid w:val="007430D3"/>
    <w:rsid w:val="00743564"/>
    <w:rsid w:val="0074399B"/>
    <w:rsid w:val="00743E14"/>
    <w:rsid w:val="007448BC"/>
    <w:rsid w:val="00744D8E"/>
    <w:rsid w:val="0074528F"/>
    <w:rsid w:val="007453C8"/>
    <w:rsid w:val="00745611"/>
    <w:rsid w:val="00745AFA"/>
    <w:rsid w:val="00745FFC"/>
    <w:rsid w:val="00746485"/>
    <w:rsid w:val="007466ED"/>
    <w:rsid w:val="007467DD"/>
    <w:rsid w:val="00746BAD"/>
    <w:rsid w:val="007476F2"/>
    <w:rsid w:val="007476F8"/>
    <w:rsid w:val="00750E0B"/>
    <w:rsid w:val="00751379"/>
    <w:rsid w:val="007522E6"/>
    <w:rsid w:val="00752320"/>
    <w:rsid w:val="0075237F"/>
    <w:rsid w:val="007535CD"/>
    <w:rsid w:val="00753E1A"/>
    <w:rsid w:val="00754F0F"/>
    <w:rsid w:val="00754F8A"/>
    <w:rsid w:val="00754F95"/>
    <w:rsid w:val="007551E1"/>
    <w:rsid w:val="0075525E"/>
    <w:rsid w:val="007554D0"/>
    <w:rsid w:val="0075571A"/>
    <w:rsid w:val="00755CD8"/>
    <w:rsid w:val="00757425"/>
    <w:rsid w:val="00760035"/>
    <w:rsid w:val="007613EB"/>
    <w:rsid w:val="007618C2"/>
    <w:rsid w:val="00762045"/>
    <w:rsid w:val="007624B7"/>
    <w:rsid w:val="007628EA"/>
    <w:rsid w:val="00763989"/>
    <w:rsid w:val="0076444E"/>
    <w:rsid w:val="007651AD"/>
    <w:rsid w:val="007651B4"/>
    <w:rsid w:val="0076527C"/>
    <w:rsid w:val="00766991"/>
    <w:rsid w:val="00766F30"/>
    <w:rsid w:val="00767990"/>
    <w:rsid w:val="00767AD1"/>
    <w:rsid w:val="00767C32"/>
    <w:rsid w:val="0077068E"/>
    <w:rsid w:val="0077078E"/>
    <w:rsid w:val="0077079E"/>
    <w:rsid w:val="00770A08"/>
    <w:rsid w:val="00770F1F"/>
    <w:rsid w:val="00771C3E"/>
    <w:rsid w:val="007726CE"/>
    <w:rsid w:val="00772930"/>
    <w:rsid w:val="00772C48"/>
    <w:rsid w:val="00772F1C"/>
    <w:rsid w:val="0077329C"/>
    <w:rsid w:val="0077380E"/>
    <w:rsid w:val="00773AC0"/>
    <w:rsid w:val="00774CA3"/>
    <w:rsid w:val="00774DA9"/>
    <w:rsid w:val="00775017"/>
    <w:rsid w:val="00775926"/>
    <w:rsid w:val="0077595E"/>
    <w:rsid w:val="00775ADB"/>
    <w:rsid w:val="0077619D"/>
    <w:rsid w:val="007763D8"/>
    <w:rsid w:val="00776B8A"/>
    <w:rsid w:val="0077726A"/>
    <w:rsid w:val="00777DC7"/>
    <w:rsid w:val="00777EAC"/>
    <w:rsid w:val="00780500"/>
    <w:rsid w:val="00780DC6"/>
    <w:rsid w:val="00780E9E"/>
    <w:rsid w:val="007817DA"/>
    <w:rsid w:val="0078185F"/>
    <w:rsid w:val="007819A4"/>
    <w:rsid w:val="00783053"/>
    <w:rsid w:val="00783AF6"/>
    <w:rsid w:val="00784316"/>
    <w:rsid w:val="0078454D"/>
    <w:rsid w:val="007845D5"/>
    <w:rsid w:val="00784D47"/>
    <w:rsid w:val="00784D9A"/>
    <w:rsid w:val="0078553F"/>
    <w:rsid w:val="00785BB9"/>
    <w:rsid w:val="007864F0"/>
    <w:rsid w:val="00786585"/>
    <w:rsid w:val="00787378"/>
    <w:rsid w:val="00787525"/>
    <w:rsid w:val="00790DBF"/>
    <w:rsid w:val="00791FBB"/>
    <w:rsid w:val="00792319"/>
    <w:rsid w:val="0079254D"/>
    <w:rsid w:val="0079316A"/>
    <w:rsid w:val="007936B9"/>
    <w:rsid w:val="00793A63"/>
    <w:rsid w:val="00793B7C"/>
    <w:rsid w:val="007944E6"/>
    <w:rsid w:val="00795106"/>
    <w:rsid w:val="0079538E"/>
    <w:rsid w:val="00795CD0"/>
    <w:rsid w:val="0079667B"/>
    <w:rsid w:val="00796AF7"/>
    <w:rsid w:val="00796CCD"/>
    <w:rsid w:val="00796F19"/>
    <w:rsid w:val="00797194"/>
    <w:rsid w:val="007971C2"/>
    <w:rsid w:val="00797262"/>
    <w:rsid w:val="007A006D"/>
    <w:rsid w:val="007A01EF"/>
    <w:rsid w:val="007A10BB"/>
    <w:rsid w:val="007A13DD"/>
    <w:rsid w:val="007A1710"/>
    <w:rsid w:val="007A1BEC"/>
    <w:rsid w:val="007A32FE"/>
    <w:rsid w:val="007A3BD3"/>
    <w:rsid w:val="007A4180"/>
    <w:rsid w:val="007A464C"/>
    <w:rsid w:val="007A4BF3"/>
    <w:rsid w:val="007A514F"/>
    <w:rsid w:val="007A51C0"/>
    <w:rsid w:val="007A57A8"/>
    <w:rsid w:val="007A74CF"/>
    <w:rsid w:val="007A7807"/>
    <w:rsid w:val="007A7819"/>
    <w:rsid w:val="007A7BB1"/>
    <w:rsid w:val="007B0328"/>
    <w:rsid w:val="007B03F4"/>
    <w:rsid w:val="007B08A8"/>
    <w:rsid w:val="007B0C35"/>
    <w:rsid w:val="007B0E89"/>
    <w:rsid w:val="007B1094"/>
    <w:rsid w:val="007B115C"/>
    <w:rsid w:val="007B3732"/>
    <w:rsid w:val="007B3A7A"/>
    <w:rsid w:val="007B3F6D"/>
    <w:rsid w:val="007B422C"/>
    <w:rsid w:val="007B43BD"/>
    <w:rsid w:val="007B44F8"/>
    <w:rsid w:val="007B475F"/>
    <w:rsid w:val="007B5110"/>
    <w:rsid w:val="007B5433"/>
    <w:rsid w:val="007B61F6"/>
    <w:rsid w:val="007B73BB"/>
    <w:rsid w:val="007B776A"/>
    <w:rsid w:val="007B7902"/>
    <w:rsid w:val="007B7B32"/>
    <w:rsid w:val="007C06CB"/>
    <w:rsid w:val="007C0BFC"/>
    <w:rsid w:val="007C0C41"/>
    <w:rsid w:val="007C191C"/>
    <w:rsid w:val="007C224E"/>
    <w:rsid w:val="007C470D"/>
    <w:rsid w:val="007C495E"/>
    <w:rsid w:val="007C5095"/>
    <w:rsid w:val="007C5298"/>
    <w:rsid w:val="007C63D1"/>
    <w:rsid w:val="007C6471"/>
    <w:rsid w:val="007C761B"/>
    <w:rsid w:val="007C77C4"/>
    <w:rsid w:val="007C7FA1"/>
    <w:rsid w:val="007D031B"/>
    <w:rsid w:val="007D0889"/>
    <w:rsid w:val="007D0F87"/>
    <w:rsid w:val="007D20E6"/>
    <w:rsid w:val="007D2161"/>
    <w:rsid w:val="007D299F"/>
    <w:rsid w:val="007D2CA5"/>
    <w:rsid w:val="007D3161"/>
    <w:rsid w:val="007D3804"/>
    <w:rsid w:val="007D4990"/>
    <w:rsid w:val="007D5A08"/>
    <w:rsid w:val="007D5C74"/>
    <w:rsid w:val="007D5E97"/>
    <w:rsid w:val="007D69CA"/>
    <w:rsid w:val="007E240B"/>
    <w:rsid w:val="007E27B9"/>
    <w:rsid w:val="007E484A"/>
    <w:rsid w:val="007E4C8F"/>
    <w:rsid w:val="007E6417"/>
    <w:rsid w:val="007F0485"/>
    <w:rsid w:val="007F055E"/>
    <w:rsid w:val="007F070D"/>
    <w:rsid w:val="007F0715"/>
    <w:rsid w:val="007F09DF"/>
    <w:rsid w:val="007F13C5"/>
    <w:rsid w:val="007F19CA"/>
    <w:rsid w:val="007F21E8"/>
    <w:rsid w:val="007F25CC"/>
    <w:rsid w:val="007F2F42"/>
    <w:rsid w:val="007F3EF6"/>
    <w:rsid w:val="007F4385"/>
    <w:rsid w:val="007F4E8A"/>
    <w:rsid w:val="007F504E"/>
    <w:rsid w:val="007F581D"/>
    <w:rsid w:val="007F5B77"/>
    <w:rsid w:val="007F66EE"/>
    <w:rsid w:val="007F672C"/>
    <w:rsid w:val="007F6E15"/>
    <w:rsid w:val="008005F6"/>
    <w:rsid w:val="00800D24"/>
    <w:rsid w:val="00800F76"/>
    <w:rsid w:val="00800FFF"/>
    <w:rsid w:val="00801159"/>
    <w:rsid w:val="008025CF"/>
    <w:rsid w:val="00802C75"/>
    <w:rsid w:val="00802D9B"/>
    <w:rsid w:val="008031E1"/>
    <w:rsid w:val="008031F9"/>
    <w:rsid w:val="0080370F"/>
    <w:rsid w:val="00803E99"/>
    <w:rsid w:val="00804941"/>
    <w:rsid w:val="00804A8D"/>
    <w:rsid w:val="00804E19"/>
    <w:rsid w:val="00805007"/>
    <w:rsid w:val="00805CDF"/>
    <w:rsid w:val="00806509"/>
    <w:rsid w:val="00806DE4"/>
    <w:rsid w:val="00807667"/>
    <w:rsid w:val="008079CD"/>
    <w:rsid w:val="0081020B"/>
    <w:rsid w:val="00810E29"/>
    <w:rsid w:val="00810F6C"/>
    <w:rsid w:val="008110EE"/>
    <w:rsid w:val="00811453"/>
    <w:rsid w:val="00811992"/>
    <w:rsid w:val="00812A1E"/>
    <w:rsid w:val="00813803"/>
    <w:rsid w:val="008143E2"/>
    <w:rsid w:val="0081457B"/>
    <w:rsid w:val="0081460A"/>
    <w:rsid w:val="00814F5E"/>
    <w:rsid w:val="00815F94"/>
    <w:rsid w:val="00816FD1"/>
    <w:rsid w:val="00817B2B"/>
    <w:rsid w:val="00817D66"/>
    <w:rsid w:val="0082118D"/>
    <w:rsid w:val="00821388"/>
    <w:rsid w:val="008216F7"/>
    <w:rsid w:val="00823CD4"/>
    <w:rsid w:val="00823EAE"/>
    <w:rsid w:val="00824223"/>
    <w:rsid w:val="00824E79"/>
    <w:rsid w:val="00825AD6"/>
    <w:rsid w:val="00825DEF"/>
    <w:rsid w:val="00826286"/>
    <w:rsid w:val="008269B4"/>
    <w:rsid w:val="008277C9"/>
    <w:rsid w:val="00827FA6"/>
    <w:rsid w:val="00827FD8"/>
    <w:rsid w:val="00830895"/>
    <w:rsid w:val="008308BD"/>
    <w:rsid w:val="00830ECF"/>
    <w:rsid w:val="008310E6"/>
    <w:rsid w:val="00832095"/>
    <w:rsid w:val="00832368"/>
    <w:rsid w:val="00833DCC"/>
    <w:rsid w:val="00834174"/>
    <w:rsid w:val="00834C6D"/>
    <w:rsid w:val="00834FAC"/>
    <w:rsid w:val="00835102"/>
    <w:rsid w:val="0083590C"/>
    <w:rsid w:val="00835BAE"/>
    <w:rsid w:val="0083657B"/>
    <w:rsid w:val="00836D34"/>
    <w:rsid w:val="00836EAA"/>
    <w:rsid w:val="00837119"/>
    <w:rsid w:val="008372A1"/>
    <w:rsid w:val="0083737F"/>
    <w:rsid w:val="00837D17"/>
    <w:rsid w:val="00840C06"/>
    <w:rsid w:val="00840D79"/>
    <w:rsid w:val="00841A61"/>
    <w:rsid w:val="00842253"/>
    <w:rsid w:val="0084324F"/>
    <w:rsid w:val="00843258"/>
    <w:rsid w:val="008434BD"/>
    <w:rsid w:val="00843AD8"/>
    <w:rsid w:val="00843ED0"/>
    <w:rsid w:val="008443DB"/>
    <w:rsid w:val="008447D2"/>
    <w:rsid w:val="00844960"/>
    <w:rsid w:val="00845785"/>
    <w:rsid w:val="008460C2"/>
    <w:rsid w:val="00846375"/>
    <w:rsid w:val="008463C7"/>
    <w:rsid w:val="0084679D"/>
    <w:rsid w:val="00846D3A"/>
    <w:rsid w:val="0084744E"/>
    <w:rsid w:val="00847D9A"/>
    <w:rsid w:val="0085014F"/>
    <w:rsid w:val="00850961"/>
    <w:rsid w:val="00851060"/>
    <w:rsid w:val="00851C5C"/>
    <w:rsid w:val="00852031"/>
    <w:rsid w:val="008524CF"/>
    <w:rsid w:val="008545E5"/>
    <w:rsid w:val="008548D9"/>
    <w:rsid w:val="00854AE5"/>
    <w:rsid w:val="00854CB7"/>
    <w:rsid w:val="00855B9F"/>
    <w:rsid w:val="00855E21"/>
    <w:rsid w:val="008563B4"/>
    <w:rsid w:val="008563DF"/>
    <w:rsid w:val="0085694A"/>
    <w:rsid w:val="00856C16"/>
    <w:rsid w:val="00856DFD"/>
    <w:rsid w:val="00856E79"/>
    <w:rsid w:val="008603DD"/>
    <w:rsid w:val="00862460"/>
    <w:rsid w:val="008628B0"/>
    <w:rsid w:val="00862DE9"/>
    <w:rsid w:val="00863AA1"/>
    <w:rsid w:val="00863DF3"/>
    <w:rsid w:val="0086419D"/>
    <w:rsid w:val="008647D5"/>
    <w:rsid w:val="00864DCF"/>
    <w:rsid w:val="0086519F"/>
    <w:rsid w:val="00865A2C"/>
    <w:rsid w:val="00866107"/>
    <w:rsid w:val="0086681A"/>
    <w:rsid w:val="00866820"/>
    <w:rsid w:val="00866FA5"/>
    <w:rsid w:val="00867FAA"/>
    <w:rsid w:val="008701BA"/>
    <w:rsid w:val="008705E3"/>
    <w:rsid w:val="00870A59"/>
    <w:rsid w:val="00871025"/>
    <w:rsid w:val="008712ED"/>
    <w:rsid w:val="00871E40"/>
    <w:rsid w:val="00871FE1"/>
    <w:rsid w:val="008727F4"/>
    <w:rsid w:val="008731C9"/>
    <w:rsid w:val="00873A11"/>
    <w:rsid w:val="00873FFE"/>
    <w:rsid w:val="00874BA3"/>
    <w:rsid w:val="008755A2"/>
    <w:rsid w:val="0087573C"/>
    <w:rsid w:val="008758A8"/>
    <w:rsid w:val="0087654F"/>
    <w:rsid w:val="00876AC8"/>
    <w:rsid w:val="00876CC2"/>
    <w:rsid w:val="00876F80"/>
    <w:rsid w:val="008777E8"/>
    <w:rsid w:val="00877A74"/>
    <w:rsid w:val="00877B27"/>
    <w:rsid w:val="00877E04"/>
    <w:rsid w:val="0088008E"/>
    <w:rsid w:val="00880A2B"/>
    <w:rsid w:val="00880B16"/>
    <w:rsid w:val="0088127C"/>
    <w:rsid w:val="008820F8"/>
    <w:rsid w:val="0088220C"/>
    <w:rsid w:val="00882405"/>
    <w:rsid w:val="008825FA"/>
    <w:rsid w:val="00882E08"/>
    <w:rsid w:val="008840BC"/>
    <w:rsid w:val="00884722"/>
    <w:rsid w:val="00884A0D"/>
    <w:rsid w:val="00884EFB"/>
    <w:rsid w:val="00885179"/>
    <w:rsid w:val="00886AB6"/>
    <w:rsid w:val="00886F53"/>
    <w:rsid w:val="00887D13"/>
    <w:rsid w:val="00890149"/>
    <w:rsid w:val="00890D3D"/>
    <w:rsid w:val="00892078"/>
    <w:rsid w:val="0089217B"/>
    <w:rsid w:val="00892484"/>
    <w:rsid w:val="00892D7C"/>
    <w:rsid w:val="008932AF"/>
    <w:rsid w:val="00893A76"/>
    <w:rsid w:val="008940E1"/>
    <w:rsid w:val="00894E34"/>
    <w:rsid w:val="00895283"/>
    <w:rsid w:val="008953A0"/>
    <w:rsid w:val="00896D8F"/>
    <w:rsid w:val="00897277"/>
    <w:rsid w:val="00897D30"/>
    <w:rsid w:val="008A032E"/>
    <w:rsid w:val="008A0C38"/>
    <w:rsid w:val="008A1195"/>
    <w:rsid w:val="008A198F"/>
    <w:rsid w:val="008A1B78"/>
    <w:rsid w:val="008A206E"/>
    <w:rsid w:val="008A20CD"/>
    <w:rsid w:val="008A268F"/>
    <w:rsid w:val="008A2E48"/>
    <w:rsid w:val="008A4805"/>
    <w:rsid w:val="008A4E62"/>
    <w:rsid w:val="008A5931"/>
    <w:rsid w:val="008A5CE2"/>
    <w:rsid w:val="008A6A77"/>
    <w:rsid w:val="008A6FA2"/>
    <w:rsid w:val="008A7904"/>
    <w:rsid w:val="008B0AE5"/>
    <w:rsid w:val="008B1A19"/>
    <w:rsid w:val="008B1BC5"/>
    <w:rsid w:val="008B26EB"/>
    <w:rsid w:val="008B284F"/>
    <w:rsid w:val="008B2B27"/>
    <w:rsid w:val="008B3341"/>
    <w:rsid w:val="008B348E"/>
    <w:rsid w:val="008B45D0"/>
    <w:rsid w:val="008B4CAB"/>
    <w:rsid w:val="008B593D"/>
    <w:rsid w:val="008B661A"/>
    <w:rsid w:val="008B66DC"/>
    <w:rsid w:val="008B69B1"/>
    <w:rsid w:val="008B6B2B"/>
    <w:rsid w:val="008C0952"/>
    <w:rsid w:val="008C0DBA"/>
    <w:rsid w:val="008C139C"/>
    <w:rsid w:val="008C1696"/>
    <w:rsid w:val="008C1792"/>
    <w:rsid w:val="008C1D8B"/>
    <w:rsid w:val="008C2025"/>
    <w:rsid w:val="008C2B58"/>
    <w:rsid w:val="008C2E78"/>
    <w:rsid w:val="008C2FDA"/>
    <w:rsid w:val="008C42F3"/>
    <w:rsid w:val="008C458E"/>
    <w:rsid w:val="008C5343"/>
    <w:rsid w:val="008C5361"/>
    <w:rsid w:val="008C57AD"/>
    <w:rsid w:val="008C6470"/>
    <w:rsid w:val="008C68DB"/>
    <w:rsid w:val="008C6BFC"/>
    <w:rsid w:val="008C73B4"/>
    <w:rsid w:val="008C7AA4"/>
    <w:rsid w:val="008D094F"/>
    <w:rsid w:val="008D0C39"/>
    <w:rsid w:val="008D0E5B"/>
    <w:rsid w:val="008D26E3"/>
    <w:rsid w:val="008D2A24"/>
    <w:rsid w:val="008D338A"/>
    <w:rsid w:val="008D386F"/>
    <w:rsid w:val="008D4FA5"/>
    <w:rsid w:val="008D5537"/>
    <w:rsid w:val="008D5B35"/>
    <w:rsid w:val="008D6D37"/>
    <w:rsid w:val="008D7513"/>
    <w:rsid w:val="008D7573"/>
    <w:rsid w:val="008D7588"/>
    <w:rsid w:val="008D778F"/>
    <w:rsid w:val="008E0081"/>
    <w:rsid w:val="008E05C1"/>
    <w:rsid w:val="008E0AAB"/>
    <w:rsid w:val="008E177A"/>
    <w:rsid w:val="008E3106"/>
    <w:rsid w:val="008E32FA"/>
    <w:rsid w:val="008E369E"/>
    <w:rsid w:val="008E3BB7"/>
    <w:rsid w:val="008E3C68"/>
    <w:rsid w:val="008E3E26"/>
    <w:rsid w:val="008E487A"/>
    <w:rsid w:val="008E5296"/>
    <w:rsid w:val="008E5B20"/>
    <w:rsid w:val="008E5C54"/>
    <w:rsid w:val="008E6784"/>
    <w:rsid w:val="008E6A06"/>
    <w:rsid w:val="008E6CA3"/>
    <w:rsid w:val="008E7849"/>
    <w:rsid w:val="008F09C3"/>
    <w:rsid w:val="008F0D48"/>
    <w:rsid w:val="008F13EF"/>
    <w:rsid w:val="008F17F3"/>
    <w:rsid w:val="008F1AAB"/>
    <w:rsid w:val="008F1BA1"/>
    <w:rsid w:val="008F1F71"/>
    <w:rsid w:val="008F2184"/>
    <w:rsid w:val="008F2897"/>
    <w:rsid w:val="008F3153"/>
    <w:rsid w:val="008F76C3"/>
    <w:rsid w:val="0090096D"/>
    <w:rsid w:val="00900A87"/>
    <w:rsid w:val="009012F5"/>
    <w:rsid w:val="00901548"/>
    <w:rsid w:val="00901FFF"/>
    <w:rsid w:val="0090290A"/>
    <w:rsid w:val="00902BCF"/>
    <w:rsid w:val="0090326A"/>
    <w:rsid w:val="00903757"/>
    <w:rsid w:val="00903DCB"/>
    <w:rsid w:val="0090623B"/>
    <w:rsid w:val="009062C1"/>
    <w:rsid w:val="009064C5"/>
    <w:rsid w:val="00906578"/>
    <w:rsid w:val="00907798"/>
    <w:rsid w:val="00907C5E"/>
    <w:rsid w:val="00910F6D"/>
    <w:rsid w:val="00911107"/>
    <w:rsid w:val="00912DA5"/>
    <w:rsid w:val="0091347D"/>
    <w:rsid w:val="00914889"/>
    <w:rsid w:val="00915399"/>
    <w:rsid w:val="00915CFA"/>
    <w:rsid w:val="009169D7"/>
    <w:rsid w:val="00917788"/>
    <w:rsid w:val="009179E6"/>
    <w:rsid w:val="00917D6B"/>
    <w:rsid w:val="00920002"/>
    <w:rsid w:val="009204CF"/>
    <w:rsid w:val="00921207"/>
    <w:rsid w:val="00921907"/>
    <w:rsid w:val="00922A55"/>
    <w:rsid w:val="00922A63"/>
    <w:rsid w:val="00923703"/>
    <w:rsid w:val="00924759"/>
    <w:rsid w:val="0092562E"/>
    <w:rsid w:val="00925A47"/>
    <w:rsid w:val="00925AD9"/>
    <w:rsid w:val="009260E8"/>
    <w:rsid w:val="009264A6"/>
    <w:rsid w:val="00927C42"/>
    <w:rsid w:val="00927D31"/>
    <w:rsid w:val="00930A63"/>
    <w:rsid w:val="00930C2C"/>
    <w:rsid w:val="00930DEF"/>
    <w:rsid w:val="00930E62"/>
    <w:rsid w:val="00932027"/>
    <w:rsid w:val="00932708"/>
    <w:rsid w:val="00933D87"/>
    <w:rsid w:val="00934502"/>
    <w:rsid w:val="00934542"/>
    <w:rsid w:val="00935E7C"/>
    <w:rsid w:val="00936A11"/>
    <w:rsid w:val="0093763F"/>
    <w:rsid w:val="009400EB"/>
    <w:rsid w:val="009403B6"/>
    <w:rsid w:val="00941052"/>
    <w:rsid w:val="00941BF6"/>
    <w:rsid w:val="00941D68"/>
    <w:rsid w:val="00941EAB"/>
    <w:rsid w:val="00942430"/>
    <w:rsid w:val="0094286F"/>
    <w:rsid w:val="0094288D"/>
    <w:rsid w:val="00942CF3"/>
    <w:rsid w:val="00943AF5"/>
    <w:rsid w:val="00944097"/>
    <w:rsid w:val="00945552"/>
    <w:rsid w:val="00945B42"/>
    <w:rsid w:val="00945D27"/>
    <w:rsid w:val="00946626"/>
    <w:rsid w:val="00946911"/>
    <w:rsid w:val="0094713A"/>
    <w:rsid w:val="00951CC3"/>
    <w:rsid w:val="00951EFC"/>
    <w:rsid w:val="009522BB"/>
    <w:rsid w:val="00952788"/>
    <w:rsid w:val="00955A2D"/>
    <w:rsid w:val="00955A3E"/>
    <w:rsid w:val="009560A7"/>
    <w:rsid w:val="00956881"/>
    <w:rsid w:val="009569BA"/>
    <w:rsid w:val="00957022"/>
    <w:rsid w:val="009601F9"/>
    <w:rsid w:val="0096070C"/>
    <w:rsid w:val="00960B8F"/>
    <w:rsid w:val="00961F5B"/>
    <w:rsid w:val="00962A41"/>
    <w:rsid w:val="00962F9A"/>
    <w:rsid w:val="00963A14"/>
    <w:rsid w:val="0096438C"/>
    <w:rsid w:val="00965624"/>
    <w:rsid w:val="00965B4B"/>
    <w:rsid w:val="009701EC"/>
    <w:rsid w:val="00970410"/>
    <w:rsid w:val="00970926"/>
    <w:rsid w:val="009710E6"/>
    <w:rsid w:val="0097291D"/>
    <w:rsid w:val="00972CBD"/>
    <w:rsid w:val="00972CE2"/>
    <w:rsid w:val="00972E1A"/>
    <w:rsid w:val="00972E33"/>
    <w:rsid w:val="00973048"/>
    <w:rsid w:val="00973765"/>
    <w:rsid w:val="00973B9F"/>
    <w:rsid w:val="00974E98"/>
    <w:rsid w:val="00975153"/>
    <w:rsid w:val="0097606D"/>
    <w:rsid w:val="009761F9"/>
    <w:rsid w:val="00977900"/>
    <w:rsid w:val="0098050D"/>
    <w:rsid w:val="009818C5"/>
    <w:rsid w:val="00981ECB"/>
    <w:rsid w:val="00981FBC"/>
    <w:rsid w:val="0098317D"/>
    <w:rsid w:val="00983414"/>
    <w:rsid w:val="00983532"/>
    <w:rsid w:val="009835FF"/>
    <w:rsid w:val="00983B7D"/>
    <w:rsid w:val="009841AD"/>
    <w:rsid w:val="00984B20"/>
    <w:rsid w:val="00984CE3"/>
    <w:rsid w:val="009851F0"/>
    <w:rsid w:val="00985908"/>
    <w:rsid w:val="00985BA1"/>
    <w:rsid w:val="00985BA6"/>
    <w:rsid w:val="009866BE"/>
    <w:rsid w:val="00986A36"/>
    <w:rsid w:val="00986C4D"/>
    <w:rsid w:val="0098786C"/>
    <w:rsid w:val="00987BA7"/>
    <w:rsid w:val="009900AB"/>
    <w:rsid w:val="0099067D"/>
    <w:rsid w:val="00991A9B"/>
    <w:rsid w:val="00992ABE"/>
    <w:rsid w:val="009931D7"/>
    <w:rsid w:val="00993AA9"/>
    <w:rsid w:val="00993BD8"/>
    <w:rsid w:val="00993CBA"/>
    <w:rsid w:val="009944C6"/>
    <w:rsid w:val="009949D0"/>
    <w:rsid w:val="0099511E"/>
    <w:rsid w:val="009953BA"/>
    <w:rsid w:val="00995572"/>
    <w:rsid w:val="00995736"/>
    <w:rsid w:val="00995F32"/>
    <w:rsid w:val="00995FE2"/>
    <w:rsid w:val="009965E4"/>
    <w:rsid w:val="00996618"/>
    <w:rsid w:val="00997F66"/>
    <w:rsid w:val="009A028E"/>
    <w:rsid w:val="009A10E3"/>
    <w:rsid w:val="009A1266"/>
    <w:rsid w:val="009A126B"/>
    <w:rsid w:val="009A18BF"/>
    <w:rsid w:val="009A217E"/>
    <w:rsid w:val="009A2786"/>
    <w:rsid w:val="009A2B2C"/>
    <w:rsid w:val="009A2D7A"/>
    <w:rsid w:val="009A2FD9"/>
    <w:rsid w:val="009A3444"/>
    <w:rsid w:val="009A3B66"/>
    <w:rsid w:val="009A40AC"/>
    <w:rsid w:val="009A4CF0"/>
    <w:rsid w:val="009A5220"/>
    <w:rsid w:val="009A57A8"/>
    <w:rsid w:val="009A57B5"/>
    <w:rsid w:val="009A6BBD"/>
    <w:rsid w:val="009A7539"/>
    <w:rsid w:val="009A7F8F"/>
    <w:rsid w:val="009B0248"/>
    <w:rsid w:val="009B0EB0"/>
    <w:rsid w:val="009B19F3"/>
    <w:rsid w:val="009B207E"/>
    <w:rsid w:val="009B219A"/>
    <w:rsid w:val="009B27F0"/>
    <w:rsid w:val="009B2810"/>
    <w:rsid w:val="009B2A1E"/>
    <w:rsid w:val="009B3038"/>
    <w:rsid w:val="009B3333"/>
    <w:rsid w:val="009B33D7"/>
    <w:rsid w:val="009B34B3"/>
    <w:rsid w:val="009B3CBF"/>
    <w:rsid w:val="009B48F6"/>
    <w:rsid w:val="009B546C"/>
    <w:rsid w:val="009B59AB"/>
    <w:rsid w:val="009B5D4D"/>
    <w:rsid w:val="009B60E9"/>
    <w:rsid w:val="009B6171"/>
    <w:rsid w:val="009B61A7"/>
    <w:rsid w:val="009B6310"/>
    <w:rsid w:val="009B7C0A"/>
    <w:rsid w:val="009C0844"/>
    <w:rsid w:val="009C0AF9"/>
    <w:rsid w:val="009C2414"/>
    <w:rsid w:val="009C2736"/>
    <w:rsid w:val="009C2BE9"/>
    <w:rsid w:val="009C31A0"/>
    <w:rsid w:val="009C3D3F"/>
    <w:rsid w:val="009C40B2"/>
    <w:rsid w:val="009C42D2"/>
    <w:rsid w:val="009C454A"/>
    <w:rsid w:val="009C46DE"/>
    <w:rsid w:val="009C4B42"/>
    <w:rsid w:val="009C551D"/>
    <w:rsid w:val="009C57DB"/>
    <w:rsid w:val="009C58FC"/>
    <w:rsid w:val="009C6BBD"/>
    <w:rsid w:val="009C7E15"/>
    <w:rsid w:val="009D049C"/>
    <w:rsid w:val="009D0CE9"/>
    <w:rsid w:val="009D0F8C"/>
    <w:rsid w:val="009D137B"/>
    <w:rsid w:val="009D1497"/>
    <w:rsid w:val="009D1744"/>
    <w:rsid w:val="009D1F83"/>
    <w:rsid w:val="009D2314"/>
    <w:rsid w:val="009D2DC1"/>
    <w:rsid w:val="009D2F84"/>
    <w:rsid w:val="009D32C0"/>
    <w:rsid w:val="009D342C"/>
    <w:rsid w:val="009D359F"/>
    <w:rsid w:val="009D3855"/>
    <w:rsid w:val="009D48B1"/>
    <w:rsid w:val="009D5236"/>
    <w:rsid w:val="009D56CE"/>
    <w:rsid w:val="009D59A4"/>
    <w:rsid w:val="009D5E3F"/>
    <w:rsid w:val="009D64EB"/>
    <w:rsid w:val="009D6CC5"/>
    <w:rsid w:val="009D7BEA"/>
    <w:rsid w:val="009E079A"/>
    <w:rsid w:val="009E0878"/>
    <w:rsid w:val="009E0D1A"/>
    <w:rsid w:val="009E3503"/>
    <w:rsid w:val="009E3509"/>
    <w:rsid w:val="009E406D"/>
    <w:rsid w:val="009E4F09"/>
    <w:rsid w:val="009E5072"/>
    <w:rsid w:val="009E53D0"/>
    <w:rsid w:val="009E56BC"/>
    <w:rsid w:val="009E641C"/>
    <w:rsid w:val="009E6FC6"/>
    <w:rsid w:val="009E7113"/>
    <w:rsid w:val="009E712B"/>
    <w:rsid w:val="009E7714"/>
    <w:rsid w:val="009F0620"/>
    <w:rsid w:val="009F08E8"/>
    <w:rsid w:val="009F0C3B"/>
    <w:rsid w:val="009F1CFD"/>
    <w:rsid w:val="009F243F"/>
    <w:rsid w:val="009F3235"/>
    <w:rsid w:val="009F3612"/>
    <w:rsid w:val="009F3F76"/>
    <w:rsid w:val="009F44EA"/>
    <w:rsid w:val="009F4820"/>
    <w:rsid w:val="009F4976"/>
    <w:rsid w:val="009F5646"/>
    <w:rsid w:val="009F617D"/>
    <w:rsid w:val="009F6636"/>
    <w:rsid w:val="009F697F"/>
    <w:rsid w:val="009F74CA"/>
    <w:rsid w:val="00A01A49"/>
    <w:rsid w:val="00A022E6"/>
    <w:rsid w:val="00A027F5"/>
    <w:rsid w:val="00A02946"/>
    <w:rsid w:val="00A02B8C"/>
    <w:rsid w:val="00A02DB4"/>
    <w:rsid w:val="00A02EF5"/>
    <w:rsid w:val="00A03543"/>
    <w:rsid w:val="00A03E1C"/>
    <w:rsid w:val="00A04B09"/>
    <w:rsid w:val="00A04F67"/>
    <w:rsid w:val="00A0629E"/>
    <w:rsid w:val="00A0655D"/>
    <w:rsid w:val="00A068E6"/>
    <w:rsid w:val="00A0705D"/>
    <w:rsid w:val="00A070EE"/>
    <w:rsid w:val="00A07799"/>
    <w:rsid w:val="00A11D13"/>
    <w:rsid w:val="00A11FBB"/>
    <w:rsid w:val="00A13429"/>
    <w:rsid w:val="00A1397B"/>
    <w:rsid w:val="00A141EE"/>
    <w:rsid w:val="00A143D2"/>
    <w:rsid w:val="00A1499E"/>
    <w:rsid w:val="00A14DA5"/>
    <w:rsid w:val="00A1650B"/>
    <w:rsid w:val="00A16CE9"/>
    <w:rsid w:val="00A16CEB"/>
    <w:rsid w:val="00A175F2"/>
    <w:rsid w:val="00A17FD0"/>
    <w:rsid w:val="00A20000"/>
    <w:rsid w:val="00A207A1"/>
    <w:rsid w:val="00A218CC"/>
    <w:rsid w:val="00A222B5"/>
    <w:rsid w:val="00A23D48"/>
    <w:rsid w:val="00A24D22"/>
    <w:rsid w:val="00A24D5C"/>
    <w:rsid w:val="00A25F2F"/>
    <w:rsid w:val="00A26067"/>
    <w:rsid w:val="00A26069"/>
    <w:rsid w:val="00A26BB5"/>
    <w:rsid w:val="00A27626"/>
    <w:rsid w:val="00A300C8"/>
    <w:rsid w:val="00A30281"/>
    <w:rsid w:val="00A30921"/>
    <w:rsid w:val="00A30C56"/>
    <w:rsid w:val="00A32E98"/>
    <w:rsid w:val="00A3337F"/>
    <w:rsid w:val="00A333FE"/>
    <w:rsid w:val="00A339FC"/>
    <w:rsid w:val="00A33D30"/>
    <w:rsid w:val="00A342E9"/>
    <w:rsid w:val="00A35194"/>
    <w:rsid w:val="00A35275"/>
    <w:rsid w:val="00A36E14"/>
    <w:rsid w:val="00A37CF7"/>
    <w:rsid w:val="00A37FB1"/>
    <w:rsid w:val="00A4003A"/>
    <w:rsid w:val="00A404A7"/>
    <w:rsid w:val="00A409CF"/>
    <w:rsid w:val="00A40D95"/>
    <w:rsid w:val="00A40EB5"/>
    <w:rsid w:val="00A4185C"/>
    <w:rsid w:val="00A4224A"/>
    <w:rsid w:val="00A4271D"/>
    <w:rsid w:val="00A42A81"/>
    <w:rsid w:val="00A437EF"/>
    <w:rsid w:val="00A45F7B"/>
    <w:rsid w:val="00A46B8E"/>
    <w:rsid w:val="00A50172"/>
    <w:rsid w:val="00A50605"/>
    <w:rsid w:val="00A5066F"/>
    <w:rsid w:val="00A508A6"/>
    <w:rsid w:val="00A512C7"/>
    <w:rsid w:val="00A517E3"/>
    <w:rsid w:val="00A52732"/>
    <w:rsid w:val="00A53365"/>
    <w:rsid w:val="00A53D61"/>
    <w:rsid w:val="00A5486A"/>
    <w:rsid w:val="00A554EC"/>
    <w:rsid w:val="00A559FC"/>
    <w:rsid w:val="00A5658A"/>
    <w:rsid w:val="00A576CC"/>
    <w:rsid w:val="00A57C7A"/>
    <w:rsid w:val="00A6067F"/>
    <w:rsid w:val="00A60850"/>
    <w:rsid w:val="00A608AC"/>
    <w:rsid w:val="00A617C5"/>
    <w:rsid w:val="00A61B04"/>
    <w:rsid w:val="00A6218A"/>
    <w:rsid w:val="00A62261"/>
    <w:rsid w:val="00A622E0"/>
    <w:rsid w:val="00A625B0"/>
    <w:rsid w:val="00A62AAB"/>
    <w:rsid w:val="00A63776"/>
    <w:rsid w:val="00A6389A"/>
    <w:rsid w:val="00A63EBB"/>
    <w:rsid w:val="00A63ED5"/>
    <w:rsid w:val="00A63EE3"/>
    <w:rsid w:val="00A64A86"/>
    <w:rsid w:val="00A64AD0"/>
    <w:rsid w:val="00A64C2D"/>
    <w:rsid w:val="00A64CDC"/>
    <w:rsid w:val="00A655FF"/>
    <w:rsid w:val="00A65BA6"/>
    <w:rsid w:val="00A67321"/>
    <w:rsid w:val="00A676CF"/>
    <w:rsid w:val="00A6788A"/>
    <w:rsid w:val="00A67F0E"/>
    <w:rsid w:val="00A700ED"/>
    <w:rsid w:val="00A70888"/>
    <w:rsid w:val="00A708D1"/>
    <w:rsid w:val="00A70A19"/>
    <w:rsid w:val="00A7235C"/>
    <w:rsid w:val="00A72866"/>
    <w:rsid w:val="00A733CD"/>
    <w:rsid w:val="00A74380"/>
    <w:rsid w:val="00A74A7F"/>
    <w:rsid w:val="00A74FA1"/>
    <w:rsid w:val="00A752B3"/>
    <w:rsid w:val="00A753D3"/>
    <w:rsid w:val="00A75EA2"/>
    <w:rsid w:val="00A7609B"/>
    <w:rsid w:val="00A760DD"/>
    <w:rsid w:val="00A76F8E"/>
    <w:rsid w:val="00A76FAF"/>
    <w:rsid w:val="00A775A0"/>
    <w:rsid w:val="00A779B8"/>
    <w:rsid w:val="00A80255"/>
    <w:rsid w:val="00A80846"/>
    <w:rsid w:val="00A80D3B"/>
    <w:rsid w:val="00A810D0"/>
    <w:rsid w:val="00A811E5"/>
    <w:rsid w:val="00A811E6"/>
    <w:rsid w:val="00A81CDC"/>
    <w:rsid w:val="00A81E07"/>
    <w:rsid w:val="00A82061"/>
    <w:rsid w:val="00A82E17"/>
    <w:rsid w:val="00A83260"/>
    <w:rsid w:val="00A83AEF"/>
    <w:rsid w:val="00A83CFA"/>
    <w:rsid w:val="00A83E80"/>
    <w:rsid w:val="00A84202"/>
    <w:rsid w:val="00A84389"/>
    <w:rsid w:val="00A84A1D"/>
    <w:rsid w:val="00A84B50"/>
    <w:rsid w:val="00A84F7C"/>
    <w:rsid w:val="00A85B0E"/>
    <w:rsid w:val="00A85BB7"/>
    <w:rsid w:val="00A86F54"/>
    <w:rsid w:val="00A8790A"/>
    <w:rsid w:val="00A87E42"/>
    <w:rsid w:val="00A90222"/>
    <w:rsid w:val="00A90596"/>
    <w:rsid w:val="00A912A8"/>
    <w:rsid w:val="00A91FCE"/>
    <w:rsid w:val="00A9246D"/>
    <w:rsid w:val="00A92487"/>
    <w:rsid w:val="00A93816"/>
    <w:rsid w:val="00A94ABB"/>
    <w:rsid w:val="00A95CC0"/>
    <w:rsid w:val="00A96506"/>
    <w:rsid w:val="00A96723"/>
    <w:rsid w:val="00A96F21"/>
    <w:rsid w:val="00AA0436"/>
    <w:rsid w:val="00AA09C6"/>
    <w:rsid w:val="00AA1029"/>
    <w:rsid w:val="00AA1B5B"/>
    <w:rsid w:val="00AA1C49"/>
    <w:rsid w:val="00AA2490"/>
    <w:rsid w:val="00AA25F1"/>
    <w:rsid w:val="00AA2641"/>
    <w:rsid w:val="00AA4386"/>
    <w:rsid w:val="00AA47AA"/>
    <w:rsid w:val="00AA4E94"/>
    <w:rsid w:val="00AA574A"/>
    <w:rsid w:val="00AA6CE9"/>
    <w:rsid w:val="00AA6E27"/>
    <w:rsid w:val="00AA72B0"/>
    <w:rsid w:val="00AB0C28"/>
    <w:rsid w:val="00AB0FDB"/>
    <w:rsid w:val="00AB11CC"/>
    <w:rsid w:val="00AB2232"/>
    <w:rsid w:val="00AB22F7"/>
    <w:rsid w:val="00AB3000"/>
    <w:rsid w:val="00AB35DE"/>
    <w:rsid w:val="00AB39CF"/>
    <w:rsid w:val="00AB4231"/>
    <w:rsid w:val="00AB4DB3"/>
    <w:rsid w:val="00AB5122"/>
    <w:rsid w:val="00AB5749"/>
    <w:rsid w:val="00AB5A46"/>
    <w:rsid w:val="00AB5E1D"/>
    <w:rsid w:val="00AB5E3E"/>
    <w:rsid w:val="00AB63E0"/>
    <w:rsid w:val="00AB6FA9"/>
    <w:rsid w:val="00AC0435"/>
    <w:rsid w:val="00AC050E"/>
    <w:rsid w:val="00AC070E"/>
    <w:rsid w:val="00AC093D"/>
    <w:rsid w:val="00AC1262"/>
    <w:rsid w:val="00AC1460"/>
    <w:rsid w:val="00AC1B6A"/>
    <w:rsid w:val="00AC1D25"/>
    <w:rsid w:val="00AC1D66"/>
    <w:rsid w:val="00AC1EFD"/>
    <w:rsid w:val="00AC4BC5"/>
    <w:rsid w:val="00AC4EF5"/>
    <w:rsid w:val="00AC5945"/>
    <w:rsid w:val="00AC70A0"/>
    <w:rsid w:val="00AC73DC"/>
    <w:rsid w:val="00AC77A8"/>
    <w:rsid w:val="00AC78B8"/>
    <w:rsid w:val="00AC7B88"/>
    <w:rsid w:val="00AD043F"/>
    <w:rsid w:val="00AD06CE"/>
    <w:rsid w:val="00AD07E8"/>
    <w:rsid w:val="00AD096D"/>
    <w:rsid w:val="00AD10CA"/>
    <w:rsid w:val="00AD11A9"/>
    <w:rsid w:val="00AD17F4"/>
    <w:rsid w:val="00AD1B52"/>
    <w:rsid w:val="00AD2F89"/>
    <w:rsid w:val="00AD3BC9"/>
    <w:rsid w:val="00AD44F7"/>
    <w:rsid w:val="00AD4858"/>
    <w:rsid w:val="00AD487B"/>
    <w:rsid w:val="00AD5BDB"/>
    <w:rsid w:val="00AD6171"/>
    <w:rsid w:val="00AD6370"/>
    <w:rsid w:val="00AD726C"/>
    <w:rsid w:val="00AD7EBC"/>
    <w:rsid w:val="00AE0C40"/>
    <w:rsid w:val="00AE0F0C"/>
    <w:rsid w:val="00AE0F6B"/>
    <w:rsid w:val="00AE2E16"/>
    <w:rsid w:val="00AE30B0"/>
    <w:rsid w:val="00AE34D5"/>
    <w:rsid w:val="00AE369D"/>
    <w:rsid w:val="00AE4C61"/>
    <w:rsid w:val="00AE4D8A"/>
    <w:rsid w:val="00AE4DC9"/>
    <w:rsid w:val="00AE537F"/>
    <w:rsid w:val="00AE575B"/>
    <w:rsid w:val="00AE5F1E"/>
    <w:rsid w:val="00AE6281"/>
    <w:rsid w:val="00AE6709"/>
    <w:rsid w:val="00AE6A8C"/>
    <w:rsid w:val="00AE6C80"/>
    <w:rsid w:val="00AE6D9E"/>
    <w:rsid w:val="00AE7089"/>
    <w:rsid w:val="00AE74FC"/>
    <w:rsid w:val="00AF0293"/>
    <w:rsid w:val="00AF02C0"/>
    <w:rsid w:val="00AF0B60"/>
    <w:rsid w:val="00AF0C96"/>
    <w:rsid w:val="00AF1586"/>
    <w:rsid w:val="00AF212D"/>
    <w:rsid w:val="00AF2DD1"/>
    <w:rsid w:val="00AF3E21"/>
    <w:rsid w:val="00AF4694"/>
    <w:rsid w:val="00AF4F7C"/>
    <w:rsid w:val="00AF5001"/>
    <w:rsid w:val="00AF56FC"/>
    <w:rsid w:val="00AF5BF6"/>
    <w:rsid w:val="00AF5F95"/>
    <w:rsid w:val="00AF622B"/>
    <w:rsid w:val="00AF6C55"/>
    <w:rsid w:val="00B00405"/>
    <w:rsid w:val="00B00FD9"/>
    <w:rsid w:val="00B02CA0"/>
    <w:rsid w:val="00B02CCB"/>
    <w:rsid w:val="00B030A7"/>
    <w:rsid w:val="00B03E73"/>
    <w:rsid w:val="00B0407A"/>
    <w:rsid w:val="00B046AF"/>
    <w:rsid w:val="00B04AB0"/>
    <w:rsid w:val="00B05275"/>
    <w:rsid w:val="00B0537C"/>
    <w:rsid w:val="00B054E3"/>
    <w:rsid w:val="00B107E1"/>
    <w:rsid w:val="00B10E4E"/>
    <w:rsid w:val="00B11018"/>
    <w:rsid w:val="00B1160D"/>
    <w:rsid w:val="00B11675"/>
    <w:rsid w:val="00B11857"/>
    <w:rsid w:val="00B12080"/>
    <w:rsid w:val="00B121A4"/>
    <w:rsid w:val="00B129A6"/>
    <w:rsid w:val="00B12D43"/>
    <w:rsid w:val="00B130B2"/>
    <w:rsid w:val="00B14033"/>
    <w:rsid w:val="00B14634"/>
    <w:rsid w:val="00B14B57"/>
    <w:rsid w:val="00B14DB4"/>
    <w:rsid w:val="00B1541B"/>
    <w:rsid w:val="00B15C6B"/>
    <w:rsid w:val="00B15FB5"/>
    <w:rsid w:val="00B16832"/>
    <w:rsid w:val="00B16F22"/>
    <w:rsid w:val="00B1756F"/>
    <w:rsid w:val="00B20466"/>
    <w:rsid w:val="00B20C96"/>
    <w:rsid w:val="00B20CD0"/>
    <w:rsid w:val="00B2225D"/>
    <w:rsid w:val="00B22890"/>
    <w:rsid w:val="00B22EAD"/>
    <w:rsid w:val="00B23D91"/>
    <w:rsid w:val="00B241AF"/>
    <w:rsid w:val="00B246B0"/>
    <w:rsid w:val="00B2534F"/>
    <w:rsid w:val="00B25590"/>
    <w:rsid w:val="00B25776"/>
    <w:rsid w:val="00B25CF7"/>
    <w:rsid w:val="00B2705D"/>
    <w:rsid w:val="00B30FB8"/>
    <w:rsid w:val="00B31B6C"/>
    <w:rsid w:val="00B327F0"/>
    <w:rsid w:val="00B32A0F"/>
    <w:rsid w:val="00B32D26"/>
    <w:rsid w:val="00B343E9"/>
    <w:rsid w:val="00B34EA7"/>
    <w:rsid w:val="00B352EB"/>
    <w:rsid w:val="00B356AC"/>
    <w:rsid w:val="00B35C66"/>
    <w:rsid w:val="00B3689A"/>
    <w:rsid w:val="00B36B20"/>
    <w:rsid w:val="00B407F7"/>
    <w:rsid w:val="00B40CEB"/>
    <w:rsid w:val="00B40EB5"/>
    <w:rsid w:val="00B4308D"/>
    <w:rsid w:val="00B43469"/>
    <w:rsid w:val="00B43477"/>
    <w:rsid w:val="00B43589"/>
    <w:rsid w:val="00B44011"/>
    <w:rsid w:val="00B444E8"/>
    <w:rsid w:val="00B454C1"/>
    <w:rsid w:val="00B459C1"/>
    <w:rsid w:val="00B45DB4"/>
    <w:rsid w:val="00B45E91"/>
    <w:rsid w:val="00B46023"/>
    <w:rsid w:val="00B46346"/>
    <w:rsid w:val="00B47640"/>
    <w:rsid w:val="00B47D00"/>
    <w:rsid w:val="00B505FF"/>
    <w:rsid w:val="00B50712"/>
    <w:rsid w:val="00B508AF"/>
    <w:rsid w:val="00B50CE2"/>
    <w:rsid w:val="00B50E68"/>
    <w:rsid w:val="00B510A1"/>
    <w:rsid w:val="00B5119B"/>
    <w:rsid w:val="00B51705"/>
    <w:rsid w:val="00B51AA5"/>
    <w:rsid w:val="00B52306"/>
    <w:rsid w:val="00B532E1"/>
    <w:rsid w:val="00B536BE"/>
    <w:rsid w:val="00B53EBA"/>
    <w:rsid w:val="00B547D6"/>
    <w:rsid w:val="00B54B2B"/>
    <w:rsid w:val="00B56820"/>
    <w:rsid w:val="00B56E74"/>
    <w:rsid w:val="00B57091"/>
    <w:rsid w:val="00B5756F"/>
    <w:rsid w:val="00B57D17"/>
    <w:rsid w:val="00B57E75"/>
    <w:rsid w:val="00B601F4"/>
    <w:rsid w:val="00B6224A"/>
    <w:rsid w:val="00B626B9"/>
    <w:rsid w:val="00B62756"/>
    <w:rsid w:val="00B62E78"/>
    <w:rsid w:val="00B632E1"/>
    <w:rsid w:val="00B63C5E"/>
    <w:rsid w:val="00B63F1D"/>
    <w:rsid w:val="00B6454E"/>
    <w:rsid w:val="00B645CE"/>
    <w:rsid w:val="00B648D5"/>
    <w:rsid w:val="00B6546D"/>
    <w:rsid w:val="00B655F5"/>
    <w:rsid w:val="00B65A3A"/>
    <w:rsid w:val="00B65D4E"/>
    <w:rsid w:val="00B65E45"/>
    <w:rsid w:val="00B66A20"/>
    <w:rsid w:val="00B66C5C"/>
    <w:rsid w:val="00B676FE"/>
    <w:rsid w:val="00B67AC8"/>
    <w:rsid w:val="00B716CF"/>
    <w:rsid w:val="00B71D6C"/>
    <w:rsid w:val="00B71E08"/>
    <w:rsid w:val="00B7307D"/>
    <w:rsid w:val="00B731F1"/>
    <w:rsid w:val="00B73AC8"/>
    <w:rsid w:val="00B7412B"/>
    <w:rsid w:val="00B7435C"/>
    <w:rsid w:val="00B74538"/>
    <w:rsid w:val="00B7460A"/>
    <w:rsid w:val="00B7474D"/>
    <w:rsid w:val="00B757D5"/>
    <w:rsid w:val="00B76C8B"/>
    <w:rsid w:val="00B77386"/>
    <w:rsid w:val="00B77B86"/>
    <w:rsid w:val="00B77D7E"/>
    <w:rsid w:val="00B801DB"/>
    <w:rsid w:val="00B80387"/>
    <w:rsid w:val="00B80FA2"/>
    <w:rsid w:val="00B81FD3"/>
    <w:rsid w:val="00B8283D"/>
    <w:rsid w:val="00B84DC6"/>
    <w:rsid w:val="00B8528F"/>
    <w:rsid w:val="00B852CE"/>
    <w:rsid w:val="00B85C4A"/>
    <w:rsid w:val="00B86D6D"/>
    <w:rsid w:val="00B86DFE"/>
    <w:rsid w:val="00B8755F"/>
    <w:rsid w:val="00B87C93"/>
    <w:rsid w:val="00B905F4"/>
    <w:rsid w:val="00B9066F"/>
    <w:rsid w:val="00B90C84"/>
    <w:rsid w:val="00B93461"/>
    <w:rsid w:val="00B93939"/>
    <w:rsid w:val="00B940FE"/>
    <w:rsid w:val="00B94253"/>
    <w:rsid w:val="00B94AEB"/>
    <w:rsid w:val="00B94EFA"/>
    <w:rsid w:val="00B960FC"/>
    <w:rsid w:val="00B96480"/>
    <w:rsid w:val="00B96C8E"/>
    <w:rsid w:val="00B97062"/>
    <w:rsid w:val="00B97621"/>
    <w:rsid w:val="00B97622"/>
    <w:rsid w:val="00BA088F"/>
    <w:rsid w:val="00BA1785"/>
    <w:rsid w:val="00BA2D59"/>
    <w:rsid w:val="00BA2E38"/>
    <w:rsid w:val="00BA383A"/>
    <w:rsid w:val="00BA3B40"/>
    <w:rsid w:val="00BA4021"/>
    <w:rsid w:val="00BA591C"/>
    <w:rsid w:val="00BA740B"/>
    <w:rsid w:val="00BB0251"/>
    <w:rsid w:val="00BB02F1"/>
    <w:rsid w:val="00BB0F6C"/>
    <w:rsid w:val="00BB2173"/>
    <w:rsid w:val="00BB22C7"/>
    <w:rsid w:val="00BB2889"/>
    <w:rsid w:val="00BB35B3"/>
    <w:rsid w:val="00BB37AD"/>
    <w:rsid w:val="00BB37EA"/>
    <w:rsid w:val="00BB3A97"/>
    <w:rsid w:val="00BB3EF7"/>
    <w:rsid w:val="00BB409E"/>
    <w:rsid w:val="00BB47A1"/>
    <w:rsid w:val="00BB5681"/>
    <w:rsid w:val="00BB5960"/>
    <w:rsid w:val="00BB6C1C"/>
    <w:rsid w:val="00BB6DB2"/>
    <w:rsid w:val="00BB6EBC"/>
    <w:rsid w:val="00BB7186"/>
    <w:rsid w:val="00BB7230"/>
    <w:rsid w:val="00BC0347"/>
    <w:rsid w:val="00BC122B"/>
    <w:rsid w:val="00BC16D5"/>
    <w:rsid w:val="00BC1CB0"/>
    <w:rsid w:val="00BC2581"/>
    <w:rsid w:val="00BC30D9"/>
    <w:rsid w:val="00BC39A2"/>
    <w:rsid w:val="00BC4008"/>
    <w:rsid w:val="00BC4E6D"/>
    <w:rsid w:val="00BC528C"/>
    <w:rsid w:val="00BC78B7"/>
    <w:rsid w:val="00BC7FF7"/>
    <w:rsid w:val="00BD171E"/>
    <w:rsid w:val="00BD1D22"/>
    <w:rsid w:val="00BD2762"/>
    <w:rsid w:val="00BD3E9D"/>
    <w:rsid w:val="00BD44B5"/>
    <w:rsid w:val="00BD4945"/>
    <w:rsid w:val="00BD5063"/>
    <w:rsid w:val="00BD5522"/>
    <w:rsid w:val="00BD6D58"/>
    <w:rsid w:val="00BD7140"/>
    <w:rsid w:val="00BD79B6"/>
    <w:rsid w:val="00BD7E17"/>
    <w:rsid w:val="00BE0033"/>
    <w:rsid w:val="00BE0614"/>
    <w:rsid w:val="00BE0F25"/>
    <w:rsid w:val="00BE14E6"/>
    <w:rsid w:val="00BE1E81"/>
    <w:rsid w:val="00BE3369"/>
    <w:rsid w:val="00BE37E3"/>
    <w:rsid w:val="00BE43DD"/>
    <w:rsid w:val="00BE4560"/>
    <w:rsid w:val="00BE715E"/>
    <w:rsid w:val="00BE74A3"/>
    <w:rsid w:val="00BE7BD7"/>
    <w:rsid w:val="00BF14E1"/>
    <w:rsid w:val="00BF2B97"/>
    <w:rsid w:val="00BF2C04"/>
    <w:rsid w:val="00BF3F57"/>
    <w:rsid w:val="00BF3FB8"/>
    <w:rsid w:val="00BF4DC2"/>
    <w:rsid w:val="00BF4F85"/>
    <w:rsid w:val="00BF588B"/>
    <w:rsid w:val="00BF5B17"/>
    <w:rsid w:val="00BF6425"/>
    <w:rsid w:val="00BF6E1D"/>
    <w:rsid w:val="00BF72F4"/>
    <w:rsid w:val="00BF74FB"/>
    <w:rsid w:val="00C007AD"/>
    <w:rsid w:val="00C0081F"/>
    <w:rsid w:val="00C008BB"/>
    <w:rsid w:val="00C022C8"/>
    <w:rsid w:val="00C029BD"/>
    <w:rsid w:val="00C02CCC"/>
    <w:rsid w:val="00C031CF"/>
    <w:rsid w:val="00C03802"/>
    <w:rsid w:val="00C03DF6"/>
    <w:rsid w:val="00C05244"/>
    <w:rsid w:val="00C0586C"/>
    <w:rsid w:val="00C06137"/>
    <w:rsid w:val="00C06B61"/>
    <w:rsid w:val="00C0709F"/>
    <w:rsid w:val="00C07637"/>
    <w:rsid w:val="00C07672"/>
    <w:rsid w:val="00C100F1"/>
    <w:rsid w:val="00C1018C"/>
    <w:rsid w:val="00C102AF"/>
    <w:rsid w:val="00C10D3C"/>
    <w:rsid w:val="00C10DDC"/>
    <w:rsid w:val="00C115EF"/>
    <w:rsid w:val="00C119F3"/>
    <w:rsid w:val="00C11C40"/>
    <w:rsid w:val="00C1231A"/>
    <w:rsid w:val="00C1273F"/>
    <w:rsid w:val="00C12FCE"/>
    <w:rsid w:val="00C13679"/>
    <w:rsid w:val="00C1381A"/>
    <w:rsid w:val="00C14031"/>
    <w:rsid w:val="00C140B3"/>
    <w:rsid w:val="00C149AC"/>
    <w:rsid w:val="00C1526A"/>
    <w:rsid w:val="00C15354"/>
    <w:rsid w:val="00C15A4C"/>
    <w:rsid w:val="00C15D42"/>
    <w:rsid w:val="00C16A7E"/>
    <w:rsid w:val="00C1725D"/>
    <w:rsid w:val="00C1755C"/>
    <w:rsid w:val="00C17966"/>
    <w:rsid w:val="00C17C43"/>
    <w:rsid w:val="00C17E89"/>
    <w:rsid w:val="00C20A6F"/>
    <w:rsid w:val="00C211AE"/>
    <w:rsid w:val="00C21A98"/>
    <w:rsid w:val="00C23A50"/>
    <w:rsid w:val="00C23C3D"/>
    <w:rsid w:val="00C2655B"/>
    <w:rsid w:val="00C26C0B"/>
    <w:rsid w:val="00C26E7B"/>
    <w:rsid w:val="00C27E50"/>
    <w:rsid w:val="00C3034B"/>
    <w:rsid w:val="00C30E5D"/>
    <w:rsid w:val="00C30F97"/>
    <w:rsid w:val="00C30FEA"/>
    <w:rsid w:val="00C316EA"/>
    <w:rsid w:val="00C31834"/>
    <w:rsid w:val="00C31A85"/>
    <w:rsid w:val="00C32602"/>
    <w:rsid w:val="00C32B85"/>
    <w:rsid w:val="00C32D55"/>
    <w:rsid w:val="00C337FA"/>
    <w:rsid w:val="00C33C7C"/>
    <w:rsid w:val="00C33C99"/>
    <w:rsid w:val="00C33F44"/>
    <w:rsid w:val="00C341E5"/>
    <w:rsid w:val="00C345E2"/>
    <w:rsid w:val="00C34E67"/>
    <w:rsid w:val="00C356A5"/>
    <w:rsid w:val="00C3602D"/>
    <w:rsid w:val="00C362AC"/>
    <w:rsid w:val="00C3644B"/>
    <w:rsid w:val="00C36697"/>
    <w:rsid w:val="00C371E2"/>
    <w:rsid w:val="00C37346"/>
    <w:rsid w:val="00C37623"/>
    <w:rsid w:val="00C37EFD"/>
    <w:rsid w:val="00C4046C"/>
    <w:rsid w:val="00C408DB"/>
    <w:rsid w:val="00C41218"/>
    <w:rsid w:val="00C417B5"/>
    <w:rsid w:val="00C43E34"/>
    <w:rsid w:val="00C44854"/>
    <w:rsid w:val="00C44993"/>
    <w:rsid w:val="00C44DFB"/>
    <w:rsid w:val="00C45C47"/>
    <w:rsid w:val="00C45DBB"/>
    <w:rsid w:val="00C470E8"/>
    <w:rsid w:val="00C47443"/>
    <w:rsid w:val="00C47AB4"/>
    <w:rsid w:val="00C47DDD"/>
    <w:rsid w:val="00C47FF8"/>
    <w:rsid w:val="00C50812"/>
    <w:rsid w:val="00C51143"/>
    <w:rsid w:val="00C51DC5"/>
    <w:rsid w:val="00C5211D"/>
    <w:rsid w:val="00C53845"/>
    <w:rsid w:val="00C53E23"/>
    <w:rsid w:val="00C53F05"/>
    <w:rsid w:val="00C54164"/>
    <w:rsid w:val="00C5460D"/>
    <w:rsid w:val="00C54A0E"/>
    <w:rsid w:val="00C54B4C"/>
    <w:rsid w:val="00C55CEF"/>
    <w:rsid w:val="00C57358"/>
    <w:rsid w:val="00C57B8F"/>
    <w:rsid w:val="00C57E70"/>
    <w:rsid w:val="00C57E82"/>
    <w:rsid w:val="00C57FE2"/>
    <w:rsid w:val="00C61118"/>
    <w:rsid w:val="00C615A2"/>
    <w:rsid w:val="00C61845"/>
    <w:rsid w:val="00C62230"/>
    <w:rsid w:val="00C626D7"/>
    <w:rsid w:val="00C631C8"/>
    <w:rsid w:val="00C63303"/>
    <w:rsid w:val="00C6349A"/>
    <w:rsid w:val="00C642E2"/>
    <w:rsid w:val="00C64A9E"/>
    <w:rsid w:val="00C64B20"/>
    <w:rsid w:val="00C64BBD"/>
    <w:rsid w:val="00C65362"/>
    <w:rsid w:val="00C6557A"/>
    <w:rsid w:val="00C65757"/>
    <w:rsid w:val="00C6577F"/>
    <w:rsid w:val="00C65C12"/>
    <w:rsid w:val="00C662A7"/>
    <w:rsid w:val="00C6654C"/>
    <w:rsid w:val="00C666B9"/>
    <w:rsid w:val="00C66BDB"/>
    <w:rsid w:val="00C66F75"/>
    <w:rsid w:val="00C66FAB"/>
    <w:rsid w:val="00C6796D"/>
    <w:rsid w:val="00C70CF3"/>
    <w:rsid w:val="00C71182"/>
    <w:rsid w:val="00C712DD"/>
    <w:rsid w:val="00C724CB"/>
    <w:rsid w:val="00C73374"/>
    <w:rsid w:val="00C73E62"/>
    <w:rsid w:val="00C748C1"/>
    <w:rsid w:val="00C74F7C"/>
    <w:rsid w:val="00C75183"/>
    <w:rsid w:val="00C75EEB"/>
    <w:rsid w:val="00C76053"/>
    <w:rsid w:val="00C767CB"/>
    <w:rsid w:val="00C76C86"/>
    <w:rsid w:val="00C77262"/>
    <w:rsid w:val="00C807FF"/>
    <w:rsid w:val="00C80962"/>
    <w:rsid w:val="00C80BC5"/>
    <w:rsid w:val="00C83408"/>
    <w:rsid w:val="00C8399B"/>
    <w:rsid w:val="00C83B47"/>
    <w:rsid w:val="00C83D12"/>
    <w:rsid w:val="00C842B7"/>
    <w:rsid w:val="00C8542F"/>
    <w:rsid w:val="00C8574C"/>
    <w:rsid w:val="00C865BD"/>
    <w:rsid w:val="00C86FA3"/>
    <w:rsid w:val="00C878BB"/>
    <w:rsid w:val="00C9004E"/>
    <w:rsid w:val="00C9063C"/>
    <w:rsid w:val="00C908B4"/>
    <w:rsid w:val="00C90B3F"/>
    <w:rsid w:val="00C9124A"/>
    <w:rsid w:val="00C918FE"/>
    <w:rsid w:val="00C91E2A"/>
    <w:rsid w:val="00C92A41"/>
    <w:rsid w:val="00C9338C"/>
    <w:rsid w:val="00C933DD"/>
    <w:rsid w:val="00C93667"/>
    <w:rsid w:val="00C93A36"/>
    <w:rsid w:val="00C94A81"/>
    <w:rsid w:val="00C9513B"/>
    <w:rsid w:val="00C9584B"/>
    <w:rsid w:val="00C96B81"/>
    <w:rsid w:val="00C96CF4"/>
    <w:rsid w:val="00C977E0"/>
    <w:rsid w:val="00CA053B"/>
    <w:rsid w:val="00CA14BE"/>
    <w:rsid w:val="00CA1EFC"/>
    <w:rsid w:val="00CA28D2"/>
    <w:rsid w:val="00CA3406"/>
    <w:rsid w:val="00CA37B2"/>
    <w:rsid w:val="00CA3828"/>
    <w:rsid w:val="00CA3B4C"/>
    <w:rsid w:val="00CA3BD7"/>
    <w:rsid w:val="00CA489B"/>
    <w:rsid w:val="00CA4DF9"/>
    <w:rsid w:val="00CA5208"/>
    <w:rsid w:val="00CA572C"/>
    <w:rsid w:val="00CA57C9"/>
    <w:rsid w:val="00CA64B3"/>
    <w:rsid w:val="00CA6C1E"/>
    <w:rsid w:val="00CA6E6D"/>
    <w:rsid w:val="00CA6F1C"/>
    <w:rsid w:val="00CA70DC"/>
    <w:rsid w:val="00CA773F"/>
    <w:rsid w:val="00CA7B33"/>
    <w:rsid w:val="00CA7CE4"/>
    <w:rsid w:val="00CB0C8C"/>
    <w:rsid w:val="00CB0E22"/>
    <w:rsid w:val="00CB1961"/>
    <w:rsid w:val="00CB1B39"/>
    <w:rsid w:val="00CB2D38"/>
    <w:rsid w:val="00CB2F69"/>
    <w:rsid w:val="00CB4395"/>
    <w:rsid w:val="00CB4E10"/>
    <w:rsid w:val="00CB50B5"/>
    <w:rsid w:val="00CB53C4"/>
    <w:rsid w:val="00CB5935"/>
    <w:rsid w:val="00CB5C9A"/>
    <w:rsid w:val="00CC00D1"/>
    <w:rsid w:val="00CC07CF"/>
    <w:rsid w:val="00CC0889"/>
    <w:rsid w:val="00CC0A38"/>
    <w:rsid w:val="00CC1BCB"/>
    <w:rsid w:val="00CC20B8"/>
    <w:rsid w:val="00CC21E9"/>
    <w:rsid w:val="00CC2397"/>
    <w:rsid w:val="00CC2CDD"/>
    <w:rsid w:val="00CC32D5"/>
    <w:rsid w:val="00CC34D8"/>
    <w:rsid w:val="00CC34E4"/>
    <w:rsid w:val="00CC3A15"/>
    <w:rsid w:val="00CC50FF"/>
    <w:rsid w:val="00CC54EB"/>
    <w:rsid w:val="00CC6498"/>
    <w:rsid w:val="00CC7377"/>
    <w:rsid w:val="00CC7AD9"/>
    <w:rsid w:val="00CD05A0"/>
    <w:rsid w:val="00CD0DA1"/>
    <w:rsid w:val="00CD0DE8"/>
    <w:rsid w:val="00CD190F"/>
    <w:rsid w:val="00CD196C"/>
    <w:rsid w:val="00CD237C"/>
    <w:rsid w:val="00CD2662"/>
    <w:rsid w:val="00CD2D01"/>
    <w:rsid w:val="00CD3BC7"/>
    <w:rsid w:val="00CD3DA6"/>
    <w:rsid w:val="00CD4658"/>
    <w:rsid w:val="00CD4A68"/>
    <w:rsid w:val="00CD4EBF"/>
    <w:rsid w:val="00CD5B4A"/>
    <w:rsid w:val="00CD7E2D"/>
    <w:rsid w:val="00CE0B2F"/>
    <w:rsid w:val="00CE18F3"/>
    <w:rsid w:val="00CE1AD4"/>
    <w:rsid w:val="00CE1DA7"/>
    <w:rsid w:val="00CE29A7"/>
    <w:rsid w:val="00CE3716"/>
    <w:rsid w:val="00CE43BD"/>
    <w:rsid w:val="00CE5159"/>
    <w:rsid w:val="00CE62E0"/>
    <w:rsid w:val="00CE6ADD"/>
    <w:rsid w:val="00CE6E6C"/>
    <w:rsid w:val="00CE75B4"/>
    <w:rsid w:val="00CE7C25"/>
    <w:rsid w:val="00CE7D35"/>
    <w:rsid w:val="00CF0DAE"/>
    <w:rsid w:val="00CF20EE"/>
    <w:rsid w:val="00CF24AB"/>
    <w:rsid w:val="00CF2694"/>
    <w:rsid w:val="00CF2A65"/>
    <w:rsid w:val="00CF44CC"/>
    <w:rsid w:val="00CF44D0"/>
    <w:rsid w:val="00CF48C0"/>
    <w:rsid w:val="00CF497E"/>
    <w:rsid w:val="00CF4DB3"/>
    <w:rsid w:val="00CF4E9C"/>
    <w:rsid w:val="00CF4FA1"/>
    <w:rsid w:val="00CF5A40"/>
    <w:rsid w:val="00CF5D26"/>
    <w:rsid w:val="00CF67F4"/>
    <w:rsid w:val="00CF6E4A"/>
    <w:rsid w:val="00CF74D8"/>
    <w:rsid w:val="00CF7553"/>
    <w:rsid w:val="00CF79BF"/>
    <w:rsid w:val="00CF7EC6"/>
    <w:rsid w:val="00D01761"/>
    <w:rsid w:val="00D019BF"/>
    <w:rsid w:val="00D033D6"/>
    <w:rsid w:val="00D04156"/>
    <w:rsid w:val="00D05188"/>
    <w:rsid w:val="00D062AE"/>
    <w:rsid w:val="00D06734"/>
    <w:rsid w:val="00D06A0D"/>
    <w:rsid w:val="00D07545"/>
    <w:rsid w:val="00D1017C"/>
    <w:rsid w:val="00D109E8"/>
    <w:rsid w:val="00D11387"/>
    <w:rsid w:val="00D11951"/>
    <w:rsid w:val="00D11A05"/>
    <w:rsid w:val="00D11DB8"/>
    <w:rsid w:val="00D135D0"/>
    <w:rsid w:val="00D136DD"/>
    <w:rsid w:val="00D139D7"/>
    <w:rsid w:val="00D14421"/>
    <w:rsid w:val="00D14932"/>
    <w:rsid w:val="00D14A5F"/>
    <w:rsid w:val="00D14ADF"/>
    <w:rsid w:val="00D14B48"/>
    <w:rsid w:val="00D1561B"/>
    <w:rsid w:val="00D16632"/>
    <w:rsid w:val="00D16A13"/>
    <w:rsid w:val="00D16BF8"/>
    <w:rsid w:val="00D201F9"/>
    <w:rsid w:val="00D20CC6"/>
    <w:rsid w:val="00D212E2"/>
    <w:rsid w:val="00D2133C"/>
    <w:rsid w:val="00D214CB"/>
    <w:rsid w:val="00D217BC"/>
    <w:rsid w:val="00D22DA3"/>
    <w:rsid w:val="00D237F4"/>
    <w:rsid w:val="00D23E9B"/>
    <w:rsid w:val="00D257F4"/>
    <w:rsid w:val="00D27C7E"/>
    <w:rsid w:val="00D314E9"/>
    <w:rsid w:val="00D31E7B"/>
    <w:rsid w:val="00D3609A"/>
    <w:rsid w:val="00D36A64"/>
    <w:rsid w:val="00D36FB1"/>
    <w:rsid w:val="00D37628"/>
    <w:rsid w:val="00D37829"/>
    <w:rsid w:val="00D41D3F"/>
    <w:rsid w:val="00D4224F"/>
    <w:rsid w:val="00D42BB7"/>
    <w:rsid w:val="00D4338C"/>
    <w:rsid w:val="00D433ED"/>
    <w:rsid w:val="00D44408"/>
    <w:rsid w:val="00D44416"/>
    <w:rsid w:val="00D4449A"/>
    <w:rsid w:val="00D44601"/>
    <w:rsid w:val="00D46F7D"/>
    <w:rsid w:val="00D4704F"/>
    <w:rsid w:val="00D506CC"/>
    <w:rsid w:val="00D514BC"/>
    <w:rsid w:val="00D5228D"/>
    <w:rsid w:val="00D52CA1"/>
    <w:rsid w:val="00D531CF"/>
    <w:rsid w:val="00D536FE"/>
    <w:rsid w:val="00D53D35"/>
    <w:rsid w:val="00D54561"/>
    <w:rsid w:val="00D54D19"/>
    <w:rsid w:val="00D5547F"/>
    <w:rsid w:val="00D5635C"/>
    <w:rsid w:val="00D56575"/>
    <w:rsid w:val="00D56B02"/>
    <w:rsid w:val="00D570E7"/>
    <w:rsid w:val="00D5741C"/>
    <w:rsid w:val="00D57D0A"/>
    <w:rsid w:val="00D6148C"/>
    <w:rsid w:val="00D614DE"/>
    <w:rsid w:val="00D61F5B"/>
    <w:rsid w:val="00D620B7"/>
    <w:rsid w:val="00D6268A"/>
    <w:rsid w:val="00D62E5E"/>
    <w:rsid w:val="00D63948"/>
    <w:rsid w:val="00D63965"/>
    <w:rsid w:val="00D63FE8"/>
    <w:rsid w:val="00D641CC"/>
    <w:rsid w:val="00D64AE0"/>
    <w:rsid w:val="00D64D6F"/>
    <w:rsid w:val="00D6557D"/>
    <w:rsid w:val="00D656DF"/>
    <w:rsid w:val="00D65AC2"/>
    <w:rsid w:val="00D65C9F"/>
    <w:rsid w:val="00D66AB1"/>
    <w:rsid w:val="00D66E09"/>
    <w:rsid w:val="00D67E92"/>
    <w:rsid w:val="00D701C5"/>
    <w:rsid w:val="00D70B12"/>
    <w:rsid w:val="00D70BF9"/>
    <w:rsid w:val="00D7116F"/>
    <w:rsid w:val="00D714A7"/>
    <w:rsid w:val="00D7160B"/>
    <w:rsid w:val="00D7202F"/>
    <w:rsid w:val="00D730DA"/>
    <w:rsid w:val="00D73200"/>
    <w:rsid w:val="00D7322C"/>
    <w:rsid w:val="00D7387C"/>
    <w:rsid w:val="00D73910"/>
    <w:rsid w:val="00D73956"/>
    <w:rsid w:val="00D73FAF"/>
    <w:rsid w:val="00D74212"/>
    <w:rsid w:val="00D74452"/>
    <w:rsid w:val="00D746A3"/>
    <w:rsid w:val="00D74731"/>
    <w:rsid w:val="00D7531A"/>
    <w:rsid w:val="00D7547A"/>
    <w:rsid w:val="00D75B86"/>
    <w:rsid w:val="00D76869"/>
    <w:rsid w:val="00D77DD1"/>
    <w:rsid w:val="00D8087D"/>
    <w:rsid w:val="00D812E7"/>
    <w:rsid w:val="00D81782"/>
    <w:rsid w:val="00D818F2"/>
    <w:rsid w:val="00D833B1"/>
    <w:rsid w:val="00D842DA"/>
    <w:rsid w:val="00D845CE"/>
    <w:rsid w:val="00D84DF4"/>
    <w:rsid w:val="00D85132"/>
    <w:rsid w:val="00D8573A"/>
    <w:rsid w:val="00D85B3A"/>
    <w:rsid w:val="00D8632B"/>
    <w:rsid w:val="00D87386"/>
    <w:rsid w:val="00D87BB9"/>
    <w:rsid w:val="00D90956"/>
    <w:rsid w:val="00D91495"/>
    <w:rsid w:val="00D91733"/>
    <w:rsid w:val="00D9179F"/>
    <w:rsid w:val="00D92AF8"/>
    <w:rsid w:val="00D92E16"/>
    <w:rsid w:val="00D9340D"/>
    <w:rsid w:val="00D93EC0"/>
    <w:rsid w:val="00D94A6A"/>
    <w:rsid w:val="00D94B6F"/>
    <w:rsid w:val="00D94FC5"/>
    <w:rsid w:val="00D959C0"/>
    <w:rsid w:val="00D9631A"/>
    <w:rsid w:val="00D96DC2"/>
    <w:rsid w:val="00D97EC9"/>
    <w:rsid w:val="00DA0E05"/>
    <w:rsid w:val="00DA129C"/>
    <w:rsid w:val="00DA1848"/>
    <w:rsid w:val="00DA1CD3"/>
    <w:rsid w:val="00DA2786"/>
    <w:rsid w:val="00DA296B"/>
    <w:rsid w:val="00DA3596"/>
    <w:rsid w:val="00DA4BAF"/>
    <w:rsid w:val="00DA51E4"/>
    <w:rsid w:val="00DA5725"/>
    <w:rsid w:val="00DA610B"/>
    <w:rsid w:val="00DA639C"/>
    <w:rsid w:val="00DA63B8"/>
    <w:rsid w:val="00DA71B6"/>
    <w:rsid w:val="00DA7599"/>
    <w:rsid w:val="00DA7BA5"/>
    <w:rsid w:val="00DB0BAE"/>
    <w:rsid w:val="00DB11CE"/>
    <w:rsid w:val="00DB142D"/>
    <w:rsid w:val="00DB1790"/>
    <w:rsid w:val="00DB1972"/>
    <w:rsid w:val="00DB1C49"/>
    <w:rsid w:val="00DB2154"/>
    <w:rsid w:val="00DB2B89"/>
    <w:rsid w:val="00DB3416"/>
    <w:rsid w:val="00DB3A01"/>
    <w:rsid w:val="00DB3C1F"/>
    <w:rsid w:val="00DB4D68"/>
    <w:rsid w:val="00DB50AF"/>
    <w:rsid w:val="00DB59E9"/>
    <w:rsid w:val="00DB62F3"/>
    <w:rsid w:val="00DB6A97"/>
    <w:rsid w:val="00DB6ABF"/>
    <w:rsid w:val="00DB6F37"/>
    <w:rsid w:val="00DB7293"/>
    <w:rsid w:val="00DB737E"/>
    <w:rsid w:val="00DB78FA"/>
    <w:rsid w:val="00DB79A5"/>
    <w:rsid w:val="00DC0817"/>
    <w:rsid w:val="00DC0E5C"/>
    <w:rsid w:val="00DC19F2"/>
    <w:rsid w:val="00DC2410"/>
    <w:rsid w:val="00DC36C0"/>
    <w:rsid w:val="00DC3A4E"/>
    <w:rsid w:val="00DC42AD"/>
    <w:rsid w:val="00DC46D5"/>
    <w:rsid w:val="00DC4CEA"/>
    <w:rsid w:val="00DC4E87"/>
    <w:rsid w:val="00DC59AA"/>
    <w:rsid w:val="00DC59B6"/>
    <w:rsid w:val="00DC5B05"/>
    <w:rsid w:val="00DC6AEA"/>
    <w:rsid w:val="00DC6C07"/>
    <w:rsid w:val="00DC74D7"/>
    <w:rsid w:val="00DC7539"/>
    <w:rsid w:val="00DC76C9"/>
    <w:rsid w:val="00DC7D1E"/>
    <w:rsid w:val="00DD03C0"/>
    <w:rsid w:val="00DD1F7D"/>
    <w:rsid w:val="00DD251E"/>
    <w:rsid w:val="00DD2787"/>
    <w:rsid w:val="00DD2810"/>
    <w:rsid w:val="00DD3458"/>
    <w:rsid w:val="00DD367A"/>
    <w:rsid w:val="00DD3F64"/>
    <w:rsid w:val="00DD4291"/>
    <w:rsid w:val="00DD4814"/>
    <w:rsid w:val="00DD4A6A"/>
    <w:rsid w:val="00DD5117"/>
    <w:rsid w:val="00DD76AD"/>
    <w:rsid w:val="00DD788A"/>
    <w:rsid w:val="00DE05D8"/>
    <w:rsid w:val="00DE1097"/>
    <w:rsid w:val="00DE1121"/>
    <w:rsid w:val="00DE1749"/>
    <w:rsid w:val="00DE1C5B"/>
    <w:rsid w:val="00DE1CBE"/>
    <w:rsid w:val="00DE2651"/>
    <w:rsid w:val="00DE2B4B"/>
    <w:rsid w:val="00DE338D"/>
    <w:rsid w:val="00DE3696"/>
    <w:rsid w:val="00DE4D36"/>
    <w:rsid w:val="00DE4DAC"/>
    <w:rsid w:val="00DE4EEA"/>
    <w:rsid w:val="00DE6028"/>
    <w:rsid w:val="00DE661A"/>
    <w:rsid w:val="00DE7BE2"/>
    <w:rsid w:val="00DF032F"/>
    <w:rsid w:val="00DF1446"/>
    <w:rsid w:val="00DF1EAB"/>
    <w:rsid w:val="00DF2743"/>
    <w:rsid w:val="00DF2D81"/>
    <w:rsid w:val="00DF356F"/>
    <w:rsid w:val="00DF3DE9"/>
    <w:rsid w:val="00DF4FD2"/>
    <w:rsid w:val="00DF5895"/>
    <w:rsid w:val="00DF6A8E"/>
    <w:rsid w:val="00DF703C"/>
    <w:rsid w:val="00DF786A"/>
    <w:rsid w:val="00DF7BCC"/>
    <w:rsid w:val="00DF7F63"/>
    <w:rsid w:val="00E002FF"/>
    <w:rsid w:val="00E00AD3"/>
    <w:rsid w:val="00E021B1"/>
    <w:rsid w:val="00E027E9"/>
    <w:rsid w:val="00E037E6"/>
    <w:rsid w:val="00E039F3"/>
    <w:rsid w:val="00E03E7E"/>
    <w:rsid w:val="00E04BFB"/>
    <w:rsid w:val="00E05589"/>
    <w:rsid w:val="00E05F20"/>
    <w:rsid w:val="00E06581"/>
    <w:rsid w:val="00E069E7"/>
    <w:rsid w:val="00E0733E"/>
    <w:rsid w:val="00E102A4"/>
    <w:rsid w:val="00E10B64"/>
    <w:rsid w:val="00E1121A"/>
    <w:rsid w:val="00E11D1E"/>
    <w:rsid w:val="00E11EB2"/>
    <w:rsid w:val="00E12258"/>
    <w:rsid w:val="00E12336"/>
    <w:rsid w:val="00E1305E"/>
    <w:rsid w:val="00E13B34"/>
    <w:rsid w:val="00E13F39"/>
    <w:rsid w:val="00E140D3"/>
    <w:rsid w:val="00E15740"/>
    <w:rsid w:val="00E15EE6"/>
    <w:rsid w:val="00E16203"/>
    <w:rsid w:val="00E1658F"/>
    <w:rsid w:val="00E169AD"/>
    <w:rsid w:val="00E177EC"/>
    <w:rsid w:val="00E179F9"/>
    <w:rsid w:val="00E17EA4"/>
    <w:rsid w:val="00E207BB"/>
    <w:rsid w:val="00E2118D"/>
    <w:rsid w:val="00E23003"/>
    <w:rsid w:val="00E23052"/>
    <w:rsid w:val="00E23E8C"/>
    <w:rsid w:val="00E24DDA"/>
    <w:rsid w:val="00E255C1"/>
    <w:rsid w:val="00E25E71"/>
    <w:rsid w:val="00E265DF"/>
    <w:rsid w:val="00E268AF"/>
    <w:rsid w:val="00E31F54"/>
    <w:rsid w:val="00E32466"/>
    <w:rsid w:val="00E334F1"/>
    <w:rsid w:val="00E35149"/>
    <w:rsid w:val="00E36C82"/>
    <w:rsid w:val="00E36E9A"/>
    <w:rsid w:val="00E36EAB"/>
    <w:rsid w:val="00E40409"/>
    <w:rsid w:val="00E40B75"/>
    <w:rsid w:val="00E40F69"/>
    <w:rsid w:val="00E41199"/>
    <w:rsid w:val="00E41B2C"/>
    <w:rsid w:val="00E41D03"/>
    <w:rsid w:val="00E42CAD"/>
    <w:rsid w:val="00E430FC"/>
    <w:rsid w:val="00E4341F"/>
    <w:rsid w:val="00E43744"/>
    <w:rsid w:val="00E4393E"/>
    <w:rsid w:val="00E439C9"/>
    <w:rsid w:val="00E44113"/>
    <w:rsid w:val="00E4476A"/>
    <w:rsid w:val="00E447F7"/>
    <w:rsid w:val="00E44A12"/>
    <w:rsid w:val="00E453BC"/>
    <w:rsid w:val="00E457DD"/>
    <w:rsid w:val="00E45D41"/>
    <w:rsid w:val="00E4600D"/>
    <w:rsid w:val="00E463C7"/>
    <w:rsid w:val="00E46637"/>
    <w:rsid w:val="00E4702F"/>
    <w:rsid w:val="00E47379"/>
    <w:rsid w:val="00E47C8D"/>
    <w:rsid w:val="00E47EEE"/>
    <w:rsid w:val="00E50432"/>
    <w:rsid w:val="00E50558"/>
    <w:rsid w:val="00E50C7B"/>
    <w:rsid w:val="00E50E59"/>
    <w:rsid w:val="00E50FE4"/>
    <w:rsid w:val="00E51F9A"/>
    <w:rsid w:val="00E51FD7"/>
    <w:rsid w:val="00E52338"/>
    <w:rsid w:val="00E523F2"/>
    <w:rsid w:val="00E52782"/>
    <w:rsid w:val="00E52AB5"/>
    <w:rsid w:val="00E52D73"/>
    <w:rsid w:val="00E53451"/>
    <w:rsid w:val="00E53DFD"/>
    <w:rsid w:val="00E53FCD"/>
    <w:rsid w:val="00E54E36"/>
    <w:rsid w:val="00E55C8D"/>
    <w:rsid w:val="00E56455"/>
    <w:rsid w:val="00E56F6A"/>
    <w:rsid w:val="00E57230"/>
    <w:rsid w:val="00E57411"/>
    <w:rsid w:val="00E615DE"/>
    <w:rsid w:val="00E618B9"/>
    <w:rsid w:val="00E623E3"/>
    <w:rsid w:val="00E62A56"/>
    <w:rsid w:val="00E62C94"/>
    <w:rsid w:val="00E635BA"/>
    <w:rsid w:val="00E637BC"/>
    <w:rsid w:val="00E6450F"/>
    <w:rsid w:val="00E64D6B"/>
    <w:rsid w:val="00E64D77"/>
    <w:rsid w:val="00E65C6F"/>
    <w:rsid w:val="00E65F96"/>
    <w:rsid w:val="00E66529"/>
    <w:rsid w:val="00E66536"/>
    <w:rsid w:val="00E665F8"/>
    <w:rsid w:val="00E6736C"/>
    <w:rsid w:val="00E6792C"/>
    <w:rsid w:val="00E679C0"/>
    <w:rsid w:val="00E70522"/>
    <w:rsid w:val="00E708DA"/>
    <w:rsid w:val="00E7236F"/>
    <w:rsid w:val="00E73516"/>
    <w:rsid w:val="00E73FE7"/>
    <w:rsid w:val="00E756B7"/>
    <w:rsid w:val="00E7604D"/>
    <w:rsid w:val="00E7625A"/>
    <w:rsid w:val="00E76A57"/>
    <w:rsid w:val="00E80480"/>
    <w:rsid w:val="00E80A52"/>
    <w:rsid w:val="00E813A4"/>
    <w:rsid w:val="00E8149F"/>
    <w:rsid w:val="00E81879"/>
    <w:rsid w:val="00E819A9"/>
    <w:rsid w:val="00E81AA1"/>
    <w:rsid w:val="00E82244"/>
    <w:rsid w:val="00E8290E"/>
    <w:rsid w:val="00E8592F"/>
    <w:rsid w:val="00E86189"/>
    <w:rsid w:val="00E87477"/>
    <w:rsid w:val="00E87AA0"/>
    <w:rsid w:val="00E87AC0"/>
    <w:rsid w:val="00E901A6"/>
    <w:rsid w:val="00E90342"/>
    <w:rsid w:val="00E907E9"/>
    <w:rsid w:val="00E91003"/>
    <w:rsid w:val="00E91731"/>
    <w:rsid w:val="00E91923"/>
    <w:rsid w:val="00E9213D"/>
    <w:rsid w:val="00E925AB"/>
    <w:rsid w:val="00E926FB"/>
    <w:rsid w:val="00E93AD4"/>
    <w:rsid w:val="00E95146"/>
    <w:rsid w:val="00E95315"/>
    <w:rsid w:val="00E953E4"/>
    <w:rsid w:val="00E95496"/>
    <w:rsid w:val="00E95C09"/>
    <w:rsid w:val="00E95E6A"/>
    <w:rsid w:val="00E97275"/>
    <w:rsid w:val="00E97725"/>
    <w:rsid w:val="00E97B33"/>
    <w:rsid w:val="00E97D94"/>
    <w:rsid w:val="00E97F43"/>
    <w:rsid w:val="00EA0D7E"/>
    <w:rsid w:val="00EA163C"/>
    <w:rsid w:val="00EA171B"/>
    <w:rsid w:val="00EA198F"/>
    <w:rsid w:val="00EA1B08"/>
    <w:rsid w:val="00EA1D6A"/>
    <w:rsid w:val="00EA305F"/>
    <w:rsid w:val="00EA4413"/>
    <w:rsid w:val="00EA4768"/>
    <w:rsid w:val="00EA4A5E"/>
    <w:rsid w:val="00EA5383"/>
    <w:rsid w:val="00EA5A6D"/>
    <w:rsid w:val="00EA7018"/>
    <w:rsid w:val="00EA746D"/>
    <w:rsid w:val="00EA7D1D"/>
    <w:rsid w:val="00EB09B8"/>
    <w:rsid w:val="00EB0B82"/>
    <w:rsid w:val="00EB132B"/>
    <w:rsid w:val="00EB1A37"/>
    <w:rsid w:val="00EB1E05"/>
    <w:rsid w:val="00EB1F08"/>
    <w:rsid w:val="00EB1FD4"/>
    <w:rsid w:val="00EB1FF2"/>
    <w:rsid w:val="00EB21CF"/>
    <w:rsid w:val="00EB248C"/>
    <w:rsid w:val="00EB2C61"/>
    <w:rsid w:val="00EB3BEF"/>
    <w:rsid w:val="00EB4047"/>
    <w:rsid w:val="00EB4986"/>
    <w:rsid w:val="00EB4E8E"/>
    <w:rsid w:val="00EB50C3"/>
    <w:rsid w:val="00EB54AF"/>
    <w:rsid w:val="00EB596C"/>
    <w:rsid w:val="00EB6816"/>
    <w:rsid w:val="00EB6B89"/>
    <w:rsid w:val="00EB777F"/>
    <w:rsid w:val="00EB78AB"/>
    <w:rsid w:val="00EB7A8B"/>
    <w:rsid w:val="00EC0E00"/>
    <w:rsid w:val="00EC1031"/>
    <w:rsid w:val="00EC2D54"/>
    <w:rsid w:val="00EC34D4"/>
    <w:rsid w:val="00EC423C"/>
    <w:rsid w:val="00EC447D"/>
    <w:rsid w:val="00EC4D06"/>
    <w:rsid w:val="00EC50B5"/>
    <w:rsid w:val="00EC5760"/>
    <w:rsid w:val="00EC6571"/>
    <w:rsid w:val="00EC6DE5"/>
    <w:rsid w:val="00EC6E4C"/>
    <w:rsid w:val="00EC7BF4"/>
    <w:rsid w:val="00ED058E"/>
    <w:rsid w:val="00ED0ED6"/>
    <w:rsid w:val="00ED15D1"/>
    <w:rsid w:val="00ED17D2"/>
    <w:rsid w:val="00ED234E"/>
    <w:rsid w:val="00ED280A"/>
    <w:rsid w:val="00ED3360"/>
    <w:rsid w:val="00ED3E17"/>
    <w:rsid w:val="00ED407F"/>
    <w:rsid w:val="00ED45FB"/>
    <w:rsid w:val="00ED4A0F"/>
    <w:rsid w:val="00ED4E27"/>
    <w:rsid w:val="00ED560F"/>
    <w:rsid w:val="00ED572E"/>
    <w:rsid w:val="00ED5B3C"/>
    <w:rsid w:val="00ED5D20"/>
    <w:rsid w:val="00ED5E39"/>
    <w:rsid w:val="00ED6293"/>
    <w:rsid w:val="00ED740B"/>
    <w:rsid w:val="00ED7669"/>
    <w:rsid w:val="00ED7E0D"/>
    <w:rsid w:val="00EE047D"/>
    <w:rsid w:val="00EE0F9C"/>
    <w:rsid w:val="00EE2080"/>
    <w:rsid w:val="00EE23DA"/>
    <w:rsid w:val="00EE249F"/>
    <w:rsid w:val="00EE2CEC"/>
    <w:rsid w:val="00EE2D75"/>
    <w:rsid w:val="00EE2E33"/>
    <w:rsid w:val="00EE30AC"/>
    <w:rsid w:val="00EE357F"/>
    <w:rsid w:val="00EE35AB"/>
    <w:rsid w:val="00EE3A5F"/>
    <w:rsid w:val="00EE44C2"/>
    <w:rsid w:val="00EE4A26"/>
    <w:rsid w:val="00EE56B8"/>
    <w:rsid w:val="00EE5F25"/>
    <w:rsid w:val="00EE5F40"/>
    <w:rsid w:val="00EE7AEB"/>
    <w:rsid w:val="00EE7C50"/>
    <w:rsid w:val="00EE7E61"/>
    <w:rsid w:val="00EF0CE8"/>
    <w:rsid w:val="00EF1329"/>
    <w:rsid w:val="00EF1694"/>
    <w:rsid w:val="00EF200D"/>
    <w:rsid w:val="00EF21B8"/>
    <w:rsid w:val="00EF25DA"/>
    <w:rsid w:val="00EF2B61"/>
    <w:rsid w:val="00EF3327"/>
    <w:rsid w:val="00EF3862"/>
    <w:rsid w:val="00EF3B34"/>
    <w:rsid w:val="00EF4A5C"/>
    <w:rsid w:val="00EF59A5"/>
    <w:rsid w:val="00EF5D99"/>
    <w:rsid w:val="00EF5F1B"/>
    <w:rsid w:val="00EF66D0"/>
    <w:rsid w:val="00EF6B96"/>
    <w:rsid w:val="00EF708C"/>
    <w:rsid w:val="00EF7812"/>
    <w:rsid w:val="00EF7AA6"/>
    <w:rsid w:val="00EF7C5E"/>
    <w:rsid w:val="00F00322"/>
    <w:rsid w:val="00F00970"/>
    <w:rsid w:val="00F00DDB"/>
    <w:rsid w:val="00F01481"/>
    <w:rsid w:val="00F01E89"/>
    <w:rsid w:val="00F01EE1"/>
    <w:rsid w:val="00F02729"/>
    <w:rsid w:val="00F043CC"/>
    <w:rsid w:val="00F048B4"/>
    <w:rsid w:val="00F04C13"/>
    <w:rsid w:val="00F04C94"/>
    <w:rsid w:val="00F05ACA"/>
    <w:rsid w:val="00F0607E"/>
    <w:rsid w:val="00F0612E"/>
    <w:rsid w:val="00F06C13"/>
    <w:rsid w:val="00F06DF6"/>
    <w:rsid w:val="00F074E2"/>
    <w:rsid w:val="00F07819"/>
    <w:rsid w:val="00F07A4A"/>
    <w:rsid w:val="00F1008D"/>
    <w:rsid w:val="00F1047B"/>
    <w:rsid w:val="00F10A11"/>
    <w:rsid w:val="00F11063"/>
    <w:rsid w:val="00F11AFD"/>
    <w:rsid w:val="00F11B7D"/>
    <w:rsid w:val="00F1244A"/>
    <w:rsid w:val="00F13344"/>
    <w:rsid w:val="00F13461"/>
    <w:rsid w:val="00F14684"/>
    <w:rsid w:val="00F14E06"/>
    <w:rsid w:val="00F15076"/>
    <w:rsid w:val="00F15405"/>
    <w:rsid w:val="00F15DCC"/>
    <w:rsid w:val="00F15E81"/>
    <w:rsid w:val="00F15F25"/>
    <w:rsid w:val="00F16203"/>
    <w:rsid w:val="00F168F3"/>
    <w:rsid w:val="00F16C3E"/>
    <w:rsid w:val="00F16D55"/>
    <w:rsid w:val="00F16ED4"/>
    <w:rsid w:val="00F171BF"/>
    <w:rsid w:val="00F17554"/>
    <w:rsid w:val="00F179DF"/>
    <w:rsid w:val="00F20139"/>
    <w:rsid w:val="00F209AA"/>
    <w:rsid w:val="00F209F1"/>
    <w:rsid w:val="00F21DA1"/>
    <w:rsid w:val="00F21F6D"/>
    <w:rsid w:val="00F22717"/>
    <w:rsid w:val="00F22789"/>
    <w:rsid w:val="00F2420F"/>
    <w:rsid w:val="00F24344"/>
    <w:rsid w:val="00F24E4C"/>
    <w:rsid w:val="00F25625"/>
    <w:rsid w:val="00F26D6A"/>
    <w:rsid w:val="00F27D1B"/>
    <w:rsid w:val="00F27E58"/>
    <w:rsid w:val="00F307C8"/>
    <w:rsid w:val="00F311F2"/>
    <w:rsid w:val="00F31A05"/>
    <w:rsid w:val="00F31A0C"/>
    <w:rsid w:val="00F322AA"/>
    <w:rsid w:val="00F3261E"/>
    <w:rsid w:val="00F3323F"/>
    <w:rsid w:val="00F33565"/>
    <w:rsid w:val="00F335A0"/>
    <w:rsid w:val="00F33807"/>
    <w:rsid w:val="00F33FF5"/>
    <w:rsid w:val="00F340D9"/>
    <w:rsid w:val="00F34579"/>
    <w:rsid w:val="00F34C63"/>
    <w:rsid w:val="00F34D08"/>
    <w:rsid w:val="00F34DEA"/>
    <w:rsid w:val="00F34E22"/>
    <w:rsid w:val="00F35045"/>
    <w:rsid w:val="00F352C7"/>
    <w:rsid w:val="00F35C1E"/>
    <w:rsid w:val="00F37057"/>
    <w:rsid w:val="00F370FA"/>
    <w:rsid w:val="00F372B0"/>
    <w:rsid w:val="00F375FC"/>
    <w:rsid w:val="00F400AC"/>
    <w:rsid w:val="00F40B9A"/>
    <w:rsid w:val="00F410BE"/>
    <w:rsid w:val="00F412C6"/>
    <w:rsid w:val="00F41D54"/>
    <w:rsid w:val="00F420B7"/>
    <w:rsid w:val="00F4262D"/>
    <w:rsid w:val="00F430DB"/>
    <w:rsid w:val="00F4343D"/>
    <w:rsid w:val="00F43829"/>
    <w:rsid w:val="00F4408A"/>
    <w:rsid w:val="00F444E9"/>
    <w:rsid w:val="00F44FD8"/>
    <w:rsid w:val="00F454EE"/>
    <w:rsid w:val="00F465A5"/>
    <w:rsid w:val="00F4686F"/>
    <w:rsid w:val="00F4708D"/>
    <w:rsid w:val="00F47107"/>
    <w:rsid w:val="00F50612"/>
    <w:rsid w:val="00F50830"/>
    <w:rsid w:val="00F5217E"/>
    <w:rsid w:val="00F52D3D"/>
    <w:rsid w:val="00F52F3B"/>
    <w:rsid w:val="00F53CE4"/>
    <w:rsid w:val="00F53DC9"/>
    <w:rsid w:val="00F54421"/>
    <w:rsid w:val="00F55145"/>
    <w:rsid w:val="00F55A49"/>
    <w:rsid w:val="00F579AC"/>
    <w:rsid w:val="00F57DD3"/>
    <w:rsid w:val="00F60548"/>
    <w:rsid w:val="00F6110B"/>
    <w:rsid w:val="00F61171"/>
    <w:rsid w:val="00F62398"/>
    <w:rsid w:val="00F625CB"/>
    <w:rsid w:val="00F62700"/>
    <w:rsid w:val="00F62A92"/>
    <w:rsid w:val="00F62B08"/>
    <w:rsid w:val="00F63D42"/>
    <w:rsid w:val="00F63DA4"/>
    <w:rsid w:val="00F645D7"/>
    <w:rsid w:val="00F64767"/>
    <w:rsid w:val="00F655A7"/>
    <w:rsid w:val="00F65C52"/>
    <w:rsid w:val="00F65FF1"/>
    <w:rsid w:val="00F667AE"/>
    <w:rsid w:val="00F6687C"/>
    <w:rsid w:val="00F6697C"/>
    <w:rsid w:val="00F66984"/>
    <w:rsid w:val="00F66E4C"/>
    <w:rsid w:val="00F66F72"/>
    <w:rsid w:val="00F67310"/>
    <w:rsid w:val="00F6753C"/>
    <w:rsid w:val="00F6779F"/>
    <w:rsid w:val="00F67F56"/>
    <w:rsid w:val="00F70354"/>
    <w:rsid w:val="00F705B2"/>
    <w:rsid w:val="00F70ECC"/>
    <w:rsid w:val="00F719D3"/>
    <w:rsid w:val="00F720F7"/>
    <w:rsid w:val="00F7264E"/>
    <w:rsid w:val="00F7267D"/>
    <w:rsid w:val="00F728ED"/>
    <w:rsid w:val="00F734EE"/>
    <w:rsid w:val="00F74267"/>
    <w:rsid w:val="00F742DA"/>
    <w:rsid w:val="00F7441E"/>
    <w:rsid w:val="00F74A03"/>
    <w:rsid w:val="00F74E92"/>
    <w:rsid w:val="00F74F61"/>
    <w:rsid w:val="00F755D1"/>
    <w:rsid w:val="00F768B9"/>
    <w:rsid w:val="00F76A2E"/>
    <w:rsid w:val="00F76C42"/>
    <w:rsid w:val="00F77338"/>
    <w:rsid w:val="00F774CD"/>
    <w:rsid w:val="00F778ED"/>
    <w:rsid w:val="00F77A4D"/>
    <w:rsid w:val="00F80DF8"/>
    <w:rsid w:val="00F81AFE"/>
    <w:rsid w:val="00F81BFA"/>
    <w:rsid w:val="00F82E26"/>
    <w:rsid w:val="00F836E9"/>
    <w:rsid w:val="00F83E09"/>
    <w:rsid w:val="00F8405C"/>
    <w:rsid w:val="00F84377"/>
    <w:rsid w:val="00F848D6"/>
    <w:rsid w:val="00F85CC3"/>
    <w:rsid w:val="00F8634B"/>
    <w:rsid w:val="00F869DE"/>
    <w:rsid w:val="00F86ADB"/>
    <w:rsid w:val="00F870C0"/>
    <w:rsid w:val="00F87B24"/>
    <w:rsid w:val="00F87E13"/>
    <w:rsid w:val="00F904C6"/>
    <w:rsid w:val="00F90584"/>
    <w:rsid w:val="00F91481"/>
    <w:rsid w:val="00F914A2"/>
    <w:rsid w:val="00F91516"/>
    <w:rsid w:val="00F9233F"/>
    <w:rsid w:val="00F928FB"/>
    <w:rsid w:val="00F92FE0"/>
    <w:rsid w:val="00F942A0"/>
    <w:rsid w:val="00F9480B"/>
    <w:rsid w:val="00F949CF"/>
    <w:rsid w:val="00F94BAC"/>
    <w:rsid w:val="00F95127"/>
    <w:rsid w:val="00F951B9"/>
    <w:rsid w:val="00F95A2B"/>
    <w:rsid w:val="00F95E4F"/>
    <w:rsid w:val="00F96F94"/>
    <w:rsid w:val="00F96FD1"/>
    <w:rsid w:val="00F971C6"/>
    <w:rsid w:val="00F9763C"/>
    <w:rsid w:val="00F979EE"/>
    <w:rsid w:val="00FA0008"/>
    <w:rsid w:val="00FA04E5"/>
    <w:rsid w:val="00FA08F8"/>
    <w:rsid w:val="00FA0BF6"/>
    <w:rsid w:val="00FA15F8"/>
    <w:rsid w:val="00FA1890"/>
    <w:rsid w:val="00FA2A6D"/>
    <w:rsid w:val="00FA3737"/>
    <w:rsid w:val="00FA3850"/>
    <w:rsid w:val="00FA498F"/>
    <w:rsid w:val="00FA5983"/>
    <w:rsid w:val="00FA5F80"/>
    <w:rsid w:val="00FA630A"/>
    <w:rsid w:val="00FA6527"/>
    <w:rsid w:val="00FA7D70"/>
    <w:rsid w:val="00FA7F2C"/>
    <w:rsid w:val="00FB0516"/>
    <w:rsid w:val="00FB056E"/>
    <w:rsid w:val="00FB1207"/>
    <w:rsid w:val="00FB138B"/>
    <w:rsid w:val="00FB3C6E"/>
    <w:rsid w:val="00FB3DAB"/>
    <w:rsid w:val="00FB40DC"/>
    <w:rsid w:val="00FB45E1"/>
    <w:rsid w:val="00FB4C60"/>
    <w:rsid w:val="00FB4F21"/>
    <w:rsid w:val="00FB6289"/>
    <w:rsid w:val="00FB6D54"/>
    <w:rsid w:val="00FB7BAA"/>
    <w:rsid w:val="00FC011D"/>
    <w:rsid w:val="00FC0454"/>
    <w:rsid w:val="00FC0FB4"/>
    <w:rsid w:val="00FC1542"/>
    <w:rsid w:val="00FC1B08"/>
    <w:rsid w:val="00FC1E15"/>
    <w:rsid w:val="00FC407F"/>
    <w:rsid w:val="00FC4101"/>
    <w:rsid w:val="00FC4456"/>
    <w:rsid w:val="00FC4531"/>
    <w:rsid w:val="00FC453E"/>
    <w:rsid w:val="00FC5600"/>
    <w:rsid w:val="00FC60DB"/>
    <w:rsid w:val="00FC7717"/>
    <w:rsid w:val="00FC7ECE"/>
    <w:rsid w:val="00FD0468"/>
    <w:rsid w:val="00FD0681"/>
    <w:rsid w:val="00FD086A"/>
    <w:rsid w:val="00FD1097"/>
    <w:rsid w:val="00FD1114"/>
    <w:rsid w:val="00FD12A6"/>
    <w:rsid w:val="00FD14DC"/>
    <w:rsid w:val="00FD151E"/>
    <w:rsid w:val="00FD1E15"/>
    <w:rsid w:val="00FD24A3"/>
    <w:rsid w:val="00FD288E"/>
    <w:rsid w:val="00FD42A7"/>
    <w:rsid w:val="00FD4576"/>
    <w:rsid w:val="00FD5623"/>
    <w:rsid w:val="00FD5F85"/>
    <w:rsid w:val="00FD5FA8"/>
    <w:rsid w:val="00FD6820"/>
    <w:rsid w:val="00FD6CCD"/>
    <w:rsid w:val="00FD7415"/>
    <w:rsid w:val="00FD7AAC"/>
    <w:rsid w:val="00FE00DA"/>
    <w:rsid w:val="00FE0551"/>
    <w:rsid w:val="00FE0BF2"/>
    <w:rsid w:val="00FE1483"/>
    <w:rsid w:val="00FE2505"/>
    <w:rsid w:val="00FE28A5"/>
    <w:rsid w:val="00FE3497"/>
    <w:rsid w:val="00FE3D76"/>
    <w:rsid w:val="00FE3DC3"/>
    <w:rsid w:val="00FE40C8"/>
    <w:rsid w:val="00FE47ED"/>
    <w:rsid w:val="00FE5200"/>
    <w:rsid w:val="00FE577C"/>
    <w:rsid w:val="00FE5C0A"/>
    <w:rsid w:val="00FE61B8"/>
    <w:rsid w:val="00FE63A1"/>
    <w:rsid w:val="00FE64F2"/>
    <w:rsid w:val="00FE64F6"/>
    <w:rsid w:val="00FE64F8"/>
    <w:rsid w:val="00FE658A"/>
    <w:rsid w:val="00FE6C8B"/>
    <w:rsid w:val="00FE6EC5"/>
    <w:rsid w:val="00FF0323"/>
    <w:rsid w:val="00FF0A4C"/>
    <w:rsid w:val="00FF0C58"/>
    <w:rsid w:val="00FF2C45"/>
    <w:rsid w:val="00FF2DEE"/>
    <w:rsid w:val="00FF2EFC"/>
    <w:rsid w:val="00FF3BD5"/>
    <w:rsid w:val="00FF51A3"/>
    <w:rsid w:val="00FF537F"/>
    <w:rsid w:val="00FF5D58"/>
    <w:rsid w:val="00FF6484"/>
    <w:rsid w:val="00FF69EE"/>
    <w:rsid w:val="00FF6D64"/>
    <w:rsid w:val="00FF7209"/>
    <w:rsid w:val="00FF7FE5"/>
    <w:rsid w:val="04E33A5F"/>
    <w:rsid w:val="063D4CBA"/>
    <w:rsid w:val="0797664C"/>
    <w:rsid w:val="08065580"/>
    <w:rsid w:val="0965721F"/>
    <w:rsid w:val="098826F0"/>
    <w:rsid w:val="0BD240F7"/>
    <w:rsid w:val="0EE228A3"/>
    <w:rsid w:val="12CC7AF2"/>
    <w:rsid w:val="12EB3CF0"/>
    <w:rsid w:val="13573133"/>
    <w:rsid w:val="15BE749A"/>
    <w:rsid w:val="17143815"/>
    <w:rsid w:val="185B26A1"/>
    <w:rsid w:val="190E24E6"/>
    <w:rsid w:val="19267830"/>
    <w:rsid w:val="1E82375A"/>
    <w:rsid w:val="21E169EA"/>
    <w:rsid w:val="2375388E"/>
    <w:rsid w:val="26E324AA"/>
    <w:rsid w:val="296C037F"/>
    <w:rsid w:val="29E21551"/>
    <w:rsid w:val="2E3A5DFF"/>
    <w:rsid w:val="2F9037FD"/>
    <w:rsid w:val="30E91417"/>
    <w:rsid w:val="312406A1"/>
    <w:rsid w:val="326A6587"/>
    <w:rsid w:val="353A5873"/>
    <w:rsid w:val="36050AA1"/>
    <w:rsid w:val="36883480"/>
    <w:rsid w:val="36D16BD5"/>
    <w:rsid w:val="3A573895"/>
    <w:rsid w:val="3D17730C"/>
    <w:rsid w:val="3D51281E"/>
    <w:rsid w:val="3D5A3DC8"/>
    <w:rsid w:val="407042C4"/>
    <w:rsid w:val="41CA2B9F"/>
    <w:rsid w:val="43046A8D"/>
    <w:rsid w:val="44112D07"/>
    <w:rsid w:val="4496320C"/>
    <w:rsid w:val="44C47D79"/>
    <w:rsid w:val="463902F3"/>
    <w:rsid w:val="46BF0827"/>
    <w:rsid w:val="4BED65B5"/>
    <w:rsid w:val="52E141EC"/>
    <w:rsid w:val="53232E67"/>
    <w:rsid w:val="56116B96"/>
    <w:rsid w:val="57996E43"/>
    <w:rsid w:val="5D2E5553"/>
    <w:rsid w:val="5F555D46"/>
    <w:rsid w:val="60470244"/>
    <w:rsid w:val="60500AB3"/>
    <w:rsid w:val="61AA4738"/>
    <w:rsid w:val="62202566"/>
    <w:rsid w:val="62B114E5"/>
    <w:rsid w:val="63A177AC"/>
    <w:rsid w:val="64800289"/>
    <w:rsid w:val="648F5856"/>
    <w:rsid w:val="65D04F37"/>
    <w:rsid w:val="66044022"/>
    <w:rsid w:val="6BE30815"/>
    <w:rsid w:val="71237A52"/>
    <w:rsid w:val="714479C8"/>
    <w:rsid w:val="72614161"/>
    <w:rsid w:val="76B41B7A"/>
    <w:rsid w:val="780B7492"/>
    <w:rsid w:val="782234E4"/>
    <w:rsid w:val="78EC1071"/>
    <w:rsid w:val="7924579C"/>
    <w:rsid w:val="7B1E0592"/>
    <w:rsid w:val="7C136915"/>
    <w:rsid w:val="7CD73DE6"/>
    <w:rsid w:val="7F821A4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semiHidden="0" w:name="heading 5"/>
    <w:lsdException w:qFormat="1" w:uiPriority="9" w:semiHidden="0" w:name="heading 6"/>
    <w:lsdException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iPriority="99" w:name="Normal Indent"/>
    <w:lsdException w:uiPriority="99" w:name="footnote text"/>
    <w:lsdException w:qFormat="1" w:uiPriority="99" w:name="annotation text"/>
    <w:lsdException w:qFormat="1" w:uiPriority="99" w:semiHidden="0" w:name="header"/>
    <w:lsdException w:qFormat="1" w:uiPriority="99" w:semiHidden="0" w:name="footer"/>
    <w:lsdException w:uiPriority="99" w:name="index heading"/>
    <w:lsdException w:qFormat="1" w:uiPriority="35" w:semiHidden="0"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0"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unhideWhenUsed="0" w:uiPriority="22" w:semiHidden="0" w:name="Strong"/>
    <w:lsdException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39" w:semiHidden="0" w:name="Table Grid"/>
    <w:lsdException w:uiPriority="99" w:name="Table Theme"/>
    <w:lsdException w:qFormat="1" w:unhideWhenUsed="0" w:uiPriority="99" w:name="Placeholder Text"/>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560" w:lineRule="exact"/>
      <w:ind w:firstLine="560" w:firstLineChars="200"/>
      <w:jc w:val="both"/>
    </w:pPr>
    <w:rPr>
      <w:rFonts w:ascii="Times New Roman" w:hAnsi="Times New Roman" w:eastAsia="华文仿宋" w:cstheme="minorBidi"/>
      <w:kern w:val="2"/>
      <w:sz w:val="28"/>
      <w:szCs w:val="22"/>
      <w:lang w:val="en-US" w:eastAsia="zh-CN" w:bidi="ar-SA"/>
    </w:rPr>
  </w:style>
  <w:style w:type="paragraph" w:styleId="2">
    <w:name w:val="heading 1"/>
    <w:basedOn w:val="1"/>
    <w:next w:val="1"/>
    <w:link w:val="34"/>
    <w:qFormat/>
    <w:uiPriority w:val="9"/>
    <w:pPr>
      <w:keepNext/>
      <w:keepLines/>
      <w:numPr>
        <w:ilvl w:val="0"/>
        <w:numId w:val="1"/>
      </w:numPr>
      <w:spacing w:after="100" w:afterLines="100"/>
      <w:ind w:firstLineChars="0"/>
      <w:jc w:val="center"/>
      <w:outlineLvl w:val="0"/>
    </w:pPr>
    <w:rPr>
      <w:rFonts w:eastAsia="方正楷体_GBK"/>
      <w:b/>
      <w:bCs/>
      <w:kern w:val="44"/>
      <w:sz w:val="44"/>
      <w:szCs w:val="44"/>
    </w:rPr>
  </w:style>
  <w:style w:type="paragraph" w:styleId="3">
    <w:name w:val="heading 2"/>
    <w:basedOn w:val="1"/>
    <w:next w:val="1"/>
    <w:link w:val="35"/>
    <w:unhideWhenUsed/>
    <w:qFormat/>
    <w:uiPriority w:val="9"/>
    <w:pPr>
      <w:keepNext/>
      <w:keepLines/>
      <w:numPr>
        <w:ilvl w:val="1"/>
        <w:numId w:val="1"/>
      </w:numPr>
      <w:ind w:firstLineChars="0"/>
      <w:outlineLvl w:val="1"/>
    </w:pPr>
    <w:rPr>
      <w:rFonts w:eastAsia="方正楷体_GBK" w:cstheme="majorBidi"/>
      <w:b/>
      <w:bCs/>
      <w:sz w:val="36"/>
      <w:szCs w:val="32"/>
    </w:rPr>
  </w:style>
  <w:style w:type="paragraph" w:styleId="4">
    <w:name w:val="heading 3"/>
    <w:next w:val="1"/>
    <w:link w:val="36"/>
    <w:unhideWhenUsed/>
    <w:qFormat/>
    <w:uiPriority w:val="9"/>
    <w:pPr>
      <w:keepNext/>
      <w:keepLines/>
      <w:numPr>
        <w:ilvl w:val="2"/>
        <w:numId w:val="1"/>
      </w:numPr>
      <w:ind w:left="0"/>
      <w:outlineLvl w:val="2"/>
    </w:pPr>
    <w:rPr>
      <w:rFonts w:ascii="Times New Roman" w:hAnsi="Times New Roman" w:eastAsia="方正楷体_GBK" w:cstheme="minorBidi"/>
      <w:b/>
      <w:bCs/>
      <w:kern w:val="2"/>
      <w:sz w:val="32"/>
      <w:szCs w:val="32"/>
      <w:lang w:val="en-US" w:eastAsia="zh-CN" w:bidi="ar-SA"/>
    </w:rPr>
  </w:style>
  <w:style w:type="paragraph" w:styleId="5">
    <w:name w:val="heading 4"/>
    <w:next w:val="1"/>
    <w:link w:val="37"/>
    <w:unhideWhenUsed/>
    <w:qFormat/>
    <w:uiPriority w:val="9"/>
    <w:pPr>
      <w:keepNext/>
      <w:keepLines/>
      <w:numPr>
        <w:ilvl w:val="3"/>
        <w:numId w:val="1"/>
      </w:numPr>
      <w:outlineLvl w:val="3"/>
    </w:pPr>
    <w:rPr>
      <w:rFonts w:ascii="Times New Roman" w:hAnsi="Times New Roman" w:eastAsia="方正楷体_GBK" w:cstheme="majorBidi"/>
      <w:b/>
      <w:bCs/>
      <w:kern w:val="2"/>
      <w:sz w:val="28"/>
      <w:szCs w:val="28"/>
      <w:lang w:val="en-US" w:eastAsia="zh-CN" w:bidi="ar-SA"/>
    </w:rPr>
  </w:style>
  <w:style w:type="paragraph" w:styleId="6">
    <w:name w:val="heading 5"/>
    <w:basedOn w:val="1"/>
    <w:next w:val="1"/>
    <w:link w:val="42"/>
    <w:unhideWhenUsed/>
    <w:qFormat/>
    <w:uiPriority w:val="9"/>
    <w:pPr>
      <w:keepNext/>
      <w:keepLines/>
      <w:numPr>
        <w:ilvl w:val="4"/>
        <w:numId w:val="1"/>
      </w:numPr>
      <w:spacing w:before="50" w:beforeLines="50" w:after="50" w:afterLines="50"/>
      <w:ind w:firstLineChars="0"/>
      <w:outlineLvl w:val="4"/>
    </w:pPr>
    <w:rPr>
      <w:rFonts w:eastAsia="方正楷体_GBK"/>
      <w:b/>
      <w:bCs/>
      <w:sz w:val="24"/>
      <w:szCs w:val="28"/>
    </w:rPr>
  </w:style>
  <w:style w:type="paragraph" w:styleId="7">
    <w:name w:val="heading 6"/>
    <w:basedOn w:val="1"/>
    <w:next w:val="1"/>
    <w:link w:val="43"/>
    <w:unhideWhenUsed/>
    <w:qFormat/>
    <w:uiPriority w:val="9"/>
    <w:pPr>
      <w:keepNext/>
      <w:keepLines/>
      <w:numPr>
        <w:ilvl w:val="5"/>
        <w:numId w:val="1"/>
      </w:numPr>
      <w:spacing w:before="50" w:beforeLines="50" w:after="50" w:afterLines="50"/>
      <w:ind w:firstLineChars="0"/>
      <w:outlineLvl w:val="5"/>
    </w:pPr>
    <w:rPr>
      <w:rFonts w:eastAsia="方正楷体_GBK" w:cstheme="majorBidi"/>
      <w:bCs/>
      <w:sz w:val="24"/>
      <w:szCs w:val="24"/>
    </w:rPr>
  </w:style>
  <w:style w:type="character" w:default="1" w:styleId="27">
    <w:name w:val="Default Paragraph Font"/>
    <w:semiHidden/>
    <w:unhideWhenUsed/>
    <w:qFormat/>
    <w:uiPriority w:val="1"/>
  </w:style>
  <w:style w:type="table" w:default="1" w:styleId="25">
    <w:name w:val="Normal Table"/>
    <w:semiHidden/>
    <w:unhideWhenUsed/>
    <w:qFormat/>
    <w:uiPriority w:val="99"/>
    <w:tblPr>
      <w:tblCellMar>
        <w:top w:w="0" w:type="dxa"/>
        <w:left w:w="108" w:type="dxa"/>
        <w:bottom w:w="0" w:type="dxa"/>
        <w:right w:w="108" w:type="dxa"/>
      </w:tblCellMar>
    </w:tblPr>
  </w:style>
  <w:style w:type="paragraph" w:styleId="8">
    <w:name w:val="toc 7"/>
    <w:basedOn w:val="1"/>
    <w:next w:val="1"/>
    <w:autoRedefine/>
    <w:unhideWhenUsed/>
    <w:qFormat/>
    <w:uiPriority w:val="39"/>
    <w:pPr>
      <w:adjustRightInd/>
      <w:snapToGrid/>
      <w:spacing w:line="240" w:lineRule="auto"/>
      <w:ind w:left="2520" w:leftChars="1200" w:firstLine="0" w:firstLineChars="0"/>
    </w:pPr>
    <w:rPr>
      <w:rFonts w:asciiTheme="minorHAnsi" w:hAnsiTheme="minorHAnsi" w:eastAsiaTheme="minorEastAsia"/>
      <w:sz w:val="21"/>
    </w:rPr>
  </w:style>
  <w:style w:type="paragraph" w:styleId="9">
    <w:name w:val="caption"/>
    <w:basedOn w:val="1"/>
    <w:next w:val="1"/>
    <w:unhideWhenUsed/>
    <w:qFormat/>
    <w:uiPriority w:val="35"/>
    <w:pPr>
      <w:ind w:firstLine="0" w:firstLineChars="0"/>
      <w:jc w:val="center"/>
    </w:pPr>
    <w:rPr>
      <w:rFonts w:ascii="仿宋" w:hAnsi="仿宋" w:cstheme="majorBidi"/>
      <w:b/>
      <w:szCs w:val="20"/>
    </w:rPr>
  </w:style>
  <w:style w:type="paragraph" w:styleId="10">
    <w:name w:val="annotation text"/>
    <w:basedOn w:val="1"/>
    <w:link w:val="45"/>
    <w:semiHidden/>
    <w:unhideWhenUsed/>
    <w:qFormat/>
    <w:uiPriority w:val="99"/>
    <w:pPr>
      <w:jc w:val="left"/>
    </w:pPr>
  </w:style>
  <w:style w:type="paragraph" w:styleId="11">
    <w:name w:val="Body Text"/>
    <w:basedOn w:val="1"/>
    <w:link w:val="48"/>
    <w:qFormat/>
    <w:uiPriority w:val="0"/>
    <w:rPr>
      <w:rFonts w:ascii="微软雅黑" w:hAnsi="微软雅黑" w:eastAsia="微软雅黑" w:cs="微软雅黑"/>
      <w:sz w:val="24"/>
      <w:szCs w:val="24"/>
      <w:lang w:eastAsia="en-US"/>
    </w:rPr>
  </w:style>
  <w:style w:type="paragraph" w:styleId="12">
    <w:name w:val="toc 5"/>
    <w:basedOn w:val="1"/>
    <w:next w:val="1"/>
    <w:autoRedefine/>
    <w:unhideWhenUsed/>
    <w:qFormat/>
    <w:uiPriority w:val="39"/>
    <w:pPr>
      <w:adjustRightInd/>
      <w:snapToGrid/>
      <w:spacing w:line="240" w:lineRule="auto"/>
      <w:ind w:left="1680" w:leftChars="800" w:firstLine="0" w:firstLineChars="0"/>
    </w:pPr>
    <w:rPr>
      <w:rFonts w:asciiTheme="minorHAnsi" w:hAnsiTheme="minorHAnsi" w:eastAsiaTheme="minorEastAsia"/>
      <w:sz w:val="21"/>
    </w:rPr>
  </w:style>
  <w:style w:type="paragraph" w:styleId="13">
    <w:name w:val="toc 3"/>
    <w:basedOn w:val="1"/>
    <w:next w:val="1"/>
    <w:autoRedefine/>
    <w:unhideWhenUsed/>
    <w:qFormat/>
    <w:uiPriority w:val="39"/>
    <w:pPr>
      <w:widowControl/>
      <w:adjustRightInd/>
      <w:snapToGrid/>
      <w:spacing w:after="100" w:line="259" w:lineRule="auto"/>
      <w:ind w:left="440" w:firstLine="0" w:firstLineChars="0"/>
      <w:jc w:val="left"/>
    </w:pPr>
    <w:rPr>
      <w:rFonts w:cs="Times New Roman" w:asciiTheme="minorHAnsi" w:hAnsiTheme="minorHAnsi" w:eastAsiaTheme="minorEastAsia"/>
      <w:kern w:val="0"/>
      <w:sz w:val="22"/>
    </w:rPr>
  </w:style>
  <w:style w:type="paragraph" w:styleId="14">
    <w:name w:val="toc 8"/>
    <w:basedOn w:val="1"/>
    <w:next w:val="1"/>
    <w:autoRedefine/>
    <w:unhideWhenUsed/>
    <w:qFormat/>
    <w:uiPriority w:val="39"/>
    <w:pPr>
      <w:adjustRightInd/>
      <w:snapToGrid/>
      <w:spacing w:line="240" w:lineRule="auto"/>
      <w:ind w:left="2940" w:leftChars="1400" w:firstLine="0" w:firstLineChars="0"/>
    </w:pPr>
    <w:rPr>
      <w:rFonts w:asciiTheme="minorHAnsi" w:hAnsiTheme="minorHAnsi" w:eastAsiaTheme="minorEastAsia"/>
      <w:sz w:val="21"/>
    </w:rPr>
  </w:style>
  <w:style w:type="paragraph" w:styleId="15">
    <w:name w:val="Balloon Text"/>
    <w:basedOn w:val="1"/>
    <w:link w:val="47"/>
    <w:semiHidden/>
    <w:unhideWhenUsed/>
    <w:qFormat/>
    <w:uiPriority w:val="99"/>
    <w:pPr>
      <w:spacing w:line="240" w:lineRule="auto"/>
    </w:pPr>
    <w:rPr>
      <w:sz w:val="18"/>
      <w:szCs w:val="18"/>
    </w:rPr>
  </w:style>
  <w:style w:type="paragraph" w:styleId="16">
    <w:name w:val="footer"/>
    <w:basedOn w:val="1"/>
    <w:link w:val="38"/>
    <w:unhideWhenUsed/>
    <w:qFormat/>
    <w:uiPriority w:val="99"/>
    <w:pPr>
      <w:tabs>
        <w:tab w:val="center" w:pos="4153"/>
        <w:tab w:val="right" w:pos="8306"/>
      </w:tabs>
      <w:spacing w:line="240" w:lineRule="auto"/>
      <w:jc w:val="left"/>
    </w:pPr>
    <w:rPr>
      <w:sz w:val="18"/>
      <w:szCs w:val="18"/>
    </w:rPr>
  </w:style>
  <w:style w:type="paragraph" w:styleId="17">
    <w:name w:val="header"/>
    <w:basedOn w:val="1"/>
    <w:link w:val="39"/>
    <w:unhideWhenUsed/>
    <w:qFormat/>
    <w:uiPriority w:val="99"/>
    <w:pPr>
      <w:pBdr>
        <w:bottom w:val="single" w:color="auto" w:sz="6" w:space="1"/>
      </w:pBdr>
      <w:tabs>
        <w:tab w:val="center" w:pos="4153"/>
        <w:tab w:val="right" w:pos="8306"/>
      </w:tabs>
      <w:spacing w:line="240" w:lineRule="auto"/>
      <w:jc w:val="center"/>
    </w:pPr>
    <w:rPr>
      <w:sz w:val="18"/>
      <w:szCs w:val="18"/>
    </w:rPr>
  </w:style>
  <w:style w:type="paragraph" w:styleId="18">
    <w:name w:val="toc 1"/>
    <w:basedOn w:val="1"/>
    <w:next w:val="1"/>
    <w:autoRedefine/>
    <w:unhideWhenUsed/>
    <w:qFormat/>
    <w:uiPriority w:val="39"/>
    <w:pPr>
      <w:widowControl/>
      <w:adjustRightInd/>
      <w:snapToGrid/>
      <w:spacing w:after="100" w:line="259" w:lineRule="auto"/>
      <w:ind w:firstLine="0" w:firstLineChars="0"/>
      <w:jc w:val="left"/>
    </w:pPr>
    <w:rPr>
      <w:rFonts w:eastAsia="仿宋" w:cs="Times New Roman"/>
      <w:kern w:val="0"/>
      <w:sz w:val="22"/>
    </w:rPr>
  </w:style>
  <w:style w:type="paragraph" w:styleId="19">
    <w:name w:val="toc 4"/>
    <w:basedOn w:val="1"/>
    <w:next w:val="1"/>
    <w:autoRedefine/>
    <w:unhideWhenUsed/>
    <w:qFormat/>
    <w:uiPriority w:val="39"/>
    <w:pPr>
      <w:adjustRightInd/>
      <w:snapToGrid/>
      <w:spacing w:line="240" w:lineRule="auto"/>
      <w:ind w:left="1260" w:leftChars="600" w:firstLine="0" w:firstLineChars="0"/>
    </w:pPr>
    <w:rPr>
      <w:rFonts w:asciiTheme="minorHAnsi" w:hAnsiTheme="minorHAnsi" w:eastAsiaTheme="minorEastAsia"/>
      <w:sz w:val="21"/>
    </w:rPr>
  </w:style>
  <w:style w:type="paragraph" w:styleId="20">
    <w:name w:val="Subtitle"/>
    <w:next w:val="1"/>
    <w:link w:val="40"/>
    <w:qFormat/>
    <w:uiPriority w:val="11"/>
    <w:pPr>
      <w:jc w:val="center"/>
    </w:pPr>
    <w:rPr>
      <w:rFonts w:ascii="Times New Roman" w:hAnsi="Times New Roman" w:eastAsia="仿宋" w:cstheme="minorBidi"/>
      <w:bCs/>
      <w:kern w:val="28"/>
      <w:sz w:val="21"/>
      <w:szCs w:val="32"/>
      <w:lang w:val="en-US" w:eastAsia="zh-CN" w:bidi="ar-SA"/>
    </w:rPr>
  </w:style>
  <w:style w:type="paragraph" w:styleId="21">
    <w:name w:val="toc 6"/>
    <w:basedOn w:val="1"/>
    <w:next w:val="1"/>
    <w:autoRedefine/>
    <w:unhideWhenUsed/>
    <w:qFormat/>
    <w:uiPriority w:val="39"/>
    <w:pPr>
      <w:adjustRightInd/>
      <w:snapToGrid/>
      <w:spacing w:line="240" w:lineRule="auto"/>
      <w:ind w:left="2100" w:leftChars="1000" w:firstLine="0" w:firstLineChars="0"/>
    </w:pPr>
    <w:rPr>
      <w:rFonts w:asciiTheme="minorHAnsi" w:hAnsiTheme="minorHAnsi" w:eastAsiaTheme="minorEastAsia"/>
      <w:sz w:val="21"/>
    </w:rPr>
  </w:style>
  <w:style w:type="paragraph" w:styleId="22">
    <w:name w:val="toc 2"/>
    <w:basedOn w:val="1"/>
    <w:next w:val="1"/>
    <w:autoRedefine/>
    <w:unhideWhenUsed/>
    <w:qFormat/>
    <w:uiPriority w:val="39"/>
    <w:pPr>
      <w:widowControl/>
      <w:adjustRightInd/>
      <w:snapToGrid/>
      <w:spacing w:after="100" w:line="259" w:lineRule="auto"/>
      <w:ind w:left="220" w:firstLine="0" w:firstLineChars="0"/>
      <w:jc w:val="left"/>
    </w:pPr>
    <w:rPr>
      <w:rFonts w:cs="Times New Roman" w:asciiTheme="minorHAnsi" w:hAnsiTheme="minorHAnsi" w:eastAsiaTheme="minorEastAsia"/>
      <w:kern w:val="0"/>
      <w:sz w:val="22"/>
    </w:rPr>
  </w:style>
  <w:style w:type="paragraph" w:styleId="23">
    <w:name w:val="toc 9"/>
    <w:basedOn w:val="1"/>
    <w:next w:val="1"/>
    <w:autoRedefine/>
    <w:unhideWhenUsed/>
    <w:qFormat/>
    <w:uiPriority w:val="39"/>
    <w:pPr>
      <w:adjustRightInd/>
      <w:snapToGrid/>
      <w:spacing w:line="240" w:lineRule="auto"/>
      <w:ind w:left="3360" w:leftChars="1600" w:firstLine="0" w:firstLineChars="0"/>
    </w:pPr>
    <w:rPr>
      <w:rFonts w:asciiTheme="minorHAnsi" w:hAnsiTheme="minorHAnsi" w:eastAsiaTheme="minorEastAsia"/>
      <w:sz w:val="21"/>
    </w:rPr>
  </w:style>
  <w:style w:type="paragraph" w:styleId="24">
    <w:name w:val="annotation subject"/>
    <w:basedOn w:val="10"/>
    <w:next w:val="10"/>
    <w:link w:val="46"/>
    <w:semiHidden/>
    <w:unhideWhenUsed/>
    <w:qFormat/>
    <w:uiPriority w:val="99"/>
    <w:rPr>
      <w:b/>
      <w:bCs/>
    </w:rPr>
  </w:style>
  <w:style w:type="table" w:styleId="26">
    <w:name w:val="Table Grid"/>
    <w:basedOn w:val="25"/>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8">
    <w:name w:val="Hyperlink"/>
    <w:basedOn w:val="27"/>
    <w:unhideWhenUsed/>
    <w:qFormat/>
    <w:uiPriority w:val="99"/>
    <w:rPr>
      <w:color w:val="0563C1" w:themeColor="hyperlink"/>
      <w:u w:val="single"/>
      <w14:textFill>
        <w14:solidFill>
          <w14:schemeClr w14:val="hlink"/>
        </w14:solidFill>
      </w14:textFill>
    </w:rPr>
  </w:style>
  <w:style w:type="character" w:styleId="29">
    <w:name w:val="annotation reference"/>
    <w:basedOn w:val="27"/>
    <w:semiHidden/>
    <w:unhideWhenUsed/>
    <w:qFormat/>
    <w:uiPriority w:val="99"/>
    <w:rPr>
      <w:sz w:val="21"/>
      <w:szCs w:val="21"/>
    </w:rPr>
  </w:style>
  <w:style w:type="paragraph" w:customStyle="1" w:styleId="30">
    <w:name w:val="表格文字"/>
    <w:basedOn w:val="1"/>
    <w:link w:val="32"/>
    <w:qFormat/>
    <w:uiPriority w:val="0"/>
    <w:pPr>
      <w:spacing w:line="240" w:lineRule="auto"/>
      <w:ind w:firstLine="0" w:firstLineChars="0"/>
      <w:jc w:val="center"/>
    </w:pPr>
    <w:rPr>
      <w:sz w:val="21"/>
    </w:rPr>
  </w:style>
  <w:style w:type="paragraph" w:customStyle="1" w:styleId="31">
    <w:name w:val="插图"/>
    <w:basedOn w:val="1"/>
    <w:link w:val="33"/>
    <w:qFormat/>
    <w:uiPriority w:val="0"/>
    <w:pPr>
      <w:spacing w:before="50" w:beforeLines="50" w:line="240" w:lineRule="auto"/>
      <w:ind w:firstLine="0" w:firstLineChars="0"/>
      <w:jc w:val="center"/>
    </w:pPr>
    <w:rPr>
      <w:rFonts w:ascii="仿宋" w:hAnsi="仿宋"/>
    </w:rPr>
  </w:style>
  <w:style w:type="character" w:customStyle="1" w:styleId="32">
    <w:name w:val="表格文字 字符"/>
    <w:basedOn w:val="27"/>
    <w:link w:val="30"/>
    <w:qFormat/>
    <w:uiPriority w:val="0"/>
    <w:rPr>
      <w:rFonts w:ascii="Times New Roman" w:hAnsi="Times New Roman" w:eastAsia="方正仿宋_GBK"/>
      <w:kern w:val="2"/>
      <w:sz w:val="21"/>
      <w:szCs w:val="22"/>
    </w:rPr>
  </w:style>
  <w:style w:type="character" w:customStyle="1" w:styleId="33">
    <w:name w:val="插图 字符"/>
    <w:basedOn w:val="27"/>
    <w:link w:val="31"/>
    <w:qFormat/>
    <w:uiPriority w:val="0"/>
    <w:rPr>
      <w:rFonts w:ascii="仿宋" w:hAnsi="仿宋" w:eastAsia="方正仿宋_GBK"/>
      <w:kern w:val="2"/>
      <w:sz w:val="28"/>
      <w:szCs w:val="22"/>
    </w:rPr>
  </w:style>
  <w:style w:type="character" w:customStyle="1" w:styleId="34">
    <w:name w:val="标题 1 字符"/>
    <w:basedOn w:val="27"/>
    <w:link w:val="2"/>
    <w:qFormat/>
    <w:uiPriority w:val="9"/>
    <w:rPr>
      <w:rFonts w:ascii="Times New Roman" w:hAnsi="Times New Roman" w:eastAsia="方正楷体_GBK"/>
      <w:b/>
      <w:bCs/>
      <w:kern w:val="44"/>
      <w:sz w:val="44"/>
      <w:szCs w:val="44"/>
    </w:rPr>
  </w:style>
  <w:style w:type="character" w:customStyle="1" w:styleId="35">
    <w:name w:val="标题 2 字符"/>
    <w:basedOn w:val="27"/>
    <w:link w:val="3"/>
    <w:qFormat/>
    <w:uiPriority w:val="9"/>
    <w:rPr>
      <w:rFonts w:ascii="Times New Roman" w:hAnsi="Times New Roman" w:eastAsia="方正楷体_GBK" w:cstheme="majorBidi"/>
      <w:b/>
      <w:bCs/>
      <w:kern w:val="2"/>
      <w:sz w:val="36"/>
      <w:szCs w:val="32"/>
    </w:rPr>
  </w:style>
  <w:style w:type="character" w:customStyle="1" w:styleId="36">
    <w:name w:val="标题 3 字符"/>
    <w:basedOn w:val="27"/>
    <w:link w:val="4"/>
    <w:qFormat/>
    <w:uiPriority w:val="9"/>
    <w:rPr>
      <w:rFonts w:ascii="Times New Roman" w:hAnsi="Times New Roman" w:eastAsia="方正楷体_GBK"/>
      <w:b/>
      <w:bCs/>
      <w:kern w:val="2"/>
      <w:sz w:val="32"/>
      <w:szCs w:val="32"/>
    </w:rPr>
  </w:style>
  <w:style w:type="character" w:customStyle="1" w:styleId="37">
    <w:name w:val="标题 4 字符"/>
    <w:basedOn w:val="27"/>
    <w:link w:val="5"/>
    <w:qFormat/>
    <w:uiPriority w:val="9"/>
    <w:rPr>
      <w:rFonts w:ascii="Times New Roman" w:hAnsi="Times New Roman" w:eastAsia="方正楷体_GBK" w:cstheme="majorBidi"/>
      <w:b/>
      <w:bCs/>
      <w:kern w:val="2"/>
      <w:sz w:val="28"/>
      <w:szCs w:val="28"/>
    </w:rPr>
  </w:style>
  <w:style w:type="character" w:customStyle="1" w:styleId="38">
    <w:name w:val="页脚 字符"/>
    <w:basedOn w:val="27"/>
    <w:link w:val="16"/>
    <w:qFormat/>
    <w:uiPriority w:val="99"/>
    <w:rPr>
      <w:rFonts w:ascii="Times New Roman" w:hAnsi="Times New Roman" w:eastAsia="仿宋"/>
      <w:sz w:val="18"/>
      <w:szCs w:val="18"/>
    </w:rPr>
  </w:style>
  <w:style w:type="character" w:customStyle="1" w:styleId="39">
    <w:name w:val="页眉 字符"/>
    <w:basedOn w:val="27"/>
    <w:link w:val="17"/>
    <w:qFormat/>
    <w:uiPriority w:val="99"/>
    <w:rPr>
      <w:rFonts w:ascii="Times New Roman" w:hAnsi="Times New Roman" w:eastAsia="仿宋"/>
      <w:sz w:val="18"/>
      <w:szCs w:val="18"/>
    </w:rPr>
  </w:style>
  <w:style w:type="character" w:customStyle="1" w:styleId="40">
    <w:name w:val="副标题 字符"/>
    <w:basedOn w:val="27"/>
    <w:link w:val="20"/>
    <w:qFormat/>
    <w:uiPriority w:val="11"/>
    <w:rPr>
      <w:rFonts w:ascii="Times New Roman" w:hAnsi="Times New Roman" w:eastAsia="仿宋"/>
      <w:bCs/>
      <w:kern w:val="28"/>
      <w:szCs w:val="32"/>
    </w:rPr>
  </w:style>
  <w:style w:type="paragraph" w:styleId="41">
    <w:name w:val="List Paragraph"/>
    <w:basedOn w:val="1"/>
    <w:qFormat/>
    <w:uiPriority w:val="0"/>
    <w:pPr>
      <w:ind w:firstLine="420"/>
    </w:pPr>
  </w:style>
  <w:style w:type="character" w:customStyle="1" w:styleId="42">
    <w:name w:val="标题 5 字符"/>
    <w:basedOn w:val="27"/>
    <w:link w:val="6"/>
    <w:qFormat/>
    <w:uiPriority w:val="9"/>
    <w:rPr>
      <w:rFonts w:ascii="Times New Roman" w:hAnsi="Times New Roman" w:eastAsia="方正楷体_GBK"/>
      <w:b/>
      <w:bCs/>
      <w:kern w:val="2"/>
      <w:sz w:val="24"/>
      <w:szCs w:val="28"/>
    </w:rPr>
  </w:style>
  <w:style w:type="character" w:customStyle="1" w:styleId="43">
    <w:name w:val="标题 6 字符"/>
    <w:basedOn w:val="27"/>
    <w:link w:val="7"/>
    <w:qFormat/>
    <w:uiPriority w:val="9"/>
    <w:rPr>
      <w:rFonts w:ascii="Times New Roman" w:hAnsi="Times New Roman" w:eastAsia="方正楷体_GBK" w:cstheme="majorBidi"/>
      <w:bCs/>
      <w:kern w:val="2"/>
      <w:sz w:val="24"/>
      <w:szCs w:val="24"/>
    </w:rPr>
  </w:style>
  <w:style w:type="character" w:styleId="44">
    <w:name w:val="Placeholder Text"/>
    <w:basedOn w:val="27"/>
    <w:semiHidden/>
    <w:qFormat/>
    <w:uiPriority w:val="99"/>
    <w:rPr>
      <w:color w:val="808080"/>
    </w:rPr>
  </w:style>
  <w:style w:type="character" w:customStyle="1" w:styleId="45">
    <w:name w:val="批注文字 字符"/>
    <w:basedOn w:val="27"/>
    <w:link w:val="10"/>
    <w:semiHidden/>
    <w:qFormat/>
    <w:uiPriority w:val="99"/>
    <w:rPr>
      <w:rFonts w:ascii="Times New Roman" w:hAnsi="Times New Roman" w:eastAsia="方正仿宋_GBK"/>
      <w:kern w:val="2"/>
      <w:sz w:val="28"/>
      <w:szCs w:val="22"/>
    </w:rPr>
  </w:style>
  <w:style w:type="character" w:customStyle="1" w:styleId="46">
    <w:name w:val="批注主题 字符"/>
    <w:basedOn w:val="45"/>
    <w:link w:val="24"/>
    <w:semiHidden/>
    <w:qFormat/>
    <w:uiPriority w:val="99"/>
    <w:rPr>
      <w:rFonts w:ascii="Times New Roman" w:hAnsi="Times New Roman" w:eastAsia="方正仿宋_GBK"/>
      <w:b/>
      <w:bCs/>
      <w:kern w:val="2"/>
      <w:sz w:val="28"/>
      <w:szCs w:val="22"/>
    </w:rPr>
  </w:style>
  <w:style w:type="character" w:customStyle="1" w:styleId="47">
    <w:name w:val="批注框文本 字符"/>
    <w:basedOn w:val="27"/>
    <w:link w:val="15"/>
    <w:semiHidden/>
    <w:qFormat/>
    <w:uiPriority w:val="99"/>
    <w:rPr>
      <w:rFonts w:ascii="Times New Roman" w:hAnsi="Times New Roman" w:eastAsia="方正仿宋_GBK"/>
      <w:kern w:val="2"/>
      <w:sz w:val="18"/>
      <w:szCs w:val="18"/>
    </w:rPr>
  </w:style>
  <w:style w:type="character" w:customStyle="1" w:styleId="48">
    <w:name w:val="正文文本 字符"/>
    <w:basedOn w:val="27"/>
    <w:link w:val="11"/>
    <w:qFormat/>
    <w:uiPriority w:val="0"/>
    <w:rPr>
      <w:rFonts w:ascii="微软雅黑" w:hAnsi="微软雅黑" w:eastAsia="微软雅黑" w:cs="微软雅黑"/>
      <w:kern w:val="2"/>
      <w:sz w:val="24"/>
      <w:szCs w:val="24"/>
      <w:lang w:eastAsia="en-US"/>
    </w:rPr>
  </w:style>
  <w:style w:type="character" w:customStyle="1" w:styleId="49">
    <w:name w:val="font11"/>
    <w:basedOn w:val="27"/>
    <w:qFormat/>
    <w:uiPriority w:val="0"/>
    <w:rPr>
      <w:rFonts w:hint="eastAsia" w:ascii="方正仿宋_GBK" w:hAnsi="方正仿宋_GBK" w:eastAsia="方正仿宋_GBK" w:cs="方正仿宋_GBK"/>
      <w:b/>
      <w:bCs/>
      <w:color w:val="000000"/>
      <w:sz w:val="21"/>
      <w:szCs w:val="21"/>
      <w:u w:val="none"/>
    </w:rPr>
  </w:style>
  <w:style w:type="character" w:customStyle="1" w:styleId="50">
    <w:name w:val="font31"/>
    <w:basedOn w:val="27"/>
    <w:qFormat/>
    <w:uiPriority w:val="0"/>
    <w:rPr>
      <w:rFonts w:hint="default" w:ascii="Times New Roman" w:hAnsi="Times New Roman" w:cs="Times New Roman"/>
      <w:b/>
      <w:bCs/>
      <w:color w:val="000000"/>
      <w:sz w:val="21"/>
      <w:szCs w:val="21"/>
      <w:u w:val="none"/>
    </w:rPr>
  </w:style>
  <w:style w:type="character" w:customStyle="1" w:styleId="51">
    <w:name w:val="font41"/>
    <w:basedOn w:val="27"/>
    <w:qFormat/>
    <w:uiPriority w:val="0"/>
    <w:rPr>
      <w:rFonts w:hint="default" w:ascii="Times New Roman" w:hAnsi="Times New Roman" w:cs="Times New Roman"/>
      <w:b/>
      <w:bCs/>
      <w:color w:val="000000"/>
      <w:sz w:val="21"/>
      <w:szCs w:val="21"/>
      <w:u w:val="none"/>
    </w:rPr>
  </w:style>
  <w:style w:type="paragraph" w:styleId="52">
    <w:name w:val="No Spacing"/>
    <w:autoRedefine/>
    <w:qFormat/>
    <w:uiPriority w:val="1"/>
    <w:pPr>
      <w:widowControl w:val="0"/>
      <w:adjustRightInd w:val="0"/>
      <w:snapToGrid w:val="0"/>
      <w:jc w:val="center"/>
    </w:pPr>
    <w:rPr>
      <w:rFonts w:ascii="Times New Roman" w:hAnsi="Times New Roman" w:eastAsia="仿宋" w:cs="Times New Roman"/>
      <w:kern w:val="2"/>
      <w:sz w:val="24"/>
      <w:szCs w:val="22"/>
      <w:lang w:val="en-US" w:eastAsia="zh-CN" w:bidi="ar-SA"/>
    </w:rPr>
  </w:style>
  <w:style w:type="paragraph" w:customStyle="1" w:styleId="53">
    <w:name w:val="TOC Heading"/>
    <w:basedOn w:val="2"/>
    <w:next w:val="1"/>
    <w:unhideWhenUsed/>
    <w:qFormat/>
    <w:uiPriority w:val="39"/>
    <w:pPr>
      <w:widowControl/>
      <w:numPr>
        <w:numId w:val="0"/>
      </w:numPr>
      <w:adjustRightInd/>
      <w:snapToGrid/>
      <w:spacing w:before="240" w:after="0" w:afterLines="0" w:line="259" w:lineRule="auto"/>
      <w:jc w:val="left"/>
      <w:outlineLvl w:val="9"/>
    </w:pPr>
    <w:rPr>
      <w:rFonts w:asciiTheme="majorHAnsi" w:hAnsiTheme="majorHAnsi" w:eastAsiaTheme="majorEastAsia" w:cstheme="majorBidi"/>
      <w:b w:val="0"/>
      <w:bCs w:val="0"/>
      <w:color w:val="2E75B6" w:themeColor="accent1" w:themeShade="BF"/>
      <w:kern w:val="0"/>
      <w:sz w:val="32"/>
      <w:szCs w:val="32"/>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3.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8" Type="http://schemas.openxmlformats.org/officeDocument/2006/relationships/fontTable" Target="fontTable.xml"/><Relationship Id="rId37" Type="http://schemas.openxmlformats.org/officeDocument/2006/relationships/customXml" Target="../customXml/item1.xml"/><Relationship Id="rId36" Type="http://schemas.openxmlformats.org/officeDocument/2006/relationships/numbering" Target="numbering.xml"/><Relationship Id="rId35" Type="http://schemas.openxmlformats.org/officeDocument/2006/relationships/image" Target="media/image15.png"/><Relationship Id="rId34" Type="http://schemas.openxmlformats.org/officeDocument/2006/relationships/image" Target="media/image14.png"/><Relationship Id="rId33" Type="http://schemas.openxmlformats.org/officeDocument/2006/relationships/image" Target="media/image13.png"/><Relationship Id="rId32" Type="http://schemas.openxmlformats.org/officeDocument/2006/relationships/image" Target="media/image12.png"/><Relationship Id="rId31" Type="http://schemas.openxmlformats.org/officeDocument/2006/relationships/image" Target="media/image11.png"/><Relationship Id="rId30" Type="http://schemas.openxmlformats.org/officeDocument/2006/relationships/image" Target="media/image10.png"/><Relationship Id="rId3" Type="http://schemas.openxmlformats.org/officeDocument/2006/relationships/footnotes" Target="footnotes.xml"/><Relationship Id="rId29" Type="http://schemas.openxmlformats.org/officeDocument/2006/relationships/image" Target="media/image9.png"/><Relationship Id="rId28" Type="http://schemas.openxmlformats.org/officeDocument/2006/relationships/image" Target="media/image8.png"/><Relationship Id="rId27" Type="http://schemas.openxmlformats.org/officeDocument/2006/relationships/image" Target="media/image7.png"/><Relationship Id="rId26" Type="http://schemas.openxmlformats.org/officeDocument/2006/relationships/image" Target="media/image6.png"/><Relationship Id="rId25" Type="http://schemas.openxmlformats.org/officeDocument/2006/relationships/image" Target="media/image5.png"/><Relationship Id="rId24" Type="http://schemas.openxmlformats.org/officeDocument/2006/relationships/image" Target="media/image4.png"/><Relationship Id="rId23" Type="http://schemas.openxmlformats.org/officeDocument/2006/relationships/image" Target="media/image3.png"/><Relationship Id="rId22" Type="http://schemas.openxmlformats.org/officeDocument/2006/relationships/image" Target="media/image2.jpeg"/><Relationship Id="rId21" Type="http://schemas.openxmlformats.org/officeDocument/2006/relationships/image" Target="media/image1.jpeg"/><Relationship Id="rId20" Type="http://schemas.openxmlformats.org/officeDocument/2006/relationships/theme" Target="theme/theme1.xml"/><Relationship Id="rId2" Type="http://schemas.openxmlformats.org/officeDocument/2006/relationships/settings" Target="settings.xml"/><Relationship Id="rId19" Type="http://schemas.openxmlformats.org/officeDocument/2006/relationships/footer" Target="footer7.xml"/><Relationship Id="rId18" Type="http://schemas.openxmlformats.org/officeDocument/2006/relationships/footer" Target="footer6.xml"/><Relationship Id="rId17" Type="http://schemas.openxmlformats.org/officeDocument/2006/relationships/header" Target="header8.xml"/><Relationship Id="rId16" Type="http://schemas.openxmlformats.org/officeDocument/2006/relationships/header" Target="header7.xml"/><Relationship Id="rId15" Type="http://schemas.openxmlformats.org/officeDocument/2006/relationships/footer" Target="footer5.xml"/><Relationship Id="rId14" Type="http://schemas.openxmlformats.org/officeDocument/2006/relationships/header" Target="header6.xml"/><Relationship Id="rId13" Type="http://schemas.openxmlformats.org/officeDocument/2006/relationships/footer" Target="footer4.xml"/><Relationship Id="rId12" Type="http://schemas.openxmlformats.org/officeDocument/2006/relationships/header" Target="header5.xml"/><Relationship Id="rId11" Type="http://schemas.openxmlformats.org/officeDocument/2006/relationships/header" Target="header4.xml"/><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1BF80EE-7A55-4E52-BCDA-5E256F83B8FC}">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117</Pages>
  <Words>54607</Words>
  <Characters>62339</Characters>
  <Lines>470</Lines>
  <Paragraphs>132</Paragraphs>
  <TotalTime>47</TotalTime>
  <ScaleCrop>false</ScaleCrop>
  <LinksUpToDate>false</LinksUpToDate>
  <CharactersWithSpaces>62672</CharactersWithSpaces>
  <Application>WPS Office_12.1.0.17857_F1E327BC-269C-435d-A152-05C5408002CA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2024-03-01T04:51:00Z</dcterms:created>
  <dc:creator>Windows 用户</dc:creator>
  <cp:lastModifiedBy>WPS_1567561634</cp:lastModifiedBy>
  <dcterms:modified xsi:type="dcterms:W3CDTF">2024-09-30T01:59:22Z</dcterms:modified>
  <cp:revision>19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2052-12.1.0.17857</vt:lpwstr>
  </property>
  <property fmtid="{D5CDD505-2E9C-101B-9397-08002B2CF9AE}" pid="3" name="ICV">
    <vt:lpwstr>500CCD6A156F4A5492809304A1E962BF_12</vt:lpwstr>
  </property>
</Properties>
</file>