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云阳县财政常态化帮扶资金管理实施细则</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仿宋_GBK" w:hAnsi="方正仿宋_GBK" w:eastAsia="方正仿宋_GBK" w:cs="方正仿宋_GBK"/>
          <w:sz w:val="32"/>
          <w:szCs w:val="20"/>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Times New Roman" w:hAnsi="Times New Roman" w:eastAsia="方正黑体_GBK" w:cs="Times New Roman"/>
          <w:sz w:val="32"/>
          <w:szCs w:val="20"/>
        </w:rPr>
      </w:pPr>
      <w:r>
        <w:rPr>
          <w:rFonts w:hint="eastAsia" w:ascii="Times New Roman" w:hAnsi="Times New Roman" w:eastAsia="方正黑体_GBK" w:cs="Times New Roman"/>
          <w:sz w:val="32"/>
          <w:szCs w:val="20"/>
        </w:rPr>
        <w:t>第一章  总  则</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sz w:val="32"/>
          <w:szCs w:val="32"/>
          <w:highlight w:val="none"/>
          <w:u w:val="none"/>
        </w:rPr>
      </w:pPr>
      <w:r>
        <w:rPr>
          <w:rFonts w:hint="default" w:ascii="Times New Roman" w:hAnsi="Times New Roman" w:eastAsia="方正黑体_GBK" w:cs="Times New Roman"/>
          <w:sz w:val="32"/>
          <w:szCs w:val="20"/>
        </w:rPr>
        <w:t>第一</w:t>
      </w:r>
      <w:r>
        <w:rPr>
          <w:rFonts w:hint="default" w:ascii="Times New Roman" w:hAnsi="Times New Roman" w:eastAsia="方正黑体_GBK" w:cs="Times New Roman"/>
          <w:sz w:val="32"/>
          <w:szCs w:val="20"/>
          <w:highlight w:val="none"/>
        </w:rPr>
        <w:t>条</w:t>
      </w:r>
      <w:r>
        <w:rPr>
          <w:rFonts w:hint="default" w:ascii="Times New Roman" w:hAnsi="Times New Roman" w:eastAsia="方正仿宋_GBK" w:cs="Times New Roman"/>
          <w:sz w:val="32"/>
          <w:szCs w:val="32"/>
          <w:highlight w:val="none"/>
        </w:rPr>
        <w:t xml:space="preserve">  为规范</w:t>
      </w:r>
      <w:r>
        <w:rPr>
          <w:rFonts w:hint="eastAsia" w:ascii="Times New Roman" w:hAnsi="Times New Roman" w:eastAsia="方正仿宋_GBK" w:cs="Times New Roman"/>
          <w:sz w:val="32"/>
          <w:szCs w:val="32"/>
          <w:highlight w:val="none"/>
          <w:lang w:eastAsia="zh-CN"/>
        </w:rPr>
        <w:t>我县</w:t>
      </w:r>
      <w:r>
        <w:rPr>
          <w:rFonts w:hint="default" w:ascii="Times New Roman" w:hAnsi="Times New Roman" w:eastAsia="方正仿宋_GBK" w:cs="Times New Roman"/>
          <w:sz w:val="32"/>
          <w:szCs w:val="32"/>
          <w:highlight w:val="none"/>
        </w:rPr>
        <w:t>财政常态化帮扶资金管理，提高资金使用效益，根据《中华人民共和国预算法》及其实施条例、</w:t>
      </w:r>
      <w:r>
        <w:rPr>
          <w:rFonts w:hint="eastAsia" w:ascii="Times New Roman" w:hAnsi="Times New Roman" w:eastAsia="方正仿宋_GBK" w:cs="Times New Roman"/>
          <w:sz w:val="32"/>
          <w:szCs w:val="32"/>
          <w:highlight w:val="none"/>
          <w:lang w:eastAsia="zh-CN"/>
        </w:rPr>
        <w:t>重庆市财政局等</w:t>
      </w: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eastAsia="zh-CN"/>
        </w:rPr>
        <w:t>部门制</w:t>
      </w:r>
      <w:r>
        <w:rPr>
          <w:rFonts w:hint="eastAsia" w:ascii="Times New Roman" w:hAnsi="Times New Roman" w:eastAsia="方正仿宋_GBK" w:cs="Times New Roman"/>
          <w:sz w:val="32"/>
          <w:szCs w:val="32"/>
          <w:highlight w:val="none"/>
          <w:u w:val="none"/>
          <w:lang w:eastAsia="zh-CN"/>
        </w:rPr>
        <w:t>定的《重庆市财政</w:t>
      </w:r>
      <w:r>
        <w:rPr>
          <w:rFonts w:hint="default" w:ascii="Times New Roman" w:hAnsi="Times New Roman" w:eastAsia="方正仿宋_GBK" w:cs="Times New Roman"/>
          <w:sz w:val="32"/>
          <w:szCs w:val="32"/>
          <w:highlight w:val="none"/>
          <w:u w:val="none"/>
        </w:rPr>
        <w:t>常态化帮扶资金</w:t>
      </w:r>
      <w:r>
        <w:rPr>
          <w:rFonts w:hint="eastAsia" w:ascii="Times New Roman" w:hAnsi="Times New Roman" w:eastAsia="方正仿宋_GBK" w:cs="Times New Roman"/>
          <w:sz w:val="32"/>
          <w:szCs w:val="32"/>
          <w:highlight w:val="none"/>
          <w:u w:val="none"/>
          <w:lang w:eastAsia="zh-CN"/>
        </w:rPr>
        <w:t>管理实施细则》（渝财农〔202</w:t>
      </w:r>
      <w:r>
        <w:rPr>
          <w:rFonts w:hint="eastAsia" w:ascii="Times New Roman" w:hAnsi="Times New Roman" w:eastAsia="方正仿宋_GBK" w:cs="Times New Roman"/>
          <w:sz w:val="32"/>
          <w:szCs w:val="32"/>
          <w:highlight w:val="none"/>
          <w:u w:val="none"/>
          <w:lang w:val="en-US" w:eastAsia="zh-CN"/>
        </w:rPr>
        <w:t>6</w:t>
      </w:r>
      <w:r>
        <w:rPr>
          <w:rFonts w:hint="eastAsia" w:ascii="Times New Roman" w:hAnsi="Times New Roman" w:eastAsia="方正仿宋_GBK" w:cs="Times New Roman"/>
          <w:sz w:val="32"/>
          <w:szCs w:val="32"/>
          <w:highlight w:val="none"/>
          <w:u w:val="none"/>
          <w:lang w:eastAsia="zh-CN"/>
        </w:rPr>
        <w:t>〕</w:t>
      </w:r>
      <w:r>
        <w:rPr>
          <w:rFonts w:hint="eastAsia" w:ascii="Times New Roman" w:hAnsi="Times New Roman" w:eastAsia="方正仿宋_GBK" w:cs="Times New Roman"/>
          <w:sz w:val="32"/>
          <w:szCs w:val="32"/>
          <w:highlight w:val="none"/>
          <w:u w:val="none"/>
          <w:lang w:val="en-US" w:eastAsia="zh-CN"/>
        </w:rPr>
        <w:t>18</w:t>
      </w:r>
      <w:r>
        <w:rPr>
          <w:rFonts w:hint="eastAsia" w:ascii="Times New Roman" w:hAnsi="Times New Roman" w:eastAsia="方正仿宋_GBK" w:cs="Times New Roman"/>
          <w:sz w:val="32"/>
          <w:szCs w:val="32"/>
          <w:highlight w:val="none"/>
          <w:u w:val="none"/>
          <w:lang w:eastAsia="zh-CN"/>
        </w:rPr>
        <w:t>号）</w:t>
      </w:r>
      <w:r>
        <w:rPr>
          <w:rFonts w:hint="default" w:ascii="Times New Roman" w:hAnsi="Times New Roman" w:eastAsia="方正仿宋_GBK" w:cs="Times New Roman"/>
          <w:sz w:val="32"/>
          <w:szCs w:val="32"/>
          <w:highlight w:val="none"/>
          <w:u w:val="none"/>
        </w:rPr>
        <w:t>等有关法律法规和规定要求，结合我县实际，制定本实施细则。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方正仿宋_GBK" w:cs="Times New Roman"/>
          <w:sz w:val="32"/>
          <w:szCs w:val="32"/>
          <w:highlight w:val="none"/>
          <w:u w:val="none"/>
          <w:lang w:eastAsia="zh-CN"/>
        </w:rPr>
      </w:pPr>
      <w:r>
        <w:rPr>
          <w:rFonts w:hint="default" w:ascii="Times New Roman" w:hAnsi="Times New Roman" w:eastAsia="方正黑体_GBK" w:cs="Times New Roman"/>
          <w:sz w:val="32"/>
          <w:szCs w:val="20"/>
          <w:highlight w:val="none"/>
          <w:u w:val="none"/>
        </w:rPr>
        <w:t xml:space="preserve">第二条  </w:t>
      </w:r>
      <w:r>
        <w:rPr>
          <w:rFonts w:hint="default" w:ascii="Times New Roman" w:hAnsi="Times New Roman" w:eastAsia="方正仿宋_GBK" w:cs="Times New Roman"/>
          <w:sz w:val="32"/>
          <w:szCs w:val="32"/>
          <w:highlight w:val="none"/>
          <w:u w:val="none"/>
        </w:rPr>
        <w:t>本实施细则所称</w:t>
      </w:r>
      <w:r>
        <w:rPr>
          <w:rFonts w:hint="eastAsia" w:ascii="Times New Roman" w:hAnsi="Times New Roman" w:eastAsia="方正仿宋_GBK" w:cs="Times New Roman"/>
          <w:sz w:val="32"/>
          <w:szCs w:val="32"/>
          <w:highlight w:val="none"/>
          <w:u w:val="none"/>
          <w:lang w:eastAsia="zh-CN"/>
        </w:rPr>
        <w:t>云阳县</w:t>
      </w:r>
      <w:r>
        <w:rPr>
          <w:rFonts w:hint="default" w:ascii="Times New Roman" w:hAnsi="Times New Roman" w:eastAsia="方正仿宋_GBK" w:cs="Times New Roman"/>
          <w:sz w:val="32"/>
          <w:szCs w:val="32"/>
          <w:highlight w:val="none"/>
          <w:u w:val="none"/>
        </w:rPr>
        <w:t>财政常态化帮扶资金（以下简称</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帮扶资金</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w:t>
      </w:r>
      <w:r>
        <w:rPr>
          <w:rFonts w:hint="eastAsia" w:ascii="Times New Roman" w:hAnsi="Times New Roman" w:eastAsia="方正仿宋_GBK" w:cs="Times New Roman"/>
          <w:sz w:val="32"/>
          <w:szCs w:val="32"/>
          <w:highlight w:val="none"/>
          <w:u w:val="none"/>
          <w:lang w:eastAsia="zh-CN"/>
        </w:rPr>
        <w:t>是指实施产业帮扶、就业帮扶和欠发达地区开发式帮扶的项目资金，包括：中央财政帮扶资金、市级财政帮扶资金、县级财政帮扶资金。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方正仿宋_GBK" w:cs="Times New Roman"/>
          <w:sz w:val="32"/>
          <w:szCs w:val="32"/>
          <w:highlight w:val="none"/>
          <w:u w:val="none"/>
          <w:lang w:eastAsia="zh-CN"/>
        </w:rPr>
      </w:pPr>
      <w:r>
        <w:rPr>
          <w:rFonts w:hint="eastAsia" w:ascii="Times New Roman" w:hAnsi="Times New Roman" w:eastAsia="方正仿宋_GBK" w:cs="Times New Roman"/>
          <w:sz w:val="32"/>
          <w:szCs w:val="32"/>
          <w:highlight w:val="none"/>
          <w:u w:val="none"/>
          <w:lang w:eastAsia="zh-CN"/>
        </w:rPr>
        <w:t>县级财政帮扶资金，包括县级财政预算安排（含土地出让金收益用于农业农村部分、地方政府债券资金、存量资金等）、东西部协作资金、国家部委及区县等对口援助云阳用于实施产业帮扶、就业帮扶和欠发达地区开发式帮扶</w:t>
      </w:r>
      <w:r>
        <w:rPr>
          <w:rFonts w:hint="default" w:ascii="Times New Roman" w:hAnsi="Times New Roman" w:eastAsia="方正仿宋_GBK" w:cs="Times New Roman"/>
          <w:sz w:val="32"/>
          <w:szCs w:val="32"/>
          <w:highlight w:val="none"/>
          <w:u w:val="none"/>
        </w:rPr>
        <w:t>工作</w:t>
      </w:r>
      <w:r>
        <w:rPr>
          <w:rFonts w:hint="eastAsia" w:ascii="Times New Roman" w:hAnsi="Times New Roman" w:eastAsia="方正仿宋_GBK" w:cs="Times New Roman"/>
          <w:sz w:val="32"/>
          <w:szCs w:val="32"/>
          <w:highlight w:val="none"/>
          <w:u w:val="none"/>
          <w:lang w:eastAsia="zh-CN"/>
        </w:rPr>
        <w:t>的</w:t>
      </w:r>
      <w:bookmarkStart w:id="0" w:name="_GoBack"/>
      <w:bookmarkEnd w:id="0"/>
      <w:r>
        <w:rPr>
          <w:rFonts w:hint="default" w:ascii="Times New Roman" w:hAnsi="Times New Roman" w:eastAsia="方正仿宋_GBK" w:cs="Times New Roman"/>
          <w:sz w:val="32"/>
          <w:szCs w:val="32"/>
          <w:highlight w:val="none"/>
          <w:u w:val="none"/>
        </w:rPr>
        <w:t>有关</w:t>
      </w:r>
      <w:r>
        <w:rPr>
          <w:rFonts w:hint="eastAsia" w:ascii="Times New Roman" w:hAnsi="Times New Roman" w:eastAsia="方正仿宋_GBK" w:cs="Times New Roman"/>
          <w:sz w:val="32"/>
          <w:szCs w:val="32"/>
          <w:highlight w:val="none"/>
          <w:u w:val="none"/>
          <w:lang w:eastAsia="zh-CN"/>
        </w:rPr>
        <w:t>资金、县级统筹其它资金用于实施产业帮扶、就业帮扶和欠发达地区开发式帮扶</w:t>
      </w:r>
      <w:r>
        <w:rPr>
          <w:rFonts w:hint="default" w:ascii="Times New Roman" w:hAnsi="Times New Roman" w:eastAsia="方正仿宋_GBK" w:cs="Times New Roman"/>
          <w:sz w:val="32"/>
          <w:szCs w:val="32"/>
          <w:highlight w:val="none"/>
          <w:u w:val="none"/>
        </w:rPr>
        <w:t>工作的</w:t>
      </w:r>
      <w:r>
        <w:rPr>
          <w:rFonts w:hint="eastAsia" w:ascii="Times New Roman" w:hAnsi="Times New Roman" w:eastAsia="方正仿宋_GBK" w:cs="Times New Roman"/>
          <w:sz w:val="32"/>
          <w:szCs w:val="32"/>
          <w:highlight w:val="none"/>
          <w:u w:val="none"/>
          <w:lang w:eastAsia="zh-CN"/>
        </w:rPr>
        <w:t>有关资金（含捐赠资金）。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方正仿宋_GBK" w:cs="Times New Roman"/>
          <w:sz w:val="32"/>
          <w:szCs w:val="32"/>
          <w:highlight w:val="none"/>
          <w:u w:val="none"/>
          <w:lang w:eastAsia="zh-CN"/>
        </w:rPr>
      </w:pPr>
      <w:r>
        <w:rPr>
          <w:rFonts w:hint="eastAsia" w:ascii="Times New Roman" w:hAnsi="Times New Roman" w:eastAsia="方正黑体_GBK" w:cs="Times New Roman"/>
          <w:sz w:val="32"/>
          <w:szCs w:val="20"/>
          <w:highlight w:val="none"/>
          <w:u w:val="none"/>
          <w:lang w:eastAsia="zh-CN"/>
        </w:rPr>
        <w:t xml:space="preserve">第三条 </w:t>
      </w:r>
      <w:r>
        <w:rPr>
          <w:rFonts w:hint="eastAsia" w:ascii="Times New Roman" w:hAnsi="Times New Roman" w:eastAsia="方正仿宋_GBK" w:cs="Times New Roman"/>
          <w:sz w:val="32"/>
          <w:szCs w:val="32"/>
          <w:highlight w:val="none"/>
          <w:u w:val="none"/>
          <w:lang w:eastAsia="zh-CN"/>
        </w:rPr>
        <w:t xml:space="preserve"> 帮扶资金分为开发式帮扶、以工代赈、少数民族发展、欠发达国有农场巩固提升、欠发达国有林场巩固提升5个任务方向。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方正仿宋_GBK" w:cs="Times New Roman"/>
          <w:sz w:val="32"/>
          <w:szCs w:val="32"/>
          <w:highlight w:val="none"/>
          <w:u w:val="none"/>
          <w:lang w:eastAsia="zh-CN"/>
        </w:rPr>
      </w:pPr>
    </w:p>
    <w:p>
      <w:pPr>
        <w:spacing w:line="550" w:lineRule="exact"/>
        <w:jc w:val="center"/>
        <w:rPr>
          <w:rFonts w:hint="eastAsia" w:ascii="Times New Roman" w:hAnsi="Times New Roman" w:eastAsia="方正黑体_GBK" w:cs="Times New Roman"/>
          <w:sz w:val="32"/>
          <w:szCs w:val="20"/>
          <w:highlight w:val="none"/>
          <w:u w:val="none"/>
          <w:lang w:eastAsia="zh-CN"/>
        </w:rPr>
      </w:pPr>
      <w:r>
        <w:rPr>
          <w:rFonts w:hint="eastAsia" w:ascii="Times New Roman" w:hAnsi="Times New Roman" w:eastAsia="方正黑体_GBK" w:cs="Times New Roman"/>
          <w:sz w:val="32"/>
          <w:szCs w:val="20"/>
          <w:highlight w:val="none"/>
          <w:u w:val="none"/>
          <w:lang w:eastAsia="zh-CN"/>
        </w:rPr>
        <w:t>第二章  资金用途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方正仿宋_GBK" w:cs="Times New Roman"/>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方正仿宋_GBK" w:cs="Times New Roman"/>
          <w:sz w:val="32"/>
          <w:szCs w:val="32"/>
          <w:highlight w:val="none"/>
          <w:u w:val="none"/>
          <w:lang w:eastAsia="zh-CN"/>
        </w:rPr>
      </w:pPr>
      <w:r>
        <w:rPr>
          <w:rFonts w:hint="eastAsia" w:ascii="Times New Roman" w:hAnsi="Times New Roman" w:eastAsia="方正黑体_GBK" w:cs="Times New Roman"/>
          <w:sz w:val="32"/>
          <w:szCs w:val="20"/>
          <w:highlight w:val="none"/>
          <w:u w:val="none"/>
          <w:lang w:eastAsia="zh-CN"/>
        </w:rPr>
        <w:t xml:space="preserve">第四条  </w:t>
      </w:r>
      <w:r>
        <w:rPr>
          <w:rFonts w:hint="eastAsia" w:ascii="Times New Roman" w:hAnsi="Times New Roman" w:eastAsia="方正仿宋_GBK" w:cs="Times New Roman"/>
          <w:sz w:val="32"/>
          <w:szCs w:val="20"/>
          <w:highlight w:val="none"/>
          <w:u w:val="none"/>
          <w:lang w:eastAsia="zh-CN"/>
        </w:rPr>
        <w:t>帮扶资金主要用于：</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一）重点支持帮扶产业发展，提升产业帮扶质效，优先用于带动防止返贫致贫对象和需要继续帮扶的原建档立卡脱贫人口（以下统称重点帮扶群体）通过产业增收，支持推动全产业链开发，壮大县域农业主导产业和特色产业发展；支持必要的产业配套基础设施建设；鼓励运用先进高效农业科学技术促进帮扶产业提档升级；可利用产业帮扶到户奖补政策，支持重点帮扶群体开展生产经营活动；对帮扶小额信贷予以贴息补助。按规定支持发展新型农村集体经济。</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少数民族发展任务方向帮扶资金可支持实施兴边富民行动、民族手工业等特色产业发展。欠发达国有农场和林场巩固提升任务方向帮扶资金可支持发展农场、林场的优势特色产业。</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二）支持重点帮扶群体就业增收。支持吸纳重点帮扶群体等参与小型农村基础设施建设以工代赈项目；对重点帮扶群体开展生产经营和劳动技能培训；对重点帮扶群体家庭新成长劳动力参与“雨露计划”给予补助；对帮扶车间、乡村工匠、劳务品牌吸纳重点帮扶群体就业给予奖补。规范支持重点帮扶群体从事公益岗位。对重点帮扶群体中符合条件的跨省就业人员每年可安排一次交通补助。</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三）支持补齐必要的小型公益性基础设施建设短板。支持道路、饮水保障、排水等村（易地扶贫搬迁集中安置区、欠发达国有农场和林场）内户外小型公益性基础设施建设，解决影响群众基本生产生活的突出困难，促进改善农村人居环境。</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四）其他方面。通过开发式帮扶任务继续推动做好“十三五”易地扶贫搬迁后续扶持工作，支持带动搬迁群众增收的项目，适当对社区综合服务设施建设予以补助，对纳入“十三五”易地扶贫搬迁规划的建档立卡贫困人口易地扶贫搬迁贷款、调整规范后的地方政府债券、债券置换到期贷款等按规定予以贴息补助。落实上级和县委、县政府部署的其他相关任务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对过渡期通过财政衔接推进乡村振兴补助资金支持的、截至过渡期结束仍未实施完毕的项目或政策，可继续通过帮扶资金予以支持，确保项目顺利实施、政策有序转换和退出。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黑体_GBK" w:cs="Times New Roman"/>
          <w:sz w:val="32"/>
          <w:szCs w:val="20"/>
          <w:highlight w:val="none"/>
          <w:u w:val="none"/>
          <w:lang w:eastAsia="zh-CN"/>
        </w:rPr>
        <w:t xml:space="preserve">第五条 </w:t>
      </w:r>
      <w:r>
        <w:rPr>
          <w:rFonts w:hint="eastAsia" w:ascii="Times New Roman" w:hAnsi="Times New Roman" w:eastAsia="方正仿宋_GBK" w:cs="Times New Roman"/>
          <w:sz w:val="32"/>
          <w:szCs w:val="20"/>
          <w:highlight w:val="none"/>
          <w:u w:val="none"/>
          <w:lang w:eastAsia="zh-CN"/>
        </w:rPr>
        <w:t xml:space="preserve"> 帮扶资金不得用于支持产业帮扶、就业帮扶和欠发达地区开发式帮扶等本实施细则规定之外的支出，包括：弥补预算支出缺口、单位基本支出、交通工具及通讯设备支出、修建楼堂馆所支出、各种奖金津贴和福利补助、偿还债务和垫资等，以及中介费用（除本实施细则规定的项目管理费外）。偿还“十三五”易地扶贫搬迁债务按有关规定执行。</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帮扶资金要避免与其他渠道安排的财政资金重复。中央、市级帮扶资金不能用于社会救助、公共卫生、养老保险、教育、文化等农村基本公共服务领域。不得安排上级帮扶资金承担明确由本级及以下履行的支出责任。</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县级帮扶资金可用于上级帮扶资金支持范围外的农村教育、农村医疗卫生、农村养老服务、村级公共服务设施、纳入“十三五”易地扶贫搬迁规划的建档立卡贫困人口易地扶贫搬迁用于基础设施的贷款归还等其他项目支出，在执行过程中逐项明确。</w:t>
      </w:r>
    </w:p>
    <w:p>
      <w:pPr>
        <w:spacing w:line="578" w:lineRule="exact"/>
        <w:jc w:val="center"/>
        <w:rPr>
          <w:rFonts w:hint="eastAsia" w:ascii="Times New Roman" w:hAnsi="Times New Roman" w:eastAsia="方正黑体_GBK" w:cs="Times New Roman"/>
          <w:sz w:val="32"/>
          <w:szCs w:val="20"/>
          <w:highlight w:val="none"/>
          <w:u w:val="none"/>
          <w:lang w:eastAsia="zh-CN"/>
        </w:rPr>
      </w:pPr>
    </w:p>
    <w:p>
      <w:pPr>
        <w:spacing w:line="578" w:lineRule="exact"/>
        <w:jc w:val="center"/>
        <w:rPr>
          <w:rFonts w:hint="eastAsia" w:ascii="Times New Roman" w:hAnsi="Times New Roman" w:eastAsia="方正黑体_GBK" w:cs="Times New Roman"/>
          <w:sz w:val="32"/>
          <w:szCs w:val="20"/>
          <w:highlight w:val="none"/>
          <w:u w:val="none"/>
          <w:lang w:eastAsia="zh-CN"/>
        </w:rPr>
      </w:pPr>
      <w:r>
        <w:rPr>
          <w:rFonts w:hint="eastAsia" w:ascii="Times New Roman" w:hAnsi="Times New Roman" w:eastAsia="方正黑体_GBK" w:cs="Times New Roman"/>
          <w:sz w:val="32"/>
          <w:szCs w:val="20"/>
          <w:highlight w:val="none"/>
          <w:u w:val="none"/>
          <w:lang w:eastAsia="zh-CN"/>
        </w:rPr>
        <w:t>第三章  资金分配和管理</w:t>
      </w:r>
    </w:p>
    <w:p>
      <w:pPr>
        <w:spacing w:line="578" w:lineRule="exact"/>
        <w:rPr>
          <w:rFonts w:hint="eastAsia" w:ascii="Times New Roman" w:hAnsi="Times New Roman" w:eastAsia="方正仿宋_GBK" w:cs="Times New Roman"/>
          <w:strike/>
          <w:dstrike w:val="0"/>
          <w:sz w:val="32"/>
          <w:szCs w:val="20"/>
          <w:highlight w:val="none"/>
          <w:u w:val="none"/>
          <w:lang w:eastAsia="zh-CN"/>
        </w:rPr>
      </w:pP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黑体_GBK" w:cs="Times New Roman"/>
          <w:sz w:val="32"/>
          <w:szCs w:val="20"/>
          <w:highlight w:val="none"/>
          <w:u w:val="none"/>
          <w:lang w:eastAsia="zh-CN"/>
        </w:rPr>
        <w:t xml:space="preserve">第六条 </w:t>
      </w:r>
      <w:r>
        <w:rPr>
          <w:rFonts w:hint="eastAsia" w:ascii="Times New Roman" w:hAnsi="Times New Roman" w:eastAsia="方正仿宋_GBK" w:cs="Times New Roman"/>
          <w:sz w:val="32"/>
          <w:szCs w:val="20"/>
          <w:highlight w:val="none"/>
          <w:u w:val="none"/>
          <w:lang w:eastAsia="zh-CN"/>
        </w:rPr>
        <w:t xml:space="preserve"> 帮扶资金由县财政局联合县农业农村委、县发展改革委、县民宗委、县林业局共同管理。其中开发式帮扶、欠发达国有农场巩固提升任务资金由县财政局、县农业农村委共同管理；以工代赈任务资金由县财政局、县发展改革委共同管理；少数民族发展任务资金由县财政局、县民宗委共同管理；欠发达国有林场巩固提升任务资金由县财政局、县林业局共同管理。</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黑体_GBK" w:cs="Times New Roman"/>
          <w:sz w:val="32"/>
          <w:szCs w:val="20"/>
          <w:highlight w:val="none"/>
          <w:u w:val="none"/>
          <w:lang w:eastAsia="zh-CN"/>
        </w:rPr>
        <w:t xml:space="preserve">第七条  </w:t>
      </w:r>
      <w:r>
        <w:rPr>
          <w:rFonts w:hint="eastAsia" w:ascii="Times New Roman" w:hAnsi="Times New Roman" w:eastAsia="方正仿宋_GBK" w:cs="Times New Roman"/>
          <w:sz w:val="32"/>
          <w:szCs w:val="20"/>
          <w:highlight w:val="none"/>
          <w:u w:val="none"/>
          <w:lang w:eastAsia="zh-CN"/>
        </w:rPr>
        <w:t>县财政局负责年度预算安排，审核行业主管部门提出的资金分配建议方案并下达预算，指导县级主管部门及乡镇（街道）加强资金监管和绩效管理等。</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县农业农村委、县发展改革委、县民宗委、县林业局等行业主管部门负责提出资金分配建议方案，开展资金项目和形成资产具体使用监管，按照权责对等原则落实监管责任，包括项目审核筛选、组织实施、日常监管、项目验收、绩效管理等，以及巡视审计、监督检查发现的各类问题的整改落实。</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乡镇（街道）及相关资金使用单位作为常态化帮扶资金项目实施、资金使用、绩效管理、资产管理的直接责任主体，全面负责辖区帮扶项目和资金全过程管理；具体负责项目申报储备、项目实施、项目验收及资产管理等工作；负责资金审核拨付及使用管理，</w:t>
      </w:r>
      <w:r>
        <w:rPr>
          <w:rFonts w:hint="eastAsia" w:ascii="方正仿宋_GBK" w:hAnsi="方正仿宋_GBK" w:eastAsia="方正仿宋_GBK" w:cs="方正仿宋_GBK"/>
          <w:color w:val="auto"/>
          <w:sz w:val="32"/>
          <w:szCs w:val="32"/>
          <w:highlight w:val="none"/>
          <w:u w:val="none"/>
          <w:lang w:val="en-US" w:eastAsia="zh-CN"/>
        </w:rPr>
        <w:t>对资金使用的合规性和有效性负责；负责</w:t>
      </w:r>
      <w:r>
        <w:rPr>
          <w:rFonts w:hint="eastAsia" w:ascii="Times New Roman" w:hAnsi="Times New Roman" w:eastAsia="方正仿宋_GBK" w:cs="Times New Roman"/>
          <w:sz w:val="32"/>
          <w:szCs w:val="20"/>
          <w:highlight w:val="none"/>
          <w:u w:val="none"/>
          <w:lang w:eastAsia="zh-CN"/>
        </w:rPr>
        <w:t>全过程绩效管理工作；配合上级行业主管部门做好监督检查等工作。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20"/>
          <w:highlight w:val="none"/>
          <w:u w:val="none"/>
          <w:lang w:val="en-US" w:eastAsia="zh-CN"/>
        </w:rPr>
      </w:pPr>
      <w:r>
        <w:rPr>
          <w:rFonts w:hint="eastAsia" w:ascii="Times New Roman" w:hAnsi="Times New Roman" w:eastAsia="方正黑体_GBK" w:cs="Times New Roman"/>
          <w:sz w:val="32"/>
          <w:szCs w:val="20"/>
          <w:highlight w:val="none"/>
          <w:u w:val="none"/>
          <w:lang w:eastAsia="zh-CN"/>
        </w:rPr>
        <w:t xml:space="preserve">第八条 </w:t>
      </w:r>
      <w:r>
        <w:rPr>
          <w:rFonts w:hint="eastAsia" w:ascii="Times New Roman" w:hAnsi="Times New Roman" w:eastAsia="方正仿宋_GBK" w:cs="Times New Roman"/>
          <w:sz w:val="32"/>
          <w:szCs w:val="20"/>
          <w:highlight w:val="none"/>
          <w:u w:val="none"/>
          <w:lang w:eastAsia="zh-CN"/>
        </w:rPr>
        <w:t xml:space="preserve"> 上级下达我县的各类帮扶资金应当在资金文件到位后的30日内将预算安排到具体项目。资金分配程序如下：</w:t>
      </w:r>
      <w:r>
        <w:rPr>
          <w:rFonts w:hint="eastAsia" w:ascii="Times New Roman" w:hAnsi="Times New Roman" w:eastAsia="方正仿宋_GBK" w:cs="Times New Roman"/>
          <w:sz w:val="32"/>
          <w:szCs w:val="20"/>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（一）县财政局收到上级资金文件后，2个工作日内告知行业主管部门；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（二）行业主管部门在</w:t>
      </w:r>
      <w:r>
        <w:rPr>
          <w:rFonts w:hint="eastAsia" w:ascii="Times New Roman" w:hAnsi="Times New Roman" w:eastAsia="方正仿宋_GBK" w:cs="Times New Roman"/>
          <w:sz w:val="32"/>
          <w:szCs w:val="20"/>
          <w:highlight w:val="none"/>
          <w:u w:val="none"/>
          <w:lang w:val="en-US" w:eastAsia="zh-CN"/>
        </w:rPr>
        <w:t>10</w:t>
      </w:r>
      <w:r>
        <w:rPr>
          <w:rFonts w:hint="eastAsia" w:ascii="Times New Roman" w:hAnsi="Times New Roman" w:eastAsia="方正仿宋_GBK" w:cs="Times New Roman"/>
          <w:sz w:val="32"/>
          <w:szCs w:val="20"/>
          <w:highlight w:val="none"/>
          <w:u w:val="none"/>
          <w:lang w:eastAsia="zh-CN"/>
        </w:rPr>
        <w:t>个工作日内提出资金分配建议方案，将资金分解落实到具体项目；分配方案征求县财政局同意后，按程序报县政府审批；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（三）县政府审批同意后，行业主管部门会同县财政局</w:t>
      </w:r>
      <w:r>
        <w:rPr>
          <w:rFonts w:hint="eastAsia" w:ascii="Times New Roman" w:hAnsi="Times New Roman" w:eastAsia="方正仿宋_GBK" w:cs="Times New Roman"/>
          <w:sz w:val="32"/>
          <w:szCs w:val="20"/>
          <w:highlight w:val="none"/>
          <w:u w:val="none"/>
          <w:lang w:val="en-US" w:eastAsia="zh-CN"/>
        </w:rPr>
        <w:t>及时</w:t>
      </w:r>
      <w:r>
        <w:rPr>
          <w:rFonts w:hint="eastAsia" w:ascii="Times New Roman" w:hAnsi="Times New Roman" w:eastAsia="方正仿宋_GBK" w:cs="Times New Roman"/>
          <w:sz w:val="32"/>
          <w:szCs w:val="20"/>
          <w:highlight w:val="none"/>
          <w:u w:val="none"/>
          <w:lang w:eastAsia="zh-CN"/>
        </w:rPr>
        <w:t>下达项目实施计划及绩效目标。</w:t>
      </w:r>
    </w:p>
    <w:p>
      <w:pPr>
        <w:spacing w:line="578" w:lineRule="exact"/>
        <w:ind w:firstLine="640" w:firstLineChars="200"/>
        <w:rPr>
          <w:rFonts w:hint="eastAsia" w:ascii="Times New Roman" w:hAnsi="Times New Roman" w:eastAsia="方正黑体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（四）</w:t>
      </w:r>
      <w:r>
        <w:rPr>
          <w:rFonts w:hint="eastAsia" w:ascii="方正仿宋_GBK" w:hAnsi="方正仿宋_GBK" w:eastAsia="方正仿宋_GBK" w:cs="方正仿宋_GBK"/>
          <w:color w:val="auto"/>
          <w:sz w:val="32"/>
          <w:szCs w:val="32"/>
          <w:highlight w:val="none"/>
          <w:u w:val="none"/>
          <w:lang w:val="en-US" w:eastAsia="zh-CN"/>
        </w:rPr>
        <w:t>县财政局根据行业主管部门下达的项目实施计划，下达预算至各乡镇（街道）及有关单位，在下达预算时一并下达绩效目标。</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eastAsia" w:ascii="Times New Roman" w:hAnsi="Times New Roman" w:eastAsia="方正黑体_GBK" w:cs="Times New Roman"/>
          <w:sz w:val="32"/>
          <w:szCs w:val="20"/>
          <w:highlight w:val="none"/>
          <w:u w:val="none"/>
          <w:lang w:eastAsia="zh-CN"/>
        </w:rPr>
        <w:t xml:space="preserve">第九条  </w:t>
      </w:r>
      <w:r>
        <w:rPr>
          <w:rFonts w:hint="default" w:ascii="Times New Roman" w:hAnsi="Times New Roman" w:eastAsia="方正仿宋_GBK" w:cs="Times New Roman"/>
          <w:sz w:val="32"/>
          <w:szCs w:val="20"/>
          <w:highlight w:val="none"/>
          <w:u w:val="none"/>
          <w:lang w:eastAsia="zh-CN"/>
        </w:rPr>
        <w:t>分配</w:t>
      </w:r>
      <w:r>
        <w:rPr>
          <w:rFonts w:hint="eastAsia" w:ascii="Times New Roman" w:hAnsi="Times New Roman" w:eastAsia="方正仿宋_GBK" w:cs="Times New Roman"/>
          <w:sz w:val="32"/>
          <w:szCs w:val="20"/>
          <w:highlight w:val="none"/>
          <w:u w:val="none"/>
          <w:lang w:eastAsia="zh-CN"/>
        </w:rPr>
        <w:t>帮扶资金</w:t>
      </w:r>
      <w:r>
        <w:rPr>
          <w:rFonts w:hint="default" w:ascii="Times New Roman" w:hAnsi="Times New Roman" w:eastAsia="方正仿宋_GBK" w:cs="Times New Roman"/>
          <w:sz w:val="32"/>
          <w:szCs w:val="20"/>
          <w:highlight w:val="none"/>
          <w:u w:val="none"/>
          <w:lang w:eastAsia="zh-CN"/>
        </w:rPr>
        <w:t>时，统筹兼顾脱贫村和非贫困村实际情况，推动均衡发展。对县级乡村振兴重点帮扶乡镇（街道）予以倾斜支持，同时兼顾乡村振兴示范镇村。</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 xml:space="preserve">第十条 </w:t>
      </w:r>
      <w:r>
        <w:rPr>
          <w:rFonts w:hint="default" w:ascii="Times New Roman" w:hAnsi="Times New Roman" w:eastAsia="方正仿宋_GBK" w:cs="Times New Roman"/>
          <w:sz w:val="32"/>
          <w:szCs w:val="20"/>
          <w:highlight w:val="none"/>
          <w:u w:val="none"/>
          <w:lang w:eastAsia="zh-CN"/>
        </w:rPr>
        <w:t xml:space="preserve"> 属于政府采购管理范围的帮扶资金项目，执行政府采购相关规定</w:t>
      </w:r>
      <w:r>
        <w:rPr>
          <w:rFonts w:hint="eastAsia" w:ascii="Times New Roman" w:hAnsi="Times New Roman" w:eastAsia="方正仿宋_GBK" w:cs="Times New Roman"/>
          <w:sz w:val="32"/>
          <w:szCs w:val="20"/>
          <w:highlight w:val="none"/>
          <w:u w:val="none"/>
          <w:lang w:eastAsia="zh-CN"/>
        </w:rPr>
        <w:t>。</w:t>
      </w:r>
      <w:r>
        <w:rPr>
          <w:rFonts w:hint="default" w:ascii="Times New Roman" w:hAnsi="Times New Roman" w:eastAsia="方正仿宋_GBK" w:cs="Times New Roman"/>
          <w:sz w:val="32"/>
          <w:szCs w:val="20"/>
          <w:highlight w:val="none"/>
          <w:u w:val="none"/>
          <w:lang w:eastAsia="zh-CN"/>
        </w:rPr>
        <w:t>帮扶资金应实行专账明细核算。帮扶资金支付按照国库集中支付管理有关规定执行。结转结余的帮扶资金，按照</w:t>
      </w:r>
      <w:r>
        <w:rPr>
          <w:rFonts w:hint="eastAsia" w:ascii="Times New Roman" w:hAnsi="Times New Roman" w:eastAsia="方正仿宋_GBK" w:cs="Times New Roman"/>
          <w:sz w:val="32"/>
          <w:szCs w:val="20"/>
          <w:highlight w:val="none"/>
          <w:u w:val="none"/>
          <w:lang w:eastAsia="zh-CN"/>
        </w:rPr>
        <w:t>《中华人民共和国预算法》</w:t>
      </w:r>
      <w:r>
        <w:rPr>
          <w:rFonts w:hint="default" w:ascii="Times New Roman" w:hAnsi="Times New Roman" w:eastAsia="方正仿宋_GBK" w:cs="Times New Roman"/>
          <w:sz w:val="32"/>
          <w:szCs w:val="20"/>
          <w:highlight w:val="none"/>
          <w:u w:val="none"/>
          <w:lang w:eastAsia="zh-CN"/>
        </w:rPr>
        <w:t>的相关规定管理。</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第十</w:t>
      </w:r>
      <w:r>
        <w:rPr>
          <w:rFonts w:hint="eastAsia" w:ascii="Times New Roman" w:hAnsi="Times New Roman" w:eastAsia="方正黑体_GBK" w:cs="Times New Roman"/>
          <w:sz w:val="32"/>
          <w:szCs w:val="20"/>
          <w:highlight w:val="none"/>
          <w:u w:val="none"/>
          <w:lang w:eastAsia="zh-CN"/>
        </w:rPr>
        <w:t>一</w:t>
      </w:r>
      <w:r>
        <w:rPr>
          <w:rFonts w:hint="default" w:ascii="Times New Roman" w:hAnsi="Times New Roman" w:eastAsia="方正黑体_GBK" w:cs="Times New Roman"/>
          <w:sz w:val="32"/>
          <w:szCs w:val="20"/>
          <w:highlight w:val="none"/>
          <w:u w:val="none"/>
          <w:lang w:eastAsia="zh-CN"/>
        </w:rPr>
        <w:t xml:space="preserve">条 </w:t>
      </w:r>
      <w:r>
        <w:rPr>
          <w:rFonts w:hint="eastAsia" w:ascii="方正仿宋_GBK" w:hAnsi="方正仿宋_GBK" w:eastAsia="方正仿宋_GBK" w:cs="方正仿宋_GBK"/>
          <w:sz w:val="32"/>
          <w:szCs w:val="20"/>
          <w:highlight w:val="none"/>
          <w:u w:val="none"/>
          <w:lang w:eastAsia="zh-CN"/>
        </w:rPr>
        <w:t xml:space="preserve"> 行业主管部门、县财政局应当</w:t>
      </w:r>
      <w:r>
        <w:rPr>
          <w:rFonts w:hint="default" w:ascii="Times New Roman" w:hAnsi="Times New Roman" w:eastAsia="方正仿宋_GBK" w:cs="Times New Roman"/>
          <w:sz w:val="32"/>
          <w:szCs w:val="20"/>
          <w:highlight w:val="none"/>
          <w:u w:val="none"/>
          <w:lang w:eastAsia="zh-CN"/>
        </w:rPr>
        <w:t>按照预算绩效管理有关规定加强帮扶资金绩效管理，</w:t>
      </w:r>
      <w:r>
        <w:rPr>
          <w:rFonts w:hint="eastAsia" w:ascii="Times New Roman" w:hAnsi="Times New Roman" w:eastAsia="方正仿宋_GBK" w:cs="Times New Roman"/>
          <w:sz w:val="32"/>
          <w:szCs w:val="20"/>
          <w:highlight w:val="none"/>
          <w:u w:val="none"/>
          <w:lang w:eastAsia="zh-CN"/>
        </w:rPr>
        <w:t>建立健全全过程绩效管理机制，加强</w:t>
      </w:r>
      <w:r>
        <w:rPr>
          <w:rFonts w:hint="default" w:ascii="Times New Roman" w:hAnsi="Times New Roman" w:eastAsia="方正仿宋_GBK" w:cs="Times New Roman"/>
          <w:sz w:val="32"/>
          <w:szCs w:val="20"/>
          <w:highlight w:val="none"/>
          <w:u w:val="none"/>
          <w:lang w:eastAsia="zh-CN"/>
        </w:rPr>
        <w:t>帮扶资金使用管理绩效评价，绩效评价结果以适当形式公布，作为对乡镇（街道）党委、政府工作成效考核的重要内容。积极落实绩效考评奖励政策，逐步建立资金分配竞争调节机制，在</w:t>
      </w:r>
      <w:r>
        <w:rPr>
          <w:rFonts w:hint="eastAsia" w:ascii="Times New Roman" w:hAnsi="Times New Roman" w:eastAsia="方正仿宋_GBK" w:cs="Times New Roman"/>
          <w:sz w:val="32"/>
          <w:szCs w:val="20"/>
          <w:highlight w:val="none"/>
          <w:u w:val="none"/>
          <w:lang w:eastAsia="zh-CN"/>
        </w:rPr>
        <w:t>常态化帮扶资金分配中</w:t>
      </w:r>
      <w:r>
        <w:rPr>
          <w:rFonts w:hint="default" w:ascii="Times New Roman" w:hAnsi="Times New Roman" w:eastAsia="方正仿宋_GBK" w:cs="Times New Roman"/>
          <w:sz w:val="32"/>
          <w:szCs w:val="20"/>
          <w:highlight w:val="none"/>
          <w:u w:val="none"/>
          <w:lang w:eastAsia="zh-CN"/>
        </w:rPr>
        <w:t>对资金管理使用好、成效显著的乡镇（街道）给予项目</w:t>
      </w:r>
      <w:r>
        <w:rPr>
          <w:rFonts w:hint="eastAsia" w:ascii="Times New Roman" w:hAnsi="Times New Roman" w:eastAsia="方正仿宋_GBK" w:cs="Times New Roman"/>
          <w:sz w:val="32"/>
          <w:szCs w:val="20"/>
          <w:highlight w:val="none"/>
          <w:u w:val="none"/>
          <w:lang w:eastAsia="zh-CN"/>
        </w:rPr>
        <w:t>倾斜</w:t>
      </w:r>
      <w:r>
        <w:rPr>
          <w:rFonts w:hint="default" w:ascii="Times New Roman" w:hAnsi="Times New Roman" w:eastAsia="方正仿宋_GBK" w:cs="Times New Roman"/>
          <w:sz w:val="32"/>
          <w:szCs w:val="20"/>
          <w:highlight w:val="none"/>
          <w:u w:val="none"/>
          <w:lang w:eastAsia="zh-CN"/>
        </w:rPr>
        <w:t>。</w:t>
      </w:r>
    </w:p>
    <w:p>
      <w:pPr>
        <w:spacing w:line="578" w:lineRule="exact"/>
        <w:ind w:firstLine="640" w:firstLineChars="200"/>
        <w:rPr>
          <w:rFonts w:hint="eastAsia" w:ascii="Times New Roman" w:hAnsi="Times New Roman" w:eastAsia="方正仿宋_GBK" w:cs="Times New Roman"/>
          <w:sz w:val="32"/>
          <w:szCs w:val="20"/>
          <w:highlight w:val="none"/>
          <w:u w:val="none"/>
          <w:lang w:eastAsia="zh-CN"/>
        </w:rPr>
      </w:pPr>
      <w:r>
        <w:rPr>
          <w:rFonts w:hint="eastAsia" w:ascii="Times New Roman" w:hAnsi="Times New Roman" w:eastAsia="方正仿宋_GBK" w:cs="Times New Roman"/>
          <w:sz w:val="32"/>
          <w:szCs w:val="20"/>
          <w:highlight w:val="none"/>
          <w:u w:val="none"/>
          <w:lang w:eastAsia="zh-CN"/>
        </w:rPr>
        <w:t>县农业农村委、县发展改革委、县民宗委、县林业局等行业主管部门</w:t>
      </w:r>
      <w:r>
        <w:rPr>
          <w:rFonts w:hint="default" w:ascii="Times New Roman" w:hAnsi="Times New Roman" w:eastAsia="方正仿宋_GBK" w:cs="Times New Roman"/>
          <w:sz w:val="32"/>
          <w:szCs w:val="20"/>
          <w:highlight w:val="none"/>
          <w:u w:val="none"/>
          <w:lang w:eastAsia="zh-CN"/>
        </w:rPr>
        <w:t>对所管理的相应任务方向帮扶资金分别承担绩效管理主体责任</w:t>
      </w:r>
      <w:r>
        <w:rPr>
          <w:rFonts w:hint="eastAsia" w:ascii="Times New Roman" w:hAnsi="Times New Roman" w:eastAsia="方正仿宋_GBK" w:cs="Times New Roman"/>
          <w:sz w:val="32"/>
          <w:szCs w:val="20"/>
          <w:highlight w:val="none"/>
          <w:u w:val="none"/>
          <w:lang w:eastAsia="zh-CN"/>
        </w:rPr>
        <w:t>。</w:t>
      </w:r>
      <w:r>
        <w:rPr>
          <w:rFonts w:hint="default" w:ascii="Times New Roman" w:hAnsi="Times New Roman" w:eastAsia="方正仿宋_GBK" w:cs="Times New Roman"/>
          <w:sz w:val="32"/>
          <w:szCs w:val="20"/>
          <w:highlight w:val="none"/>
          <w:u w:val="none"/>
          <w:lang w:eastAsia="zh-CN"/>
        </w:rPr>
        <w:t>县财政局</w:t>
      </w:r>
      <w:r>
        <w:rPr>
          <w:rFonts w:hint="eastAsia" w:ascii="Times New Roman" w:hAnsi="Times New Roman" w:eastAsia="方正仿宋_GBK" w:cs="Times New Roman"/>
          <w:sz w:val="32"/>
          <w:szCs w:val="20"/>
          <w:highlight w:val="none"/>
          <w:u w:val="none"/>
          <w:lang w:eastAsia="zh-CN"/>
        </w:rPr>
        <w:t>加强对行业</w:t>
      </w:r>
      <w:r>
        <w:rPr>
          <w:rFonts w:hint="default" w:ascii="Times New Roman" w:hAnsi="Times New Roman" w:eastAsia="方正仿宋_GBK" w:cs="Times New Roman"/>
          <w:sz w:val="32"/>
          <w:szCs w:val="20"/>
          <w:highlight w:val="none"/>
          <w:u w:val="none"/>
          <w:lang w:eastAsia="zh-CN"/>
        </w:rPr>
        <w:t>主管部门落实绩效管理责任</w:t>
      </w:r>
      <w:r>
        <w:rPr>
          <w:rFonts w:hint="eastAsia" w:ascii="Times New Roman" w:hAnsi="Times New Roman" w:eastAsia="方正仿宋_GBK" w:cs="Times New Roman"/>
          <w:sz w:val="32"/>
          <w:szCs w:val="20"/>
          <w:highlight w:val="none"/>
          <w:u w:val="none"/>
          <w:lang w:eastAsia="zh-CN"/>
        </w:rPr>
        <w:t>的监督指导。</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p>
    <w:p>
      <w:pPr>
        <w:spacing w:line="550" w:lineRule="exact"/>
        <w:jc w:val="center"/>
        <w:rPr>
          <w:rFonts w:hint="default" w:ascii="Times New Roman" w:hAnsi="Times New Roman" w:eastAsia="方正黑体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第四章  项目管理</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第十</w:t>
      </w:r>
      <w:r>
        <w:rPr>
          <w:rFonts w:hint="eastAsia" w:ascii="Times New Roman" w:hAnsi="Times New Roman" w:eastAsia="方正黑体_GBK" w:cs="Times New Roman"/>
          <w:sz w:val="32"/>
          <w:szCs w:val="20"/>
          <w:highlight w:val="none"/>
          <w:u w:val="none"/>
          <w:lang w:eastAsia="zh-CN"/>
        </w:rPr>
        <w:t>二</w:t>
      </w:r>
      <w:r>
        <w:rPr>
          <w:rFonts w:hint="default" w:ascii="Times New Roman" w:hAnsi="Times New Roman" w:eastAsia="方正黑体_GBK" w:cs="Times New Roman"/>
          <w:sz w:val="32"/>
          <w:szCs w:val="20"/>
          <w:highlight w:val="none"/>
          <w:u w:val="none"/>
          <w:lang w:eastAsia="zh-CN"/>
        </w:rPr>
        <w:t xml:space="preserve">条  </w:t>
      </w:r>
      <w:r>
        <w:rPr>
          <w:rFonts w:hint="eastAsia" w:ascii="Times New Roman" w:hAnsi="Times New Roman" w:eastAsia="方正仿宋_GBK" w:cs="Times New Roman"/>
          <w:sz w:val="32"/>
          <w:szCs w:val="20"/>
          <w:highlight w:val="none"/>
          <w:u w:val="none"/>
          <w:lang w:eastAsia="zh-CN"/>
        </w:rPr>
        <w:t>县农业农村委等行业</w:t>
      </w:r>
      <w:r>
        <w:rPr>
          <w:rFonts w:hint="default" w:ascii="Times New Roman" w:hAnsi="Times New Roman" w:eastAsia="方正仿宋_GBK" w:cs="Times New Roman"/>
          <w:sz w:val="32"/>
          <w:szCs w:val="20"/>
          <w:highlight w:val="none"/>
          <w:u w:val="none"/>
          <w:lang w:eastAsia="zh-CN"/>
        </w:rPr>
        <w:t>主管部门</w:t>
      </w:r>
      <w:r>
        <w:rPr>
          <w:rFonts w:hint="eastAsia" w:ascii="Times New Roman" w:hAnsi="Times New Roman" w:eastAsia="方正仿宋_GBK" w:cs="Times New Roman"/>
          <w:sz w:val="32"/>
          <w:szCs w:val="20"/>
          <w:highlight w:val="none"/>
          <w:u w:val="none"/>
          <w:lang w:eastAsia="zh-CN"/>
        </w:rPr>
        <w:t>、乡镇（街道）</w:t>
      </w:r>
      <w:r>
        <w:rPr>
          <w:rFonts w:hint="default" w:ascii="Times New Roman" w:hAnsi="Times New Roman" w:eastAsia="方正仿宋_GBK" w:cs="Times New Roman"/>
          <w:sz w:val="32"/>
          <w:szCs w:val="20"/>
          <w:highlight w:val="none"/>
          <w:u w:val="none"/>
          <w:lang w:eastAsia="zh-CN"/>
        </w:rPr>
        <w:t>要建立并逐步完善帮扶资金项目库，提前做好项目储备，严格项目论证入库</w:t>
      </w:r>
      <w:r>
        <w:rPr>
          <w:rFonts w:hint="eastAsia" w:ascii="Times New Roman" w:hAnsi="Times New Roman" w:eastAsia="方正仿宋_GBK" w:cs="Times New Roman"/>
          <w:sz w:val="32"/>
          <w:szCs w:val="20"/>
          <w:highlight w:val="none"/>
          <w:u w:val="none"/>
          <w:lang w:eastAsia="zh-CN"/>
        </w:rPr>
        <w:t>，</w:t>
      </w:r>
      <w:r>
        <w:rPr>
          <w:rFonts w:hint="default" w:ascii="Times New Roman" w:hAnsi="Times New Roman" w:eastAsia="方正仿宋_GBK" w:cs="Times New Roman"/>
          <w:sz w:val="32"/>
          <w:szCs w:val="20"/>
          <w:highlight w:val="none"/>
          <w:u w:val="none"/>
          <w:lang w:eastAsia="zh-CN"/>
        </w:rPr>
        <w:t>当年年底前完成下年度项目申报、评审和入库。</w:t>
      </w:r>
      <w:r>
        <w:rPr>
          <w:rFonts w:hint="eastAsia" w:ascii="Times New Roman" w:hAnsi="Times New Roman" w:eastAsia="方正仿宋_GBK" w:cs="Times New Roman"/>
          <w:sz w:val="32"/>
          <w:szCs w:val="20"/>
          <w:highlight w:val="none"/>
          <w:u w:val="none"/>
          <w:lang w:eastAsia="zh-CN"/>
        </w:rPr>
        <w:t>帮扶</w:t>
      </w:r>
      <w:r>
        <w:rPr>
          <w:rFonts w:hint="default" w:ascii="Times New Roman" w:hAnsi="Times New Roman" w:eastAsia="方正仿宋_GBK" w:cs="Times New Roman"/>
          <w:sz w:val="32"/>
          <w:szCs w:val="20"/>
          <w:highlight w:val="none"/>
          <w:u w:val="none"/>
          <w:lang w:eastAsia="zh-CN"/>
        </w:rPr>
        <w:t>资金支持的项目原则上从项目库中选择，且符合本办法要求。未纳入项目库的项目，不安排资金。入库项目实施动态管理，有进有出，3年内未执行的项目自动出库，再次入库按照新项目办理。</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第十</w:t>
      </w:r>
      <w:r>
        <w:rPr>
          <w:rFonts w:hint="eastAsia" w:ascii="Times New Roman" w:hAnsi="Times New Roman" w:eastAsia="方正黑体_GBK" w:cs="Times New Roman"/>
          <w:sz w:val="32"/>
          <w:szCs w:val="20"/>
          <w:highlight w:val="none"/>
          <w:u w:val="none"/>
          <w:lang w:eastAsia="zh-CN"/>
        </w:rPr>
        <w:t>三</w:t>
      </w:r>
      <w:r>
        <w:rPr>
          <w:rFonts w:hint="default" w:ascii="Times New Roman" w:hAnsi="Times New Roman" w:eastAsia="方正黑体_GBK" w:cs="Times New Roman"/>
          <w:sz w:val="32"/>
          <w:szCs w:val="20"/>
          <w:highlight w:val="none"/>
          <w:u w:val="none"/>
          <w:lang w:eastAsia="zh-CN"/>
        </w:rPr>
        <w:t xml:space="preserve">条  </w:t>
      </w:r>
      <w:r>
        <w:rPr>
          <w:rFonts w:hint="eastAsia" w:ascii="Times New Roman" w:hAnsi="Times New Roman" w:eastAsia="方正仿宋_GBK" w:cs="Times New Roman"/>
          <w:sz w:val="32"/>
          <w:szCs w:val="20"/>
          <w:highlight w:val="none"/>
          <w:u w:val="none"/>
          <w:lang w:eastAsia="zh-CN"/>
        </w:rPr>
        <w:t>县农业农村委</w:t>
      </w:r>
      <w:r>
        <w:rPr>
          <w:rFonts w:hint="default" w:ascii="Times New Roman" w:hAnsi="Times New Roman" w:eastAsia="方正仿宋_GBK" w:cs="Times New Roman"/>
          <w:sz w:val="32"/>
          <w:szCs w:val="20"/>
          <w:highlight w:val="none"/>
          <w:u w:val="none"/>
          <w:lang w:eastAsia="zh-CN"/>
        </w:rPr>
        <w:t>及有关项目主管部门严格按程序组织项目申报、评审和报批。根据项目规模、实施主体、覆盖区域等因素，由村（欠发达国有农场和林场）、乡镇（街道）或者县级部门等提出项目入库申请。项目单位提交入库申请时，应完成必要的前期工作，明确建设内容、投资概算及帮扶资金申请额度、预期绩效目标、利益联结机制、实施期限等。项目主管部门严格对照入库要求审核，确保入库项目质量。拟入库项目，由</w:t>
      </w:r>
      <w:r>
        <w:rPr>
          <w:rFonts w:hint="eastAsia" w:ascii="Times New Roman" w:hAnsi="Times New Roman" w:eastAsia="方正仿宋_GBK" w:cs="Times New Roman"/>
          <w:sz w:val="32"/>
          <w:szCs w:val="20"/>
          <w:highlight w:val="none"/>
          <w:u w:val="none"/>
          <w:lang w:eastAsia="zh-CN"/>
        </w:rPr>
        <w:t>县农业农村委按程序</w:t>
      </w:r>
      <w:r>
        <w:rPr>
          <w:rFonts w:hint="default" w:ascii="Times New Roman" w:hAnsi="Times New Roman" w:eastAsia="方正仿宋_GBK" w:cs="Times New Roman"/>
          <w:sz w:val="32"/>
          <w:szCs w:val="20"/>
          <w:highlight w:val="none"/>
          <w:u w:val="none"/>
          <w:lang w:eastAsia="zh-CN"/>
        </w:rPr>
        <w:t>报县委农村工作暨实施乡村振兴战略领导小组审批。</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仿宋_GBK" w:cs="Times New Roman"/>
          <w:sz w:val="32"/>
          <w:szCs w:val="20"/>
          <w:highlight w:val="none"/>
          <w:u w:val="none"/>
          <w:lang w:eastAsia="zh-CN"/>
        </w:rPr>
        <w:t>帮扶资金单体投资或累计投资额度达到1000万元以上（含1000万元）的拟入库项目，</w:t>
      </w:r>
      <w:r>
        <w:rPr>
          <w:rFonts w:hint="eastAsia" w:ascii="Times New Roman" w:hAnsi="Times New Roman" w:eastAsia="方正仿宋_GBK" w:cs="Times New Roman"/>
          <w:sz w:val="32"/>
          <w:szCs w:val="20"/>
          <w:highlight w:val="none"/>
          <w:u w:val="none"/>
          <w:lang w:eastAsia="zh-CN"/>
        </w:rPr>
        <w:t>按市级行业主管部门及县级提级论证有关要求开展提级论证</w:t>
      </w:r>
      <w:r>
        <w:rPr>
          <w:rFonts w:hint="default" w:ascii="Times New Roman" w:hAnsi="Times New Roman" w:eastAsia="方正仿宋_GBK" w:cs="Times New Roman"/>
          <w:sz w:val="32"/>
          <w:szCs w:val="20"/>
          <w:highlight w:val="none"/>
          <w:u w:val="none"/>
          <w:lang w:eastAsia="zh-CN"/>
        </w:rPr>
        <w:t>（投入帮扶资金为县本级资金的除外）。依托企业等生产经营主体运营的单个项目或同一主体当年累计帮扶资金投资规模达到400万元以上（含400万元）的，</w:t>
      </w:r>
      <w:r>
        <w:rPr>
          <w:rFonts w:hint="eastAsia" w:ascii="Times New Roman" w:hAnsi="Times New Roman" w:eastAsia="方正仿宋_GBK" w:cs="Times New Roman"/>
          <w:sz w:val="32"/>
          <w:szCs w:val="20"/>
          <w:highlight w:val="none"/>
          <w:u w:val="none"/>
          <w:lang w:eastAsia="zh-CN"/>
        </w:rPr>
        <w:t>县农业农村委</w:t>
      </w:r>
      <w:r>
        <w:rPr>
          <w:rFonts w:hint="default" w:ascii="Times New Roman" w:hAnsi="Times New Roman" w:eastAsia="方正仿宋_GBK" w:cs="Times New Roman"/>
          <w:sz w:val="32"/>
          <w:szCs w:val="20"/>
          <w:highlight w:val="none"/>
          <w:u w:val="none"/>
          <w:lang w:eastAsia="zh-CN"/>
        </w:rPr>
        <w:t>及有关项目主管部门要组织开展尽职调查。</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仿宋_GBK" w:cs="Times New Roman"/>
          <w:sz w:val="32"/>
          <w:szCs w:val="20"/>
          <w:highlight w:val="none"/>
          <w:u w:val="none"/>
          <w:lang w:eastAsia="zh-CN"/>
        </w:rPr>
        <w:t>产业发展类项目入库时要明确运营方案，基础设施类项目入库时要明确管护机制和管护经费来源。跨年度实施的项目，要在实施方案中明确各年度建设内容及资金投入金额。</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第十</w:t>
      </w:r>
      <w:r>
        <w:rPr>
          <w:rFonts w:hint="eastAsia" w:ascii="Times New Roman" w:hAnsi="Times New Roman" w:eastAsia="方正黑体_GBK" w:cs="Times New Roman"/>
          <w:sz w:val="32"/>
          <w:szCs w:val="20"/>
          <w:highlight w:val="none"/>
          <w:u w:val="none"/>
          <w:lang w:eastAsia="zh-CN"/>
        </w:rPr>
        <w:t>四</w:t>
      </w:r>
      <w:r>
        <w:rPr>
          <w:rFonts w:hint="default" w:ascii="Times New Roman" w:hAnsi="Times New Roman" w:eastAsia="方正黑体_GBK" w:cs="Times New Roman"/>
          <w:sz w:val="32"/>
          <w:szCs w:val="20"/>
          <w:highlight w:val="none"/>
          <w:u w:val="none"/>
          <w:lang w:eastAsia="zh-CN"/>
        </w:rPr>
        <w:t xml:space="preserve">条  </w:t>
      </w:r>
      <w:r>
        <w:rPr>
          <w:rFonts w:hint="eastAsia" w:ascii="Times New Roman" w:hAnsi="Times New Roman" w:eastAsia="方正仿宋_GBK" w:cs="Times New Roman"/>
          <w:sz w:val="32"/>
          <w:szCs w:val="20"/>
          <w:highlight w:val="none"/>
          <w:u w:val="none"/>
          <w:lang w:eastAsia="zh-CN"/>
        </w:rPr>
        <w:t>县农业农村委、县发展改革委、县民宗委、县林业局等</w:t>
      </w:r>
      <w:r>
        <w:rPr>
          <w:rFonts w:hint="default" w:ascii="Times New Roman" w:hAnsi="Times New Roman" w:eastAsia="方正仿宋_GBK" w:cs="Times New Roman"/>
          <w:sz w:val="32"/>
          <w:szCs w:val="20"/>
          <w:highlight w:val="none"/>
          <w:u w:val="none"/>
          <w:lang w:eastAsia="zh-CN"/>
        </w:rPr>
        <w:t>行业主管部门要根据年度资金安排，商</w:t>
      </w:r>
      <w:r>
        <w:rPr>
          <w:rFonts w:hint="eastAsia" w:ascii="Times New Roman" w:hAnsi="Times New Roman" w:eastAsia="方正仿宋_GBK" w:cs="Times New Roman"/>
          <w:sz w:val="32"/>
          <w:szCs w:val="20"/>
          <w:highlight w:val="none"/>
          <w:u w:val="none"/>
          <w:lang w:eastAsia="zh-CN"/>
        </w:rPr>
        <w:t>县财政局</w:t>
      </w:r>
      <w:r>
        <w:rPr>
          <w:rFonts w:hint="default" w:ascii="Times New Roman" w:hAnsi="Times New Roman" w:eastAsia="方正仿宋_GBK" w:cs="Times New Roman"/>
          <w:sz w:val="32"/>
          <w:szCs w:val="20"/>
          <w:highlight w:val="none"/>
          <w:u w:val="none"/>
          <w:lang w:eastAsia="zh-CN"/>
        </w:rPr>
        <w:t>及时制定年度项目实施计划。对纳入年度实施计划的项目，组织编制项目实施方案。建成后形成固定资产的项目，要在实施方案中明确拟确权对象。工程建设类项目要按照《中华人民共和国招标投标法》、《中华人民共和国政府采购法》等有关规定执行，其中符合规定的村庄小型建设项目可按有关规定施行简易审批。</w:t>
      </w:r>
      <w:r>
        <w:rPr>
          <w:rFonts w:hint="eastAsia" w:ascii="Times New Roman" w:hAnsi="Times New Roman" w:eastAsia="方正仿宋_GBK" w:cs="Times New Roman"/>
          <w:sz w:val="32"/>
          <w:szCs w:val="20"/>
          <w:highlight w:val="none"/>
          <w:u w:val="none"/>
          <w:lang w:eastAsia="zh-CN"/>
        </w:rPr>
        <w:t>县农业农村委、县发展改革委、县民宗委、县林业局等</w:t>
      </w:r>
      <w:r>
        <w:rPr>
          <w:rFonts w:hint="default" w:ascii="Times New Roman" w:hAnsi="Times New Roman" w:eastAsia="方正仿宋_GBK" w:cs="Times New Roman"/>
          <w:sz w:val="32"/>
          <w:szCs w:val="20"/>
          <w:highlight w:val="none"/>
          <w:u w:val="none"/>
          <w:lang w:eastAsia="zh-CN"/>
        </w:rPr>
        <w:t>行业主管部门负责抓好项目实施工作跟踪督促和质量监督，推动项目按计划如期实施，完成后及时做好项目验收报账工作。</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仿宋_GBK" w:cs="Times New Roman"/>
          <w:sz w:val="32"/>
          <w:szCs w:val="20"/>
          <w:highlight w:val="none"/>
          <w:u w:val="none"/>
          <w:lang w:eastAsia="zh-CN"/>
        </w:rPr>
        <w:t>在项目入库环节进行提级综合论证的项目，在项目立项和实施环节，对应</w:t>
      </w:r>
      <w:r>
        <w:rPr>
          <w:rFonts w:hint="eastAsia" w:ascii="Times New Roman" w:hAnsi="Times New Roman" w:eastAsia="方正仿宋_GBK" w:cs="Times New Roman"/>
          <w:sz w:val="32"/>
          <w:szCs w:val="20"/>
          <w:highlight w:val="none"/>
          <w:u w:val="none"/>
          <w:lang w:eastAsia="zh-CN"/>
        </w:rPr>
        <w:t>县</w:t>
      </w:r>
      <w:r>
        <w:rPr>
          <w:rFonts w:hint="default" w:ascii="Times New Roman" w:hAnsi="Times New Roman" w:eastAsia="方正仿宋_GBK" w:cs="Times New Roman"/>
          <w:sz w:val="32"/>
          <w:szCs w:val="20"/>
          <w:highlight w:val="none"/>
          <w:u w:val="none"/>
          <w:lang w:eastAsia="zh-CN"/>
        </w:rPr>
        <w:t>级行业主管部门应做好全过程跟踪监管。</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第十</w:t>
      </w:r>
      <w:r>
        <w:rPr>
          <w:rFonts w:hint="eastAsia" w:ascii="Times New Roman" w:hAnsi="Times New Roman" w:eastAsia="方正黑体_GBK" w:cs="Times New Roman"/>
          <w:sz w:val="32"/>
          <w:szCs w:val="20"/>
          <w:highlight w:val="none"/>
          <w:u w:val="none"/>
          <w:lang w:eastAsia="zh-CN"/>
        </w:rPr>
        <w:t>五</w:t>
      </w:r>
      <w:r>
        <w:rPr>
          <w:rFonts w:hint="default" w:ascii="Times New Roman" w:hAnsi="Times New Roman" w:eastAsia="方正黑体_GBK" w:cs="Times New Roman"/>
          <w:sz w:val="32"/>
          <w:szCs w:val="20"/>
          <w:highlight w:val="none"/>
          <w:u w:val="none"/>
          <w:lang w:eastAsia="zh-CN"/>
        </w:rPr>
        <w:t xml:space="preserve">条  </w:t>
      </w:r>
      <w:r>
        <w:rPr>
          <w:rFonts w:hint="default" w:ascii="Times New Roman" w:hAnsi="Times New Roman" w:eastAsia="方正仿宋_GBK" w:cs="Times New Roman"/>
          <w:sz w:val="32"/>
          <w:szCs w:val="20"/>
          <w:highlight w:val="none"/>
          <w:u w:val="none"/>
          <w:lang w:eastAsia="zh-CN"/>
        </w:rPr>
        <w:t>帮扶资金实施的产业项目应建立健全联农带农机制（对欠发达国有农场和林场任务不作硬性要求）。要积极发挥新型农业经营主体带动作用，采取多种方式与重点帮扶群体建立稳定的利益联结，可适当带动其他农户，不得采用简单入股分红方式实施项目。到人到户产业项目应聚焦农业主导产业和特色产业，事先合理确定实施方式和奖励补助标准。</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第十</w:t>
      </w:r>
      <w:r>
        <w:rPr>
          <w:rFonts w:hint="eastAsia" w:ascii="Times New Roman" w:hAnsi="Times New Roman" w:eastAsia="方正黑体_GBK" w:cs="Times New Roman"/>
          <w:sz w:val="32"/>
          <w:szCs w:val="20"/>
          <w:highlight w:val="none"/>
          <w:u w:val="none"/>
          <w:lang w:eastAsia="zh-CN"/>
        </w:rPr>
        <w:t>六</w:t>
      </w:r>
      <w:r>
        <w:rPr>
          <w:rFonts w:hint="default" w:ascii="Times New Roman" w:hAnsi="Times New Roman" w:eastAsia="方正黑体_GBK" w:cs="Times New Roman"/>
          <w:sz w:val="32"/>
          <w:szCs w:val="20"/>
          <w:highlight w:val="none"/>
          <w:u w:val="none"/>
          <w:lang w:eastAsia="zh-CN"/>
        </w:rPr>
        <w:t xml:space="preserve">条  </w:t>
      </w:r>
      <w:r>
        <w:rPr>
          <w:rFonts w:hint="default" w:ascii="Times New Roman" w:hAnsi="Times New Roman" w:eastAsia="方正仿宋_GBK" w:cs="Times New Roman"/>
          <w:sz w:val="32"/>
          <w:szCs w:val="20"/>
          <w:highlight w:val="none"/>
          <w:u w:val="none"/>
          <w:lang w:eastAsia="zh-CN"/>
        </w:rPr>
        <w:t>帮扶资金支持的项目实施全过程绩效管理。项目申报时应明确具体绩效目标，事中根据需要开展绩效监控，事后开展绩效评价，加强评价结果运用。评价结果作为县级主管部门及乡镇（街道）以后年度申请项目资金的重要参考依据。</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第十</w:t>
      </w:r>
      <w:r>
        <w:rPr>
          <w:rFonts w:hint="eastAsia" w:ascii="Times New Roman" w:hAnsi="Times New Roman" w:eastAsia="方正黑体_GBK" w:cs="Times New Roman"/>
          <w:sz w:val="32"/>
          <w:szCs w:val="20"/>
          <w:highlight w:val="none"/>
          <w:u w:val="none"/>
          <w:lang w:eastAsia="zh-CN"/>
        </w:rPr>
        <w:t>七</w:t>
      </w:r>
      <w:r>
        <w:rPr>
          <w:rFonts w:hint="default" w:ascii="Times New Roman" w:hAnsi="Times New Roman" w:eastAsia="方正黑体_GBK" w:cs="Times New Roman"/>
          <w:sz w:val="32"/>
          <w:szCs w:val="20"/>
          <w:highlight w:val="none"/>
          <w:u w:val="none"/>
          <w:lang w:eastAsia="zh-CN"/>
        </w:rPr>
        <w:t xml:space="preserve">条  </w:t>
      </w:r>
      <w:r>
        <w:rPr>
          <w:rFonts w:hint="default" w:ascii="Times New Roman" w:hAnsi="Times New Roman" w:eastAsia="方正仿宋_GBK" w:cs="Times New Roman"/>
          <w:sz w:val="32"/>
          <w:szCs w:val="20"/>
          <w:highlight w:val="none"/>
          <w:u w:val="none"/>
          <w:lang w:eastAsia="zh-CN"/>
        </w:rPr>
        <w:t>帮扶资金实施项目优先形成固定资产，具备条件的应尽量确权到村。行业主管部门要加强项目资产全过程管理，项目谋划时明确资产管护责任，完工验收后做好资产确权移交，加强资产后续运营管护，规范开展收益分配。</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highlight w:val="none"/>
          <w:u w:val="none"/>
          <w:lang w:eastAsia="zh-CN"/>
        </w:rPr>
        <w:t>第</w:t>
      </w:r>
      <w:r>
        <w:rPr>
          <w:rFonts w:hint="eastAsia" w:ascii="Times New Roman" w:hAnsi="Times New Roman" w:eastAsia="方正黑体_GBK" w:cs="Times New Roman"/>
          <w:sz w:val="32"/>
          <w:szCs w:val="20"/>
          <w:highlight w:val="none"/>
          <w:u w:val="none"/>
          <w:lang w:eastAsia="zh-CN"/>
        </w:rPr>
        <w:t>十八</w:t>
      </w:r>
      <w:r>
        <w:rPr>
          <w:rFonts w:hint="default" w:ascii="Times New Roman" w:hAnsi="Times New Roman" w:eastAsia="方正黑体_GBK" w:cs="Times New Roman"/>
          <w:sz w:val="32"/>
          <w:szCs w:val="20"/>
          <w:highlight w:val="none"/>
          <w:u w:val="none"/>
          <w:lang w:eastAsia="zh-CN"/>
        </w:rPr>
        <w:t xml:space="preserve">条  </w:t>
      </w:r>
      <w:r>
        <w:rPr>
          <w:rFonts w:hint="default" w:ascii="Times New Roman" w:hAnsi="Times New Roman" w:eastAsia="方正仿宋_GBK" w:cs="Times New Roman"/>
          <w:sz w:val="32"/>
          <w:szCs w:val="20"/>
          <w:highlight w:val="none"/>
          <w:u w:val="none"/>
          <w:lang w:eastAsia="zh-CN"/>
        </w:rPr>
        <w:t>按照从严从紧原则，</w:t>
      </w:r>
      <w:r>
        <w:rPr>
          <w:rFonts w:hint="eastAsia" w:ascii="Times New Roman" w:hAnsi="Times New Roman" w:eastAsia="方正仿宋_GBK" w:cs="Times New Roman"/>
          <w:sz w:val="32"/>
          <w:szCs w:val="20"/>
          <w:highlight w:val="none"/>
          <w:u w:val="none"/>
          <w:lang w:eastAsia="zh-CN"/>
        </w:rPr>
        <w:t>行业主管部门</w:t>
      </w:r>
      <w:r>
        <w:rPr>
          <w:rFonts w:hint="default" w:ascii="Times New Roman" w:hAnsi="Times New Roman" w:eastAsia="方正仿宋_GBK" w:cs="Times New Roman"/>
          <w:sz w:val="32"/>
          <w:szCs w:val="20"/>
          <w:highlight w:val="none"/>
          <w:u w:val="none"/>
          <w:lang w:eastAsia="zh-CN"/>
        </w:rPr>
        <w:t>可按照不超过2%的比例从中央和市级帮扶资金中</w:t>
      </w:r>
      <w:r>
        <w:rPr>
          <w:rFonts w:hint="eastAsia" w:ascii="Times New Roman" w:hAnsi="Times New Roman" w:eastAsia="方正仿宋_GBK" w:cs="Times New Roman"/>
          <w:sz w:val="32"/>
          <w:szCs w:val="20"/>
          <w:highlight w:val="none"/>
          <w:u w:val="none"/>
          <w:lang w:eastAsia="zh-CN"/>
        </w:rPr>
        <w:t>安排使用项目</w:t>
      </w:r>
      <w:r>
        <w:rPr>
          <w:rFonts w:hint="default" w:ascii="Times New Roman" w:hAnsi="Times New Roman" w:eastAsia="方正仿宋_GBK" w:cs="Times New Roman"/>
          <w:sz w:val="32"/>
          <w:szCs w:val="20"/>
          <w:highlight w:val="none"/>
          <w:u w:val="none"/>
          <w:lang w:eastAsia="zh-CN"/>
        </w:rPr>
        <w:t>管理费</w:t>
      </w:r>
      <w:r>
        <w:rPr>
          <w:rFonts w:hint="eastAsia" w:ascii="Times New Roman" w:hAnsi="Times New Roman" w:eastAsia="方正仿宋_GBK" w:cs="Times New Roman"/>
          <w:sz w:val="32"/>
          <w:szCs w:val="20"/>
          <w:highlight w:val="none"/>
          <w:u w:val="none"/>
          <w:lang w:val="en-US" w:eastAsia="zh-CN"/>
        </w:rPr>
        <w:t>，</w:t>
      </w:r>
      <w:r>
        <w:rPr>
          <w:rFonts w:hint="eastAsia" w:ascii="Times New Roman" w:hAnsi="Times New Roman" w:eastAsia="方正仿宋_GBK" w:cs="Times New Roman"/>
          <w:sz w:val="32"/>
          <w:szCs w:val="20"/>
          <w:highlight w:val="none"/>
          <w:u w:val="none"/>
          <w:lang w:eastAsia="zh-CN"/>
        </w:rPr>
        <w:t>并按使用要求</w:t>
      </w:r>
      <w:r>
        <w:rPr>
          <w:rFonts w:hint="default" w:ascii="Times New Roman" w:hAnsi="Times New Roman" w:eastAsia="方正仿宋_GBK" w:cs="Times New Roman"/>
          <w:sz w:val="32"/>
          <w:szCs w:val="20"/>
          <w:highlight w:val="none"/>
          <w:u w:val="none"/>
          <w:lang w:eastAsia="zh-CN"/>
        </w:rPr>
        <w:t>据实列支项目管理费。项目管理费主要用于项目前期设计、评审、招标、监理、验收、后续管护维护等与项目管理直接相关的支出，其中市级帮扶资金提取的项目管理费除以上支出外，还可用于与项目管理直接相关的培训、档案、绩效管理等开支。乡镇（街道）根据自身财力状况安排适当的管理费，但不得在上级下达的</w:t>
      </w:r>
      <w:r>
        <w:rPr>
          <w:rFonts w:hint="eastAsia" w:ascii="Times New Roman" w:hAnsi="Times New Roman" w:eastAsia="方正仿宋_GBK" w:cs="Times New Roman"/>
          <w:sz w:val="32"/>
          <w:szCs w:val="20"/>
          <w:highlight w:val="none"/>
          <w:u w:val="none"/>
          <w:lang w:eastAsia="zh-CN"/>
        </w:rPr>
        <w:t>帮扶</w:t>
      </w:r>
      <w:r>
        <w:rPr>
          <w:rFonts w:hint="default" w:ascii="Times New Roman" w:hAnsi="Times New Roman" w:eastAsia="方正仿宋_GBK" w:cs="Times New Roman"/>
          <w:sz w:val="32"/>
          <w:szCs w:val="20"/>
          <w:highlight w:val="none"/>
          <w:u w:val="none"/>
          <w:lang w:eastAsia="zh-CN"/>
        </w:rPr>
        <w:t>项目资金中列支管理费。不足部分由各单位自行统筹安排。</w:t>
      </w: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eastAsia" w:ascii="Times New Roman" w:hAnsi="Times New Roman" w:eastAsia="方正黑体_GBK" w:cs="Times New Roman"/>
          <w:sz w:val="32"/>
          <w:szCs w:val="20"/>
          <w:highlight w:val="none"/>
          <w:u w:val="none"/>
          <w:lang w:eastAsia="zh-CN"/>
        </w:rPr>
        <w:t xml:space="preserve">第十九条  </w:t>
      </w:r>
      <w:r>
        <w:rPr>
          <w:rFonts w:hint="eastAsia" w:ascii="方正仿宋_GBK" w:hAnsi="方正仿宋_GBK" w:eastAsia="方正仿宋_GBK" w:cs="方正仿宋_GBK"/>
          <w:sz w:val="32"/>
          <w:szCs w:val="20"/>
          <w:highlight w:val="none"/>
          <w:u w:val="none"/>
          <w:lang w:eastAsia="zh-CN"/>
        </w:rPr>
        <w:t>严格落实公示公开制度，</w:t>
      </w:r>
      <w:r>
        <w:rPr>
          <w:rFonts w:hint="default" w:ascii="Times New Roman" w:hAnsi="Times New Roman" w:eastAsia="方正仿宋_GBK" w:cs="Times New Roman"/>
          <w:sz w:val="32"/>
          <w:szCs w:val="20"/>
          <w:highlight w:val="none"/>
          <w:u w:val="none"/>
          <w:lang w:eastAsia="zh-CN"/>
        </w:rPr>
        <w:t>在项目申报、评审、批复各环节，</w:t>
      </w:r>
      <w:r>
        <w:rPr>
          <w:rFonts w:hint="eastAsia" w:ascii="方正仿宋_GBK" w:hAnsi="方正仿宋_GBK" w:eastAsia="方正仿宋_GBK" w:cs="方正仿宋_GBK"/>
          <w:sz w:val="32"/>
          <w:szCs w:val="20"/>
          <w:highlight w:val="none"/>
          <w:u w:val="none"/>
          <w:lang w:eastAsia="zh-CN"/>
        </w:rPr>
        <w:t>严格</w:t>
      </w:r>
      <w:r>
        <w:rPr>
          <w:rFonts w:hint="default" w:ascii="Times New Roman" w:hAnsi="Times New Roman" w:eastAsia="方正仿宋_GBK" w:cs="Times New Roman"/>
          <w:sz w:val="32"/>
          <w:szCs w:val="20"/>
          <w:highlight w:val="none"/>
          <w:u w:val="none"/>
          <w:lang w:eastAsia="zh-CN"/>
        </w:rPr>
        <w:t>落实公告公示要求，接受社会各界监督。</w:t>
      </w:r>
      <w:r>
        <w:rPr>
          <w:rFonts w:hint="eastAsia" w:ascii="方正仿宋_GBK" w:hAnsi="方正仿宋_GBK" w:eastAsia="方正仿宋_GBK" w:cs="方正仿宋_GBK"/>
          <w:sz w:val="32"/>
          <w:szCs w:val="20"/>
          <w:highlight w:val="none"/>
          <w:u w:val="none"/>
          <w:lang w:eastAsia="zh-CN"/>
        </w:rPr>
        <w:t>县级政策文件、项目计划文件、资金下达文件、管理制度等信息按照“</w:t>
      </w:r>
      <w:r>
        <w:rPr>
          <w:rFonts w:hint="default" w:ascii="Times New Roman" w:hAnsi="Times New Roman" w:eastAsia="方正仿宋_GBK" w:cs="Times New Roman"/>
          <w:sz w:val="32"/>
          <w:szCs w:val="20"/>
          <w:highlight w:val="none"/>
          <w:u w:val="none"/>
          <w:lang w:eastAsia="zh-CN"/>
        </w:rPr>
        <w:t>谁主导</w:t>
      </w:r>
      <w:r>
        <w:rPr>
          <w:rFonts w:hint="eastAsia" w:ascii="Times New Roman" w:hAnsi="Times New Roman" w:eastAsia="方正仿宋_GBK" w:cs="Times New Roman"/>
          <w:sz w:val="32"/>
          <w:szCs w:val="20"/>
          <w:highlight w:val="none"/>
          <w:u w:val="none"/>
          <w:lang w:eastAsia="zh-CN"/>
        </w:rPr>
        <w:t>、</w:t>
      </w:r>
      <w:r>
        <w:rPr>
          <w:rFonts w:hint="default" w:ascii="Times New Roman" w:hAnsi="Times New Roman" w:eastAsia="方正仿宋_GBK" w:cs="Times New Roman"/>
          <w:sz w:val="32"/>
          <w:szCs w:val="20"/>
          <w:highlight w:val="none"/>
          <w:u w:val="none"/>
          <w:lang w:eastAsia="zh-CN"/>
        </w:rPr>
        <w:t>谁</w:t>
      </w:r>
      <w:r>
        <w:rPr>
          <w:rFonts w:hint="eastAsia" w:ascii="Times New Roman" w:hAnsi="Times New Roman" w:eastAsia="方正仿宋_GBK" w:cs="Times New Roman"/>
          <w:sz w:val="32"/>
          <w:szCs w:val="20"/>
          <w:highlight w:val="none"/>
          <w:u w:val="none"/>
          <w:lang w:eastAsia="zh-CN"/>
        </w:rPr>
        <w:t>负责</w:t>
      </w:r>
      <w:r>
        <w:rPr>
          <w:rFonts w:hint="eastAsia" w:ascii="方正仿宋_GBK" w:hAnsi="方正仿宋_GBK" w:eastAsia="方正仿宋_GBK" w:cs="方正仿宋_GBK"/>
          <w:sz w:val="32"/>
          <w:szCs w:val="20"/>
          <w:highlight w:val="none"/>
          <w:u w:val="none"/>
          <w:lang w:eastAsia="zh-CN"/>
        </w:rPr>
        <w:t>”</w:t>
      </w:r>
      <w:r>
        <w:rPr>
          <w:rFonts w:hint="default" w:ascii="Times New Roman" w:hAnsi="Times New Roman" w:eastAsia="方正仿宋_GBK" w:cs="Times New Roman"/>
          <w:sz w:val="32"/>
          <w:szCs w:val="20"/>
          <w:highlight w:val="none"/>
          <w:u w:val="none"/>
          <w:lang w:eastAsia="zh-CN"/>
        </w:rPr>
        <w:t>通过政府网站及时向社会公开，重要内容在县、乡镇（街道）、村三级进行公示，有条件的地方要公示公告到村民小组。乡镇（街道）、村对帮扶项目立项、实施、验收和资金使用管理过程中实行全过程公示公开，项目所在地驻村工作队、村级义务监督员、村民代表等要全程参与。</w:t>
      </w:r>
    </w:p>
    <w:p>
      <w:pPr>
        <w:spacing w:line="578" w:lineRule="exact"/>
        <w:ind w:firstLine="640" w:firstLineChars="200"/>
        <w:rPr>
          <w:rFonts w:hint="default" w:ascii="Times New Roman" w:hAnsi="Times New Roman" w:eastAsia="方正仿宋_GBK" w:cs="Times New Roman"/>
          <w:sz w:val="32"/>
          <w:szCs w:val="20"/>
          <w:highlight w:val="none"/>
          <w:lang w:eastAsia="zh-CN"/>
        </w:rPr>
      </w:pPr>
    </w:p>
    <w:p>
      <w:pPr>
        <w:spacing w:line="550" w:lineRule="exact"/>
        <w:jc w:val="center"/>
        <w:rPr>
          <w:rFonts w:hint="default" w:ascii="Times New Roman" w:hAnsi="Times New Roman" w:eastAsia="方正黑体_GBK" w:cs="Times New Roman"/>
          <w:sz w:val="32"/>
          <w:szCs w:val="20"/>
          <w:lang w:eastAsia="zh-CN"/>
        </w:rPr>
      </w:pPr>
      <w:r>
        <w:rPr>
          <w:rFonts w:hint="default" w:ascii="Times New Roman" w:hAnsi="Times New Roman" w:eastAsia="方正黑体_GBK" w:cs="Times New Roman"/>
          <w:sz w:val="32"/>
          <w:szCs w:val="20"/>
          <w:lang w:eastAsia="zh-CN"/>
        </w:rPr>
        <w:t>第五章  监督检查</w:t>
      </w:r>
    </w:p>
    <w:p>
      <w:pPr>
        <w:spacing w:line="578" w:lineRule="exact"/>
        <w:ind w:firstLine="640" w:firstLineChars="200"/>
        <w:rPr>
          <w:rFonts w:hint="default" w:ascii="Times New Roman" w:hAnsi="Times New Roman" w:eastAsia="方正仿宋_GBK" w:cs="Times New Roman"/>
          <w:sz w:val="32"/>
          <w:szCs w:val="20"/>
          <w:highlight w:val="none"/>
          <w:lang w:eastAsia="zh-CN"/>
        </w:rPr>
      </w:pPr>
    </w:p>
    <w:p>
      <w:pPr>
        <w:spacing w:line="578" w:lineRule="exact"/>
        <w:ind w:firstLine="640" w:firstLineChars="200"/>
        <w:rPr>
          <w:rFonts w:hint="default" w:ascii="Times New Roman" w:hAnsi="Times New Roman" w:eastAsia="方正仿宋_GBK" w:cs="Times New Roman"/>
          <w:sz w:val="32"/>
          <w:szCs w:val="20"/>
          <w:highlight w:val="none"/>
          <w:u w:val="none"/>
          <w:lang w:eastAsia="zh-CN"/>
        </w:rPr>
      </w:pPr>
      <w:r>
        <w:rPr>
          <w:rFonts w:hint="default" w:ascii="Times New Roman" w:hAnsi="Times New Roman" w:eastAsia="方正黑体_GBK" w:cs="Times New Roman"/>
          <w:sz w:val="32"/>
          <w:szCs w:val="20"/>
          <w:lang w:eastAsia="zh-CN"/>
        </w:rPr>
        <w:t>第</w:t>
      </w:r>
      <w:r>
        <w:rPr>
          <w:rFonts w:hint="eastAsia" w:ascii="Times New Roman" w:hAnsi="Times New Roman" w:eastAsia="方正黑体_GBK" w:cs="Times New Roman"/>
          <w:sz w:val="32"/>
          <w:szCs w:val="20"/>
          <w:lang w:eastAsia="zh-CN"/>
        </w:rPr>
        <w:t>二</w:t>
      </w:r>
      <w:r>
        <w:rPr>
          <w:rFonts w:hint="default" w:ascii="Times New Roman" w:hAnsi="Times New Roman" w:eastAsia="方正黑体_GBK" w:cs="Times New Roman"/>
          <w:sz w:val="32"/>
          <w:szCs w:val="20"/>
          <w:lang w:eastAsia="zh-CN"/>
        </w:rPr>
        <w:t xml:space="preserve">十条 </w:t>
      </w:r>
      <w:r>
        <w:rPr>
          <w:rFonts w:hint="default" w:ascii="Times New Roman" w:hAnsi="Times New Roman" w:eastAsia="方正黑体_GBK" w:cs="Times New Roman"/>
          <w:sz w:val="32"/>
          <w:szCs w:val="20"/>
          <w:highlight w:val="none"/>
          <w:lang w:eastAsia="zh-CN"/>
        </w:rPr>
        <w:t xml:space="preserve"> </w:t>
      </w:r>
      <w:r>
        <w:rPr>
          <w:rFonts w:hint="default" w:ascii="Times New Roman" w:hAnsi="Times New Roman" w:eastAsia="方正仿宋_GBK" w:cs="Times New Roman"/>
          <w:sz w:val="32"/>
          <w:szCs w:val="20"/>
          <w:highlight w:val="none"/>
          <w:lang w:eastAsia="zh-CN"/>
        </w:rPr>
        <w:t>帮扶资金纳入预算执行常态化监督范围，</w:t>
      </w:r>
      <w:r>
        <w:rPr>
          <w:rFonts w:hint="eastAsia" w:ascii="Times New Roman" w:hAnsi="Times New Roman" w:eastAsia="方正仿宋_GBK" w:cs="Times New Roman"/>
          <w:sz w:val="32"/>
          <w:szCs w:val="20"/>
          <w:highlight w:val="none"/>
          <w:lang w:eastAsia="zh-CN"/>
        </w:rPr>
        <w:t>县财政局</w:t>
      </w:r>
      <w:r>
        <w:rPr>
          <w:rFonts w:hint="default" w:ascii="Times New Roman" w:hAnsi="Times New Roman" w:eastAsia="方正仿宋_GBK" w:cs="Times New Roman"/>
          <w:sz w:val="32"/>
          <w:szCs w:val="20"/>
          <w:highlight w:val="none"/>
          <w:lang w:eastAsia="zh-CN"/>
        </w:rPr>
        <w:t>依托预算管理一体化系统转移支付监控模块，加强预算执行常态化监督，发现问题及时处理，根据情况进一步采取追回已拨付资金、扣减预算等措施强化监督。</w:t>
      </w:r>
      <w:r>
        <w:rPr>
          <w:rFonts w:hint="eastAsia" w:ascii="Times New Roman" w:hAnsi="Times New Roman" w:eastAsia="方正仿宋_GBK" w:cs="Times New Roman"/>
          <w:sz w:val="32"/>
          <w:szCs w:val="20"/>
          <w:highlight w:val="none"/>
          <w:lang w:eastAsia="zh-CN"/>
        </w:rPr>
        <w:t>行业</w:t>
      </w:r>
      <w:r>
        <w:rPr>
          <w:rFonts w:hint="default" w:ascii="Times New Roman" w:hAnsi="Times New Roman" w:eastAsia="方正仿宋_GBK" w:cs="Times New Roman"/>
          <w:sz w:val="32"/>
          <w:szCs w:val="20"/>
          <w:highlight w:val="none"/>
          <w:lang w:eastAsia="zh-CN"/>
        </w:rPr>
        <w:t>主管部门</w:t>
      </w:r>
      <w:r>
        <w:rPr>
          <w:rFonts w:hint="eastAsia"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lang w:eastAsia="zh-CN"/>
        </w:rPr>
        <w:t>县财政</w:t>
      </w:r>
      <w:r>
        <w:rPr>
          <w:rFonts w:hint="eastAsia" w:ascii="Times New Roman" w:hAnsi="Times New Roman" w:eastAsia="方正仿宋_GBK" w:cs="Times New Roman"/>
          <w:sz w:val="32"/>
          <w:szCs w:val="20"/>
          <w:highlight w:val="none"/>
          <w:lang w:eastAsia="zh-CN"/>
        </w:rPr>
        <w:t>局</w:t>
      </w:r>
      <w:r>
        <w:rPr>
          <w:rFonts w:hint="default" w:ascii="Times New Roman" w:hAnsi="Times New Roman" w:eastAsia="方正仿宋_GBK" w:cs="Times New Roman"/>
          <w:sz w:val="32"/>
          <w:szCs w:val="20"/>
          <w:highlight w:val="none"/>
          <w:lang w:eastAsia="zh-CN"/>
        </w:rPr>
        <w:t>要积极配合审计、纪检监察、检察机关做好</w:t>
      </w:r>
      <w:r>
        <w:rPr>
          <w:rFonts w:hint="eastAsia" w:ascii="Times New Roman" w:hAnsi="Times New Roman" w:eastAsia="方正仿宋_GBK" w:cs="Times New Roman"/>
          <w:sz w:val="32"/>
          <w:szCs w:val="20"/>
          <w:highlight w:val="none"/>
          <w:lang w:eastAsia="zh-CN"/>
        </w:rPr>
        <w:t>帮扶</w:t>
      </w:r>
      <w:r>
        <w:rPr>
          <w:rFonts w:hint="default" w:ascii="Times New Roman" w:hAnsi="Times New Roman" w:eastAsia="方正仿宋_GBK" w:cs="Times New Roman"/>
          <w:sz w:val="32"/>
          <w:szCs w:val="20"/>
          <w:highlight w:val="none"/>
          <w:lang w:eastAsia="zh-CN"/>
        </w:rPr>
        <w:t>资金和项目的审计、检查等工作。对监督检查发现的问题，</w:t>
      </w:r>
      <w:r>
        <w:rPr>
          <w:rFonts w:hint="eastAsia" w:ascii="Times New Roman" w:hAnsi="Times New Roman" w:eastAsia="方正仿宋_GBK" w:cs="Times New Roman"/>
          <w:sz w:val="32"/>
          <w:szCs w:val="20"/>
          <w:highlight w:val="none"/>
          <w:lang w:eastAsia="zh-CN"/>
        </w:rPr>
        <w:t>行业</w:t>
      </w:r>
      <w:r>
        <w:rPr>
          <w:rFonts w:hint="default" w:ascii="Times New Roman" w:hAnsi="Times New Roman" w:eastAsia="方正仿宋_GBK" w:cs="Times New Roman"/>
          <w:sz w:val="32"/>
          <w:szCs w:val="20"/>
          <w:highlight w:val="none"/>
          <w:lang w:eastAsia="zh-CN"/>
        </w:rPr>
        <w:t>主管部门应明确整改意见</w:t>
      </w:r>
      <w:r>
        <w:rPr>
          <w:rFonts w:hint="default" w:ascii="Times New Roman" w:hAnsi="Times New Roman" w:eastAsia="方正仿宋_GBK" w:cs="Times New Roman"/>
          <w:sz w:val="32"/>
          <w:szCs w:val="20"/>
          <w:highlight w:val="none"/>
          <w:u w:val="none"/>
          <w:lang w:eastAsia="zh-CN"/>
        </w:rPr>
        <w:t>，并督促及时整改到位。乡镇（街道）及县级相关单位等项目实施单位对项目建设、资金使用管理、绩效目标负责；配合上级相关部门做好监督检查等工作。</w:t>
      </w:r>
    </w:p>
    <w:p>
      <w:pPr>
        <w:spacing w:line="578" w:lineRule="exact"/>
        <w:ind w:firstLine="640" w:firstLineChars="200"/>
        <w:rPr>
          <w:rFonts w:hint="default" w:ascii="Times New Roman" w:hAnsi="Times New Roman" w:eastAsia="方正仿宋_GBK" w:cs="Times New Roman"/>
          <w:sz w:val="32"/>
          <w:szCs w:val="20"/>
          <w:highlight w:val="none"/>
          <w:lang w:eastAsia="zh-CN"/>
        </w:rPr>
      </w:pPr>
      <w:r>
        <w:rPr>
          <w:rFonts w:hint="default" w:ascii="Times New Roman" w:hAnsi="Times New Roman" w:eastAsia="方正黑体_GBK" w:cs="Times New Roman"/>
          <w:sz w:val="32"/>
          <w:szCs w:val="20"/>
          <w:lang w:eastAsia="zh-CN"/>
        </w:rPr>
        <w:t>第二十</w:t>
      </w:r>
      <w:r>
        <w:rPr>
          <w:rFonts w:hint="eastAsia" w:ascii="Times New Roman" w:hAnsi="Times New Roman" w:eastAsia="方正黑体_GBK" w:cs="Times New Roman"/>
          <w:sz w:val="32"/>
          <w:szCs w:val="20"/>
          <w:lang w:eastAsia="zh-CN"/>
        </w:rPr>
        <w:t>一</w:t>
      </w:r>
      <w:r>
        <w:rPr>
          <w:rFonts w:hint="default" w:ascii="Times New Roman" w:hAnsi="Times New Roman" w:eastAsia="方正黑体_GBK" w:cs="Times New Roman"/>
          <w:sz w:val="32"/>
          <w:szCs w:val="20"/>
          <w:highlight w:val="none"/>
          <w:lang w:eastAsia="zh-CN"/>
        </w:rPr>
        <w:t xml:space="preserve">条  </w:t>
      </w:r>
      <w:r>
        <w:rPr>
          <w:rFonts w:hint="default" w:ascii="Times New Roman" w:hAnsi="Times New Roman" w:eastAsia="方正仿宋_GBK" w:cs="Times New Roman"/>
          <w:sz w:val="32"/>
          <w:szCs w:val="20"/>
          <w:highlight w:val="none"/>
          <w:lang w:eastAsia="zh-CN"/>
        </w:rPr>
        <w:t>县财政局和</w:t>
      </w:r>
      <w:r>
        <w:rPr>
          <w:rFonts w:hint="eastAsia" w:ascii="Times New Roman" w:hAnsi="Times New Roman" w:eastAsia="方正仿宋_GBK" w:cs="Times New Roman"/>
          <w:sz w:val="32"/>
          <w:szCs w:val="20"/>
          <w:highlight w:val="none"/>
          <w:lang w:eastAsia="zh-CN"/>
        </w:rPr>
        <w:t>行业</w:t>
      </w:r>
      <w:r>
        <w:rPr>
          <w:rFonts w:hint="default" w:ascii="Times New Roman" w:hAnsi="Times New Roman" w:eastAsia="方正仿宋_GBK" w:cs="Times New Roman"/>
          <w:sz w:val="32"/>
          <w:szCs w:val="20"/>
          <w:highlight w:val="none"/>
          <w:lang w:eastAsia="zh-CN"/>
        </w:rPr>
        <w:t>主管部门、资金使用单位及其工作人员在帮扶资金分配、使用</w:t>
      </w:r>
      <w:r>
        <w:rPr>
          <w:rFonts w:hint="eastAsia"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lang w:eastAsia="zh-CN"/>
        </w:rPr>
        <w:t>管理等工作中，存在违反本实施细则规定，以及滥用职权、玩忽职守、徇私舞弊等违法违纪行为的，按照《中华人民共和国预算法》、《公务员法》、《行政监察法》、《财政违法行为处罚处分条例》等国家有关规定追究相应责任；涉嫌犯罪的，移送</w:t>
      </w:r>
      <w:r>
        <w:rPr>
          <w:rFonts w:hint="eastAsia" w:ascii="Times New Roman" w:hAnsi="Times New Roman" w:eastAsia="方正仿宋_GBK" w:cs="Times New Roman"/>
          <w:sz w:val="32"/>
          <w:szCs w:val="20"/>
          <w:highlight w:val="none"/>
          <w:lang w:eastAsia="zh-CN"/>
        </w:rPr>
        <w:t>有关国家</w:t>
      </w:r>
      <w:r>
        <w:rPr>
          <w:rFonts w:hint="default" w:ascii="Times New Roman" w:hAnsi="Times New Roman" w:eastAsia="方正仿宋_GBK" w:cs="Times New Roman"/>
          <w:sz w:val="32"/>
          <w:szCs w:val="20"/>
          <w:highlight w:val="none"/>
          <w:lang w:eastAsia="zh-CN"/>
        </w:rPr>
        <w:t>机关处理。</w:t>
      </w:r>
    </w:p>
    <w:p>
      <w:pPr>
        <w:spacing w:line="578" w:lineRule="exact"/>
        <w:ind w:firstLine="640" w:firstLineChars="200"/>
        <w:rPr>
          <w:rFonts w:hint="default" w:ascii="Times New Roman" w:hAnsi="Times New Roman" w:eastAsia="方正仿宋_GBK" w:cs="Times New Roman"/>
          <w:sz w:val="32"/>
          <w:szCs w:val="20"/>
          <w:highlight w:val="none"/>
          <w:lang w:eastAsia="zh-CN"/>
        </w:rPr>
      </w:pPr>
    </w:p>
    <w:p>
      <w:pPr>
        <w:spacing w:line="550" w:lineRule="exact"/>
        <w:jc w:val="center"/>
        <w:rPr>
          <w:rFonts w:hint="default" w:ascii="Times New Roman" w:hAnsi="Times New Roman" w:eastAsia="方正黑体_GBK" w:cs="Times New Roman"/>
          <w:sz w:val="32"/>
          <w:szCs w:val="20"/>
          <w:lang w:eastAsia="zh-CN"/>
        </w:rPr>
      </w:pPr>
      <w:r>
        <w:rPr>
          <w:rFonts w:hint="default" w:ascii="Times New Roman" w:hAnsi="Times New Roman" w:eastAsia="方正黑体_GBK" w:cs="Times New Roman"/>
          <w:sz w:val="32"/>
          <w:szCs w:val="20"/>
          <w:lang w:eastAsia="zh-CN"/>
        </w:rPr>
        <w:t>第六章  附  则</w:t>
      </w:r>
    </w:p>
    <w:p>
      <w:pPr>
        <w:spacing w:line="578" w:lineRule="exact"/>
        <w:ind w:firstLine="640" w:firstLineChars="200"/>
        <w:rPr>
          <w:rFonts w:hint="default" w:ascii="Times New Roman" w:hAnsi="Times New Roman" w:eastAsia="方正仿宋_GBK" w:cs="Times New Roman"/>
          <w:sz w:val="32"/>
          <w:szCs w:val="20"/>
          <w:highlight w:val="none"/>
          <w:lang w:eastAsia="zh-CN"/>
        </w:rPr>
      </w:pPr>
    </w:p>
    <w:p>
      <w:pPr>
        <w:spacing w:line="578" w:lineRule="exact"/>
        <w:ind w:firstLine="640" w:firstLineChars="200"/>
        <w:rPr>
          <w:rFonts w:hint="default" w:ascii="Times New Roman" w:hAnsi="Times New Roman" w:eastAsia="方正仿宋_GBK" w:cs="Times New Roman"/>
          <w:sz w:val="32"/>
          <w:szCs w:val="20"/>
          <w:highlight w:val="yellow"/>
          <w:lang w:eastAsia="zh-CN"/>
        </w:rPr>
      </w:pPr>
      <w:r>
        <w:rPr>
          <w:rFonts w:hint="default" w:ascii="Times New Roman" w:hAnsi="Times New Roman" w:eastAsia="方正黑体_GBK" w:cs="Times New Roman"/>
          <w:sz w:val="32"/>
          <w:szCs w:val="20"/>
          <w:lang w:eastAsia="zh-CN"/>
        </w:rPr>
        <w:t>第二十</w:t>
      </w:r>
      <w:r>
        <w:rPr>
          <w:rFonts w:hint="eastAsia" w:ascii="Times New Roman" w:hAnsi="Times New Roman" w:eastAsia="方正黑体_GBK" w:cs="Times New Roman"/>
          <w:sz w:val="32"/>
          <w:szCs w:val="20"/>
          <w:lang w:eastAsia="zh-CN"/>
        </w:rPr>
        <w:t>二</w:t>
      </w:r>
      <w:r>
        <w:rPr>
          <w:rFonts w:hint="default" w:ascii="Times New Roman" w:hAnsi="Times New Roman" w:eastAsia="方正黑体_GBK" w:cs="Times New Roman"/>
          <w:sz w:val="32"/>
          <w:szCs w:val="20"/>
          <w:lang w:eastAsia="zh-CN"/>
        </w:rPr>
        <w:t xml:space="preserve">条  </w:t>
      </w:r>
      <w:r>
        <w:rPr>
          <w:rFonts w:hint="default" w:ascii="Times New Roman" w:hAnsi="Times New Roman" w:eastAsia="方正仿宋_GBK" w:cs="Times New Roman"/>
          <w:sz w:val="32"/>
          <w:szCs w:val="20"/>
          <w:highlight w:val="none"/>
          <w:lang w:eastAsia="zh-CN"/>
        </w:rPr>
        <w:t>本实施细则由县财政局会同项目资金主管部门负责解释，自印发之日起施行。《云阳县财政局</w:t>
      </w:r>
      <w:r>
        <w:rPr>
          <w:rFonts w:hint="eastAsia" w:ascii="Times New Roman" w:hAnsi="Times New Roman" w:eastAsia="方正仿宋_GBK" w:cs="Times New Roman"/>
          <w:sz w:val="32"/>
          <w:szCs w:val="20"/>
          <w:highlight w:val="none"/>
          <w:lang w:val="en-US" w:eastAsia="zh-CN"/>
        </w:rPr>
        <w:t xml:space="preserve"> </w:t>
      </w:r>
      <w:r>
        <w:rPr>
          <w:rFonts w:hint="default" w:ascii="Times New Roman" w:hAnsi="Times New Roman" w:eastAsia="方正仿宋_GBK" w:cs="Times New Roman"/>
          <w:sz w:val="32"/>
          <w:szCs w:val="20"/>
          <w:highlight w:val="none"/>
          <w:lang w:eastAsia="zh-CN"/>
        </w:rPr>
        <w:t>云阳县乡村振兴局 云阳县发展改革委员会 云阳县民族宗教事务委员会 云阳县农业农村委员会 云阳县林业局关于修订〈云阳县财政衔接推进乡村振兴补助资金管理实施细则〉的通知》（云阳财农〔2024〕24号） 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YzA5YjRlZTQ4YTIwYjE1ZmFlNzg4NTgwNWZkZTcifQ=="/>
  </w:docVars>
  <w:rsids>
    <w:rsidRoot w:val="65E1694A"/>
    <w:rsid w:val="008B5A47"/>
    <w:rsid w:val="00EA0D9C"/>
    <w:rsid w:val="019B38E0"/>
    <w:rsid w:val="01D84B7D"/>
    <w:rsid w:val="02176B4D"/>
    <w:rsid w:val="021A48CD"/>
    <w:rsid w:val="026303E3"/>
    <w:rsid w:val="02756AF0"/>
    <w:rsid w:val="02A24CF8"/>
    <w:rsid w:val="038A4E97"/>
    <w:rsid w:val="03A55F4A"/>
    <w:rsid w:val="03AF57AC"/>
    <w:rsid w:val="041D1215"/>
    <w:rsid w:val="04702B56"/>
    <w:rsid w:val="048972D7"/>
    <w:rsid w:val="04E90B5B"/>
    <w:rsid w:val="054B513D"/>
    <w:rsid w:val="056F1060"/>
    <w:rsid w:val="059D2837"/>
    <w:rsid w:val="063C0B33"/>
    <w:rsid w:val="06407C2E"/>
    <w:rsid w:val="066F6337"/>
    <w:rsid w:val="069F5F0E"/>
    <w:rsid w:val="07D83FBC"/>
    <w:rsid w:val="07EB7F6C"/>
    <w:rsid w:val="07FF4C28"/>
    <w:rsid w:val="08744323"/>
    <w:rsid w:val="08CB6237"/>
    <w:rsid w:val="08EB6C4F"/>
    <w:rsid w:val="09275462"/>
    <w:rsid w:val="0A3042AA"/>
    <w:rsid w:val="0A3B7B3E"/>
    <w:rsid w:val="0A9B3A73"/>
    <w:rsid w:val="0AB55FCE"/>
    <w:rsid w:val="0AD444DB"/>
    <w:rsid w:val="0B5B5C4D"/>
    <w:rsid w:val="0BEE53EB"/>
    <w:rsid w:val="0C580A5B"/>
    <w:rsid w:val="0C9A4E16"/>
    <w:rsid w:val="0CB125BF"/>
    <w:rsid w:val="0D370B24"/>
    <w:rsid w:val="0DBF06AB"/>
    <w:rsid w:val="0E2E0BEF"/>
    <w:rsid w:val="0E5B78A7"/>
    <w:rsid w:val="0E715C2C"/>
    <w:rsid w:val="0F8827AC"/>
    <w:rsid w:val="10573FAB"/>
    <w:rsid w:val="10E13E5C"/>
    <w:rsid w:val="1106449B"/>
    <w:rsid w:val="11904F88"/>
    <w:rsid w:val="119E4A87"/>
    <w:rsid w:val="11DE6DE4"/>
    <w:rsid w:val="12394924"/>
    <w:rsid w:val="12886608"/>
    <w:rsid w:val="12D54C61"/>
    <w:rsid w:val="146501C2"/>
    <w:rsid w:val="14B10B29"/>
    <w:rsid w:val="15256A13"/>
    <w:rsid w:val="15386E4D"/>
    <w:rsid w:val="1546081E"/>
    <w:rsid w:val="156542F8"/>
    <w:rsid w:val="15935005"/>
    <w:rsid w:val="15AA5D22"/>
    <w:rsid w:val="16163B51"/>
    <w:rsid w:val="16444045"/>
    <w:rsid w:val="164739D7"/>
    <w:rsid w:val="16720AD9"/>
    <w:rsid w:val="171B6BD0"/>
    <w:rsid w:val="174D00CF"/>
    <w:rsid w:val="17AF3226"/>
    <w:rsid w:val="183D6D9C"/>
    <w:rsid w:val="18856DD0"/>
    <w:rsid w:val="18C35EEC"/>
    <w:rsid w:val="18F965B0"/>
    <w:rsid w:val="1966049A"/>
    <w:rsid w:val="19A617AE"/>
    <w:rsid w:val="1A083A35"/>
    <w:rsid w:val="1A82318C"/>
    <w:rsid w:val="1AEB32EC"/>
    <w:rsid w:val="1B552349"/>
    <w:rsid w:val="1B630DAB"/>
    <w:rsid w:val="1BFE513C"/>
    <w:rsid w:val="1C2D4419"/>
    <w:rsid w:val="1C593DAE"/>
    <w:rsid w:val="1C6D5254"/>
    <w:rsid w:val="1CBE1D61"/>
    <w:rsid w:val="1D456AFB"/>
    <w:rsid w:val="1D616CAC"/>
    <w:rsid w:val="1D6A4672"/>
    <w:rsid w:val="1D6F0EDB"/>
    <w:rsid w:val="1DCB48D0"/>
    <w:rsid w:val="1E3D10C6"/>
    <w:rsid w:val="1E754D44"/>
    <w:rsid w:val="1E9B481C"/>
    <w:rsid w:val="1EA13D32"/>
    <w:rsid w:val="1ED10A26"/>
    <w:rsid w:val="1EEB0102"/>
    <w:rsid w:val="1F3A6B6D"/>
    <w:rsid w:val="209D3C82"/>
    <w:rsid w:val="210A51C0"/>
    <w:rsid w:val="21C60229"/>
    <w:rsid w:val="220A3C81"/>
    <w:rsid w:val="22440642"/>
    <w:rsid w:val="22565582"/>
    <w:rsid w:val="22946806"/>
    <w:rsid w:val="22DE7275"/>
    <w:rsid w:val="232152A9"/>
    <w:rsid w:val="245553F1"/>
    <w:rsid w:val="24772980"/>
    <w:rsid w:val="261D4101"/>
    <w:rsid w:val="26990301"/>
    <w:rsid w:val="26CF3677"/>
    <w:rsid w:val="26D36C56"/>
    <w:rsid w:val="27701AC4"/>
    <w:rsid w:val="27885E1D"/>
    <w:rsid w:val="28620159"/>
    <w:rsid w:val="28A3403A"/>
    <w:rsid w:val="28D728F5"/>
    <w:rsid w:val="2916341D"/>
    <w:rsid w:val="2A153954"/>
    <w:rsid w:val="2C0F1E77"/>
    <w:rsid w:val="2C1538F6"/>
    <w:rsid w:val="2C4B4232"/>
    <w:rsid w:val="2C66739B"/>
    <w:rsid w:val="2CB5167B"/>
    <w:rsid w:val="2D01264D"/>
    <w:rsid w:val="2D094244"/>
    <w:rsid w:val="2D882BC3"/>
    <w:rsid w:val="2D95096B"/>
    <w:rsid w:val="2E514FC1"/>
    <w:rsid w:val="2EC03CA1"/>
    <w:rsid w:val="2F493D0F"/>
    <w:rsid w:val="2F5C4825"/>
    <w:rsid w:val="2FBE027B"/>
    <w:rsid w:val="3014744B"/>
    <w:rsid w:val="30CA4A2B"/>
    <w:rsid w:val="3112042E"/>
    <w:rsid w:val="31396041"/>
    <w:rsid w:val="31551DAC"/>
    <w:rsid w:val="315750BE"/>
    <w:rsid w:val="318F548F"/>
    <w:rsid w:val="31C257FD"/>
    <w:rsid w:val="31EF73D9"/>
    <w:rsid w:val="320C697E"/>
    <w:rsid w:val="33312F86"/>
    <w:rsid w:val="34580A62"/>
    <w:rsid w:val="34CB56EB"/>
    <w:rsid w:val="3537039F"/>
    <w:rsid w:val="358010BC"/>
    <w:rsid w:val="35D93585"/>
    <w:rsid w:val="35FF7903"/>
    <w:rsid w:val="363D28A2"/>
    <w:rsid w:val="369B4412"/>
    <w:rsid w:val="36BD488B"/>
    <w:rsid w:val="372E273B"/>
    <w:rsid w:val="37A926E1"/>
    <w:rsid w:val="37B65B29"/>
    <w:rsid w:val="387521D4"/>
    <w:rsid w:val="38AD46C6"/>
    <w:rsid w:val="38D675F5"/>
    <w:rsid w:val="39530546"/>
    <w:rsid w:val="39567866"/>
    <w:rsid w:val="3974645A"/>
    <w:rsid w:val="39A95156"/>
    <w:rsid w:val="3A5A3E78"/>
    <w:rsid w:val="3A5F36D9"/>
    <w:rsid w:val="3A9067EB"/>
    <w:rsid w:val="3AA23A3D"/>
    <w:rsid w:val="3AB730AE"/>
    <w:rsid w:val="3ABE624B"/>
    <w:rsid w:val="3AC00709"/>
    <w:rsid w:val="3AC31ED1"/>
    <w:rsid w:val="3B2A7079"/>
    <w:rsid w:val="3B2F16FD"/>
    <w:rsid w:val="3BDC59C0"/>
    <w:rsid w:val="3C3B6830"/>
    <w:rsid w:val="3C6579AB"/>
    <w:rsid w:val="3D3B2E9B"/>
    <w:rsid w:val="3D52517F"/>
    <w:rsid w:val="3DDA2813"/>
    <w:rsid w:val="3E506779"/>
    <w:rsid w:val="3F023F42"/>
    <w:rsid w:val="3F093C17"/>
    <w:rsid w:val="3F2D72BA"/>
    <w:rsid w:val="3F5340E4"/>
    <w:rsid w:val="3F614277"/>
    <w:rsid w:val="40601EE6"/>
    <w:rsid w:val="4086575F"/>
    <w:rsid w:val="40B6247D"/>
    <w:rsid w:val="40F623F5"/>
    <w:rsid w:val="41EF7EE4"/>
    <w:rsid w:val="42780166"/>
    <w:rsid w:val="42810158"/>
    <w:rsid w:val="42B04734"/>
    <w:rsid w:val="42BA3B74"/>
    <w:rsid w:val="43334EFC"/>
    <w:rsid w:val="438F759E"/>
    <w:rsid w:val="448C24FC"/>
    <w:rsid w:val="44A818BD"/>
    <w:rsid w:val="451A5C6C"/>
    <w:rsid w:val="45857508"/>
    <w:rsid w:val="46700948"/>
    <w:rsid w:val="46B22A4B"/>
    <w:rsid w:val="46F8572A"/>
    <w:rsid w:val="47540D7A"/>
    <w:rsid w:val="47602DA0"/>
    <w:rsid w:val="47822CC3"/>
    <w:rsid w:val="47EECEE1"/>
    <w:rsid w:val="48490DB3"/>
    <w:rsid w:val="48916DF4"/>
    <w:rsid w:val="48B2234D"/>
    <w:rsid w:val="48BC3CB8"/>
    <w:rsid w:val="48C51A45"/>
    <w:rsid w:val="498702B5"/>
    <w:rsid w:val="49A66CF3"/>
    <w:rsid w:val="49EF1C34"/>
    <w:rsid w:val="4AAA315D"/>
    <w:rsid w:val="4ACE756C"/>
    <w:rsid w:val="4B067F6A"/>
    <w:rsid w:val="4B147E15"/>
    <w:rsid w:val="4B916722"/>
    <w:rsid w:val="4C172E84"/>
    <w:rsid w:val="4CCF7646"/>
    <w:rsid w:val="4CE330D1"/>
    <w:rsid w:val="4D483BBD"/>
    <w:rsid w:val="4D4A7B53"/>
    <w:rsid w:val="4D5A6798"/>
    <w:rsid w:val="4DB53670"/>
    <w:rsid w:val="4DFA42EC"/>
    <w:rsid w:val="4E230AE4"/>
    <w:rsid w:val="4F0B697B"/>
    <w:rsid w:val="4F1E36FD"/>
    <w:rsid w:val="4FFC5020"/>
    <w:rsid w:val="510F47D9"/>
    <w:rsid w:val="5175943A"/>
    <w:rsid w:val="51770B58"/>
    <w:rsid w:val="51AA02F7"/>
    <w:rsid w:val="51BA01F5"/>
    <w:rsid w:val="521576D6"/>
    <w:rsid w:val="52CC6C61"/>
    <w:rsid w:val="533F5723"/>
    <w:rsid w:val="53D620C3"/>
    <w:rsid w:val="53EB71FD"/>
    <w:rsid w:val="53F44A62"/>
    <w:rsid w:val="5541039D"/>
    <w:rsid w:val="55CD7CEB"/>
    <w:rsid w:val="55F97DBB"/>
    <w:rsid w:val="55FA0B35"/>
    <w:rsid w:val="564E5E3B"/>
    <w:rsid w:val="56592868"/>
    <w:rsid w:val="566745D7"/>
    <w:rsid w:val="56E7511E"/>
    <w:rsid w:val="57066333"/>
    <w:rsid w:val="57A2219C"/>
    <w:rsid w:val="57A97548"/>
    <w:rsid w:val="57AF575C"/>
    <w:rsid w:val="57B312DE"/>
    <w:rsid w:val="580D7DB6"/>
    <w:rsid w:val="5828647F"/>
    <w:rsid w:val="583452D1"/>
    <w:rsid w:val="58511D58"/>
    <w:rsid w:val="59420A77"/>
    <w:rsid w:val="599404C3"/>
    <w:rsid w:val="59B22025"/>
    <w:rsid w:val="5A91124E"/>
    <w:rsid w:val="5B6230B4"/>
    <w:rsid w:val="5B9C427B"/>
    <w:rsid w:val="5B9D2D0D"/>
    <w:rsid w:val="5BDA0ABD"/>
    <w:rsid w:val="5C1D44E7"/>
    <w:rsid w:val="5C46624B"/>
    <w:rsid w:val="5C4F5F83"/>
    <w:rsid w:val="5C513747"/>
    <w:rsid w:val="5CE54514"/>
    <w:rsid w:val="5CF459F9"/>
    <w:rsid w:val="5D075B83"/>
    <w:rsid w:val="5D807D4C"/>
    <w:rsid w:val="5E460B7D"/>
    <w:rsid w:val="5EAD5733"/>
    <w:rsid w:val="5F4C3568"/>
    <w:rsid w:val="5F716BFA"/>
    <w:rsid w:val="602120CC"/>
    <w:rsid w:val="60AE3265"/>
    <w:rsid w:val="6153388E"/>
    <w:rsid w:val="61953818"/>
    <w:rsid w:val="62604ED4"/>
    <w:rsid w:val="64F87FC9"/>
    <w:rsid w:val="659E11DC"/>
    <w:rsid w:val="65A40DFD"/>
    <w:rsid w:val="65E1694A"/>
    <w:rsid w:val="661F1BD3"/>
    <w:rsid w:val="66567785"/>
    <w:rsid w:val="66573403"/>
    <w:rsid w:val="66852A5B"/>
    <w:rsid w:val="67045450"/>
    <w:rsid w:val="67D918D5"/>
    <w:rsid w:val="680152FE"/>
    <w:rsid w:val="68093B71"/>
    <w:rsid w:val="680B36C2"/>
    <w:rsid w:val="681B5215"/>
    <w:rsid w:val="683635BD"/>
    <w:rsid w:val="68DE61D1"/>
    <w:rsid w:val="68ED4916"/>
    <w:rsid w:val="69684BE4"/>
    <w:rsid w:val="69EB1E6E"/>
    <w:rsid w:val="6A3C3074"/>
    <w:rsid w:val="6AFB546D"/>
    <w:rsid w:val="6B665C97"/>
    <w:rsid w:val="6B7B6B91"/>
    <w:rsid w:val="6C111E69"/>
    <w:rsid w:val="6C127BE8"/>
    <w:rsid w:val="6C3138F6"/>
    <w:rsid w:val="6C7D36A2"/>
    <w:rsid w:val="6CB26D79"/>
    <w:rsid w:val="6D5F0173"/>
    <w:rsid w:val="6DB67EEB"/>
    <w:rsid w:val="6DBA67EC"/>
    <w:rsid w:val="6E90620B"/>
    <w:rsid w:val="6EA5489F"/>
    <w:rsid w:val="6EC254E4"/>
    <w:rsid w:val="6F0B5716"/>
    <w:rsid w:val="6F0E361C"/>
    <w:rsid w:val="6F3E59E8"/>
    <w:rsid w:val="6F3F2710"/>
    <w:rsid w:val="6FD71581"/>
    <w:rsid w:val="6FFF78AC"/>
    <w:rsid w:val="704C383E"/>
    <w:rsid w:val="70722C7F"/>
    <w:rsid w:val="70CC6ECB"/>
    <w:rsid w:val="711E67A4"/>
    <w:rsid w:val="715A09AF"/>
    <w:rsid w:val="717670E7"/>
    <w:rsid w:val="72E22CC5"/>
    <w:rsid w:val="735A6EC1"/>
    <w:rsid w:val="73756FD7"/>
    <w:rsid w:val="741D67BC"/>
    <w:rsid w:val="746300DA"/>
    <w:rsid w:val="749634C4"/>
    <w:rsid w:val="75D51D74"/>
    <w:rsid w:val="76115319"/>
    <w:rsid w:val="7685431F"/>
    <w:rsid w:val="76990F54"/>
    <w:rsid w:val="77832574"/>
    <w:rsid w:val="778E015A"/>
    <w:rsid w:val="779D7E32"/>
    <w:rsid w:val="7816626F"/>
    <w:rsid w:val="788624A5"/>
    <w:rsid w:val="789B06D6"/>
    <w:rsid w:val="791E4FA3"/>
    <w:rsid w:val="79411D2D"/>
    <w:rsid w:val="794762A8"/>
    <w:rsid w:val="79F951AA"/>
    <w:rsid w:val="7A4D1061"/>
    <w:rsid w:val="7AAF6275"/>
    <w:rsid w:val="7AB43E11"/>
    <w:rsid w:val="7B397340"/>
    <w:rsid w:val="7BAC0D87"/>
    <w:rsid w:val="7C2E7331"/>
    <w:rsid w:val="7C370761"/>
    <w:rsid w:val="7C3C400E"/>
    <w:rsid w:val="7C5C1780"/>
    <w:rsid w:val="7C9A62C5"/>
    <w:rsid w:val="7CD948F3"/>
    <w:rsid w:val="7CDB00C5"/>
    <w:rsid w:val="7D933277"/>
    <w:rsid w:val="7E161BB5"/>
    <w:rsid w:val="7F350333"/>
    <w:rsid w:val="7F7F2FB3"/>
    <w:rsid w:val="7FC732C5"/>
    <w:rsid w:val="7FF7A0CC"/>
    <w:rsid w:val="7FFF6D89"/>
    <w:rsid w:val="98BF7CEB"/>
    <w:rsid w:val="ABDFE215"/>
    <w:rsid w:val="B7FF5AA2"/>
    <w:rsid w:val="BEF4231F"/>
    <w:rsid w:val="CBE9AA93"/>
    <w:rsid w:val="DCFF38B4"/>
    <w:rsid w:val="DD774D7B"/>
    <w:rsid w:val="EF750BB6"/>
    <w:rsid w:val="EF7E5130"/>
    <w:rsid w:val="F77BE8A4"/>
    <w:rsid w:val="FF7F0901"/>
    <w:rsid w:val="FFBFF824"/>
    <w:rsid w:val="FFEEAF77"/>
    <w:rsid w:val="FFFEF97A"/>
    <w:rsid w:val="FFFF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2024-04-09T00:59:00Z</dcterms:created>
  <dc:creator>陈知山</dc:creator>
  <cp:lastModifiedBy>Administrator</cp:lastModifiedBy>
  <dcterms:modified xsi:type="dcterms:W3CDTF">2026-06-09T02:09:57Z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7617C684F6E84AA1988C847E7699BE96_12</vt:lpwstr>
  </property>
</Properties>
</file>