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w:t>
      </w:r>
      <w:r>
        <w:rPr>
          <w:rFonts w:hint="default" w:ascii="Times New Roman" w:hAnsi="Times New Roman" w:eastAsia="方正仿宋_GBK" w:cs="Times New Roman"/>
          <w:color w:val="000000"/>
          <w:sz w:val="32"/>
          <w:szCs w:val="32"/>
          <w:lang w:val="en-US" w:eastAsia="zh-CN"/>
        </w:rPr>
        <w:t>阳财农</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48</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云阳县财政局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关于下达2022年市级衔接推进乡村振兴补助以工代赈任务资金预算的通知</w:t>
      </w:r>
    </w:p>
    <w:p>
      <w:pPr>
        <w:pStyle w:val="2"/>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default" w:ascii="Times New Roman" w:hAnsi="Times New Roman" w:eastAsia="方正小标宋_GBK"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000000"/>
          <w:kern w:val="0"/>
          <w:sz w:val="32"/>
          <w:szCs w:val="32"/>
          <w:lang w:val="en-US" w:eastAsia="zh-CN"/>
        </w:rPr>
        <w:t>凤鸣镇人民政府</w:t>
      </w:r>
      <w:r>
        <w:rPr>
          <w:rFonts w:hint="default"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bidi w:val="0"/>
        <w:snapToGrid/>
        <w:spacing w:line="578" w:lineRule="exact"/>
        <w:ind w:firstLine="63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0"/>
          <w:sz w:val="32"/>
          <w:szCs w:val="32"/>
          <w:highlight w:val="none"/>
        </w:rPr>
        <w:t>根据</w:t>
      </w:r>
      <w:r>
        <w:rPr>
          <w:rFonts w:hint="default" w:ascii="Times New Roman" w:hAnsi="Times New Roman" w:eastAsia="方正仿宋_GBK" w:cs="Times New Roman"/>
          <w:kern w:val="0"/>
          <w:sz w:val="32"/>
          <w:szCs w:val="32"/>
          <w:highlight w:val="none"/>
          <w:lang w:eastAsia="zh-CN"/>
        </w:rPr>
        <w:t>重庆市财政局《关于下达2022年市财政衔接推进乡村振兴补助资金预算的通知》（渝财农〔2022〕55号）与县发展和改革委等《关于下达2022年市级财政衔接推进乡村振兴补助资金以工代赈任务计划的通知》（云发改农〔2022〕</w:t>
      </w:r>
      <w:r>
        <w:rPr>
          <w:rFonts w:hint="default" w:ascii="Times New Roman" w:hAnsi="Times New Roman" w:eastAsia="方正仿宋_GBK" w:cs="Times New Roman"/>
          <w:kern w:val="0"/>
          <w:sz w:val="32"/>
          <w:szCs w:val="32"/>
          <w:highlight w:val="none"/>
          <w:lang w:val="en-US" w:eastAsia="zh-CN"/>
        </w:rPr>
        <w:t>413</w:t>
      </w:r>
      <w:r>
        <w:rPr>
          <w:rFonts w:hint="default" w:ascii="Times New Roman" w:hAnsi="Times New Roman" w:eastAsia="方正仿宋_GBK" w:cs="Times New Roman"/>
          <w:kern w:val="0"/>
          <w:sz w:val="32"/>
          <w:szCs w:val="32"/>
          <w:highlight w:val="none"/>
          <w:lang w:eastAsia="zh-CN"/>
        </w:rPr>
        <w:t>号）精神，</w:t>
      </w:r>
      <w:r>
        <w:rPr>
          <w:rFonts w:hint="default" w:ascii="Times New Roman" w:hAnsi="Times New Roman" w:eastAsia="方正仿宋_GBK" w:cs="Times New Roman"/>
          <w:sz w:val="32"/>
          <w:szCs w:val="32"/>
          <w:highlight w:val="none"/>
          <w:lang w:eastAsia="zh-CN"/>
        </w:rPr>
        <w:t>现下达202</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年</w:t>
      </w:r>
      <w:r>
        <w:rPr>
          <w:rFonts w:hint="default" w:ascii="Times New Roman" w:hAnsi="Times New Roman" w:eastAsia="方正仿宋_GBK" w:cs="Times New Roman"/>
          <w:kern w:val="0"/>
          <w:sz w:val="32"/>
          <w:szCs w:val="32"/>
          <w:highlight w:val="none"/>
          <w:lang w:eastAsia="zh-CN"/>
        </w:rPr>
        <w:t>市级财政衔接推进乡村振兴补助资金以工代赈任务</w:t>
      </w:r>
      <w:r>
        <w:rPr>
          <w:rFonts w:hint="default" w:ascii="Times New Roman" w:hAnsi="Times New Roman" w:eastAsia="方正仿宋_GBK" w:cs="Times New Roman"/>
          <w:sz w:val="32"/>
          <w:szCs w:val="32"/>
          <w:highlight w:val="none"/>
          <w:lang w:eastAsia="zh-CN"/>
        </w:rPr>
        <w:t>预算</w:t>
      </w:r>
      <w:r>
        <w:rPr>
          <w:rFonts w:hint="default" w:ascii="Times New Roman" w:hAnsi="Times New Roman" w:eastAsia="方正仿宋_GBK" w:cs="Times New Roman"/>
          <w:sz w:val="32"/>
          <w:szCs w:val="32"/>
          <w:highlight w:val="none"/>
          <w:lang w:val="en-US" w:eastAsia="zh-CN"/>
        </w:rPr>
        <w:t>450万元给你们</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bidi w:val="0"/>
        <w:snapToGrid/>
        <w:spacing w:line="578" w:lineRule="exact"/>
        <w:ind w:firstLine="63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sz w:val="32"/>
          <w:szCs w:val="32"/>
        </w:rPr>
        <w:t>请</w:t>
      </w:r>
      <w:r>
        <w:rPr>
          <w:rFonts w:hint="default" w:ascii="Times New Roman" w:hAnsi="Times New Roman" w:eastAsia="方正仿宋_GBK" w:cs="Times New Roman"/>
          <w:sz w:val="32"/>
          <w:szCs w:val="32"/>
          <w:lang w:eastAsia="zh-CN"/>
        </w:rPr>
        <w:t>你们</w:t>
      </w:r>
      <w:r>
        <w:rPr>
          <w:rFonts w:hint="default" w:ascii="Times New Roman" w:hAnsi="Times New Roman" w:eastAsia="方正仿宋_GBK" w:cs="Times New Roman"/>
          <w:kern w:val="2"/>
          <w:sz w:val="32"/>
          <w:szCs w:val="32"/>
          <w:highlight w:val="none"/>
          <w:lang w:val="en-US" w:eastAsia="zh-CN" w:bidi="ar"/>
        </w:rPr>
        <w:t>严格执行</w:t>
      </w:r>
      <w:r>
        <w:rPr>
          <w:rFonts w:hint="default" w:ascii="Times New Roman" w:hAnsi="Times New Roman" w:eastAsia="方正仿宋_GBK" w:cs="Times New Roman"/>
          <w:spacing w:val="-6"/>
          <w:kern w:val="2"/>
          <w:sz w:val="32"/>
          <w:szCs w:val="32"/>
          <w:highlight w:val="none"/>
          <w:lang w:val="en-US" w:eastAsia="zh-CN" w:bidi="ar"/>
        </w:rPr>
        <w:t>《云阳县财政衔接推进乡村振兴补助资金管理实施细则》（云阳财农〔2021〕57号）、《云阳县财政局等13部门关于转发</w:t>
      </w:r>
      <w:r>
        <w:rPr>
          <w:rFonts w:hint="eastAsia" w:ascii="方正仿宋_GBK" w:hAnsi="方正仿宋_GBK" w:eastAsia="方正仿宋_GBK" w:cs="方正仿宋_GBK"/>
          <w:spacing w:val="-6"/>
          <w:kern w:val="2"/>
          <w:sz w:val="32"/>
          <w:szCs w:val="32"/>
          <w:highlight w:val="none"/>
          <w:lang w:val="en-US" w:eastAsia="zh-CN" w:bidi="ar"/>
        </w:rPr>
        <w:t>〈</w:t>
      </w:r>
      <w:r>
        <w:rPr>
          <w:rFonts w:hint="default" w:ascii="Times New Roman" w:hAnsi="Times New Roman" w:eastAsia="方正仿宋_GBK" w:cs="Times New Roman"/>
          <w:spacing w:val="-6"/>
          <w:kern w:val="2"/>
          <w:sz w:val="32"/>
          <w:szCs w:val="32"/>
          <w:highlight w:val="none"/>
          <w:lang w:val="en-US" w:eastAsia="zh-CN" w:bidi="ar"/>
        </w:rPr>
        <w:t>重庆市继续支持脱贫区县统筹整合使用财政涉农资金试点工作实施细则</w:t>
      </w:r>
      <w:r>
        <w:rPr>
          <w:rFonts w:hint="eastAsia" w:ascii="方正仿宋_GBK" w:hAnsi="方正仿宋_GBK" w:eastAsia="方正仿宋_GBK" w:cs="方正仿宋_GBK"/>
          <w:spacing w:val="-6"/>
          <w:kern w:val="2"/>
          <w:sz w:val="32"/>
          <w:szCs w:val="32"/>
          <w:highlight w:val="none"/>
          <w:lang w:val="en-US" w:eastAsia="zh-CN" w:bidi="ar"/>
        </w:rPr>
        <w:t>〉</w:t>
      </w:r>
      <w:r>
        <w:rPr>
          <w:rFonts w:hint="default" w:ascii="Times New Roman" w:hAnsi="Times New Roman" w:eastAsia="方正仿宋_GBK" w:cs="Times New Roman"/>
          <w:spacing w:val="-6"/>
          <w:kern w:val="2"/>
          <w:sz w:val="32"/>
          <w:szCs w:val="32"/>
          <w:highlight w:val="none"/>
          <w:lang w:val="en-US" w:eastAsia="zh-CN" w:bidi="ar"/>
        </w:rPr>
        <w:t>的通知》（云阳财农〔2021〕69号）等规定，</w:t>
      </w:r>
      <w:r>
        <w:rPr>
          <w:rFonts w:hint="default" w:ascii="Times New Roman" w:hAnsi="Times New Roman" w:eastAsia="方正仿宋_GBK" w:cs="Times New Roman"/>
          <w:sz w:val="32"/>
          <w:szCs w:val="32"/>
          <w:highlight w:val="none"/>
        </w:rPr>
        <w:t>抓紧时间认真组织项目实施，加强资金管理，按规定用途</w:t>
      </w:r>
      <w:r>
        <w:rPr>
          <w:rFonts w:hint="default" w:ascii="Times New Roman" w:hAnsi="Times New Roman" w:eastAsia="方正仿宋_GBK" w:cs="Times New Roman"/>
          <w:color w:val="000000"/>
          <w:kern w:val="0"/>
          <w:sz w:val="32"/>
          <w:szCs w:val="32"/>
          <w:highlight w:val="none"/>
        </w:rPr>
        <w:t>使用资金</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sz w:val="32"/>
          <w:szCs w:val="32"/>
          <w:highlight w:val="none"/>
        </w:rPr>
        <w:t>同时加快预算执行进度</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强化绩效</w:t>
      </w:r>
      <w:r>
        <w:rPr>
          <w:rFonts w:hint="default" w:ascii="Times New Roman" w:hAnsi="Times New Roman" w:eastAsia="方正仿宋_GBK" w:cs="Times New Roman"/>
          <w:sz w:val="32"/>
          <w:szCs w:val="32"/>
          <w:highlight w:val="none"/>
          <w:lang w:eastAsia="zh-CN"/>
        </w:rPr>
        <w:t>监控</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落实绩效目标，切实</w:t>
      </w:r>
      <w:r>
        <w:rPr>
          <w:rFonts w:hint="default" w:ascii="Times New Roman" w:hAnsi="Times New Roman" w:eastAsia="方正仿宋_GBK" w:cs="Times New Roman"/>
          <w:sz w:val="32"/>
          <w:szCs w:val="32"/>
          <w:highlight w:val="none"/>
        </w:rPr>
        <w:t>提高资金使用效益。</w:t>
      </w:r>
      <w:r>
        <w:rPr>
          <w:rFonts w:hint="default" w:ascii="Times New Roman" w:hAnsi="Times New Roman" w:eastAsia="方正仿宋_GBK" w:cs="Times New Roman"/>
          <w:sz w:val="32"/>
          <w:szCs w:val="32"/>
          <w:highlight w:val="none"/>
          <w:lang w:eastAsia="zh-CN"/>
        </w:rPr>
        <w:t>预算执行结束后，对照确定的绩效目标开展绩效自评，并形成相应的自评结果。</w:t>
      </w:r>
    </w:p>
    <w:p>
      <w:pPr>
        <w:keepNext w:val="0"/>
        <w:keepLines w:val="0"/>
        <w:pageBreakBefore w:val="0"/>
        <w:widowControl w:val="0"/>
        <w:kinsoku/>
        <w:wordWrap/>
        <w:overflowPunct/>
        <w:topLinePunct w:val="0"/>
        <w:bidi w:val="0"/>
        <w:snapToGrid/>
        <w:spacing w:line="578" w:lineRule="exact"/>
        <w:ind w:firstLine="630"/>
        <w:jc w:val="left"/>
        <w:textAlignment w:val="auto"/>
        <w:rPr>
          <w:rFonts w:hint="default" w:ascii="Times New Roman" w:hAnsi="Times New Roman" w:eastAsia="方正仿宋_GBK" w:cs="Times New Roman"/>
          <w:kern w:val="0"/>
          <w:sz w:val="32"/>
          <w:szCs w:val="32"/>
          <w:highlight w:val="yellow"/>
        </w:rPr>
      </w:pPr>
      <w:r>
        <w:rPr>
          <w:rFonts w:hint="default" w:ascii="Times New Roman" w:hAnsi="Times New Roman" w:eastAsia="方正仿宋_GBK" w:cs="Times New Roman"/>
          <w:kern w:val="0"/>
          <w:sz w:val="32"/>
          <w:szCs w:val="32"/>
          <w:highlight w:val="none"/>
        </w:rPr>
        <w:t>此项资金年终由</w:t>
      </w:r>
      <w:r>
        <w:rPr>
          <w:rFonts w:hint="default" w:ascii="Times New Roman" w:hAnsi="Times New Roman" w:eastAsia="方正仿宋_GBK" w:cs="Times New Roman"/>
          <w:kern w:val="0"/>
          <w:sz w:val="32"/>
          <w:szCs w:val="32"/>
          <w:highlight w:val="none"/>
          <w:lang w:eastAsia="zh-CN"/>
        </w:rPr>
        <w:t>相关单位</w:t>
      </w:r>
      <w:r>
        <w:rPr>
          <w:rFonts w:hint="default" w:ascii="Times New Roman" w:hAnsi="Times New Roman" w:eastAsia="方正仿宋_GBK" w:cs="Times New Roman"/>
          <w:kern w:val="0"/>
          <w:sz w:val="32"/>
          <w:szCs w:val="32"/>
          <w:highlight w:val="none"/>
        </w:rPr>
        <w:t>列报决算</w:t>
      </w:r>
      <w:r>
        <w:rPr>
          <w:rFonts w:hint="eastAsia" w:ascii="Times New Roman" w:hAnsi="Times New Roman" w:eastAsia="方正仿宋_GBK" w:cs="Times New Roman"/>
          <w:kern w:val="0"/>
          <w:sz w:val="32"/>
          <w:szCs w:val="32"/>
          <w:highlight w:val="none"/>
          <w:lang w:eastAsia="zh-CN"/>
        </w:rPr>
        <w:t>，支出功能科目列</w:t>
      </w:r>
      <w:r>
        <w:rPr>
          <w:rFonts w:hint="default" w:ascii="方正仿宋_GBK" w:hAnsi="方正仿宋_GBK" w:eastAsia="方正仿宋_GBK" w:cs="方正仿宋_GBK"/>
          <w:color w:val="auto"/>
          <w:kern w:val="2"/>
          <w:sz w:val="32"/>
          <w:szCs w:val="32"/>
          <w:lang w:val="en-US" w:eastAsia="zh-CN" w:bidi="ar-SA"/>
        </w:rPr>
        <w:t>“</w:t>
      </w:r>
      <w:r>
        <w:rPr>
          <w:rFonts w:hint="eastAsia" w:ascii="Times New Roman" w:hAnsi="Times New Roman" w:eastAsia="方正仿宋_GBK" w:cs="Times New Roman"/>
          <w:color w:val="auto"/>
          <w:sz w:val="32"/>
          <w:szCs w:val="32"/>
          <w:lang w:val="en-US" w:eastAsia="zh-CN"/>
        </w:rPr>
        <w:t>2130505</w:t>
      </w:r>
      <w:r>
        <w:rPr>
          <w:rFonts w:hint="eastAsia" w:ascii="Times New Roman" w:hAnsi="Times New Roman" w:eastAsia="方正仿宋_GBK" w:cs="Times New Roman"/>
          <w:color w:val="auto"/>
          <w:sz w:val="32"/>
          <w:szCs w:val="32"/>
          <w:lang w:eastAsia="zh-CN"/>
        </w:rPr>
        <w:t>生产发展</w:t>
      </w:r>
      <w:r>
        <w:rPr>
          <w:rFonts w:hint="default" w:ascii="方正仿宋_GBK" w:hAnsi="方正仿宋_GBK" w:eastAsia="方正仿宋_GBK" w:cs="方正仿宋_GBK"/>
          <w:color w:val="auto"/>
          <w:kern w:val="2"/>
          <w:sz w:val="32"/>
          <w:szCs w:val="32"/>
          <w:lang w:val="en-US" w:eastAsia="zh-CN" w:bidi="ar-SA"/>
        </w:rPr>
        <w:t>”</w:t>
      </w:r>
      <w:r>
        <w:rPr>
          <w:rFonts w:hint="default" w:ascii="Times New Roman" w:hAnsi="Times New Roman" w:eastAsia="方正仿宋_GBK" w:cs="Times New Roman"/>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outlineLvl w:val="9"/>
        <w:rPr>
          <w:rFonts w:hint="default" w:ascii="Times New Roman" w:hAnsi="Times New Roman" w:eastAsia="方正仿宋_GBK" w:cs="Times New Roman"/>
          <w:kern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598" w:leftChars="304" w:right="0" w:rightChars="0" w:hanging="960" w:hangingChars="300"/>
        <w:textAlignment w:val="auto"/>
        <w:outlineLvl w:val="9"/>
        <w:rPr>
          <w:rFonts w:hint="default" w:ascii="Times New Roman" w:hAnsi="Times New Roman" w:eastAsia="方正仿宋_GBK" w:cs="Times New Roman"/>
          <w:color w:val="auto"/>
          <w:spacing w:val="-20"/>
          <w:sz w:val="32"/>
          <w:lang w:val="en-US" w:eastAsia="zh-CN"/>
        </w:rPr>
      </w:pPr>
      <w:r>
        <w:rPr>
          <w:rFonts w:hint="default" w:ascii="Times New Roman" w:hAnsi="Times New Roman" w:eastAsia="方正仿宋_GBK" w:cs="Times New Roman"/>
          <w:kern w:val="0"/>
          <w:sz w:val="32"/>
          <w:szCs w:val="32"/>
          <w:highlight w:val="none"/>
        </w:rPr>
        <w:t>附件：云阳县2022年市级衔接推进乡村振兴补助以工代赈任务绩效目标表</w:t>
      </w:r>
    </w:p>
    <w:p>
      <w:pPr>
        <w:pStyle w:val="2"/>
        <w:keepNext w:val="0"/>
        <w:keepLines w:val="0"/>
        <w:pageBreakBefore w:val="0"/>
        <w:widowControl w:val="0"/>
        <w:numPr>
          <w:ilvl w:val="0"/>
          <w:numId w:val="0"/>
        </w:numPr>
        <w:kinsoku/>
        <w:wordWrap/>
        <w:overflowPunct/>
        <w:topLinePunct w:val="0"/>
        <w:bidi w:val="0"/>
        <w:snapToGrid/>
        <w:spacing w:line="578" w:lineRule="exact"/>
        <w:ind w:left="0" w:leftChars="0" w:right="0" w:rightChars="0"/>
        <w:jc w:val="both"/>
        <w:textAlignment w:val="auto"/>
        <w:outlineLvl w:val="9"/>
        <w:rPr>
          <w:rFonts w:hint="default" w:ascii="Times New Roman" w:hAnsi="Times New Roman" w:eastAsia="方正仿宋_GBK" w:cs="Times New Roman"/>
          <w:b w:val="0"/>
          <w:bCs/>
          <w:spacing w:val="-6"/>
          <w:sz w:val="32"/>
          <w:szCs w:val="32"/>
          <w:lang w:val="en-US" w:eastAsia="zh-CN"/>
        </w:rPr>
      </w:pPr>
    </w:p>
    <w:p>
      <w:pPr>
        <w:pStyle w:val="2"/>
        <w:keepNext w:val="0"/>
        <w:keepLines w:val="0"/>
        <w:pageBreakBefore w:val="0"/>
        <w:widowControl w:val="0"/>
        <w:numPr>
          <w:ilvl w:val="0"/>
          <w:numId w:val="0"/>
        </w:numPr>
        <w:kinsoku/>
        <w:wordWrap/>
        <w:overflowPunct/>
        <w:topLinePunct w:val="0"/>
        <w:bidi w:val="0"/>
        <w:snapToGrid/>
        <w:spacing w:line="578" w:lineRule="exact"/>
        <w:ind w:left="0" w:leftChars="0" w:right="0" w:rightChars="0"/>
        <w:jc w:val="both"/>
        <w:textAlignment w:val="auto"/>
        <w:outlineLvl w:val="9"/>
        <w:rPr>
          <w:rFonts w:hint="default" w:ascii="Times New Roman" w:hAnsi="Times New Roman" w:eastAsia="方正仿宋_GBK" w:cs="Times New Roman"/>
          <w:b w:val="0"/>
          <w:bCs/>
          <w:spacing w:val="-6"/>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5600" w:firstLineChars="175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云阳县财政局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p>
    <w:p>
      <w:pPr>
        <w:pStyle w:val="2"/>
        <w:keepNext w:val="0"/>
        <w:keepLines w:val="0"/>
        <w:pageBreakBefore w:val="0"/>
        <w:widowControl w:val="0"/>
        <w:kinsoku/>
        <w:wordWrap/>
        <w:overflowPunct/>
        <w:topLinePunct w:val="0"/>
        <w:autoSpaceDE w:val="0"/>
        <w:autoSpaceDN w:val="0"/>
        <w:bidi w:val="0"/>
        <w:adjustRightInd w:val="0"/>
        <w:snapToGrid/>
        <w:spacing w:after="313" w:afterLines="100"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bidi w:val="0"/>
        <w:snapToGrid/>
        <w:spacing w:line="578" w:lineRule="exact"/>
        <w:ind w:left="1119" w:leftChars="133" w:right="656" w:hanging="84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pict>
          <v:line id="_x0000_s1028" o:spid="_x0000_s1028" o:spt="20" style="position:absolute;left:0pt;margin-left:0.15pt;margin-top:1.05pt;height:0pt;width:441pt;z-index:251719680;mso-width-relative:page;mso-height-relative:page;" coordsize="21600,21600">
            <v:path arrowok="t"/>
            <v:fill focussize="0,0"/>
            <v:stroke weight="1.5pt"/>
            <v:imagedata o:title=""/>
            <o:lock v:ext="edit"/>
          </v:line>
        </w:pict>
      </w:r>
      <w:r>
        <w:rPr>
          <w:rFonts w:hint="default" w:ascii="Times New Roman" w:hAnsi="Times New Roman" w:eastAsia="方正仿宋_GBK" w:cs="Times New Roman"/>
          <w:sz w:val="28"/>
          <w:szCs w:val="28"/>
          <w:lang w:eastAsia="zh-CN"/>
        </w:rPr>
        <w:t>抄送：县发展和改革委、县乡村振兴局、县农业农村委、县水利局。</w:t>
      </w:r>
    </w:p>
    <w:p>
      <w:pPr>
        <w:keepNext w:val="0"/>
        <w:keepLines w:val="0"/>
        <w:pageBreakBefore w:val="0"/>
        <w:widowControl w:val="0"/>
        <w:kinsoku/>
        <w:wordWrap/>
        <w:overflowPunct/>
        <w:topLinePunct w:val="0"/>
        <w:autoSpaceDE/>
        <w:autoSpaceDN/>
        <w:bidi w:val="0"/>
        <w:adjustRightInd/>
        <w:snapToGrid/>
        <w:spacing w:line="578" w:lineRule="exact"/>
        <w:ind w:right="0" w:firstLine="280" w:firstLineChars="100"/>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pict>
          <v:line id="直接连接符 1" o:spid="_x0000_s1026" o:spt="20" style="position:absolute;left:0pt;margin-left:-0.75pt;margin-top:34.85pt;height:0pt;width:441pt;z-index:251659264;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eastAsia="方正仿宋_GBK" w:cs="Times New Roman"/>
          <w:sz w:val="28"/>
          <w:szCs w:val="28"/>
          <w:u w:val="thick" w:color="FF0000"/>
        </w:rPr>
        <w:pict>
          <v:line id="直接连接符 2" o:spid="_x0000_s1027" o:spt="20" style="position:absolute;left:0pt;margin-left:-0.75pt;margin-top:1.85pt;height:0pt;width:441pt;z-index:251658240;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r>
        <w:rPr>
          <w:rFonts w:hint="default" w:ascii="Times New Roman" w:hAnsi="Times New Roman" w:eastAsia="方正仿宋_GBK" w:cs="Times New Roman"/>
          <w:sz w:val="28"/>
          <w:szCs w:val="28"/>
        </w:rPr>
        <w:t>云阳县财政局办公室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jc w:val="right"/>
      <w:rPr>
        <w:rFonts w:ascii="方正仿宋_GBK" w:eastAsia="方正仿宋_GBK"/>
        <w:sz w:val="28"/>
        <w:szCs w:val="28"/>
      </w:rPr>
    </w:pPr>
    <w:r>
      <w:rPr>
        <w:sz w:val="28"/>
      </w:rPr>
      <w:pict>
        <v:shape id="_x0000_s2049" o:spid="_x0000_s2049" o:spt="202" type="#_x0000_t202" style="position:absolute;left:0pt;margin-left:350.95pt;margin-top:0.95pt;height:19.5pt;width:91.25pt;mso-position-horizontal-relative:margin;z-index:251658240;mso-width-relative:page;mso-height-relative:page;" filled="f" stroked="f" coordsize="21600,21600">
          <v:path/>
          <v:fill on="f" focussize="0,0"/>
          <v:stroke on="f"/>
          <v:imagedata o:title=""/>
          <o:lock v:ext="edit" aspectratio="f"/>
          <v:textbox inset="0mm,0mm,0mm,0mm">
            <w:txbxContent>
              <w:p>
                <w:pPr>
                  <w:pStyle w:val="5"/>
                  <w:ind w:right="360" w:firstLine="280" w:firstLineChars="100"/>
                  <w:jc w:val="right"/>
                </w:pPr>
                <w:r>
                  <w:rPr>
                    <w:rFonts w:hint="eastAsia" w:ascii="方正仿宋_GBK" w:eastAsia="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方正仿宋_GBK"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80" w:firstLineChars="100"/>
      <w:rPr>
        <w:rFonts w:ascii="方正仿宋_GBK" w:eastAsia="方正仿宋_GBK"/>
      </w:rP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ind w:firstLine="280" w:firstLineChars="100"/>
                </w:pPr>
                <w:r>
                  <w:rPr>
                    <w:rFonts w:hint="eastAsia" w:ascii="方正仿宋_GBK" w:eastAsia="方正仿宋_GBK"/>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1A41F03"/>
    <w:rsid w:val="027243BE"/>
    <w:rsid w:val="03EC2A3D"/>
    <w:rsid w:val="05F34B34"/>
    <w:rsid w:val="06061E47"/>
    <w:rsid w:val="06227774"/>
    <w:rsid w:val="06764441"/>
    <w:rsid w:val="073916C9"/>
    <w:rsid w:val="0761164E"/>
    <w:rsid w:val="078B58B5"/>
    <w:rsid w:val="082319B1"/>
    <w:rsid w:val="08732196"/>
    <w:rsid w:val="08971794"/>
    <w:rsid w:val="092D3052"/>
    <w:rsid w:val="095051C7"/>
    <w:rsid w:val="096F6D24"/>
    <w:rsid w:val="0A1146D4"/>
    <w:rsid w:val="0B1F31E8"/>
    <w:rsid w:val="0B8C51D4"/>
    <w:rsid w:val="0C6F64A1"/>
    <w:rsid w:val="0C8D5278"/>
    <w:rsid w:val="0D0854E2"/>
    <w:rsid w:val="0D542918"/>
    <w:rsid w:val="0DDD540D"/>
    <w:rsid w:val="0DEB7D37"/>
    <w:rsid w:val="0DF35D6A"/>
    <w:rsid w:val="0E237236"/>
    <w:rsid w:val="0E6101C7"/>
    <w:rsid w:val="0F772CDD"/>
    <w:rsid w:val="0FCD11D0"/>
    <w:rsid w:val="0FE05BCD"/>
    <w:rsid w:val="0FFC73C9"/>
    <w:rsid w:val="106F2D4B"/>
    <w:rsid w:val="10780431"/>
    <w:rsid w:val="109C0503"/>
    <w:rsid w:val="109D1698"/>
    <w:rsid w:val="10F01D5C"/>
    <w:rsid w:val="11B57892"/>
    <w:rsid w:val="136E5A1D"/>
    <w:rsid w:val="137B7EE3"/>
    <w:rsid w:val="139A2F30"/>
    <w:rsid w:val="16347568"/>
    <w:rsid w:val="1690160E"/>
    <w:rsid w:val="16972F12"/>
    <w:rsid w:val="16AE5C68"/>
    <w:rsid w:val="17A8571D"/>
    <w:rsid w:val="17AA10E9"/>
    <w:rsid w:val="183E0792"/>
    <w:rsid w:val="18CC06AC"/>
    <w:rsid w:val="1A0D7DE7"/>
    <w:rsid w:val="1A380B62"/>
    <w:rsid w:val="1A4E3670"/>
    <w:rsid w:val="1A5A5C86"/>
    <w:rsid w:val="1A6713B8"/>
    <w:rsid w:val="1AB03CD5"/>
    <w:rsid w:val="1B95369A"/>
    <w:rsid w:val="1BF24155"/>
    <w:rsid w:val="1C710DF9"/>
    <w:rsid w:val="1C742EB0"/>
    <w:rsid w:val="1CA34856"/>
    <w:rsid w:val="1D5F29C2"/>
    <w:rsid w:val="1DAA3874"/>
    <w:rsid w:val="1DC71FCA"/>
    <w:rsid w:val="1E2563FA"/>
    <w:rsid w:val="1E44092B"/>
    <w:rsid w:val="1E4C64B5"/>
    <w:rsid w:val="1E841D7E"/>
    <w:rsid w:val="1ED3571D"/>
    <w:rsid w:val="1F0224CC"/>
    <w:rsid w:val="1F5002FA"/>
    <w:rsid w:val="20452FE7"/>
    <w:rsid w:val="208C52F2"/>
    <w:rsid w:val="209321AF"/>
    <w:rsid w:val="217859FE"/>
    <w:rsid w:val="219933A8"/>
    <w:rsid w:val="219D7DAD"/>
    <w:rsid w:val="220154CF"/>
    <w:rsid w:val="226E7D9F"/>
    <w:rsid w:val="22E2420C"/>
    <w:rsid w:val="236900C1"/>
    <w:rsid w:val="239B4F60"/>
    <w:rsid w:val="2496712D"/>
    <w:rsid w:val="257514A4"/>
    <w:rsid w:val="25B70F09"/>
    <w:rsid w:val="264444B1"/>
    <w:rsid w:val="27054BFD"/>
    <w:rsid w:val="27257181"/>
    <w:rsid w:val="28333DFB"/>
    <w:rsid w:val="28A40EDA"/>
    <w:rsid w:val="28DE7027"/>
    <w:rsid w:val="29943E78"/>
    <w:rsid w:val="2A101B9F"/>
    <w:rsid w:val="2A5A05AA"/>
    <w:rsid w:val="2A736AAF"/>
    <w:rsid w:val="2B6C7CCF"/>
    <w:rsid w:val="2B86182E"/>
    <w:rsid w:val="2BCF15BB"/>
    <w:rsid w:val="2C6F400F"/>
    <w:rsid w:val="2CD451FB"/>
    <w:rsid w:val="2D301C13"/>
    <w:rsid w:val="2D61070D"/>
    <w:rsid w:val="2DDF35AB"/>
    <w:rsid w:val="2E77010F"/>
    <w:rsid w:val="2FA1334C"/>
    <w:rsid w:val="30B17FC0"/>
    <w:rsid w:val="31CE14D8"/>
    <w:rsid w:val="324C0F89"/>
    <w:rsid w:val="3279090F"/>
    <w:rsid w:val="328F3A66"/>
    <w:rsid w:val="32D422D1"/>
    <w:rsid w:val="334A757F"/>
    <w:rsid w:val="335D2874"/>
    <w:rsid w:val="344A385C"/>
    <w:rsid w:val="3450198D"/>
    <w:rsid w:val="345149A3"/>
    <w:rsid w:val="348003C1"/>
    <w:rsid w:val="34974065"/>
    <w:rsid w:val="34A36D53"/>
    <w:rsid w:val="34CC5A3D"/>
    <w:rsid w:val="34D70E16"/>
    <w:rsid w:val="35BA41CA"/>
    <w:rsid w:val="35C37492"/>
    <w:rsid w:val="35EA08DC"/>
    <w:rsid w:val="363B2725"/>
    <w:rsid w:val="366B514D"/>
    <w:rsid w:val="36C87867"/>
    <w:rsid w:val="36DE3FBB"/>
    <w:rsid w:val="381B4B2F"/>
    <w:rsid w:val="389530E1"/>
    <w:rsid w:val="38BD44C7"/>
    <w:rsid w:val="3A85045B"/>
    <w:rsid w:val="3AC47543"/>
    <w:rsid w:val="3ADC0314"/>
    <w:rsid w:val="3AF919D3"/>
    <w:rsid w:val="3B3443D1"/>
    <w:rsid w:val="3B905553"/>
    <w:rsid w:val="3B950278"/>
    <w:rsid w:val="3BE3283C"/>
    <w:rsid w:val="3C127BA4"/>
    <w:rsid w:val="3C4B7AE1"/>
    <w:rsid w:val="3CF726A3"/>
    <w:rsid w:val="3D6D42BA"/>
    <w:rsid w:val="3DCD6C2A"/>
    <w:rsid w:val="3F314051"/>
    <w:rsid w:val="3FCF3F7B"/>
    <w:rsid w:val="403904D5"/>
    <w:rsid w:val="40971F74"/>
    <w:rsid w:val="40F85EDA"/>
    <w:rsid w:val="411030BD"/>
    <w:rsid w:val="42471871"/>
    <w:rsid w:val="43346394"/>
    <w:rsid w:val="43C724DE"/>
    <w:rsid w:val="449867B5"/>
    <w:rsid w:val="44D21EF4"/>
    <w:rsid w:val="45681BEB"/>
    <w:rsid w:val="466E1E2B"/>
    <w:rsid w:val="468F219E"/>
    <w:rsid w:val="47AE4954"/>
    <w:rsid w:val="48F50852"/>
    <w:rsid w:val="49392E24"/>
    <w:rsid w:val="494D03B1"/>
    <w:rsid w:val="4A0A4203"/>
    <w:rsid w:val="4A3E6F9F"/>
    <w:rsid w:val="4A581E94"/>
    <w:rsid w:val="4AA964E3"/>
    <w:rsid w:val="4B5D02CC"/>
    <w:rsid w:val="4BAC480F"/>
    <w:rsid w:val="4BC0011D"/>
    <w:rsid w:val="4C4808D0"/>
    <w:rsid w:val="4C576002"/>
    <w:rsid w:val="4CBB114E"/>
    <w:rsid w:val="4DDC5ECE"/>
    <w:rsid w:val="4E6011D9"/>
    <w:rsid w:val="4E773D9B"/>
    <w:rsid w:val="4F363F69"/>
    <w:rsid w:val="4F53789C"/>
    <w:rsid w:val="4F635555"/>
    <w:rsid w:val="4F8848FD"/>
    <w:rsid w:val="4FDF1A5F"/>
    <w:rsid w:val="50F6413A"/>
    <w:rsid w:val="512A59E0"/>
    <w:rsid w:val="52172F6B"/>
    <w:rsid w:val="522E4604"/>
    <w:rsid w:val="525D4B43"/>
    <w:rsid w:val="52AF597B"/>
    <w:rsid w:val="52AF5A45"/>
    <w:rsid w:val="53587D82"/>
    <w:rsid w:val="536529A9"/>
    <w:rsid w:val="53CF3EF5"/>
    <w:rsid w:val="54326143"/>
    <w:rsid w:val="54755EF7"/>
    <w:rsid w:val="54887951"/>
    <w:rsid w:val="54A61523"/>
    <w:rsid w:val="54AA0FED"/>
    <w:rsid w:val="54FF03F4"/>
    <w:rsid w:val="55234BAA"/>
    <w:rsid w:val="5567790D"/>
    <w:rsid w:val="55C44689"/>
    <w:rsid w:val="55C81796"/>
    <w:rsid w:val="57062F1D"/>
    <w:rsid w:val="572E770E"/>
    <w:rsid w:val="57EE69B6"/>
    <w:rsid w:val="57F61ED2"/>
    <w:rsid w:val="58023480"/>
    <w:rsid w:val="587359DC"/>
    <w:rsid w:val="58B40FFC"/>
    <w:rsid w:val="58CD5ECB"/>
    <w:rsid w:val="59060239"/>
    <w:rsid w:val="59FF30CD"/>
    <w:rsid w:val="5A2629A8"/>
    <w:rsid w:val="5A757379"/>
    <w:rsid w:val="5B034568"/>
    <w:rsid w:val="5B5F3448"/>
    <w:rsid w:val="5BD90A39"/>
    <w:rsid w:val="5CF508B4"/>
    <w:rsid w:val="5DBA4956"/>
    <w:rsid w:val="5F4915F0"/>
    <w:rsid w:val="5FDA6712"/>
    <w:rsid w:val="60E37662"/>
    <w:rsid w:val="621E15D7"/>
    <w:rsid w:val="62273919"/>
    <w:rsid w:val="629163DA"/>
    <w:rsid w:val="62D04112"/>
    <w:rsid w:val="63891742"/>
    <w:rsid w:val="63F36BD4"/>
    <w:rsid w:val="64696C8C"/>
    <w:rsid w:val="647F4AC3"/>
    <w:rsid w:val="64A47E2C"/>
    <w:rsid w:val="6516395E"/>
    <w:rsid w:val="65313CE8"/>
    <w:rsid w:val="653A191F"/>
    <w:rsid w:val="658A75CC"/>
    <w:rsid w:val="66C5280D"/>
    <w:rsid w:val="66F511A1"/>
    <w:rsid w:val="69073ED2"/>
    <w:rsid w:val="694508E6"/>
    <w:rsid w:val="696E4377"/>
    <w:rsid w:val="69C31634"/>
    <w:rsid w:val="69E22932"/>
    <w:rsid w:val="6A2A776A"/>
    <w:rsid w:val="6A890AEF"/>
    <w:rsid w:val="6AFF7983"/>
    <w:rsid w:val="6B8B5719"/>
    <w:rsid w:val="6C6A4B7F"/>
    <w:rsid w:val="6CC6083C"/>
    <w:rsid w:val="6CD7745B"/>
    <w:rsid w:val="6CDD11CD"/>
    <w:rsid w:val="6D5A3B9B"/>
    <w:rsid w:val="6D83007C"/>
    <w:rsid w:val="6DA93A89"/>
    <w:rsid w:val="6DC80376"/>
    <w:rsid w:val="6ECD5E13"/>
    <w:rsid w:val="6F946B26"/>
    <w:rsid w:val="700713FF"/>
    <w:rsid w:val="709320F5"/>
    <w:rsid w:val="709B699D"/>
    <w:rsid w:val="71C45B6D"/>
    <w:rsid w:val="7295261B"/>
    <w:rsid w:val="74216131"/>
    <w:rsid w:val="74663C86"/>
    <w:rsid w:val="75701438"/>
    <w:rsid w:val="76374AA8"/>
    <w:rsid w:val="7655059A"/>
    <w:rsid w:val="76AC693C"/>
    <w:rsid w:val="76AF0CD3"/>
    <w:rsid w:val="773230AA"/>
    <w:rsid w:val="77837916"/>
    <w:rsid w:val="77AD0D94"/>
    <w:rsid w:val="77CA6E77"/>
    <w:rsid w:val="77D9651D"/>
    <w:rsid w:val="77F44C14"/>
    <w:rsid w:val="78891A33"/>
    <w:rsid w:val="793008FF"/>
    <w:rsid w:val="798A50A4"/>
    <w:rsid w:val="79B36D98"/>
    <w:rsid w:val="7A462D7E"/>
    <w:rsid w:val="7ABE353D"/>
    <w:rsid w:val="7AD95A94"/>
    <w:rsid w:val="7B4D2F3A"/>
    <w:rsid w:val="7B7B3A1C"/>
    <w:rsid w:val="7C18433B"/>
    <w:rsid w:val="7C725C00"/>
    <w:rsid w:val="7D23169B"/>
    <w:rsid w:val="7D593600"/>
    <w:rsid w:val="7E713648"/>
    <w:rsid w:val="7EE4380C"/>
    <w:rsid w:val="7EF47AFC"/>
    <w:rsid w:val="7F032124"/>
    <w:rsid w:val="7F7E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Indent"/>
    <w:basedOn w:val="1"/>
    <w:qFormat/>
    <w:uiPriority w:val="0"/>
    <w:pPr>
      <w:spacing w:after="120"/>
      <w:ind w:left="420" w:leftChars="200"/>
    </w:pPr>
    <w:rPr>
      <w:rFonts w:ascii="Times New Roman" w:hAnsi="Times New Roman"/>
      <w:szCs w:val="24"/>
    </w:rPr>
  </w:style>
  <w:style w:type="paragraph" w:styleId="4">
    <w:name w:val="Date"/>
    <w:basedOn w:val="1"/>
    <w:next w:val="1"/>
    <w:link w:val="12"/>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ascii="Times New Roman" w:hAnsi="Times New Roman"/>
      <w:sz w:val="24"/>
      <w:szCs w:val="24"/>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日期 Char"/>
    <w:basedOn w:val="8"/>
    <w:link w:val="4"/>
    <w:semiHidden/>
    <w:qFormat/>
    <w:uiPriority w:val="99"/>
    <w:rPr>
      <w:kern w:val="2"/>
      <w:sz w:val="21"/>
      <w:szCs w:val="22"/>
    </w:rPr>
  </w:style>
  <w:style w:type="paragraph" w:styleId="13">
    <w:name w:val="List Paragraph"/>
    <w:basedOn w:val="1"/>
    <w:qFormat/>
    <w:uiPriority w:val="34"/>
    <w:pPr>
      <w:ind w:firstLine="420" w:firstLineChars="200"/>
    </w:pPr>
  </w:style>
  <w:style w:type="paragraph" w:customStyle="1" w:styleId="14">
    <w:name w:val="p0"/>
    <w:basedOn w:val="1"/>
    <w:qFormat/>
    <w:uiPriority w:val="0"/>
    <w:pPr>
      <w:widowControl/>
    </w:pPr>
    <w:rPr>
      <w:rFonts w:cs="宋体"/>
      <w:kern w:val="0"/>
      <w:szCs w:val="21"/>
    </w:rPr>
  </w:style>
  <w:style w:type="paragraph" w:customStyle="1" w:styleId="15">
    <w:name w:val="p15"/>
    <w:basedOn w:val="1"/>
    <w:qFormat/>
    <w:uiPriority w:val="0"/>
    <w:pPr>
      <w:widowControl/>
      <w:spacing w:before="100" w:after="1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0</TotalTime>
  <ScaleCrop>false</ScaleCrop>
  <LinksUpToDate>false</LinksUpToDate>
  <CharactersWithSpaces>557</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陈知山</cp:lastModifiedBy>
  <cp:lastPrinted>2022-05-19T01:36:00Z</cp:lastPrinted>
  <dcterms:modified xsi:type="dcterms:W3CDTF">2022-06-30T09:04:51Z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