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420"/>
        <w:jc w:val="right"/>
        <w:rPr>
          <w:rFonts w:eastAsia="方正仿宋_GBK"/>
          <w:b/>
          <w:sz w:val="32"/>
          <w:szCs w:val="32"/>
        </w:rPr>
      </w:pPr>
      <w:r>
        <w:rPr>
          <w:rFonts w:hint="eastAsia" w:eastAsia="方正仿宋_GBK"/>
          <w:b/>
          <w:sz w:val="32"/>
          <w:szCs w:val="32"/>
        </w:rPr>
        <w:t>A</w:t>
      </w:r>
      <w:r>
        <w:rPr>
          <w:rFonts w:eastAsia="方正仿宋_GBK"/>
          <w:b/>
          <w:sz w:val="32"/>
          <w:szCs w:val="32"/>
        </w:rPr>
        <w:t>类</w:t>
      </w:r>
      <w:r>
        <w:rPr>
          <w:rFonts w:hint="eastAsia" w:eastAsia="方正黑体_GBK"/>
          <w:b/>
          <w:sz w:val="32"/>
          <w:szCs w:val="32"/>
        </w:rPr>
        <w:t xml:space="preserve"> </w:t>
      </w:r>
      <w:r>
        <w:rPr>
          <w:rFonts w:hint="eastAsia" w:eastAsia="方正黑体_GBK"/>
          <w:sz w:val="32"/>
          <w:szCs w:val="32"/>
        </w:rPr>
        <w:t xml:space="preserve">                                          </w:t>
      </w:r>
    </w:p>
    <w:p>
      <w:pPr>
        <w:rPr>
          <w:rFonts w:eastAsia="方正仿宋_GBK"/>
          <w:color w:val="FF0000"/>
          <w:sz w:val="32"/>
          <w:szCs w:val="32"/>
        </w:rPr>
      </w:pPr>
      <w:r>
        <w:rPr>
          <w:rFonts w:ascii="方正仿宋_GBK" w:eastAsia="方正仿宋_GBK"/>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986790</wp:posOffset>
                </wp:positionV>
                <wp:extent cx="569214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692140" cy="0"/>
                        </a:xfrm>
                        <a:prstGeom prst="line">
                          <a:avLst/>
                        </a:prstGeom>
                        <a:ln w="95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5pt;margin-top:77.7pt;height:0pt;width:448.2pt;z-index:251660288;mso-width-relative:page;mso-height-relative:page;" filled="f" stroked="t" coordsize="21600,21600" o:gfxdata="UEsDBAoAAAAAAIdO4kAAAAAAAAAAAAAAAAAEAAAAZHJzL1BLAwQUAAAACACHTuJAMhPRkNcAAAAK&#10;AQAADwAAAGRycy9kb3ducmV2LnhtbE2PQU/DMAyF70j8h8hI3LakiJWuazohBBc4MaZJ3LImtKWN&#10;UxqvG/8eI02Cm/389Py9Yn3yvZjcGNuAGpK5AuGwCrbFWsP27WmWgYhk0Jo+oNPw7SKsy8uLwuQ2&#10;HPHVTRuqBYdgzI2GhmjIpYxV47yJ8zA45NtHGL0hXsda2tEcOdz38kapVHrTIn9ozOAeGld1m4PX&#10;QOkn7Wz69dwl2273rl7UpO4ftb6+StQKBLkT/ZnhF5/RoWSmfTigjaLXMFtyFWJ9sbgFwYYsu+Nh&#10;f1ZkWcj/FcofUEsDBBQAAAAIAIdO4kCWVPOI9AEAAOYDAAAOAAAAZHJzL2Uyb0RvYy54bWytU82O&#10;0zAQviPxDpbvNGlFV2zUdA9bygVBJeABprbTWPKfPN6mfQleAIkbnDhy521YHoNxki37c+mBHJwZ&#10;e+ab+T6PF1cHa9heRdTe1Xw6KTlTTnip3a7mnz6uX7ziDBM4CcY7VfOjQn61fP5s0YVKzXzrjVSR&#10;EYjDqgs1b1MKVVGgaJUFnPigHB02PlpI5MZdISN0hG5NMSvLi6LzUYbohUKk3dVwyEfEeA6gbxot&#10;1MqLG6tcGlCjMpCIErY6IF/23TaNEul906BKzNScmKZ+pSJkb/NaLBdQ7SKEVouxBTinhUecLGhH&#10;RU9QK0jAbqJ+AmW1iB59kybC22Ig0itCLKblI20+tBBUz4WkxnASHf8frHi330SmZc3nnDmwdOG3&#10;X37+/vztz6+vtN7++M7mWaQuYEWx124TRw/DJmbGhyba/Ccu7NALezwJqw6JCdqcX1zOpi9Jc3F3&#10;VvxLDBHTG+Uty0bNjXaZM1Swf4uJilHoXUjeNo51Nb+cz6hhATSADV08mTYQCXS7Phe90XKtjckZ&#10;GHfbaxPZHmgI1uuSvkyJcB+E5SIrwHaI64+G8WgVyNdOsnQMJI+jV8FzC1ZJzoyiR5QtAoQqgTbn&#10;RFJp43KC6kd05Jk1HlTN1tbLYy92kT26/r7jcVTzfN33yb7/PJ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T0ZDXAAAACgEAAA8AAAAAAAAAAQAgAAAAIgAAAGRycy9kb3ducmV2LnhtbFBLAQIU&#10;ABQAAAAIAIdO4kCWVPOI9AEAAOYDAAAOAAAAAAAAAAEAIAAAACYBAABkcnMvZTJvRG9jLnhtbFBL&#10;BQYAAAAABgAGAFkBAACMBQAAAAA=&#10;">
                <v:fill on="f" focussize="0,0"/>
                <v:stroke color="#FF0000" joinstyle="round"/>
                <v:imagedata o:title=""/>
                <o:lock v:ext="edit" aspectratio="f"/>
              </v:line>
            </w:pict>
          </mc:Fallback>
        </mc:AlternateContent>
      </w:r>
      <w:r>
        <w:rPr>
          <w:rFonts w:ascii="仿宋_GB2312" w:eastAsia="仿宋_GB2312"/>
          <w:color w:val="FF0000"/>
          <w:sz w:val="110"/>
          <w:szCs w:val="110"/>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946785</wp:posOffset>
                </wp:positionV>
                <wp:extent cx="5692140" cy="0"/>
                <wp:effectExtent l="0" t="17145" r="3810" b="20955"/>
                <wp:wrapNone/>
                <wp:docPr id="2" name="直接连接符 2"/>
                <wp:cNvGraphicFramePr/>
                <a:graphic xmlns:a="http://schemas.openxmlformats.org/drawingml/2006/main">
                  <a:graphicData uri="http://schemas.microsoft.com/office/word/2010/wordprocessingShape">
                    <wps:wsp>
                      <wps:cNvCnPr/>
                      <wps:spPr>
                        <a:xfrm>
                          <a:off x="0" y="0"/>
                          <a:ext cx="5692140" cy="0"/>
                        </a:xfrm>
                        <a:prstGeom prst="line">
                          <a:avLst/>
                        </a:prstGeom>
                        <a:ln w="349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5pt;margin-top:74.55pt;height:0pt;width:448.2pt;z-index:251659264;mso-width-relative:page;mso-height-relative:page;" filled="f" stroked="t" coordsize="21600,21600" o:gfxdata="UEsDBAoAAAAAAIdO4kAAAAAAAAAAAAAAAAAEAAAAZHJzL1BLAwQUAAAACACHTuJA4XYGdtkAAAAK&#10;AQAADwAAAGRycy9kb3ducmV2LnhtbE2PQUvDQBCF74L/YRnBi7SbSNE0ZtODIChK0VYPvW13x2xo&#10;djZkt0377x2hoMd583jve9Xi6DtxwCG2gRTk0wwEkgm2pUbB5/ppUoCISZPVXSBUcMIIi/ryotKl&#10;DSN94GGVGsEhFEutwKXUl1JG49DrOA09Ev++w+B14nNopB30yOG+k7dZdie9bokbnO7x0aHZrfZe&#10;wfPNrh+Xr6eX9cZ8ubf3weRyUyh1fZVnDyASHtOfGX7xGR1qZtqGPdkoOgWTOU9JrM/mOQg2FMX9&#10;DMT2rMi6kv8n1D9QSwMEFAAAAAgAh07iQC6IbCr1AQAA5wMAAA4AAABkcnMvZTJvRG9jLnhtbK1T&#10;zY7TMBC+I/EOlu80bdhdsVHTPWwpFwSVgAeY2k5jyX/yeJv2JXgBJG5w4sidt2F5DMZJtuzPpQdy&#10;cGbsmW/m+zyeX+2tYTsVUXtX89lkyplywkvttjX/9HH14hVnmMBJMN6pmh8U8qvF82fzLlSq9K03&#10;UkVGIA6rLtS8TSlURYGiVRZw4oNydNj4aCGRG7eFjNARujVFOZ1eFJ2PMkQvFCLtLodDPiLGUwB9&#10;02ihll7cWOXSgBqVgUSUsNUB+aLvtmmUSO+bBlVipubENPUrFSF7k9diMYdqGyG0WowtwCktPOJk&#10;QTsqeoRaQgJ2E/UTKKtF9OibNBHeFgORXhFiMZs+0uZDC0H1XEhqDEfR8f/Bine7dWRa1rzkzIGl&#10;C7/98vP3529/fn2l9fbHd1ZmkbqAFcVeu3UcPQzrmBnvm2jzn7iwfS/s4Sis2icmaPP84rKcnZHm&#10;4u6s+JcYIqY3yluWjZob7TJnqGD3FhMVo9C7kLxtHOtq/vLssjwnPKAJbOjmybSBWKDb9snojZYr&#10;bUxOwbjdXJvIdkBTsFpN6cucCPhBWK6yBGyHuP5omI9WgXztJEuHQPo4ehY892CV5MwoekXZIkCo&#10;EmhzSiSVNi4nqH5GR6JZ5EHWbG28PPRqF9mj++87Hmc1D9h9n+z773P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F2BnbZAAAACgEAAA8AAAAAAAAAAQAgAAAAIgAAAGRycy9kb3ducmV2LnhtbFBL&#10;AQIUABQAAAAIAIdO4kAuiGwq9QEAAOcDAAAOAAAAAAAAAAEAIAAAACgBAABkcnMvZTJvRG9jLnht&#10;bFBLBQYAAAAABgAGAFkBAACPBQAAAAA=&#10;">
                <v:fill on="f" focussize="0,0"/>
                <v:stroke weight="2.75pt" color="#FF0000" joinstyle="round"/>
                <v:imagedata o:title=""/>
                <o:lock v:ext="edit" aspectratio="f"/>
              </v:line>
            </w:pict>
          </mc:Fallback>
        </mc:AlternateContent>
      </w:r>
      <w:r>
        <w:rPr>
          <w:rFonts w:hint="eastAsia" w:ascii="方正小标宋_GBK" w:eastAsia="方正小标宋_GBK"/>
          <w:color w:val="FF0000"/>
          <w:sz w:val="110"/>
          <w:szCs w:val="110"/>
        </w:rPr>
        <w:t>云阳县教育委员会</w:t>
      </w:r>
    </w:p>
    <w:p>
      <w:pPr>
        <w:keepNext w:val="0"/>
        <w:keepLines w:val="0"/>
        <w:pageBreakBefore w:val="0"/>
        <w:widowControl w:val="0"/>
        <w:kinsoku/>
        <w:wordWrap/>
        <w:overflowPunct/>
        <w:topLinePunct w:val="0"/>
        <w:autoSpaceDE/>
        <w:autoSpaceDN/>
        <w:bidi w:val="0"/>
        <w:adjustRightInd/>
        <w:snapToGrid/>
        <w:spacing w:line="240" w:lineRule="auto"/>
        <w:ind w:firstLine="5440" w:firstLineChars="1700"/>
        <w:jc w:val="left"/>
        <w:textAlignment w:val="auto"/>
        <w:rPr>
          <w:rFonts w:eastAsia="方正仿宋_GBK"/>
          <w:sz w:val="32"/>
          <w:szCs w:val="32"/>
        </w:rPr>
      </w:pPr>
      <w:r>
        <w:rPr>
          <w:rFonts w:hint="eastAsia" w:eastAsia="方正仿宋_GBK"/>
          <w:sz w:val="32"/>
          <w:szCs w:val="32"/>
        </w:rPr>
        <w:t>云阳教函〔2024〕3</w:t>
      </w:r>
      <w:r>
        <w:rPr>
          <w:rFonts w:hint="eastAsia" w:eastAsia="方正仿宋_GBK"/>
          <w:sz w:val="32"/>
          <w:szCs w:val="32"/>
          <w:lang w:val="en-US" w:eastAsia="zh-CN"/>
        </w:rPr>
        <w:t>09</w:t>
      </w:r>
      <w:r>
        <w:rPr>
          <w:rFonts w:hint="eastAsia" w:eastAsia="方正仿宋_GBK"/>
          <w:sz w:val="32"/>
          <w:szCs w:val="32"/>
        </w:rPr>
        <w:t>号</w:t>
      </w: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eastAsia="方正小标宋_GBK"/>
          <w:sz w:val="44"/>
          <w:szCs w:val="44"/>
        </w:rPr>
      </w:pPr>
      <w:r>
        <w:rPr>
          <w:rFonts w:hint="eastAsia" w:eastAsia="方正小标宋_GBK"/>
          <w:sz w:val="44"/>
          <w:szCs w:val="44"/>
        </w:rPr>
        <w:t>云阳县教育委员会</w:t>
      </w: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eastAsia="方正小标宋_GBK"/>
          <w:spacing w:val="-20"/>
          <w:sz w:val="44"/>
          <w:szCs w:val="44"/>
        </w:rPr>
      </w:pPr>
      <w:r>
        <w:rPr>
          <w:rFonts w:hint="eastAsia" w:eastAsia="方正小标宋_GBK"/>
          <w:spacing w:val="-20"/>
          <w:sz w:val="44"/>
          <w:szCs w:val="44"/>
        </w:rPr>
        <w:t>关于县政协第十五届三次会议027号提案的复函</w:t>
      </w:r>
    </w:p>
    <w:p>
      <w:pPr>
        <w:spacing w:line="578" w:lineRule="exact"/>
        <w:rPr>
          <w:rFonts w:eastAsia="方正仿宋_GBK"/>
          <w:kern w:val="0"/>
          <w:sz w:val="32"/>
          <w:szCs w:val="32"/>
          <w:shd w:val="clear" w:color="auto" w:fill="FFFFFF"/>
          <w:lang w:bidi="ar"/>
        </w:rPr>
      </w:pPr>
    </w:p>
    <w:p>
      <w:pPr>
        <w:pageBreakBefore w:val="0"/>
        <w:kinsoku/>
        <w:wordWrap/>
        <w:overflowPunct/>
        <w:topLinePunct w:val="0"/>
        <w:autoSpaceDE/>
        <w:autoSpaceDN/>
        <w:bidi w:val="0"/>
        <w:adjustRightInd/>
        <w:snapToGrid/>
        <w:spacing w:line="578" w:lineRule="exact"/>
        <w:textAlignment w:val="auto"/>
        <w:rPr>
          <w:rFonts w:eastAsia="方正仿宋_GBK"/>
          <w:sz w:val="32"/>
          <w:szCs w:val="32"/>
        </w:rPr>
      </w:pPr>
      <w:r>
        <w:rPr>
          <w:rFonts w:hint="eastAsia" w:eastAsia="方正仿宋_GBK"/>
          <w:sz w:val="32"/>
          <w:szCs w:val="32"/>
        </w:rPr>
        <w:t>陶娟</w:t>
      </w:r>
      <w:r>
        <w:rPr>
          <w:rFonts w:eastAsia="方正仿宋_GBK"/>
          <w:sz w:val="32"/>
          <w:szCs w:val="32"/>
        </w:rPr>
        <w:t>委员：</w:t>
      </w:r>
    </w:p>
    <w:p>
      <w:pPr>
        <w:pageBreakBefore w:val="0"/>
        <w:kinsoku/>
        <w:wordWrap/>
        <w:overflowPunct/>
        <w:topLinePunct w:val="0"/>
        <w:autoSpaceDE/>
        <w:autoSpaceDN/>
        <w:bidi w:val="0"/>
        <w:adjustRightInd/>
        <w:snapToGrid/>
        <w:spacing w:line="578" w:lineRule="exact"/>
        <w:ind w:firstLine="640" w:firstLineChars="200"/>
        <w:textAlignment w:val="auto"/>
        <w:rPr>
          <w:rFonts w:eastAsia="方正仿宋_GBK"/>
          <w:sz w:val="32"/>
          <w:szCs w:val="32"/>
        </w:rPr>
      </w:pPr>
      <w:r>
        <w:rPr>
          <w:rFonts w:eastAsia="方正仿宋_GBK"/>
          <w:sz w:val="32"/>
          <w:szCs w:val="32"/>
        </w:rPr>
        <w:t>您提出的《暂缓预制菜进校园确保新业态低风险》（第</w:t>
      </w:r>
      <w:r>
        <w:rPr>
          <w:rFonts w:hint="eastAsia" w:eastAsia="方正仿宋_GBK"/>
          <w:sz w:val="32"/>
          <w:szCs w:val="32"/>
        </w:rPr>
        <w:t>027</w:t>
      </w:r>
      <w:r>
        <w:rPr>
          <w:rFonts w:eastAsia="方正仿宋_GBK"/>
          <w:sz w:val="32"/>
          <w:szCs w:val="32"/>
        </w:rPr>
        <w:t>号）收悉。经与</w:t>
      </w:r>
      <w:r>
        <w:rPr>
          <w:rFonts w:hint="eastAsia" w:eastAsia="方正仿宋_GBK"/>
          <w:sz w:val="32"/>
          <w:szCs w:val="32"/>
        </w:rPr>
        <w:t>县市场监管局</w:t>
      </w:r>
      <w:r>
        <w:rPr>
          <w:rFonts w:eastAsia="方正仿宋_GBK"/>
          <w:sz w:val="32"/>
          <w:szCs w:val="32"/>
        </w:rPr>
        <w:t>协办单位共同研究办理，现答复如下：</w:t>
      </w:r>
    </w:p>
    <w:p>
      <w:pPr>
        <w:pageBreakBefore w:val="0"/>
        <w:kinsoku/>
        <w:wordWrap/>
        <w:overflowPunct/>
        <w:topLinePunct w:val="0"/>
        <w:autoSpaceDE/>
        <w:autoSpaceDN/>
        <w:bidi w:val="0"/>
        <w:adjustRightInd/>
        <w:snapToGrid/>
        <w:spacing w:line="578" w:lineRule="exact"/>
        <w:ind w:firstLine="640" w:firstLineChars="200"/>
        <w:textAlignment w:val="auto"/>
        <w:rPr>
          <w:rFonts w:ascii="方正黑体_GBK" w:hAnsi="方正仿宋_GBK" w:eastAsia="方正黑体_GBK" w:cs="方正仿宋_GBK"/>
          <w:color w:val="333333"/>
          <w:sz w:val="32"/>
          <w:szCs w:val="32"/>
          <w:shd w:val="clear" w:color="auto" w:fill="FFFFFF"/>
        </w:rPr>
      </w:pPr>
      <w:r>
        <w:rPr>
          <w:rFonts w:hint="eastAsia" w:ascii="方正黑体_GBK" w:hAnsi="方正仿宋_GBK" w:eastAsia="方正黑体_GBK" w:cs="方正仿宋_GBK"/>
          <w:color w:val="333333"/>
          <w:sz w:val="32"/>
          <w:szCs w:val="32"/>
          <w:shd w:val="clear" w:color="auto" w:fill="FFFFFF"/>
        </w:rPr>
        <w:t>一、预制菜的范围</w:t>
      </w:r>
    </w:p>
    <w:p>
      <w:pPr>
        <w:pageBreakBefore w:val="0"/>
        <w:kinsoku/>
        <w:wordWrap/>
        <w:overflowPunct/>
        <w:topLinePunct w:val="0"/>
        <w:autoSpaceDE/>
        <w:autoSpaceDN/>
        <w:bidi w:val="0"/>
        <w:adjustRightInd/>
        <w:snapToGrid/>
        <w:spacing w:line="578" w:lineRule="exact"/>
        <w:ind w:firstLine="640" w:firstLineChars="200"/>
        <w:textAlignment w:val="auto"/>
        <w:rPr>
          <w:rFonts w:eastAsia="方正仿宋_GBK"/>
          <w:sz w:val="32"/>
          <w:szCs w:val="32"/>
        </w:rPr>
      </w:pPr>
      <w:r>
        <w:rPr>
          <w:rFonts w:ascii="方正仿宋_GBK" w:eastAsia="方正仿宋_GBK"/>
          <w:color w:val="FF0000"/>
          <w:sz w:val="32"/>
          <w:szCs w:val="32"/>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2816860</wp:posOffset>
                </wp:positionV>
                <wp:extent cx="569214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92140" cy="0"/>
                        </a:xfrm>
                        <a:prstGeom prst="line">
                          <a:avLst/>
                        </a:prstGeom>
                        <a:ln w="95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5pt;margin-top:221.8pt;height:0pt;width:448.2pt;z-index:251662336;mso-width-relative:page;mso-height-relative:page;" filled="f" stroked="t" coordsize="21600,21600" o:gfxdata="UEsDBAoAAAAAAIdO4kAAAAAAAAAAAAAAAAAEAAAAZHJzL1BLAwQUAAAACACHTuJArWv2B9gAAAAK&#10;AQAADwAAAGRycy9kb3ducmV2LnhtbE2PwU7DMAyG70i8Q2QkbltSOlWjNJ0Qgguc2KZJ3LLGa7s2&#10;Tmmybrw9RkKCo+1Pv7+/WF1cLyYcQ+tJQzJXIJAqb1uqNWw3L7MliBANWdN7Qg1fGGBVXl8VJrf+&#10;TO84rWMtOIRCbjQ0MQ65lKFq0Jkw9wMS3w5+dCbyONbSjubM4a6Xd0pl0pmW+ENjBnxqsOrWJ6ch&#10;Zse4s9nna5dsu92HelOTenzW+vYmUQ8gIl7iHww/+qwOJTvt/YlsEL2GWZoyqWGxSDMQDCzv0wTE&#10;/ncjy0L+r1B+A1BLAwQUAAAACACHTuJAMqJKAfUBAADmAwAADgAAAGRycy9lMm9Eb2MueG1srVPN&#10;bhMxEL4j8Q6W72STKKnoKpseGsIFQSTgASa2N2vJf/K42eQleAEkbnDiyJ23oX0MxrvbUNpLDt2D&#10;d8ae+Wa+z+PF1cEatlcRtXcVn4zGnCknvNRuV/HPn9avXnOGCZwE452q+FEhv1q+fLFoQ6mmvvFG&#10;qsgIxGHZhoo3KYWyKFA0ygKOfFCODmsfLSRy466QEVpCt6aYjscXReujDNELhUi7q/6QD4jxHEBf&#10;11qolRc3VrnUo0ZlIBElbHRAvuy6rWsl0oe6RpWYqTgxTd1KRcje5rVYLqDcRQiNFkMLcE4LjzhZ&#10;0I6KnqBWkIDdRP0EymoRPfo6jYS3RU+kU4RYTMaPtPnYQFAdF5Iaw0l0fD5Y8X6/iUzLis84c2Dp&#10;wm+//vrz5fvd72+03v78wWZZpDZgSbHXbhMHD8MmZsaHOtr8Jy7s0Al7PAmrDokJ2pxfXE4nM9Jc&#10;3J8V/xJDxPRWecuyUXGjXeYMJezfYaJiFHofkreNY23FL+fTOcEBDWBNF0+mDUQC3a7LRW+0XGtj&#10;cgbG3fbaRLYHGoL1ekxfpkS4/4XlIivApo/rjvrxaBTIN06ydAwkj6NXwXMLVknOjKJHlC0ChDKB&#10;NudEUmnjcoLqRnTgmTXuVc3W1stjJ3aRPbr+ruNhVPN8PfTJfvg8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Wv2B9gAAAAKAQAADwAAAAAAAAABACAAAAAiAAAAZHJzL2Rvd25yZXYueG1sUEsB&#10;AhQAFAAAAAgAh07iQDKiSgH1AQAA5gMAAA4AAAAAAAAAAQAgAAAAJwEAAGRycy9lMm9Eb2MueG1s&#10;UEsFBgAAAAAGAAYAWQEAAI4FAAAAAA==&#10;">
                <v:fill on="f" focussize="0,0"/>
                <v:stroke color="#FF0000" joinstyle="round"/>
                <v:imagedata o:title=""/>
                <o:lock v:ext="edit" aspectratio="f"/>
              </v:line>
            </w:pict>
          </mc:Fallback>
        </mc:AlternateContent>
      </w:r>
      <w:r>
        <w:rPr>
          <w:rFonts w:ascii="仿宋_GB2312" w:eastAsia="仿宋_GB2312"/>
          <w:color w:val="FF0000"/>
          <w:sz w:val="110"/>
          <w:szCs w:val="110"/>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2776855</wp:posOffset>
                </wp:positionV>
                <wp:extent cx="5692140" cy="0"/>
                <wp:effectExtent l="0" t="17145" r="3810" b="20955"/>
                <wp:wrapNone/>
                <wp:docPr id="6" name="直接连接符 6"/>
                <wp:cNvGraphicFramePr/>
                <a:graphic xmlns:a="http://schemas.openxmlformats.org/drawingml/2006/main">
                  <a:graphicData uri="http://schemas.microsoft.com/office/word/2010/wordprocessingShape">
                    <wps:wsp>
                      <wps:cNvCnPr/>
                      <wps:spPr>
                        <a:xfrm>
                          <a:off x="0" y="0"/>
                          <a:ext cx="5692140" cy="0"/>
                        </a:xfrm>
                        <a:prstGeom prst="line">
                          <a:avLst/>
                        </a:prstGeom>
                        <a:ln w="349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5pt;margin-top:218.65pt;height:0pt;width:448.2pt;z-index:251661312;mso-width-relative:page;mso-height-relative:page;" filled="f" stroked="t" coordsize="21600,21600" o:gfxdata="UEsDBAoAAAAAAIdO4kAAAAAAAAAAAAAAAAAEAAAAZHJzL1BLAwQUAAAACACHTuJAKxjhQdkAAAAK&#10;AQAADwAAAGRycy9kb3ducmV2LnhtbE2PTUvDQBCG74L/YRnBi7SbGNEYs+lBEBRFtNVDb9vdMQnN&#10;zobdbdP+e0cQ9DYfD+88Uy8ObhB7DLH3pCCfZyCQjLc9tQo+Vg+zEkRMmqwePKGCI0ZYNKcnta6s&#10;n+gd98vUCg6hWGkFXUpjJWU0HTod535E4t2XD04nbkMrbdATh7tBXmbZtXS6J77Q6RHvOzTb5c4p&#10;eLzYjtPr8/FptTaf3ctbMLlcl0qdn+XZHYiEh/QHw48+q0PDThu/IxvFoGBWFEwquCpuuGCgvC1y&#10;EJvfiWxq+f+F5htQSwMEFAAAAAgAh07iQLD8Rdj1AQAA5wMAAA4AAABkcnMvZTJvRG9jLnhtbK1T&#10;zY7TMBC+I/EOlu80admt2KjpHraUC4JKwANMbaex5D95vE37ErwAEjc4ceTO27A8BuMkW5bl0gM5&#10;ODP2zDfzfR4vrg/WsL2KqL2r+XRScqac8FK7Xc0/vF8/e8EZJnASjHeq5keF/Hr59MmiC5Wa+dYb&#10;qSIjEIdVF2rephSqokDRKgs48UE5Omx8tJDIjbtCRugI3ZpiVpbzovNRhuiFQqTd1XDIR8R4DqBv&#10;Gi3Uyotbq1waUKMykIgStjogX/bdNo0S6W3ToErM1JyYpn6lImRv81osF1DtIoRWi7EFOKeFR5ws&#10;aEdFT1ArSMBuo/4HymoRPfomTYS3xUCkV4RYTMtH2rxrIaieC0mN4SQ6/j9Y8Wa/iUzLms85c2Dp&#10;wu8+ff/58cuvH59pvfv2lc2zSF3AimJv3CaOHoZNzIwPTbT5T1zYoRf2eBJWHRITtHk5v5pNL0hz&#10;cX9W/EkMEdMr5S3LRs2NdpkzVLB/jYmKUeh9SN42jnU1f35xNbskPKAJbOjmybSBWKDb9cnojZZr&#10;bUxOwbjb3pjI9kBTsF6X9GVOBPxXWK6yAmyHuP5omI9WgXzpJEvHQPo4ehY892CV5MwoekXZIkCo&#10;EmhzTiSVNi4nqH5GR6JZ5EHWbG29PPZqF9mj++87Hmc1D9hDn+yH73P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sY4UHZAAAACgEAAA8AAAAAAAAAAQAgAAAAIgAAAGRycy9kb3ducmV2LnhtbFBL&#10;AQIUABQAAAAIAIdO4kCw/EXY9QEAAOcDAAAOAAAAAAAAAAEAIAAAACgBAABkcnMvZTJvRG9jLnht&#10;bFBLBQYAAAAABgAGAFkBAACPBQAAAAA=&#10;">
                <v:fill on="f" focussize="0,0"/>
                <v:stroke weight="2.75pt" color="#FF0000" joinstyle="round"/>
                <v:imagedata o:title=""/>
                <o:lock v:ext="edit" aspectratio="f"/>
              </v:line>
            </w:pict>
          </mc:Fallback>
        </mc:AlternateContent>
      </w:r>
      <w:r>
        <w:rPr>
          <w:rFonts w:eastAsia="方正仿宋_GBK"/>
          <w:sz w:val="32"/>
          <w:szCs w:val="32"/>
        </w:rPr>
        <w:t>预制菜也称预制菜肴</w:t>
      </w:r>
      <w:r>
        <w:rPr>
          <w:rFonts w:hint="eastAsia" w:eastAsia="方正仿宋_GBK"/>
          <w:sz w:val="32"/>
          <w:szCs w:val="32"/>
        </w:rPr>
        <w:t>，</w:t>
      </w:r>
      <w:r>
        <w:rPr>
          <w:rFonts w:eastAsia="方正仿宋_GBK"/>
          <w:sz w:val="32"/>
          <w:szCs w:val="32"/>
        </w:rPr>
        <w:t>是以一种或多种食用农产品及其制品为原料</w:t>
      </w:r>
      <w:r>
        <w:rPr>
          <w:rFonts w:hint="eastAsia" w:eastAsia="方正仿宋_GBK"/>
          <w:sz w:val="32"/>
          <w:szCs w:val="32"/>
        </w:rPr>
        <w:t>，</w:t>
      </w:r>
      <w:r>
        <w:rPr>
          <w:rFonts w:eastAsia="方正仿宋_GBK"/>
          <w:sz w:val="32"/>
          <w:szCs w:val="32"/>
        </w:rPr>
        <w:t>使用或不使用调味料等辅料</w:t>
      </w:r>
      <w:r>
        <w:rPr>
          <w:rFonts w:hint="eastAsia" w:eastAsia="方正仿宋_GBK"/>
          <w:sz w:val="32"/>
          <w:szCs w:val="32"/>
        </w:rPr>
        <w:t>，</w:t>
      </w:r>
      <w:r>
        <w:rPr>
          <w:rFonts w:eastAsia="方正仿宋_GBK"/>
          <w:sz w:val="32"/>
          <w:szCs w:val="32"/>
        </w:rPr>
        <w:t>不添加防腐剂</w:t>
      </w:r>
      <w:r>
        <w:rPr>
          <w:rFonts w:hint="eastAsia" w:eastAsia="方正仿宋_GBK"/>
          <w:sz w:val="32"/>
          <w:szCs w:val="32"/>
        </w:rPr>
        <w:t>，</w:t>
      </w:r>
      <w:r>
        <w:rPr>
          <w:rFonts w:eastAsia="方正仿宋_GBK"/>
          <w:sz w:val="32"/>
          <w:szCs w:val="32"/>
        </w:rPr>
        <w:t>经工业化预加工</w:t>
      </w:r>
      <w:r>
        <w:rPr>
          <w:rFonts w:hint="eastAsia" w:eastAsia="方正仿宋_GBK"/>
          <w:sz w:val="32"/>
          <w:szCs w:val="32"/>
        </w:rPr>
        <w:t>（</w:t>
      </w:r>
      <w:r>
        <w:rPr>
          <w:rFonts w:eastAsia="方正仿宋_GBK"/>
          <w:sz w:val="32"/>
          <w:szCs w:val="32"/>
        </w:rPr>
        <w:t>如搅拌、腌制、滚揉、成型、炒、炸、烤、煮、蒸等</w:t>
      </w:r>
      <w:r>
        <w:rPr>
          <w:rFonts w:hint="eastAsia" w:eastAsia="方正仿宋_GBK"/>
          <w:sz w:val="32"/>
          <w:szCs w:val="32"/>
        </w:rPr>
        <w:t>）</w:t>
      </w:r>
      <w:r>
        <w:rPr>
          <w:rFonts w:eastAsia="方正仿宋_GBK"/>
          <w:sz w:val="32"/>
          <w:szCs w:val="32"/>
        </w:rPr>
        <w:t>制成</w:t>
      </w:r>
      <w:r>
        <w:rPr>
          <w:rFonts w:hint="eastAsia" w:eastAsia="方正仿宋_GBK"/>
          <w:sz w:val="32"/>
          <w:szCs w:val="32"/>
        </w:rPr>
        <w:t>，</w:t>
      </w:r>
      <w:r>
        <w:rPr>
          <w:rFonts w:eastAsia="方正仿宋_GBK"/>
          <w:sz w:val="32"/>
          <w:szCs w:val="32"/>
        </w:rPr>
        <w:t>配以或不配以调味料包</w:t>
      </w:r>
      <w:r>
        <w:rPr>
          <w:rFonts w:hint="eastAsia" w:eastAsia="方正仿宋_GBK"/>
          <w:sz w:val="32"/>
          <w:szCs w:val="32"/>
        </w:rPr>
        <w:t>，</w:t>
      </w:r>
      <w:r>
        <w:rPr>
          <w:rFonts w:eastAsia="方正仿宋_GBK"/>
          <w:sz w:val="32"/>
          <w:szCs w:val="32"/>
        </w:rPr>
        <w:t>符合产品标签标明的贮存、运输及销售条件</w:t>
      </w:r>
      <w:r>
        <w:rPr>
          <w:rFonts w:hint="eastAsia" w:eastAsia="方正仿宋_GBK"/>
          <w:sz w:val="32"/>
          <w:szCs w:val="32"/>
        </w:rPr>
        <w:t>，</w:t>
      </w:r>
      <w:r>
        <w:rPr>
          <w:rFonts w:eastAsia="方正仿宋_GBK"/>
          <w:sz w:val="32"/>
          <w:szCs w:val="32"/>
        </w:rPr>
        <w:t>加热或熟制后方可食用的预包装菜肴</w:t>
      </w:r>
      <w:r>
        <w:rPr>
          <w:rFonts w:hint="eastAsia" w:eastAsia="方正仿宋_GBK"/>
          <w:sz w:val="32"/>
          <w:szCs w:val="32"/>
        </w:rPr>
        <w:t>，</w:t>
      </w:r>
      <w:r>
        <w:rPr>
          <w:rFonts w:eastAsia="方正仿宋_GBK"/>
          <w:sz w:val="32"/>
          <w:szCs w:val="32"/>
        </w:rPr>
        <w:t>不包括主食类食品</w:t>
      </w:r>
      <w:r>
        <w:rPr>
          <w:rFonts w:hint="eastAsia" w:eastAsia="方正仿宋_GBK"/>
          <w:sz w:val="32"/>
          <w:szCs w:val="32"/>
        </w:rPr>
        <w:t>，</w:t>
      </w:r>
      <w:r>
        <w:rPr>
          <w:rFonts w:eastAsia="方正仿宋_GBK"/>
          <w:sz w:val="32"/>
          <w:szCs w:val="32"/>
        </w:rPr>
        <w:t>如速冻面米食品、方便食品、盒饭、盖浇饭、馒头、糕点、肉夹</w:t>
      </w:r>
      <w:bookmarkStart w:id="0" w:name="_GoBack"/>
      <w:bookmarkEnd w:id="0"/>
      <w:r>
        <w:rPr>
          <w:rFonts w:eastAsia="方正仿宋_GBK"/>
          <w:sz w:val="32"/>
          <w:szCs w:val="32"/>
        </w:rPr>
        <w:t>馍、面包、汉堡、三明治、披萨等。</w:t>
      </w:r>
    </w:p>
    <w:p>
      <w:pPr>
        <w:pStyle w:val="2"/>
        <w:pageBreakBefore w:val="0"/>
        <w:kinsoku/>
        <w:wordWrap/>
        <w:overflowPunct/>
        <w:topLinePunct w:val="0"/>
        <w:autoSpaceDE/>
        <w:autoSpaceDN/>
        <w:bidi w:val="0"/>
        <w:adjustRightInd/>
        <w:snapToGrid/>
        <w:spacing w:line="578" w:lineRule="exact"/>
        <w:ind w:firstLine="64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二、主要措施</w:t>
      </w:r>
    </w:p>
    <w:p>
      <w:pPr>
        <w:pageBreakBefore w:val="0"/>
        <w:kinsoku/>
        <w:wordWrap/>
        <w:overflowPunct/>
        <w:topLinePunct w:val="0"/>
        <w:autoSpaceDE/>
        <w:autoSpaceDN/>
        <w:bidi w:val="0"/>
        <w:adjustRightInd/>
        <w:snapToGrid/>
        <w:spacing w:line="578" w:lineRule="exact"/>
        <w:ind w:firstLine="640" w:firstLineChars="200"/>
        <w:textAlignment w:val="auto"/>
        <w:rPr>
          <w:rFonts w:ascii="方正仿宋_GBK" w:eastAsia="方正仿宋_GBK"/>
          <w:sz w:val="32"/>
          <w:szCs w:val="32"/>
        </w:rPr>
      </w:pPr>
      <w:r>
        <w:rPr>
          <w:rFonts w:hint="eastAsia" w:ascii="方正楷体_GBK" w:hAnsi="方正楷体_GBK" w:eastAsia="方正楷体_GBK" w:cs="方正楷体_GBK"/>
          <w:sz w:val="32"/>
          <w:szCs w:val="32"/>
        </w:rPr>
        <w:t>一是抓责任落实。</w:t>
      </w:r>
      <w:r>
        <w:rPr>
          <w:rFonts w:hint="eastAsia" w:ascii="方正仿宋_GBK" w:eastAsia="方正仿宋_GBK"/>
          <w:sz w:val="32"/>
          <w:szCs w:val="32"/>
        </w:rPr>
        <w:t>全县教育系统全面落实中央和市县关于食品安全卫生与营养健康管理的决策部署及相关要求，狠抓学校食堂管理，各级各类学校全面落实学校食品安全卫生主体责任，建立健全学校食品安全卫生工作长效机制，严禁预制菜进入校园。同时，县教委实行教委班子成员包片、科室长包校负责制，到学校必查食堂，查食堂必查食品原材料，确保食品安全卫生和学生膳食营养。</w:t>
      </w:r>
    </w:p>
    <w:p>
      <w:pPr>
        <w:pageBreakBefore w:val="0"/>
        <w:widowControl/>
        <w:kinsoku/>
        <w:wordWrap/>
        <w:overflowPunct/>
        <w:topLinePunct w:val="0"/>
        <w:autoSpaceDE/>
        <w:autoSpaceDN/>
        <w:bidi w:val="0"/>
        <w:adjustRightInd/>
        <w:snapToGrid/>
        <w:spacing w:line="578" w:lineRule="exact"/>
        <w:ind w:firstLine="640" w:firstLineChars="200"/>
        <w:textAlignment w:val="auto"/>
        <w:rPr>
          <w:rFonts w:eastAsia="方正仿宋_GBK"/>
          <w:sz w:val="32"/>
          <w:szCs w:val="32"/>
        </w:rPr>
      </w:pPr>
      <w:r>
        <w:rPr>
          <w:rFonts w:hint="eastAsia" w:ascii="方正楷体_GBK" w:eastAsia="方正楷体_GBK"/>
          <w:sz w:val="32"/>
          <w:szCs w:val="32"/>
        </w:rPr>
        <w:t>二是抓食堂管理。</w:t>
      </w:r>
      <w:r>
        <w:rPr>
          <w:rFonts w:hint="eastAsia" w:ascii="方正仿宋_GBK" w:hAnsi="宋体" w:eastAsia="方正仿宋_GBK" w:cs="宋体"/>
          <w:sz w:val="32"/>
          <w:szCs w:val="32"/>
        </w:rPr>
        <w:t>用好</w:t>
      </w:r>
      <w:r>
        <w:rPr>
          <w:rFonts w:hint="eastAsia" w:ascii="方正仿宋_GBK" w:hAnsi="仿宋" w:eastAsia="方正仿宋_GBK"/>
          <w:sz w:val="32"/>
          <w:szCs w:val="32"/>
        </w:rPr>
        <w:t>“互联网+明厨亮灶+</w:t>
      </w:r>
      <w:r>
        <w:rPr>
          <w:rFonts w:hint="eastAsia" w:eastAsia="方正仿宋_GBK"/>
          <w:kern w:val="0"/>
          <w:sz w:val="32"/>
          <w:szCs w:val="32"/>
        </w:rPr>
        <w:t>AI</w:t>
      </w:r>
      <w:r>
        <w:rPr>
          <w:rFonts w:hint="eastAsia" w:ascii="方正仿宋_GBK" w:hAnsi="仿宋" w:eastAsia="方正仿宋_GBK"/>
          <w:sz w:val="32"/>
          <w:szCs w:val="32"/>
        </w:rPr>
        <w:t>”智能监管系统，并每月检查学校学生食堂食品原材料进出库台账，</w:t>
      </w:r>
      <w:r>
        <w:rPr>
          <w:rFonts w:hint="eastAsia" w:ascii="方正仿宋_GBK" w:hAnsi="宋体" w:eastAsia="方正仿宋_GBK" w:cs="宋体"/>
          <w:sz w:val="32"/>
          <w:szCs w:val="32"/>
        </w:rPr>
        <w:t>全面压实各级责任，持续加强食品安全过程监管。要求</w:t>
      </w:r>
      <w:r>
        <w:rPr>
          <w:rFonts w:hint="eastAsia" w:eastAsia="方正仿宋_GBK"/>
          <w:sz w:val="32"/>
          <w:szCs w:val="32"/>
        </w:rPr>
        <w:t>学校必须供应营养价值较高的畜禽肉蛋奶类食品、新鲜蔬菜水果和谷薯类食品等，不得供应保健食品、含乳饮料和火腿肠等深加工食品，避免提供高盐、高油、高糖食品，确保食品新鲜卫生、品种多样、营养均衡。</w:t>
      </w:r>
      <w:r>
        <w:rPr>
          <w:rFonts w:hint="eastAsia" w:eastAsia="方正仿宋_GBK" w:cs="方正仿宋_GBK"/>
          <w:sz w:val="32"/>
          <w:szCs w:val="32"/>
        </w:rPr>
        <w:t>学</w:t>
      </w:r>
      <w:r>
        <w:rPr>
          <w:rFonts w:hint="eastAsia" w:eastAsia="方正仿宋_GBK"/>
          <w:sz w:val="32"/>
          <w:szCs w:val="32"/>
        </w:rPr>
        <w:t>校严格落实中层及以上干部陪餐制度，通过陪餐及时发现短板和漏洞，及时消除安全隐患。</w:t>
      </w:r>
    </w:p>
    <w:p>
      <w:pPr>
        <w:pageBreakBefore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color w:val="000000"/>
          <w:sz w:val="32"/>
          <w:szCs w:val="32"/>
          <w:shd w:val="clear" w:color="auto" w:fill="FFFFFF"/>
        </w:rPr>
      </w:pPr>
      <w:r>
        <w:rPr>
          <w:rFonts w:hint="eastAsia" w:ascii="方正楷体_GBK" w:eastAsia="方正楷体_GBK"/>
          <w:sz w:val="32"/>
          <w:szCs w:val="32"/>
        </w:rPr>
        <w:t>三是抓建章立制。</w:t>
      </w:r>
      <w:r>
        <w:rPr>
          <w:rFonts w:hint="eastAsia" w:ascii="方正仿宋_GBK" w:hAnsi="宋体" w:eastAsia="方正仿宋_GBK" w:cs="宋体"/>
          <w:sz w:val="32"/>
          <w:szCs w:val="32"/>
        </w:rPr>
        <w:t>通过部门协作、片区督导、学校自查三级联动，</w:t>
      </w:r>
      <w:r>
        <w:rPr>
          <w:rFonts w:hint="eastAsia" w:eastAsia="方正仿宋_GBK"/>
          <w:color w:val="000000"/>
          <w:sz w:val="32"/>
          <w:szCs w:val="32"/>
        </w:rPr>
        <w:t>对</w:t>
      </w:r>
      <w:r>
        <w:rPr>
          <w:rFonts w:hint="eastAsia" w:ascii="方正仿宋_GBK" w:eastAsia="方正仿宋_GBK"/>
          <w:sz w:val="32"/>
          <w:szCs w:val="32"/>
        </w:rPr>
        <w:t>食品安全卫生和学生膳食营养</w:t>
      </w:r>
      <w:r>
        <w:rPr>
          <w:rFonts w:hint="eastAsia" w:eastAsia="方正仿宋_GBK"/>
          <w:sz w:val="32"/>
          <w:szCs w:val="32"/>
        </w:rPr>
        <w:t>工作进行</w:t>
      </w:r>
      <w:r>
        <w:rPr>
          <w:rFonts w:hint="eastAsia" w:ascii="方正仿宋_GBK" w:hAnsi="宋体" w:eastAsia="方正仿宋_GBK" w:cs="宋体"/>
          <w:sz w:val="32"/>
          <w:szCs w:val="32"/>
        </w:rPr>
        <w:t>督查，主动掌握情况，提前发现隐患。学校每周对食品安全卫生和学生膳食营养开展自查排查，并每季度将自查表交教委备案。县教委定期会同县市场监管局，</w:t>
      </w:r>
      <w:r>
        <w:rPr>
          <w:rFonts w:hint="eastAsia" w:eastAsia="方正仿宋_GBK"/>
          <w:color w:val="000000"/>
          <w:sz w:val="32"/>
          <w:szCs w:val="32"/>
        </w:rPr>
        <w:t>采取“四不两直”的方式开展</w:t>
      </w:r>
      <w:r>
        <w:rPr>
          <w:rFonts w:hint="eastAsia" w:eastAsia="方正仿宋_GBK"/>
          <w:sz w:val="32"/>
          <w:szCs w:val="32"/>
        </w:rPr>
        <w:t>全面督查。</w:t>
      </w:r>
      <w:r>
        <w:rPr>
          <w:rFonts w:hint="eastAsia" w:ascii="方正仿宋_GBK" w:hAnsi="宋体" w:eastAsia="方正仿宋_GBK" w:cs="宋体"/>
          <w:sz w:val="32"/>
          <w:szCs w:val="32"/>
        </w:rPr>
        <w:t>针对发现的问题，实行挂单整改，重点整治，台账销号</w:t>
      </w:r>
      <w:r>
        <w:rPr>
          <w:rFonts w:hint="eastAsia" w:ascii="方正仿宋_GBK" w:hAnsi="方正仿宋_GBK" w:eastAsia="方正仿宋_GBK" w:cs="方正仿宋_GBK"/>
          <w:color w:val="000000"/>
          <w:sz w:val="32"/>
          <w:szCs w:val="32"/>
          <w:shd w:val="clear" w:color="auto" w:fill="FFFFFF"/>
        </w:rPr>
        <w:t>，确保学生“舌尖上的安全”“舌尖上的营养”。</w:t>
      </w:r>
    </w:p>
    <w:p>
      <w:pPr>
        <w:pageBreakBefore w:val="0"/>
        <w:kinsoku/>
        <w:wordWrap/>
        <w:overflowPunct/>
        <w:topLinePunct w:val="0"/>
        <w:autoSpaceDE/>
        <w:autoSpaceDN/>
        <w:bidi w:val="0"/>
        <w:adjustRightInd/>
        <w:snapToGrid/>
        <w:spacing w:line="578"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shd w:val="clear" w:color="auto" w:fill="FFFFFF"/>
        </w:rPr>
        <w:t>三、下一步打算及建议</w:t>
      </w:r>
    </w:p>
    <w:p>
      <w:pPr>
        <w:pageBreakBefore w:val="0"/>
        <w:kinsoku/>
        <w:wordWrap/>
        <w:overflowPunct/>
        <w:topLinePunct w:val="0"/>
        <w:autoSpaceDE/>
        <w:autoSpaceDN/>
        <w:bidi w:val="0"/>
        <w:adjustRightInd/>
        <w:snapToGrid/>
        <w:spacing w:line="578" w:lineRule="exact"/>
        <w:ind w:firstLine="640" w:firstLineChars="200"/>
        <w:textAlignment w:val="auto"/>
        <w:rPr>
          <w:rFonts w:eastAsia="方正仿宋_GBK" w:cs="方正仿宋_GBK"/>
          <w:snapToGrid w:val="0"/>
          <w:kern w:val="0"/>
          <w:sz w:val="32"/>
          <w:szCs w:val="32"/>
        </w:rPr>
      </w:pPr>
      <w:r>
        <w:rPr>
          <w:rFonts w:hint="eastAsia" w:ascii="方正楷体_GBK" w:hAnsi="方正楷体_GBK" w:eastAsia="方正楷体_GBK" w:cs="方正楷体_GBK"/>
          <w:sz w:val="32"/>
          <w:szCs w:val="32"/>
        </w:rPr>
        <w:t>一是</w:t>
      </w:r>
      <w:r>
        <w:rPr>
          <w:rFonts w:ascii="方正仿宋_GBK" w:hAnsi="方正仿宋_GBK" w:eastAsia="方正仿宋_GBK" w:cs="方正仿宋_GBK"/>
          <w:color w:val="000000"/>
          <w:sz w:val="32"/>
          <w:szCs w:val="32"/>
        </w:rPr>
        <w:t>暂缓预制菜品类进校园</w:t>
      </w:r>
      <w:r>
        <w:rPr>
          <w:rFonts w:hint="eastAsia" w:ascii="方正仿宋_GBK" w:hAnsi="方正仿宋_GBK" w:eastAsia="方正仿宋_GBK" w:cs="方正仿宋_GBK"/>
          <w:color w:val="000000"/>
          <w:sz w:val="32"/>
          <w:szCs w:val="32"/>
        </w:rPr>
        <w:t>，</w:t>
      </w:r>
      <w:r>
        <w:rPr>
          <w:rFonts w:hint="eastAsia" w:eastAsia="方正仿宋_GBK" w:cs="方正仿宋_GBK"/>
          <w:snapToGrid w:val="0"/>
          <w:kern w:val="0"/>
          <w:sz w:val="32"/>
          <w:szCs w:val="32"/>
        </w:rPr>
        <w:t>按照教育部 “持十分审慎态度”的要求，在国家没有明确要求“预制菜进校园”之前，实行“一刀切”，不允许任何预制菜进入学生食堂。</w:t>
      </w:r>
    </w:p>
    <w:p>
      <w:pPr>
        <w:pageBreakBefore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rPr>
        <w:t>二是</w:t>
      </w:r>
      <w:r>
        <w:rPr>
          <w:rFonts w:hint="eastAsia" w:ascii="方正仿宋_GBK" w:hAnsi="方正仿宋_GBK" w:eastAsia="方正仿宋_GBK" w:cs="方正仿宋_GBK"/>
          <w:color w:val="000000"/>
          <w:sz w:val="32"/>
          <w:szCs w:val="32"/>
        </w:rPr>
        <w:t>严格</w:t>
      </w:r>
      <w:r>
        <w:rPr>
          <w:rFonts w:ascii="方正仿宋_GBK" w:hAnsi="方正仿宋_GBK" w:eastAsia="方正仿宋_GBK" w:cs="方正仿宋_GBK"/>
          <w:color w:val="000000"/>
          <w:sz w:val="32"/>
          <w:szCs w:val="32"/>
        </w:rPr>
        <w:t>落实上级要求和国家标准</w:t>
      </w:r>
      <w:r>
        <w:rPr>
          <w:rFonts w:hint="eastAsia" w:ascii="方正仿宋_GBK" w:hAnsi="方正仿宋_GBK" w:eastAsia="方正仿宋_GBK" w:cs="方正仿宋_GBK"/>
          <w:color w:val="000000"/>
          <w:sz w:val="32"/>
          <w:szCs w:val="32"/>
        </w:rPr>
        <w:t>，会同市场监管部门</w:t>
      </w:r>
      <w:r>
        <w:rPr>
          <w:rFonts w:ascii="方正仿宋_GBK" w:hAnsi="方正仿宋_GBK" w:eastAsia="方正仿宋_GBK" w:cs="方正仿宋_GBK"/>
          <w:color w:val="000000"/>
          <w:sz w:val="32"/>
          <w:szCs w:val="32"/>
        </w:rPr>
        <w:t>不定期对菜品进行抽检</w:t>
      </w:r>
      <w:r>
        <w:rPr>
          <w:rFonts w:hint="eastAsia" w:ascii="方正仿宋_GBK" w:hAnsi="方正仿宋_GBK" w:eastAsia="方正仿宋_GBK" w:cs="方正仿宋_GBK"/>
          <w:color w:val="000000"/>
          <w:sz w:val="32"/>
          <w:szCs w:val="32"/>
        </w:rPr>
        <w:t>，并</w:t>
      </w:r>
      <w:r>
        <w:rPr>
          <w:rFonts w:ascii="方正仿宋_GBK" w:hAnsi="方正仿宋_GBK" w:eastAsia="方正仿宋_GBK" w:cs="方正仿宋_GBK"/>
          <w:color w:val="000000"/>
          <w:sz w:val="32"/>
          <w:szCs w:val="32"/>
        </w:rPr>
        <w:t>畅通监督举报渠道。</w:t>
      </w:r>
      <w:r>
        <w:rPr>
          <w:color w:val="000000"/>
          <w:sz w:val="32"/>
          <w:szCs w:val="32"/>
        </w:rPr>
        <w:t> </w:t>
      </w:r>
    </w:p>
    <w:p>
      <w:pPr>
        <w:pageBreakBefore w:val="0"/>
        <w:kinsoku/>
        <w:wordWrap/>
        <w:overflowPunct/>
        <w:topLinePunct w:val="0"/>
        <w:autoSpaceDE/>
        <w:autoSpaceDN/>
        <w:bidi w:val="0"/>
        <w:adjustRightInd/>
        <w:snapToGrid/>
        <w:spacing w:line="578" w:lineRule="exact"/>
        <w:ind w:firstLine="640" w:firstLineChars="200"/>
        <w:textAlignment w:val="auto"/>
        <w:rPr>
          <w:rFonts w:eastAsia="方正仿宋_GBK"/>
          <w:sz w:val="32"/>
          <w:szCs w:val="32"/>
        </w:rPr>
      </w:pPr>
      <w:r>
        <w:rPr>
          <w:rFonts w:hint="eastAsia" w:eastAsia="方正仿宋_GBK" w:cs="方正仿宋_GBK"/>
          <w:snapToGrid w:val="0"/>
          <w:kern w:val="0"/>
          <w:sz w:val="32"/>
          <w:szCs w:val="32"/>
        </w:rPr>
        <w:t>建议：如果预制菜真是未来趋势，进校园也不必急在一时。待国家和市上对“预制菜进校园”的正当性、必要性、长久安全性作出全面评估并明确要求后，再稳步实施，</w:t>
      </w:r>
      <w:r>
        <w:rPr>
          <w:rFonts w:ascii="方正仿宋_GBK" w:hAnsi="方正仿宋_GBK" w:eastAsia="方正仿宋_GBK" w:cs="方正仿宋_GBK"/>
          <w:color w:val="000000"/>
          <w:sz w:val="32"/>
          <w:szCs w:val="32"/>
        </w:rPr>
        <w:t>保障学生舌尖上的安全</w:t>
      </w:r>
      <w:r>
        <w:rPr>
          <w:rFonts w:hint="eastAsia" w:eastAsia="方正仿宋_GBK" w:cs="方正仿宋_GBK"/>
          <w:snapToGrid w:val="0"/>
          <w:kern w:val="0"/>
          <w:sz w:val="32"/>
          <w:szCs w:val="32"/>
        </w:rPr>
        <w:t>。</w:t>
      </w:r>
    </w:p>
    <w:p>
      <w:pPr>
        <w:pageBreakBefore w:val="0"/>
        <w:kinsoku/>
        <w:wordWrap/>
        <w:overflowPunct/>
        <w:topLinePunct w:val="0"/>
        <w:autoSpaceDE/>
        <w:autoSpaceDN/>
        <w:bidi w:val="0"/>
        <w:adjustRightInd/>
        <w:snapToGrid/>
        <w:spacing w:line="578" w:lineRule="exact"/>
        <w:ind w:firstLine="640" w:firstLineChars="200"/>
        <w:textAlignment w:val="auto"/>
        <w:rPr>
          <w:rFonts w:eastAsia="方正仿宋_GBK"/>
          <w:sz w:val="32"/>
          <w:szCs w:val="32"/>
        </w:rPr>
      </w:pPr>
      <w:r>
        <w:rPr>
          <w:rFonts w:hint="eastAsia" w:eastAsia="方正仿宋_GBK"/>
          <w:sz w:val="32"/>
          <w:szCs w:val="32"/>
        </w:rPr>
        <w:t>此复函已经李保宣主任审签。对以上答复您有什么意见，请</w:t>
      </w:r>
      <w:r>
        <w:rPr>
          <w:rFonts w:eastAsia="方正仿宋_GBK"/>
          <w:sz w:val="32"/>
          <w:szCs w:val="32"/>
        </w:rPr>
        <w:t>填写在回执上寄给县政协提案委，以便进一步改进工作。</w:t>
      </w:r>
    </w:p>
    <w:p>
      <w:pPr>
        <w:pStyle w:val="2"/>
        <w:pageBreakBefore w:val="0"/>
        <w:kinsoku/>
        <w:wordWrap/>
        <w:overflowPunct/>
        <w:topLinePunct w:val="0"/>
        <w:autoSpaceDE/>
        <w:autoSpaceDN/>
        <w:bidi w:val="0"/>
        <w:adjustRightInd/>
        <w:snapToGrid/>
        <w:spacing w:line="578" w:lineRule="exact"/>
        <w:ind w:firstLine="0" w:firstLineChars="0"/>
        <w:textAlignment w:val="auto"/>
      </w:pPr>
    </w:p>
    <w:p>
      <w:pPr>
        <w:pageBreakBefore w:val="0"/>
        <w:kinsoku/>
        <w:wordWrap/>
        <w:overflowPunct/>
        <w:topLinePunct w:val="0"/>
        <w:autoSpaceDE/>
        <w:autoSpaceDN/>
        <w:bidi w:val="0"/>
        <w:adjustRightInd/>
        <w:snapToGrid/>
        <w:spacing w:line="578" w:lineRule="exact"/>
        <w:textAlignment w:val="auto"/>
      </w:pPr>
    </w:p>
    <w:p>
      <w:pPr>
        <w:pStyle w:val="3"/>
        <w:pageBreakBefore w:val="0"/>
        <w:kinsoku/>
        <w:wordWrap/>
        <w:overflowPunct/>
        <w:topLinePunct w:val="0"/>
        <w:autoSpaceDE/>
        <w:autoSpaceDN/>
        <w:bidi w:val="0"/>
        <w:adjustRightInd/>
        <w:snapToGrid/>
        <w:spacing w:line="578" w:lineRule="exact"/>
        <w:ind w:firstLine="5120" w:firstLineChars="1600"/>
        <w:textAlignment w:val="auto"/>
        <w:rPr>
          <w:rFonts w:ascii="Times New Roman" w:hAnsi="Times New Roman" w:eastAsia="方正仿宋_GBK"/>
          <w:kern w:val="0"/>
          <w:sz w:val="32"/>
          <w:szCs w:val="32"/>
          <w:shd w:val="clear" w:color="auto" w:fill="FFFFFF"/>
          <w:lang w:bidi="ar"/>
        </w:rPr>
      </w:pPr>
      <w:r>
        <w:rPr>
          <w:rFonts w:ascii="Times New Roman" w:hAnsi="Times New Roman" w:eastAsia="方正仿宋_GBK"/>
          <w:kern w:val="0"/>
          <w:sz w:val="32"/>
          <w:szCs w:val="32"/>
          <w:shd w:val="clear" w:color="auto" w:fill="FFFFFF"/>
          <w:lang w:bidi="ar"/>
        </w:rPr>
        <w:t>云阳县教育委员会</w:t>
      </w:r>
    </w:p>
    <w:p>
      <w:pPr>
        <w:pStyle w:val="3"/>
        <w:pageBreakBefore w:val="0"/>
        <w:kinsoku/>
        <w:wordWrap/>
        <w:overflowPunct/>
        <w:topLinePunct w:val="0"/>
        <w:autoSpaceDE/>
        <w:autoSpaceDN/>
        <w:bidi w:val="0"/>
        <w:adjustRightInd/>
        <w:snapToGrid/>
        <w:spacing w:line="578" w:lineRule="exact"/>
        <w:ind w:firstLine="5459" w:firstLineChars="1706"/>
        <w:textAlignment w:val="auto"/>
        <w:rPr>
          <w:rFonts w:ascii="Times New Roman" w:hAnsi="Times New Roman"/>
          <w:sz w:val="32"/>
          <w:szCs w:val="32"/>
        </w:rPr>
      </w:pPr>
      <w:r>
        <w:rPr>
          <w:rFonts w:ascii="Times New Roman" w:hAnsi="Times New Roman" w:eastAsia="方正仿宋_GBK"/>
          <w:kern w:val="0"/>
          <w:sz w:val="32"/>
          <w:szCs w:val="32"/>
          <w:shd w:val="clear" w:color="auto" w:fill="FFFFFF"/>
          <w:lang w:bidi="ar"/>
        </w:rPr>
        <w:t>　202</w:t>
      </w:r>
      <w:r>
        <w:rPr>
          <w:rFonts w:hint="eastAsia" w:ascii="Times New Roman" w:hAnsi="Times New Roman" w:eastAsia="方正仿宋_GBK"/>
          <w:kern w:val="0"/>
          <w:sz w:val="32"/>
          <w:szCs w:val="32"/>
          <w:shd w:val="clear" w:color="auto" w:fill="FFFFFF"/>
          <w:lang w:bidi="ar"/>
        </w:rPr>
        <w:t>4</w:t>
      </w:r>
      <w:r>
        <w:rPr>
          <w:rFonts w:ascii="Times New Roman" w:hAnsi="Times New Roman" w:eastAsia="方正仿宋_GBK"/>
          <w:kern w:val="0"/>
          <w:sz w:val="32"/>
          <w:szCs w:val="32"/>
          <w:shd w:val="clear" w:color="auto" w:fill="FFFFFF"/>
          <w:lang w:bidi="ar"/>
        </w:rPr>
        <w:t>年6月</w:t>
      </w:r>
      <w:r>
        <w:rPr>
          <w:rFonts w:hint="eastAsia" w:ascii="Times New Roman" w:hAnsi="Times New Roman" w:eastAsia="方正仿宋_GBK"/>
          <w:kern w:val="0"/>
          <w:sz w:val="32"/>
          <w:szCs w:val="32"/>
          <w:shd w:val="clear" w:color="auto" w:fill="FFFFFF"/>
          <w:lang w:bidi="ar"/>
        </w:rPr>
        <w:t>2</w:t>
      </w:r>
      <w:r>
        <w:rPr>
          <w:rFonts w:hint="eastAsia" w:ascii="Times New Roman" w:hAnsi="Times New Roman" w:eastAsia="方正仿宋_GBK"/>
          <w:kern w:val="0"/>
          <w:sz w:val="32"/>
          <w:szCs w:val="32"/>
          <w:shd w:val="clear" w:color="auto" w:fill="FFFFFF"/>
          <w:lang w:val="en-US" w:eastAsia="zh-CN" w:bidi="ar"/>
        </w:rPr>
        <w:t>6</w:t>
      </w:r>
      <w:r>
        <w:rPr>
          <w:rFonts w:ascii="Times New Roman" w:hAnsi="Times New Roman" w:eastAsia="方正仿宋_GBK"/>
          <w:kern w:val="0"/>
          <w:sz w:val="32"/>
          <w:szCs w:val="32"/>
          <w:shd w:val="clear" w:color="auto" w:fill="FFFFFF"/>
          <w:lang w:bidi="ar"/>
        </w:rPr>
        <w:t>日</w:t>
      </w:r>
    </w:p>
    <w:p>
      <w:pPr>
        <w:pageBreakBefore w:val="0"/>
        <w:kinsoku/>
        <w:wordWrap/>
        <w:overflowPunct/>
        <w:topLinePunct w:val="0"/>
        <w:autoSpaceDE/>
        <w:autoSpaceDN/>
        <w:bidi w:val="0"/>
        <w:adjustRightInd/>
        <w:snapToGrid/>
        <w:spacing w:line="578" w:lineRule="exact"/>
        <w:ind w:firstLine="640" w:firstLineChars="200"/>
        <w:textAlignment w:val="auto"/>
        <w:rPr>
          <w:rFonts w:eastAsia="方正仿宋_GBK"/>
          <w:sz w:val="32"/>
          <w:szCs w:val="32"/>
        </w:rPr>
      </w:pPr>
      <w:r>
        <w:rPr>
          <w:rFonts w:eastAsia="方正仿宋_GBK"/>
          <w:sz w:val="32"/>
          <w:szCs w:val="32"/>
        </w:rPr>
        <w:t>（联系人：</w:t>
      </w:r>
      <w:r>
        <w:rPr>
          <w:rFonts w:hint="eastAsia" w:eastAsia="方正仿宋_GBK"/>
          <w:sz w:val="32"/>
          <w:szCs w:val="32"/>
        </w:rPr>
        <w:t>杨镇霆</w:t>
      </w:r>
      <w:r>
        <w:rPr>
          <w:rFonts w:hint="eastAsia" w:eastAsia="方正仿宋_GBK"/>
          <w:sz w:val="32"/>
          <w:szCs w:val="32"/>
          <w:lang w:eastAsia="zh-CN"/>
        </w:rPr>
        <w:t>；</w:t>
      </w:r>
      <w:r>
        <w:rPr>
          <w:rFonts w:eastAsia="方正仿宋_GBK"/>
          <w:sz w:val="32"/>
          <w:szCs w:val="32"/>
        </w:rPr>
        <w:t>联系电话：</w:t>
      </w:r>
      <w:r>
        <w:rPr>
          <w:rFonts w:hint="eastAsia" w:eastAsia="方正仿宋_GBK"/>
          <w:sz w:val="32"/>
          <w:szCs w:val="32"/>
        </w:rPr>
        <w:t>13883336847</w:t>
      </w:r>
      <w:r>
        <w:rPr>
          <w:rFonts w:eastAsia="方正仿宋_GBK"/>
          <w:sz w:val="32"/>
          <w:szCs w:val="32"/>
        </w:rPr>
        <w:t>）</w:t>
      </w:r>
    </w:p>
    <w:p>
      <w:pPr>
        <w:pageBreakBefore w:val="0"/>
        <w:kinsoku/>
        <w:wordWrap/>
        <w:overflowPunct/>
        <w:topLinePunct w:val="0"/>
        <w:autoSpaceDE/>
        <w:autoSpaceDN/>
        <w:bidi w:val="0"/>
        <w:adjustRightInd/>
        <w:snapToGrid/>
        <w:spacing w:line="578" w:lineRule="exact"/>
        <w:textAlignment w:val="auto"/>
      </w:pPr>
    </w:p>
    <w:p>
      <w:pPr>
        <w:pageBreakBefore w:val="0"/>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ind w:firstLine="280" w:firstLineChars="100"/>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textAlignment w:val="auto"/>
        <w:rPr>
          <w:rFonts w:hint="eastAsia" w:ascii="方正仿宋_GBK" w:eastAsia="方正仿宋_GBK"/>
          <w:sz w:val="28"/>
          <w:szCs w:val="28"/>
        </w:rPr>
      </w:pPr>
    </w:p>
    <w:p>
      <w:pPr>
        <w:pageBreakBefore w:val="0"/>
        <w:kinsoku/>
        <w:wordWrap/>
        <w:overflowPunct/>
        <w:topLinePunct w:val="0"/>
        <w:autoSpaceDE/>
        <w:autoSpaceDN/>
        <w:bidi w:val="0"/>
        <w:adjustRightInd/>
        <w:snapToGrid/>
        <w:spacing w:line="578" w:lineRule="exact"/>
        <w:ind w:firstLine="280" w:firstLineChars="100"/>
        <w:textAlignment w:val="auto"/>
      </w:pPr>
      <w:r>
        <w:rPr>
          <w:rFonts w:hint="eastAsia" w:ascii="方正仿宋_GBK" w:eastAsia="方正仿宋_GBK"/>
          <w:sz w:val="28"/>
          <w:szCs w:val="28"/>
        </w:rPr>
        <w:t>抄送：县政府督查办，县政协提案委。</w:t>
      </w: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60X99cBAACyAwAADgAAAGRycy9lMm9Eb2MueG1srVPBjtMwEL0j8Q+W&#10;7zTZHlAVNV0tVIuQECAtfIDrOI0l22PZ0yblA+APOHHhznf1Oxg7SXdZLnvYSzIej9+89zxeXw/W&#10;sKMKUYOr+dWi5Ew5CY12+5p//XL7asVZROEaYcCpmp9U5Nebly/Wva/UEjowjQqMQFysel/zDtFX&#10;RRFlp6yIC/DK0WYLwQqkZdgXTRA9oVtTLMvyddFDaHwAqWKk7Hbc5BNieAogtK2WagvyYJXDETUo&#10;I5AkxU77yDeZbdsqiZ/aNipkpuakFPOXmlC8S99isxbVPgjfaTlREE+h8EiTFdpR0wvUVqBgh6D/&#10;g7JaBojQ4kKCLUYh2RFScVU+8uauE15lLWR19BfT4/PByo/Hz4HphiaBMycsXfj554/zrz/n39/Z&#10;MtnT+1hR1Z2nOhzewJBKp3ykZFI9tMGmP+lhtE/mni7mqgGZTIdWy9WqpC1Je/OCcIr74z5EfKfA&#10;shTUPNDtZVPF8UPEsXQuSd0c3GpjKC8q4/5JEGbKFIn7yDFFOOyGifgOmhPpoWdAfToI3zjraQhq&#10;7mjmOTPvHXmc5mUOwhzs5kA4SQdrjpyN4VvMc5WIRH9zQGKXSafWY7+JEV1llj2NXZqVh+t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tF/fXAQAAsgMAAA4AAAAAAAAAAQAgAAAA&#10;HgEAAGRycy9lMm9Eb2MueG1sUEsFBgAAAAAGAAYAWQEAAGcFAAAAAA==&#10;">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OGEzNmIxMWZmNDg3YmU0NjhjZDE4NjczNzMxYjAifQ=="/>
  </w:docVars>
  <w:rsids>
    <w:rsidRoot w:val="00BC057A"/>
    <w:rsid w:val="00191C03"/>
    <w:rsid w:val="00250A14"/>
    <w:rsid w:val="00284067"/>
    <w:rsid w:val="007553DD"/>
    <w:rsid w:val="009D7908"/>
    <w:rsid w:val="00A32964"/>
    <w:rsid w:val="00BA0156"/>
    <w:rsid w:val="00BC057A"/>
    <w:rsid w:val="00D42AFA"/>
    <w:rsid w:val="00F07026"/>
    <w:rsid w:val="00F63997"/>
    <w:rsid w:val="012D0479"/>
    <w:rsid w:val="01D87903"/>
    <w:rsid w:val="033C0E47"/>
    <w:rsid w:val="037759DB"/>
    <w:rsid w:val="055C1DA4"/>
    <w:rsid w:val="074D7946"/>
    <w:rsid w:val="07D4164E"/>
    <w:rsid w:val="0926253C"/>
    <w:rsid w:val="09AB4631"/>
    <w:rsid w:val="0A054FD9"/>
    <w:rsid w:val="0A083831"/>
    <w:rsid w:val="0A2148F3"/>
    <w:rsid w:val="0BA50834"/>
    <w:rsid w:val="0C840EF2"/>
    <w:rsid w:val="0C872ADB"/>
    <w:rsid w:val="0E9F5A36"/>
    <w:rsid w:val="0EE75FF4"/>
    <w:rsid w:val="105C31BD"/>
    <w:rsid w:val="108D043C"/>
    <w:rsid w:val="1134007D"/>
    <w:rsid w:val="152030F1"/>
    <w:rsid w:val="15FA2BC8"/>
    <w:rsid w:val="16002200"/>
    <w:rsid w:val="17563E2E"/>
    <w:rsid w:val="17DF0AA0"/>
    <w:rsid w:val="17F43647"/>
    <w:rsid w:val="190C04B5"/>
    <w:rsid w:val="1A3A7A37"/>
    <w:rsid w:val="1C9D42AD"/>
    <w:rsid w:val="1DAF24EA"/>
    <w:rsid w:val="1E5F14AD"/>
    <w:rsid w:val="201E5705"/>
    <w:rsid w:val="204C04C4"/>
    <w:rsid w:val="23DF164F"/>
    <w:rsid w:val="25F51D90"/>
    <w:rsid w:val="28392308"/>
    <w:rsid w:val="28A54C15"/>
    <w:rsid w:val="29C834ED"/>
    <w:rsid w:val="2C8B2374"/>
    <w:rsid w:val="2D2A3FAE"/>
    <w:rsid w:val="2DF05216"/>
    <w:rsid w:val="2E593566"/>
    <w:rsid w:val="2EF54ED2"/>
    <w:rsid w:val="2F880DEC"/>
    <w:rsid w:val="301F34FF"/>
    <w:rsid w:val="32CE56CB"/>
    <w:rsid w:val="33042538"/>
    <w:rsid w:val="33E74334"/>
    <w:rsid w:val="34C93088"/>
    <w:rsid w:val="34DC02B3"/>
    <w:rsid w:val="34EB1C02"/>
    <w:rsid w:val="37544362"/>
    <w:rsid w:val="39E31AD6"/>
    <w:rsid w:val="3AFEE195"/>
    <w:rsid w:val="3B8A37F6"/>
    <w:rsid w:val="3BF33A92"/>
    <w:rsid w:val="3E5500EC"/>
    <w:rsid w:val="3E6D7B2B"/>
    <w:rsid w:val="3F696545"/>
    <w:rsid w:val="3F9F229F"/>
    <w:rsid w:val="3FEEA9C4"/>
    <w:rsid w:val="3FFFD5B0"/>
    <w:rsid w:val="41004C87"/>
    <w:rsid w:val="412E0479"/>
    <w:rsid w:val="417967E7"/>
    <w:rsid w:val="42310E70"/>
    <w:rsid w:val="424878D5"/>
    <w:rsid w:val="449851D6"/>
    <w:rsid w:val="44D03C61"/>
    <w:rsid w:val="459F29DD"/>
    <w:rsid w:val="468A6DA0"/>
    <w:rsid w:val="46B1257F"/>
    <w:rsid w:val="476E10A7"/>
    <w:rsid w:val="47A2453D"/>
    <w:rsid w:val="48AC74A2"/>
    <w:rsid w:val="491E503B"/>
    <w:rsid w:val="492B5C0E"/>
    <w:rsid w:val="4A585529"/>
    <w:rsid w:val="4AEE3DA2"/>
    <w:rsid w:val="4C4E019E"/>
    <w:rsid w:val="4D587BF8"/>
    <w:rsid w:val="4D7F0CE1"/>
    <w:rsid w:val="4DDB66A5"/>
    <w:rsid w:val="4EE554BC"/>
    <w:rsid w:val="4EF703D8"/>
    <w:rsid w:val="4F9B31E1"/>
    <w:rsid w:val="4FBD1F95"/>
    <w:rsid w:val="4FD12D15"/>
    <w:rsid w:val="509E7645"/>
    <w:rsid w:val="50A645BA"/>
    <w:rsid w:val="51525F71"/>
    <w:rsid w:val="53430A03"/>
    <w:rsid w:val="5768174E"/>
    <w:rsid w:val="583B3750"/>
    <w:rsid w:val="58810003"/>
    <w:rsid w:val="5A6A6789"/>
    <w:rsid w:val="5ADE8003"/>
    <w:rsid w:val="5B3E5D93"/>
    <w:rsid w:val="5B85050A"/>
    <w:rsid w:val="5BE663CF"/>
    <w:rsid w:val="5C14118E"/>
    <w:rsid w:val="5D325F68"/>
    <w:rsid w:val="5D974B7C"/>
    <w:rsid w:val="607448F1"/>
    <w:rsid w:val="61F71146"/>
    <w:rsid w:val="63A46ED2"/>
    <w:rsid w:val="657F1D6E"/>
    <w:rsid w:val="668F1B3D"/>
    <w:rsid w:val="66ED0F5A"/>
    <w:rsid w:val="68BA0F9D"/>
    <w:rsid w:val="697E5D14"/>
    <w:rsid w:val="6A254C13"/>
    <w:rsid w:val="6B9F7803"/>
    <w:rsid w:val="6C192BC5"/>
    <w:rsid w:val="6C482A9C"/>
    <w:rsid w:val="6DBB3B60"/>
    <w:rsid w:val="6E2A7226"/>
    <w:rsid w:val="6EAD828E"/>
    <w:rsid w:val="6F6049BF"/>
    <w:rsid w:val="6FFFB5BB"/>
    <w:rsid w:val="70666005"/>
    <w:rsid w:val="70B34BC5"/>
    <w:rsid w:val="70E2377E"/>
    <w:rsid w:val="72E15E16"/>
    <w:rsid w:val="74331D80"/>
    <w:rsid w:val="7505062B"/>
    <w:rsid w:val="76ED166C"/>
    <w:rsid w:val="77AF15E0"/>
    <w:rsid w:val="7BCF5FA6"/>
    <w:rsid w:val="7CE54755"/>
    <w:rsid w:val="7DBB5CAE"/>
    <w:rsid w:val="7DE1778D"/>
    <w:rsid w:val="7ECA0C24"/>
    <w:rsid w:val="7ED75973"/>
    <w:rsid w:val="7EE2719E"/>
    <w:rsid w:val="7F8F2D19"/>
    <w:rsid w:val="9B18B3AC"/>
    <w:rsid w:val="AFE5403E"/>
    <w:rsid w:val="BAAFFB9E"/>
    <w:rsid w:val="BCBFA0C3"/>
    <w:rsid w:val="D5F316C3"/>
    <w:rsid w:val="E14FD557"/>
    <w:rsid w:val="F3AD8D2C"/>
    <w:rsid w:val="F7E5D1AB"/>
    <w:rsid w:val="FB2E595E"/>
    <w:rsid w:val="FF5D4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line="578" w:lineRule="exact"/>
      <w:ind w:firstLine="640" w:firstLineChars="200"/>
      <w:outlineLvl w:val="0"/>
    </w:pPr>
    <w:rPr>
      <w:rFonts w:ascii="Calibri" w:hAnsi="Calibri" w:eastAsia="方正黑体_GBK"/>
      <w:kern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4">
    <w:name w:val="Body Text"/>
    <w:basedOn w:val="1"/>
    <w:next w:val="5"/>
    <w:qFormat/>
    <w:uiPriority w:val="0"/>
    <w:pPr>
      <w:spacing w:after="120"/>
    </w:pPr>
    <w:rPr>
      <w:rFonts w:eastAsia="仿宋_GB2312"/>
    </w:rPr>
  </w:style>
  <w:style w:type="paragraph" w:styleId="5">
    <w:name w:val="toc 5"/>
    <w:basedOn w:val="1"/>
    <w:next w:val="1"/>
    <w:qFormat/>
    <w:uiPriority w:val="0"/>
    <w:pPr>
      <w:ind w:left="1680" w:leftChars="800"/>
    </w:pPr>
    <w:rPr>
      <w:rFonts w:eastAsia="方正仿宋_GBK"/>
      <w:sz w:val="32"/>
    </w:rPr>
  </w:style>
  <w:style w:type="paragraph" w:styleId="6">
    <w:name w:val="Body Text Indent"/>
    <w:basedOn w:val="1"/>
    <w:next w:val="1"/>
    <w:qFormat/>
    <w:uiPriority w:val="0"/>
    <w:pPr>
      <w:ind w:firstLine="640" w:firstLineChars="200"/>
    </w:pPr>
    <w:rPr>
      <w:rFonts w:ascii="仿宋_GB2312" w:eastAsia="仿宋_GB2312"/>
      <w:sz w:val="32"/>
      <w:szCs w:val="20"/>
    </w:rPr>
  </w:style>
  <w:style w:type="paragraph" w:styleId="7">
    <w:name w:val="footer"/>
    <w:basedOn w:val="1"/>
    <w:next w:val="8"/>
    <w:unhideWhenUsed/>
    <w:qFormat/>
    <w:uiPriority w:val="99"/>
    <w:pPr>
      <w:tabs>
        <w:tab w:val="center" w:pos="4153"/>
        <w:tab w:val="right" w:pos="8306"/>
      </w:tabs>
      <w:snapToGrid w:val="0"/>
      <w:jc w:val="left"/>
    </w:pPr>
    <w:rPr>
      <w:kern w:val="0"/>
      <w:sz w:val="18"/>
      <w:szCs w:val="18"/>
    </w:rPr>
  </w:style>
  <w:style w:type="paragraph" w:customStyle="1" w:styleId="8">
    <w:name w:val="索引 51"/>
    <w:basedOn w:val="1"/>
    <w:next w:val="1"/>
    <w:qFormat/>
    <w:uiPriority w:val="0"/>
    <w:pPr>
      <w:ind w:left="1680"/>
    </w:pPr>
    <w:rPr>
      <w:rFonts w:eastAsia="方正仿宋_GBK"/>
      <w:sz w:val="32"/>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2"/>
    <w:basedOn w:val="6"/>
    <w:unhideWhenUsed/>
    <w:qFormat/>
    <w:uiPriority w:val="99"/>
    <w:pPr>
      <w:ind w:firstLine="420"/>
    </w:pPr>
  </w:style>
  <w:style w:type="paragraph" w:customStyle="1" w:styleId="14">
    <w:name w:val="Default"/>
    <w:next w:val="1"/>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customStyle="1" w:styleId="15">
    <w:name w:val="D正文"/>
    <w:basedOn w:val="11"/>
    <w:qFormat/>
    <w:uiPriority w:val="0"/>
    <w:pPr>
      <w:widowControl/>
      <w:spacing w:before="100" w:beforeAutospacing="1" w:after="100" w:afterAutospacing="1"/>
      <w:jc w:val="left"/>
    </w:pPr>
    <w:rPr>
      <w:rFonts w:ascii="Arial" w:hAnsi="Arial" w:eastAsia="方正仿宋_GBK"/>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1180</Words>
  <Characters>1205</Characters>
  <Lines>9</Lines>
  <Paragraphs>2</Paragraphs>
  <TotalTime>0</TotalTime>
  <ScaleCrop>false</ScaleCrop>
  <LinksUpToDate>false</LinksUpToDate>
  <CharactersWithSpaces>1251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2023-06-02T07:31:00Z</dcterms:created>
  <dc:creator>Administrator</dc:creator>
  <cp:lastModifiedBy> </cp:lastModifiedBy>
  <cp:lastPrinted>2024-06-14T15:20:00Z</cp:lastPrinted>
  <dcterms:modified xsi:type="dcterms:W3CDTF">2024-06-28T08:33:55Z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ECC3B216D88D7BBA3C365D66030A55BA</vt:lpwstr>
  </property>
</Properties>
</file>