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类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 xml:space="preserve">                                           </w:t>
      </w:r>
    </w:p>
    <w:p>
      <w:pPr>
        <w:spacing w:line="0" w:lineRule="atLeast"/>
        <w:jc w:val="distribute"/>
        <w:rPr>
          <w:rFonts w:hint="default" w:ascii="Times New Roman" w:hAnsi="Times New Roman" w:eastAsia="方正仿宋_GBK" w:cs="Times New Roman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964565</wp:posOffset>
                </wp:positionV>
                <wp:extent cx="5678170" cy="8890"/>
                <wp:effectExtent l="0" t="28575" r="17780" b="387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78170" cy="889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5pt;margin-top:75.95pt;height:0.7pt;width:447.1pt;z-index:251660288;mso-width-relative:page;mso-height-relative:page;" filled="f" stroked="t" coordsize="21600,21600" o:gfxdata="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mxqV12AAAAAoBAAAPAAAAAAAAAAEAIAAAADgA&#10;AABkcnMvZG93bnJldi54bWxQSwECFAAUAAAACACHTuJAbQ0dYPMBAAC+AwAADgAAAAAAAAABACAA&#10;AAA9AQAAZHJzL2Uyb0RvYy54bWxQSwUGAAAAAAYABgBZAQAAo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w w:val="80"/>
          <w:sz w:val="120"/>
          <w:szCs w:val="120"/>
        </w:rPr>
        <w:t>云阳县教育委员会</w:t>
      </w:r>
    </w:p>
    <w:p>
      <w:pPr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云阳教函</w:t>
      </w:r>
      <w:r>
        <w:rPr>
          <w:rFonts w:hint="eastAsia" w:ascii="Times New Roman" w:hAnsi="Times New Roman" w:eastAsia="方正仿宋_GBK"/>
          <w:sz w:val="32"/>
          <w:szCs w:val="32"/>
        </w:rPr>
        <w:t>〔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236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关于县政协第十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五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届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次会议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030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号提案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  <w:lang w:val="en-US" w:eastAsia="zh-CN"/>
        </w:rPr>
        <w:t>的复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15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贺皓亮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委员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您提出的《关于青少幼安全自护教育进校园的建议（提案）》（第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号）收悉。</w:t>
      </w:r>
      <w:r>
        <w:rPr>
          <w:rFonts w:hint="eastAsia" w:eastAsia="方正仿宋_GBK"/>
          <w:sz w:val="32"/>
          <w:szCs w:val="32"/>
          <w:lang w:eastAsia="zh-CN"/>
        </w:rPr>
        <w:t>您的提案具有很强的针对性，对于学校安全教育具有重要参考意义，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县教委深入贯彻落实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《中小学公共安全教育指导纲要》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精神，开足安全教育课时，不断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安全教育整体水平，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增强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学生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/>
        </w:rPr>
        <w:t>安全意识和自我保护能力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，从“宣传教育，培训演练，家校共育，协调联动”四个方面全面落实学生安全自护教育。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1637665</wp:posOffset>
                </wp:positionV>
                <wp:extent cx="5761990" cy="47625"/>
                <wp:effectExtent l="0" t="5080" r="10160" b="2349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0" cy="47625"/>
                          <a:chOff x="4346" y="725029"/>
                          <a:chExt cx="9074" cy="75"/>
                        </a:xfrm>
                      </wpg:grpSpPr>
                      <wps:wsp>
                        <wps:cNvPr id="3" name="直接连接符 3"/>
                        <wps:cNvCnPr/>
                        <wps:spPr>
                          <a:xfrm>
                            <a:off x="4346" y="725104"/>
                            <a:ext cx="9074" cy="0"/>
                          </a:xfrm>
                          <a:prstGeom prst="line">
                            <a:avLst/>
                          </a:prstGeom>
                          <a:ln w="349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4346" y="725029"/>
                            <a:ext cx="907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95pt;margin-top:128.95pt;height:3.75pt;width:453.7pt;z-index:251659264;mso-width-relative:page;mso-height-relative:page;" coordorigin="4346,725029" coordsize="9074,75" o:gfxdata="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AZoBwK&#10;2wAAAAsBAAAPAAAAAAAAAAEAIAAAADgAAABkcnMvZG93bnJldi54bWxQSwECFAAUAAAACACHTuJA&#10;+XjifnoCAADcBgAADgAAAAAAAAABACAAAABAAQAAZHJzL2Uyb0RvYy54bWxQSwUGAAAAAAYABgBZ&#10;AQAALAYAAAAA&#10;">
                <o:lock v:ext="edit" aspectratio="f"/>
                <v:line id="_x0000_s1026" o:spid="_x0000_s1026" o:spt="20" style="position:absolute;left:4346;top:725104;height:0;width:9074;" filled="f" stroked="t" coordsize="21600,21600" o:gfxdata="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bYrJ70AAADaAAAADwAAAAAAAAABACAAAAA4AAAAZHJzL2Rvd25yZXYu&#10;eG1sUEsBAhQAFAAAAAgAh07iQDMvBZ47AAAAOQAAABAAAAAAAAAAAQAgAAAAIgEAAGRycy9zaGFw&#10;ZXhtbC54bWxQSwUGAAAAAAYABgBbAQAAzAMAAAAA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line id="_x0000_s1026" o:spid="_x0000_s1026" o:spt="20" style="position:absolute;left:4346;top:725029;height:0;width:9074;" filled="f" stroked="t" coordsize="21600,21600" o:gfxdata="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vaKkcvAAAANoAAAAPAAAAAAAAAAEAIAAAADgAAABkcnMvZG93bnJldi54&#10;bWxQSwECFAAUAAAACACHTuJAMy8FnjsAAAA5AAAAEAAAAAAAAAABACAAAAAhAQAAZHJzL3NoYXBl&#10;eG1sLnhtbFBLBQYAAAAABgAGAFsBAADLAwAAAAA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（一）安全教育形式多样。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对照《云阳县中小学安全工作计划表》坚持做好专题化教育与常态化教育，严格落实“1530”安全教育模式，广泛开展消防、交通、防溺水、防欺凌、禁毒防邪、反诈骗、自然灾害等安全教育。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结合“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4.15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”国家安全教育日、“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5.12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”防灾减灾日、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月安全生产月、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月消防宣传月及“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12.2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”交通安全宣传日等扎实开展安全主题教育活动。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充分利用开学第一课、安全教育周等邀请法治副校长到校开展专题宣讲活动。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每月分时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/>
        </w:rPr>
        <w:t>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至少开展一次安全主题班会课，切实加强学生安全意识和自我保护意识。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（二）培训演练见行见效。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县教委每期组织开展安稳干部集中培训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分层分级开展班主任安全管理培训，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并开展校园二级培训，实现所有教职员工安全培训全覆盖，师生安全意识和防范能力全面提升。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各学校结合地域、季节等特点，积极开展疫情防控、消防、地震逃生、防踩踏、防溺水、防暴力侵害、防汛等各类演练活动（中小学每期不少于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，幼儿园每期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），切实保障学生自救自护能力得到全面提升。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（三）家校共育合力更强。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深入开展“十万家长大课堂”、“万名教师大讲堂”等系列活动，指导教师、家长重视心理健康教育，树立正确教育观念，培养孩子健全人格。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创新开展“小手牵大手 安全进万家”、“万名教师大家访”等系列活动，更好地把安全教育从学校拓展到家庭、社会，进一步提高全民安全意识，形成“家校社”共管共育良好局面。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多形式开展家庭教育指导，邀请有专业特长的家长入校开展专业指导，优化家庭教育的方式方法。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（四）协调联动更加紧密。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各学校的一键报警装置、重点部位视频监控与公安联网率做到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%。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与市场监管、城管、消防等部门对重点学校校园周边秩序定期开展联合整治，有效净化校园周边环境。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与交通局、交巡警、运管等部门合力解决学校周边道路交通问题，持续推进“家校警”联动护学，有效缓解学生上放学交通拥堵等问题。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联合公安、信访、属地政府指导处置涉校涉生突发事件，有效化解学生安全风险及涉校矛盾纠纷。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配合政法委、县公安局等部门深入开展“莎姐守未”专项行动，确保未成年人保护工作成效更加明显。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此复函已经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李保宣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主任审签。对以上答复您有什么意见，请填写在回执上寄给县政协提案委，以便进一步改进工作。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云阳县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0" w:firstLineChars="20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，联系人：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023-55138180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60" w:firstLineChars="2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60" w:firstLineChars="2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60" w:firstLineChars="2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60" w:firstLineChars="2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60" w:firstLineChars="2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60" w:firstLineChars="2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560" w:firstLineChars="2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80" w:firstLineChars="100"/>
        <w:textAlignment w:val="auto"/>
        <w:rPr>
          <w:rFonts w:hint="eastAsia" w:ascii="Times New Roman" w:hAnsi="Times New Roman"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280" w:firstLineChars="1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县政府督查办，县政协提案委。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2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-80010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3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HMGXubWAAAACA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b w:val="0"/>
                        <w:bCs w:val="0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OGEzNmIxMWZmNDg3YmU0NjhjZDE4NjczNzMxYjAifQ=="/>
  </w:docVars>
  <w:rsids>
    <w:rsidRoot w:val="0C0A0271"/>
    <w:rsid w:val="00060C6A"/>
    <w:rsid w:val="08235D2F"/>
    <w:rsid w:val="0C0A0271"/>
    <w:rsid w:val="0C842DF6"/>
    <w:rsid w:val="0D3F3A0E"/>
    <w:rsid w:val="11364C15"/>
    <w:rsid w:val="151D7BB0"/>
    <w:rsid w:val="1843075D"/>
    <w:rsid w:val="1A2B168C"/>
    <w:rsid w:val="1A6E76E0"/>
    <w:rsid w:val="1D113A07"/>
    <w:rsid w:val="1DAA6C81"/>
    <w:rsid w:val="22102550"/>
    <w:rsid w:val="25875AFA"/>
    <w:rsid w:val="2C2117A7"/>
    <w:rsid w:val="2EFF681E"/>
    <w:rsid w:val="32755658"/>
    <w:rsid w:val="34BA1C7A"/>
    <w:rsid w:val="3A922B1F"/>
    <w:rsid w:val="3E644C42"/>
    <w:rsid w:val="43167935"/>
    <w:rsid w:val="4B5A3CD4"/>
    <w:rsid w:val="4D243AAB"/>
    <w:rsid w:val="56553D0A"/>
    <w:rsid w:val="57AC5968"/>
    <w:rsid w:val="58D867AA"/>
    <w:rsid w:val="5CF95E04"/>
    <w:rsid w:val="5D0009D8"/>
    <w:rsid w:val="5E353922"/>
    <w:rsid w:val="6294709E"/>
    <w:rsid w:val="636C5CA4"/>
    <w:rsid w:val="6656482B"/>
    <w:rsid w:val="67672ABA"/>
    <w:rsid w:val="6B3840AE"/>
    <w:rsid w:val="6B916358"/>
    <w:rsid w:val="6CBD1197"/>
    <w:rsid w:val="6D0112BB"/>
    <w:rsid w:val="6ECD58F9"/>
    <w:rsid w:val="74D84FF7"/>
    <w:rsid w:val="760B4A58"/>
    <w:rsid w:val="7FBE66A4"/>
    <w:rsid w:val="B6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正文"/>
    <w:basedOn w:val="3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方正仿宋_GBK"/>
      <w:kern w:val="0"/>
    </w:rPr>
  </w:style>
  <w:style w:type="paragraph" w:styleId="3">
    <w:name w:val="Body Text First Indent 2"/>
    <w:basedOn w:val="4"/>
    <w:unhideWhenUsed/>
    <w:qFormat/>
    <w:uiPriority w:val="99"/>
    <w:pPr>
      <w:ind w:firstLine="420"/>
    </w:pPr>
  </w:style>
  <w:style w:type="paragraph" w:styleId="4">
    <w:name w:val="Body Text Indent"/>
    <w:basedOn w:val="1"/>
    <w:next w:val="1"/>
    <w:qFormat/>
    <w:uiPriority w:val="0"/>
    <w:pPr>
      <w:ind w:firstLine="632" w:firstLineChars="200"/>
    </w:pPr>
    <w:rPr>
      <w:rFonts w:ascii="仿宋_GB231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Text"/>
    <w:basedOn w:val="1"/>
    <w:next w:val="10"/>
    <w:qFormat/>
    <w:uiPriority w:val="99"/>
  </w:style>
  <w:style w:type="paragraph" w:customStyle="1" w:styleId="10">
    <w:name w:val="TOC5"/>
    <w:basedOn w:val="1"/>
    <w:next w:val="1"/>
    <w:qFormat/>
    <w:uiPriority w:val="0"/>
    <w:pPr>
      <w:spacing w:line="600" w:lineRule="exact"/>
      <w:ind w:firstLine="200" w:firstLineChars="200"/>
      <w:textAlignment w:val="baseline"/>
    </w:pPr>
    <w:rPr>
      <w:rFonts w:ascii="方正黑体_GBK" w:eastAsia="方正黑体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1206</Words>
  <Characters>1244</Characters>
  <Lines>0</Lines>
  <Paragraphs>0</Paragraphs>
  <TotalTime>0</TotalTime>
  <ScaleCrop>false</ScaleCrop>
  <LinksUpToDate>false</LinksUpToDate>
  <CharactersWithSpaces>1295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2024-05-28T11:20:00Z</dcterms:created>
  <dc:creator>微笑~、</dc:creator>
  <cp:lastModifiedBy>教委管理员</cp:lastModifiedBy>
  <cp:lastPrinted>2024-06-05T14:29:00Z</cp:lastPrinted>
  <dcterms:modified xsi:type="dcterms:W3CDTF">2024-08-22T15:25:08Z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B6E8A181570E4E9BA43BAA566D7E02A1_11</vt:lpwstr>
  </property>
</Properties>
</file>