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类</w:t>
      </w:r>
    </w:p>
    <w:p>
      <w:pPr>
        <w:jc w:val="distribute"/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</w:pPr>
      <w:r>
        <w:rPr>
          <w:rFonts w:hint="eastAsia" w:ascii="方正小标宋_GBK" w:hAnsi="方正小标宋_GBK" w:eastAsia="方正小标宋_GBK" w:cs="方正小标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1155065</wp:posOffset>
                </wp:positionV>
                <wp:extent cx="588645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90.95pt;height:0pt;width:463.5pt;z-index:251661312;mso-width-relative:page;mso-height-relative:page;" filled="f" stroked="t" coordsize="21600,21600" o:gfxdata="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1&#10;3ulk1wAAAAsBAAAPAAAAAAAAAAEAIAAAACIAAABkcnMvZG93bnJldi54bWxQSwECFAAUAAAACACH&#10;TuJAeHa5e+wBAACzAwAADgAAAAAAAAABACAAAAAmAQAAZHJzL2Uyb0RvYy54bWxQSwUGAAAAAAYA&#10;BgBZAQAAh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1097915</wp:posOffset>
                </wp:positionV>
                <wp:extent cx="5934075" cy="0"/>
                <wp:effectExtent l="0" t="17145" r="952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25pt;margin-top:86.45pt;height:0pt;width:467.25pt;z-index:251660288;mso-width-relative:page;mso-height-relative:page;" filled="f" stroked="t" coordsize="21600,21600" o:gfxdata="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+JVv2gAAAAsBAAAPAAAAAAAAAAEAIAAAACIAAABkcnMvZG93bnJldi54bWxQSwECFAAU&#10;AAAACACHTuJAtomnpu8BAAC0AwAADgAAAAAAAAABACAAAAApAQAAZHJzL2Uyb0RvYy54bWxQSwUG&#10;AAAAAAYABgBZAQAAig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  <w:t>云阳县民政局</w:t>
      </w:r>
    </w:p>
    <w:p>
      <w:pPr>
        <w:tabs>
          <w:tab w:val="left" w:pos="1145"/>
        </w:tabs>
        <w:spacing w:line="580" w:lineRule="exact"/>
        <w:jc w:val="right"/>
        <w:rPr>
          <w:rFonts w:eastAsia="方正小标宋_GBK"/>
          <w:bCs/>
          <w:sz w:val="44"/>
          <w:szCs w:val="20"/>
        </w:rPr>
      </w:pPr>
      <w:r>
        <w:rPr>
          <w:rFonts w:hint="eastAsia" w:eastAsia="方正仿宋_GBK"/>
          <w:sz w:val="32"/>
          <w:szCs w:val="32"/>
        </w:rPr>
        <w:t xml:space="preserve"> 云阳民函〔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108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80" w:lineRule="exact"/>
        <w:rPr>
          <w:rFonts w:eastAsia="方正仿宋_GB2312"/>
          <w:sz w:val="32"/>
          <w:szCs w:val="32"/>
        </w:rPr>
      </w:pP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关于县</w:t>
      </w:r>
      <w:r>
        <w:rPr>
          <w:rFonts w:hint="eastAsia" w:eastAsia="方正小标宋_GBK"/>
          <w:sz w:val="44"/>
          <w:szCs w:val="44"/>
          <w:lang w:eastAsia="zh-CN"/>
        </w:rPr>
        <w:t>政协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 w:bidi="ar"/>
        </w:rPr>
        <w:t>第十五届第三次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会议</w:t>
      </w:r>
      <w:r>
        <w:rPr>
          <w:rFonts w:hint="eastAsia" w:eastAsia="方正小标宋_GBK"/>
          <w:sz w:val="44"/>
          <w:szCs w:val="44"/>
        </w:rPr>
        <w:t>0</w:t>
      </w:r>
      <w:r>
        <w:rPr>
          <w:rFonts w:hint="eastAsia" w:eastAsia="方正小标宋_GBK"/>
          <w:sz w:val="44"/>
          <w:szCs w:val="44"/>
          <w:lang w:val="en-US" w:eastAsia="zh-CN"/>
        </w:rPr>
        <w:t>63</w:t>
      </w:r>
      <w:r>
        <w:rPr>
          <w:rFonts w:hint="eastAsia" w:eastAsia="方正小标宋_GBK"/>
          <w:sz w:val="44"/>
          <w:szCs w:val="44"/>
        </w:rPr>
        <w:t>号</w:t>
      </w: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提案</w:t>
      </w:r>
      <w:r>
        <w:rPr>
          <w:rFonts w:hint="eastAsia" w:eastAsia="方正小标宋_GBK"/>
          <w:sz w:val="44"/>
          <w:szCs w:val="44"/>
        </w:rPr>
        <w:t>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江南委员：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您提出的《关于加快打造康养城市的建议》（第063号）收悉。经会同县发展改革委、县卫生健康委和县人力社保局共同研究办理，现答复如下：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近年来，我们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坚持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以习近平新时代中国特色社会主义思想为指引，认真落实积极应对人口老龄化国家战略，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扎实推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进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养老、养心、养生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为重点的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三峡健康城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建设，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着力打造渝东北养老高地，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基本形成居家社区机构相协调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医养康养相结合的养老服务体系，辖区老年人获得感、幸福感、安全感明显增强。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一、全县养老服务业发展现状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（一）高位谋划全县养老事业发展。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一是“大规划”明确方向。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编制《云阳三峡健康城战略规划（2019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2030）》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。二是“中规划”明确措施。制定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民政事业发展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“十四五”规划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规划重点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养老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个，总投资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12.6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，储备养老项目15个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三是“小方案”解决问题。出台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《云阳县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一老一小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整体解决方案》。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有针对性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解决大健康产业中存在的短板和问题。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（二）全力做好养老服务要素保障。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一是在县城区内划拨140亩土地用于政府投资举办4个老年养护院的建设。在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中心场镇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配土地108.11亩用于建设3个民营养老机构建设。二是将全县3处3680㎡的国有固定资产用于养老服务设施建设，推动县属国有企业发展养老服务产业。三是充分发挥辖区医疗资源优势，推动全县养老机构与医疗卫生服务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签订医疗合作协议，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提供健康管理服务。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（三）大力推进养老服务设施建设。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一是建立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三年滚动项目库，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储备项目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投资近10亿元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。投资1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亿元的康悦医养中心已完成主体工程。投资4亿元的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老年养护院和第二老年养护院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已分别完成主体工程和进入基础施工阶段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。投资1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江口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第三老年养护院已完成可研审批。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投资3.1亿元在县城建设26个社区养老服务站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已启动一期工程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二是投资1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亿元的爱里养老和投资0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亿元改建“水印云阳·怡养家园”康养中心已投入使用。投资1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爱心老年养护院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已完成主体工程。投资1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瑞龄居康养中心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和投资0.4亿元的南溪镇福春康养中心已完成场坪。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/>
        <w:jc w:val="left"/>
        <w:textAlignment w:val="auto"/>
        <w:rPr>
          <w:rFonts w:hint="eastAsia" w:eastAsia="方正仿宋_GBK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  <w:t>二、医养结合发展情况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国家卫生健康委、国家发展改革委等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部委联合印发的《关于进一步推进医养结合发展的指导意见》，要求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积极提供居家医疗服务，支持医疗机构开展医养结合服务，加强医疗养老资源共享。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截至目前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全县已有县中医院、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>复兴护理院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、宝坪镇中心卫生院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>、双龙镇卫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疗机构提供医养结合服务。全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县71家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养老机构均与属地医疗卫生机构签订合作协议。截至目前，全县已建成石门乡森杉康养休闲中心、上坝乡梅溪花谷滨河公园。当前，县发展改革委、县文化旅游委、县规划自然资源局正在规划建设清水康养小镇，初步构建康养文旅产业体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三、人才队伍管理培训情况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2023年，县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人力社保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局牵头具体做了以下工作：一是全面、深入、细致开展养老护理类技能培训需求人员调查摸底，全面掌握就业状况、劳动技能、求职意向等情况，以提高培训质量和针对性。二是培育发展一批民办职业培训机构，强化校企合作，深化产教融合，促进人才培养与产业链有效衔接。三是加大师资培养。选派2名骨干教师参加市级养老师资培训，通过以赛促训选派1名选手参加“巴蜀工匠杯”乡村振兴技术技能大赛。年开展免费养老护理技能培训并通过技能等级认定488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/>
        <w:jc w:val="left"/>
        <w:textAlignment w:val="auto"/>
        <w:rPr>
          <w:rFonts w:hint="eastAsia" w:eastAsia="方正仿宋_GBK"/>
          <w:bCs/>
          <w:color w:val="auto"/>
          <w:sz w:val="32"/>
          <w:szCs w:val="32"/>
          <w:lang w:eastAsia="zh-CN"/>
        </w:rPr>
      </w:pPr>
      <w:r>
        <w:rPr>
          <w:rFonts w:hint="eastAsia" w:eastAsia="方正仿宋_GBK"/>
          <w:bCs/>
          <w:color w:val="auto"/>
          <w:sz w:val="32"/>
          <w:szCs w:val="32"/>
        </w:rPr>
        <w:t>下一步，我们将立足万开云板块、依托云阳良好区位优势和丰富的旅游资源，重点围绕</w:t>
      </w:r>
      <w:r>
        <w:rPr>
          <w:rFonts w:eastAsia="方正仿宋_GBK"/>
          <w:bCs/>
          <w:color w:val="auto"/>
          <w:sz w:val="32"/>
          <w:szCs w:val="32"/>
        </w:rPr>
        <w:t>养老产业</w:t>
      </w:r>
      <w:r>
        <w:rPr>
          <w:rFonts w:hint="eastAsia" w:eastAsia="方正仿宋_GBK"/>
          <w:bCs/>
          <w:color w:val="auto"/>
          <w:sz w:val="32"/>
          <w:szCs w:val="32"/>
        </w:rPr>
        <w:t>链中的</w:t>
      </w:r>
      <w:r>
        <w:rPr>
          <w:rFonts w:eastAsia="方正仿宋_GBK"/>
          <w:bCs/>
          <w:color w:val="auto"/>
          <w:sz w:val="32"/>
          <w:szCs w:val="32"/>
        </w:rPr>
        <w:t>老年疗养、老年用品、老年服务、养老地产、老年文化、老年出行和老年餐饮等7大种类</w:t>
      </w:r>
      <w:r>
        <w:rPr>
          <w:rFonts w:hint="eastAsia" w:eastAsia="方正仿宋_GBK"/>
          <w:bCs/>
          <w:color w:val="auto"/>
          <w:sz w:val="32"/>
          <w:szCs w:val="32"/>
          <w:lang w:eastAsia="zh-CN"/>
        </w:rPr>
        <w:t>，坚持以人为本，科学规划布局，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借鉴厦门“无陪护病房”护理模式，选择县人民医院作为县属医院试点推广，为失能老人、残疾人、临终患者、绝症晚期和其他需要医疗护理的老年患者提供基础护理、专科护理、安宁疗护和临终关怀服务。同时，联合县人社局继续开展养老类培训项目，壮大养老护理员人才队伍、选拔优秀养老护理类人才参加各类技能大赛、鼓励养老护理类人才练技术增本领考取技能等级证书、鼓励初、高中毕业生报考县内中职学校康复保健类专业，引导更多年轻人参与到养老服务工作中，</w:t>
      </w:r>
      <w:r>
        <w:rPr>
          <w:rFonts w:hint="eastAsia" w:eastAsia="方正仿宋_GBK"/>
          <w:bCs/>
          <w:color w:val="auto"/>
          <w:sz w:val="32"/>
          <w:szCs w:val="32"/>
          <w:lang w:eastAsia="zh-CN"/>
        </w:rPr>
        <w:t>为加快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打造云阳康养城</w:t>
      </w:r>
      <w:r>
        <w:rPr>
          <w:rFonts w:hint="eastAsia" w:eastAsia="方正仿宋_GBK"/>
          <w:bCs/>
          <w:color w:val="auto"/>
          <w:sz w:val="32"/>
          <w:szCs w:val="32"/>
          <w:lang w:eastAsia="zh-CN"/>
        </w:rPr>
        <w:t>贡献民政力量</w:t>
      </w:r>
      <w:r>
        <w:rPr>
          <w:rFonts w:hint="eastAsia" w:eastAsia="方正仿宋_GBK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此复函已经</w:t>
      </w:r>
      <w:r>
        <w:rPr>
          <w:rFonts w:hint="eastAsia" w:eastAsia="方正仿宋_GBK"/>
          <w:sz w:val="32"/>
          <w:szCs w:val="32"/>
        </w:rPr>
        <w:t>吴剑</w:t>
      </w:r>
      <w:r>
        <w:rPr>
          <w:rFonts w:eastAsia="方正仿宋_GBK"/>
          <w:sz w:val="32"/>
          <w:szCs w:val="32"/>
        </w:rPr>
        <w:t>局长审签。对以上答复您有什么意见，请填写在回执上寄给县</w:t>
      </w:r>
      <w:r>
        <w:rPr>
          <w:rFonts w:hint="eastAsia" w:eastAsia="方正仿宋_GBK"/>
          <w:sz w:val="32"/>
          <w:szCs w:val="32"/>
          <w:lang w:eastAsia="zh-CN"/>
        </w:rPr>
        <w:t>政协提案</w:t>
      </w:r>
      <w:r>
        <w:rPr>
          <w:rFonts w:eastAsia="方正仿宋_GBK"/>
          <w:sz w:val="32"/>
          <w:szCs w:val="32"/>
        </w:rPr>
        <w:t>委，以便进一步改进工作。</w:t>
      </w:r>
      <w:r>
        <w:rPr>
          <w:rFonts w:hint="eastAsia" w:eastAsia="方正仿宋_GBK"/>
          <w:sz w:val="32"/>
          <w:szCs w:val="32"/>
        </w:rPr>
        <w:t>真诚感谢您一直以来对民政工作的关心、理解、帮助和支持！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120" w:firstLineChars="16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云阳县</w:t>
      </w:r>
      <w:r>
        <w:rPr>
          <w:rFonts w:hint="eastAsia" w:eastAsia="方正仿宋_GBK"/>
          <w:sz w:val="32"/>
          <w:szCs w:val="32"/>
          <w:lang w:eastAsia="zh-CN"/>
        </w:rPr>
        <w:t>民政</w:t>
      </w:r>
      <w:r>
        <w:rPr>
          <w:rFonts w:eastAsia="方正仿宋_GBK"/>
          <w:sz w:val="32"/>
          <w:szCs w:val="32"/>
        </w:rPr>
        <w:t>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760" w:firstLineChars="18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（联系电话：</w:t>
      </w:r>
      <w:r>
        <w:rPr>
          <w:rFonts w:hint="eastAsia" w:eastAsia="方正仿宋_GBK"/>
          <w:sz w:val="32"/>
          <w:szCs w:val="32"/>
          <w:lang w:val="en-US" w:eastAsia="zh-CN"/>
        </w:rPr>
        <w:t>023-55511189</w:t>
      </w:r>
      <w:r>
        <w:rPr>
          <w:rFonts w:eastAsia="方正仿宋_GBK"/>
          <w:sz w:val="32"/>
          <w:szCs w:val="32"/>
        </w:rPr>
        <w:t>，联系人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eastAsia="zh-CN"/>
        </w:rPr>
        <w:t>邹佳君</w:t>
      </w:r>
      <w:r>
        <w:rPr>
          <w:rFonts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textAlignment w:val="auto"/>
        <w:rPr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60" w:firstLineChars="200"/>
        <w:textAlignment w:val="auto"/>
        <w:rPr>
          <w:lang w:val="en-US" w:eastAsia="zh-CN"/>
        </w:rPr>
      </w:pPr>
      <w:r>
        <w:rPr>
          <w:rFonts w:hint="eastAsia" w:eastAsia="方正仿宋_GBK"/>
          <w:sz w:val="28"/>
          <w:szCs w:val="28"/>
        </w:rPr>
        <w:t>抄送：县政府督查办，县</w:t>
      </w:r>
      <w:r>
        <w:rPr>
          <w:rFonts w:hint="eastAsia" w:eastAsia="方正仿宋_GBK"/>
          <w:sz w:val="28"/>
          <w:szCs w:val="28"/>
          <w:lang w:eastAsia="zh-CN"/>
        </w:rPr>
        <w:t>政协提案</w:t>
      </w:r>
      <w:r>
        <w:rPr>
          <w:rFonts w:hint="eastAsia" w:eastAsia="方正仿宋_GBK"/>
          <w:sz w:val="28"/>
          <w:szCs w:val="28"/>
        </w:rPr>
        <w:t>委。</w:t>
      </w:r>
    </w:p>
    <w:sectPr>
      <w:footerReference r:id="rId3" w:type="default"/>
      <w:pgSz w:w="11906" w:h="16838"/>
      <w:pgMar w:top="2098" w:right="1531" w:bottom="1984" w:left="1531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GM0OWFiM2U4MDc5Y2UxMGU3ODI2MDJjZGQ5NTkifQ=="/>
  </w:docVars>
  <w:rsids>
    <w:rsidRoot w:val="1BB33AE5"/>
    <w:rsid w:val="083870FC"/>
    <w:rsid w:val="1BB33AE5"/>
    <w:rsid w:val="29DA1904"/>
    <w:rsid w:val="3B5757EB"/>
    <w:rsid w:val="418830C8"/>
    <w:rsid w:val="51057E1E"/>
    <w:rsid w:val="66A60880"/>
    <w:rsid w:val="6AF94CA0"/>
    <w:rsid w:val="7E654B66"/>
    <w:rsid w:val="D7E788EA"/>
    <w:rsid w:val="F2FC3FF5"/>
    <w:rsid w:val="FAA9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1769</Words>
  <Characters>1839</Characters>
  <Lines>0</Lines>
  <Paragraphs>0</Paragraphs>
  <TotalTime>4</TotalTime>
  <ScaleCrop>false</ScaleCrop>
  <LinksUpToDate>false</LinksUpToDate>
  <CharactersWithSpaces>1842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2024-06-20T22:47:00Z</dcterms:created>
  <dc:creator> 一刀</dc:creator>
  <cp:lastModifiedBy>WPS_1567561634</cp:lastModifiedBy>
  <cp:lastPrinted>2024-06-24T22:46:00Z</cp:lastPrinted>
  <dcterms:modified xsi:type="dcterms:W3CDTF">2024-07-09T02:26:24Z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2132D37226AC4F3B9EE0B03A8C5E78A6_11</vt:lpwstr>
  </property>
</Properties>
</file>