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类</w:t>
      </w:r>
    </w:p>
    <w:p>
      <w:pPr>
        <w:jc w:val="distribute"/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</w:pPr>
      <w:r>
        <w:rPr>
          <w:rFonts w:hint="eastAsia" w:ascii="Times New Roman" w:hAnsi="Times New Roman" w:eastAsia="方正小标宋_GBK" w:cs="方正小标宋_GBK"/>
          <w:sz w:val="112"/>
          <w:szCs w:val="20"/>
        </w:rPr>
        <w:pict>
          <v:line id="直接连接符 5" o:spid="_x0000_s2053" o:spt="20" style="position:absolute;left:0pt;margin-left:-11.75pt;margin-top:90.95pt;height:0pt;width:463.5pt;z-index:251660288;mso-width-relative:page;mso-height-relative:page;" filled="f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<v:path arrowok="t"/>
            <v:fill on="f" focussize="0,0"/>
            <v:stroke color="#FF0000" joinstyle="round"/>
            <v:imagedata o:title=""/>
            <o:lock v:ext="edit" aspectratio="f"/>
          </v:line>
        </w:pict>
      </w:r>
      <w:r>
        <w:rPr>
          <w:rFonts w:hint="eastAsia" w:ascii="Times New Roman" w:hAnsi="Times New Roman" w:eastAsia="方正小标宋_GBK" w:cs="方正小标宋_GBK"/>
          <w:sz w:val="112"/>
          <w:szCs w:val="20"/>
        </w:rPr>
        <w:pict>
          <v:line id="直接连接符 4" o:spid="_x0000_s2052" o:spt="20" style="position:absolute;left:0pt;margin-left:-13.25pt;margin-top:86.45pt;height:0pt;width:467.25pt;z-index:251659264;mso-width-relative:page;mso-height-relative:page;" filled="f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<v:path arrowok="t"/>
            <v:fill on="f" focussize="0,0"/>
            <v:stroke weight="2.75pt" color="#FF0000" joinstyle="round"/>
            <v:imagedata o:title=""/>
            <o:lock v:ext="edit" aspectratio="f"/>
          </v:line>
        </w:pic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p>
      <w:pPr>
        <w:tabs>
          <w:tab w:val="left" w:pos="1145"/>
        </w:tabs>
        <w:spacing w:line="580" w:lineRule="exact"/>
        <w:jc w:val="right"/>
        <w:rPr>
          <w:rFonts w:ascii="Times New Roman" w:hAnsi="Times New Roman" w:eastAsia="方正小标宋_GBK"/>
          <w:bCs/>
          <w:sz w:val="44"/>
          <w:szCs w:val="20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云阳民函〔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107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spacing w:line="580" w:lineRule="exact"/>
        <w:rPr>
          <w:rFonts w:ascii="Times New Roman" w:hAnsi="Times New Roman" w:eastAsia="方正仿宋_GB2312"/>
          <w:sz w:val="32"/>
          <w:szCs w:val="32"/>
        </w:rPr>
      </w:pPr>
    </w:p>
    <w:p>
      <w:pPr>
        <w:spacing w:line="72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关于县政协第十五届三次会议062号提案的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复  函</w:t>
      </w:r>
    </w:p>
    <w:p>
      <w:pPr>
        <w:spacing w:line="480" w:lineRule="exact"/>
        <w:ind w:firstLine="480" w:firstLineChars="150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付历美</w:t>
      </w:r>
      <w:r>
        <w:rPr>
          <w:rFonts w:ascii="Times New Roman" w:hAnsi="Times New Roman" w:eastAsia="方正仿宋_GBK" w:cs="方正仿宋_GBK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您提出的《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关于养老院数智化管理建议</w:t>
      </w:r>
      <w:r>
        <w:rPr>
          <w:rFonts w:ascii="Times New Roman" w:hAnsi="Times New Roman" w:eastAsia="方正仿宋_GBK" w:cs="方正仿宋_GBK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062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ascii="Times New Roman" w:hAnsi="Times New Roman" w:eastAsia="方正仿宋_GBK" w:cs="方正仿宋_GBK"/>
          <w:sz w:val="32"/>
          <w:szCs w:val="32"/>
        </w:rPr>
        <w:t>）收悉。经研究办理，现答复如下：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为积极应对人口老龄化，云阳县坚持以习近平新时代中国特色社会主义思想为指引，全面贯彻党的二十大精神，认真落实积极应对人口老龄化国家战略，开拓思路、创新举措，扎实推进以“养老、养心、养生”为重点的“三峡健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”建设，着力打造渝东北养老高地。建成投用社区养老服务设施140个，其中，养老服务中心42个、社区养老服务站98个；现有养老机构77家，养老服务床位9235张。基本形成居家社区机构相协调，医养康养相结合的养老服务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-SA"/>
        </w:rPr>
        <w:t>二、养老院数智化建设情况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近年来，县民政局认真调研、排摸全县数字化养老服务现状，探索数字化养老服务场景建设，整合各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类资金近300余万元，探索以智慧化技术为基础，利用互联网、物联网、大数据、云计算和人工智能等技术，构建智慧出入院、智慧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餐饮管理、智慧生活照护、智慧健康管理、智慧安全防护、智慧运营管理六大应用场景的智慧养老院建设，目前该系统已进入调试试用阶段。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（一）智慧出入院方面。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采用信息化手段收集老人基本信息，提供评估建档服务并建立电子档案，借助物联感知设备，自动采集并更新健康档案；提供老年人入住期间的费用结算功能；依托移动端实现家属预约探视、视频交流功能；采用门禁系统实现对进出人员管控和信息记录，并进行关键位置的视频监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（二）智慧餐饮管理方面。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采用信息化手段管理餐厅、人员的各类安全资质数据，对食品进行过程管理，对食品留样、食堂安全等进行可追溯管理并建立线上食品安全投诉通道，通过视频监控的覆盖落实明厨亮灶。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（三）智慧健康管理方面。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应用各类健康监测设备实现对老人的健康监测与预警，健康监测数据可与院内其他系统实现互联互通。依托互联网医院为老人提供线下评估、线上复诊、云端陪诊、便捷转诊服务。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（四）智慧生活照护方面。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采用信息化手段实现电子排班、打卡，以加强对老年人护理服务的监督管理；通过信息平台记录老人活动情况，让老年人便捷获取养老服务信息和智能陪伴服务。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（五）智慧安全防护方面。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根据养老院安全管理要求，借助智能物联设备及视频监控设备实现老年人居住环境的安全监测、一键呼叫，加强对日常工作的监督和管理，实现安全监控、自动预警、实时处置。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（六）智慧运营管理方面。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依托养老机构综合管理信息平台，为养老机构日常管理包括员工管理、物资管理、档案管理、辅助决策、综合展示等提供支撑，提升养老机构运营管理效率。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下一步，我们将指导养老机构通过增加智能化护理设施设备，多维度迭代升级数智化养老场景，逐步打造数智化养老院，为老人们提供更加便捷、舒适、健康的居住体验，进一步降低养老院的运营成本和风险,确保养老院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此复函已经吴剑局长审签。对以上答复您有什么意见，请填写在回执上寄给县政协提案委，以便进一步改进工作。真诚感谢您一直以来对民政工作的关心、理解、帮助和支持！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云阳县民政局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2024年6月27日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（联系电话：邹佳君，联系人：023-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55511189）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contextualSpacing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抄送：县政府督查办，县政协提案委。</w:t>
      </w:r>
    </w:p>
    <w:sectPr>
      <w:footerReference r:id="rId3" w:type="default"/>
      <w:pgSz w:w="11906" w:h="16838"/>
      <w:pgMar w:top="2098" w:right="1531" w:bottom="1984" w:left="1531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E85761"/>
    <w:rsid w:val="00205D98"/>
    <w:rsid w:val="002B47D9"/>
    <w:rsid w:val="00381B01"/>
    <w:rsid w:val="0044066E"/>
    <w:rsid w:val="0052414A"/>
    <w:rsid w:val="00690A68"/>
    <w:rsid w:val="00863A16"/>
    <w:rsid w:val="00A70091"/>
    <w:rsid w:val="00C325CE"/>
    <w:rsid w:val="00E85761"/>
    <w:rsid w:val="136C43C9"/>
    <w:rsid w:val="18552BB3"/>
    <w:rsid w:val="28941EDD"/>
    <w:rsid w:val="30280818"/>
    <w:rsid w:val="63FFC8E5"/>
    <w:rsid w:val="7FF73A69"/>
    <w:rsid w:val="BF7FD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qFormat/>
    <w:uiPriority w:val="0"/>
    <w:pPr>
      <w:widowControl/>
      <w:spacing w:before="60" w:after="60"/>
    </w:pPr>
    <w:rPr>
      <w:rFonts w:ascii="Arial" w:hAnsi="Arial" w:eastAsia="方正仿宋_GB2312" w:cs="Times New Roman"/>
      <w:spacing w:val="-5"/>
      <w:kern w:val="0"/>
      <w:szCs w:val="21"/>
      <w:lang w:val="zh-CN" w:eastAsia="en-US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2"/>
    <w:qFormat/>
    <w:uiPriority w:val="0"/>
    <w:rPr>
      <w:rFonts w:ascii="Arial" w:hAnsi="Arial" w:eastAsia="方正仿宋_GB2312" w:cs="Times New Roman"/>
      <w:spacing w:val="-5"/>
      <w:kern w:val="0"/>
      <w:szCs w:val="21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1273</Words>
  <Characters>1303</Characters>
  <Lines>11</Lines>
  <Paragraphs>3</Paragraphs>
  <TotalTime>9</TotalTime>
  <ScaleCrop>false</ScaleCrop>
  <LinksUpToDate>false</LinksUpToDate>
  <CharactersWithSpaces>1352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2024-06-04T01:03:00Z</dcterms:created>
  <dc:creator>Windows 用户</dc:creator>
  <cp:lastModifiedBy>usermzjbgs</cp:lastModifiedBy>
  <cp:lastPrinted>2024-07-05T00:01:00Z</cp:lastPrinted>
  <dcterms:modified xsi:type="dcterms:W3CDTF">2024-07-05T16:55:34Z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8A3DB514F2084E3BB85C2A3D8A9B8895_12</vt:lpwstr>
  </property>
</Properties>
</file>