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2"/>
          <w:szCs w:val="32"/>
          <w:lang w:val="en-US" w:eastAsia="zh-CN"/>
        </w:rPr>
        <w:t>B类</w:t>
      </w:r>
    </w:p>
    <w:p>
      <w:pPr>
        <w:widowControl w:val="0"/>
        <w:jc w:val="distribute"/>
        <w:rPr>
          <w:rFonts w:hint="eastAsia" w:ascii="方正小标宋_GBK" w:hAnsi="方正小标宋_GBK" w:eastAsia="方正小标宋_GBK" w:cs="方正小标宋_GBK"/>
          <w:color w:val="FF0000"/>
          <w:kern w:val="2"/>
          <w:sz w:val="112"/>
          <w:szCs w:val="112"/>
        </w:rPr>
      </w:pPr>
      <w:r>
        <w:rPr>
          <w:kern w:val="2"/>
          <w:sz w:val="112"/>
          <w:szCs w:val="20"/>
        </w:rPr>
        <w:pict>
          <v:line id="直接连接符 5" o:spid="_x0000_s2051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kern w:val="2"/>
          <w:sz w:val="112"/>
          <w:szCs w:val="20"/>
        </w:rPr>
        <w:pict>
          <v:line id="直接连接符 4" o:spid="_x0000_s2050" o:spt="20" style="position:absolute;left:0pt;margin-left:-13.25pt;margin-top:86.45pt;height:0pt;width:467.25pt;z-index:251659264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spacing w:line="580" w:lineRule="exact"/>
        <w:jc w:val="right"/>
        <w:rPr>
          <w:rFonts w:eastAsia="方正仿宋_GB2312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 xml:space="preserve"> 云阳民函〔</w:t>
      </w:r>
      <w:r>
        <w:rPr>
          <w:kern w:val="2"/>
          <w:sz w:val="32"/>
          <w:szCs w:val="32"/>
        </w:rPr>
        <w:t>20</w:t>
      </w:r>
      <w:r>
        <w:rPr>
          <w:rFonts w:hint="eastAsia"/>
          <w:kern w:val="2"/>
          <w:sz w:val="32"/>
          <w:szCs w:val="32"/>
        </w:rPr>
        <w:t>24〕</w:t>
      </w:r>
      <w:r>
        <w:rPr>
          <w:rFonts w:hint="eastAsia"/>
          <w:kern w:val="2"/>
          <w:sz w:val="32"/>
          <w:szCs w:val="32"/>
          <w:lang w:val="en-US" w:eastAsia="zh-CN"/>
        </w:rPr>
        <w:t>106</w:t>
      </w:r>
      <w:r>
        <w:rPr>
          <w:rFonts w:hint="eastAsia"/>
          <w:kern w:val="2"/>
          <w:sz w:val="32"/>
          <w:szCs w:val="32"/>
        </w:rPr>
        <w:t>号</w:t>
      </w:r>
    </w:p>
    <w:p>
      <w:pPr>
        <w:spacing w:line="600" w:lineRule="exact"/>
        <w:rPr>
          <w:rFonts w:eastAsia="方正仿宋_GB2312"/>
          <w:sz w:val="32"/>
          <w:szCs w:val="32"/>
        </w:rPr>
      </w:pPr>
    </w:p>
    <w:p>
      <w:pPr>
        <w:pStyle w:val="2"/>
        <w:rPr>
          <w:rFonts w:ascii="Times New Roman" w:hAnsi="Times New Roman"/>
          <w:lang w:eastAsia="zh-CN"/>
        </w:rPr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关于县政协第十五届三次会议067号提案的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复  函</w:t>
      </w:r>
    </w:p>
    <w:p>
      <w:pPr>
        <w:spacing w:line="480" w:lineRule="exact"/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艾池波</w:t>
      </w:r>
      <w:r>
        <w:rPr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您提出的《</w:t>
      </w:r>
      <w:r>
        <w:rPr>
          <w:rFonts w:hint="eastAsia"/>
          <w:sz w:val="32"/>
          <w:szCs w:val="32"/>
        </w:rPr>
        <w:t>关于加强关注关爱我县独居老人的建议</w:t>
      </w:r>
      <w:r>
        <w:rPr>
          <w:sz w:val="32"/>
          <w:szCs w:val="32"/>
        </w:rPr>
        <w:t>》（第</w:t>
      </w:r>
      <w:r>
        <w:rPr>
          <w:rFonts w:hint="eastAsia"/>
          <w:sz w:val="32"/>
          <w:szCs w:val="32"/>
        </w:rPr>
        <w:t>067</w:t>
      </w:r>
      <w:r>
        <w:rPr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党和国家十分重视</w:t>
      </w:r>
      <w:r>
        <w:rPr>
          <w:rFonts w:hint="eastAsia"/>
          <w:sz w:val="32"/>
          <w:szCs w:val="32"/>
        </w:rPr>
        <w:t>独居</w:t>
      </w:r>
      <w:r>
        <w:rPr>
          <w:rFonts w:hint="eastAsia"/>
          <w:sz w:val="32"/>
          <w:szCs w:val="32"/>
          <w:lang w:eastAsia="zh-CN"/>
        </w:rPr>
        <w:t>老人</w:t>
      </w:r>
      <w:r>
        <w:rPr>
          <w:rFonts w:hint="eastAsia"/>
          <w:sz w:val="32"/>
          <w:szCs w:val="32"/>
        </w:rPr>
        <w:t>健康养老</w:t>
      </w:r>
      <w:r>
        <w:rPr>
          <w:sz w:val="32"/>
          <w:szCs w:val="32"/>
        </w:rPr>
        <w:t>，习近平总书记多次</w:t>
      </w:r>
      <w:r>
        <w:rPr>
          <w:rFonts w:hint="eastAsia"/>
          <w:sz w:val="32"/>
          <w:szCs w:val="32"/>
        </w:rPr>
        <w:t>作出</w:t>
      </w:r>
      <w:r>
        <w:rPr>
          <w:bCs/>
          <w:sz w:val="32"/>
          <w:szCs w:val="32"/>
        </w:rPr>
        <w:t>重要指示。</w:t>
      </w:r>
      <w:r>
        <w:rPr>
          <w:rFonts w:hint="eastAsia"/>
          <w:sz w:val="32"/>
          <w:szCs w:val="32"/>
        </w:rPr>
        <w:t>近年来，我们认真</w:t>
      </w:r>
      <w:r>
        <w:rPr>
          <w:rFonts w:hint="eastAsia" w:cs="方正仿宋_GBK"/>
          <w:color w:val="000000"/>
          <w:sz w:val="32"/>
          <w:szCs w:val="32"/>
        </w:rPr>
        <w:t>把握人口老龄化发展趋势，深入研究养老服务需求，不断优化养老服务供给结构</w:t>
      </w:r>
      <w:r>
        <w:rPr>
          <w:rFonts w:hint="eastAsia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养老服务体系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建设有序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（一）实施敬老院提档升级改造工程。</w:t>
      </w:r>
      <w:r>
        <w:rPr>
          <w:rFonts w:hint="eastAsia" w:ascii="Times New Roman" w:hAnsi="Times New Roman" w:eastAsia="方正仿宋_GBK" w:cstheme="minorBidi"/>
          <w:spacing w:val="0"/>
          <w:kern w:val="2"/>
          <w:sz w:val="32"/>
          <w:szCs w:val="32"/>
          <w:lang w:val="en-US" w:eastAsia="zh-CN" w:bidi="ar-SA"/>
        </w:rPr>
        <w:t>自2020年以来，借助社区养老服务设施建设全覆盖契机，筹措资金3000</w:t>
      </w:r>
      <w:r>
        <w:rPr>
          <w:rFonts w:hint="eastAsia" w:eastAsia="方正仿宋_GBK"/>
          <w:sz w:val="32"/>
          <w:szCs w:val="32"/>
          <w:lang w:val="en-US" w:eastAsia="zh-CN"/>
        </w:rPr>
        <w:t>余万元，对全县乡镇敬老院硬件进行了全面改造，增添和更换了服务设施和设备，</w:t>
      </w:r>
      <w:r>
        <w:rPr>
          <w:rFonts w:hint="eastAsia" w:ascii="Times New Roman" w:hAnsi="Times New Roman" w:eastAsia="方正仿宋_GBK"/>
          <w:sz w:val="32"/>
          <w:szCs w:val="32"/>
        </w:rPr>
        <w:t>积极引入专业化养老服务公司开展专业护理服务，基本能满足农村有意愿的老年人集中供养。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pacing w:val="0"/>
          <w:sz w:val="32"/>
          <w:szCs w:val="32"/>
          <w:lang w:val="en-US" w:eastAsia="zh-CN"/>
        </w:rPr>
        <w:t>（二）农村医疗服务能力不断增强。</w:t>
      </w:r>
      <w:r>
        <w:rPr>
          <w:rFonts w:hint="eastAsia" w:ascii="Times New Roman" w:hAnsi="Times New Roman" w:eastAsia="方正仿宋_GBK" w:cstheme="minorBidi"/>
          <w:spacing w:val="0"/>
          <w:sz w:val="32"/>
          <w:szCs w:val="32"/>
          <w:lang w:val="en-US" w:eastAsia="zh-CN"/>
        </w:rPr>
        <w:t>县卫生健康委积极推进老年健康与医养结合服务项目的实施，加强老年病预防和早期干预，发挥中医药在养生保健、慢性病防治等方面的优势，推动中医药进家庭。在做实老年人家庭医生签约服务的基础上，推动失能、慢性病、高龄残疾等行动不便或确有困难的老年人家庭医生签约服务全覆盖。全县71家养老机构均与辖区卫生院签订合作协议，建成8家医养结合机构，较好地解决了机构老年人就医养老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（三）大力推广和发展农村互助养老。</w:t>
      </w:r>
      <w:r>
        <w:rPr>
          <w:rFonts w:ascii="Times New Roman" w:hAnsi="Times New Roman" w:eastAsia="方正仿宋_GBK"/>
          <w:sz w:val="32"/>
          <w:szCs w:val="32"/>
        </w:rPr>
        <w:t>一是积极探索农村养老多元化。依托建成的村级养老互助点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深入推行“四有五助”养老模式，</w:t>
      </w:r>
      <w:r>
        <w:rPr>
          <w:rFonts w:hint="eastAsia" w:ascii="Times New Roman" w:hAnsi="Times New Roman" w:eastAsia="方正仿宋_GBK"/>
          <w:sz w:val="32"/>
          <w:szCs w:val="32"/>
        </w:rPr>
        <w:t>按照“村级主办、互助服务、群众参与、政府支持”的模式，加快农村社会化养老服务体系建设，多方鼓励、调动社会力量参与兴办农村养老服务机构，大力培植居家养老服务中介组织组建专业护理团队，对缺乏生活自理能力行动不便的高龄、空巢、独居、病残老人提供生活照料服务。二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建立农村留守老年人关爱服务体系。县级层面</w:t>
      </w:r>
      <w:r>
        <w:rPr>
          <w:rFonts w:hint="eastAsia" w:ascii="Times New Roman" w:hAnsi="Times New Roman" w:eastAsia="方正仿宋_GBK"/>
          <w:sz w:val="32"/>
          <w:szCs w:val="32"/>
        </w:rPr>
        <w:t>制定印发了《关于开展特殊困难老年人探访关爱服务实施方案》（云阳民发〔2023〕129号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，联合县属部门</w:t>
      </w:r>
      <w:r>
        <w:rPr>
          <w:rFonts w:ascii="Times New Roman" w:hAnsi="Times New Roman" w:eastAsia="方正仿宋_GBK"/>
          <w:sz w:val="32"/>
          <w:szCs w:val="32"/>
        </w:rPr>
        <w:t>建立起信息共享和动态管理的农村留守老年人信息台账，形成“分工负责、互相配合、协调沟通”的农村留守老年人关爱服务体系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。乡镇（街道）层面，</w:t>
      </w:r>
      <w:r>
        <w:rPr>
          <w:rFonts w:hint="eastAsia"/>
          <w:sz w:val="32"/>
          <w:szCs w:val="32"/>
          <w:lang w:eastAsia="zh-CN"/>
        </w:rPr>
        <w:t>整合基层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党建统领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141工作平台，</w:t>
      </w:r>
      <w:r>
        <w:rPr>
          <w:rFonts w:hint="eastAsia" w:ascii="Times New Roman" w:hAnsi="Times New Roman" w:eastAsia="方正仿宋_GBK"/>
          <w:sz w:val="32"/>
          <w:szCs w:val="32"/>
        </w:rPr>
        <w:t>广泛动员村（社区）干部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、网络员、志愿者</w:t>
      </w:r>
      <w:r>
        <w:rPr>
          <w:rFonts w:hint="eastAsia" w:ascii="Times New Roman" w:hAnsi="Times New Roman" w:eastAsia="方正仿宋_GBK"/>
          <w:sz w:val="32"/>
          <w:szCs w:val="32"/>
        </w:rPr>
        <w:t>与辖区内留守、独居、孤寡老人开展结对帮扶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/>
        </w:rPr>
        <w:t>近邻亲属或志愿者每天至少上门或电话联系1次，及时帮助或协调解决独居老人的实际困难和需求。</w:t>
      </w:r>
      <w:r>
        <w:rPr>
          <w:rFonts w:hint="eastAsia" w:ascii="Times New Roman" w:hAnsi="Times New Roman" w:eastAsia="方正仿宋_GBK"/>
          <w:sz w:val="32"/>
          <w:szCs w:val="32"/>
        </w:rPr>
        <w:t>整合镇街卫生院和503所村（社区）医疗服务点医疗资源，集结镇村新时代文明实践力量，每月为行动不便的留守老年人提供1—2次医疗保健和上门看护服务。适时更新农村留守老人信息5600余条，累计开展留守老年人关爱服务活动23000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方正仿宋_GBK"/>
          <w:sz w:val="32"/>
          <w:szCs w:val="32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政策保障持续加力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整合资源</w:t>
      </w:r>
      <w:r>
        <w:rPr>
          <w:rFonts w:hint="eastAsia" w:eastAsia="方正楷体_GBK" w:cs="方正楷体_GBK"/>
          <w:sz w:val="32"/>
          <w:szCs w:val="32"/>
          <w:lang w:val="en-US"/>
        </w:rPr>
        <w:t>“搭台子”。</w:t>
      </w:r>
      <w:r>
        <w:rPr>
          <w:rFonts w:hint="eastAsia" w:ascii="Times New Roman" w:hAnsi="Times New Roman" w:eastAsia="方正仿宋_GBK"/>
          <w:sz w:val="32"/>
          <w:szCs w:val="32"/>
        </w:rPr>
        <w:t>积极引入社会力量，创新打造社区养老场景。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青龙街道</w:t>
      </w:r>
      <w:r>
        <w:rPr>
          <w:rFonts w:hint="eastAsia" w:ascii="Times New Roman" w:hAnsi="Times New Roman" w:eastAsia="方正仿宋_GBK"/>
          <w:sz w:val="32"/>
          <w:szCs w:val="32"/>
        </w:rPr>
        <w:t>柏杨湾社区居家养老服务中心已建成投入使用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，为社区群众提供居家上门服务、老年助餐、日托和全托养老服务。</w:t>
      </w:r>
      <w:r>
        <w:rPr>
          <w:rFonts w:hint="eastAsia"/>
          <w:sz w:val="32"/>
          <w:szCs w:val="32"/>
          <w:lang w:eastAsia="zh-CN"/>
        </w:rPr>
        <w:t>截至目前</w:t>
      </w:r>
      <w:r>
        <w:rPr>
          <w:rFonts w:hint="eastAsia" w:ascii="Times New Roman" w:hAnsi="Times New Roman" w:eastAsia="方正仿宋_GBK"/>
          <w:sz w:val="32"/>
          <w:szCs w:val="32"/>
        </w:rPr>
        <w:t>，全县已建成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双江街道</w:t>
      </w:r>
      <w:r>
        <w:rPr>
          <w:rFonts w:hint="eastAsia" w:ascii="Times New Roman" w:hAnsi="Times New Roman" w:eastAsia="方正仿宋_GBK"/>
          <w:sz w:val="32"/>
          <w:szCs w:val="32"/>
        </w:rPr>
        <w:t>爱里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养老</w:t>
      </w:r>
      <w:r>
        <w:rPr>
          <w:rFonts w:hint="eastAsia" w:ascii="Times New Roman" w:hAnsi="Times New Roman" w:eastAsia="方正仿宋_GBK"/>
          <w:sz w:val="32"/>
          <w:szCs w:val="32"/>
        </w:rPr>
        <w:t>、青龙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/>
          <w:sz w:val="32"/>
          <w:szCs w:val="32"/>
        </w:rPr>
        <w:t>张家坝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/>
          <w:sz w:val="32"/>
          <w:szCs w:val="32"/>
        </w:rPr>
        <w:t>、江口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滨河社区和故陵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镇故陵社区</w:t>
      </w:r>
      <w:r>
        <w:rPr>
          <w:rFonts w:hint="eastAsia" w:ascii="Times New Roman" w:hAnsi="Times New Roman" w:eastAsia="方正仿宋_GBK"/>
          <w:sz w:val="32"/>
          <w:szCs w:val="32"/>
        </w:rPr>
        <w:t>等45家社区食堂，累计提供助餐服务18000余人次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="方正楷体_GBK" w:cs="方正楷体_GBK"/>
          <w:sz w:val="32"/>
          <w:szCs w:val="32"/>
          <w:lang w:eastAsia="zh-CN"/>
        </w:rPr>
        <w:t>（二）注重引导“强宣传”。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2023年以来，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广泛宣传新时代养老政策，积极引导群众树立新型养老观念。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sz w:val="32"/>
          <w:szCs w:val="32"/>
          <w:lang w:val="en-US" w:eastAsia="zh-CN"/>
        </w:rPr>
        <w:t>（三）政策保障“强引领”。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全县对1458户特殊困难老年人实施居家适老化改造，针对性配置了适老化设施，有效改善了特殊困难老年人的居家生活安全。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十四五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时期以来，对符合条件的社区养老服务站和民办养老机构发放运营补贴193.35万元，有力推动了居家养老服务良性发展和可持续运营。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此复函已经</w:t>
      </w:r>
      <w:r>
        <w:rPr>
          <w:rFonts w:hint="eastAsia"/>
          <w:sz w:val="32"/>
          <w:szCs w:val="32"/>
        </w:rPr>
        <w:t>吴剑</w:t>
      </w:r>
      <w:r>
        <w:rPr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</w:pPr>
      <w:r>
        <w:rPr>
          <w:rFonts w:hint="eastAsia"/>
          <w:kern w:val="2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D82029"/>
    <w:rsid w:val="001753C2"/>
    <w:rsid w:val="00205D98"/>
    <w:rsid w:val="006B227F"/>
    <w:rsid w:val="009866C7"/>
    <w:rsid w:val="00A05272"/>
    <w:rsid w:val="00D82029"/>
    <w:rsid w:val="00E7432D"/>
    <w:rsid w:val="045528F9"/>
    <w:rsid w:val="191E6BCD"/>
    <w:rsid w:val="1BD76BB0"/>
    <w:rsid w:val="2F8E0BD4"/>
    <w:rsid w:val="4A376E49"/>
    <w:rsid w:val="56C320DB"/>
    <w:rsid w:val="67B709FD"/>
    <w:rsid w:val="6E01E5C2"/>
    <w:rsid w:val="75DE2F84"/>
    <w:rsid w:val="7CF11072"/>
    <w:rsid w:val="7EF7B4FC"/>
    <w:rsid w:val="BFE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qFormat/>
    <w:uiPriority w:val="0"/>
    <w:pPr>
      <w:spacing w:before="60" w:after="60"/>
    </w:pPr>
    <w:rPr>
      <w:rFonts w:ascii="Arial" w:hAnsi="Arial" w:eastAsia="方正仿宋_GB2312"/>
      <w:spacing w:val="-5"/>
      <w:lang w:val="zh-CN" w:eastAsia="en-US"/>
    </w:rPr>
  </w:style>
  <w:style w:type="paragraph" w:styleId="3">
    <w:name w:val="Body Text"/>
    <w:basedOn w:val="1"/>
    <w:next w:val="1"/>
    <w:link w:val="11"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qFormat/>
    <w:uiPriority w:val="0"/>
    <w:rPr>
      <w:rFonts w:ascii="Arial" w:hAnsi="Arial" w:eastAsia="方正仿宋_GB2312" w:cs="Times New Roman"/>
      <w:spacing w:val="-5"/>
      <w:kern w:val="0"/>
      <w:szCs w:val="21"/>
      <w:lang w:val="zh-CN" w:eastAsia="en-US"/>
    </w:rPr>
  </w:style>
  <w:style w:type="character" w:customStyle="1" w:styleId="11">
    <w:name w:val="正文文本 Char"/>
    <w:basedOn w:val="7"/>
    <w:link w:val="3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1563</Words>
  <Characters>1631</Characters>
  <Lines>15</Lines>
  <Paragraphs>4</Paragraphs>
  <TotalTime>0</TotalTime>
  <ScaleCrop>false</ScaleCrop>
  <LinksUpToDate>false</LinksUpToDate>
  <CharactersWithSpaces>1635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2024-05-29T01:09:00Z</dcterms:created>
  <dc:creator>Windows 用户</dc:creator>
  <cp:lastModifiedBy>usermzjbgs</cp:lastModifiedBy>
  <cp:lastPrinted>2024-06-27T00:45:00Z</cp:lastPrinted>
  <dcterms:modified xsi:type="dcterms:W3CDTF">2024-07-05T16:53:05Z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3483F090ADBC4DA59A47517B2CBB6277_12</vt:lpwstr>
  </property>
</Properties>
</file>