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/>
          <w:b/>
          <w:sz w:val="44"/>
          <w:szCs w:val="44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B</w:t>
      </w:r>
      <w:r>
        <w:rPr>
          <w:rFonts w:ascii="Times New Roman" w:hAnsi="Times New Roman" w:eastAsia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/>
          <w:sz w:val="44"/>
          <w:szCs w:val="44"/>
        </w:rPr>
        <w:t xml:space="preserve">                                          </w:t>
      </w:r>
    </w:p>
    <w:p>
      <w:pPr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 w:eastAsia="方正仿宋_GBK"/>
          <w:sz w:val="112"/>
          <w:szCs w:val="20"/>
        </w:rPr>
        <w:pict>
          <v:line id="_x0000_s2051" o:spid="_x0000_s2051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8b4bO9EBAABlAwAA&#10;DgAAAGRycy9lMm9Eb2MueG1srVPNjtMwEL4j8Q6W7zTZQEM2arqHrcoFQSXYB3AdO7HkP3lM074E&#10;L4DEDU4cufM2LI/B2M0uC9wQOUxmPF++mW88WV0djSYHEUA529GLRUmJsNz1yg4dvXm7fdJQApHZ&#10;nmlnRUdPAujV+vGj1eRbUbnR6V4EgiQW2sl3dIzRt0UBfBSGwcJ5YTEpXTAsYhiGog9sQnaji6os&#10;62JyoffBcQGAp5tzkq4zv5SCx9dSgohEdxR7i9mGbPfJFusVa4fA/Kj43Ab7hy4MUxaL3lNtWGTk&#10;XVB/URnFgwMn44I7UzgpFRdZA6q5KP9Q82ZkXmQtOBzw92OC/0fLXx12gai+ozUllhm8otsPX7+/&#10;//Tj20e0t18+kzoNafLQIvba7sIcgd+FpPgog0lv1EKOHW2q6rLGSZ86WtXN86fVPGNxjIRjftk0&#10;9bMlAjgicq74xeEDxBfCGZKcjmplk3zWssNLiFgXoXeQdGzdVmmdr1BbMnX0clktkZn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PG+&#10;Gzv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112"/>
          <w:szCs w:val="20"/>
        </w:rPr>
        <w:pict>
          <v:line id="_x0000_s2050" o:spid="_x0000_s2050" o:spt="20" style="position:absolute;left:0pt;margin-left:-13.25pt;margin-top:86.45pt;height:0pt;width:467.25pt;z-index:251659264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+hCDMtQBAABm&#10;AwAADgAAAGRycy9lMm9Eb2MueG1srVPNjtMwEL4j8Q6W7zRpu203UdM9bFUuCCoBD+A6dmLJf/KY&#10;pn0JXgCJG5w4cudtdnkMxm5YFrghcpjMeCbfzPd5sr45GU2OIoBytqHTSUmJsNy1ynYNfftm9+ya&#10;EojMtkw7Kxp6FkBvNk+frAdfi5nrnW5FIAhioR58Q/sYfV0UwHthGEycFxaT0gXDIoahK9rABkQ3&#10;upiV5bIYXGh9cFwA4On2kqSbjC+l4PGVlCAi0Q3F2WK2IdtDssVmzeouMN8rPo7B/mEKw5TFpg9Q&#10;WxYZeRfUX1BG8eDAyTjhzhROSsVF5oBspuUfbF73zIvMBcUB/yAT/D9Y/vK4D0S1DV1RYpnBK7r/&#10;8PXu/afv3z6ivf/ymaySSIOHGmtv7T6MEfh9SIxPMpj0Ri7k1NDrcl5NUelzQ2fLebWsFheNxSkS&#10;jvlFNb8qVwtKOFZk/YtfGD5AfC6cIclpqFY20Wc1O76AiH2x9GdJOrZup7TOV6gtGRo6v6pmCZrh&#10;JknNIrrGIzewHSVMd7iiPIYMCU6rNn2egCB0h1sdyJHhmux2JT5pamz3W1nqvWXQX+pyaizTNsGI&#10;vHDjqEmxi0bJO7j2nKUrUoSXmdHHxUvb8jhG//Hvs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rfiVb9oAAAALAQAADwAAAAAAAAABACAAAAA4AAAAZHJzL2Rvd25yZXYueG1sUEsBAhQAFAAAAAgA&#10;h07iQPoQgzLUAQAAZgMAAA4AAAAAAAAAAQAgAAAAPwEAAGRycy9lMm9Eb2MueG1sUEsFBgAAAAAG&#10;AAYAWQEAAIUFAAAAAA=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24〕</w:t>
      </w:r>
      <w:r>
        <w:rPr>
          <w:rFonts w:hint="eastAsia" w:eastAsia="方正仿宋_GBK"/>
          <w:sz w:val="32"/>
          <w:szCs w:val="32"/>
          <w:lang w:val="en-US" w:eastAsia="zh-CN"/>
        </w:rPr>
        <w:t>104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小标宋_GBK"/>
          <w:bCs/>
          <w:sz w:val="44"/>
          <w:szCs w:val="20"/>
        </w:rPr>
      </w:pP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关于县政协第十五届三次会议059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-1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号提案的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左靖</w:t>
      </w:r>
      <w:r>
        <w:rPr>
          <w:rFonts w:ascii="Times New Roman" w:hAnsi="Times New Roman" w:eastAsia="方正仿宋_GBK"/>
          <w:sz w:val="32"/>
          <w:szCs w:val="32"/>
        </w:rPr>
        <w:t>委员：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/>
          <w:sz w:val="32"/>
          <w:szCs w:val="32"/>
        </w:rPr>
        <w:t>关于完善居家养老服务体系的建议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ascii="Times New Roman" w:hAnsi="Times New Roman" w:eastAsia="方正仿宋_GBK"/>
          <w:sz w:val="32"/>
          <w:szCs w:val="32"/>
        </w:rPr>
        <w:t>059</w:t>
      </w:r>
      <w:r>
        <w:rPr>
          <w:rFonts w:hint="eastAsia" w:eastAsia="方正仿宋_GBK"/>
          <w:sz w:val="32"/>
          <w:szCs w:val="32"/>
          <w:lang w:val="en-US" w:eastAsia="zh-CN"/>
        </w:rPr>
        <w:t>-1</w:t>
      </w:r>
      <w:r>
        <w:rPr>
          <w:rFonts w:ascii="Times New Roman" w:hAnsi="Times New Roman" w:eastAsia="方正仿宋_GBK"/>
          <w:sz w:val="32"/>
          <w:szCs w:val="32"/>
        </w:rPr>
        <w:t>号）收悉。经研究办理，现答复如下：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一、养老服务体系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建设情况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基本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/>
        </w:rPr>
        <w:t>养老服务体系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初步形成。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自2021年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以来，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通过三年的</w:t>
      </w:r>
      <w:r>
        <w:rPr>
          <w:rFonts w:hint="eastAsia" w:ascii="Times New Roman" w:hAnsi="Times New Roman" w:eastAsia="方正仿宋_GBK"/>
          <w:sz w:val="32"/>
          <w:szCs w:val="32"/>
        </w:rPr>
        <w:t>养老服务设施全覆盖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建设，全县已</w:t>
      </w:r>
      <w:r>
        <w:rPr>
          <w:rFonts w:ascii="Times New Roman" w:hAnsi="Times New Roman" w:eastAsia="方正仿宋_GBK"/>
          <w:sz w:val="32"/>
          <w:szCs w:val="32"/>
        </w:rPr>
        <w:t>建成42个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乡</w:t>
      </w:r>
      <w:r>
        <w:rPr>
          <w:rFonts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</w:rPr>
        <w:t>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道）</w:t>
      </w:r>
      <w:r>
        <w:rPr>
          <w:rFonts w:ascii="Times New Roman" w:hAnsi="Times New Roman" w:eastAsia="方正仿宋_GBK"/>
          <w:sz w:val="32"/>
          <w:szCs w:val="32"/>
        </w:rPr>
        <w:t>养老服务中心、98个社区养老服务站和380个村级养老服务点，初步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建成涵盖</w:t>
      </w:r>
      <w:r>
        <w:rPr>
          <w:rFonts w:ascii="Times New Roman" w:hAnsi="Times New Roman" w:eastAsia="方正仿宋_GBK"/>
          <w:sz w:val="32"/>
          <w:szCs w:val="32"/>
        </w:rPr>
        <w:t>县、乡、村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/>
          <w:sz w:val="32"/>
          <w:szCs w:val="32"/>
        </w:rPr>
        <w:t>三级基本养老服务体系。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养老事业和产业持续加力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一是加大政府投资。以打造渝东北机构养老高地为目标，积极策划五年重点项目和三年滚动项目，已入库41个项目。争取中央预算内资金1.08亿元和县级专项债投入0.96亿元启动老年养护院和第二老年养护院建设，老年养护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已</w:t>
      </w:r>
      <w:r>
        <w:rPr>
          <w:rFonts w:ascii="Times New Roman" w:hAnsi="Times New Roman" w:eastAsia="方正仿宋_GBK"/>
          <w:sz w:val="32"/>
          <w:szCs w:val="32"/>
        </w:rPr>
        <w:t>完成主体封顶，第二老年养护院完成场坪工程量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0%。二是大力培育发展社会办养老机构。着力推动总投资5.5亿元、床位在200张以上的6家社会办养老机构建设。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爱里养老</w:t>
      </w:r>
      <w:r>
        <w:rPr>
          <w:rFonts w:hint="eastAsia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水印云阳</w:t>
      </w:r>
      <w:r>
        <w:rPr>
          <w:rFonts w:hint="eastAsia" w:ascii="汉仪大黑简" w:hAnsi="汉仪大黑简" w:eastAsia="汉仪大黑简" w:cs="汉仪大黑简"/>
          <w:sz w:val="32"/>
          <w:szCs w:val="32"/>
        </w:rPr>
        <w:t>·</w:t>
      </w:r>
      <w:r>
        <w:rPr>
          <w:rFonts w:ascii="Times New Roman" w:hAnsi="Times New Roman" w:eastAsia="方正仿宋_GBK"/>
          <w:sz w:val="32"/>
          <w:szCs w:val="32"/>
        </w:rPr>
        <w:t>怡养家园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和农坝镇养老中心已投入使用，能开展日托、全托养老服务。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爱心老年养护院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已完成主体工程，进入装修阶段。南溪镇福春康养中心已完成场坪。三是社区居家养老骨干网络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项目推进有序。</w:t>
      </w:r>
      <w:r>
        <w:rPr>
          <w:rFonts w:ascii="Times New Roman" w:hAnsi="Times New Roman" w:eastAsia="方正仿宋_GBK"/>
          <w:sz w:val="32"/>
          <w:szCs w:val="32"/>
        </w:rPr>
        <w:t>已争取中央预算内资金3032万元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、在青龙街道亮水坪社区、双江街道桂湾社区、体育场等地打造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社区养老服务综合体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社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区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居家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养老服务场景日渐完善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/>
        </w:rPr>
        <w:t>一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）整合资源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/>
        </w:rPr>
        <w:t>“搭台子”。</w:t>
      </w:r>
      <w:r>
        <w:rPr>
          <w:rFonts w:hint="eastAsia" w:ascii="Times New Roman" w:hAnsi="Times New Roman" w:eastAsia="方正仿宋_GBK"/>
          <w:sz w:val="32"/>
          <w:szCs w:val="32"/>
        </w:rPr>
        <w:t>积极引入社会力量，创新打造社区养老场景。依托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/>
          <w:sz w:val="32"/>
          <w:szCs w:val="32"/>
        </w:rPr>
        <w:t>兴云集团建设青龙街道云福院社区食堂、人和街道怡心院社区食堂、柏杨湾社区居家养老服务中心均已建成投入使用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，能为社区群众提供居家上门服务、老年助餐、日托和全托养老服务。</w:t>
      </w:r>
      <w:r>
        <w:rPr>
          <w:rFonts w:hint="eastAsia" w:eastAsia="方正仿宋_GBK"/>
          <w:sz w:val="32"/>
          <w:szCs w:val="32"/>
          <w:lang w:eastAsia="zh-CN"/>
        </w:rPr>
        <w:t>截至目前</w:t>
      </w:r>
      <w:r>
        <w:rPr>
          <w:rFonts w:hint="eastAsia" w:ascii="Times New Roman" w:hAnsi="Times New Roman" w:eastAsia="方正仿宋_GBK"/>
          <w:sz w:val="32"/>
          <w:szCs w:val="32"/>
        </w:rPr>
        <w:t>，全县已建成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双江街道</w:t>
      </w:r>
      <w:r>
        <w:rPr>
          <w:rFonts w:hint="eastAsia" w:ascii="Times New Roman" w:hAnsi="Times New Roman" w:eastAsia="方正仿宋_GBK"/>
          <w:sz w:val="32"/>
          <w:szCs w:val="32"/>
        </w:rPr>
        <w:t>爱里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养老</w:t>
      </w:r>
      <w:r>
        <w:rPr>
          <w:rFonts w:hint="eastAsia" w:ascii="Times New Roman" w:hAnsi="Times New Roman" w:eastAsia="方正仿宋_GBK"/>
          <w:sz w:val="32"/>
          <w:szCs w:val="32"/>
        </w:rPr>
        <w:t>、青龙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/>
          <w:sz w:val="32"/>
          <w:szCs w:val="32"/>
        </w:rPr>
        <w:t>张家坝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/>
          <w:sz w:val="32"/>
          <w:szCs w:val="32"/>
        </w:rPr>
        <w:t>、江口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滨河社区和故陵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镇故陵社区</w:t>
      </w:r>
      <w:r>
        <w:rPr>
          <w:rFonts w:hint="eastAsia" w:ascii="Times New Roman" w:hAnsi="Times New Roman" w:eastAsia="方正仿宋_GBK"/>
          <w:sz w:val="32"/>
          <w:szCs w:val="32"/>
        </w:rPr>
        <w:t>等45家社区食堂，累计提供助餐服务18000余人次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提供中医理疗服务500余人次，代办手续、代缴费用等700余人次。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（二）强化服务“建机制”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广泛组织社区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工作</w:t>
      </w:r>
      <w:r>
        <w:rPr>
          <w:rFonts w:ascii="Times New Roman" w:hAnsi="Times New Roman" w:eastAsia="方正仿宋_GBK"/>
          <w:color w:val="auto"/>
          <w:sz w:val="32"/>
          <w:szCs w:val="32"/>
        </w:rPr>
        <w:t>人员对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空巢、独居、失能等特殊困难</w:t>
      </w:r>
      <w:r>
        <w:rPr>
          <w:rFonts w:ascii="Times New Roman" w:hAnsi="Times New Roman" w:eastAsia="方正仿宋_GBK"/>
          <w:color w:val="auto"/>
          <w:sz w:val="32"/>
          <w:szCs w:val="32"/>
        </w:rPr>
        <w:t>老人进行照顾与帮扶。在城区全面开展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三助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基本养老</w:t>
      </w:r>
      <w:r>
        <w:rPr>
          <w:rFonts w:ascii="Times New Roman" w:hAnsi="Times New Roman" w:eastAsia="方正仿宋_GBK"/>
          <w:sz w:val="32"/>
          <w:szCs w:val="32"/>
        </w:rPr>
        <w:t>照料服务，在农村推行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四有五助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养老模式，为老年人提供养老等服务，为社区居家老人提供生活照料、家政服务、康复护理、精神慰藉、应急救援等上门服务。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（三）注重引导“强宣传”。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一是强化宣传。自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2023年以来，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联合各乡镇（街道）深入城市社区和农村院坝，广泛宣传新时代养老政策。召开养老服务需求调研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20余场次，发放养老需求问卷调查30000余份。二是做优民生实事。全县共对1458户特殊困难老年人实施居家适老化改造，针对性配置了适老化设施，有效改善了特殊困难老年人的居家生活安全。三是扶持政策到位。</w:t>
      </w:r>
      <w:r>
        <w:rPr>
          <w:rFonts w:hint="eastAsia" w:eastAsia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十四五</w:t>
      </w:r>
      <w:r>
        <w:rPr>
          <w:rFonts w:hint="eastAsia" w:eastAsia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时期以来，对符合条件的社区养老服务站和民办养老机构发放运营补贴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193.35万元，有力推动了居家养老服务良性发展和可持续运营。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三、养老机构服务质量逐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步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提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升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强化人才队伍培育引进。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以来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eastAsia="zh-CN"/>
        </w:rPr>
        <w:t>人力社保</w:t>
      </w:r>
      <w:r>
        <w:rPr>
          <w:rFonts w:eastAsia="方正仿宋_GBK"/>
          <w:sz w:val="32"/>
          <w:szCs w:val="32"/>
        </w:rPr>
        <w:t>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牵头组织</w:t>
      </w:r>
      <w:r>
        <w:rPr>
          <w:rFonts w:ascii="Times New Roman" w:hAnsi="Times New Roman" w:eastAsia="方正仿宋_GBK"/>
          <w:sz w:val="32"/>
          <w:szCs w:val="32"/>
        </w:rPr>
        <w:t>开展养老护理类培训</w:t>
      </w:r>
      <w:r>
        <w:rPr>
          <w:rFonts w:hint="eastAsia" w:ascii="Times New Roman" w:hAnsi="Times New Roman" w:eastAsia="方正仿宋_GBK"/>
          <w:sz w:val="32"/>
          <w:szCs w:val="32"/>
        </w:rPr>
        <w:t>1220</w:t>
      </w:r>
      <w:r>
        <w:rPr>
          <w:rFonts w:ascii="Times New Roman" w:hAnsi="Times New Roman" w:eastAsia="方正仿宋_GBK"/>
          <w:sz w:val="32"/>
          <w:szCs w:val="32"/>
        </w:rPr>
        <w:t>人次。县</w:t>
      </w:r>
      <w:r>
        <w:rPr>
          <w:rFonts w:hint="eastAsia" w:ascii="Times New Roman" w:hAnsi="Times New Roman" w:eastAsia="方正仿宋_GBK"/>
          <w:sz w:val="32"/>
          <w:szCs w:val="32"/>
        </w:rPr>
        <w:t>民政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ascii="Times New Roman" w:hAnsi="Times New Roman" w:eastAsia="方正仿宋_GBK"/>
          <w:sz w:val="32"/>
          <w:szCs w:val="32"/>
        </w:rPr>
        <w:t>组织2名养老护理员积极参加第四届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渝家人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杯家政服务业技能大赛，获得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优秀组织奖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称号。全县养老行业共引进高（专）职养老服务优秀管理人员1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人，持证专业护理人才300余人，具有等级资质</w:t>
      </w:r>
      <w:r>
        <w:rPr>
          <w:rFonts w:ascii="Times New Roman" w:hAnsi="Times New Roman" w:eastAsia="方正仿宋_GBK"/>
          <w:color w:val="auto"/>
          <w:sz w:val="32"/>
          <w:szCs w:val="32"/>
        </w:rPr>
        <w:t>的医疗人才15人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，着力打造专业护工品牌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开展养老机构星级评定。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成立云阳县养老机构等级评定委员会，积极通过购买服务方式</w:t>
      </w:r>
      <w:r>
        <w:rPr>
          <w:rFonts w:ascii="Times New Roman" w:hAnsi="Times New Roman" w:eastAsia="方正仿宋_GBK"/>
          <w:sz w:val="32"/>
          <w:szCs w:val="32"/>
        </w:rPr>
        <w:t>对养老机构开展服务质量评估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截至2023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年底，全县一星级养老机构达到20家、二星级养老机构达到12家。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（三）加强养老机构提能升级改造。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自2020年以来，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借助</w:t>
      </w:r>
      <w:r>
        <w:rPr>
          <w:rFonts w:hint="eastAsia" w:ascii="Times New Roman" w:hAnsi="Times New Roman" w:eastAsia="方正仿宋_GBK"/>
          <w:sz w:val="32"/>
          <w:szCs w:val="32"/>
        </w:rPr>
        <w:t>社区养老服务设施建设全覆盖契机，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筹措资金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3000余万元，对全县乡镇敬老院硬件进行了全新改造，增添了服务设施和设备，较好地满足了特困老年人养老服务所需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</w:rPr>
        <w:t>吴剑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 w:ascii="Times New Roman" w:hAnsi="Times New Roman" w:eastAsia="方正仿宋_GBK"/>
          <w:sz w:val="32"/>
          <w:szCs w:val="32"/>
        </w:rPr>
        <w:t>真诚感谢您一直以来对民政工作的关心、理解、帮助和支持！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5280" w:firstLineChars="16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spacing w:line="578" w:lineRule="exact"/>
        <w:ind w:firstLine="5920" w:firstLineChars="18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抄送：县政府督查办，县政协提案委。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340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BF773C"/>
    <w:rsid w:val="00205D98"/>
    <w:rsid w:val="00405E43"/>
    <w:rsid w:val="004531C7"/>
    <w:rsid w:val="00792697"/>
    <w:rsid w:val="009D0C50"/>
    <w:rsid w:val="00B64BA2"/>
    <w:rsid w:val="00B825CA"/>
    <w:rsid w:val="00BF773C"/>
    <w:rsid w:val="00C97F5B"/>
    <w:rsid w:val="021A6C4F"/>
    <w:rsid w:val="100C704E"/>
    <w:rsid w:val="14AB7BDB"/>
    <w:rsid w:val="1D7D6DB1"/>
    <w:rsid w:val="212B1559"/>
    <w:rsid w:val="339C4E66"/>
    <w:rsid w:val="358D56E8"/>
    <w:rsid w:val="43FA24D3"/>
    <w:rsid w:val="5B6D2BE3"/>
    <w:rsid w:val="6045400C"/>
    <w:rsid w:val="62134C46"/>
    <w:rsid w:val="62BE6020"/>
    <w:rsid w:val="65CE7E1D"/>
    <w:rsid w:val="66001704"/>
    <w:rsid w:val="7653728B"/>
    <w:rsid w:val="7CAD4681"/>
    <w:rsid w:val="7D5E39A3"/>
    <w:rsid w:val="7F7F0673"/>
    <w:rsid w:val="BFEF6ABD"/>
    <w:rsid w:val="DFEEE023"/>
    <w:rsid w:val="F4F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1612</Words>
  <Characters>1707</Characters>
  <Lines>11</Lines>
  <Paragraphs>3</Paragraphs>
  <TotalTime>0</TotalTime>
  <ScaleCrop>false</ScaleCrop>
  <LinksUpToDate>false</LinksUpToDate>
  <CharactersWithSpaces>1753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2024-05-29T09:21:00Z</dcterms:created>
  <dc:creator>Windows 用户</dc:creator>
  <cp:lastModifiedBy>usermzjbgs</cp:lastModifiedBy>
  <cp:lastPrinted>2024-06-27T08:31:00Z</cp:lastPrinted>
  <dcterms:modified xsi:type="dcterms:W3CDTF">2024-07-05T16:45:56Z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2D6DF2B11E4B43DEAC1E20A144E532DB_12</vt:lpwstr>
  </property>
</Properties>
</file>