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10" w:rightChars="10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10" w:rightChars="10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10" w:rightChars="10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10" w:rightChars="10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10" w:rightChars="10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pict>
          <v:shape id="_x0000_s1026" o:spid="_x0000_s1026" o:spt="136" type="#_x0000_t136" style="position:absolute;left:0pt;margin-left:92.15pt;margin-top:101.2pt;height:51.9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中共云阳县鱼泉镇委员会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10" w:rightChars="10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10" w:rightChars="10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10" w:rightChars="10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289560</wp:posOffset>
                </wp:positionV>
                <wp:extent cx="5907405" cy="304800"/>
                <wp:effectExtent l="0" t="13335" r="17145" b="2476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72490" y="4395470"/>
                          <a:ext cx="5907405" cy="304800"/>
                          <a:chOff x="1363" y="6684"/>
                          <a:chExt cx="9303" cy="480"/>
                        </a:xfrm>
                        <a:effectLst/>
                      </wpg:grpSpPr>
                      <wps:wsp>
                        <wps:cNvPr id="12" name="直接连接符 12"/>
                        <wps:cNvCnPr/>
                        <wps:spPr>
                          <a:xfrm>
                            <a:off x="1363" y="6919"/>
                            <a:ext cx="4277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" name="五角星 13"/>
                        <wps:cNvSpPr/>
                        <wps:spPr>
                          <a:xfrm>
                            <a:off x="5763" y="6684"/>
                            <a:ext cx="600" cy="48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6376" y="6895"/>
                            <a:ext cx="429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1pt;margin-top:22.8pt;height:24pt;width:465.15pt;z-index:251660288;mso-width-relative:page;mso-height-relative:page;" coordorigin="1363,6684" coordsize="9303,480" o:gfxdata="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ANEpay&#10;2QAAAAkBAAAPAAAAAAAAAAEAIAAAACIAAABkcnMvZG93bnJldi54bWxQSwECFAAUAAAACACHTuJA&#10;YnzNDgQDAABhCQAADgAAAAAAAAABACAAAAAoAQAAZHJzL2Uyb0RvYy54bWxQSwUGAAAAAAYABgBZ&#10;AQAAngYAAAAA&#10;">
                <o:lock v:ext="edit" aspectratio="f"/>
                <v:line id="_x0000_s1026" o:spid="_x0000_s1026" o:spt="20" style="position:absolute;left:1363;top:6919;height:0;width:4277;" filled="f" stroked="t" coordsize="21600,21600" o:gfxdata="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zeVx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shape id="_x0000_s1026" o:spid="_x0000_s1026" style="position:absolute;left:5763;top:6684;height:480;width:600;" fillcolor="#FF0000" filled="t" stroked="t" coordsize="600,480" o:gfxdata="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Q9bjbgAAADbAAAA&#10;DwAAAAAAAAABACAAAAAiAAAAZHJzL2Rvd25yZXYueG1sUEsBAhQAFAAAAAgAh07iQDMvBZ47AAAA&#10;OQAAABAAAAAAAAAAAQAgAAAABwEAAGRycy9zaGFwZXhtbC54bWxQSwUGAAAAAAYABgBbAQAAsQMA&#10;AAAA&#10;" path="m0,183l229,183,300,0,370,183,599,183,414,296,485,479,300,366,114,479,185,296xe">
                  <v:path o:connectlocs="300,0;0,183;114,479;485,479;599,183" o:connectangles="247,164,82,82,0"/>
                  <v:fill on="t" focussize="0,0"/>
                  <v:stroke color="#FFFFFF" joinstyle="miter"/>
                  <v:imagedata o:title=""/>
                  <o:lock v:ext="edit" aspectratio="f"/>
                </v:shape>
                <v:line id="_x0000_s1026" o:spid="_x0000_s1026" o:spt="20" style="position:absolute;left:6376;top:6895;height:0;width:4290;" filled="f" stroked="t" coordsize="21600,21600" o:gfxdata="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Htq+r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鱼泉委文〔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号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签发人：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周礼君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中共鱼泉镇委员会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3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34"/>
          <w:sz w:val="44"/>
          <w:szCs w:val="44"/>
          <w:lang w:val="en-US" w:eastAsia="zh-CN"/>
        </w:rPr>
        <w:t>鱼泉镇人民政府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关于2024年法治政府建设情况的报告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sz w:val="32"/>
          <w:szCs w:val="32"/>
        </w:rPr>
        <w:t>县委、县政府：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2024年，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鱼泉镇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坚持以习近平新时代中国特色社会主义思想为指导，深入学习习近平法治思想及系列重要讲话精神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全面落实县委依法治县办工作要求，强化组织领导，严格依法履职，现将我镇202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年法治政府建设情况和202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年工作安排报告如下：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黑体_GBK"/>
          <w:b w:val="0"/>
          <w:sz w:val="32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sz w:val="32"/>
        </w:rPr>
        <w:t>2024年推进法治政府建设的主要举措和成效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深入学习贯彻习近平法治思想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一是深化理论学习。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把《习近平法治思想学习纲要》《领导干部2024年应知应会党内法规和国家法律》纳入鱼泉镇党委中心组和机关职工干部学习计划，以理论学习中心组学习、干部职工大会、专题宣讲等方式开展学习领会习近平总书记重要讲话精神，学深悟透、融会贯通，引导全体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机关职工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做法律法规的自觉尊崇者、模范遵守者、坚定捍卫者。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二是推进法治宣传。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深入推进“谁执法谁普法”普法责任制落实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，明确年度重点普法任务和目标责任，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开展“周三职工大讲堂”常态化普法学习，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把《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重庆市消防条例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》《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中华人民共和国农村集体经济组织法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、《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信访工作条例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等法规条例作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为普法的重点，加强干部学习宣传，助推普法提质增效。组织机关职工积极参加“2024年度全县法治理论知识学习考试”，学法考试参加率、合格率皆达到100%。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三是开展法治讲座。</w:t>
      </w:r>
      <w:r>
        <w:rPr>
          <w:rFonts w:hint="eastAsia" w:ascii="Times New Roman" w:hAnsi="Times New Roman" w:eastAsia="方正仿宋_GBK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理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论联系实际，开展2024年专题法治讲座，邀请法律顾问帮助镇机关职工进一步深刻领会法治精神、提高依法行政能力，为全镇法治工作的稳步推进提供了坚实保障与强劲动力。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健全政府机构职能体系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营造法治化营商环境。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实现从“多部门分散执法”到“一体化集中执法”的转变，常态化开展“综合查一次”组团式执法，切实降低入企检查频次、提升执法效率。</w:t>
      </w:r>
      <w:r>
        <w:rPr>
          <w:rFonts w:hint="eastAsia" w:ascii="Times New Roman" w:hAnsi="Times New Roman" w:eastAsia="方正仿宋_GBK"/>
          <w:b w:val="0"/>
          <w:sz w:val="32"/>
          <w:lang w:eastAsia="zh-CN"/>
        </w:rPr>
        <w:t>把优化法治化营商环境专项普法作为2024年普法依法治理工作要点的重点内容，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以民法典宣传月活动、“法治护企”活动为企业提供更为个性化、精准化的普法服务，帮助企业解决法律问题。</w:t>
      </w:r>
      <w:r>
        <w:rPr>
          <w:rFonts w:hint="eastAsia" w:ascii="Times New Roman" w:hAnsi="Times New Roman" w:eastAsia="方正仿宋_GBK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多样普法宣传强理念。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将普法宣传和释法说理贯穿于“综合查一次”过程中，以现场答疑释惑的方式，“点对点”“面对面”精准普法，不断提升企业法律意识。</w:t>
      </w:r>
      <w:r>
        <w:rPr>
          <w:rFonts w:hint="eastAsia" w:ascii="Times New Roman" w:hAnsi="Times New Roman" w:eastAsia="方正仿宋_GBK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三是推行“柔性执法”有温度。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贯彻包容审慎监管理念，依法落实轻微违法免罚和初次违法慎罚制度，坚持严格执法与优化服务相结合、依法处罚与教育引导相结合，重点采取说服教育、劝说示范等说理式行政执法。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健全依法行政制度体系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加强行政规范性文件备案审查，严格遵守文件制发程序，确保行政规范性文件合法合理。深入开展规范性文件清理，对鱼泉镇规范性文件进行自纠自查，抓好行政规范性文件</w:t>
      </w:r>
      <w:r>
        <w:rPr>
          <w:rFonts w:hint="eastAsia" w:ascii="Times New Roman" w:hAnsi="Times New Roman" w:eastAsia="方正仿宋_GBK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的制定和管理</w:t>
      </w:r>
      <w:r>
        <w:rPr>
          <w:rFonts w:hint="eastAsia" w:ascii="Times New Roman" w:hAnsi="Times New Roman" w:eastAsia="方正仿宋_GBK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健全行政决策制度体系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94" w:lineRule="exact"/>
        <w:ind w:left="0" w:leftChars="0" w:right="0" w:firstLine="640"/>
        <w:textAlignment w:val="auto"/>
        <w:rPr>
          <w:rFonts w:hint="eastAsia" w:ascii="Times New Roman" w:hAnsi="Times New Roman" w:eastAsia="方正仿宋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严格执行重大行政决策程序规定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，落实公众参与、专家论证、风险评估、合法性审核、集体讨论决定重大行政决策法定程序，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完善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党委会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议事规则，力促依法依规、科学决策。聘请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律师作为法律顾问，对决策论证、规范性文件草拟、重大具体行政行为审查、合同审查等各类涉法、涉诉事务工作提出意见和建议，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为鱼泉镇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重大行政决策研究、重要涉法事务处理、重大执法活动分析研判发挥了积极作用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确保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鱼泉镇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决策制度科学，程序正当，过程公开，责任明确，提升工作规范化、制度化水平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严格规范公正文明执法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在完善行政执法体制的同时，采取多种措施强化行政执法监督，进一步推进公正文明执法工作。一是全力落实行政执法“三项制度”，确保执法过程“有据可考、有证可查”，不断加强行政执法规范化建设，规范行政执法行为，确保执法为民。二是规范法治宣传教育，严格执行“谁执法谁普法”的普法责任制，营造良好法治环境。三是强化交通运输、安全生产、食品药品等重点领域执法力度，发现隐患并及时督促整改，确保执法的有效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突发事件应对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遵循预防为主、预防与应急相结合的原则。一是根据计划制定各领域的应急预案，定期开展风险研判，对可能发生的突发事件进行综合性评估，以减少重大突发事件的发生，并最大限度地减轻其影响。二是组织辖区重点场所的人员开展消防、地灾等应急演练，以提高群众面对突发事件的处置能力和自救能力。三是严格落实突发事件信息上报制度，确保在第一时间进行处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矛盾纠纷行政预防调处化解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成立“驻村领导+法律顾问+法律明白人+人民调解员”普法服务和调解队伍，聚焦土地、家庭、婚恋等热点问题，通过村民会、院坝会、专题讲座等多种形式进行普法宣传。以人民调解为平台，网格员为骨干、群众队伍为依托的联动体系，健全多元化矛盾纠纷调解机制。调解员定期联合网格员采取日常与重点排查相结合、地毯式与入户排查相结合的方式，加强在重大节日、重点时期和敏感时段排查力度，及时掌握纠纷信息，发现苗头，迅速反馈。建立风险隐患和矛盾纠纷排查台账，组织网格员定期摸排，掌握各网格范围内的矛盾纠纷情况，及早发现并化解新生矛盾纠纷，降低风险，确保矛盾在基层化解。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同时，发挥法律顾问专业特长，开展常态化法律咨询工作，积极参与到各类矛盾纠纷的化解工作中。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强化行政权力制约监督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楷体_GBK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自觉接受各方监督，落实党内监督、人大监督、民主监督、行政监督、司法监督、舆论监督。全面推进政务公开，健全和落实政府信息发布审核公开制度，法定主动公开内容公开到位。丰富政府信息公开的内容，增强信息公开的知晓度，依托政府信息公开栏等宣传阵地，设立政府公告等板块，主动公开政府信息、便民信息和政策解读等内容。扎实推进决策公开、管理公开、执行公开、服务公开和结果公开，推动法治政府、廉洁政府和服务型政府的加快建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建设数字法治政府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鱼泉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镇深化政务服务“一网通办”，加强“</w:t>
      </w:r>
      <w:r>
        <w:rPr>
          <w:rFonts w:hint="eastAsia" w:ascii="Times New Roman" w:hAnsi="Times New Roman" w:eastAsia="方正仿宋_GBK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渝快办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”平台等系列政务服务平台的统筹利用，拓展“一网通办”广度和深度，延长网上办事链条。依托“执法+监督”数字应用，常态化开展电子案卷评查工作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，对行政执法案卷和日常巡查记录逐个检查，对发现的问题予以指导纠正，强化监督指导作用，避免问题重复发生。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完善法治政府建设推进机制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一是及时调整鱼泉镇法治建设工作领导小组，明确法治政府建设的指导、协调、监督。二是明确法治政府建设的工作重点和工作任务，层层落实责任，定期听取法治政府建设有关工作情况汇报，及时研究解决工作中存在的问题，确保法治政府建设的有序推进。三是为深化鱼泉镇法治建设根基，全面提升镇村两级工作人员的法律素质与依法行政能力，常态化开展“法律明白人”培训会和执法人员专业法律知识学习培训会，旨在通过专业培训，增强基层法治力量。认真履行推进法治政府第一责任人职责。镇党委、政府始终把依法决策、依法行政、依法治理作为一项重要任务来抓，履行党政主要负责人推进法治建设第一责任人职责，运用法治思维和法治方式推进法治建设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lang w:val="en-US" w:eastAsia="zh-CN"/>
        </w:rPr>
        <w:t>二、2024年党政主要负责人履行推进法治政府建设第一责任人职责情况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扛牢政治责任，深化法治建设。鱼泉镇深入贯彻落实习近平法治思想，扎实落实法治政府建设“第一责任人”职责，调整充实镇法治建设工作领导小组，定期听取汇报、谋划研究，力促法治建设与业务工作同部署、同落实、同考核。积极谋划法治政府建设各项工作，专题研究法治政府建设情况、党内法规贯彻落实情况，狠抓工作落实落细。对法治政府建设中涉及的重大问题、重要环节、重点任务，亲自过问、亲自协调和亲自督办，不断提高党内法规制度执行力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依法全面履行政府职能。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lang w:val="en-US" w:eastAsia="zh-CN"/>
        </w:rPr>
        <w:t>三、2024年推进法治政府建设存在的不足和原因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黑体_GBK"/>
          <w:b w:val="0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仿宋_GB2312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default" w:ascii="Times New Roman" w:hAnsi="Times New Roman" w:eastAsia="方正仿宋_GBK" w:cs="仿宋_GB2312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法治理论学习的深度和广度还不够</w:t>
      </w:r>
      <w:r>
        <w:rPr>
          <w:rFonts w:hint="eastAsia" w:ascii="Times New Roman" w:hAnsi="Times New Roman" w:eastAsia="方正仿宋_GBK" w:cs="仿宋_GB2312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方正仿宋_GBK" w:cs="仿宋_GB2312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二是执法队伍的整体素质有待进一步提升</w:t>
      </w:r>
      <w:r>
        <w:rPr>
          <w:rFonts w:hint="default" w:ascii="Times New Roman" w:hAnsi="Times New Roman" w:eastAsia="方正仿宋_GBK" w:cs="仿宋_GB2312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方正仿宋_GBK" w:cs="仿宋_GB2312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仿宋_GBK" w:cs="仿宋_GB2312"/>
          <w:b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是法治宣传教育的创新性不够，需进一步探索法治宣传教育的新方法、新措施。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94" w:lineRule="exact"/>
        <w:ind w:left="0" w:leftChars="0" w:right="0" w:firstLine="640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lang w:val="en-US" w:eastAsia="zh-CN"/>
        </w:rPr>
        <w:t>四、2025年推进法治政府建设的工作思路和目标举措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94" w:lineRule="exact"/>
        <w:ind w:left="0" w:leftChars="0" w:right="0" w:firstLine="640"/>
        <w:textAlignment w:val="auto"/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（一）强化法治理论学习，提升基层治理效能。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深入学习贯彻习近平总书记重要指示精神，全面学习贯彻习近平法治思想，把牢政治方向，坚定法治自信，主动服务大局、服务人民。切实提高学习习近平法治思想的质量，坚持在“学懂弄通”上下功夫，扎实推进鱼泉镇法治化建设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94" w:lineRule="exact"/>
        <w:ind w:left="0" w:leftChars="0" w:right="0" w:firstLine="640"/>
        <w:textAlignment w:val="auto"/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（二）加强执法队伍建设，促进执法提质增效。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加大执法人员的培训，做到工作和培训两手抓、两不误，针对性地开展培训，突出实效，努力锻造“政治强、业务精、作风正、效率高”的过硬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行政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执法队伍，提高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行政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执法水平。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94" w:lineRule="exact"/>
        <w:ind w:left="0" w:leftChars="0" w:right="0" w:firstLine="640"/>
        <w:textAlignment w:val="auto"/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（三）加强法治宣传教育，提升依法行政水平。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坚持把普法作为推进法治建设的基础性工作，组织干部认真学习与依法行政和履职相关的法律法规。结合群众喜闻乐见的宣传方式，融汇通俗易懂的宣传语言，开展丰富多样的宣传活动，以此来增强群众学习法治知识的兴趣。通过普法+治理、普法+调解、普法+服务、普法+案例等多种形式，将普法工作融入到基层治理、纠纷化解、法治建设和服务群众等各个环节中。着力在创新普法形式上下功夫、在丰富普法载体上做文章，探索精准普法工作新路径，有效实现法治供给和受众需求“双向奔赴”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94" w:lineRule="exact"/>
        <w:ind w:left="0" w:leftChars="0" w:right="0" w:firstLine="640"/>
        <w:textAlignment w:val="auto"/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210" w:rightChars="1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中共鱼泉镇委员会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210" w:rightChars="1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6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28"/>
          <w:kern w:val="0"/>
          <w:sz w:val="32"/>
          <w:szCs w:val="32"/>
          <w:shd w:val="clear" w:fill="FFFFFF"/>
          <w:lang w:val="en-US" w:eastAsia="zh-CN" w:bidi="ar"/>
        </w:rPr>
        <w:t>鱼泉镇人民政府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0" w:rightChars="0" w:firstLine="6400" w:firstLineChars="2000"/>
        <w:textAlignment w:val="auto"/>
        <w:rPr>
          <w:rFonts w:ascii="Times New Roman" w:hAnsi="Times New Roman" w:eastAsia="方正仿宋_GBK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15</w:t>
      </w: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pStyle w:val="5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ind w:right="-25" w:rightChars="-12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</w:t>
      </w:r>
      <w:r>
        <w:rPr>
          <w:rFonts w:hint="eastAsia" w:ascii="方正仿宋_GBK" w:hAnsi="Times New Roman" w:eastAsia="方正仿宋_GBK" w:cs="Times New Roman"/>
          <w:color w:val="auto"/>
          <w:sz w:val="28"/>
          <w:szCs w:val="28"/>
        </w:rPr>
        <w:t>县委依法治县办。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鱼泉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镇基层治理综合指挥室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发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</w:p>
    <w:p>
      <w:pPr>
        <w:pStyle w:val="4"/>
      </w:pPr>
    </w:p>
    <w:sectPr>
      <w:footerReference r:id="rId3" w:type="default"/>
      <w:pgSz w:w="11906" w:h="16838"/>
      <w:pgMar w:top="2098" w:right="1446" w:bottom="1644" w:left="1446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80" w:lineRule="exact"/>
                            <w:ind w:left="315" w:leftChars="150" w:right="315" w:rightChars="15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80" w:lineRule="exact"/>
                      <w:ind w:left="315" w:leftChars="150" w:right="315" w:rightChars="15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B4D0"/>
    <w:multiLevelType w:val="singleLevel"/>
    <w:tmpl w:val="5176B4D0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15B66"/>
    <w:rsid w:val="0A9F2F78"/>
    <w:rsid w:val="0C765667"/>
    <w:rsid w:val="15350C74"/>
    <w:rsid w:val="1BF63834"/>
    <w:rsid w:val="1C1545A0"/>
    <w:rsid w:val="224F7947"/>
    <w:rsid w:val="254D5756"/>
    <w:rsid w:val="26284AE4"/>
    <w:rsid w:val="28C47E6E"/>
    <w:rsid w:val="33715B66"/>
    <w:rsid w:val="33AE0FDC"/>
    <w:rsid w:val="36635A1A"/>
    <w:rsid w:val="43855A6F"/>
    <w:rsid w:val="45D607C1"/>
    <w:rsid w:val="4CE10B03"/>
    <w:rsid w:val="4E5C3CA3"/>
    <w:rsid w:val="59F40B6C"/>
    <w:rsid w:val="5F265D19"/>
    <w:rsid w:val="621A259F"/>
    <w:rsid w:val="62B4573D"/>
    <w:rsid w:val="663245B1"/>
    <w:rsid w:val="669342F2"/>
    <w:rsid w:val="709200B9"/>
    <w:rsid w:val="7762148C"/>
    <w:rsid w:val="79AE7125"/>
    <w:rsid w:val="7DF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2024-07-16T01:21:00Z</dcterms:created>
  <dc:creator>Administrator</dc:creator>
  <cp:lastModifiedBy>Administrator</cp:lastModifiedBy>
  <cp:lastPrinted>2025-01-06T08:10:00Z</cp:lastPrinted>
  <dcterms:modified xsi:type="dcterms:W3CDTF">2025-01-17T02:16:34Z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