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pacing w:val="1"/>
          <w:kern w:val="0"/>
          <w:sz w:val="44"/>
          <w:szCs w:val="44"/>
          <w:fitText w:val="3536" w:id="1672229265"/>
        </w:rPr>
        <w:t>中共外郎乡委员会</w:t>
      </w:r>
    </w:p>
    <w:p>
      <w:pPr>
        <w:pStyle w:val="7"/>
        <w:spacing w:line="720" w:lineRule="exact"/>
        <w:ind w:firstLine="0" w:firstLineChars="0"/>
        <w:jc w:val="center"/>
        <w:rPr>
          <w:rFonts w:ascii="Times New Roman" w:hAnsi="Times New Roman" w:eastAsia="方正小标宋_GBK"/>
        </w:rPr>
      </w:pPr>
      <w:r>
        <w:rPr>
          <w:rFonts w:hint="eastAsia" w:ascii="Times New Roman" w:hAnsi="Times New Roman" w:eastAsia="方正小标宋_GBK" w:cs="方正小标宋_GBK"/>
          <w:spacing w:val="23"/>
          <w:sz w:val="44"/>
          <w:szCs w:val="44"/>
        </w:rPr>
        <w:t>外郎乡人民政府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44"/>
          <w:szCs w:val="44"/>
        </w:rPr>
        <w:t>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</w:rPr>
        <w:t>外郎委文〔202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</w:rPr>
        <w:t xml:space="preserve">号 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hint="eastAsia" w:ascii="Times New Roman" w:hAnsi="Times New Roman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涂建伟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</w:rPr>
      </w:pPr>
    </w:p>
    <w:p>
      <w:pPr>
        <w:spacing w:line="594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县委、县政府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594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</w:rPr>
        <w:t>年，在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委、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政府的坚强领导下，</w:t>
      </w:r>
      <w:r>
        <w:rPr>
          <w:rFonts w:hint="eastAsia" w:ascii="Times New Roman" w:hAnsi="Times New Roman"/>
          <w:sz w:val="32"/>
          <w:szCs w:val="32"/>
          <w:lang w:eastAsia="zh-CN"/>
        </w:rPr>
        <w:t>外郎乡</w:t>
      </w:r>
      <w:r>
        <w:rPr>
          <w:rFonts w:hint="eastAsia" w:ascii="Times New Roman" w:hAnsi="Times New Roman"/>
          <w:sz w:val="32"/>
          <w:szCs w:val="32"/>
        </w:rPr>
        <w:t>坚持以习近平新时代中国特色社会主义思想为指导，深入学习贯彻党的二十大精神及党的二十届三中全会精神，不断提升依法行政水平，结合全</w:t>
      </w:r>
      <w:r>
        <w:rPr>
          <w:rFonts w:hint="eastAsia" w:ascii="Times New Roman" w:hAnsi="Times New Roman"/>
          <w:sz w:val="32"/>
          <w:szCs w:val="32"/>
          <w:lang w:eastAsia="zh-CN"/>
        </w:rPr>
        <w:t>乡</w:t>
      </w:r>
      <w:r>
        <w:rPr>
          <w:rFonts w:hint="eastAsia" w:ascii="Times New Roman" w:hAnsi="Times New Roman"/>
          <w:sz w:val="32"/>
          <w:szCs w:val="32"/>
        </w:rPr>
        <w:t>重点工作和中心工作，深入推进法治政府建设各项任务。现将</w:t>
      </w:r>
      <w:r>
        <w:rPr>
          <w:rFonts w:hint="eastAsia" w:ascii="Times New Roman" w:hAnsi="Times New Roman"/>
          <w:sz w:val="32"/>
          <w:szCs w:val="32"/>
          <w:lang w:eastAsia="zh-CN"/>
        </w:rPr>
        <w:t>有关</w:t>
      </w:r>
      <w:r>
        <w:rPr>
          <w:rFonts w:hint="eastAsia" w:ascii="Times New Roman" w:hAnsi="Times New Roman"/>
          <w:sz w:val="32"/>
          <w:szCs w:val="32"/>
        </w:rPr>
        <w:t>情况报告如下：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60" w:firstLineChars="200"/>
        <w:rPr>
          <w:rFonts w:hint="eastAsia" w:ascii="Times New Roman" w:hAnsi="Times New Roman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一、推进法治政府建设的主要举措和成效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（一）深入学习贯彻习近平法治思想。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积极履行党委主体责任，严格落实全面从严治党，深入贯彻落实习近平总书记重要讲话精神和重要指示精神，深入推进法治政府建设工作。一是将习近平法治思想、宪法、党章党纪等作为学习重要内容纳入党委理论学习中心组共计5次，其中开展专题学习习近平法治思想1次。利用法治思维开展矛盾纠纷调处，截至目前，调解各类社会矛盾168起，化解率100%，实现基层信访零发生。二是利用集体学习组织乡干部职工会学法治理论知识，推动党员干部原原本本学、逐字逐句悟，确保学深悟透、融会贯通，共计3次。三是加强司法服务和保障、构建法治保障体系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聘请1名专业律师参与到重大工程项目决策、重大民生工作和大额度资金使用的合法性和可行性论证过程中，</w:t>
      </w:r>
      <w:r>
        <w:rPr>
          <w:rFonts w:hint="eastAsia" w:ascii="Times New Roman" w:hAnsi="Times New Roman"/>
          <w:sz w:val="32"/>
          <w:szCs w:val="32"/>
          <w:lang w:eastAsia="zh-CN"/>
        </w:rPr>
        <w:t>为外郎经济发展提供了坚实的法治支撑。</w:t>
      </w:r>
      <w:bookmarkStart w:id="0" w:name="_GoBack"/>
      <w:bookmarkEnd w:id="0"/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（二）健全政府机构职能体系。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一是深化权责清单制度建设，完善重大行政决策公众参与程序，落实公示、听证制度，进一步畅通群众意见表达和诉求渠道。二是深入推进“放管服”改革，加强政务服务。持续深化“网上办、掌上办、自助办”服务，让辖区群众享受“放管服”改革带来的便利。持续推行“帮办代办”服务，对于不擅长使用智能设备、办事遇到困难的群众，提供全程贴心帮办代办服务，今年累计帮办代办服务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/>
          <w:sz w:val="32"/>
          <w:szCs w:val="32"/>
          <w:lang w:eastAsia="zh-CN"/>
        </w:rPr>
        <w:t>00余件。三是依法开展企业服务，优化法治营商环境。持续开展走访调研、政策宣讲等常态化企业服务工作，加大企业诉求处办力度，以公平竞争审查、法治手段解决企业实际问题，今年以来，进行惠企政策宣传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/>
          <w:sz w:val="32"/>
          <w:szCs w:val="32"/>
          <w:lang w:eastAsia="zh-CN"/>
        </w:rPr>
        <w:t>余次，帮助企业解决项目审批协调等诉求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8件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（三）健全依法行政制度体系。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严格按照评估论证、征求意见、合法性审核、集体审议决定、公开发布等程序制定行政规范性文件，聘请专业法律顾问1名，严格执行规范性文件审查制度，外郎乡2024年未制定行政规范性文件。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（四）健全行政决策制度体系。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/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一是严格落实重大决策合法性审查制度。将法律审查作为党委重大决策的前置性程序，重大合同须经法律顾问审查出具法律意见后方可签订实施。全年未发生因行政决策不当或程序不完善引发的群体事件。二是充分发挥法律顾问的作用。聘请1名龙脊律师事务所律师为本乡法律顾问，参与重大决策、重要合同等重大事项的法律审查以及重大矛盾纠纷的调处工作。今年以来，乡法律顾问参与重大决策法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律审查6次，审查合同并出具法律意见书3份，参与重大矛盾纠纷调处5次，为乡科学决策、依法决策提供重要保障。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（五）严格规范公正文明执法。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一是高度整合，一支队伍管执法。统一机构设置及执法队伍配置，将游离在各室（中心）的执法事项集中至综合行政执法大队，真正实现“一支队伍管执法”。二是严格实行行政执法人员资格管理和持证上岗制度。2024年我乡1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eastAsia="zh-CN"/>
        </w:rPr>
        <w:t>名行政执法人员全部参加培训，考试合格率100%。三是加大行政执法监督力度。督促行政执法人员严格依法履行职责，成立督查巡查组，对执法人员日常工作、在岗在位、作风纪律和廉政建设工作进行督查检查。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（六）突发事件应对。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一是不断健全突发事件应对机制，修订完善高温抗旱、森林防火、地质灾害、山洪灾害、农村饮水安全应急预案5个，建立乡村两级应急队伍，开展应急演练6次，有效应对各项突发事件。二是着力提高突发事件依法处置能力。加强突发事件应急处置法律法规教育培训，组织开展消防专题培训学习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/>
          <w:sz w:val="32"/>
          <w:szCs w:val="32"/>
          <w:lang w:eastAsia="zh-CN"/>
        </w:rPr>
        <w:t>场次，切实提升干部和网格员处置突发事件的业务能力。三是依法处置突发事件。运用法治思维应对突发事件，坚持越是工作重要、事情紧急越要坚持依法行政，严格按规定实施应急举措，依法处置建筑火灾、汛期防汛等突发性事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eastAsia="zh-CN"/>
        </w:rPr>
        <w:t>起。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（七）矛盾纠纷行政预防调处化解。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一是多元化解基层群众内部矛盾纠纷，确保社会和谐稳定。</w:t>
      </w:r>
      <w:r>
        <w:rPr>
          <w:rStyle w:val="8"/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  <w:t>组建</w:t>
      </w:r>
      <w:r>
        <w:rPr>
          <w:rStyle w:val="8"/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>“专业+乡贤能人+志愿工作者”</w:t>
      </w:r>
      <w:r>
        <w:rPr>
          <w:rStyle w:val="8"/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  <w:t>的三支队伍，成立“</w:t>
      </w:r>
      <w:r>
        <w:rPr>
          <w:rStyle w:val="8"/>
          <w:rFonts w:hint="eastAsia" w:ascii="Times New Roman" w:hAnsi="Times New Roman" w:eastAsia="方正仿宋_GBK" w:cs="方正仿宋_GBK"/>
          <w:b w:val="0"/>
          <w:bCs/>
          <w:sz w:val="32"/>
          <w:szCs w:val="32"/>
        </w:rPr>
        <w:t>劝和堂</w:t>
      </w:r>
      <w:r>
        <w:rPr>
          <w:rStyle w:val="8"/>
          <w:rFonts w:hint="eastAsia" w:ascii="Times New Roman" w:hAnsi="Times New Roman" w:eastAsia="方正仿宋_GBK" w:cs="方正仿宋_GBK"/>
          <w:b w:val="0"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/>
          <w:sz w:val="32"/>
          <w:szCs w:val="32"/>
          <w:lang w:eastAsia="zh-CN"/>
        </w:rPr>
        <w:t>，多方推进矛盾纠纷调解化解工作，今年以来，调解各类社会矛盾168起，化解率100%，实现基层信访零发生。二是打造一支活跃在群众身边的基层法律建设带头人队伍，为每个村（社区）签约1名法律顾问，全乡共培养法律明白人33名，为推进基层治理法治化起到重要作用。三是强化普法宣传，普及国家安全、法律援助、人民调解、婚姻家庭等与群众密切相关的法律法规宣传教育，让法治理念根植基层。全年未发生一起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行政裁决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行政复议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行政诉讼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案件。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（八）强化行政权力制约监督。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一是进一步完善公示公开制度，全面推进信息公开化、透明化，充分保障了党员和群众的知情权、参与权和监督权。二是自觉接受各方监督。畅通监督举报渠道，着力解决人民群众最关心最直接最现实的利益问题。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rFonts w:hint="eastAsia" w:ascii="Times New Roman" w:hAnsi="Times New Roman"/>
          <w:sz w:val="32"/>
          <w:szCs w:val="32"/>
          <w:lang w:eastAsia="zh-CN"/>
        </w:rPr>
        <w:t>目前未收到司法、检察等意见书，未收到行政复议建议，无行政败诉案件和纠错案件发生。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（九）建设数字法治政府。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将我乡综合行政执法纳入“一中心四板块一网格”基层智治体系统筹指挥、调度运转工作机制，依托“执法+监督”一体化数字集成应用平台，开展日常巡查检查、进行简易处罚和普通处罚程序办理，实现证据现场上传，审核线上办理，执法事项线上办结。今年以来开展“141”基层智治平台转线索到“执法+监督”数字应用进行处置7件、“综合查一次”3次、行政检查72次，行政处罚案件24件（其中：简易程序行政处罚18件、普通程序案件6件）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（十）完善法治政府建设推进机制。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一是外郎乡党政主要负责人对照推进法治建设第一责任人职责清单，严格履行推进法治建设第一责任人职责，对推动法治政府建设工作始终坚持亲自部署，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定期听取法治建设工作汇报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，认真开展年终述职述法1次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。二是</w:t>
      </w:r>
      <w:r>
        <w:rPr>
          <w:rFonts w:hint="eastAsia" w:ascii="Times New Roman" w:hAnsi="Times New Roman"/>
          <w:sz w:val="32"/>
          <w:szCs w:val="32"/>
          <w:lang w:eastAsia="zh-CN"/>
        </w:rPr>
        <w:t>认真组织学习领导干部应知应会法律法规，组织开展党委理论学习中心组5次，干部职工会学习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3次，</w:t>
      </w:r>
      <w:r>
        <w:rPr>
          <w:rFonts w:hint="eastAsia" w:ascii="Times New Roman" w:hAnsi="Times New Roman"/>
          <w:sz w:val="32"/>
          <w:szCs w:val="32"/>
          <w:lang w:eastAsia="zh-CN"/>
        </w:rPr>
        <w:t>为促进全乡经济社会持续健康发展，提供了有力的法治保障。三是扎实推进法治培训工作，全乡所有行政执法人员均按要求完成行政执法学习培训内容，全乡41名在编职工全部参加了法治理论知识考试和旁听庭审，合格率100%，切实增强全乡法治能力建设。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四是完成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2024年县人大对法治政府建设评议意见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个共性问题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党政主要负责人履行推进法治建设第一责任人职责专题述法反馈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工作。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60" w:firstLineChars="200"/>
        <w:rPr>
          <w:rFonts w:hint="eastAsia" w:ascii="Times New Roman" w:hAnsi="Times New Roman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二、存在的不足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 w:firstLineChars="200"/>
        <w:textAlignment w:val="auto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，我乡推进建设法治政府工作虽然取得了一定成效，但也存在一定问题，主要表现在：一是基层法治人才长期缺乏，特别是熟悉乡镇相关业务法律法规政策、法律实务水平和经验丰富的工作人员较少，影响了依法行政事前、事中、事后处置的质量和效率。二是在当前经济下行的形势下，劳资纠纷、邻里纠纷、家庭纠纷等各类纠纷大幅增加，给矛盾纠纷化解工作带来新的挑战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60" w:firstLineChars="200"/>
        <w:rPr>
          <w:rFonts w:hint="eastAsia" w:ascii="Times New Roman" w:hAnsi="Times New Roman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三、下步工作安排</w:t>
      </w:r>
    </w:p>
    <w:p>
      <w:pPr>
        <w:spacing w:line="594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</w:rPr>
        <w:t>（一）强化队伍建设，培育法治人才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领导干部开展法律法规的学习，不断提高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村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两级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干部的依法行政能力。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加大法律顾问对依法行政工作的参与力度，完善法律顾问专业建议报送和反馈机制。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充分挖掘现有人才潜力，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利用各类法律培养计划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提升辖区“法律明白人”以及基层法律服务志愿团体的法治素养和知识能力，以点带面涵养法治社区发展。</w:t>
      </w:r>
    </w:p>
    <w:p>
      <w:pPr>
        <w:spacing w:line="594" w:lineRule="exact"/>
        <w:ind w:firstLine="640" w:firstLineChars="200"/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</w:rPr>
        <w:t>）进一步加大矛盾纠纷化解力度。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坚持和发展新时代“枫桥经验”，不断完善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建立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健全矛盾纠纷排查化解机制，及时把矛盾纠纷化解在基层、化解在萌芽状态，全面维护社会稳定，确保全乡矛盾纠纷源头治理落实到位。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shd w:val="clear" w:color="auto" w:fill="FFFFFF"/>
        </w:rPr>
        <w:t>）进一步加强信息化平台建设。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坚持运用互联网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+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技术手段促进依法行政，加强信息平台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建设，推动“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执法+监督”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“141”基层智治平台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法治化深度融合，大力提升法治政府建设数字化水平。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特此报告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5120" w:firstLineChars="16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</w:rPr>
      </w:pPr>
      <w:r>
        <w:rPr>
          <w:rFonts w:hint="eastAsia" w:ascii="Times New Roman" w:hAnsi="Times New Roman" w:cs="方正仿宋_GBK"/>
          <w:color w:val="000000"/>
          <w:sz w:val="32"/>
          <w:szCs w:val="32"/>
        </w:rPr>
        <w:t>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5220" w:firstLineChars="145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20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color w:val="000000"/>
          <w:spacing w:val="20"/>
          <w:sz w:val="32"/>
          <w:szCs w:val="32"/>
          <w:lang w:eastAsia="zh-CN"/>
        </w:rPr>
        <w:t>外郎乡人民政府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5760" w:firstLineChars="18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cs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320" w:rightChars="40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cs="方正仿宋_GBK"/>
          <w:color w:val="000000"/>
          <w:sz w:val="32"/>
          <w:szCs w:val="32"/>
          <w:lang w:val="en-US" w:eastAsia="zh-CN"/>
        </w:rPr>
      </w:pPr>
    </w:p>
    <w:p>
      <w:pPr>
        <w:pBdr>
          <w:top w:val="single" w:color="auto" w:sz="12" w:space="1"/>
          <w:left w:val="none" w:color="auto" w:sz="0" w:space="4"/>
          <w:bottom w:val="none" w:color="auto" w:sz="0" w:space="1"/>
          <w:right w:val="none" w:color="auto" w:sz="0" w:space="4"/>
        </w:pBdr>
        <w:spacing w:line="594" w:lineRule="exact"/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抄送：县委依法治县办。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tabs>
          <w:tab w:val="left" w:pos="8647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center"/>
        <w:rPr>
          <w:rFonts w:hint="default" w:ascii="Times New Roman" w:hAnsi="Times New Roman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 xml:space="preserve">云阳县外郎乡基层治理综合指挥室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4859655</wp:posOffset>
              </wp:positionH>
              <wp:positionV relativeFrom="paragraph">
                <wp:posOffset>41910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5762625" y="960374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65pt;margin-top:3.3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E7m3AjWAAAACgEAAA8AAAAA&#10;AAAAAQAgAAAAOAAAAGRycy9kb3ducmV2LnhtbFBLAQIUABQAAAAIAIdO4kCflCScxwEAAGwDAAAO&#10;AAAAAAAAAAEAIAAAADs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245745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35pt;margin-top:2.7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BWzj/x1QAAAAgBAAAPAAAAAAAAAAEAIAAAADgAAABkcnMv&#10;ZG93bnJldi54bWxQSwECFAAUAAAACACHTuJAQpVxR7cBAABgAwAADgAAAAAAAAABACAAAAA6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WFkYTU3YmRlNjczM2JmNTA3OTY4ZWMyNzI3ZDYifQ=="/>
  </w:docVars>
  <w:rsids>
    <w:rsidRoot w:val="00000000"/>
    <w:rsid w:val="134F62C4"/>
    <w:rsid w:val="1A354003"/>
    <w:rsid w:val="239D1036"/>
    <w:rsid w:val="34137F90"/>
    <w:rsid w:val="3D034A38"/>
    <w:rsid w:val="3FFADF58"/>
    <w:rsid w:val="57BF1DE0"/>
    <w:rsid w:val="5DFDE9C6"/>
    <w:rsid w:val="60263BAD"/>
    <w:rsid w:val="6BB1037D"/>
    <w:rsid w:val="DF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方正仿宋_GBK" w:cs="宋体"/>
      <w:sz w:val="24"/>
      <w:szCs w:val="33"/>
      <w:lang w:val="en-US" w:eastAsia="zh-CN" w:bidi="ar-SA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3186</Words>
  <Characters>3247</Characters>
  <Lines>0</Lines>
  <Paragraphs>0</Paragraphs>
  <TotalTime>0</TotalTime>
  <ScaleCrop>false</ScaleCrop>
  <LinksUpToDate>false</LinksUpToDate>
  <CharactersWithSpaces>3274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Administrator.PC-20181127VRHD</dc:creator>
  <cp:lastModifiedBy>user</cp:lastModifiedBy>
  <dcterms:modified xsi:type="dcterms:W3CDTF">2025-02-11T11:08:10Z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8BA8D4E73F884D748149DB2ED27D3288_12</vt:lpwstr>
  </property>
  <property fmtid="{D5CDD505-2E9C-101B-9397-08002B2CF9AE}" pid="4" name="KSOTemplateDocerSaveRecord">
    <vt:lpwstr>eyJoZGlkIjoiYTI4NWFkYTU3YmRlNjczM2JmNTA3OTY4ZWMyNzI3ZDYiLCJ1c2VySWQiOiIyMzM5OTE0MDUifQ==</vt:lpwstr>
  </property>
</Properties>
</file>