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EDE00">
      <w:pPr>
        <w:spacing w:line="60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云阳县人民政府办公室关于</w:t>
      </w:r>
    </w:p>
    <w:p w14:paraId="5CC13A6A">
      <w:pPr>
        <w:spacing w:line="600" w:lineRule="exact"/>
        <w:ind w:right="-86" w:rightChars="-41"/>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印发云阳县2021年政务公开工作任务清单的通</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知</w:t>
      </w:r>
    </w:p>
    <w:p w14:paraId="7BEAD8FC">
      <w:pPr>
        <w:spacing w:line="600" w:lineRule="exact"/>
        <w:ind w:firstLine="640" w:firstLineChars="200"/>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（征求意见稿）</w:t>
      </w:r>
    </w:p>
    <w:p w14:paraId="7B932BA3">
      <w:pPr>
        <w:spacing w:line="600" w:lineRule="exact"/>
        <w:ind w:firstLine="640" w:firstLineChars="200"/>
        <w:rPr>
          <w:rFonts w:ascii="方正仿宋_GBK" w:hAnsi="方正仿宋_GBK" w:eastAsia="方正仿宋_GBK" w:cs="方正仿宋_GBK"/>
          <w:sz w:val="32"/>
          <w:szCs w:val="32"/>
        </w:rPr>
      </w:pPr>
    </w:p>
    <w:p w14:paraId="57FE023A">
      <w:pPr>
        <w:spacing w:line="600" w:lineRule="exact"/>
        <w:rPr>
          <w:rFonts w:ascii="方正仿宋_GBK" w:hAnsi="方正仿宋_GBK" w:eastAsia="方正仿宋_GBK" w:cs="方正仿宋_GBK"/>
          <w:sz w:val="32"/>
          <w:szCs w:val="32"/>
        </w:rPr>
      </w:pPr>
      <w:r>
        <w:rPr>
          <w:rFonts w:hint="eastAsia" w:ascii="方正仿宋_GBK" w:hAnsi="宋体" w:eastAsia="方正仿宋_GBK"/>
          <w:color w:val="000000"/>
          <w:kern w:val="0"/>
          <w:sz w:val="32"/>
        </w:rPr>
        <w:t>各乡镇人民政府、街道办事处，县政府各部门</w:t>
      </w:r>
      <w:r>
        <w:rPr>
          <w:rFonts w:hint="eastAsia" w:ascii="方正仿宋_GBK" w:hAnsi="方正仿宋_GBK" w:eastAsia="方正仿宋_GBK" w:cs="方正仿宋_GBK"/>
          <w:sz w:val="32"/>
          <w:szCs w:val="32"/>
        </w:rPr>
        <w:t>，有关单位：</w:t>
      </w:r>
    </w:p>
    <w:p w14:paraId="46A84835">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为贯彻落实《国务院办公厅关于印发2021年政务公开工作要点的通知》（国办发〔2021〕12号）精神，按照《重庆市人民政府办公厅关于印发贯彻落实国务院办公厅2</w:t>
      </w:r>
      <w:r>
        <w:rPr>
          <w:rFonts w:ascii="方正仿宋_GBK" w:hAnsi="方正仿宋_GBK" w:eastAsia="方正仿宋_GBK" w:cs="方正仿宋_GBK"/>
          <w:sz w:val="32"/>
          <w:szCs w:val="32"/>
        </w:rPr>
        <w:t>021</w:t>
      </w:r>
      <w:r>
        <w:rPr>
          <w:rFonts w:hint="eastAsia" w:ascii="方正仿宋_GBK" w:hAnsi="方正仿宋_GBK" w:eastAsia="方正仿宋_GBK" w:cs="方正仿宋_GBK"/>
          <w:sz w:val="32"/>
          <w:szCs w:val="32"/>
        </w:rPr>
        <w:t>年政务公开工作要点任务分工的通知》（渝府办发〔2021〕</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号），经县政府同意，现将《云阳县2021年政务公开工作任务清单》印发给你们，并提出如下工作要求，请认真贯彻执行。</w:t>
      </w:r>
    </w:p>
    <w:p w14:paraId="40E6EAA0">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一、强化组织领导</w:t>
      </w:r>
    </w:p>
    <w:p w14:paraId="75C3E000">
      <w:pPr>
        <w:spacing w:line="600" w:lineRule="exact"/>
        <w:ind w:firstLine="640" w:firstLineChars="200"/>
        <w:rPr>
          <w:rFonts w:ascii="方正仿宋_GBK" w:hAnsi="方正仿宋_GBK" w:eastAsia="方正仿宋_GBK" w:cs="方正仿宋_GBK"/>
          <w:sz w:val="32"/>
          <w:szCs w:val="32"/>
        </w:rPr>
      </w:pPr>
      <w:r>
        <w:rPr>
          <w:rFonts w:hint="eastAsia" w:ascii="方正仿宋_GBK" w:hAnsi="宋体" w:eastAsia="方正仿宋_GBK"/>
          <w:color w:val="000000"/>
          <w:kern w:val="0"/>
          <w:sz w:val="32"/>
        </w:rPr>
        <w:t>各乡镇街道、县政府各部门和有关单位</w:t>
      </w:r>
      <w:r>
        <w:rPr>
          <w:rFonts w:hint="eastAsia" w:ascii="方正仿宋_GBK" w:hAnsi="方正仿宋_GBK" w:eastAsia="方正仿宋_GBK" w:cs="方正仿宋_GBK"/>
          <w:sz w:val="32"/>
          <w:szCs w:val="32"/>
        </w:rPr>
        <w:t>要提高认识，紧紧围绕中心工作，持续深化政务公开，推动政府决策和管理服务更加透明规范，为推动我县“十四五”时期经济社会高质量发展开好局、起好步提供有力支撑。</w:t>
      </w:r>
    </w:p>
    <w:p w14:paraId="76756512">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二、强化工作落实</w:t>
      </w:r>
    </w:p>
    <w:p w14:paraId="10B35429">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各单位要及时对照《2021年政务公开工作任务清单》，理清工作思路、做好工作统筹，主动对接市级业务主管部门，确保任务明、责任清，应公开的政府信息公开到位、公开准确，不折不扣政务公开工作任务。</w:t>
      </w:r>
    </w:p>
    <w:p w14:paraId="4AB05CAB">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三、强化审核把关</w:t>
      </w:r>
    </w:p>
    <w:p w14:paraId="6ADFF9AA">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单位要进一步完善政府信息公开审查流程、明确审查责任，严格落实“三审三校”制度，严把政治关、法律关、政策关、保密关、文字关，确保拟公开的政府信息内容表述准确、公开时机得当。要依法保护个人隐私，除惩戒公示、强制性信息披露外，对于其他涉及个人隐私的政府信息，公开时要去标识化处理，选择恰当的方式和范围，避免发生信息发布失信、影响社会稳定等问题。</w:t>
      </w:r>
    </w:p>
    <w:p w14:paraId="2D79DE07">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四、强化监督检查</w:t>
      </w:r>
    </w:p>
    <w:p w14:paraId="63138E57">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政府办公室要针对任务清单落实情况，定期开展跟踪检查，对工作开展不积极、推诿扯皮等问题突出的单位进行督促整改和通报批评，同时将跟踪检查结果纳入政务公开考核范围，确保各项任务高质量、高效率完成。</w:t>
      </w:r>
    </w:p>
    <w:p w14:paraId="2EFEF584">
      <w:pPr>
        <w:spacing w:line="600" w:lineRule="exact"/>
        <w:ind w:firstLine="640" w:firstLineChars="200"/>
        <w:rPr>
          <w:rFonts w:hint="eastAsia" w:ascii="方正仿宋_GBK" w:hAnsi="方正仿宋_GBK" w:eastAsia="方正仿宋_GBK" w:cs="方正仿宋_GBK"/>
          <w:sz w:val="32"/>
          <w:szCs w:val="32"/>
        </w:rPr>
      </w:pPr>
    </w:p>
    <w:p w14:paraId="00489D6A">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云阳县人民政府办公室</w:t>
      </w:r>
    </w:p>
    <w:p w14:paraId="7CCB9E02">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2021年5月 日</w:t>
      </w:r>
    </w:p>
    <w:p w14:paraId="2A799CE7">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14:paraId="16851A9E">
      <w:pPr>
        <w:spacing w:line="600" w:lineRule="exact"/>
        <w:ind w:firstLine="640" w:firstLineChars="200"/>
        <w:rPr>
          <w:rFonts w:ascii="方正仿宋_GBK" w:hAnsi="方正仿宋_GBK" w:eastAsia="方正仿宋_GBK" w:cs="方正仿宋_GBK"/>
          <w:sz w:val="32"/>
          <w:szCs w:val="32"/>
        </w:rPr>
      </w:pPr>
    </w:p>
    <w:p w14:paraId="1B1F744A">
      <w:pPr>
        <w:spacing w:line="600" w:lineRule="exact"/>
        <w:rPr>
          <w:rFonts w:hint="eastAsia" w:ascii="方正仿宋_GBK" w:hAnsi="方正仿宋_GBK" w:eastAsia="方正仿宋_GBK" w:cs="方正仿宋_GBK"/>
          <w:color w:val="000000" w:themeColor="text1"/>
          <w:sz w:val="32"/>
          <w:szCs w:val="32"/>
          <w14:textFill>
            <w14:solidFill>
              <w14:schemeClr w14:val="tx1"/>
            </w14:solidFill>
          </w14:textFill>
        </w:rPr>
        <w:sectPr>
          <w:footerReference r:id="rId3" w:type="default"/>
          <w:pgSz w:w="11906" w:h="16838"/>
          <w:pgMar w:top="2098" w:right="1531" w:bottom="1984" w:left="1531" w:header="851" w:footer="992" w:gutter="0"/>
          <w:pgNumType w:fmt="numberInDash"/>
          <w:cols w:space="0" w:num="1"/>
          <w:docGrid w:type="lines" w:linePitch="318" w:charSpace="0"/>
        </w:sectPr>
      </w:pPr>
    </w:p>
    <w:tbl>
      <w:tblPr>
        <w:tblStyle w:val="8"/>
        <w:tblW w:w="14034" w:type="dxa"/>
        <w:tblInd w:w="0" w:type="dxa"/>
        <w:tblLayout w:type="autofit"/>
        <w:tblCellMar>
          <w:top w:w="0" w:type="dxa"/>
          <w:left w:w="108" w:type="dxa"/>
          <w:bottom w:w="0" w:type="dxa"/>
          <w:right w:w="108" w:type="dxa"/>
        </w:tblCellMar>
      </w:tblPr>
      <w:tblGrid>
        <w:gridCol w:w="1405"/>
        <w:gridCol w:w="9652"/>
        <w:gridCol w:w="1559"/>
        <w:gridCol w:w="1418"/>
      </w:tblGrid>
      <w:tr w14:paraId="4C812E1A">
        <w:tblPrEx>
          <w:tblCellMar>
            <w:top w:w="0" w:type="dxa"/>
            <w:left w:w="108" w:type="dxa"/>
            <w:bottom w:w="0" w:type="dxa"/>
            <w:right w:w="108" w:type="dxa"/>
          </w:tblCellMar>
        </w:tblPrEx>
        <w:trPr>
          <w:trHeight w:val="1005" w:hRule="atLeast"/>
        </w:trPr>
        <w:tc>
          <w:tcPr>
            <w:tcW w:w="14034" w:type="dxa"/>
            <w:gridSpan w:val="4"/>
            <w:tcBorders>
              <w:top w:val="nil"/>
              <w:left w:val="nil"/>
              <w:bottom w:val="single" w:color="auto" w:sz="4" w:space="0"/>
              <w:right w:val="nil"/>
            </w:tcBorders>
            <w:shd w:val="clear" w:color="auto" w:fill="auto"/>
            <w:vAlign w:val="center"/>
          </w:tcPr>
          <w:p w14:paraId="6CD89962">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云阳县2021年政务公开工作任务清单</w:t>
            </w:r>
          </w:p>
        </w:tc>
      </w:tr>
      <w:tr w14:paraId="008ABF11">
        <w:tblPrEx>
          <w:tblCellMar>
            <w:top w:w="0" w:type="dxa"/>
            <w:left w:w="108" w:type="dxa"/>
            <w:bottom w:w="0" w:type="dxa"/>
            <w:right w:w="108" w:type="dxa"/>
          </w:tblCellMar>
        </w:tblPrEx>
        <w:trPr>
          <w:trHeight w:val="615" w:hRule="atLeast"/>
        </w:trPr>
        <w:tc>
          <w:tcPr>
            <w:tcW w:w="1405" w:type="dxa"/>
            <w:tcBorders>
              <w:top w:val="nil"/>
              <w:left w:val="single" w:color="auto" w:sz="4" w:space="0"/>
              <w:bottom w:val="single" w:color="auto" w:sz="4" w:space="0"/>
              <w:right w:val="single" w:color="auto" w:sz="4" w:space="0"/>
            </w:tcBorders>
            <w:shd w:val="clear" w:color="auto" w:fill="auto"/>
            <w:vAlign w:val="center"/>
          </w:tcPr>
          <w:p w14:paraId="12D26BB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工作任务</w:t>
            </w:r>
          </w:p>
        </w:tc>
        <w:tc>
          <w:tcPr>
            <w:tcW w:w="9652" w:type="dxa"/>
            <w:tcBorders>
              <w:top w:val="nil"/>
              <w:left w:val="nil"/>
              <w:bottom w:val="single" w:color="auto" w:sz="4" w:space="0"/>
              <w:right w:val="single" w:color="auto" w:sz="4" w:space="0"/>
            </w:tcBorders>
            <w:shd w:val="clear" w:color="auto" w:fill="auto"/>
            <w:vAlign w:val="center"/>
          </w:tcPr>
          <w:p w14:paraId="2D7A53BF">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贯彻举措</w:t>
            </w:r>
          </w:p>
        </w:tc>
        <w:tc>
          <w:tcPr>
            <w:tcW w:w="1559" w:type="dxa"/>
            <w:tcBorders>
              <w:top w:val="nil"/>
              <w:left w:val="nil"/>
              <w:bottom w:val="single" w:color="auto" w:sz="4" w:space="0"/>
              <w:right w:val="single" w:color="auto" w:sz="4" w:space="0"/>
            </w:tcBorders>
            <w:shd w:val="clear" w:color="auto" w:fill="auto"/>
            <w:vAlign w:val="center"/>
          </w:tcPr>
          <w:p w14:paraId="48EB962F">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牵头单位</w:t>
            </w:r>
          </w:p>
        </w:tc>
        <w:tc>
          <w:tcPr>
            <w:tcW w:w="1418" w:type="dxa"/>
            <w:tcBorders>
              <w:top w:val="nil"/>
              <w:left w:val="nil"/>
              <w:bottom w:val="single" w:color="auto" w:sz="4" w:space="0"/>
              <w:right w:val="single" w:color="auto" w:sz="4" w:space="0"/>
            </w:tcBorders>
            <w:shd w:val="clear" w:color="auto" w:fill="auto"/>
            <w:vAlign w:val="center"/>
          </w:tcPr>
          <w:p w14:paraId="10ED7413">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责任单位</w:t>
            </w:r>
          </w:p>
        </w:tc>
      </w:tr>
      <w:tr w14:paraId="1096FDBE">
        <w:tblPrEx>
          <w:tblCellMar>
            <w:top w:w="0" w:type="dxa"/>
            <w:left w:w="108" w:type="dxa"/>
            <w:bottom w:w="0" w:type="dxa"/>
            <w:right w:w="108" w:type="dxa"/>
          </w:tblCellMar>
        </w:tblPrEx>
        <w:trPr>
          <w:trHeight w:val="2033"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65D0B18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一、做好各类规划主动公开</w:t>
            </w:r>
          </w:p>
        </w:tc>
        <w:tc>
          <w:tcPr>
            <w:tcW w:w="9652" w:type="dxa"/>
            <w:tcBorders>
              <w:top w:val="nil"/>
              <w:left w:val="nil"/>
              <w:bottom w:val="single" w:color="auto" w:sz="4" w:space="0"/>
              <w:right w:val="single" w:color="auto" w:sz="4" w:space="0"/>
            </w:tcBorders>
            <w:shd w:val="clear" w:color="auto" w:fill="auto"/>
            <w:vAlign w:val="center"/>
          </w:tcPr>
          <w:p w14:paraId="1238B89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1. 公开云阳县国民经济和社会发展第十四个五年规划和二〇三五年远景目标纲要，做好历史规划（计划）的归集整理和主动公开工作（公开路径：政府网站&gt;政府信息公开&gt;法定主动公开内容&gt;规划信息&gt;国民经济和社会发展规划；2.其他渠道）。</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 xml:space="preserve">    2. 公开云阳县“十四五”重点专项规划（公开路径：1.政府网站&gt;政府信息公开&gt;法定主动公开内容&gt;规划信息&gt;专项规划；2.其他渠道）。</w:t>
            </w:r>
          </w:p>
        </w:tc>
        <w:tc>
          <w:tcPr>
            <w:tcW w:w="1559" w:type="dxa"/>
            <w:tcBorders>
              <w:top w:val="nil"/>
              <w:left w:val="nil"/>
              <w:bottom w:val="single" w:color="auto" w:sz="4" w:space="0"/>
              <w:right w:val="single" w:color="auto" w:sz="4" w:space="0"/>
            </w:tcBorders>
            <w:shd w:val="clear" w:color="auto" w:fill="auto"/>
            <w:vAlign w:val="center"/>
          </w:tcPr>
          <w:p w14:paraId="250EE8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县发展改革委</w:t>
            </w:r>
          </w:p>
        </w:tc>
        <w:tc>
          <w:tcPr>
            <w:tcW w:w="1418" w:type="dxa"/>
            <w:tcBorders>
              <w:top w:val="nil"/>
              <w:left w:val="nil"/>
              <w:bottom w:val="single" w:color="auto" w:sz="4" w:space="0"/>
              <w:right w:val="single" w:color="auto" w:sz="4" w:space="0"/>
            </w:tcBorders>
            <w:shd w:val="clear" w:color="auto" w:fill="auto"/>
            <w:vAlign w:val="center"/>
          </w:tcPr>
          <w:p w14:paraId="4802056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县政府有关部门</w:t>
            </w:r>
          </w:p>
        </w:tc>
      </w:tr>
      <w:tr w14:paraId="2B383410">
        <w:tblPrEx>
          <w:tblCellMar>
            <w:top w:w="0" w:type="dxa"/>
            <w:left w:w="108" w:type="dxa"/>
            <w:bottom w:w="0" w:type="dxa"/>
            <w:right w:w="108" w:type="dxa"/>
          </w:tblCellMar>
        </w:tblPrEx>
        <w:trPr>
          <w:trHeight w:val="1126" w:hRule="atLeast"/>
        </w:trPr>
        <w:tc>
          <w:tcPr>
            <w:tcW w:w="1405" w:type="dxa"/>
            <w:vMerge w:val="continue"/>
            <w:tcBorders>
              <w:top w:val="nil"/>
              <w:left w:val="single" w:color="auto" w:sz="4" w:space="0"/>
              <w:bottom w:val="single" w:color="auto" w:sz="4" w:space="0"/>
              <w:right w:val="single" w:color="auto" w:sz="4" w:space="0"/>
            </w:tcBorders>
            <w:vAlign w:val="center"/>
          </w:tcPr>
          <w:p w14:paraId="0B911F05">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595FB0B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公开云阳县法定国土空间规划或者现行法定城乡（城市）规划、土地利用规划，做好历史规划的归集整理和主动公开工作（公开路径：1.政府网站&gt;政府信息公开&gt;法定主动公开内容&gt;规划信息&gt;国土空间规划；2.其他渠道）。</w:t>
            </w:r>
          </w:p>
        </w:tc>
        <w:tc>
          <w:tcPr>
            <w:tcW w:w="1559" w:type="dxa"/>
            <w:tcBorders>
              <w:top w:val="nil"/>
              <w:left w:val="nil"/>
              <w:bottom w:val="single" w:color="auto" w:sz="4" w:space="0"/>
              <w:right w:val="single" w:color="auto" w:sz="4" w:space="0"/>
            </w:tcBorders>
            <w:shd w:val="clear" w:color="auto" w:fill="auto"/>
            <w:vAlign w:val="center"/>
          </w:tcPr>
          <w:p w14:paraId="470C767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442A70D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县规划自然资源局</w:t>
            </w:r>
          </w:p>
        </w:tc>
      </w:tr>
      <w:tr w14:paraId="4F44448D">
        <w:tblPrEx>
          <w:tblCellMar>
            <w:top w:w="0" w:type="dxa"/>
            <w:left w:w="108" w:type="dxa"/>
            <w:bottom w:w="0" w:type="dxa"/>
            <w:right w:w="108" w:type="dxa"/>
          </w:tblCellMar>
        </w:tblPrEx>
        <w:trPr>
          <w:trHeight w:val="2120"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26320DA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二、做好市场规则标准和监管执法信息公开</w:t>
            </w:r>
          </w:p>
        </w:tc>
        <w:tc>
          <w:tcPr>
            <w:tcW w:w="9652" w:type="dxa"/>
            <w:tcBorders>
              <w:top w:val="nil"/>
              <w:left w:val="nil"/>
              <w:bottom w:val="single" w:color="auto" w:sz="4" w:space="0"/>
              <w:right w:val="single" w:color="auto" w:sz="4" w:space="0"/>
            </w:tcBorders>
            <w:shd w:val="clear" w:color="auto" w:fill="auto"/>
            <w:vAlign w:val="center"/>
          </w:tcPr>
          <w:p w14:paraId="6941755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公开我县制定或者起草的《建设高标准市场体系行动方案》落实举措、解读信息（公开路径：1.政府网站&gt;政务公开&gt;政府信息公开目录&gt;建设高标准市场体系；2.其他渠道）</w:t>
            </w:r>
          </w:p>
        </w:tc>
        <w:tc>
          <w:tcPr>
            <w:tcW w:w="1559" w:type="dxa"/>
            <w:tcBorders>
              <w:top w:val="nil"/>
              <w:left w:val="nil"/>
              <w:bottom w:val="single" w:color="auto" w:sz="4" w:space="0"/>
              <w:right w:val="single" w:color="auto" w:sz="4" w:space="0"/>
            </w:tcBorders>
            <w:shd w:val="clear" w:color="auto" w:fill="auto"/>
            <w:vAlign w:val="center"/>
          </w:tcPr>
          <w:p w14:paraId="0F403A2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县发展改革委、县商务委、县市场监管局</w:t>
            </w:r>
          </w:p>
        </w:tc>
        <w:tc>
          <w:tcPr>
            <w:tcW w:w="1418" w:type="dxa"/>
            <w:tcBorders>
              <w:top w:val="nil"/>
              <w:left w:val="nil"/>
              <w:bottom w:val="single" w:color="auto" w:sz="4" w:space="0"/>
              <w:right w:val="single" w:color="auto" w:sz="4" w:space="0"/>
            </w:tcBorders>
            <w:shd w:val="clear" w:color="auto" w:fill="auto"/>
            <w:vAlign w:val="center"/>
          </w:tcPr>
          <w:p w14:paraId="2E034A4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县政府有关部门</w:t>
            </w:r>
          </w:p>
        </w:tc>
      </w:tr>
      <w:tr w14:paraId="5FC51172">
        <w:tblPrEx>
          <w:tblCellMar>
            <w:top w:w="0" w:type="dxa"/>
            <w:left w:w="108" w:type="dxa"/>
            <w:bottom w:w="0" w:type="dxa"/>
            <w:right w:w="108" w:type="dxa"/>
          </w:tblCellMar>
        </w:tblPrEx>
        <w:trPr>
          <w:trHeight w:val="70" w:hRule="atLeast"/>
        </w:trPr>
        <w:tc>
          <w:tcPr>
            <w:tcW w:w="1405" w:type="dxa"/>
            <w:vMerge w:val="continue"/>
            <w:tcBorders>
              <w:top w:val="nil"/>
              <w:left w:val="single" w:color="auto" w:sz="4" w:space="0"/>
              <w:bottom w:val="single" w:color="auto" w:sz="4" w:space="0"/>
              <w:right w:val="single" w:color="auto" w:sz="4" w:space="0"/>
            </w:tcBorders>
            <w:vAlign w:val="center"/>
          </w:tcPr>
          <w:p w14:paraId="0906C41F">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639E862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公开我县反垄断与反不正当竞争的政策措施、解读信息、执法结果信息（公开路径：1.政府网站&gt;政务公开&gt;政府信息公开目录&gt;反不正当竞争；2.其他渠道）。</w:t>
            </w:r>
          </w:p>
        </w:tc>
        <w:tc>
          <w:tcPr>
            <w:tcW w:w="1559" w:type="dxa"/>
            <w:tcBorders>
              <w:top w:val="nil"/>
              <w:left w:val="nil"/>
              <w:bottom w:val="single" w:color="auto" w:sz="4" w:space="0"/>
              <w:right w:val="single" w:color="auto" w:sz="4" w:space="0"/>
            </w:tcBorders>
            <w:shd w:val="clear" w:color="auto" w:fill="auto"/>
            <w:vAlign w:val="center"/>
          </w:tcPr>
          <w:p w14:paraId="538D0BB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县市场监管局</w:t>
            </w:r>
          </w:p>
        </w:tc>
        <w:tc>
          <w:tcPr>
            <w:tcW w:w="1418" w:type="dxa"/>
            <w:tcBorders>
              <w:top w:val="nil"/>
              <w:left w:val="nil"/>
              <w:bottom w:val="single" w:color="auto" w:sz="4" w:space="0"/>
              <w:right w:val="single" w:color="auto" w:sz="4" w:space="0"/>
            </w:tcBorders>
            <w:shd w:val="clear" w:color="auto" w:fill="auto"/>
            <w:vAlign w:val="center"/>
          </w:tcPr>
          <w:p w14:paraId="65072F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县市场监管局、县发展改革委、县商务委</w:t>
            </w:r>
          </w:p>
        </w:tc>
      </w:tr>
      <w:tr w14:paraId="4C46C114">
        <w:tblPrEx>
          <w:tblCellMar>
            <w:top w:w="0" w:type="dxa"/>
            <w:left w:w="108" w:type="dxa"/>
            <w:bottom w:w="0" w:type="dxa"/>
            <w:right w:w="108" w:type="dxa"/>
          </w:tblCellMar>
        </w:tblPrEx>
        <w:trPr>
          <w:cantSplit/>
          <w:trHeight w:val="2250" w:hRule="atLeast"/>
        </w:trPr>
        <w:tc>
          <w:tcPr>
            <w:tcW w:w="1405" w:type="dxa"/>
            <w:tcBorders>
              <w:top w:val="nil"/>
              <w:left w:val="single" w:color="auto" w:sz="4" w:space="0"/>
              <w:bottom w:val="single" w:color="auto" w:sz="4" w:space="0"/>
              <w:right w:val="single" w:color="auto" w:sz="4" w:space="0"/>
            </w:tcBorders>
            <w:shd w:val="clear" w:color="auto" w:fill="auto"/>
            <w:vAlign w:val="center"/>
          </w:tcPr>
          <w:p w14:paraId="263B378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三、做好财政信息公开</w:t>
            </w:r>
          </w:p>
        </w:tc>
        <w:tc>
          <w:tcPr>
            <w:tcW w:w="9652" w:type="dxa"/>
            <w:tcBorders>
              <w:top w:val="nil"/>
              <w:left w:val="nil"/>
              <w:bottom w:val="single" w:color="auto" w:sz="4" w:space="0"/>
              <w:right w:val="single" w:color="auto" w:sz="4" w:space="0"/>
            </w:tcBorders>
            <w:shd w:val="clear" w:color="auto" w:fill="auto"/>
            <w:vAlign w:val="center"/>
          </w:tcPr>
          <w:p w14:paraId="48CE0C3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1. 按照市财政局统一要求，及时公开县政府及其部门财政预决算信息（公开路径：1.政府网站&gt;政府信息公开&gt;法定主动公开内容&gt;预算/决算；2.其他渠道）。</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 xml:space="preserve">    2. 按照市财政局统一要求，公开我县地方政府债务限额、余额、品种、期限、利率等信息（公开路径：1.政府网站&gt;政务公开&gt;政府信息公开目录&gt;地方政府债务；2.其他渠道）。</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 xml:space="preserve">    3. 公开纳入“一卡通”管理的惠民惠农财政补贴政策和补贴发放相关信息〔公开路径：1.政府网站&gt;政府信息公开目录&gt;惠民惠农资金；2.村（居）务公开栏〕。</w:t>
            </w:r>
          </w:p>
        </w:tc>
        <w:tc>
          <w:tcPr>
            <w:tcW w:w="1559" w:type="dxa"/>
            <w:tcBorders>
              <w:top w:val="nil"/>
              <w:left w:val="nil"/>
              <w:bottom w:val="single" w:color="auto" w:sz="4" w:space="0"/>
              <w:right w:val="single" w:color="auto" w:sz="4" w:space="0"/>
            </w:tcBorders>
            <w:shd w:val="clear" w:color="auto" w:fill="auto"/>
            <w:vAlign w:val="center"/>
          </w:tcPr>
          <w:p w14:paraId="23B7491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县财政局</w:t>
            </w:r>
          </w:p>
        </w:tc>
        <w:tc>
          <w:tcPr>
            <w:tcW w:w="1418" w:type="dxa"/>
            <w:tcBorders>
              <w:top w:val="nil"/>
              <w:left w:val="nil"/>
              <w:bottom w:val="single" w:color="auto" w:sz="4" w:space="0"/>
              <w:right w:val="single" w:color="auto" w:sz="4" w:space="0"/>
            </w:tcBorders>
            <w:shd w:val="clear" w:color="auto" w:fill="auto"/>
            <w:vAlign w:val="center"/>
          </w:tcPr>
          <w:p w14:paraId="497C9AA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各乡镇（街道）、县政府各部门</w:t>
            </w:r>
          </w:p>
        </w:tc>
      </w:tr>
      <w:tr w14:paraId="4ED3758A">
        <w:tblPrEx>
          <w:tblCellMar>
            <w:top w:w="0" w:type="dxa"/>
            <w:left w:w="108" w:type="dxa"/>
            <w:bottom w:w="0" w:type="dxa"/>
            <w:right w:w="108" w:type="dxa"/>
          </w:tblCellMar>
        </w:tblPrEx>
        <w:trPr>
          <w:cantSplit/>
          <w:trHeight w:val="2976"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5169FB20">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四、做好常态化疫情防控信息公开</w:t>
            </w:r>
          </w:p>
        </w:tc>
        <w:tc>
          <w:tcPr>
            <w:tcW w:w="9652" w:type="dxa"/>
            <w:tcBorders>
              <w:top w:val="nil"/>
              <w:left w:val="nil"/>
              <w:bottom w:val="single" w:color="auto" w:sz="4" w:space="0"/>
              <w:right w:val="single" w:color="auto" w:sz="4" w:space="0"/>
            </w:tcBorders>
            <w:shd w:val="clear" w:color="auto" w:fill="auto"/>
            <w:vAlign w:val="center"/>
          </w:tcPr>
          <w:p w14:paraId="69D3D2D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1. 重点公开我县隔离管控、流调溯源、精准防控、冷链物流、假期人员流动等政策措施、解读信息（公开路径：1.政府网站&gt;政府信息公开目录&gt;疫情防控&gt;重要政策/政策解读；2.其他渠道）</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 xml:space="preserve">    2. 公开我县核酸检测机构、发热门诊、疫苗接种点的名称、地址、联系电话、办公时间，并保持动态更新（公开路径：1.政府网站&gt;政府信息公开目录&gt;疫情防控&gt;防疫服务&gt;核酸检测点/发热门诊/疫苗接种点；2.其他渠道）。</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 xml:space="preserve">    3. 在宣传、网信部门指导下，扎实做好我县新冠肺炎疫情防控信息公开和舆论引导工作。</w:t>
            </w:r>
          </w:p>
        </w:tc>
        <w:tc>
          <w:tcPr>
            <w:tcW w:w="1559" w:type="dxa"/>
            <w:tcBorders>
              <w:top w:val="nil"/>
              <w:left w:val="nil"/>
              <w:bottom w:val="single" w:color="auto" w:sz="4" w:space="0"/>
              <w:right w:val="single" w:color="auto" w:sz="4" w:space="0"/>
            </w:tcBorders>
            <w:shd w:val="clear" w:color="auto" w:fill="auto"/>
            <w:vAlign w:val="center"/>
          </w:tcPr>
          <w:p w14:paraId="7E4B6DB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2EBE1FB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县卫生健康委</w:t>
            </w:r>
          </w:p>
        </w:tc>
      </w:tr>
      <w:tr w14:paraId="2E514E9F">
        <w:tblPrEx>
          <w:tblCellMar>
            <w:top w:w="0" w:type="dxa"/>
            <w:left w:w="108" w:type="dxa"/>
            <w:bottom w:w="0" w:type="dxa"/>
            <w:right w:w="108" w:type="dxa"/>
          </w:tblCellMar>
        </w:tblPrEx>
        <w:trPr>
          <w:trHeight w:val="1388" w:hRule="atLeast"/>
        </w:trPr>
        <w:tc>
          <w:tcPr>
            <w:tcW w:w="1405" w:type="dxa"/>
            <w:vMerge w:val="continue"/>
            <w:tcBorders>
              <w:top w:val="nil"/>
              <w:left w:val="single" w:color="auto" w:sz="4" w:space="0"/>
              <w:bottom w:val="single" w:color="auto" w:sz="4" w:space="0"/>
              <w:right w:val="single" w:color="auto" w:sz="4" w:space="0"/>
            </w:tcBorders>
            <w:vAlign w:val="center"/>
          </w:tcPr>
          <w:p w14:paraId="2151029B">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3BDDB51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提高新冠肺炎疫情防控信息发布规范化水平，发布社会关注的重大政策、内容敏感的重要信息前，加强统筹协调，在实事求是的前提下，强化政府系统内部信息整合，统一步调对外发声。</w:t>
            </w:r>
          </w:p>
        </w:tc>
        <w:tc>
          <w:tcPr>
            <w:tcW w:w="1559" w:type="dxa"/>
            <w:tcBorders>
              <w:top w:val="nil"/>
              <w:left w:val="nil"/>
              <w:bottom w:val="single" w:color="auto" w:sz="4" w:space="0"/>
              <w:right w:val="single" w:color="auto" w:sz="4" w:space="0"/>
            </w:tcBorders>
            <w:shd w:val="clear" w:color="auto" w:fill="auto"/>
            <w:vAlign w:val="center"/>
          </w:tcPr>
          <w:p w14:paraId="437A44A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44A94F3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县政府新闻办、县卫生健康委</w:t>
            </w:r>
          </w:p>
        </w:tc>
      </w:tr>
      <w:tr w14:paraId="38A670E4">
        <w:tblPrEx>
          <w:tblCellMar>
            <w:top w:w="0" w:type="dxa"/>
            <w:left w:w="108" w:type="dxa"/>
            <w:bottom w:w="0" w:type="dxa"/>
            <w:right w:w="108" w:type="dxa"/>
          </w:tblCellMar>
        </w:tblPrEx>
        <w:trPr>
          <w:trHeight w:val="1515" w:hRule="atLeast"/>
        </w:trPr>
        <w:tc>
          <w:tcPr>
            <w:tcW w:w="1405" w:type="dxa"/>
            <w:vMerge w:val="continue"/>
            <w:tcBorders>
              <w:top w:val="nil"/>
              <w:left w:val="single" w:color="auto" w:sz="4" w:space="0"/>
              <w:bottom w:val="single" w:color="auto" w:sz="4" w:space="0"/>
              <w:right w:val="single" w:color="auto" w:sz="4" w:space="0"/>
            </w:tcBorders>
            <w:vAlign w:val="center"/>
          </w:tcPr>
          <w:p w14:paraId="0041E87B">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7B806B6E">
            <w:pPr>
              <w:widowControl/>
              <w:ind w:firstLine="440" w:firstLineChars="200"/>
              <w:jc w:val="left"/>
              <w:rPr>
                <w:rFonts w:hint="eastAsia" w:ascii="等线" w:hAnsi="等线" w:eastAsia="等线" w:cs="宋体"/>
                <w:color w:val="000000"/>
                <w:kern w:val="0"/>
                <w:sz w:val="22"/>
              </w:rPr>
            </w:pPr>
            <w:r>
              <w:rPr>
                <w:rFonts w:hint="eastAsia" w:ascii="等线" w:hAnsi="等线" w:eastAsia="等线" w:cs="宋体"/>
                <w:color w:val="000000"/>
                <w:kern w:val="0"/>
                <w:sz w:val="22"/>
              </w:rPr>
              <w:t>公开我县爱国卫生运动、健康中国重庆行动、健康科普宣传等信息（公开路径：1.政府网站&gt;政府信息公开目录&gt;爱国卫生运动/健康中国重庆行动/健康科普；2.其他渠道）。</w:t>
            </w:r>
          </w:p>
        </w:tc>
        <w:tc>
          <w:tcPr>
            <w:tcW w:w="1559" w:type="dxa"/>
            <w:tcBorders>
              <w:top w:val="nil"/>
              <w:left w:val="nil"/>
              <w:bottom w:val="single" w:color="auto" w:sz="4" w:space="0"/>
              <w:right w:val="single" w:color="auto" w:sz="4" w:space="0"/>
            </w:tcBorders>
            <w:shd w:val="clear" w:color="auto" w:fill="auto"/>
            <w:vAlign w:val="center"/>
          </w:tcPr>
          <w:p w14:paraId="08A6565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704C42A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县卫生健康委</w:t>
            </w:r>
          </w:p>
        </w:tc>
      </w:tr>
      <w:tr w14:paraId="48B2EF52">
        <w:tblPrEx>
          <w:tblCellMar>
            <w:top w:w="0" w:type="dxa"/>
            <w:left w:w="108" w:type="dxa"/>
            <w:bottom w:w="0" w:type="dxa"/>
            <w:right w:w="108" w:type="dxa"/>
          </w:tblCellMar>
        </w:tblPrEx>
        <w:trPr>
          <w:trHeight w:val="3668" w:hRule="atLeast"/>
        </w:trPr>
        <w:tc>
          <w:tcPr>
            <w:tcW w:w="1405" w:type="dxa"/>
            <w:tcBorders>
              <w:top w:val="nil"/>
              <w:left w:val="single" w:color="auto" w:sz="4" w:space="0"/>
              <w:bottom w:val="single" w:color="auto" w:sz="4" w:space="0"/>
              <w:right w:val="single" w:color="auto" w:sz="4" w:space="0"/>
            </w:tcBorders>
            <w:shd w:val="clear" w:color="auto" w:fill="auto"/>
            <w:vAlign w:val="center"/>
          </w:tcPr>
          <w:p w14:paraId="64459B7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五、持续加大“六稳”“六保”政策发布解读</w:t>
            </w:r>
          </w:p>
        </w:tc>
        <w:tc>
          <w:tcPr>
            <w:tcW w:w="9652" w:type="dxa"/>
            <w:tcBorders>
              <w:top w:val="nil"/>
              <w:left w:val="nil"/>
              <w:bottom w:val="single" w:color="auto" w:sz="4" w:space="0"/>
              <w:right w:val="single" w:color="auto" w:sz="4" w:space="0"/>
            </w:tcBorders>
            <w:shd w:val="clear" w:color="auto" w:fill="auto"/>
            <w:vAlign w:val="center"/>
          </w:tcPr>
          <w:p w14:paraId="5D6B013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认真贯彻落实中央经济工作会议精神和《政府工作报告》要求，以扎实做好“六稳”工作、全面落实“六保”任务为重点，聚焦保持宏观政策连续性稳定性可持续性、促进经济运行在合理区间，深入推进重点领域改革、更大激发市场主体活力，依靠创新推动实体经济高质量发展、培育壮大新动能，坚持扩大内需战略基点、充分挖掘国内市场潜力，以及全面实施乡村振兴战略，实行高水平对外开放，加强污染防治和生态建设，切实增进民生福祉等方面出台的重大政策，及时发布权威信息，开展深入解读，有效引导预期，为实现今年经济社会发展主要预期目标营造良好氛围（公开路径：1.政府网站&gt;政务公开&gt;政府信息公开目录&gt;“六稳”“六保”&gt;重要政策/政策解读；2.其他渠道）。</w:t>
            </w:r>
          </w:p>
        </w:tc>
        <w:tc>
          <w:tcPr>
            <w:tcW w:w="1559" w:type="dxa"/>
            <w:tcBorders>
              <w:top w:val="nil"/>
              <w:left w:val="nil"/>
              <w:bottom w:val="single" w:color="auto" w:sz="4" w:space="0"/>
              <w:right w:val="single" w:color="auto" w:sz="4" w:space="0"/>
            </w:tcBorders>
            <w:shd w:val="clear" w:color="auto" w:fill="auto"/>
            <w:vAlign w:val="center"/>
          </w:tcPr>
          <w:p w14:paraId="6D1BAAD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c>
          <w:tcPr>
            <w:tcW w:w="1418" w:type="dxa"/>
            <w:tcBorders>
              <w:top w:val="nil"/>
              <w:left w:val="nil"/>
              <w:bottom w:val="single" w:color="auto" w:sz="4" w:space="0"/>
              <w:right w:val="single" w:color="auto" w:sz="4" w:space="0"/>
            </w:tcBorders>
            <w:shd w:val="clear" w:color="auto" w:fill="auto"/>
            <w:vAlign w:val="center"/>
          </w:tcPr>
          <w:p w14:paraId="597716C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县发展改革委、县经济信息委、县人力社保局、县生态环境局、县商务委、县金融工作服务中心</w:t>
            </w:r>
          </w:p>
        </w:tc>
      </w:tr>
      <w:tr w14:paraId="4D89B46F">
        <w:tblPrEx>
          <w:tblCellMar>
            <w:top w:w="0" w:type="dxa"/>
            <w:left w:w="108" w:type="dxa"/>
            <w:bottom w:w="0" w:type="dxa"/>
            <w:right w:w="108" w:type="dxa"/>
          </w:tblCellMar>
        </w:tblPrEx>
        <w:trPr>
          <w:trHeight w:val="4320"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1393FAC1">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六、不断改进政策解读工作方式</w:t>
            </w:r>
          </w:p>
        </w:tc>
        <w:tc>
          <w:tcPr>
            <w:tcW w:w="9652" w:type="dxa"/>
            <w:tcBorders>
              <w:top w:val="nil"/>
              <w:left w:val="nil"/>
              <w:bottom w:val="single" w:color="auto" w:sz="4" w:space="0"/>
              <w:right w:val="single" w:color="auto" w:sz="4" w:space="0"/>
            </w:tcBorders>
            <w:shd w:val="clear" w:color="auto" w:fill="auto"/>
            <w:vAlign w:val="center"/>
          </w:tcPr>
          <w:p w14:paraId="2F07690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严格按照《云阳县人民政府办公室关于进一步做好政策解读工作的通知》规定的解读原则、解读范围、解读责任、解读程序、解读发布等要求，全面推进政策解读。</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严格落实《重大行政决策程序暂行条例》，重大行政决策在提交审议前，除依法应当保密的外，决策承办部门应当通过政府网站、政务新媒体以及报刊、广播、电视等便于社会公众知晓的途径，公布决策草案及其解读材料，明确提出意见的方式和期限。</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要对政策文件出台背景、出台目的、核心举措、适用对象、执行标准、关键词、专业名词以及新旧文件差异对比情况等进行全方位、立体式解读。</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 充分发挥政府网站运维团队作用，广泛使用图文、视频等社会公众喜闻乐见、易于传播的方式开展政策解读。</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5. 在政府网站“政务公开&gt;政府信息公开目录&gt;政策解读”中，至少设置“视频、图片、文字”3个子栏目，发布对应形式的政策解读信息，政策解读信息要与政策文件相互关联。</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6. 政府网站发布的图片、动漫、音视频等形式的解读材料，要方便用户使用，能够正确显示、播放，不得出现无法打开等现象。</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7. 切实避免为解读而解读，坚决杜绝自说自话、形式主义等问题。</w:t>
            </w:r>
          </w:p>
        </w:tc>
        <w:tc>
          <w:tcPr>
            <w:tcW w:w="1559" w:type="dxa"/>
            <w:tcBorders>
              <w:top w:val="nil"/>
              <w:left w:val="nil"/>
              <w:bottom w:val="single" w:color="auto" w:sz="4" w:space="0"/>
              <w:right w:val="single" w:color="auto" w:sz="4" w:space="0"/>
            </w:tcBorders>
            <w:shd w:val="clear" w:color="auto" w:fill="auto"/>
            <w:vAlign w:val="center"/>
          </w:tcPr>
          <w:p w14:paraId="4A55CE4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c>
          <w:tcPr>
            <w:tcW w:w="1418" w:type="dxa"/>
            <w:tcBorders>
              <w:top w:val="nil"/>
              <w:left w:val="nil"/>
              <w:bottom w:val="single" w:color="auto" w:sz="4" w:space="0"/>
              <w:right w:val="single" w:color="auto" w:sz="4" w:space="0"/>
            </w:tcBorders>
            <w:shd w:val="clear" w:color="auto" w:fill="auto"/>
            <w:vAlign w:val="center"/>
          </w:tcPr>
          <w:p w14:paraId="58D70FE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县政府各部门</w:t>
            </w:r>
          </w:p>
        </w:tc>
      </w:tr>
      <w:tr w14:paraId="36B14770">
        <w:tblPrEx>
          <w:tblCellMar>
            <w:top w:w="0" w:type="dxa"/>
            <w:left w:w="108" w:type="dxa"/>
            <w:bottom w:w="0" w:type="dxa"/>
            <w:right w:w="108" w:type="dxa"/>
          </w:tblCellMar>
        </w:tblPrEx>
        <w:trPr>
          <w:trHeight w:val="5086" w:hRule="atLeast"/>
        </w:trPr>
        <w:tc>
          <w:tcPr>
            <w:tcW w:w="1405" w:type="dxa"/>
            <w:vMerge w:val="continue"/>
            <w:tcBorders>
              <w:top w:val="nil"/>
              <w:left w:val="single" w:color="auto" w:sz="4" w:space="0"/>
              <w:bottom w:val="single" w:color="auto" w:sz="4" w:space="0"/>
              <w:right w:val="single" w:color="auto" w:sz="4" w:space="0"/>
            </w:tcBorders>
            <w:vAlign w:val="center"/>
          </w:tcPr>
          <w:p w14:paraId="36DBE3E9">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2CC3367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xml:space="preserve">    加强政策咨询服务，政策制定机关要积极解答政策执行机关和企业、群众的咨询，精准传达政策意图，助力营商环境持续改善。</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1.探索建立“政策解读专员”制度，全面汇总我县重要政策及解读信息，建设“政策咨询问答库”，统一政策咨询答复口径。</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2.12345政务服务便民热线要设立政策咨询专门席位，为企业、群众提供“一号答”政策咨询服务；行政机关的对外联系电话应提供政策咨询服务。</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 xml:space="preserve">3.政府网站要依托“公开信箱”等统一的互动交流渠道，为企业、群众提供“一网答”政策咨询服务。           </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4.行政服务大厅要依托综合咨询窗口，强化政策咨询功能，提供一站式政策咨询服务。                                                     5.做优做实“政策直通车”，汇集重要政策及解读信息，加快形成全县协同联动、对接共享的政策问答体系，增强政策解读效果。</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6.12345政务服务便民热线、对外联系电话、公开信箱、综合咨询窗口收到对政策咨询问题后，能立即答复的立即答复；不能立即答复的，应当逐一登记，必须在5个工作日内答复；企业、群众对政策文件提出合理建议的，要及时吸纳并修正完善有关政策。</w:t>
            </w:r>
          </w:p>
        </w:tc>
        <w:tc>
          <w:tcPr>
            <w:tcW w:w="1559" w:type="dxa"/>
            <w:tcBorders>
              <w:top w:val="nil"/>
              <w:left w:val="nil"/>
              <w:bottom w:val="single" w:color="auto" w:sz="4" w:space="0"/>
              <w:right w:val="single" w:color="auto" w:sz="4" w:space="0"/>
            </w:tcBorders>
            <w:shd w:val="clear" w:color="auto" w:fill="auto"/>
            <w:vAlign w:val="center"/>
          </w:tcPr>
          <w:p w14:paraId="580D3E6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县政府办公室、县信访办、县行政服务中心</w:t>
            </w:r>
          </w:p>
        </w:tc>
        <w:tc>
          <w:tcPr>
            <w:tcW w:w="1418" w:type="dxa"/>
            <w:tcBorders>
              <w:top w:val="nil"/>
              <w:left w:val="nil"/>
              <w:bottom w:val="single" w:color="auto" w:sz="4" w:space="0"/>
              <w:right w:val="single" w:color="auto" w:sz="4" w:space="0"/>
            </w:tcBorders>
            <w:shd w:val="clear" w:color="auto" w:fill="auto"/>
            <w:vAlign w:val="center"/>
          </w:tcPr>
          <w:p w14:paraId="0F1F169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各乡镇（街道）、县政府各部门</w:t>
            </w:r>
          </w:p>
        </w:tc>
      </w:tr>
      <w:tr w14:paraId="20CFA8F5">
        <w:tblPrEx>
          <w:tblCellMar>
            <w:top w:w="0" w:type="dxa"/>
            <w:left w:w="108" w:type="dxa"/>
            <w:bottom w:w="0" w:type="dxa"/>
            <w:right w:w="108" w:type="dxa"/>
          </w:tblCellMar>
        </w:tblPrEx>
        <w:trPr>
          <w:trHeight w:val="2850" w:hRule="atLeast"/>
        </w:trPr>
        <w:tc>
          <w:tcPr>
            <w:tcW w:w="1405" w:type="dxa"/>
            <w:vMerge w:val="continue"/>
            <w:tcBorders>
              <w:top w:val="nil"/>
              <w:left w:val="single" w:color="auto" w:sz="4" w:space="0"/>
              <w:bottom w:val="single" w:color="auto" w:sz="4" w:space="0"/>
              <w:right w:val="single" w:color="auto" w:sz="4" w:space="0"/>
            </w:tcBorders>
            <w:vAlign w:val="center"/>
          </w:tcPr>
          <w:p w14:paraId="4A0E6536">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254D941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认真落实《重庆市行政机关新闻发布工作办法》，在县政府新闻办公室指导下，通过新闻发布会、新闻通气会、新闻媒体专访、线上线下答问等新闻发布形式开展政策解读。</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与宏观经济和民生密切相关以及社会关注事项较多的县政府部门，每年通过新闻发布形式开展政策解读不少于4次，其中，有关负责同志带头开展政策解读应不少于2次。</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注重发挥新闻媒体的传播优势，通过主动向新闻媒体提供政策文件、解读素材等方式，加强政策解读宣传。</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 积极参加县政府新闻办公室组织开展的“发言人来了——我为群众办实事”新闻发布活动，主动送政策进城乡社区、产业园区、大学校区，不断加强信息发布、政策解读、沟通交流。</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5. 通过新闻发布形式开展政策解读的，应归集整理相关解读成果，在政府网站“政策解读”栏目集中展示，方便群众查阅获取。</w:t>
            </w:r>
          </w:p>
        </w:tc>
        <w:tc>
          <w:tcPr>
            <w:tcW w:w="1559" w:type="dxa"/>
            <w:tcBorders>
              <w:top w:val="nil"/>
              <w:left w:val="nil"/>
              <w:bottom w:val="single" w:color="auto" w:sz="4" w:space="0"/>
              <w:right w:val="single" w:color="auto" w:sz="4" w:space="0"/>
            </w:tcBorders>
            <w:shd w:val="clear" w:color="auto" w:fill="auto"/>
            <w:vAlign w:val="center"/>
          </w:tcPr>
          <w:p w14:paraId="2C364D0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县政府新闻办</w:t>
            </w:r>
          </w:p>
        </w:tc>
        <w:tc>
          <w:tcPr>
            <w:tcW w:w="1418" w:type="dxa"/>
            <w:tcBorders>
              <w:top w:val="nil"/>
              <w:left w:val="nil"/>
              <w:bottom w:val="single" w:color="auto" w:sz="4" w:space="0"/>
              <w:right w:val="single" w:color="auto" w:sz="4" w:space="0"/>
            </w:tcBorders>
            <w:shd w:val="clear" w:color="auto" w:fill="auto"/>
            <w:vAlign w:val="center"/>
          </w:tcPr>
          <w:p w14:paraId="3A3510B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县政府有关部门</w:t>
            </w:r>
          </w:p>
        </w:tc>
      </w:tr>
      <w:tr w14:paraId="44F14ED3">
        <w:tblPrEx>
          <w:tblCellMar>
            <w:top w:w="0" w:type="dxa"/>
            <w:left w:w="108" w:type="dxa"/>
            <w:bottom w:w="0" w:type="dxa"/>
            <w:right w:w="108" w:type="dxa"/>
          </w:tblCellMar>
        </w:tblPrEx>
        <w:trPr>
          <w:trHeight w:val="5130"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59917C5E">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七、切实增强回应关切效果</w:t>
            </w:r>
          </w:p>
        </w:tc>
        <w:tc>
          <w:tcPr>
            <w:tcW w:w="9652" w:type="dxa"/>
            <w:tcBorders>
              <w:top w:val="nil"/>
              <w:left w:val="nil"/>
              <w:bottom w:val="single" w:color="auto" w:sz="4" w:space="0"/>
              <w:right w:val="single" w:color="auto" w:sz="4" w:space="0"/>
            </w:tcBorders>
            <w:shd w:val="clear" w:color="auto" w:fill="auto"/>
            <w:vAlign w:val="center"/>
          </w:tcPr>
          <w:p w14:paraId="6E299D85">
            <w:pPr>
              <w:widowControl/>
              <w:jc w:val="left"/>
              <w:rPr>
                <w:rFonts w:ascii="等线" w:hAnsi="等线" w:eastAsia="等线" w:cs="宋体"/>
                <w:color w:val="000000"/>
                <w:kern w:val="0"/>
                <w:sz w:val="22"/>
              </w:rPr>
            </w:pPr>
          </w:p>
          <w:p w14:paraId="2FED09EF">
            <w:pPr>
              <w:widowControl/>
              <w:jc w:val="left"/>
              <w:rPr>
                <w:rFonts w:ascii="等线" w:hAnsi="等线" w:eastAsia="等线" w:cs="宋体"/>
                <w:color w:val="000000"/>
                <w:kern w:val="0"/>
                <w:sz w:val="22"/>
              </w:rPr>
            </w:pPr>
          </w:p>
          <w:p w14:paraId="0CB73F9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 严格履行政务舆情回应主体责任。对于涉及我县的政务舆情，涉事的县政府部门是舆情回应的第一责任主体；对于涉及多个区县的政务舆情，市级主管部门是舆情回应的第一责任主体，同级网信部门要做好组织协调、督促指导工作。</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重点回应对县政府及其部门重大政策措施存在误解误读的、涉及公众切身利益且产生较大影响的、涉及民生领域严重冲击社会道德底线的、涉及突发事件处置和自然灾害应对的、上级政府要求下级政府主动回应的政务舆情。</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建立完善政务舆情回应制度、通报批评和约谈制度，并将政务舆情回应情况作为重要内容纳入考核体系。</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 建立健全政务舆情收集、会商、研判、回应、评估机制，对监测发现的政务舆情，要加强研判，区别不同情况，进行分类处理，并通过发布权威信息、召开新闻发布会或吹风会、接受媒体采访等方式进行回应。</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5. 增强舆情回应工作的主动性，通过网上调研等方式，了解掌握社会公众对政策执行效果的反馈与评价，主动回应存在的共性问题，助力政策完善。</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6. 紧紧围绕政务舆情背后的实际问题，增强舆情回应处置的协同性、系统性和有效性，以解决问题的具体举措实质性回应社会关切。</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7. 舆情回应时的公开承诺，要实行台账管理，认真检查承诺事项落实及公开情况，切实维护政府公信力（例如：承诺调查处理的，应及时公开调查处理结果）。</w:t>
            </w:r>
          </w:p>
          <w:p w14:paraId="3D5D1949">
            <w:pPr>
              <w:widowControl/>
              <w:jc w:val="left"/>
              <w:rPr>
                <w:rFonts w:hint="eastAsia" w:ascii="等线" w:hAnsi="等线" w:eastAsia="等线" w:cs="宋体"/>
                <w:color w:val="000000"/>
                <w:kern w:val="0"/>
                <w:sz w:val="22"/>
              </w:rPr>
            </w:pPr>
          </w:p>
        </w:tc>
        <w:tc>
          <w:tcPr>
            <w:tcW w:w="1559" w:type="dxa"/>
            <w:tcBorders>
              <w:top w:val="nil"/>
              <w:left w:val="nil"/>
              <w:bottom w:val="nil"/>
              <w:right w:val="single" w:color="auto" w:sz="4" w:space="0"/>
            </w:tcBorders>
            <w:shd w:val="clear" w:color="auto" w:fill="auto"/>
            <w:vAlign w:val="center"/>
          </w:tcPr>
          <w:p w14:paraId="379FD80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A2EEAC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县政府新闻办、县网信办</w:t>
            </w:r>
          </w:p>
        </w:tc>
      </w:tr>
      <w:tr w14:paraId="5C411B61">
        <w:tblPrEx>
          <w:tblCellMar>
            <w:top w:w="0" w:type="dxa"/>
            <w:left w:w="108" w:type="dxa"/>
            <w:bottom w:w="0" w:type="dxa"/>
            <w:right w:w="108" w:type="dxa"/>
          </w:tblCellMar>
        </w:tblPrEx>
        <w:trPr>
          <w:trHeight w:val="8346" w:hRule="atLeast"/>
        </w:trPr>
        <w:tc>
          <w:tcPr>
            <w:tcW w:w="1405" w:type="dxa"/>
            <w:vMerge w:val="continue"/>
            <w:tcBorders>
              <w:top w:val="nil"/>
              <w:left w:val="single" w:color="auto" w:sz="4" w:space="0"/>
              <w:bottom w:val="single" w:color="auto" w:sz="4" w:space="0"/>
              <w:right w:val="single" w:color="auto" w:sz="4" w:space="0"/>
            </w:tcBorders>
            <w:vAlign w:val="center"/>
          </w:tcPr>
          <w:p w14:paraId="7869C486">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0CA53AA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1.密切关注涉及疫情防控、医疗等方面的舆情，并在宣传、网信部门的指导下，及时作出回应，助力防范化解重大风险。</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2.密切关注涉及房地产金融方面的舆情，并在宣传、网信部门的指导下，及时作出回应，助力防范化解重大风险。</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3.密切关注涉及工资拖欠方面的舆情，并在宣传、网信部门的指导下，及时作出回应，助力防范化解重大风险。</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4.密切关注涉及环境污染和生态破坏方面的舆情，并在宣传、网信部门的指导下，及时作出回应，助力防范化解重大风险。</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5.密切关注涉及食品药品安全方面的舆情，并在宣传、网信部门的指导下，及时作出回应，助力防范化解重大风险。</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6.密切关注涉及教育方面的舆情，并在宣传、网信部门的指导下，及时作出回应，助力防范化解重大风险。</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7.密切关注涉及养老、困难群众生活等方面的舆情，并在宣传、网信部门的指导下，及时作出回应，助力防范化解重大风险。</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8.密切关注涉及安全生产方面的舆情，并在宣传、网信部门的指导下，及时作出回应，助力防范化解重大风险。</w:t>
            </w:r>
          </w:p>
        </w:tc>
        <w:tc>
          <w:tcPr>
            <w:tcW w:w="1559" w:type="dxa"/>
            <w:tcBorders>
              <w:top w:val="nil"/>
              <w:left w:val="nil"/>
              <w:bottom w:val="single" w:color="auto" w:sz="4" w:space="0"/>
              <w:right w:val="single" w:color="auto" w:sz="4" w:space="0"/>
            </w:tcBorders>
            <w:shd w:val="clear" w:color="auto" w:fill="auto"/>
            <w:vAlign w:val="center"/>
          </w:tcPr>
          <w:p w14:paraId="39C7B06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县网信办</w:t>
            </w:r>
          </w:p>
        </w:tc>
        <w:tc>
          <w:tcPr>
            <w:tcW w:w="1418" w:type="dxa"/>
            <w:tcBorders>
              <w:top w:val="nil"/>
              <w:left w:val="nil"/>
              <w:bottom w:val="single" w:color="auto" w:sz="4" w:space="0"/>
              <w:right w:val="single" w:color="auto" w:sz="4" w:space="0"/>
            </w:tcBorders>
            <w:shd w:val="clear" w:color="auto" w:fill="auto"/>
            <w:vAlign w:val="center"/>
          </w:tcPr>
          <w:p w14:paraId="3CC7E8F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县卫生健康委、县住房城乡建委、县人力社保局、县生态环境局、县市场监管局、县教委、县民政局、县应急局</w:t>
            </w:r>
          </w:p>
        </w:tc>
      </w:tr>
      <w:tr w14:paraId="422B69E5">
        <w:tblPrEx>
          <w:tblCellMar>
            <w:top w:w="0" w:type="dxa"/>
            <w:left w:w="108" w:type="dxa"/>
            <w:bottom w:w="0" w:type="dxa"/>
            <w:right w:w="108" w:type="dxa"/>
          </w:tblCellMar>
        </w:tblPrEx>
        <w:trPr>
          <w:trHeight w:val="1710" w:hRule="atLeast"/>
        </w:trPr>
        <w:tc>
          <w:tcPr>
            <w:tcW w:w="1405" w:type="dxa"/>
            <w:vMerge w:val="continue"/>
            <w:tcBorders>
              <w:top w:val="nil"/>
              <w:left w:val="single" w:color="auto" w:sz="4" w:space="0"/>
              <w:bottom w:val="single" w:color="auto" w:sz="4" w:space="0"/>
              <w:right w:val="single" w:color="auto" w:sz="4" w:space="0"/>
            </w:tcBorders>
            <w:vAlign w:val="center"/>
          </w:tcPr>
          <w:p w14:paraId="48C4354D">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2A3D956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加强公开信箱、咨询投诉、网民留言等线上互动渠道管理，建立网民留言的审看、处理和反馈等机制，做到件件有落实、事事有回音。定期梳理并公开有一定代表性的网民留言，列清留言摘要、受理日期、答复日期、答复部门、答复内容等。</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加强线下互动渠道管理，公开本机关的对外联系电话（公开路径：政府网站&gt;政府信息公开&gt;法定主动公开内容&gt;机关简介&gt;联系我们），并在工作时间保持畅通。建立来电登记台账，能当场答复的当场予以答复，不能当场答复的，必须在5个工作日内主动回复来电人。</w:t>
            </w:r>
          </w:p>
        </w:tc>
        <w:tc>
          <w:tcPr>
            <w:tcW w:w="1559" w:type="dxa"/>
            <w:tcBorders>
              <w:top w:val="nil"/>
              <w:left w:val="nil"/>
              <w:bottom w:val="single" w:color="auto" w:sz="4" w:space="0"/>
              <w:right w:val="single" w:color="auto" w:sz="4" w:space="0"/>
            </w:tcBorders>
            <w:shd w:val="clear" w:color="auto" w:fill="auto"/>
            <w:vAlign w:val="center"/>
          </w:tcPr>
          <w:p w14:paraId="17986BE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县政府办公室、县信访办</w:t>
            </w:r>
          </w:p>
        </w:tc>
        <w:tc>
          <w:tcPr>
            <w:tcW w:w="1418" w:type="dxa"/>
            <w:tcBorders>
              <w:top w:val="nil"/>
              <w:left w:val="nil"/>
              <w:bottom w:val="single" w:color="auto" w:sz="4" w:space="0"/>
              <w:right w:val="single" w:color="auto" w:sz="4" w:space="0"/>
            </w:tcBorders>
            <w:shd w:val="clear" w:color="auto" w:fill="auto"/>
            <w:vAlign w:val="center"/>
          </w:tcPr>
          <w:p w14:paraId="4D6F4EB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各乡镇（街道）、县政府各部门</w:t>
            </w:r>
          </w:p>
        </w:tc>
      </w:tr>
      <w:tr w14:paraId="636E00E2">
        <w:tblPrEx>
          <w:tblCellMar>
            <w:top w:w="0" w:type="dxa"/>
            <w:left w:w="108" w:type="dxa"/>
            <w:bottom w:w="0" w:type="dxa"/>
            <w:right w:w="108" w:type="dxa"/>
          </w:tblCellMar>
        </w:tblPrEx>
        <w:trPr>
          <w:trHeight w:val="5652" w:hRule="atLeast"/>
        </w:trPr>
        <w:tc>
          <w:tcPr>
            <w:tcW w:w="1405" w:type="dxa"/>
            <w:tcBorders>
              <w:top w:val="nil"/>
              <w:left w:val="single" w:color="auto" w:sz="4" w:space="0"/>
              <w:bottom w:val="single" w:color="auto" w:sz="4" w:space="0"/>
              <w:right w:val="single" w:color="auto" w:sz="4" w:space="0"/>
            </w:tcBorders>
            <w:shd w:val="clear" w:color="auto" w:fill="auto"/>
            <w:vAlign w:val="center"/>
          </w:tcPr>
          <w:p w14:paraId="168A3E8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八、做好政府信息管理工作</w:t>
            </w:r>
          </w:p>
        </w:tc>
        <w:tc>
          <w:tcPr>
            <w:tcW w:w="9652" w:type="dxa"/>
            <w:tcBorders>
              <w:top w:val="nil"/>
              <w:left w:val="nil"/>
              <w:bottom w:val="single" w:color="auto" w:sz="4" w:space="0"/>
              <w:right w:val="single" w:color="auto" w:sz="4" w:space="0"/>
            </w:tcBorders>
            <w:shd w:val="clear" w:color="auto" w:fill="auto"/>
            <w:vAlign w:val="center"/>
          </w:tcPr>
          <w:p w14:paraId="508C72D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严格落实公开征求意见、向社会公开发布等规范性文件制发规定，未公开发布的行政规范性文件不得作为行政管理依据。</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在市司法局的指导下，以向市司法局备案的规范性文件为底数，每年对我县规范性文件进行全面清理，未备案的要及时备案，确保本区县、本部门已公开的规范性文件与备案的规范性文件保持一致，以此为基础，形成本区县、本部门规范性文件库（公开路径：政府网站&gt;政府信息公开&gt;法定主动公开内容&gt;履职依据&gt;本区县（本部门）规范性文件）。</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在县政府门户网站“政务公开&gt;政府信息公开目录”中设置“法治政府建设年度报告”栏目，集中发布本级政府、本级政府部门、乡镇政府（街道办事处，以下统称乡镇政府）2020年度法治政府建设年度报告。</w:t>
            </w:r>
          </w:p>
        </w:tc>
        <w:tc>
          <w:tcPr>
            <w:tcW w:w="1559" w:type="dxa"/>
            <w:tcBorders>
              <w:top w:val="nil"/>
              <w:left w:val="nil"/>
              <w:bottom w:val="single" w:color="auto" w:sz="4" w:space="0"/>
              <w:right w:val="single" w:color="auto" w:sz="4" w:space="0"/>
            </w:tcBorders>
            <w:shd w:val="clear" w:color="auto" w:fill="auto"/>
            <w:vAlign w:val="center"/>
          </w:tcPr>
          <w:p w14:paraId="371E80B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县司法局</w:t>
            </w:r>
          </w:p>
        </w:tc>
        <w:tc>
          <w:tcPr>
            <w:tcW w:w="1418" w:type="dxa"/>
            <w:tcBorders>
              <w:top w:val="nil"/>
              <w:left w:val="nil"/>
              <w:bottom w:val="single" w:color="auto" w:sz="4" w:space="0"/>
              <w:right w:val="single" w:color="auto" w:sz="4" w:space="0"/>
            </w:tcBorders>
            <w:shd w:val="clear" w:color="auto" w:fill="auto"/>
            <w:vAlign w:val="center"/>
          </w:tcPr>
          <w:p w14:paraId="283DBC5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县政府各部门</w:t>
            </w:r>
          </w:p>
        </w:tc>
      </w:tr>
      <w:tr w14:paraId="469B4156">
        <w:tblPrEx>
          <w:tblCellMar>
            <w:top w:w="0" w:type="dxa"/>
            <w:left w:w="108" w:type="dxa"/>
            <w:bottom w:w="0" w:type="dxa"/>
            <w:right w:w="108" w:type="dxa"/>
          </w:tblCellMar>
        </w:tblPrEx>
        <w:trPr>
          <w:trHeight w:val="1425"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0E24C44F">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九、完善政务公开平台</w:t>
            </w:r>
          </w:p>
        </w:tc>
        <w:tc>
          <w:tcPr>
            <w:tcW w:w="9652" w:type="dxa"/>
            <w:tcBorders>
              <w:top w:val="nil"/>
              <w:left w:val="nil"/>
              <w:bottom w:val="single" w:color="auto" w:sz="4" w:space="0"/>
              <w:right w:val="single" w:color="auto" w:sz="4" w:space="0"/>
            </w:tcBorders>
            <w:shd w:val="clear" w:color="auto" w:fill="auto"/>
            <w:vAlign w:val="center"/>
          </w:tcPr>
          <w:p w14:paraId="338BB4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进一步完善政府网站集约化平台基础功能，确保实现政府网站集约化建设目标，建成统一资源库，实现政务公开、政民互动、政务服务数据融通共享，推动更多政务服务事项网上办、掌上办、一次办，实现一网通查、一网通答、一网通办、一网通管。</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按照独立自主管理的基本原则，督促政府网站集约化项目组做好权限、代码、接口、数据的交接和培训工作，确保各区县、市政府各部门自主控制、自主管理、自主运维政府网站。</w:t>
            </w:r>
          </w:p>
        </w:tc>
        <w:tc>
          <w:tcPr>
            <w:tcW w:w="1559" w:type="dxa"/>
            <w:tcBorders>
              <w:top w:val="nil"/>
              <w:left w:val="nil"/>
              <w:bottom w:val="single" w:color="auto" w:sz="4" w:space="0"/>
              <w:right w:val="single" w:color="auto" w:sz="4" w:space="0"/>
            </w:tcBorders>
            <w:shd w:val="clear" w:color="auto" w:fill="auto"/>
            <w:vAlign w:val="center"/>
          </w:tcPr>
          <w:p w14:paraId="11A7260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546BCCC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r>
      <w:tr w14:paraId="050907CC">
        <w:tblPrEx>
          <w:tblCellMar>
            <w:top w:w="0" w:type="dxa"/>
            <w:left w:w="108" w:type="dxa"/>
            <w:bottom w:w="0" w:type="dxa"/>
            <w:right w:w="108" w:type="dxa"/>
          </w:tblCellMar>
        </w:tblPrEx>
        <w:trPr>
          <w:trHeight w:val="5130" w:hRule="atLeast"/>
        </w:trPr>
        <w:tc>
          <w:tcPr>
            <w:tcW w:w="1405" w:type="dxa"/>
            <w:vMerge w:val="continue"/>
            <w:tcBorders>
              <w:top w:val="nil"/>
              <w:left w:val="single" w:color="auto" w:sz="4" w:space="0"/>
              <w:bottom w:val="single" w:color="auto" w:sz="4" w:space="0"/>
              <w:right w:val="single" w:color="auto" w:sz="4" w:space="0"/>
            </w:tcBorders>
            <w:vAlign w:val="center"/>
          </w:tcPr>
          <w:p w14:paraId="4D265AAE">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5371A84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（一）政府网站。</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 切实履行政府网站的主管、主办、承办职责，建立健全技术保障、内容统筹、信息发布、值班读网、运行维护管理制度，进一步加强政府网站管理，切实做到守底线、防风险。</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严格落实《政府网站发展指引》要求，组建政府网站技术运维和内容运维团队，保障政府网站安全稳定高效运行。根据政府网站技术运维和内容运维工作任务，科学核定政府网站运行经费，并足额纳入我县预算。</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严格按照政府网站检查指标，逐项开展自查，逐一查漏补缺，推动全县政府网站提质增效。</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 全面推进县政府部门、乡镇政府网页建设管理、内容保障和运行维护，确保基层政府信息公开有平台、人民群众获取政府信息有渠道。</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5. 顺应移动互联网发展潮流，优化政府网站手机适配版，推动政府信息公开专栏在移动端展示，不断提升政府信息获取的便捷性。</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（二）政务新媒体。</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 充分发挥政务新媒体传播速度快、受众面广、互动性强等优势，以内容建设为根本，不断强化发布、传播、互动、引导、办事等功能，培育一批优质政务新媒体账号。</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加快开设全县统一的政务新媒体，用于本级政府及部门、乡镇政府（街道办事处）用于政务公开、政务服务、政务互动。</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针对一哄而上、重复建设、“娱乐化”“空壳化”等突出问题，全面开展政务新媒体排查整治，对无资金保障、无专人维护、无信息更新和关注度低、运行效果差的政务新媒体，要坚决予以关停整合。</w:t>
            </w:r>
          </w:p>
        </w:tc>
        <w:tc>
          <w:tcPr>
            <w:tcW w:w="1559" w:type="dxa"/>
            <w:tcBorders>
              <w:top w:val="nil"/>
              <w:left w:val="nil"/>
              <w:bottom w:val="single" w:color="auto" w:sz="4" w:space="0"/>
              <w:right w:val="single" w:color="auto" w:sz="4" w:space="0"/>
            </w:tcBorders>
            <w:shd w:val="clear" w:color="auto" w:fill="auto"/>
            <w:vAlign w:val="center"/>
          </w:tcPr>
          <w:p w14:paraId="4A51177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c>
          <w:tcPr>
            <w:tcW w:w="1418" w:type="dxa"/>
            <w:tcBorders>
              <w:top w:val="nil"/>
              <w:left w:val="nil"/>
              <w:bottom w:val="single" w:color="auto" w:sz="4" w:space="0"/>
              <w:right w:val="single" w:color="auto" w:sz="4" w:space="0"/>
            </w:tcBorders>
            <w:shd w:val="clear" w:color="auto" w:fill="auto"/>
            <w:vAlign w:val="center"/>
          </w:tcPr>
          <w:p w14:paraId="23FEE7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各乡镇（街道）、县政府各部门</w:t>
            </w:r>
          </w:p>
        </w:tc>
      </w:tr>
      <w:tr w14:paraId="59DA2CBB">
        <w:tblPrEx>
          <w:tblCellMar>
            <w:top w:w="0" w:type="dxa"/>
            <w:left w:w="108" w:type="dxa"/>
            <w:bottom w:w="0" w:type="dxa"/>
            <w:right w:w="108" w:type="dxa"/>
          </w:tblCellMar>
        </w:tblPrEx>
        <w:trPr>
          <w:trHeight w:val="570" w:hRule="atLeast"/>
        </w:trPr>
        <w:tc>
          <w:tcPr>
            <w:tcW w:w="1405" w:type="dxa"/>
            <w:vMerge w:val="continue"/>
            <w:tcBorders>
              <w:top w:val="nil"/>
              <w:left w:val="single" w:color="auto" w:sz="4" w:space="0"/>
              <w:bottom w:val="single" w:color="auto" w:sz="4" w:space="0"/>
              <w:right w:val="single" w:color="auto" w:sz="4" w:space="0"/>
            </w:tcBorders>
            <w:vAlign w:val="center"/>
          </w:tcPr>
          <w:p w14:paraId="467CDDB3">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3F51E58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按照国家、市有关文件要求，在国家档案馆、公共图书馆、政务服务中心设置政府信息公开专区。</w:t>
            </w:r>
          </w:p>
        </w:tc>
        <w:tc>
          <w:tcPr>
            <w:tcW w:w="1559" w:type="dxa"/>
            <w:tcBorders>
              <w:top w:val="nil"/>
              <w:left w:val="nil"/>
              <w:bottom w:val="single" w:color="auto" w:sz="4" w:space="0"/>
              <w:right w:val="single" w:color="auto" w:sz="4" w:space="0"/>
            </w:tcBorders>
            <w:shd w:val="clear" w:color="auto" w:fill="auto"/>
            <w:vAlign w:val="center"/>
          </w:tcPr>
          <w:p w14:paraId="43DF738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c>
          <w:tcPr>
            <w:tcW w:w="1418" w:type="dxa"/>
            <w:tcBorders>
              <w:top w:val="nil"/>
              <w:left w:val="nil"/>
              <w:bottom w:val="single" w:color="auto" w:sz="4" w:space="0"/>
              <w:right w:val="single" w:color="auto" w:sz="4" w:space="0"/>
            </w:tcBorders>
            <w:shd w:val="clear" w:color="auto" w:fill="auto"/>
            <w:vAlign w:val="center"/>
          </w:tcPr>
          <w:p w14:paraId="6E5F520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县行政服务中心、档案馆、图书馆</w:t>
            </w:r>
          </w:p>
        </w:tc>
      </w:tr>
      <w:tr w14:paraId="125DBF5C">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21F2F4A7">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00A061A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严格按照国务院办公厅和市政府办公厅文件要求和格式模板，全面规范政府信息公开专栏建设和内容管理。</w:t>
            </w:r>
          </w:p>
        </w:tc>
        <w:tc>
          <w:tcPr>
            <w:tcW w:w="1559" w:type="dxa"/>
            <w:tcBorders>
              <w:top w:val="nil"/>
              <w:left w:val="nil"/>
              <w:bottom w:val="single" w:color="auto" w:sz="4" w:space="0"/>
              <w:right w:val="single" w:color="auto" w:sz="4" w:space="0"/>
            </w:tcBorders>
            <w:shd w:val="clear" w:color="auto" w:fill="auto"/>
            <w:vAlign w:val="center"/>
          </w:tcPr>
          <w:p w14:paraId="23CF9D0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6EC839C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r>
      <w:tr w14:paraId="4482DA63">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3182D482">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031F5F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门户网站要根据2021年政务公开工作要点任务要求，及时增设相关政府信息公开栏目，调整政府信息公开目录，归集本级政府部门发布的重要信息，方便社会公众获取，更好地发挥政府信息对经济社会发展的促进作用。</w:t>
            </w:r>
          </w:p>
        </w:tc>
        <w:tc>
          <w:tcPr>
            <w:tcW w:w="1559" w:type="dxa"/>
            <w:tcBorders>
              <w:top w:val="nil"/>
              <w:left w:val="nil"/>
              <w:bottom w:val="single" w:color="auto" w:sz="4" w:space="0"/>
              <w:right w:val="single" w:color="auto" w:sz="4" w:space="0"/>
            </w:tcBorders>
            <w:shd w:val="clear" w:color="auto" w:fill="auto"/>
            <w:vAlign w:val="center"/>
          </w:tcPr>
          <w:p w14:paraId="65AE471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69E9AC4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r>
      <w:tr w14:paraId="59790C25">
        <w:tblPrEx>
          <w:tblCellMar>
            <w:top w:w="0" w:type="dxa"/>
            <w:left w:w="108" w:type="dxa"/>
            <w:bottom w:w="0" w:type="dxa"/>
            <w:right w:w="108" w:type="dxa"/>
          </w:tblCellMar>
        </w:tblPrEx>
        <w:trPr>
          <w:trHeight w:val="1140" w:hRule="atLeast"/>
        </w:trPr>
        <w:tc>
          <w:tcPr>
            <w:tcW w:w="1405" w:type="dxa"/>
            <w:tcBorders>
              <w:top w:val="nil"/>
              <w:left w:val="single" w:color="auto" w:sz="4" w:space="0"/>
              <w:bottom w:val="single" w:color="auto" w:sz="4" w:space="0"/>
              <w:right w:val="single" w:color="auto" w:sz="4" w:space="0"/>
            </w:tcBorders>
            <w:shd w:val="clear" w:color="auto" w:fill="auto"/>
            <w:vAlign w:val="center"/>
          </w:tcPr>
          <w:p w14:paraId="6B00E37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十、推进基层政务公开标准化、规范化</w:t>
            </w:r>
          </w:p>
        </w:tc>
        <w:tc>
          <w:tcPr>
            <w:tcW w:w="9652" w:type="dxa"/>
            <w:tcBorders>
              <w:top w:val="nil"/>
              <w:left w:val="nil"/>
              <w:bottom w:val="single" w:color="auto" w:sz="4" w:space="0"/>
              <w:right w:val="single" w:color="auto" w:sz="4" w:space="0"/>
            </w:tcBorders>
            <w:shd w:val="clear" w:color="auto" w:fill="auto"/>
            <w:vAlign w:val="center"/>
          </w:tcPr>
          <w:p w14:paraId="1C22AAA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已经出台试点领域基层政务公开标准目录的县政府部门，要按照实事求是、集约高效、条理清晰、科学合理的原则，严格对照本领域基层政务公开标准目录，公开相关信息。</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尚未出台本领域基层政务公开标准目录的县政府部门，要自市政府有关部门印发本领域基层政务公开标准指引后3个月内，结合本区县行政权责清单，编制县、乡镇政务公开事项标准目录。</w:t>
            </w:r>
          </w:p>
        </w:tc>
        <w:tc>
          <w:tcPr>
            <w:tcW w:w="1559" w:type="dxa"/>
            <w:tcBorders>
              <w:top w:val="nil"/>
              <w:left w:val="nil"/>
              <w:bottom w:val="single" w:color="auto" w:sz="4" w:space="0"/>
              <w:right w:val="single" w:color="auto" w:sz="4" w:space="0"/>
            </w:tcBorders>
            <w:shd w:val="clear" w:color="auto" w:fill="auto"/>
            <w:vAlign w:val="center"/>
          </w:tcPr>
          <w:p w14:paraId="78FA073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c>
          <w:tcPr>
            <w:tcW w:w="1418" w:type="dxa"/>
            <w:tcBorders>
              <w:top w:val="nil"/>
              <w:left w:val="nil"/>
              <w:bottom w:val="single" w:color="auto" w:sz="4" w:space="0"/>
              <w:right w:val="single" w:color="auto" w:sz="4" w:space="0"/>
            </w:tcBorders>
            <w:shd w:val="clear" w:color="auto" w:fill="auto"/>
            <w:vAlign w:val="center"/>
          </w:tcPr>
          <w:p w14:paraId="2AF3791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县政府各部门</w:t>
            </w:r>
          </w:p>
        </w:tc>
      </w:tr>
      <w:tr w14:paraId="05A8FE8A">
        <w:tblPrEx>
          <w:tblCellMar>
            <w:top w:w="0" w:type="dxa"/>
            <w:left w:w="108" w:type="dxa"/>
            <w:bottom w:w="0" w:type="dxa"/>
            <w:right w:w="108" w:type="dxa"/>
          </w:tblCellMar>
        </w:tblPrEx>
        <w:trPr>
          <w:trHeight w:val="2280"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13D3C867">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十一、提高依申请公开工作质量</w:t>
            </w:r>
          </w:p>
        </w:tc>
        <w:tc>
          <w:tcPr>
            <w:tcW w:w="9652" w:type="dxa"/>
            <w:tcBorders>
              <w:top w:val="nil"/>
              <w:left w:val="nil"/>
              <w:bottom w:val="single" w:color="auto" w:sz="4" w:space="0"/>
              <w:right w:val="single" w:color="auto" w:sz="4" w:space="0"/>
            </w:tcBorders>
            <w:shd w:val="clear" w:color="auto" w:fill="auto"/>
            <w:vAlign w:val="center"/>
          </w:tcPr>
          <w:p w14:paraId="3EBBCC8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严格落实《重庆市人民政府办公厅关于进一步做好政府信息依申请公开工作的通知》（渝府办发〔2020〕70号）文件精神，规范答复文书、办理流程。</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坚持以人民为中心的发展思想，按照“合法、便民”原则，强化服务理念，主动加强与申请人沟通交流，尽可能满足申请人对政府信息的个性化合理需求。</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将依申请公开纳入政务公开培训内容，归集整理依申请公开案例汇编，加强业务培训和案例指导。</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 正确适用《政府信息公开信息处理费管理办法》，严格依照规定的标准、程序、方式计收信息处理费。</w:t>
            </w:r>
          </w:p>
        </w:tc>
        <w:tc>
          <w:tcPr>
            <w:tcW w:w="1559" w:type="dxa"/>
            <w:tcBorders>
              <w:top w:val="nil"/>
              <w:left w:val="nil"/>
              <w:bottom w:val="single" w:color="auto" w:sz="4" w:space="0"/>
              <w:right w:val="single" w:color="auto" w:sz="4" w:space="0"/>
            </w:tcBorders>
            <w:shd w:val="clear" w:color="auto" w:fill="auto"/>
            <w:vAlign w:val="center"/>
          </w:tcPr>
          <w:p w14:paraId="45A2C20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c>
          <w:tcPr>
            <w:tcW w:w="1418" w:type="dxa"/>
            <w:tcBorders>
              <w:top w:val="nil"/>
              <w:left w:val="nil"/>
              <w:bottom w:val="single" w:color="auto" w:sz="4" w:space="0"/>
              <w:right w:val="single" w:color="auto" w:sz="4" w:space="0"/>
            </w:tcBorders>
            <w:shd w:val="clear" w:color="auto" w:fill="auto"/>
            <w:vAlign w:val="center"/>
          </w:tcPr>
          <w:p w14:paraId="0FFA054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各乡镇（街道）、县政府各部门</w:t>
            </w:r>
          </w:p>
        </w:tc>
      </w:tr>
      <w:tr w14:paraId="31EF55FF">
        <w:tblPrEx>
          <w:tblCellMar>
            <w:top w:w="0" w:type="dxa"/>
            <w:left w:w="108" w:type="dxa"/>
            <w:bottom w:w="0" w:type="dxa"/>
            <w:right w:w="108" w:type="dxa"/>
          </w:tblCellMar>
        </w:tblPrEx>
        <w:trPr>
          <w:trHeight w:val="450" w:hRule="atLeast"/>
        </w:trPr>
        <w:tc>
          <w:tcPr>
            <w:tcW w:w="1405" w:type="dxa"/>
            <w:vMerge w:val="continue"/>
            <w:tcBorders>
              <w:top w:val="nil"/>
              <w:left w:val="single" w:color="auto" w:sz="4" w:space="0"/>
              <w:bottom w:val="single" w:color="auto" w:sz="4" w:space="0"/>
              <w:right w:val="single" w:color="auto" w:sz="4" w:space="0"/>
            </w:tcBorders>
            <w:vAlign w:val="center"/>
          </w:tcPr>
          <w:p w14:paraId="3F3998C6">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1FA6B6F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在市财政局的指导下，做好政府信息公开信息处理费票据、收缴、入库等工作。</w:t>
            </w:r>
          </w:p>
        </w:tc>
        <w:tc>
          <w:tcPr>
            <w:tcW w:w="1559" w:type="dxa"/>
            <w:tcBorders>
              <w:top w:val="nil"/>
              <w:left w:val="nil"/>
              <w:bottom w:val="single" w:color="auto" w:sz="4" w:space="0"/>
              <w:right w:val="single" w:color="auto" w:sz="4" w:space="0"/>
            </w:tcBorders>
            <w:shd w:val="clear" w:color="auto" w:fill="auto"/>
            <w:vAlign w:val="center"/>
          </w:tcPr>
          <w:p w14:paraId="59C56C0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5CD598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县财政局</w:t>
            </w:r>
          </w:p>
        </w:tc>
      </w:tr>
      <w:tr w14:paraId="317DA5B8">
        <w:tblPrEx>
          <w:tblCellMar>
            <w:top w:w="0" w:type="dxa"/>
            <w:left w:w="108" w:type="dxa"/>
            <w:bottom w:w="0" w:type="dxa"/>
            <w:right w:w="108" w:type="dxa"/>
          </w:tblCellMar>
        </w:tblPrEx>
        <w:trPr>
          <w:trHeight w:val="795" w:hRule="atLeast"/>
        </w:trPr>
        <w:tc>
          <w:tcPr>
            <w:tcW w:w="1405" w:type="dxa"/>
            <w:tcBorders>
              <w:top w:val="nil"/>
              <w:left w:val="single" w:color="auto" w:sz="4" w:space="0"/>
              <w:bottom w:val="single" w:color="auto" w:sz="4" w:space="0"/>
              <w:right w:val="single" w:color="auto" w:sz="4" w:space="0"/>
            </w:tcBorders>
            <w:shd w:val="clear" w:color="auto" w:fill="auto"/>
            <w:vAlign w:val="center"/>
          </w:tcPr>
          <w:p w14:paraId="45C2F0F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十二、发挥行政复议制度优势</w:t>
            </w:r>
          </w:p>
        </w:tc>
        <w:tc>
          <w:tcPr>
            <w:tcW w:w="9652" w:type="dxa"/>
            <w:tcBorders>
              <w:top w:val="nil"/>
              <w:left w:val="nil"/>
              <w:bottom w:val="single" w:color="auto" w:sz="4" w:space="0"/>
              <w:right w:val="single" w:color="auto" w:sz="4" w:space="0"/>
            </w:tcBorders>
            <w:shd w:val="clear" w:color="auto" w:fill="auto"/>
            <w:vAlign w:val="center"/>
          </w:tcPr>
          <w:p w14:paraId="62A287E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充分发挥行政复议制度优势，加大对政府信息依申请公开的监督力度，强化责任追究，不断增强政府工作人员法治意识、公开意识、服务意识，更好保障人民群众合法权益。</w:t>
            </w:r>
          </w:p>
        </w:tc>
        <w:tc>
          <w:tcPr>
            <w:tcW w:w="1559" w:type="dxa"/>
            <w:tcBorders>
              <w:top w:val="nil"/>
              <w:left w:val="nil"/>
              <w:bottom w:val="single" w:color="auto" w:sz="4" w:space="0"/>
              <w:right w:val="single" w:color="auto" w:sz="4" w:space="0"/>
            </w:tcBorders>
            <w:shd w:val="clear" w:color="auto" w:fill="auto"/>
            <w:vAlign w:val="center"/>
          </w:tcPr>
          <w:p w14:paraId="1044526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281B119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县司法局</w:t>
            </w:r>
          </w:p>
        </w:tc>
      </w:tr>
      <w:tr w14:paraId="286A15EC">
        <w:tblPrEx>
          <w:tblCellMar>
            <w:top w:w="0" w:type="dxa"/>
            <w:left w:w="108" w:type="dxa"/>
            <w:bottom w:w="0" w:type="dxa"/>
            <w:right w:w="108" w:type="dxa"/>
          </w:tblCellMar>
        </w:tblPrEx>
        <w:trPr>
          <w:trHeight w:val="855"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3C4B469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十三、加强配套制度建设</w:t>
            </w:r>
          </w:p>
        </w:tc>
        <w:tc>
          <w:tcPr>
            <w:tcW w:w="9652" w:type="dxa"/>
            <w:tcBorders>
              <w:top w:val="nil"/>
              <w:left w:val="nil"/>
              <w:bottom w:val="single" w:color="auto" w:sz="4" w:space="0"/>
              <w:right w:val="single" w:color="auto" w:sz="4" w:space="0"/>
            </w:tcBorders>
            <w:shd w:val="clear" w:color="auto" w:fill="auto"/>
            <w:vAlign w:val="center"/>
          </w:tcPr>
          <w:p w14:paraId="2EE07C1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市教委统一要求，公开本区县中小学校、中职学校、特殊教育学校名称、办学性质、办学地址、联系电话等基本信息（公开路径：1.政府网站&gt;政务公开&gt;政府信息公开目录&gt;公共企事业单位信息公开；2.其他渠道）。</w:t>
            </w:r>
          </w:p>
        </w:tc>
        <w:tc>
          <w:tcPr>
            <w:tcW w:w="1559" w:type="dxa"/>
            <w:tcBorders>
              <w:top w:val="nil"/>
              <w:left w:val="nil"/>
              <w:bottom w:val="single" w:color="auto" w:sz="4" w:space="0"/>
              <w:right w:val="single" w:color="auto" w:sz="4" w:space="0"/>
            </w:tcBorders>
            <w:shd w:val="clear" w:color="auto" w:fill="auto"/>
            <w:vAlign w:val="center"/>
          </w:tcPr>
          <w:p w14:paraId="7504E7F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5843499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县教委</w:t>
            </w:r>
          </w:p>
        </w:tc>
      </w:tr>
      <w:tr w14:paraId="7ADDF8B2">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08D7B4D6">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56412EC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市卫生健康委统一要求，公开本区县管理的卫生健康领域公共企事业单位名称、资质或等级、服务区域、办公地址、联系电话、办公时间等基本信息。（公开路径：1.政府网站&gt;政务公开&gt;政府信息公开目录&gt;公共企事业单位信息公开；2.其他渠道）。</w:t>
            </w:r>
          </w:p>
        </w:tc>
        <w:tc>
          <w:tcPr>
            <w:tcW w:w="1559" w:type="dxa"/>
            <w:tcBorders>
              <w:top w:val="nil"/>
              <w:left w:val="nil"/>
              <w:bottom w:val="single" w:color="auto" w:sz="4" w:space="0"/>
              <w:right w:val="single" w:color="auto" w:sz="4" w:space="0"/>
            </w:tcBorders>
            <w:shd w:val="clear" w:color="auto" w:fill="auto"/>
            <w:vAlign w:val="center"/>
          </w:tcPr>
          <w:p w14:paraId="1DABD17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638EDDC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县卫生健康委</w:t>
            </w:r>
          </w:p>
        </w:tc>
      </w:tr>
      <w:tr w14:paraId="526BADE2">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309ABEB9">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3B93950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市城市管理局统一要求，公开本区县管理的城市管理领域公共企事业单位名称、资质或等级、服务区域、办公地址、联系电话、办公时间等基本信息。（公开路径：1.政府网站&gt;政务公开&gt;政府信息公开目录&gt;公共企事业单位信息公开；2.其他渠道）。</w:t>
            </w:r>
          </w:p>
        </w:tc>
        <w:tc>
          <w:tcPr>
            <w:tcW w:w="1559" w:type="dxa"/>
            <w:tcBorders>
              <w:top w:val="nil"/>
              <w:left w:val="nil"/>
              <w:bottom w:val="single" w:color="auto" w:sz="4" w:space="0"/>
              <w:right w:val="single" w:color="auto" w:sz="4" w:space="0"/>
            </w:tcBorders>
            <w:shd w:val="clear" w:color="auto" w:fill="auto"/>
            <w:vAlign w:val="center"/>
          </w:tcPr>
          <w:p w14:paraId="27C7FA0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3DCF3D3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城市管理局</w:t>
            </w:r>
          </w:p>
        </w:tc>
      </w:tr>
      <w:tr w14:paraId="7493ABE3">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07FAA793">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35FB582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市经济信息委统一要求，公开本区县行政区域内的供电、供气领域公共企事业单位名称、办公地址、联系电话、营业时间、经营区域等经营许可信息（公开路径：1.政府网站&gt;政务公开&gt;政府信息公开目录&gt;公共企事业单位信息公开；2.其他渠道）。</w:t>
            </w:r>
          </w:p>
        </w:tc>
        <w:tc>
          <w:tcPr>
            <w:tcW w:w="1559" w:type="dxa"/>
            <w:tcBorders>
              <w:top w:val="nil"/>
              <w:left w:val="nil"/>
              <w:bottom w:val="single" w:color="auto" w:sz="4" w:space="0"/>
              <w:right w:val="single" w:color="auto" w:sz="4" w:space="0"/>
            </w:tcBorders>
            <w:shd w:val="clear" w:color="auto" w:fill="auto"/>
            <w:vAlign w:val="center"/>
          </w:tcPr>
          <w:p w14:paraId="0672321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65F7F58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经济信息委</w:t>
            </w:r>
          </w:p>
        </w:tc>
      </w:tr>
      <w:tr w14:paraId="3EEC6A00">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60360DDD">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14BEAE6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市生态环境局统一要求，按照市生态环境局的统一要求，公开本区县管理的生态环境领域重点排污单位名称、办公地址、联系电话、联系人、类别等基本信息（公开路径：1.政府网站&gt;政务公开&gt;政府信息公开目录&gt;公共企事业单位信息公开；2.其他渠道）。</w:t>
            </w:r>
          </w:p>
        </w:tc>
        <w:tc>
          <w:tcPr>
            <w:tcW w:w="1559" w:type="dxa"/>
            <w:tcBorders>
              <w:top w:val="nil"/>
              <w:left w:val="nil"/>
              <w:bottom w:val="single" w:color="auto" w:sz="4" w:space="0"/>
              <w:right w:val="single" w:color="auto" w:sz="4" w:space="0"/>
            </w:tcBorders>
            <w:shd w:val="clear" w:color="auto" w:fill="auto"/>
            <w:vAlign w:val="center"/>
          </w:tcPr>
          <w:p w14:paraId="72366EF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2D4B5AF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生态环境局</w:t>
            </w:r>
          </w:p>
        </w:tc>
      </w:tr>
      <w:tr w14:paraId="2EE11BBC">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0EAB606A">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5F9E70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市交通局统一要求，公开本区县管理的公共交通领域公共企事业单位名称、资质或等级、服务区域、办公地址、联系电话、工作时间、业务范围等基本信息。（公开路径：1.政府网站&gt;政务公开&gt;政府信息公开目录&gt;公共企事业单位信息公开；2.其他渠道）。</w:t>
            </w:r>
          </w:p>
        </w:tc>
        <w:tc>
          <w:tcPr>
            <w:tcW w:w="1559" w:type="dxa"/>
            <w:tcBorders>
              <w:top w:val="nil"/>
              <w:left w:val="nil"/>
              <w:bottom w:val="single" w:color="auto" w:sz="4" w:space="0"/>
              <w:right w:val="single" w:color="auto" w:sz="4" w:space="0"/>
            </w:tcBorders>
            <w:shd w:val="clear" w:color="auto" w:fill="auto"/>
            <w:vAlign w:val="center"/>
          </w:tcPr>
          <w:p w14:paraId="5C5D9F0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EAA1B2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交通局</w:t>
            </w:r>
          </w:p>
        </w:tc>
      </w:tr>
      <w:tr w14:paraId="542E8DA8">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0CF1D058">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33D279A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市民政局统一要求，公开本区县管理的民政领域公共企事业单位名称、资质或等级、服务区域、办公地址、联系电话、工作时间、业务范围等基本信息。（公开路径：1.政府网站&gt;政务公开&gt;政府信息公开目录&gt;公共企事业单位信息公开；2.其他渠道）。</w:t>
            </w:r>
          </w:p>
        </w:tc>
        <w:tc>
          <w:tcPr>
            <w:tcW w:w="1559" w:type="dxa"/>
            <w:tcBorders>
              <w:top w:val="nil"/>
              <w:left w:val="nil"/>
              <w:bottom w:val="single" w:color="auto" w:sz="4" w:space="0"/>
              <w:right w:val="single" w:color="auto" w:sz="4" w:space="0"/>
            </w:tcBorders>
            <w:shd w:val="clear" w:color="auto" w:fill="auto"/>
            <w:vAlign w:val="center"/>
          </w:tcPr>
          <w:p w14:paraId="2C92435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22EB05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民政局</w:t>
            </w:r>
          </w:p>
        </w:tc>
      </w:tr>
      <w:tr w14:paraId="62123EBD">
        <w:tblPrEx>
          <w:tblCellMar>
            <w:top w:w="0" w:type="dxa"/>
            <w:left w:w="108" w:type="dxa"/>
            <w:bottom w:w="0" w:type="dxa"/>
            <w:right w:w="108" w:type="dxa"/>
          </w:tblCellMar>
        </w:tblPrEx>
        <w:trPr>
          <w:trHeight w:val="855" w:hRule="atLeast"/>
        </w:trPr>
        <w:tc>
          <w:tcPr>
            <w:tcW w:w="1405" w:type="dxa"/>
            <w:vMerge w:val="continue"/>
            <w:tcBorders>
              <w:top w:val="nil"/>
              <w:left w:val="single" w:color="auto" w:sz="4" w:space="0"/>
              <w:bottom w:val="single" w:color="auto" w:sz="4" w:space="0"/>
              <w:right w:val="single" w:color="auto" w:sz="4" w:space="0"/>
            </w:tcBorders>
            <w:vAlign w:val="center"/>
          </w:tcPr>
          <w:p w14:paraId="18FD4066">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469C55C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按照市文化旅游委统一要求，公开本区县管理的文化旅游领域公共企事业单位名称、资质或等级、服务区域、地址、联系电话、工作时间、业务范围等基本信息。（公开路径：1.政府网站&gt;政务公开&gt;政府信息公开目录&gt;公共企事业单位信息公开；2.其他渠道）。</w:t>
            </w:r>
          </w:p>
        </w:tc>
        <w:tc>
          <w:tcPr>
            <w:tcW w:w="1559" w:type="dxa"/>
            <w:tcBorders>
              <w:top w:val="nil"/>
              <w:left w:val="nil"/>
              <w:bottom w:val="single" w:color="auto" w:sz="4" w:space="0"/>
              <w:right w:val="single" w:color="auto" w:sz="4" w:space="0"/>
            </w:tcBorders>
            <w:shd w:val="clear" w:color="auto" w:fill="auto"/>
            <w:vAlign w:val="center"/>
          </w:tcPr>
          <w:p w14:paraId="7693B37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1B59E0D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文化旅游委</w:t>
            </w:r>
          </w:p>
        </w:tc>
      </w:tr>
      <w:tr w14:paraId="3E050787">
        <w:tblPrEx>
          <w:tblCellMar>
            <w:top w:w="0" w:type="dxa"/>
            <w:left w:w="108" w:type="dxa"/>
            <w:bottom w:w="0" w:type="dxa"/>
            <w:right w:w="108" w:type="dxa"/>
          </w:tblCellMar>
        </w:tblPrEx>
        <w:trPr>
          <w:trHeight w:val="2676"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14:paraId="70FDB4D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十四、狠抓政务公开工作落实</w:t>
            </w:r>
          </w:p>
        </w:tc>
        <w:tc>
          <w:tcPr>
            <w:tcW w:w="9652" w:type="dxa"/>
            <w:tcBorders>
              <w:top w:val="nil"/>
              <w:left w:val="nil"/>
              <w:bottom w:val="single" w:color="auto" w:sz="4" w:space="0"/>
              <w:right w:val="single" w:color="auto" w:sz="4" w:space="0"/>
            </w:tcBorders>
            <w:shd w:val="clear" w:color="auto" w:fill="auto"/>
            <w:vAlign w:val="center"/>
          </w:tcPr>
          <w:p w14:paraId="500EC62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加强队伍建设，每年至少开展1次本区县政务公开工作培训，不定期开展政务公开研讨交流。</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严格落实国办发〔2020〕17号文件要求，把《政府信息公开条例》作为落实领导干部学法制度的重要内容，并列入公务员初任培训必修课程。</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依法规范开展政府信息公开工作考核评估，每年对区县政府部门、乡镇政府开展1次考核评估。</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 创新开展政务公开工作，积极总结本区县政务公开工作亮点、典型案例，及时报送市政府办公厅，并协调主流新闻媒体进行宣传报道。</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5. 严格落实《中共中央办公厅国务院办公厅关于全面推进政务公开工作的意见》要求，强化激励和问责，对本区县政务公开工作落实好的，按照有关规定予以通报表扬。</w:t>
            </w:r>
          </w:p>
        </w:tc>
        <w:tc>
          <w:tcPr>
            <w:tcW w:w="1559" w:type="dxa"/>
            <w:tcBorders>
              <w:top w:val="nil"/>
              <w:left w:val="nil"/>
              <w:bottom w:val="single" w:color="auto" w:sz="4" w:space="0"/>
              <w:right w:val="single" w:color="auto" w:sz="4" w:space="0"/>
            </w:tcBorders>
            <w:shd w:val="clear" w:color="auto" w:fill="auto"/>
            <w:vAlign w:val="center"/>
          </w:tcPr>
          <w:p w14:paraId="61D5060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44564E4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县政府办公室、县委组织部</w:t>
            </w:r>
          </w:p>
        </w:tc>
      </w:tr>
      <w:tr w14:paraId="2A27FB37">
        <w:tblPrEx>
          <w:tblCellMar>
            <w:top w:w="0" w:type="dxa"/>
            <w:left w:w="108" w:type="dxa"/>
            <w:bottom w:w="0" w:type="dxa"/>
            <w:right w:w="108" w:type="dxa"/>
          </w:tblCellMar>
        </w:tblPrEx>
        <w:trPr>
          <w:trHeight w:val="780" w:hRule="atLeast"/>
        </w:trPr>
        <w:tc>
          <w:tcPr>
            <w:tcW w:w="1405" w:type="dxa"/>
            <w:vMerge w:val="continue"/>
            <w:tcBorders>
              <w:top w:val="nil"/>
              <w:left w:val="single" w:color="auto" w:sz="4" w:space="0"/>
              <w:bottom w:val="single" w:color="auto" w:sz="4" w:space="0"/>
              <w:right w:val="single" w:color="auto" w:sz="4" w:space="0"/>
            </w:tcBorders>
            <w:vAlign w:val="center"/>
          </w:tcPr>
          <w:p w14:paraId="61FE9FCE">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004592E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正确对待社会上各类政务公开第三方评估结果，持续改进工作，原则上不以行政机关名义领取民间奖励，不选择性参加评估结果对本机关有利的发布会、论坛等相关活动。</w:t>
            </w:r>
          </w:p>
        </w:tc>
        <w:tc>
          <w:tcPr>
            <w:tcW w:w="1559" w:type="dxa"/>
            <w:tcBorders>
              <w:top w:val="nil"/>
              <w:left w:val="nil"/>
              <w:bottom w:val="single" w:color="auto" w:sz="4" w:space="0"/>
              <w:right w:val="single" w:color="auto" w:sz="4" w:space="0"/>
            </w:tcBorders>
            <w:shd w:val="clear" w:color="auto" w:fill="auto"/>
            <w:vAlign w:val="center"/>
          </w:tcPr>
          <w:p w14:paraId="0821856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09089AD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r>
      <w:tr w14:paraId="20CF7912">
        <w:tblPrEx>
          <w:tblCellMar>
            <w:top w:w="0" w:type="dxa"/>
            <w:left w:w="108" w:type="dxa"/>
            <w:bottom w:w="0" w:type="dxa"/>
            <w:right w:w="108" w:type="dxa"/>
          </w:tblCellMar>
        </w:tblPrEx>
        <w:trPr>
          <w:trHeight w:val="4187" w:hRule="atLeast"/>
        </w:trPr>
        <w:tc>
          <w:tcPr>
            <w:tcW w:w="1405" w:type="dxa"/>
            <w:vMerge w:val="continue"/>
            <w:tcBorders>
              <w:top w:val="nil"/>
              <w:left w:val="single" w:color="auto" w:sz="4" w:space="0"/>
              <w:bottom w:val="single" w:color="auto" w:sz="4" w:space="0"/>
              <w:right w:val="single" w:color="auto" w:sz="4" w:space="0"/>
            </w:tcBorders>
            <w:vAlign w:val="center"/>
          </w:tcPr>
          <w:p w14:paraId="5ADD3982">
            <w:pPr>
              <w:widowControl/>
              <w:jc w:val="left"/>
              <w:rPr>
                <w:rFonts w:ascii="等线" w:hAnsi="等线" w:eastAsia="等线" w:cs="宋体"/>
                <w:color w:val="000000"/>
                <w:kern w:val="0"/>
                <w:sz w:val="22"/>
              </w:rPr>
            </w:pPr>
          </w:p>
        </w:tc>
        <w:tc>
          <w:tcPr>
            <w:tcW w:w="9652" w:type="dxa"/>
            <w:tcBorders>
              <w:top w:val="nil"/>
              <w:left w:val="nil"/>
              <w:bottom w:val="single" w:color="auto" w:sz="4" w:space="0"/>
              <w:right w:val="single" w:color="auto" w:sz="4" w:space="0"/>
            </w:tcBorders>
            <w:shd w:val="clear" w:color="auto" w:fill="auto"/>
            <w:vAlign w:val="center"/>
          </w:tcPr>
          <w:p w14:paraId="73F422F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1. 严格落实《中共中央办公厅国务院办公厅关于全面推进政务公开工作的意见》要求，强化县政府办公室</w:t>
            </w:r>
            <w:bookmarkStart w:id="0" w:name="_GoBack"/>
            <w:bookmarkEnd w:id="0"/>
            <w:r>
              <w:rPr>
                <w:rFonts w:hint="eastAsia" w:ascii="等线" w:hAnsi="等线" w:eastAsia="等线" w:cs="宋体"/>
                <w:color w:val="000000"/>
                <w:kern w:val="0"/>
                <w:sz w:val="22"/>
              </w:rPr>
              <w:t>的政务公开工作主管部门职责，健全工作机制，落实工作经费，配齐配强专职工作人员。</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严格落实国办发〔2016〕80号文件要求，把政务公开纳入政府绩效考核体系且分值权重不低于4%。</w:t>
            </w:r>
            <w:r>
              <w:rPr>
                <w:rFonts w:hint="eastAsia" w:ascii="等线" w:hAnsi="等线" w:eastAsia="等线" w:cs="宋体"/>
                <w:color w:val="000000"/>
                <w:kern w:val="0"/>
                <w:sz w:val="22"/>
              </w:rPr>
              <w:br w:type="textWrapping"/>
            </w:r>
            <w:r>
              <w:rPr>
                <w:rFonts w:ascii="等线" w:hAnsi="等线" w:eastAsia="等线" w:cs="宋体"/>
                <w:color w:val="000000"/>
                <w:kern w:val="0"/>
                <w:sz w:val="22"/>
              </w:rPr>
              <w:t>3</w:t>
            </w:r>
            <w:r>
              <w:rPr>
                <w:rFonts w:hint="eastAsia" w:ascii="等线" w:hAnsi="等线" w:eastAsia="等线" w:cs="宋体"/>
                <w:color w:val="000000"/>
                <w:kern w:val="0"/>
                <w:sz w:val="22"/>
              </w:rPr>
              <w:t>. 对贯彻落实2020年政务公开工作要点任务分工落实情况开展“回头看”，重点针对有明确责任主体和时限要求的工作任务，逐项核查落实情况，对未完成的要建立工作台账，实行打表推进、销号管理，确保全面督促整改到位。</w:t>
            </w:r>
            <w:r>
              <w:rPr>
                <w:rFonts w:hint="eastAsia" w:ascii="等线" w:hAnsi="等线" w:eastAsia="等线" w:cs="宋体"/>
                <w:color w:val="000000"/>
                <w:kern w:val="0"/>
                <w:sz w:val="22"/>
              </w:rPr>
              <w:br w:type="textWrapping"/>
            </w:r>
            <w:r>
              <w:rPr>
                <w:rFonts w:ascii="等线" w:hAnsi="等线" w:eastAsia="等线" w:cs="宋体"/>
                <w:color w:val="000000"/>
                <w:kern w:val="0"/>
                <w:sz w:val="22"/>
              </w:rPr>
              <w:t>4</w:t>
            </w:r>
            <w:r>
              <w:rPr>
                <w:rFonts w:hint="eastAsia" w:ascii="等线" w:hAnsi="等线" w:eastAsia="等线" w:cs="宋体"/>
                <w:color w:val="000000"/>
                <w:kern w:val="0"/>
                <w:sz w:val="22"/>
              </w:rPr>
              <w:t>. 将贯彻落实2021年政务公开工作要点任务分工情况作为2021年政务公开第三方评估和日常巡查检查的主要内容。</w:t>
            </w:r>
            <w:r>
              <w:rPr>
                <w:rFonts w:hint="eastAsia" w:ascii="等线" w:hAnsi="等线" w:eastAsia="等线" w:cs="宋体"/>
                <w:color w:val="000000"/>
                <w:kern w:val="0"/>
                <w:sz w:val="22"/>
              </w:rPr>
              <w:br w:type="textWrapping"/>
            </w:r>
            <w:r>
              <w:rPr>
                <w:rFonts w:ascii="等线" w:hAnsi="等线" w:eastAsia="等线" w:cs="宋体"/>
                <w:color w:val="000000"/>
                <w:kern w:val="0"/>
                <w:sz w:val="22"/>
              </w:rPr>
              <w:t>5</w:t>
            </w:r>
            <w:r>
              <w:rPr>
                <w:rFonts w:hint="eastAsia" w:ascii="等线" w:hAnsi="等线" w:eastAsia="等线" w:cs="宋体"/>
                <w:color w:val="000000"/>
                <w:kern w:val="0"/>
                <w:sz w:val="22"/>
              </w:rPr>
              <w:t>. 将贯彻落实2021年政务公开工作要点任务分工完成情况于2022年1月中旬报市政府办公厅，并纳入本区县、本部门政府信息公开工作年度报告予以公开，主动接受社会监督。</w:t>
            </w:r>
            <w:r>
              <w:rPr>
                <w:rFonts w:hint="eastAsia" w:ascii="等线" w:hAnsi="等线" w:eastAsia="等线" w:cs="宋体"/>
                <w:color w:val="000000"/>
                <w:kern w:val="0"/>
                <w:sz w:val="22"/>
              </w:rPr>
              <w:br w:type="textWrapping"/>
            </w:r>
            <w:r>
              <w:rPr>
                <w:rFonts w:ascii="等线" w:hAnsi="等线" w:eastAsia="等线" w:cs="宋体"/>
                <w:color w:val="000000"/>
                <w:kern w:val="0"/>
                <w:sz w:val="22"/>
              </w:rPr>
              <w:t>6</w:t>
            </w:r>
            <w:r>
              <w:rPr>
                <w:rFonts w:hint="eastAsia" w:ascii="等线" w:hAnsi="等线" w:eastAsia="等线" w:cs="宋体"/>
                <w:color w:val="000000"/>
                <w:kern w:val="0"/>
                <w:sz w:val="22"/>
              </w:rPr>
              <w:t>. 按照全国政府信息公开工作主管部门出台的政府信息公开工作年度报告新格式要求，在法定期限内编制并公开本机关的政府信息公开工作年度报告。</w:t>
            </w:r>
          </w:p>
        </w:tc>
        <w:tc>
          <w:tcPr>
            <w:tcW w:w="1559" w:type="dxa"/>
            <w:tcBorders>
              <w:top w:val="nil"/>
              <w:left w:val="nil"/>
              <w:bottom w:val="single" w:color="auto" w:sz="4" w:space="0"/>
              <w:right w:val="single" w:color="auto" w:sz="4" w:space="0"/>
            </w:tcBorders>
            <w:shd w:val="clear" w:color="auto" w:fill="auto"/>
            <w:vAlign w:val="center"/>
          </w:tcPr>
          <w:p w14:paraId="77ED54E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c>
          <w:tcPr>
            <w:tcW w:w="1418" w:type="dxa"/>
            <w:tcBorders>
              <w:top w:val="nil"/>
              <w:left w:val="nil"/>
              <w:bottom w:val="single" w:color="auto" w:sz="4" w:space="0"/>
              <w:right w:val="single" w:color="auto" w:sz="4" w:space="0"/>
            </w:tcBorders>
            <w:shd w:val="clear" w:color="auto" w:fill="auto"/>
            <w:vAlign w:val="center"/>
          </w:tcPr>
          <w:p w14:paraId="66DF551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县政府办公室</w:t>
            </w:r>
          </w:p>
        </w:tc>
      </w:tr>
    </w:tbl>
    <w:p w14:paraId="16FEFA7C">
      <w:pPr>
        <w:rPr>
          <w:rFonts w:hint="eastAsia"/>
          <w:color w:val="000000" w:themeColor="text1"/>
          <w14:textFill>
            <w14:solidFill>
              <w14:schemeClr w14:val="tx1"/>
            </w14:solidFill>
          </w14:textFill>
        </w:rPr>
      </w:pPr>
    </w:p>
    <w:sectPr>
      <w:pgSz w:w="16838" w:h="11906"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DBA4B">
    <w:pPr>
      <w:pStyle w:val="5"/>
      <w:jc w:val="cente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36037386"/>
                          </w:sdtPr>
                          <w:sdtEndPr>
                            <w:rPr>
                              <w:rFonts w:hint="eastAsia" w:ascii="方正仿宋_GBK" w:hAnsi="方正仿宋_GBK" w:eastAsia="方正仿宋_GBK" w:cs="方正仿宋_GBK"/>
                              <w:sz w:val="32"/>
                              <w:szCs w:val="32"/>
                            </w:rPr>
                          </w:sdtEndPr>
                          <w:sdtContent>
                            <w:p w14:paraId="2B9760FD">
                              <w:pPr>
                                <w:pStyle w:val="5"/>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PAGE   \* MERGEFORMAT</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zh-CN"/>
                                </w:rPr>
                                <w:t>2</w:t>
                              </w:r>
                              <w:r>
                                <w:rPr>
                                  <w:rFonts w:hint="eastAsia" w:ascii="方正仿宋_GBK" w:hAnsi="方正仿宋_GBK" w:eastAsia="方正仿宋_GBK" w:cs="方正仿宋_GBK"/>
                                  <w:sz w:val="32"/>
                                  <w:szCs w:val="32"/>
                                </w:rPr>
                                <w:fldChar w:fldCharType="end"/>
                              </w:r>
                            </w:p>
                          </w:sdtContent>
                        </w:sdt>
                        <w:p w14:paraId="697090B7">
                          <w:pPr>
                            <w:rPr>
                              <w:rFonts w:ascii="方正仿宋_GBK" w:hAnsi="方正仿宋_GBK" w:eastAsia="方正仿宋_GBK" w:cs="方正仿宋_GBK"/>
                              <w:sz w:val="3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636037386"/>
                    </w:sdtPr>
                    <w:sdtEndPr>
                      <w:rPr>
                        <w:rFonts w:hint="eastAsia" w:ascii="方正仿宋_GBK" w:hAnsi="方正仿宋_GBK" w:eastAsia="方正仿宋_GBK" w:cs="方正仿宋_GBK"/>
                        <w:sz w:val="32"/>
                        <w:szCs w:val="32"/>
                      </w:rPr>
                    </w:sdtEndPr>
                    <w:sdtContent>
                      <w:p w14:paraId="2B9760FD">
                        <w:pPr>
                          <w:pStyle w:val="5"/>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PAGE   \* MERGEFORMAT</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lang w:val="zh-CN"/>
                          </w:rPr>
                          <w:t>2</w:t>
                        </w:r>
                        <w:r>
                          <w:rPr>
                            <w:rFonts w:hint="eastAsia" w:ascii="方正仿宋_GBK" w:hAnsi="方正仿宋_GBK" w:eastAsia="方正仿宋_GBK" w:cs="方正仿宋_GBK"/>
                            <w:sz w:val="32"/>
                            <w:szCs w:val="32"/>
                          </w:rPr>
                          <w:fldChar w:fldCharType="end"/>
                        </w:r>
                      </w:p>
                    </w:sdtContent>
                  </w:sdt>
                  <w:p w14:paraId="697090B7">
                    <w:pPr>
                      <w:rPr>
                        <w:rFonts w:ascii="方正仿宋_GBK" w:hAnsi="方正仿宋_GBK" w:eastAsia="方正仿宋_GBK" w:cs="方正仿宋_GBK"/>
                        <w:sz w:val="32"/>
                        <w:szCs w:val="32"/>
                      </w:rPr>
                    </w:pPr>
                  </w:p>
                </w:txbxContent>
              </v:textbox>
            </v:shape>
          </w:pict>
        </mc:Fallback>
      </mc:AlternateContent>
    </w:r>
  </w:p>
  <w:p w14:paraId="60B08C6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DA55E8"/>
    <w:rsid w:val="00000339"/>
    <w:rsid w:val="000004E5"/>
    <w:rsid w:val="00003916"/>
    <w:rsid w:val="00003CAB"/>
    <w:rsid w:val="00005AA8"/>
    <w:rsid w:val="00010243"/>
    <w:rsid w:val="00011055"/>
    <w:rsid w:val="00011343"/>
    <w:rsid w:val="000113EF"/>
    <w:rsid w:val="00012236"/>
    <w:rsid w:val="000122A0"/>
    <w:rsid w:val="000125FD"/>
    <w:rsid w:val="000126FB"/>
    <w:rsid w:val="00012C34"/>
    <w:rsid w:val="00013609"/>
    <w:rsid w:val="00013DB0"/>
    <w:rsid w:val="0002103C"/>
    <w:rsid w:val="000211FB"/>
    <w:rsid w:val="00023456"/>
    <w:rsid w:val="00023D2E"/>
    <w:rsid w:val="00025915"/>
    <w:rsid w:val="00030429"/>
    <w:rsid w:val="00032760"/>
    <w:rsid w:val="000336ED"/>
    <w:rsid w:val="00033CCD"/>
    <w:rsid w:val="00033EBE"/>
    <w:rsid w:val="000343D4"/>
    <w:rsid w:val="0003556B"/>
    <w:rsid w:val="000357F6"/>
    <w:rsid w:val="00041D33"/>
    <w:rsid w:val="00041EF1"/>
    <w:rsid w:val="0004242D"/>
    <w:rsid w:val="00042ABB"/>
    <w:rsid w:val="000444FC"/>
    <w:rsid w:val="00044A06"/>
    <w:rsid w:val="00044FB6"/>
    <w:rsid w:val="00046A71"/>
    <w:rsid w:val="00046C00"/>
    <w:rsid w:val="00051D66"/>
    <w:rsid w:val="00053350"/>
    <w:rsid w:val="00053873"/>
    <w:rsid w:val="00053F5C"/>
    <w:rsid w:val="000543C5"/>
    <w:rsid w:val="00055ABF"/>
    <w:rsid w:val="00055C3A"/>
    <w:rsid w:val="00062D13"/>
    <w:rsid w:val="00064C11"/>
    <w:rsid w:val="00064D0D"/>
    <w:rsid w:val="000653DC"/>
    <w:rsid w:val="00065786"/>
    <w:rsid w:val="00065C00"/>
    <w:rsid w:val="00066FC3"/>
    <w:rsid w:val="000734F2"/>
    <w:rsid w:val="00073566"/>
    <w:rsid w:val="00073A12"/>
    <w:rsid w:val="00075F2F"/>
    <w:rsid w:val="00080044"/>
    <w:rsid w:val="0008117E"/>
    <w:rsid w:val="0008168C"/>
    <w:rsid w:val="00083177"/>
    <w:rsid w:val="00085208"/>
    <w:rsid w:val="00085437"/>
    <w:rsid w:val="00085BDE"/>
    <w:rsid w:val="00085E48"/>
    <w:rsid w:val="000870B8"/>
    <w:rsid w:val="0009251B"/>
    <w:rsid w:val="00094230"/>
    <w:rsid w:val="00094AE1"/>
    <w:rsid w:val="00094E6D"/>
    <w:rsid w:val="00097F07"/>
    <w:rsid w:val="000A0E9C"/>
    <w:rsid w:val="000A132D"/>
    <w:rsid w:val="000A2156"/>
    <w:rsid w:val="000A5822"/>
    <w:rsid w:val="000A6644"/>
    <w:rsid w:val="000A68AE"/>
    <w:rsid w:val="000A701D"/>
    <w:rsid w:val="000B0C31"/>
    <w:rsid w:val="000B1E19"/>
    <w:rsid w:val="000B2210"/>
    <w:rsid w:val="000B2CE0"/>
    <w:rsid w:val="000B2F1A"/>
    <w:rsid w:val="000B3481"/>
    <w:rsid w:val="000B6438"/>
    <w:rsid w:val="000C09BF"/>
    <w:rsid w:val="000C154E"/>
    <w:rsid w:val="000C36D8"/>
    <w:rsid w:val="000C5AC4"/>
    <w:rsid w:val="000C63DF"/>
    <w:rsid w:val="000C644E"/>
    <w:rsid w:val="000C715D"/>
    <w:rsid w:val="000C74C8"/>
    <w:rsid w:val="000C7B61"/>
    <w:rsid w:val="000D015B"/>
    <w:rsid w:val="000D0443"/>
    <w:rsid w:val="000D2731"/>
    <w:rsid w:val="000D2D09"/>
    <w:rsid w:val="000D5150"/>
    <w:rsid w:val="000D5E5D"/>
    <w:rsid w:val="000E030A"/>
    <w:rsid w:val="000E120F"/>
    <w:rsid w:val="000E141B"/>
    <w:rsid w:val="000E230B"/>
    <w:rsid w:val="000E2B9F"/>
    <w:rsid w:val="000E3B24"/>
    <w:rsid w:val="000E56B6"/>
    <w:rsid w:val="000E5CDC"/>
    <w:rsid w:val="000E6369"/>
    <w:rsid w:val="000F1AFC"/>
    <w:rsid w:val="000F1C05"/>
    <w:rsid w:val="000F23FD"/>
    <w:rsid w:val="000F3408"/>
    <w:rsid w:val="000F3801"/>
    <w:rsid w:val="000F4219"/>
    <w:rsid w:val="000F5458"/>
    <w:rsid w:val="000F6FCE"/>
    <w:rsid w:val="000F7017"/>
    <w:rsid w:val="000F78DF"/>
    <w:rsid w:val="00100CCF"/>
    <w:rsid w:val="0010172C"/>
    <w:rsid w:val="00101812"/>
    <w:rsid w:val="00101DD5"/>
    <w:rsid w:val="001048C9"/>
    <w:rsid w:val="00105FBE"/>
    <w:rsid w:val="00107AE3"/>
    <w:rsid w:val="001106C6"/>
    <w:rsid w:val="00110F2B"/>
    <w:rsid w:val="00111CED"/>
    <w:rsid w:val="00113326"/>
    <w:rsid w:val="00113E04"/>
    <w:rsid w:val="00114B50"/>
    <w:rsid w:val="00120133"/>
    <w:rsid w:val="0012083D"/>
    <w:rsid w:val="00120CF7"/>
    <w:rsid w:val="00120DE5"/>
    <w:rsid w:val="00125293"/>
    <w:rsid w:val="001264A3"/>
    <w:rsid w:val="00127049"/>
    <w:rsid w:val="0012765D"/>
    <w:rsid w:val="001302F2"/>
    <w:rsid w:val="001304DE"/>
    <w:rsid w:val="00130677"/>
    <w:rsid w:val="001348ED"/>
    <w:rsid w:val="0013708D"/>
    <w:rsid w:val="00137370"/>
    <w:rsid w:val="00137D3A"/>
    <w:rsid w:val="00140654"/>
    <w:rsid w:val="0014465D"/>
    <w:rsid w:val="00145770"/>
    <w:rsid w:val="001465AE"/>
    <w:rsid w:val="001465CB"/>
    <w:rsid w:val="00147FC0"/>
    <w:rsid w:val="0015107D"/>
    <w:rsid w:val="0015307D"/>
    <w:rsid w:val="00154372"/>
    <w:rsid w:val="00160962"/>
    <w:rsid w:val="00161716"/>
    <w:rsid w:val="0016227B"/>
    <w:rsid w:val="001637E8"/>
    <w:rsid w:val="00165435"/>
    <w:rsid w:val="00165663"/>
    <w:rsid w:val="0016630E"/>
    <w:rsid w:val="00166B8D"/>
    <w:rsid w:val="001676E5"/>
    <w:rsid w:val="0016774A"/>
    <w:rsid w:val="00167959"/>
    <w:rsid w:val="00167E73"/>
    <w:rsid w:val="001710B4"/>
    <w:rsid w:val="00172112"/>
    <w:rsid w:val="00172920"/>
    <w:rsid w:val="00173DE3"/>
    <w:rsid w:val="001754CD"/>
    <w:rsid w:val="0017582A"/>
    <w:rsid w:val="00175BCE"/>
    <w:rsid w:val="00175F4E"/>
    <w:rsid w:val="0018042E"/>
    <w:rsid w:val="00181C3C"/>
    <w:rsid w:val="00186929"/>
    <w:rsid w:val="00186B66"/>
    <w:rsid w:val="00187FDA"/>
    <w:rsid w:val="00192A9F"/>
    <w:rsid w:val="00192BFE"/>
    <w:rsid w:val="001A0289"/>
    <w:rsid w:val="001A0E77"/>
    <w:rsid w:val="001A13E7"/>
    <w:rsid w:val="001A1BD4"/>
    <w:rsid w:val="001A2204"/>
    <w:rsid w:val="001A296B"/>
    <w:rsid w:val="001A4419"/>
    <w:rsid w:val="001A4957"/>
    <w:rsid w:val="001A49ED"/>
    <w:rsid w:val="001A6303"/>
    <w:rsid w:val="001A6697"/>
    <w:rsid w:val="001A74EC"/>
    <w:rsid w:val="001A7F5E"/>
    <w:rsid w:val="001B211E"/>
    <w:rsid w:val="001B234F"/>
    <w:rsid w:val="001B3E76"/>
    <w:rsid w:val="001B476E"/>
    <w:rsid w:val="001B4EC8"/>
    <w:rsid w:val="001B5299"/>
    <w:rsid w:val="001B69D4"/>
    <w:rsid w:val="001B6B7A"/>
    <w:rsid w:val="001B6E44"/>
    <w:rsid w:val="001B72EA"/>
    <w:rsid w:val="001B78F5"/>
    <w:rsid w:val="001C0103"/>
    <w:rsid w:val="001C102A"/>
    <w:rsid w:val="001C10A8"/>
    <w:rsid w:val="001C4EEF"/>
    <w:rsid w:val="001C69BF"/>
    <w:rsid w:val="001C7654"/>
    <w:rsid w:val="001C7B79"/>
    <w:rsid w:val="001D014C"/>
    <w:rsid w:val="001D2866"/>
    <w:rsid w:val="001D391B"/>
    <w:rsid w:val="001D48AB"/>
    <w:rsid w:val="001D62C9"/>
    <w:rsid w:val="001D6C83"/>
    <w:rsid w:val="001E02D5"/>
    <w:rsid w:val="001E28BB"/>
    <w:rsid w:val="001E3FD3"/>
    <w:rsid w:val="001E7140"/>
    <w:rsid w:val="001F1FDF"/>
    <w:rsid w:val="001F21F5"/>
    <w:rsid w:val="001F2722"/>
    <w:rsid w:val="001F28B9"/>
    <w:rsid w:val="001F3C9F"/>
    <w:rsid w:val="001F74AC"/>
    <w:rsid w:val="001F79FC"/>
    <w:rsid w:val="00200C13"/>
    <w:rsid w:val="00202463"/>
    <w:rsid w:val="0020377A"/>
    <w:rsid w:val="00204A79"/>
    <w:rsid w:val="00205263"/>
    <w:rsid w:val="00206CBB"/>
    <w:rsid w:val="0021131C"/>
    <w:rsid w:val="002118AF"/>
    <w:rsid w:val="00212129"/>
    <w:rsid w:val="00212A32"/>
    <w:rsid w:val="00214D57"/>
    <w:rsid w:val="002162A8"/>
    <w:rsid w:val="002200A5"/>
    <w:rsid w:val="0022150B"/>
    <w:rsid w:val="002221F2"/>
    <w:rsid w:val="0022512F"/>
    <w:rsid w:val="002252F3"/>
    <w:rsid w:val="00226433"/>
    <w:rsid w:val="00226B56"/>
    <w:rsid w:val="00231783"/>
    <w:rsid w:val="00233495"/>
    <w:rsid w:val="00235979"/>
    <w:rsid w:val="00235E7A"/>
    <w:rsid w:val="002376A7"/>
    <w:rsid w:val="00240A23"/>
    <w:rsid w:val="00241C99"/>
    <w:rsid w:val="002427AD"/>
    <w:rsid w:val="00243192"/>
    <w:rsid w:val="00243437"/>
    <w:rsid w:val="0024449A"/>
    <w:rsid w:val="00245D72"/>
    <w:rsid w:val="002508D4"/>
    <w:rsid w:val="0025167E"/>
    <w:rsid w:val="00252952"/>
    <w:rsid w:val="00252E7C"/>
    <w:rsid w:val="00252F9C"/>
    <w:rsid w:val="002539CA"/>
    <w:rsid w:val="00253B98"/>
    <w:rsid w:val="0025442A"/>
    <w:rsid w:val="002545DF"/>
    <w:rsid w:val="0025488C"/>
    <w:rsid w:val="002550E6"/>
    <w:rsid w:val="00255CF8"/>
    <w:rsid w:val="00256D46"/>
    <w:rsid w:val="002617DB"/>
    <w:rsid w:val="002641A4"/>
    <w:rsid w:val="0026486D"/>
    <w:rsid w:val="00264B64"/>
    <w:rsid w:val="002707D2"/>
    <w:rsid w:val="0027218A"/>
    <w:rsid w:val="0027395D"/>
    <w:rsid w:val="00274301"/>
    <w:rsid w:val="0027444C"/>
    <w:rsid w:val="002746AC"/>
    <w:rsid w:val="002757FE"/>
    <w:rsid w:val="0027588A"/>
    <w:rsid w:val="00275E7D"/>
    <w:rsid w:val="002778FC"/>
    <w:rsid w:val="00277CDC"/>
    <w:rsid w:val="00280A5A"/>
    <w:rsid w:val="00284135"/>
    <w:rsid w:val="002847BD"/>
    <w:rsid w:val="00287600"/>
    <w:rsid w:val="002925C6"/>
    <w:rsid w:val="00293A5E"/>
    <w:rsid w:val="00297336"/>
    <w:rsid w:val="00297EC5"/>
    <w:rsid w:val="002A0838"/>
    <w:rsid w:val="002A169A"/>
    <w:rsid w:val="002A421B"/>
    <w:rsid w:val="002A50F1"/>
    <w:rsid w:val="002A5E75"/>
    <w:rsid w:val="002A60B7"/>
    <w:rsid w:val="002A64DB"/>
    <w:rsid w:val="002A7292"/>
    <w:rsid w:val="002A73E5"/>
    <w:rsid w:val="002B0206"/>
    <w:rsid w:val="002B08CC"/>
    <w:rsid w:val="002B0D07"/>
    <w:rsid w:val="002B2C6B"/>
    <w:rsid w:val="002B333F"/>
    <w:rsid w:val="002B3BD5"/>
    <w:rsid w:val="002B577C"/>
    <w:rsid w:val="002C0B54"/>
    <w:rsid w:val="002C1C11"/>
    <w:rsid w:val="002C36FB"/>
    <w:rsid w:val="002C37E4"/>
    <w:rsid w:val="002C51D3"/>
    <w:rsid w:val="002C5F9D"/>
    <w:rsid w:val="002C7789"/>
    <w:rsid w:val="002C7C7F"/>
    <w:rsid w:val="002D3178"/>
    <w:rsid w:val="002D356E"/>
    <w:rsid w:val="002D44D0"/>
    <w:rsid w:val="002D5E50"/>
    <w:rsid w:val="002D65E5"/>
    <w:rsid w:val="002D7421"/>
    <w:rsid w:val="002E0294"/>
    <w:rsid w:val="002E07A1"/>
    <w:rsid w:val="002E082E"/>
    <w:rsid w:val="002E20D0"/>
    <w:rsid w:val="002E307D"/>
    <w:rsid w:val="002E4775"/>
    <w:rsid w:val="002E4A55"/>
    <w:rsid w:val="002E50A4"/>
    <w:rsid w:val="002F1A87"/>
    <w:rsid w:val="002F2A04"/>
    <w:rsid w:val="002F3E29"/>
    <w:rsid w:val="002F4F6E"/>
    <w:rsid w:val="002F533A"/>
    <w:rsid w:val="00300057"/>
    <w:rsid w:val="003002C8"/>
    <w:rsid w:val="00300BFE"/>
    <w:rsid w:val="00302554"/>
    <w:rsid w:val="003039CD"/>
    <w:rsid w:val="00306665"/>
    <w:rsid w:val="00306AA7"/>
    <w:rsid w:val="00307077"/>
    <w:rsid w:val="00312DD4"/>
    <w:rsid w:val="003157AA"/>
    <w:rsid w:val="00316888"/>
    <w:rsid w:val="00316A7B"/>
    <w:rsid w:val="00320CF2"/>
    <w:rsid w:val="003232B1"/>
    <w:rsid w:val="003241DF"/>
    <w:rsid w:val="00324DD5"/>
    <w:rsid w:val="003258B9"/>
    <w:rsid w:val="00330600"/>
    <w:rsid w:val="0033089F"/>
    <w:rsid w:val="003315BD"/>
    <w:rsid w:val="003320DF"/>
    <w:rsid w:val="0033477B"/>
    <w:rsid w:val="00335CDE"/>
    <w:rsid w:val="00336348"/>
    <w:rsid w:val="003376D8"/>
    <w:rsid w:val="00337A4B"/>
    <w:rsid w:val="003403E6"/>
    <w:rsid w:val="00341148"/>
    <w:rsid w:val="00341833"/>
    <w:rsid w:val="0034300B"/>
    <w:rsid w:val="0034307F"/>
    <w:rsid w:val="00343ADB"/>
    <w:rsid w:val="00346512"/>
    <w:rsid w:val="003465C2"/>
    <w:rsid w:val="00351613"/>
    <w:rsid w:val="003516B2"/>
    <w:rsid w:val="0035201E"/>
    <w:rsid w:val="003521E3"/>
    <w:rsid w:val="00352BC5"/>
    <w:rsid w:val="003531BC"/>
    <w:rsid w:val="00353CF5"/>
    <w:rsid w:val="00354B1A"/>
    <w:rsid w:val="00356A79"/>
    <w:rsid w:val="003570AB"/>
    <w:rsid w:val="00357B2E"/>
    <w:rsid w:val="00360813"/>
    <w:rsid w:val="003609C7"/>
    <w:rsid w:val="0036286A"/>
    <w:rsid w:val="00365552"/>
    <w:rsid w:val="00365D2F"/>
    <w:rsid w:val="0036672D"/>
    <w:rsid w:val="00367F0F"/>
    <w:rsid w:val="003707AC"/>
    <w:rsid w:val="00373153"/>
    <w:rsid w:val="0037371F"/>
    <w:rsid w:val="00373DD8"/>
    <w:rsid w:val="00373E8C"/>
    <w:rsid w:val="00375441"/>
    <w:rsid w:val="00375B71"/>
    <w:rsid w:val="0037620C"/>
    <w:rsid w:val="00377463"/>
    <w:rsid w:val="0038069E"/>
    <w:rsid w:val="00381BA0"/>
    <w:rsid w:val="00383AEA"/>
    <w:rsid w:val="003863C4"/>
    <w:rsid w:val="0038690D"/>
    <w:rsid w:val="00386C03"/>
    <w:rsid w:val="0039025D"/>
    <w:rsid w:val="00392360"/>
    <w:rsid w:val="00392468"/>
    <w:rsid w:val="003926DC"/>
    <w:rsid w:val="00392B7C"/>
    <w:rsid w:val="0039397B"/>
    <w:rsid w:val="00396CE7"/>
    <w:rsid w:val="003977C5"/>
    <w:rsid w:val="003A26D4"/>
    <w:rsid w:val="003A42D0"/>
    <w:rsid w:val="003A5B68"/>
    <w:rsid w:val="003B1B9C"/>
    <w:rsid w:val="003B55DC"/>
    <w:rsid w:val="003B64D2"/>
    <w:rsid w:val="003C18C2"/>
    <w:rsid w:val="003C27E2"/>
    <w:rsid w:val="003C2924"/>
    <w:rsid w:val="003C3E56"/>
    <w:rsid w:val="003C4249"/>
    <w:rsid w:val="003C6962"/>
    <w:rsid w:val="003C70B6"/>
    <w:rsid w:val="003C76FD"/>
    <w:rsid w:val="003D028A"/>
    <w:rsid w:val="003D09DE"/>
    <w:rsid w:val="003D1C24"/>
    <w:rsid w:val="003D3140"/>
    <w:rsid w:val="003D5FD8"/>
    <w:rsid w:val="003D6768"/>
    <w:rsid w:val="003E046B"/>
    <w:rsid w:val="003E1146"/>
    <w:rsid w:val="003E13B9"/>
    <w:rsid w:val="003E27CE"/>
    <w:rsid w:val="003E45C6"/>
    <w:rsid w:val="003E464C"/>
    <w:rsid w:val="003E51C0"/>
    <w:rsid w:val="003E7730"/>
    <w:rsid w:val="003E77B3"/>
    <w:rsid w:val="003E7EC3"/>
    <w:rsid w:val="003F4F3F"/>
    <w:rsid w:val="003F505F"/>
    <w:rsid w:val="003F56A8"/>
    <w:rsid w:val="003F573E"/>
    <w:rsid w:val="003F5DAF"/>
    <w:rsid w:val="003F6578"/>
    <w:rsid w:val="003F7430"/>
    <w:rsid w:val="003F7ABF"/>
    <w:rsid w:val="0040333A"/>
    <w:rsid w:val="00403A0E"/>
    <w:rsid w:val="00406C27"/>
    <w:rsid w:val="00415077"/>
    <w:rsid w:val="00417346"/>
    <w:rsid w:val="00417530"/>
    <w:rsid w:val="0042053A"/>
    <w:rsid w:val="004207A9"/>
    <w:rsid w:val="00424271"/>
    <w:rsid w:val="00427F2A"/>
    <w:rsid w:val="004304F6"/>
    <w:rsid w:val="0043061A"/>
    <w:rsid w:val="004322AF"/>
    <w:rsid w:val="00433453"/>
    <w:rsid w:val="00436401"/>
    <w:rsid w:val="00436DF1"/>
    <w:rsid w:val="00437487"/>
    <w:rsid w:val="00443C38"/>
    <w:rsid w:val="00443E40"/>
    <w:rsid w:val="00444482"/>
    <w:rsid w:val="00447E9D"/>
    <w:rsid w:val="00450491"/>
    <w:rsid w:val="004505BD"/>
    <w:rsid w:val="00450850"/>
    <w:rsid w:val="004510CC"/>
    <w:rsid w:val="00452F4F"/>
    <w:rsid w:val="004547EE"/>
    <w:rsid w:val="004570DF"/>
    <w:rsid w:val="00462743"/>
    <w:rsid w:val="0046505E"/>
    <w:rsid w:val="00471DF8"/>
    <w:rsid w:val="0047207D"/>
    <w:rsid w:val="004735FB"/>
    <w:rsid w:val="00474C7E"/>
    <w:rsid w:val="00474F12"/>
    <w:rsid w:val="00482F08"/>
    <w:rsid w:val="0048563F"/>
    <w:rsid w:val="00486C26"/>
    <w:rsid w:val="00487473"/>
    <w:rsid w:val="00490C7B"/>
    <w:rsid w:val="0049214D"/>
    <w:rsid w:val="00492EA5"/>
    <w:rsid w:val="00492FBD"/>
    <w:rsid w:val="00493BC6"/>
    <w:rsid w:val="004950E2"/>
    <w:rsid w:val="004960F8"/>
    <w:rsid w:val="00496CAD"/>
    <w:rsid w:val="004A44F3"/>
    <w:rsid w:val="004A5159"/>
    <w:rsid w:val="004A5274"/>
    <w:rsid w:val="004A6469"/>
    <w:rsid w:val="004A6DDA"/>
    <w:rsid w:val="004B0927"/>
    <w:rsid w:val="004B1031"/>
    <w:rsid w:val="004B128B"/>
    <w:rsid w:val="004B286D"/>
    <w:rsid w:val="004B4DE0"/>
    <w:rsid w:val="004B522A"/>
    <w:rsid w:val="004B6ABB"/>
    <w:rsid w:val="004B72D6"/>
    <w:rsid w:val="004C080A"/>
    <w:rsid w:val="004C2D79"/>
    <w:rsid w:val="004C32B8"/>
    <w:rsid w:val="004C4F7D"/>
    <w:rsid w:val="004C7530"/>
    <w:rsid w:val="004D049B"/>
    <w:rsid w:val="004D1688"/>
    <w:rsid w:val="004D4B17"/>
    <w:rsid w:val="004D4BDC"/>
    <w:rsid w:val="004D4C9B"/>
    <w:rsid w:val="004D5553"/>
    <w:rsid w:val="004D7143"/>
    <w:rsid w:val="004E05E0"/>
    <w:rsid w:val="004E0A44"/>
    <w:rsid w:val="004E4322"/>
    <w:rsid w:val="004E4324"/>
    <w:rsid w:val="004E4792"/>
    <w:rsid w:val="004E4AC4"/>
    <w:rsid w:val="004E515B"/>
    <w:rsid w:val="004E5812"/>
    <w:rsid w:val="004E7302"/>
    <w:rsid w:val="004E734E"/>
    <w:rsid w:val="004E7FD2"/>
    <w:rsid w:val="004F10E5"/>
    <w:rsid w:val="004F2406"/>
    <w:rsid w:val="004F608A"/>
    <w:rsid w:val="004F7F10"/>
    <w:rsid w:val="005005C7"/>
    <w:rsid w:val="00501D2D"/>
    <w:rsid w:val="00503E45"/>
    <w:rsid w:val="00504AA8"/>
    <w:rsid w:val="005062CB"/>
    <w:rsid w:val="00506C2F"/>
    <w:rsid w:val="00507579"/>
    <w:rsid w:val="00507C20"/>
    <w:rsid w:val="005102DD"/>
    <w:rsid w:val="0051036D"/>
    <w:rsid w:val="00511200"/>
    <w:rsid w:val="005114F7"/>
    <w:rsid w:val="00511934"/>
    <w:rsid w:val="00511E35"/>
    <w:rsid w:val="00515FE5"/>
    <w:rsid w:val="005166C8"/>
    <w:rsid w:val="00520283"/>
    <w:rsid w:val="00522040"/>
    <w:rsid w:val="0052300A"/>
    <w:rsid w:val="005233A3"/>
    <w:rsid w:val="00523B74"/>
    <w:rsid w:val="00525090"/>
    <w:rsid w:val="005254E1"/>
    <w:rsid w:val="00525770"/>
    <w:rsid w:val="005263BB"/>
    <w:rsid w:val="0052719A"/>
    <w:rsid w:val="0053141E"/>
    <w:rsid w:val="00532299"/>
    <w:rsid w:val="005328B2"/>
    <w:rsid w:val="00534CB9"/>
    <w:rsid w:val="0053634B"/>
    <w:rsid w:val="00537EDB"/>
    <w:rsid w:val="005402B2"/>
    <w:rsid w:val="00540ADF"/>
    <w:rsid w:val="00540E80"/>
    <w:rsid w:val="00541110"/>
    <w:rsid w:val="00541403"/>
    <w:rsid w:val="00541BED"/>
    <w:rsid w:val="00542116"/>
    <w:rsid w:val="005430FB"/>
    <w:rsid w:val="005434DE"/>
    <w:rsid w:val="005443D8"/>
    <w:rsid w:val="005459D3"/>
    <w:rsid w:val="00547D5C"/>
    <w:rsid w:val="00550BBE"/>
    <w:rsid w:val="00550F2B"/>
    <w:rsid w:val="00552A6F"/>
    <w:rsid w:val="00552BAA"/>
    <w:rsid w:val="0055442E"/>
    <w:rsid w:val="0056138F"/>
    <w:rsid w:val="00562059"/>
    <w:rsid w:val="0056348A"/>
    <w:rsid w:val="00564A70"/>
    <w:rsid w:val="0056661E"/>
    <w:rsid w:val="00566694"/>
    <w:rsid w:val="00566860"/>
    <w:rsid w:val="00566E89"/>
    <w:rsid w:val="00570B0A"/>
    <w:rsid w:val="00570FEB"/>
    <w:rsid w:val="0057534C"/>
    <w:rsid w:val="005763F7"/>
    <w:rsid w:val="00577DD1"/>
    <w:rsid w:val="00581946"/>
    <w:rsid w:val="00581A7F"/>
    <w:rsid w:val="005838F0"/>
    <w:rsid w:val="00583909"/>
    <w:rsid w:val="0058446F"/>
    <w:rsid w:val="00584C84"/>
    <w:rsid w:val="0058542E"/>
    <w:rsid w:val="0058733F"/>
    <w:rsid w:val="00587B9A"/>
    <w:rsid w:val="00587D66"/>
    <w:rsid w:val="00590BB4"/>
    <w:rsid w:val="005912B2"/>
    <w:rsid w:val="00593E34"/>
    <w:rsid w:val="00597495"/>
    <w:rsid w:val="005A046C"/>
    <w:rsid w:val="005A2834"/>
    <w:rsid w:val="005A3CC3"/>
    <w:rsid w:val="005A79B5"/>
    <w:rsid w:val="005B1C7C"/>
    <w:rsid w:val="005B1FD9"/>
    <w:rsid w:val="005B232F"/>
    <w:rsid w:val="005B4005"/>
    <w:rsid w:val="005B420C"/>
    <w:rsid w:val="005B458D"/>
    <w:rsid w:val="005B49AB"/>
    <w:rsid w:val="005B788D"/>
    <w:rsid w:val="005C036D"/>
    <w:rsid w:val="005C221E"/>
    <w:rsid w:val="005C291F"/>
    <w:rsid w:val="005C3A58"/>
    <w:rsid w:val="005C52D6"/>
    <w:rsid w:val="005C6F61"/>
    <w:rsid w:val="005C7F10"/>
    <w:rsid w:val="005D0DB2"/>
    <w:rsid w:val="005D2323"/>
    <w:rsid w:val="005D24A1"/>
    <w:rsid w:val="005D57CA"/>
    <w:rsid w:val="005D7288"/>
    <w:rsid w:val="005D7E9A"/>
    <w:rsid w:val="005E11DD"/>
    <w:rsid w:val="005E3537"/>
    <w:rsid w:val="005E4546"/>
    <w:rsid w:val="005E4D9F"/>
    <w:rsid w:val="005E60B6"/>
    <w:rsid w:val="005E71DE"/>
    <w:rsid w:val="005E7CF8"/>
    <w:rsid w:val="005F0636"/>
    <w:rsid w:val="005F0EA8"/>
    <w:rsid w:val="005F172C"/>
    <w:rsid w:val="005F2820"/>
    <w:rsid w:val="00600C92"/>
    <w:rsid w:val="006015A8"/>
    <w:rsid w:val="006019E4"/>
    <w:rsid w:val="00601C47"/>
    <w:rsid w:val="00602E1B"/>
    <w:rsid w:val="00602EB9"/>
    <w:rsid w:val="00602F68"/>
    <w:rsid w:val="006042FA"/>
    <w:rsid w:val="00605FA9"/>
    <w:rsid w:val="00606362"/>
    <w:rsid w:val="0060765D"/>
    <w:rsid w:val="00613DF3"/>
    <w:rsid w:val="0061568C"/>
    <w:rsid w:val="00616C14"/>
    <w:rsid w:val="00616FA1"/>
    <w:rsid w:val="00622AF5"/>
    <w:rsid w:val="0062364E"/>
    <w:rsid w:val="0062380A"/>
    <w:rsid w:val="0062545B"/>
    <w:rsid w:val="006257F0"/>
    <w:rsid w:val="0062735E"/>
    <w:rsid w:val="00630833"/>
    <w:rsid w:val="006312B0"/>
    <w:rsid w:val="006313F6"/>
    <w:rsid w:val="00631FAD"/>
    <w:rsid w:val="0063317B"/>
    <w:rsid w:val="00633673"/>
    <w:rsid w:val="006336AF"/>
    <w:rsid w:val="0063611F"/>
    <w:rsid w:val="00636624"/>
    <w:rsid w:val="00637C5E"/>
    <w:rsid w:val="00640734"/>
    <w:rsid w:val="006413B5"/>
    <w:rsid w:val="00641DED"/>
    <w:rsid w:val="006428A8"/>
    <w:rsid w:val="0064455B"/>
    <w:rsid w:val="0064475F"/>
    <w:rsid w:val="00650B6A"/>
    <w:rsid w:val="00652477"/>
    <w:rsid w:val="006544B3"/>
    <w:rsid w:val="0065487F"/>
    <w:rsid w:val="00655EE1"/>
    <w:rsid w:val="00656273"/>
    <w:rsid w:val="00660387"/>
    <w:rsid w:val="00660DD6"/>
    <w:rsid w:val="00661090"/>
    <w:rsid w:val="00662125"/>
    <w:rsid w:val="0066296B"/>
    <w:rsid w:val="00663AF0"/>
    <w:rsid w:val="00664921"/>
    <w:rsid w:val="00665319"/>
    <w:rsid w:val="00666731"/>
    <w:rsid w:val="00666BAD"/>
    <w:rsid w:val="00667A62"/>
    <w:rsid w:val="006706B1"/>
    <w:rsid w:val="0067094E"/>
    <w:rsid w:val="0067126F"/>
    <w:rsid w:val="006748CF"/>
    <w:rsid w:val="00674C66"/>
    <w:rsid w:val="00674F46"/>
    <w:rsid w:val="00675A4D"/>
    <w:rsid w:val="006803AA"/>
    <w:rsid w:val="006803E5"/>
    <w:rsid w:val="006804C2"/>
    <w:rsid w:val="006809D6"/>
    <w:rsid w:val="006824F4"/>
    <w:rsid w:val="00685F7E"/>
    <w:rsid w:val="0068608A"/>
    <w:rsid w:val="00686A7F"/>
    <w:rsid w:val="00686FC7"/>
    <w:rsid w:val="006943D8"/>
    <w:rsid w:val="00696419"/>
    <w:rsid w:val="00697DBD"/>
    <w:rsid w:val="006A0883"/>
    <w:rsid w:val="006A106C"/>
    <w:rsid w:val="006A22C5"/>
    <w:rsid w:val="006A2B21"/>
    <w:rsid w:val="006A4DE8"/>
    <w:rsid w:val="006A64FE"/>
    <w:rsid w:val="006A74FF"/>
    <w:rsid w:val="006B1486"/>
    <w:rsid w:val="006B2659"/>
    <w:rsid w:val="006B31FC"/>
    <w:rsid w:val="006B35CC"/>
    <w:rsid w:val="006B57CE"/>
    <w:rsid w:val="006B762F"/>
    <w:rsid w:val="006B7EA6"/>
    <w:rsid w:val="006C2D83"/>
    <w:rsid w:val="006C346A"/>
    <w:rsid w:val="006C4A2E"/>
    <w:rsid w:val="006C6340"/>
    <w:rsid w:val="006D011F"/>
    <w:rsid w:val="006D03A7"/>
    <w:rsid w:val="006D0A56"/>
    <w:rsid w:val="006D0FAA"/>
    <w:rsid w:val="006D19EF"/>
    <w:rsid w:val="006D40DE"/>
    <w:rsid w:val="006D4512"/>
    <w:rsid w:val="006D60BB"/>
    <w:rsid w:val="006D63DC"/>
    <w:rsid w:val="006D6516"/>
    <w:rsid w:val="006E02EA"/>
    <w:rsid w:val="006E1172"/>
    <w:rsid w:val="006E18B9"/>
    <w:rsid w:val="006E406B"/>
    <w:rsid w:val="006E5F3E"/>
    <w:rsid w:val="006E6099"/>
    <w:rsid w:val="006E61D0"/>
    <w:rsid w:val="006E6277"/>
    <w:rsid w:val="006F03B5"/>
    <w:rsid w:val="006F0439"/>
    <w:rsid w:val="006F0B33"/>
    <w:rsid w:val="006F12AE"/>
    <w:rsid w:val="006F3860"/>
    <w:rsid w:val="006F408B"/>
    <w:rsid w:val="006F54E7"/>
    <w:rsid w:val="00700AA5"/>
    <w:rsid w:val="007019D6"/>
    <w:rsid w:val="0070297D"/>
    <w:rsid w:val="00703CCA"/>
    <w:rsid w:val="0070489E"/>
    <w:rsid w:val="007054B9"/>
    <w:rsid w:val="007077D5"/>
    <w:rsid w:val="007114F2"/>
    <w:rsid w:val="00712FD5"/>
    <w:rsid w:val="00714D76"/>
    <w:rsid w:val="00714D8B"/>
    <w:rsid w:val="00715F7E"/>
    <w:rsid w:val="007160FE"/>
    <w:rsid w:val="00717A77"/>
    <w:rsid w:val="00720197"/>
    <w:rsid w:val="00722213"/>
    <w:rsid w:val="007229E5"/>
    <w:rsid w:val="00722A1E"/>
    <w:rsid w:val="00722E12"/>
    <w:rsid w:val="0073022B"/>
    <w:rsid w:val="0073256D"/>
    <w:rsid w:val="007357E5"/>
    <w:rsid w:val="00735BED"/>
    <w:rsid w:val="00736352"/>
    <w:rsid w:val="00736442"/>
    <w:rsid w:val="00737417"/>
    <w:rsid w:val="007377A3"/>
    <w:rsid w:val="00743716"/>
    <w:rsid w:val="0074376F"/>
    <w:rsid w:val="007515D8"/>
    <w:rsid w:val="007516B1"/>
    <w:rsid w:val="007519B3"/>
    <w:rsid w:val="007519F1"/>
    <w:rsid w:val="00751F22"/>
    <w:rsid w:val="00753C68"/>
    <w:rsid w:val="00753D48"/>
    <w:rsid w:val="00753D9E"/>
    <w:rsid w:val="00754380"/>
    <w:rsid w:val="00754C3F"/>
    <w:rsid w:val="0076299E"/>
    <w:rsid w:val="0076337F"/>
    <w:rsid w:val="00764E03"/>
    <w:rsid w:val="007662EC"/>
    <w:rsid w:val="007678F4"/>
    <w:rsid w:val="00771572"/>
    <w:rsid w:val="007716B0"/>
    <w:rsid w:val="00771810"/>
    <w:rsid w:val="00772A3A"/>
    <w:rsid w:val="0077348D"/>
    <w:rsid w:val="00774B37"/>
    <w:rsid w:val="007755A5"/>
    <w:rsid w:val="0077747E"/>
    <w:rsid w:val="00782566"/>
    <w:rsid w:val="00782623"/>
    <w:rsid w:val="007859FD"/>
    <w:rsid w:val="00787E34"/>
    <w:rsid w:val="00791365"/>
    <w:rsid w:val="00791BBD"/>
    <w:rsid w:val="00794028"/>
    <w:rsid w:val="00796CBE"/>
    <w:rsid w:val="007A0799"/>
    <w:rsid w:val="007A1388"/>
    <w:rsid w:val="007A19FB"/>
    <w:rsid w:val="007A3921"/>
    <w:rsid w:val="007A3A37"/>
    <w:rsid w:val="007A4FEB"/>
    <w:rsid w:val="007A5A8F"/>
    <w:rsid w:val="007A7088"/>
    <w:rsid w:val="007B271D"/>
    <w:rsid w:val="007B2DA9"/>
    <w:rsid w:val="007B4266"/>
    <w:rsid w:val="007B5715"/>
    <w:rsid w:val="007B7DE7"/>
    <w:rsid w:val="007C0EDD"/>
    <w:rsid w:val="007C1BB1"/>
    <w:rsid w:val="007C234B"/>
    <w:rsid w:val="007C273C"/>
    <w:rsid w:val="007C275D"/>
    <w:rsid w:val="007C37F1"/>
    <w:rsid w:val="007C392B"/>
    <w:rsid w:val="007C3955"/>
    <w:rsid w:val="007C5D99"/>
    <w:rsid w:val="007C5F36"/>
    <w:rsid w:val="007D2C71"/>
    <w:rsid w:val="007D350D"/>
    <w:rsid w:val="007D63C7"/>
    <w:rsid w:val="007D6C26"/>
    <w:rsid w:val="007D78A9"/>
    <w:rsid w:val="007D7D26"/>
    <w:rsid w:val="007E10CD"/>
    <w:rsid w:val="007E14D9"/>
    <w:rsid w:val="007E2ABC"/>
    <w:rsid w:val="007E2F3E"/>
    <w:rsid w:val="007E4458"/>
    <w:rsid w:val="007E45F9"/>
    <w:rsid w:val="007E5629"/>
    <w:rsid w:val="007E78BD"/>
    <w:rsid w:val="007F01A6"/>
    <w:rsid w:val="007F0D0C"/>
    <w:rsid w:val="007F0F5C"/>
    <w:rsid w:val="007F321D"/>
    <w:rsid w:val="007F3B9D"/>
    <w:rsid w:val="007F4B1D"/>
    <w:rsid w:val="007F51B7"/>
    <w:rsid w:val="007F5823"/>
    <w:rsid w:val="007F6C06"/>
    <w:rsid w:val="007F7206"/>
    <w:rsid w:val="00801A96"/>
    <w:rsid w:val="008020D6"/>
    <w:rsid w:val="00802928"/>
    <w:rsid w:val="00803C96"/>
    <w:rsid w:val="00804699"/>
    <w:rsid w:val="0080599E"/>
    <w:rsid w:val="0080703A"/>
    <w:rsid w:val="00807D34"/>
    <w:rsid w:val="00811A80"/>
    <w:rsid w:val="00814C1D"/>
    <w:rsid w:val="00815FB9"/>
    <w:rsid w:val="00816B61"/>
    <w:rsid w:val="00816E37"/>
    <w:rsid w:val="00821C14"/>
    <w:rsid w:val="008221F7"/>
    <w:rsid w:val="00822691"/>
    <w:rsid w:val="00823328"/>
    <w:rsid w:val="008233C0"/>
    <w:rsid w:val="008301BE"/>
    <w:rsid w:val="008309A5"/>
    <w:rsid w:val="00836455"/>
    <w:rsid w:val="00840E69"/>
    <w:rsid w:val="00843700"/>
    <w:rsid w:val="00844221"/>
    <w:rsid w:val="00844292"/>
    <w:rsid w:val="00846381"/>
    <w:rsid w:val="0085041A"/>
    <w:rsid w:val="00851063"/>
    <w:rsid w:val="00851928"/>
    <w:rsid w:val="0085228D"/>
    <w:rsid w:val="00854B4F"/>
    <w:rsid w:val="00854C85"/>
    <w:rsid w:val="00856616"/>
    <w:rsid w:val="008568A7"/>
    <w:rsid w:val="0086198B"/>
    <w:rsid w:val="00861B57"/>
    <w:rsid w:val="00861C67"/>
    <w:rsid w:val="008621F4"/>
    <w:rsid w:val="008638CA"/>
    <w:rsid w:val="008639D0"/>
    <w:rsid w:val="00864034"/>
    <w:rsid w:val="00864A86"/>
    <w:rsid w:val="0086508D"/>
    <w:rsid w:val="00865DA2"/>
    <w:rsid w:val="00867444"/>
    <w:rsid w:val="008679BB"/>
    <w:rsid w:val="008704F3"/>
    <w:rsid w:val="00870A51"/>
    <w:rsid w:val="00871A03"/>
    <w:rsid w:val="00871EE2"/>
    <w:rsid w:val="00874C61"/>
    <w:rsid w:val="0087549E"/>
    <w:rsid w:val="00877F45"/>
    <w:rsid w:val="00880B6C"/>
    <w:rsid w:val="00882DB5"/>
    <w:rsid w:val="008835AD"/>
    <w:rsid w:val="00892869"/>
    <w:rsid w:val="00896409"/>
    <w:rsid w:val="0089668D"/>
    <w:rsid w:val="008966B9"/>
    <w:rsid w:val="00896A22"/>
    <w:rsid w:val="008972B2"/>
    <w:rsid w:val="00897C72"/>
    <w:rsid w:val="008A0BAA"/>
    <w:rsid w:val="008A30E1"/>
    <w:rsid w:val="008A3358"/>
    <w:rsid w:val="008A3D64"/>
    <w:rsid w:val="008A547A"/>
    <w:rsid w:val="008A5845"/>
    <w:rsid w:val="008A5A5E"/>
    <w:rsid w:val="008A5C1D"/>
    <w:rsid w:val="008A5D32"/>
    <w:rsid w:val="008A743E"/>
    <w:rsid w:val="008A78A7"/>
    <w:rsid w:val="008B1549"/>
    <w:rsid w:val="008B5BF7"/>
    <w:rsid w:val="008B67AD"/>
    <w:rsid w:val="008C0EC0"/>
    <w:rsid w:val="008C0F30"/>
    <w:rsid w:val="008C118B"/>
    <w:rsid w:val="008C2567"/>
    <w:rsid w:val="008C37BF"/>
    <w:rsid w:val="008C39D2"/>
    <w:rsid w:val="008C4028"/>
    <w:rsid w:val="008C4E82"/>
    <w:rsid w:val="008C5FC3"/>
    <w:rsid w:val="008C764B"/>
    <w:rsid w:val="008D0286"/>
    <w:rsid w:val="008D0594"/>
    <w:rsid w:val="008D18B9"/>
    <w:rsid w:val="008D2523"/>
    <w:rsid w:val="008D3FE6"/>
    <w:rsid w:val="008D5536"/>
    <w:rsid w:val="008D62D9"/>
    <w:rsid w:val="008E0FFC"/>
    <w:rsid w:val="008E1375"/>
    <w:rsid w:val="008E2E2F"/>
    <w:rsid w:val="008E34A4"/>
    <w:rsid w:val="008E381B"/>
    <w:rsid w:val="008E3D24"/>
    <w:rsid w:val="008E3E39"/>
    <w:rsid w:val="008E42B4"/>
    <w:rsid w:val="008E4E58"/>
    <w:rsid w:val="008E54C4"/>
    <w:rsid w:val="008E5960"/>
    <w:rsid w:val="008E679C"/>
    <w:rsid w:val="008E72C2"/>
    <w:rsid w:val="008F34BE"/>
    <w:rsid w:val="008F4F27"/>
    <w:rsid w:val="008F64BD"/>
    <w:rsid w:val="00902EF3"/>
    <w:rsid w:val="0090420C"/>
    <w:rsid w:val="009045DF"/>
    <w:rsid w:val="00910233"/>
    <w:rsid w:val="009110B2"/>
    <w:rsid w:val="00913C90"/>
    <w:rsid w:val="00913F62"/>
    <w:rsid w:val="0091424B"/>
    <w:rsid w:val="00914D8C"/>
    <w:rsid w:val="00915AE2"/>
    <w:rsid w:val="009161A6"/>
    <w:rsid w:val="00920040"/>
    <w:rsid w:val="0092009B"/>
    <w:rsid w:val="009208CB"/>
    <w:rsid w:val="00920F36"/>
    <w:rsid w:val="00920FC3"/>
    <w:rsid w:val="009226E1"/>
    <w:rsid w:val="00922724"/>
    <w:rsid w:val="00922B83"/>
    <w:rsid w:val="009249AA"/>
    <w:rsid w:val="00925080"/>
    <w:rsid w:val="00926DF8"/>
    <w:rsid w:val="00930295"/>
    <w:rsid w:val="009304CD"/>
    <w:rsid w:val="00931998"/>
    <w:rsid w:val="00932A49"/>
    <w:rsid w:val="00932D2F"/>
    <w:rsid w:val="00933DE2"/>
    <w:rsid w:val="009406E4"/>
    <w:rsid w:val="00941CD7"/>
    <w:rsid w:val="00942ECA"/>
    <w:rsid w:val="00945753"/>
    <w:rsid w:val="009459CC"/>
    <w:rsid w:val="00947FFA"/>
    <w:rsid w:val="0095034B"/>
    <w:rsid w:val="00950D9A"/>
    <w:rsid w:val="00952291"/>
    <w:rsid w:val="009524D2"/>
    <w:rsid w:val="009547D8"/>
    <w:rsid w:val="00957C21"/>
    <w:rsid w:val="00961284"/>
    <w:rsid w:val="00961FB1"/>
    <w:rsid w:val="00964A84"/>
    <w:rsid w:val="00964D7C"/>
    <w:rsid w:val="00966498"/>
    <w:rsid w:val="00966ECA"/>
    <w:rsid w:val="00967F3B"/>
    <w:rsid w:val="00970605"/>
    <w:rsid w:val="00971048"/>
    <w:rsid w:val="00975626"/>
    <w:rsid w:val="00975E7D"/>
    <w:rsid w:val="009767BB"/>
    <w:rsid w:val="009801F1"/>
    <w:rsid w:val="00981898"/>
    <w:rsid w:val="00983210"/>
    <w:rsid w:val="0098328D"/>
    <w:rsid w:val="009838A6"/>
    <w:rsid w:val="0098391C"/>
    <w:rsid w:val="00984C12"/>
    <w:rsid w:val="0098620C"/>
    <w:rsid w:val="00986E77"/>
    <w:rsid w:val="00986EC5"/>
    <w:rsid w:val="0098717E"/>
    <w:rsid w:val="00987E9A"/>
    <w:rsid w:val="00987F53"/>
    <w:rsid w:val="0099093E"/>
    <w:rsid w:val="009911E7"/>
    <w:rsid w:val="009917C1"/>
    <w:rsid w:val="00992AF8"/>
    <w:rsid w:val="00993448"/>
    <w:rsid w:val="009935EA"/>
    <w:rsid w:val="00995840"/>
    <w:rsid w:val="00995B2C"/>
    <w:rsid w:val="00996BE8"/>
    <w:rsid w:val="009A02D9"/>
    <w:rsid w:val="009A03BE"/>
    <w:rsid w:val="009A05B4"/>
    <w:rsid w:val="009A0EC9"/>
    <w:rsid w:val="009A2734"/>
    <w:rsid w:val="009A492E"/>
    <w:rsid w:val="009A49FD"/>
    <w:rsid w:val="009A7003"/>
    <w:rsid w:val="009A72BE"/>
    <w:rsid w:val="009B0606"/>
    <w:rsid w:val="009B0B49"/>
    <w:rsid w:val="009B0FC0"/>
    <w:rsid w:val="009B1294"/>
    <w:rsid w:val="009B338C"/>
    <w:rsid w:val="009B35B0"/>
    <w:rsid w:val="009B3D20"/>
    <w:rsid w:val="009B4410"/>
    <w:rsid w:val="009B4497"/>
    <w:rsid w:val="009B477B"/>
    <w:rsid w:val="009B50D2"/>
    <w:rsid w:val="009B7503"/>
    <w:rsid w:val="009B79D4"/>
    <w:rsid w:val="009C0436"/>
    <w:rsid w:val="009C05E9"/>
    <w:rsid w:val="009C145B"/>
    <w:rsid w:val="009C3E67"/>
    <w:rsid w:val="009C7B77"/>
    <w:rsid w:val="009D012E"/>
    <w:rsid w:val="009D0D9E"/>
    <w:rsid w:val="009D1420"/>
    <w:rsid w:val="009D3F47"/>
    <w:rsid w:val="009D46C6"/>
    <w:rsid w:val="009D531D"/>
    <w:rsid w:val="009D572C"/>
    <w:rsid w:val="009D5C0E"/>
    <w:rsid w:val="009D672E"/>
    <w:rsid w:val="009D7AF8"/>
    <w:rsid w:val="009E1D81"/>
    <w:rsid w:val="009E430B"/>
    <w:rsid w:val="009E49D9"/>
    <w:rsid w:val="009E549A"/>
    <w:rsid w:val="009F084E"/>
    <w:rsid w:val="009F2B88"/>
    <w:rsid w:val="009F388F"/>
    <w:rsid w:val="009F605F"/>
    <w:rsid w:val="009F706A"/>
    <w:rsid w:val="00A0034C"/>
    <w:rsid w:val="00A00480"/>
    <w:rsid w:val="00A02065"/>
    <w:rsid w:val="00A03790"/>
    <w:rsid w:val="00A05F14"/>
    <w:rsid w:val="00A07442"/>
    <w:rsid w:val="00A07C30"/>
    <w:rsid w:val="00A11F59"/>
    <w:rsid w:val="00A137E2"/>
    <w:rsid w:val="00A16C1C"/>
    <w:rsid w:val="00A17144"/>
    <w:rsid w:val="00A17496"/>
    <w:rsid w:val="00A20260"/>
    <w:rsid w:val="00A220AC"/>
    <w:rsid w:val="00A23502"/>
    <w:rsid w:val="00A23EA4"/>
    <w:rsid w:val="00A24B15"/>
    <w:rsid w:val="00A3000B"/>
    <w:rsid w:val="00A30109"/>
    <w:rsid w:val="00A30EB5"/>
    <w:rsid w:val="00A330ED"/>
    <w:rsid w:val="00A335A7"/>
    <w:rsid w:val="00A339D8"/>
    <w:rsid w:val="00A33E65"/>
    <w:rsid w:val="00A34B32"/>
    <w:rsid w:val="00A35582"/>
    <w:rsid w:val="00A35E20"/>
    <w:rsid w:val="00A3744D"/>
    <w:rsid w:val="00A37762"/>
    <w:rsid w:val="00A40271"/>
    <w:rsid w:val="00A408FC"/>
    <w:rsid w:val="00A43274"/>
    <w:rsid w:val="00A446C1"/>
    <w:rsid w:val="00A4501C"/>
    <w:rsid w:val="00A46F0D"/>
    <w:rsid w:val="00A4760A"/>
    <w:rsid w:val="00A506A3"/>
    <w:rsid w:val="00A51AB1"/>
    <w:rsid w:val="00A5226E"/>
    <w:rsid w:val="00A526D2"/>
    <w:rsid w:val="00A53C5D"/>
    <w:rsid w:val="00A54A64"/>
    <w:rsid w:val="00A54A91"/>
    <w:rsid w:val="00A552FF"/>
    <w:rsid w:val="00A556EA"/>
    <w:rsid w:val="00A55BD3"/>
    <w:rsid w:val="00A57337"/>
    <w:rsid w:val="00A60032"/>
    <w:rsid w:val="00A62842"/>
    <w:rsid w:val="00A62B31"/>
    <w:rsid w:val="00A6385B"/>
    <w:rsid w:val="00A65F3B"/>
    <w:rsid w:val="00A675B7"/>
    <w:rsid w:val="00A67744"/>
    <w:rsid w:val="00A703DC"/>
    <w:rsid w:val="00A70A44"/>
    <w:rsid w:val="00A716B2"/>
    <w:rsid w:val="00A72903"/>
    <w:rsid w:val="00A750D0"/>
    <w:rsid w:val="00A75512"/>
    <w:rsid w:val="00A76A43"/>
    <w:rsid w:val="00A77657"/>
    <w:rsid w:val="00A837C7"/>
    <w:rsid w:val="00A85744"/>
    <w:rsid w:val="00A85796"/>
    <w:rsid w:val="00A87430"/>
    <w:rsid w:val="00A87E92"/>
    <w:rsid w:val="00A90891"/>
    <w:rsid w:val="00A91AB7"/>
    <w:rsid w:val="00A93903"/>
    <w:rsid w:val="00A94BAF"/>
    <w:rsid w:val="00A97313"/>
    <w:rsid w:val="00AA0DFA"/>
    <w:rsid w:val="00AA5083"/>
    <w:rsid w:val="00AA566B"/>
    <w:rsid w:val="00AA7B27"/>
    <w:rsid w:val="00AB05C9"/>
    <w:rsid w:val="00AB181E"/>
    <w:rsid w:val="00AB2784"/>
    <w:rsid w:val="00AB3117"/>
    <w:rsid w:val="00AB596F"/>
    <w:rsid w:val="00AC150F"/>
    <w:rsid w:val="00AC185F"/>
    <w:rsid w:val="00AC2BBF"/>
    <w:rsid w:val="00AC3655"/>
    <w:rsid w:val="00AC408B"/>
    <w:rsid w:val="00AC5307"/>
    <w:rsid w:val="00AC5589"/>
    <w:rsid w:val="00AC6A2D"/>
    <w:rsid w:val="00AC718D"/>
    <w:rsid w:val="00AC7961"/>
    <w:rsid w:val="00AD0411"/>
    <w:rsid w:val="00AD069C"/>
    <w:rsid w:val="00AD149D"/>
    <w:rsid w:val="00AD1811"/>
    <w:rsid w:val="00AD246A"/>
    <w:rsid w:val="00AD3427"/>
    <w:rsid w:val="00AD356B"/>
    <w:rsid w:val="00AD3ED4"/>
    <w:rsid w:val="00AD448B"/>
    <w:rsid w:val="00AD5A05"/>
    <w:rsid w:val="00AE2422"/>
    <w:rsid w:val="00AE27B1"/>
    <w:rsid w:val="00AE46A9"/>
    <w:rsid w:val="00AE4769"/>
    <w:rsid w:val="00AE6AAE"/>
    <w:rsid w:val="00AE6B26"/>
    <w:rsid w:val="00AF0D86"/>
    <w:rsid w:val="00AF0E7D"/>
    <w:rsid w:val="00AF547B"/>
    <w:rsid w:val="00AF6140"/>
    <w:rsid w:val="00AF647B"/>
    <w:rsid w:val="00AF6DB6"/>
    <w:rsid w:val="00AF728D"/>
    <w:rsid w:val="00AF7881"/>
    <w:rsid w:val="00B0012B"/>
    <w:rsid w:val="00B00CBF"/>
    <w:rsid w:val="00B0184D"/>
    <w:rsid w:val="00B01DBF"/>
    <w:rsid w:val="00B03760"/>
    <w:rsid w:val="00B03CA0"/>
    <w:rsid w:val="00B06286"/>
    <w:rsid w:val="00B10672"/>
    <w:rsid w:val="00B10680"/>
    <w:rsid w:val="00B107FB"/>
    <w:rsid w:val="00B144F3"/>
    <w:rsid w:val="00B14652"/>
    <w:rsid w:val="00B1532F"/>
    <w:rsid w:val="00B211BA"/>
    <w:rsid w:val="00B2466B"/>
    <w:rsid w:val="00B261D2"/>
    <w:rsid w:val="00B26E27"/>
    <w:rsid w:val="00B2723D"/>
    <w:rsid w:val="00B27DDB"/>
    <w:rsid w:val="00B3009D"/>
    <w:rsid w:val="00B30C88"/>
    <w:rsid w:val="00B31331"/>
    <w:rsid w:val="00B329E8"/>
    <w:rsid w:val="00B33E8A"/>
    <w:rsid w:val="00B3432B"/>
    <w:rsid w:val="00B35316"/>
    <w:rsid w:val="00B438DE"/>
    <w:rsid w:val="00B456B0"/>
    <w:rsid w:val="00B463DE"/>
    <w:rsid w:val="00B5075C"/>
    <w:rsid w:val="00B50B7E"/>
    <w:rsid w:val="00B51004"/>
    <w:rsid w:val="00B52828"/>
    <w:rsid w:val="00B53AAB"/>
    <w:rsid w:val="00B54420"/>
    <w:rsid w:val="00B54E30"/>
    <w:rsid w:val="00B54FF8"/>
    <w:rsid w:val="00B55BFE"/>
    <w:rsid w:val="00B56362"/>
    <w:rsid w:val="00B5764B"/>
    <w:rsid w:val="00B6017B"/>
    <w:rsid w:val="00B61836"/>
    <w:rsid w:val="00B62FDF"/>
    <w:rsid w:val="00B657DD"/>
    <w:rsid w:val="00B66FC0"/>
    <w:rsid w:val="00B70096"/>
    <w:rsid w:val="00B711A3"/>
    <w:rsid w:val="00B725B3"/>
    <w:rsid w:val="00B75529"/>
    <w:rsid w:val="00B77EAF"/>
    <w:rsid w:val="00B80927"/>
    <w:rsid w:val="00B80E0B"/>
    <w:rsid w:val="00B81921"/>
    <w:rsid w:val="00B825C7"/>
    <w:rsid w:val="00B84286"/>
    <w:rsid w:val="00B8748C"/>
    <w:rsid w:val="00B87535"/>
    <w:rsid w:val="00B919C8"/>
    <w:rsid w:val="00B919D7"/>
    <w:rsid w:val="00B950ED"/>
    <w:rsid w:val="00B963C9"/>
    <w:rsid w:val="00B96A0F"/>
    <w:rsid w:val="00B978EC"/>
    <w:rsid w:val="00BA3DDF"/>
    <w:rsid w:val="00BA5CBD"/>
    <w:rsid w:val="00BA7E56"/>
    <w:rsid w:val="00BB00D0"/>
    <w:rsid w:val="00BB16B8"/>
    <w:rsid w:val="00BB1720"/>
    <w:rsid w:val="00BB3B38"/>
    <w:rsid w:val="00BB4C1F"/>
    <w:rsid w:val="00BB60B0"/>
    <w:rsid w:val="00BB71DE"/>
    <w:rsid w:val="00BB773D"/>
    <w:rsid w:val="00BC09DD"/>
    <w:rsid w:val="00BC210B"/>
    <w:rsid w:val="00BC21C3"/>
    <w:rsid w:val="00BC2B3E"/>
    <w:rsid w:val="00BC2F8D"/>
    <w:rsid w:val="00BC3197"/>
    <w:rsid w:val="00BC31A8"/>
    <w:rsid w:val="00BC454C"/>
    <w:rsid w:val="00BC6481"/>
    <w:rsid w:val="00BC71FA"/>
    <w:rsid w:val="00BC77B6"/>
    <w:rsid w:val="00BD0E53"/>
    <w:rsid w:val="00BD16CA"/>
    <w:rsid w:val="00BD1BE3"/>
    <w:rsid w:val="00BD22BD"/>
    <w:rsid w:val="00BD319A"/>
    <w:rsid w:val="00BD507A"/>
    <w:rsid w:val="00BE0844"/>
    <w:rsid w:val="00BE0ED2"/>
    <w:rsid w:val="00BE59D4"/>
    <w:rsid w:val="00BE733E"/>
    <w:rsid w:val="00BE79D3"/>
    <w:rsid w:val="00BF09BC"/>
    <w:rsid w:val="00BF1ABB"/>
    <w:rsid w:val="00BF2091"/>
    <w:rsid w:val="00BF3F0E"/>
    <w:rsid w:val="00BF4DE3"/>
    <w:rsid w:val="00BF782C"/>
    <w:rsid w:val="00C00173"/>
    <w:rsid w:val="00C03DF9"/>
    <w:rsid w:val="00C0466F"/>
    <w:rsid w:val="00C04DD6"/>
    <w:rsid w:val="00C050C3"/>
    <w:rsid w:val="00C05508"/>
    <w:rsid w:val="00C06129"/>
    <w:rsid w:val="00C063F2"/>
    <w:rsid w:val="00C07A4B"/>
    <w:rsid w:val="00C12872"/>
    <w:rsid w:val="00C13102"/>
    <w:rsid w:val="00C131B0"/>
    <w:rsid w:val="00C13299"/>
    <w:rsid w:val="00C15642"/>
    <w:rsid w:val="00C1634A"/>
    <w:rsid w:val="00C1720A"/>
    <w:rsid w:val="00C21C76"/>
    <w:rsid w:val="00C228F9"/>
    <w:rsid w:val="00C23CDA"/>
    <w:rsid w:val="00C243AF"/>
    <w:rsid w:val="00C2552A"/>
    <w:rsid w:val="00C26632"/>
    <w:rsid w:val="00C278BF"/>
    <w:rsid w:val="00C3027A"/>
    <w:rsid w:val="00C303F8"/>
    <w:rsid w:val="00C32222"/>
    <w:rsid w:val="00C34422"/>
    <w:rsid w:val="00C3481F"/>
    <w:rsid w:val="00C34899"/>
    <w:rsid w:val="00C34F80"/>
    <w:rsid w:val="00C357C3"/>
    <w:rsid w:val="00C35FAC"/>
    <w:rsid w:val="00C4137D"/>
    <w:rsid w:val="00C44F35"/>
    <w:rsid w:val="00C45B56"/>
    <w:rsid w:val="00C465D0"/>
    <w:rsid w:val="00C47D42"/>
    <w:rsid w:val="00C5016B"/>
    <w:rsid w:val="00C50F43"/>
    <w:rsid w:val="00C527BB"/>
    <w:rsid w:val="00C53D08"/>
    <w:rsid w:val="00C53D50"/>
    <w:rsid w:val="00C542FF"/>
    <w:rsid w:val="00C54AFB"/>
    <w:rsid w:val="00C5675D"/>
    <w:rsid w:val="00C6258E"/>
    <w:rsid w:val="00C6295E"/>
    <w:rsid w:val="00C63CB2"/>
    <w:rsid w:val="00C659B1"/>
    <w:rsid w:val="00C65BCE"/>
    <w:rsid w:val="00C65E70"/>
    <w:rsid w:val="00C67142"/>
    <w:rsid w:val="00C673DB"/>
    <w:rsid w:val="00C6792D"/>
    <w:rsid w:val="00C710E1"/>
    <w:rsid w:val="00C72628"/>
    <w:rsid w:val="00C727B3"/>
    <w:rsid w:val="00C73249"/>
    <w:rsid w:val="00C7565A"/>
    <w:rsid w:val="00C75D41"/>
    <w:rsid w:val="00C8059E"/>
    <w:rsid w:val="00C82B42"/>
    <w:rsid w:val="00C8367B"/>
    <w:rsid w:val="00C83C00"/>
    <w:rsid w:val="00C843C1"/>
    <w:rsid w:val="00C8609B"/>
    <w:rsid w:val="00C87319"/>
    <w:rsid w:val="00C87D50"/>
    <w:rsid w:val="00C90CFB"/>
    <w:rsid w:val="00C92855"/>
    <w:rsid w:val="00C943F1"/>
    <w:rsid w:val="00C955B0"/>
    <w:rsid w:val="00C969DB"/>
    <w:rsid w:val="00C96C26"/>
    <w:rsid w:val="00C9737B"/>
    <w:rsid w:val="00CA1B57"/>
    <w:rsid w:val="00CA1CDA"/>
    <w:rsid w:val="00CA218D"/>
    <w:rsid w:val="00CA478D"/>
    <w:rsid w:val="00CA52F8"/>
    <w:rsid w:val="00CA56DA"/>
    <w:rsid w:val="00CB13F8"/>
    <w:rsid w:val="00CB2564"/>
    <w:rsid w:val="00CB26DC"/>
    <w:rsid w:val="00CB27FD"/>
    <w:rsid w:val="00CB33AA"/>
    <w:rsid w:val="00CB640A"/>
    <w:rsid w:val="00CB79BF"/>
    <w:rsid w:val="00CC302F"/>
    <w:rsid w:val="00CC3F07"/>
    <w:rsid w:val="00CC44FA"/>
    <w:rsid w:val="00CC49AB"/>
    <w:rsid w:val="00CC4ECA"/>
    <w:rsid w:val="00CC6118"/>
    <w:rsid w:val="00CC64E8"/>
    <w:rsid w:val="00CD20EB"/>
    <w:rsid w:val="00CD3DCC"/>
    <w:rsid w:val="00CD4B5C"/>
    <w:rsid w:val="00CD4DB8"/>
    <w:rsid w:val="00CD70A3"/>
    <w:rsid w:val="00CD7604"/>
    <w:rsid w:val="00CD7F66"/>
    <w:rsid w:val="00CE01B8"/>
    <w:rsid w:val="00CE25D1"/>
    <w:rsid w:val="00CE3B7A"/>
    <w:rsid w:val="00CE413F"/>
    <w:rsid w:val="00CE5766"/>
    <w:rsid w:val="00CE7B66"/>
    <w:rsid w:val="00CF0D6B"/>
    <w:rsid w:val="00CF19A8"/>
    <w:rsid w:val="00CF3848"/>
    <w:rsid w:val="00CF589B"/>
    <w:rsid w:val="00CF66C1"/>
    <w:rsid w:val="00D02EE7"/>
    <w:rsid w:val="00D03A38"/>
    <w:rsid w:val="00D046C8"/>
    <w:rsid w:val="00D04B6D"/>
    <w:rsid w:val="00D05679"/>
    <w:rsid w:val="00D10DC4"/>
    <w:rsid w:val="00D11B17"/>
    <w:rsid w:val="00D12401"/>
    <w:rsid w:val="00D127CD"/>
    <w:rsid w:val="00D13B27"/>
    <w:rsid w:val="00D13C3E"/>
    <w:rsid w:val="00D14978"/>
    <w:rsid w:val="00D150A4"/>
    <w:rsid w:val="00D17603"/>
    <w:rsid w:val="00D20CBF"/>
    <w:rsid w:val="00D30481"/>
    <w:rsid w:val="00D3420F"/>
    <w:rsid w:val="00D345E0"/>
    <w:rsid w:val="00D3478C"/>
    <w:rsid w:val="00D35209"/>
    <w:rsid w:val="00D35C0F"/>
    <w:rsid w:val="00D36580"/>
    <w:rsid w:val="00D37399"/>
    <w:rsid w:val="00D402C2"/>
    <w:rsid w:val="00D4041C"/>
    <w:rsid w:val="00D406ED"/>
    <w:rsid w:val="00D40864"/>
    <w:rsid w:val="00D40C38"/>
    <w:rsid w:val="00D411FC"/>
    <w:rsid w:val="00D432CA"/>
    <w:rsid w:val="00D435BC"/>
    <w:rsid w:val="00D43C28"/>
    <w:rsid w:val="00D43F04"/>
    <w:rsid w:val="00D441EB"/>
    <w:rsid w:val="00D44207"/>
    <w:rsid w:val="00D452FB"/>
    <w:rsid w:val="00D46DD3"/>
    <w:rsid w:val="00D46FA1"/>
    <w:rsid w:val="00D510EA"/>
    <w:rsid w:val="00D5380A"/>
    <w:rsid w:val="00D53D44"/>
    <w:rsid w:val="00D542E3"/>
    <w:rsid w:val="00D558BF"/>
    <w:rsid w:val="00D563D8"/>
    <w:rsid w:val="00D607FA"/>
    <w:rsid w:val="00D63933"/>
    <w:rsid w:val="00D65110"/>
    <w:rsid w:val="00D658EB"/>
    <w:rsid w:val="00D664F0"/>
    <w:rsid w:val="00D6673C"/>
    <w:rsid w:val="00D678E2"/>
    <w:rsid w:val="00D67A13"/>
    <w:rsid w:val="00D67CC9"/>
    <w:rsid w:val="00D7011A"/>
    <w:rsid w:val="00D70A87"/>
    <w:rsid w:val="00D70F15"/>
    <w:rsid w:val="00D71216"/>
    <w:rsid w:val="00D73F16"/>
    <w:rsid w:val="00D74BE1"/>
    <w:rsid w:val="00D77A88"/>
    <w:rsid w:val="00D8028C"/>
    <w:rsid w:val="00D80846"/>
    <w:rsid w:val="00D81270"/>
    <w:rsid w:val="00D81647"/>
    <w:rsid w:val="00D87AB1"/>
    <w:rsid w:val="00D90918"/>
    <w:rsid w:val="00D90B72"/>
    <w:rsid w:val="00D940BE"/>
    <w:rsid w:val="00D95E4D"/>
    <w:rsid w:val="00D97640"/>
    <w:rsid w:val="00DA10A4"/>
    <w:rsid w:val="00DA2448"/>
    <w:rsid w:val="00DA28A4"/>
    <w:rsid w:val="00DA3255"/>
    <w:rsid w:val="00DA4208"/>
    <w:rsid w:val="00DA47B6"/>
    <w:rsid w:val="00DA598D"/>
    <w:rsid w:val="00DA6070"/>
    <w:rsid w:val="00DA6C32"/>
    <w:rsid w:val="00DA7C8E"/>
    <w:rsid w:val="00DB0BFE"/>
    <w:rsid w:val="00DB5451"/>
    <w:rsid w:val="00DB5936"/>
    <w:rsid w:val="00DB63AB"/>
    <w:rsid w:val="00DB6513"/>
    <w:rsid w:val="00DB76EB"/>
    <w:rsid w:val="00DB7AC2"/>
    <w:rsid w:val="00DC1743"/>
    <w:rsid w:val="00DC1809"/>
    <w:rsid w:val="00DC24BA"/>
    <w:rsid w:val="00DC2518"/>
    <w:rsid w:val="00DC3C5A"/>
    <w:rsid w:val="00DC76B1"/>
    <w:rsid w:val="00DC7C1E"/>
    <w:rsid w:val="00DD03B6"/>
    <w:rsid w:val="00DD0B9F"/>
    <w:rsid w:val="00DD30E7"/>
    <w:rsid w:val="00DD32C0"/>
    <w:rsid w:val="00DD4719"/>
    <w:rsid w:val="00DD4CCB"/>
    <w:rsid w:val="00DD6036"/>
    <w:rsid w:val="00DD6FBD"/>
    <w:rsid w:val="00DE6D83"/>
    <w:rsid w:val="00DE7E19"/>
    <w:rsid w:val="00DF02A5"/>
    <w:rsid w:val="00DF0F08"/>
    <w:rsid w:val="00DF16D6"/>
    <w:rsid w:val="00DF2E4F"/>
    <w:rsid w:val="00DF319A"/>
    <w:rsid w:val="00DF3A3B"/>
    <w:rsid w:val="00DF551A"/>
    <w:rsid w:val="00DF63AD"/>
    <w:rsid w:val="00DF7D56"/>
    <w:rsid w:val="00E020C3"/>
    <w:rsid w:val="00E04D1D"/>
    <w:rsid w:val="00E05E2B"/>
    <w:rsid w:val="00E06323"/>
    <w:rsid w:val="00E06D1F"/>
    <w:rsid w:val="00E07335"/>
    <w:rsid w:val="00E0783B"/>
    <w:rsid w:val="00E1172D"/>
    <w:rsid w:val="00E20100"/>
    <w:rsid w:val="00E229C6"/>
    <w:rsid w:val="00E23BA3"/>
    <w:rsid w:val="00E246AA"/>
    <w:rsid w:val="00E24C79"/>
    <w:rsid w:val="00E25895"/>
    <w:rsid w:val="00E25D06"/>
    <w:rsid w:val="00E2614C"/>
    <w:rsid w:val="00E27724"/>
    <w:rsid w:val="00E33E87"/>
    <w:rsid w:val="00E34E7E"/>
    <w:rsid w:val="00E367E2"/>
    <w:rsid w:val="00E3695C"/>
    <w:rsid w:val="00E4045A"/>
    <w:rsid w:val="00E408A8"/>
    <w:rsid w:val="00E43067"/>
    <w:rsid w:val="00E43CE3"/>
    <w:rsid w:val="00E448E4"/>
    <w:rsid w:val="00E45FC6"/>
    <w:rsid w:val="00E4642D"/>
    <w:rsid w:val="00E4655B"/>
    <w:rsid w:val="00E47248"/>
    <w:rsid w:val="00E47E1A"/>
    <w:rsid w:val="00E50E0D"/>
    <w:rsid w:val="00E51072"/>
    <w:rsid w:val="00E522E2"/>
    <w:rsid w:val="00E603FE"/>
    <w:rsid w:val="00E62524"/>
    <w:rsid w:val="00E625CC"/>
    <w:rsid w:val="00E645AD"/>
    <w:rsid w:val="00E66201"/>
    <w:rsid w:val="00E73123"/>
    <w:rsid w:val="00E73EA2"/>
    <w:rsid w:val="00E7627A"/>
    <w:rsid w:val="00E81C4F"/>
    <w:rsid w:val="00E824CC"/>
    <w:rsid w:val="00E82E0C"/>
    <w:rsid w:val="00E82F31"/>
    <w:rsid w:val="00E843C3"/>
    <w:rsid w:val="00E84F58"/>
    <w:rsid w:val="00E862A5"/>
    <w:rsid w:val="00E871D7"/>
    <w:rsid w:val="00E90088"/>
    <w:rsid w:val="00E9132D"/>
    <w:rsid w:val="00E93140"/>
    <w:rsid w:val="00E940B3"/>
    <w:rsid w:val="00E96357"/>
    <w:rsid w:val="00E973A7"/>
    <w:rsid w:val="00E97D7D"/>
    <w:rsid w:val="00EA4437"/>
    <w:rsid w:val="00EA4A63"/>
    <w:rsid w:val="00EA4B69"/>
    <w:rsid w:val="00EA5D96"/>
    <w:rsid w:val="00EB0EEC"/>
    <w:rsid w:val="00EB3C69"/>
    <w:rsid w:val="00EB6105"/>
    <w:rsid w:val="00EB7F7E"/>
    <w:rsid w:val="00EC05D3"/>
    <w:rsid w:val="00EC1D11"/>
    <w:rsid w:val="00EC20B8"/>
    <w:rsid w:val="00EC2E77"/>
    <w:rsid w:val="00EC4AE8"/>
    <w:rsid w:val="00EC5449"/>
    <w:rsid w:val="00EC64B0"/>
    <w:rsid w:val="00EC6A66"/>
    <w:rsid w:val="00EC78FA"/>
    <w:rsid w:val="00ED16C8"/>
    <w:rsid w:val="00ED1E52"/>
    <w:rsid w:val="00ED1EAA"/>
    <w:rsid w:val="00ED38A8"/>
    <w:rsid w:val="00ED49E8"/>
    <w:rsid w:val="00ED5E59"/>
    <w:rsid w:val="00ED7E50"/>
    <w:rsid w:val="00EE0C05"/>
    <w:rsid w:val="00EE384C"/>
    <w:rsid w:val="00EF02AD"/>
    <w:rsid w:val="00EF0A55"/>
    <w:rsid w:val="00EF368B"/>
    <w:rsid w:val="00EF3C06"/>
    <w:rsid w:val="00EF4490"/>
    <w:rsid w:val="00EF4FEC"/>
    <w:rsid w:val="00EF61CD"/>
    <w:rsid w:val="00F02EA1"/>
    <w:rsid w:val="00F04B34"/>
    <w:rsid w:val="00F059E5"/>
    <w:rsid w:val="00F0668F"/>
    <w:rsid w:val="00F07824"/>
    <w:rsid w:val="00F07AEA"/>
    <w:rsid w:val="00F10B37"/>
    <w:rsid w:val="00F10C0C"/>
    <w:rsid w:val="00F11529"/>
    <w:rsid w:val="00F117BD"/>
    <w:rsid w:val="00F12A85"/>
    <w:rsid w:val="00F13C17"/>
    <w:rsid w:val="00F1666C"/>
    <w:rsid w:val="00F16677"/>
    <w:rsid w:val="00F16D7E"/>
    <w:rsid w:val="00F16FDF"/>
    <w:rsid w:val="00F17DE1"/>
    <w:rsid w:val="00F20FC2"/>
    <w:rsid w:val="00F21A21"/>
    <w:rsid w:val="00F23DFA"/>
    <w:rsid w:val="00F26EEE"/>
    <w:rsid w:val="00F2744C"/>
    <w:rsid w:val="00F27F38"/>
    <w:rsid w:val="00F318D1"/>
    <w:rsid w:val="00F3220C"/>
    <w:rsid w:val="00F32BF9"/>
    <w:rsid w:val="00F32EA8"/>
    <w:rsid w:val="00F359CF"/>
    <w:rsid w:val="00F37B15"/>
    <w:rsid w:val="00F41456"/>
    <w:rsid w:val="00F41CFA"/>
    <w:rsid w:val="00F422A6"/>
    <w:rsid w:val="00F43022"/>
    <w:rsid w:val="00F4397D"/>
    <w:rsid w:val="00F44752"/>
    <w:rsid w:val="00F51253"/>
    <w:rsid w:val="00F51AAE"/>
    <w:rsid w:val="00F52466"/>
    <w:rsid w:val="00F5385E"/>
    <w:rsid w:val="00F56BBF"/>
    <w:rsid w:val="00F57724"/>
    <w:rsid w:val="00F6414F"/>
    <w:rsid w:val="00F65732"/>
    <w:rsid w:val="00F65A97"/>
    <w:rsid w:val="00F66288"/>
    <w:rsid w:val="00F668AA"/>
    <w:rsid w:val="00F71546"/>
    <w:rsid w:val="00F730FC"/>
    <w:rsid w:val="00F763C9"/>
    <w:rsid w:val="00F775CF"/>
    <w:rsid w:val="00F77C25"/>
    <w:rsid w:val="00F80BF5"/>
    <w:rsid w:val="00F82053"/>
    <w:rsid w:val="00F8274E"/>
    <w:rsid w:val="00F82B9A"/>
    <w:rsid w:val="00F83A83"/>
    <w:rsid w:val="00F87475"/>
    <w:rsid w:val="00F8755C"/>
    <w:rsid w:val="00F91D63"/>
    <w:rsid w:val="00F94028"/>
    <w:rsid w:val="00F95DA3"/>
    <w:rsid w:val="00FA012F"/>
    <w:rsid w:val="00FA0A8E"/>
    <w:rsid w:val="00FA172B"/>
    <w:rsid w:val="00FA23CA"/>
    <w:rsid w:val="00FA59AA"/>
    <w:rsid w:val="00FA6BE8"/>
    <w:rsid w:val="00FB23F1"/>
    <w:rsid w:val="00FB26D9"/>
    <w:rsid w:val="00FB6407"/>
    <w:rsid w:val="00FB709F"/>
    <w:rsid w:val="00FC2AD7"/>
    <w:rsid w:val="00FC3069"/>
    <w:rsid w:val="00FC347A"/>
    <w:rsid w:val="00FC7DF8"/>
    <w:rsid w:val="00FD0578"/>
    <w:rsid w:val="00FD12A4"/>
    <w:rsid w:val="00FD512B"/>
    <w:rsid w:val="00FD6338"/>
    <w:rsid w:val="00FE0670"/>
    <w:rsid w:val="00FE0C3A"/>
    <w:rsid w:val="00FE0DBA"/>
    <w:rsid w:val="00FE1B74"/>
    <w:rsid w:val="00FE1CD1"/>
    <w:rsid w:val="00FE4DE6"/>
    <w:rsid w:val="00FE5013"/>
    <w:rsid w:val="00FE5750"/>
    <w:rsid w:val="00FE5A83"/>
    <w:rsid w:val="00FE60BB"/>
    <w:rsid w:val="00FF0BC0"/>
    <w:rsid w:val="00FF16F3"/>
    <w:rsid w:val="00FF1FD3"/>
    <w:rsid w:val="00FF266D"/>
    <w:rsid w:val="00FF3087"/>
    <w:rsid w:val="00FF38CE"/>
    <w:rsid w:val="00FF39D8"/>
    <w:rsid w:val="00FF584F"/>
    <w:rsid w:val="00FF64DB"/>
    <w:rsid w:val="00FF7270"/>
    <w:rsid w:val="0EBC7B54"/>
    <w:rsid w:val="0FE23029"/>
    <w:rsid w:val="12517B05"/>
    <w:rsid w:val="192F1731"/>
    <w:rsid w:val="22A93977"/>
    <w:rsid w:val="22DA55E8"/>
    <w:rsid w:val="3D0720A4"/>
    <w:rsid w:val="3E8B6EC2"/>
    <w:rsid w:val="454E7AF3"/>
    <w:rsid w:val="577319A4"/>
    <w:rsid w:val="5A465DB4"/>
    <w:rsid w:val="5BB86BA7"/>
    <w:rsid w:val="62D428F3"/>
    <w:rsid w:val="665B5A58"/>
    <w:rsid w:val="75E9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ody Text"/>
    <w:basedOn w:val="1"/>
    <w:next w:val="4"/>
    <w:unhideWhenUsed/>
    <w:qFormat/>
    <w:uiPriority w:val="99"/>
    <w:pPr>
      <w:ind w:left="100" w:leftChars="100" w:right="100" w:rightChars="100"/>
    </w:pPr>
    <w:rPr>
      <w:rFonts w:ascii="Calibri" w:hAnsi="Calibri" w:eastAsia="宋体" w:cs="Times New Roman"/>
      <w:szCs w:val="24"/>
    </w:rPr>
  </w:style>
  <w:style w:type="paragraph" w:styleId="4">
    <w:name w:val="Body Text First Indent"/>
    <w:basedOn w:val="3"/>
    <w:unhideWhenUsed/>
    <w:uiPriority w:val="99"/>
    <w:pPr>
      <w:spacing w:line="500" w:lineRule="exact"/>
      <w:ind w:firstLine="420"/>
    </w:pPr>
    <w:rPr>
      <w:rFonts w:ascii="Times New Roman" w:hAnsi="Times New Roman"/>
      <w:sz w:val="2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列表段落1"/>
    <w:basedOn w:val="1"/>
    <w:qFormat/>
    <w:uiPriority w:val="34"/>
    <w:pPr>
      <w:ind w:firstLine="420" w:firstLineChars="200"/>
    </w:pPr>
  </w:style>
  <w:style w:type="character" w:customStyle="1" w:styleId="14">
    <w:name w:val="批注文字 字符"/>
    <w:basedOn w:val="9"/>
    <w:link w:val="2"/>
    <w:semiHidden/>
    <w:qFormat/>
    <w:uiPriority w:val="99"/>
  </w:style>
  <w:style w:type="character" w:customStyle="1" w:styleId="15">
    <w:name w:val="批注主题 字符"/>
    <w:basedOn w:val="14"/>
    <w:link w:val="7"/>
    <w:semiHidden/>
    <w:qFormat/>
    <w:uiPriority w:val="99"/>
    <w:rPr>
      <w:b/>
      <w:bCs/>
    </w:rPr>
  </w:style>
  <w:style w:type="paragraph" w:customStyle="1" w:styleId="16">
    <w:name w:val="列表段落2"/>
    <w:basedOn w:val="1"/>
    <w:qFormat/>
    <w:uiPriority w:val="99"/>
    <w:pPr>
      <w:ind w:firstLine="420" w:firstLineChars="200"/>
    </w:p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A10AEC-ED4F-4194-926D-3BA045BA16A5}">
  <ds:schemaRefs/>
</ds:datastoreItem>
</file>

<file path=docProps/app.xml><?xml version="1.0" encoding="utf-8"?>
<Properties xmlns="http://schemas.openxmlformats.org/officeDocument/2006/extended-properties" xmlns:vt="http://schemas.openxmlformats.org/officeDocument/2006/docPropsVTypes">
  <Template>Normal</Template>
  <Pages>13</Pages>
  <Words>752</Words>
  <Characters>781</Characters>
  <Lines>65</Lines>
  <Paragraphs>18</Paragraphs>
  <TotalTime>11</TotalTime>
  <ScaleCrop>false</ScaleCrop>
  <LinksUpToDate>false</LinksUpToDate>
  <CharactersWithSpaces>844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2021-05-25T02:54:00Z</dcterms:created>
  <dc:creator>培林 唐</dc:creator>
  <cp:lastModifiedBy>鱼丸粗面</cp:lastModifiedBy>
  <cp:lastPrinted>2021-05-08T01:39:00Z</cp:lastPrinted>
  <dcterms:modified xsi:type="dcterms:W3CDTF">2024-12-27T01:07:00Z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eyJoZGlkIjoiODc1ODY5ODY1OWNiMDA5MjJhOTU4YjVlZTY0N2MwMTkiLCJ1c2VySWQiOiIyNzUyNTk2MTIifQ==</vt:lpwstr>
  </property>
  <property fmtid="{D5CDD505-2E9C-101B-9397-08002B2CF9AE}" pid="4" name="ICV">
    <vt:lpwstr>BD6689796E6144F597FB66B28B0F6BC9_12</vt:lpwstr>
  </property>
</Properties>
</file>