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B1EB7">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eastAsia="方正仿宋_GBK"/>
          <w:sz w:val="32"/>
          <w:szCs w:val="20"/>
        </w:rPr>
      </w:pPr>
      <w:bookmarkStart w:id="0" w:name="_Toc26346"/>
      <w:r>
        <w:rPr>
          <w:rFonts w:hint="eastAsia" w:eastAsia="方正仿宋_GBK"/>
          <w:sz w:val="32"/>
          <w:szCs w:val="20"/>
        </w:rPr>
        <w:pict>
          <v:shape id="_x0000_s1026" o:spid="_x0000_s1026" o:spt="136" type="#_x0000_t136" style="position:absolute;left:0pt;margin-left:92.15pt;margin-top:101.2pt;height:51.9pt;width:411pt;mso-position-horizontal-relative:page;mso-position-vertical-relative:margin;z-index:251659264;mso-width-relative:page;mso-height-relative:page;" fillcolor="#FF0000" filled="t" stroked="f" coordsize="21600,21600">
            <v:path/>
            <v:fill on="t" focussize="0,0"/>
            <v:stroke on="f"/>
            <v:imagedata o:title=""/>
            <o:lock v:ext="edit" grouping="f" rotation="f" text="f" aspectratio="f"/>
            <v:textpath on="t" fitshape="t" fitpath="t" trim="t" xscale="f" string="中共云阳县故陵镇委员会" style="font-family:方正小标宋_GBK;font-size:36pt;font-weight:bold;v-text-align:center;"/>
          </v:shape>
        </w:pict>
      </w:r>
      <w:r>
        <w:rPr>
          <w:rFonts w:hint="eastAsia" w:eastAsia="方正仿宋_GBK"/>
          <w:sz w:val="32"/>
          <w:szCs w:val="20"/>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margin">
                  <wp:posOffset>3060700</wp:posOffset>
                </wp:positionV>
                <wp:extent cx="5615940" cy="0"/>
                <wp:effectExtent l="0" t="28575" r="3810" b="28575"/>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571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41pt;height:0pt;width:442.2pt;mso-position-horizontal:center;mso-position-horizontal-relative:page;mso-position-vertical-relative:margin;z-index:251660288;mso-width-relative:page;mso-height-relative:page;" filled="f" stroked="t" coordsize="21600,21600" o:gfxdata="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KVJKnTAAAACAEAAA8AAAAAAAAAAQAgAAAAIgAAAGRycy9kb3ducmV2LnhtbFBLAQIU&#10;ABQAAAAIAIdO4kBCGbw1+AEAAOUDAAAOAAAAAAAAAAEAIAAAACIBAABkcnMvZTJvRG9jLnhtbFBL&#10;BQYAAAAABgAGAFkBAACMBQAAAAA=&#10;">
                <v:fill on="f" focussize="0,0"/>
                <v:stroke weight="4.5pt" color="#FF0000" joinstyle="round"/>
                <v:imagedata o:title=""/>
                <o:lock v:ext="edit" aspectratio="f"/>
              </v:line>
            </w:pict>
          </mc:Fallback>
        </mc:AlternateContent>
      </w:r>
    </w:p>
    <w:p w14:paraId="4527577C">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eastAsia="方正仿宋_GBK"/>
          <w:sz w:val="32"/>
          <w:szCs w:val="20"/>
        </w:rPr>
      </w:pPr>
    </w:p>
    <w:p w14:paraId="2A5BF7A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eastAsia="方正仿宋_GBK"/>
          <w:sz w:val="32"/>
          <w:szCs w:val="20"/>
        </w:rPr>
      </w:pPr>
    </w:p>
    <w:p w14:paraId="5E82BBA6">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eastAsia="方正仿宋_GBK"/>
          <w:sz w:val="32"/>
          <w:szCs w:val="20"/>
        </w:rPr>
      </w:pPr>
    </w:p>
    <w:p w14:paraId="5D3B97E8">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eastAsia="方正仿宋_GBK"/>
          <w:sz w:val="32"/>
          <w:szCs w:val="20"/>
        </w:rPr>
      </w:pPr>
    </w:p>
    <w:p w14:paraId="1619B797">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eastAsia="方正仿宋_GBK"/>
          <w:sz w:val="32"/>
          <w:szCs w:val="20"/>
        </w:rPr>
      </w:pPr>
    </w:p>
    <w:p w14:paraId="3239E7BD">
      <w:pPr>
        <w:keepNext w:val="0"/>
        <w:keepLines w:val="0"/>
        <w:pageBreakBefore w:val="0"/>
        <w:widowControl w:val="0"/>
        <w:tabs>
          <w:tab w:val="left" w:pos="426"/>
        </w:tabs>
        <w:kinsoku/>
        <w:wordWrap/>
        <w:overflowPunct/>
        <w:topLinePunct w:val="0"/>
        <w:autoSpaceDE/>
        <w:autoSpaceDN/>
        <w:bidi w:val="0"/>
        <w:adjustRightInd/>
        <w:snapToGrid/>
        <w:spacing w:line="580" w:lineRule="exact"/>
        <w:textAlignment w:val="auto"/>
        <w:rPr>
          <w:rFonts w:hint="eastAsia" w:ascii="Times New Roman" w:hAnsi="Times New Roman" w:eastAsia="方正仿宋_GBK" w:cs="Times New Roman"/>
          <w:sz w:val="32"/>
          <w:szCs w:val="32"/>
          <w:lang w:eastAsia="zh-CN"/>
        </w:rPr>
      </w:pPr>
      <w:bookmarkStart w:id="1" w:name="zw"/>
      <w:bookmarkEnd w:id="1"/>
    </w:p>
    <w:p w14:paraId="4C922F33">
      <w:pPr>
        <w:spacing w:line="58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故陵委</w:t>
      </w:r>
      <w:r>
        <w:rPr>
          <w:rFonts w:hint="eastAsia" w:ascii="Times New Roman" w:hAnsi="Times New Roman" w:eastAsia="方正仿宋_GBK" w:cs="Times New Roman"/>
          <w:sz w:val="32"/>
          <w:szCs w:val="32"/>
        </w:rPr>
        <w:t>文</w:t>
      </w:r>
      <w:r>
        <w:rPr>
          <w:rFonts w:ascii="Times New Roman" w:hAnsi="Times New Roman" w:eastAsia="方正仿宋_GBK" w:cs="Times New Roman"/>
          <w:sz w:val="32"/>
          <w:szCs w:val="32"/>
        </w:rPr>
        <w:t>〔202</w:t>
      </w:r>
      <w:r>
        <w:rPr>
          <w:rFonts w:hint="eastAsia" w:cs="Times New Roman"/>
          <w:sz w:val="32"/>
          <w:szCs w:val="32"/>
          <w:lang w:val="en-US" w:eastAsia="zh-CN"/>
        </w:rPr>
        <w:t>4</w:t>
      </w:r>
      <w:r>
        <w:rPr>
          <w:rFonts w:ascii="Times New Roman" w:hAnsi="Times New Roman" w:eastAsia="方正仿宋_GBK" w:cs="Times New Roman"/>
          <w:sz w:val="32"/>
          <w:szCs w:val="32"/>
        </w:rPr>
        <w:t>〕</w:t>
      </w:r>
      <w:r>
        <w:rPr>
          <w:rFonts w:hint="eastAsia" w:eastAsia="方正仿宋_GBK" w:cs="Times New Roman"/>
          <w:sz w:val="32"/>
          <w:szCs w:val="32"/>
          <w:lang w:val="en-US" w:eastAsia="zh-CN"/>
        </w:rPr>
        <w:t xml:space="preserve"> </w:t>
      </w:r>
      <w:r>
        <w:rPr>
          <w:rFonts w:hint="eastAsia" w:cs="Times New Roman"/>
          <w:sz w:val="32"/>
          <w:szCs w:val="32"/>
          <w:lang w:val="en-US" w:eastAsia="zh-CN"/>
        </w:rPr>
        <w:t>38</w:t>
      </w:r>
      <w:r>
        <w:rPr>
          <w:rFonts w:hint="eastAsia" w:eastAsia="方正仿宋_GBK" w:cs="Times New Roman"/>
          <w:sz w:val="32"/>
          <w:szCs w:val="32"/>
          <w:lang w:val="en-US" w:eastAsia="zh-CN"/>
        </w:rPr>
        <w:t xml:space="preserve"> </w:t>
      </w:r>
      <w:r>
        <w:rPr>
          <w:rFonts w:ascii="Times New Roman" w:hAnsi="Times New Roman" w:eastAsia="方正仿宋_GBK" w:cs="Times New Roman"/>
          <w:sz w:val="32"/>
          <w:szCs w:val="32"/>
        </w:rPr>
        <w:t>号</w:t>
      </w:r>
      <w:r>
        <w:rPr>
          <w:rFonts w:hint="eastAsia" w:ascii="Times New Roman" w:hAnsi="Times New Roman" w:eastAsia="方正仿宋_GBK" w:cs="Times New Roman"/>
          <w:sz w:val="32"/>
          <w:szCs w:val="32"/>
        </w:rPr>
        <w:t xml:space="preserve">   </w:t>
      </w:r>
      <w:r>
        <w:rPr>
          <w:rFonts w:hint="eastAsia" w:cs="Times New Roman"/>
          <w:sz w:val="32"/>
          <w:szCs w:val="32"/>
          <w:lang w:val="en-US" w:eastAsia="zh-CN"/>
        </w:rPr>
        <w:t xml:space="preserve">         </w:t>
      </w:r>
      <w:r>
        <w:rPr>
          <w:rFonts w:hint="eastAsia" w:ascii="Times New Roman" w:hAnsi="Times New Roman" w:eastAsia="方正仿宋_GBK" w:cs="Times New Roman"/>
          <w:sz w:val="32"/>
          <w:szCs w:val="32"/>
        </w:rPr>
        <w:t xml:space="preserve">     签发人：</w:t>
      </w:r>
      <w:r>
        <w:rPr>
          <w:rFonts w:hint="eastAsia" w:ascii="方正楷体_GBK" w:hAnsi="Times New Roman" w:eastAsia="方正楷体_GBK" w:cs="Times New Roman"/>
          <w:sz w:val="32"/>
          <w:szCs w:val="32"/>
        </w:rPr>
        <w:t xml:space="preserve">谢 </w:t>
      </w:r>
      <w:r>
        <w:rPr>
          <w:rFonts w:ascii="方正楷体_GBK" w:hAnsi="Times New Roman" w:eastAsia="方正楷体_GBK" w:cs="Times New Roman"/>
          <w:sz w:val="32"/>
          <w:szCs w:val="32"/>
        </w:rPr>
        <w:t xml:space="preserve"> </w:t>
      </w:r>
      <w:r>
        <w:rPr>
          <w:rFonts w:hint="eastAsia" w:ascii="方正楷体_GBK" w:hAnsi="Times New Roman" w:eastAsia="方正楷体_GBK" w:cs="Times New Roman"/>
          <w:sz w:val="32"/>
          <w:szCs w:val="32"/>
        </w:rPr>
        <w:t>盛</w:t>
      </w:r>
    </w:p>
    <w:p w14:paraId="371137BD">
      <w:pPr>
        <w:spacing w:line="580" w:lineRule="exact"/>
        <w:jc w:val="center"/>
        <w:rPr>
          <w:rFonts w:eastAsia="方正小标宋_GBK"/>
          <w:sz w:val="44"/>
          <w:szCs w:val="44"/>
        </w:rPr>
      </w:pPr>
    </w:p>
    <w:p w14:paraId="7755C83D">
      <w:pPr>
        <w:pStyle w:val="5"/>
        <w:spacing w:after="0" w:line="580" w:lineRule="exact"/>
        <w:jc w:val="center"/>
      </w:pPr>
    </w:p>
    <w:p w14:paraId="74F6FC08">
      <w:pPr>
        <w:spacing w:line="720" w:lineRule="exact"/>
        <w:jc w:val="center"/>
        <w:rPr>
          <w:rFonts w:eastAsia="方正小标宋_GBK"/>
          <w:sz w:val="44"/>
          <w:szCs w:val="44"/>
        </w:rPr>
      </w:pPr>
      <w:r>
        <w:rPr>
          <w:rFonts w:eastAsia="方正小标宋_GBK"/>
          <w:sz w:val="44"/>
          <w:szCs w:val="44"/>
        </w:rPr>
        <w:t>中共云阳县故陵镇委员会</w:t>
      </w:r>
    </w:p>
    <w:p w14:paraId="220A7D44">
      <w:pPr>
        <w:spacing w:line="720" w:lineRule="exact"/>
        <w:jc w:val="center"/>
        <w:rPr>
          <w:rFonts w:eastAsia="方正小标宋_GBK"/>
          <w:w w:val="115"/>
          <w:sz w:val="44"/>
          <w:szCs w:val="44"/>
        </w:rPr>
      </w:pPr>
      <w:r>
        <w:rPr>
          <w:rFonts w:eastAsia="方正小标宋_GBK"/>
          <w:w w:val="115"/>
          <w:sz w:val="44"/>
          <w:szCs w:val="44"/>
        </w:rPr>
        <w:t>云阳县故陵镇人民政府</w:t>
      </w:r>
    </w:p>
    <w:bookmarkEnd w:id="0"/>
    <w:p w14:paraId="743070F8">
      <w:pPr>
        <w:spacing w:line="720" w:lineRule="exact"/>
        <w:jc w:val="center"/>
        <w:outlineLvl w:val="0"/>
        <w:rPr>
          <w:rFonts w:ascii="方正小标宋_GBK" w:eastAsia="方正小标宋_GBK" w:cs="Times New Roman"/>
          <w:sz w:val="44"/>
          <w:szCs w:val="44"/>
        </w:rPr>
      </w:pPr>
      <w:r>
        <w:rPr>
          <w:rFonts w:hint="eastAsia" w:ascii="方正小标宋_GBK" w:eastAsia="方正小标宋_GBK" w:cs="Times New Roman"/>
          <w:sz w:val="44"/>
          <w:szCs w:val="44"/>
        </w:rPr>
        <w:t>关于202</w:t>
      </w:r>
      <w:r>
        <w:rPr>
          <w:rFonts w:hint="eastAsia" w:ascii="方正小标宋_GBK" w:eastAsia="方正小标宋_GBK" w:cs="Times New Roman"/>
          <w:sz w:val="44"/>
          <w:szCs w:val="44"/>
          <w:lang w:val="en-US" w:eastAsia="zh-CN"/>
        </w:rPr>
        <w:t>4</w:t>
      </w:r>
      <w:r>
        <w:rPr>
          <w:rFonts w:hint="eastAsia" w:ascii="方正小标宋_GBK" w:eastAsia="方正小标宋_GBK" w:cs="Times New Roman"/>
          <w:sz w:val="44"/>
          <w:szCs w:val="44"/>
        </w:rPr>
        <w:t>年法治政府建设情况的报告</w:t>
      </w:r>
    </w:p>
    <w:p w14:paraId="3A0B6733">
      <w:pPr>
        <w:spacing w:line="580" w:lineRule="exact"/>
        <w:rPr>
          <w:rFonts w:hAnsi="方正仿宋_GBK" w:cs="方正仿宋_GBK"/>
          <w:szCs w:val="32"/>
        </w:rPr>
      </w:pPr>
    </w:p>
    <w:p w14:paraId="12D3DB81">
      <w:pPr>
        <w:keepNext w:val="0"/>
        <w:keepLines w:val="0"/>
        <w:pageBreakBefore w:val="0"/>
        <w:widowControl w:val="0"/>
        <w:kinsoku/>
        <w:wordWrap/>
        <w:overflowPunct/>
        <w:topLinePunct w:val="0"/>
        <w:autoSpaceDE/>
        <w:autoSpaceDN/>
        <w:bidi w:val="0"/>
        <w:adjustRightInd/>
        <w:snapToGrid/>
        <w:spacing w:line="578" w:lineRule="exact"/>
        <w:textAlignment w:val="auto"/>
        <w:rPr>
          <w:rFonts w:hAnsi="方正仿宋_GBK" w:cs="方正仿宋_GBK"/>
          <w:szCs w:val="32"/>
        </w:rPr>
      </w:pPr>
      <w:r>
        <w:rPr>
          <w:rFonts w:hint="eastAsia" w:hAnsi="方正仿宋_GBK" w:cs="方正仿宋_GBK"/>
          <w:szCs w:val="32"/>
        </w:rPr>
        <w:t>县委、县政府：</w:t>
      </w:r>
    </w:p>
    <w:p w14:paraId="075F97D6">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Ansi="方正仿宋_GBK" w:cs="方正仿宋_GBK"/>
          <w:szCs w:val="32"/>
        </w:rPr>
      </w:pPr>
      <w:r>
        <w:rPr>
          <w:rFonts w:hint="eastAsia" w:hAnsi="方正仿宋_GBK" w:cs="方正仿宋_GBK"/>
          <w:szCs w:val="32"/>
        </w:rPr>
        <w:t>202</w:t>
      </w:r>
      <w:r>
        <w:rPr>
          <w:rFonts w:hint="eastAsia" w:hAnsi="方正仿宋_GBK" w:cs="方正仿宋_GBK"/>
          <w:szCs w:val="32"/>
          <w:lang w:val="en-US" w:eastAsia="zh-CN"/>
        </w:rPr>
        <w:t>4</w:t>
      </w:r>
      <w:r>
        <w:rPr>
          <w:rFonts w:hint="eastAsia" w:hAnsi="方正仿宋_GBK" w:cs="方正仿宋_GBK"/>
          <w:szCs w:val="32"/>
        </w:rPr>
        <w:t>年，在县委、县政府的正确领导下，在全面依法治县委员会的具体指导下，故陵镇</w:t>
      </w:r>
      <w:r>
        <w:rPr>
          <w:rFonts w:hint="eastAsia"/>
        </w:rPr>
        <w:t>坚持以习近平新时代中国特色社会主义思想为指导，全面贯彻党的二十大、二十届二中全会精神，深入学习贯彻习近平法治思想，深刻领悟“两个确立”的决定性意义，增强“四个意识”、坚定“四个自信”、做到“两</w:t>
      </w:r>
      <w:bookmarkStart w:id="2" w:name="_GoBack"/>
      <w:bookmarkEnd w:id="2"/>
      <w:r>
        <w:rPr>
          <w:rFonts w:hint="eastAsia"/>
        </w:rPr>
        <w:t>个维护”，深入落实市委六届二次、三次、四次和县委十五届六次全会部署，坚持稳中求进工作总基调，坚持以人民为中心的发展思想</w:t>
      </w:r>
      <w:r>
        <w:rPr>
          <w:rFonts w:hint="eastAsia" w:hAnsi="方正仿宋_GBK" w:cs="方正仿宋_GBK"/>
          <w:szCs w:val="32"/>
        </w:rPr>
        <w:t>，对照</w:t>
      </w:r>
      <w:r>
        <w:rPr>
          <w:rFonts w:hint="eastAsia"/>
          <w:color w:val="000000" w:themeColor="text1"/>
          <w14:textFill>
            <w14:solidFill>
              <w14:schemeClr w14:val="tx1"/>
            </w14:solidFill>
          </w14:textFill>
        </w:rPr>
        <w:t>根据《云阳县法治政府建设示范创建工作方案》（云委法〔2021〕2号）《云阳县法治政府建设实施方案》（云阳委发〔2022〕15号）《2024年全县法治政府建设工作要点》（</w:t>
      </w:r>
      <w:r>
        <w:rPr>
          <w:color w:val="000000" w:themeColor="text1"/>
          <w14:textFill>
            <w14:solidFill>
              <w14:schemeClr w14:val="tx1"/>
            </w14:solidFill>
          </w14:textFill>
        </w:rPr>
        <w:t>云阳府办发〔2024〕36号</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目标任务</w:t>
      </w:r>
      <w:r>
        <w:rPr>
          <w:rFonts w:hint="eastAsia" w:hAnsi="方正仿宋_GBK" w:cs="方正仿宋_GBK"/>
          <w:szCs w:val="32"/>
        </w:rPr>
        <w:t>，加强组织领导，扎实推进我镇法治建设，现将202</w:t>
      </w:r>
      <w:r>
        <w:rPr>
          <w:rFonts w:hint="eastAsia" w:hAnsi="方正仿宋_GBK" w:cs="方正仿宋_GBK"/>
          <w:szCs w:val="32"/>
          <w:lang w:val="en-US" w:eastAsia="zh-CN"/>
        </w:rPr>
        <w:t>4</w:t>
      </w:r>
      <w:r>
        <w:rPr>
          <w:rFonts w:hint="eastAsia" w:hAnsi="方正仿宋_GBK" w:cs="方正仿宋_GBK"/>
          <w:szCs w:val="32"/>
        </w:rPr>
        <w:t>年法治政府建设情况报告如下：</w:t>
      </w:r>
    </w:p>
    <w:p w14:paraId="690265BE">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outlineLvl w:val="0"/>
        <w:rPr>
          <w:rFonts w:ascii="方正黑体_GBK" w:hAnsi="方正黑体_GBK" w:eastAsia="方正黑体_GBK" w:cs="方正黑体_GBK"/>
          <w:szCs w:val="32"/>
        </w:rPr>
      </w:pPr>
      <w:r>
        <w:rPr>
          <w:rFonts w:hint="eastAsia" w:ascii="方正黑体_GBK" w:hAnsi="方正黑体_GBK" w:eastAsia="方正黑体_GBK" w:cs="方正黑体_GBK"/>
          <w:szCs w:val="32"/>
        </w:rPr>
        <w:t>一、202</w:t>
      </w:r>
      <w:r>
        <w:rPr>
          <w:rFonts w:hint="eastAsia" w:ascii="方正黑体_GBK" w:hAnsi="方正黑体_GBK" w:eastAsia="方正黑体_GBK" w:cs="方正黑体_GBK"/>
          <w:szCs w:val="32"/>
          <w:lang w:val="en-US" w:eastAsia="zh-CN"/>
        </w:rPr>
        <w:t>4</w:t>
      </w:r>
      <w:r>
        <w:rPr>
          <w:rFonts w:hint="eastAsia" w:ascii="方正黑体_GBK" w:hAnsi="方正黑体_GBK" w:eastAsia="方正黑体_GBK" w:cs="方正黑体_GBK"/>
          <w:szCs w:val="32"/>
        </w:rPr>
        <w:t>年推进法治政府建设的主要举措和成效</w:t>
      </w:r>
    </w:p>
    <w:p w14:paraId="2E8D6B32">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outlineLvl w:val="1"/>
        <w:rPr>
          <w:rFonts w:hint="eastAsia" w:eastAsia="方正楷体_GBK"/>
        </w:rPr>
      </w:pPr>
      <w:r>
        <w:rPr>
          <w:rFonts w:hint="eastAsia" w:eastAsia="方正楷体_GBK"/>
        </w:rPr>
        <w:t>（一）</w:t>
      </w:r>
      <w:r>
        <w:rPr>
          <w:rFonts w:hint="eastAsia" w:eastAsia="方正楷体_GBK"/>
          <w:color w:val="000000" w:themeColor="text1"/>
          <w14:textFill>
            <w14:solidFill>
              <w14:schemeClr w14:val="tx1"/>
            </w14:solidFill>
          </w14:textFill>
        </w:rPr>
        <w:t>深入学习贯彻习近平法</w:t>
      </w:r>
      <w:r>
        <w:rPr>
          <w:rFonts w:hint="eastAsia"/>
          <w:color w:val="000000" w:themeColor="text1"/>
          <w14:textFill>
            <w14:solidFill>
              <w14:schemeClr w14:val="tx1"/>
            </w14:solidFill>
          </w14:textFill>
        </w:rPr>
        <w:t>治思想</w:t>
      </w:r>
    </w:p>
    <w:p w14:paraId="046FA773">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outlineLvl w:val="1"/>
        <w:rPr>
          <w:rFonts w:hint="eastAsia" w:hAnsi="方正仿宋_GBK" w:eastAsia="方正仿宋_GBK" w:cs="方正仿宋_GBK"/>
          <w:szCs w:val="32"/>
          <w:lang w:val="en-US" w:eastAsia="zh-CN"/>
        </w:rPr>
      </w:pPr>
      <w:r>
        <w:rPr>
          <w:rFonts w:hint="eastAsia" w:hAnsi="方正仿宋_GBK" w:cs="方正仿宋_GBK"/>
          <w:szCs w:val="32"/>
        </w:rPr>
        <w:t>故陵镇</w:t>
      </w:r>
      <w:r>
        <w:rPr>
          <w:rFonts w:hint="eastAsia" w:hAnsi="方正仿宋_GBK" w:cs="方正仿宋_GBK"/>
          <w:szCs w:val="32"/>
          <w:lang w:val="en-US" w:eastAsia="zh-CN"/>
        </w:rPr>
        <w:t>深入学习贯彻习近平法治思想，结合新时代法治建设要求，扎实推进法治理念宣传普及</w:t>
      </w:r>
      <w:r>
        <w:rPr>
          <w:rFonts w:hint="eastAsia" w:hAnsi="方正仿宋_GBK" w:cs="方正仿宋_GBK"/>
          <w:szCs w:val="32"/>
        </w:rPr>
        <w:t>。一是全面贯彻落实习近平法治思想和中央全面依法治国工作会议精神及县委全面依法治县工作会议精神。二是通过召开党委会、理论学习中心组学习会、干部职工会等形式把习近平法治思想作为干部学习的重点课程。三是加强法治队伍建设，有力的推进了习近平法治思想进机关、进企业、进校园、进社区、进农村</w:t>
      </w:r>
      <w:r>
        <w:rPr>
          <w:rFonts w:hint="eastAsia" w:hAnsi="方正仿宋_GBK" w:cs="方正仿宋_GBK"/>
          <w:szCs w:val="32"/>
          <w:lang w:eastAsia="zh-CN"/>
        </w:rPr>
        <w:t>，</w:t>
      </w:r>
      <w:r>
        <w:rPr>
          <w:rFonts w:hint="eastAsia"/>
          <w:color w:val="000000" w:themeColor="text1"/>
          <w14:textFill>
            <w14:solidFill>
              <w14:schemeClr w14:val="tx1"/>
            </w14:solidFill>
          </w14:textFill>
        </w:rPr>
        <w:t>提炼报送践行习近平法治思想成果转化年度案例</w:t>
      </w:r>
      <w:r>
        <w:rPr>
          <w:rFonts w:hint="eastAsia"/>
          <w:color w:val="000000" w:themeColor="text1"/>
          <w:lang w:val="en-US" w:eastAsia="zh-CN"/>
          <w14:textFill>
            <w14:solidFill>
              <w14:schemeClr w14:val="tx1"/>
            </w14:solidFill>
          </w14:textFill>
        </w:rPr>
        <w:t>并切实</w:t>
      </w:r>
      <w:r>
        <w:rPr>
          <w:rFonts w:hint="eastAsia"/>
          <w:color w:val="000000" w:themeColor="text1"/>
          <w14:textFill>
            <w14:solidFill>
              <w14:schemeClr w14:val="tx1"/>
            </w14:solidFill>
          </w14:textFill>
        </w:rPr>
        <w:t>解决法治领域群众急难愁盼问题</w:t>
      </w:r>
      <w:r>
        <w:rPr>
          <w:rFonts w:hint="eastAsia"/>
          <w:color w:val="000000" w:themeColor="text1"/>
          <w:lang w:eastAsia="zh-CN"/>
          <w14:textFill>
            <w14:solidFill>
              <w14:schemeClr w14:val="tx1"/>
            </w14:solidFill>
          </w14:textFill>
        </w:rPr>
        <w:t>。</w:t>
      </w:r>
    </w:p>
    <w:p w14:paraId="1FE21698">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outlineLvl w:val="1"/>
        <w:rPr>
          <w:rFonts w:eastAsia="方正楷体_GBK" w:cs="楷体"/>
          <w:szCs w:val="32"/>
        </w:rPr>
      </w:pPr>
      <w:r>
        <w:rPr>
          <w:rFonts w:hint="eastAsia" w:eastAsia="方正楷体_GBK" w:cs="楷体"/>
          <w:szCs w:val="32"/>
        </w:rPr>
        <w:t>（</w:t>
      </w:r>
      <w:r>
        <w:rPr>
          <w:rFonts w:hint="eastAsia" w:eastAsia="方正楷体_GBK"/>
        </w:rPr>
        <w:t>二）</w:t>
      </w:r>
      <w:r>
        <w:rPr>
          <w:rFonts w:hint="eastAsia" w:eastAsia="方正楷体_GBK"/>
          <w:color w:val="000000" w:themeColor="text1"/>
          <w14:textFill>
            <w14:solidFill>
              <w14:schemeClr w14:val="tx1"/>
            </w14:solidFill>
          </w14:textFill>
        </w:rPr>
        <w:t>健全政府机构职能体系</w:t>
      </w:r>
    </w:p>
    <w:p w14:paraId="79C0C2A8">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outlineLvl w:val="1"/>
        <w:rPr>
          <w:rFonts w:hAnsi="方正仿宋_GBK" w:cs="方正仿宋_GBK"/>
          <w:szCs w:val="32"/>
        </w:rPr>
      </w:pPr>
      <w:r>
        <w:rPr>
          <w:rFonts w:hint="eastAsia" w:hAnsi="方正仿宋_GBK" w:cs="方正仿宋_GBK"/>
          <w:szCs w:val="32"/>
        </w:rPr>
        <w:t>故陵镇党委政府高度重视法治建设，镇党委、政府把法治创建工作纳入了重要议事日程。成立了以镇党委书记为组长，镇长、政法委员为副组长，其他班子成员为成员的法治政府建设工作领导小组</w:t>
      </w:r>
      <w:r>
        <w:rPr>
          <w:rFonts w:hint="eastAsia" w:hAnsi="方正仿宋_GBK" w:cs="方正仿宋_GBK"/>
          <w:szCs w:val="32"/>
          <w:lang w:eastAsia="zh-CN"/>
        </w:rPr>
        <w:t>，</w:t>
      </w:r>
      <w:r>
        <w:rPr>
          <w:rFonts w:hint="eastAsia"/>
          <w:color w:val="000000" w:themeColor="text1"/>
          <w14:textFill>
            <w14:solidFill>
              <w14:schemeClr w14:val="tx1"/>
            </w14:solidFill>
          </w14:textFill>
        </w:rPr>
        <w:t>构建基层管理体制，</w:t>
      </w:r>
      <w:r>
        <w:rPr>
          <w:rFonts w:hint="eastAsia"/>
          <w:color w:val="000000" w:themeColor="text1"/>
          <w:lang w:val="en-US" w:eastAsia="zh-CN"/>
          <w14:textFill>
            <w14:solidFill>
              <w14:schemeClr w14:val="tx1"/>
            </w14:solidFill>
          </w14:textFill>
        </w:rPr>
        <w:t>有效</w:t>
      </w:r>
      <w:r>
        <w:rPr>
          <w:rFonts w:hint="eastAsia"/>
          <w:color w:val="000000" w:themeColor="text1"/>
          <w14:textFill>
            <w14:solidFill>
              <w14:schemeClr w14:val="tx1"/>
            </w14:solidFill>
          </w14:textFill>
        </w:rPr>
        <w:t>落实</w:t>
      </w:r>
      <w:r>
        <w:rPr>
          <w:rFonts w:hint="eastAsia" w:ascii="方正仿宋_GBK" w:hAnsi="方正仿宋_GBK" w:cs="方正仿宋_GBK"/>
          <w:color w:val="000000" w:themeColor="text1"/>
          <w14:textFill>
            <w14:solidFill>
              <w14:schemeClr w14:val="tx1"/>
            </w14:solidFill>
          </w14:textFill>
        </w:rPr>
        <w:t>权责清单</w:t>
      </w:r>
      <w:r>
        <w:rPr>
          <w:rFonts w:hint="eastAsia"/>
          <w:color w:val="000000" w:themeColor="text1"/>
          <w14:textFill>
            <w14:solidFill>
              <w14:schemeClr w14:val="tx1"/>
            </w14:solidFill>
          </w14:textFill>
        </w:rPr>
        <w:t>和负面清单</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积极推进</w:t>
      </w:r>
      <w:r>
        <w:rPr>
          <w:rFonts w:hint="eastAsia"/>
          <w:color w:val="000000" w:themeColor="text1"/>
          <w14:textFill>
            <w14:solidFill>
              <w14:schemeClr w14:val="tx1"/>
            </w14:solidFill>
          </w14:textFill>
        </w:rPr>
        <w:t>法治化营商环境建设</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有效运用法律手段解</w:t>
      </w:r>
      <w:r>
        <w:rPr>
          <w:rFonts w:hint="eastAsia"/>
          <w:color w:val="000000" w:themeColor="text1"/>
          <w14:textFill>
            <w14:solidFill>
              <w14:schemeClr w14:val="tx1"/>
            </w14:solidFill>
          </w14:textFill>
        </w:rPr>
        <w:t>决企业实际问题</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落实政企协商沟通机制</w:t>
      </w:r>
      <w:r>
        <w:rPr>
          <w:rFonts w:hint="eastAsia" w:hAnsi="方正仿宋_GBK" w:cs="方正仿宋_GBK"/>
          <w:szCs w:val="32"/>
        </w:rPr>
        <w:t>。</w:t>
      </w:r>
    </w:p>
    <w:p w14:paraId="7EB3B178">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outlineLvl w:val="1"/>
        <w:rPr>
          <w:rFonts w:eastAsia="方正楷体_GBK" w:cs="楷体"/>
          <w:szCs w:val="32"/>
        </w:rPr>
      </w:pPr>
      <w:r>
        <w:rPr>
          <w:rFonts w:hint="eastAsia" w:eastAsia="方正楷体_GBK" w:cs="楷体"/>
          <w:szCs w:val="32"/>
        </w:rPr>
        <w:t>（三</w:t>
      </w:r>
      <w:r>
        <w:rPr>
          <w:rFonts w:hint="eastAsia" w:eastAsia="方正楷体_GBK"/>
        </w:rPr>
        <w:t>）</w:t>
      </w:r>
      <w:r>
        <w:rPr>
          <w:rFonts w:hint="eastAsia" w:eastAsia="方正楷体_GBK"/>
          <w:color w:val="000000" w:themeColor="text1"/>
          <w14:textFill>
            <w14:solidFill>
              <w14:schemeClr w14:val="tx1"/>
            </w14:solidFill>
          </w14:textFill>
        </w:rPr>
        <w:t>健全依法行政制度体系</w:t>
      </w:r>
    </w:p>
    <w:p w14:paraId="0EE92DA5">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outlineLvl w:val="1"/>
        <w:rPr>
          <w:rFonts w:hint="eastAsia" w:hAnsi="方正仿宋_GBK" w:cs="方正仿宋_GBK"/>
          <w:szCs w:val="32"/>
        </w:rPr>
      </w:pPr>
      <w:r>
        <w:rPr>
          <w:rFonts w:hint="eastAsia" w:hAnsi="方正仿宋_GBK" w:cs="方正仿宋_GBK"/>
          <w:szCs w:val="32"/>
          <w:lang w:val="en-US" w:eastAsia="zh-CN"/>
        </w:rPr>
        <w:t>故陵镇不断健全行政规范性文件的制定、管理和后评估机制，确保行政权力更加规范、高效、公正，严格按照法律法规和上级政府相关规定，确保每项行政规范性文件的科学性和可操作性，加强行政规范性文件备案制度，进一步增强政府政策透明度</w:t>
      </w:r>
      <w:r>
        <w:rPr>
          <w:rFonts w:hint="eastAsia" w:hAnsi="方正仿宋_GBK" w:cs="方正仿宋_GBK"/>
          <w:szCs w:val="32"/>
        </w:rPr>
        <w:t>。</w:t>
      </w:r>
    </w:p>
    <w:p w14:paraId="48675CC9">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outlineLvl w:val="1"/>
        <w:rPr>
          <w:rFonts w:hint="eastAsia" w:hAnsi="方正仿宋_GBK" w:eastAsia="方正仿宋_GBK" w:cs="方正仿宋_GBK"/>
          <w:szCs w:val="32"/>
          <w:lang w:val="en-US" w:eastAsia="zh-CN"/>
        </w:rPr>
      </w:pPr>
      <w:r>
        <w:rPr>
          <w:rFonts w:hint="eastAsia" w:hAnsi="方正仿宋_GBK" w:cs="方正仿宋_GBK"/>
          <w:szCs w:val="32"/>
          <w:lang w:val="en-US" w:eastAsia="zh-CN"/>
        </w:rPr>
        <w:t>同时故陵镇为不断提升行政规范性文件有效性和适应性，积极开展后评估工作，针对实施效果不佳的文件，及时废止、修订。同时故陵镇在2024年</w:t>
      </w:r>
      <w:r>
        <w:rPr>
          <w:rFonts w:hint="eastAsia" w:hAnsi="方正仿宋_GBK" w:cs="方正仿宋_GBK"/>
          <w:szCs w:val="32"/>
        </w:rPr>
        <w:t>加强了政务公开工作。通过建设政务公开平台、发布政务信息、开展政务公开宣传活动等手段，增强社会对政府工作的监督力度，确保政府工作更加公正、透明、受社会监督，故陵镇制定了《故陵镇政府信息公开制度》，不断加强政务公开工作组织领导，完善政务公开工作机制，推动政务公开标准化规范化发展，认真落实政务公开的各项内容，依法行政</w:t>
      </w:r>
      <w:r>
        <w:rPr>
          <w:rFonts w:hint="eastAsia" w:hAnsi="方正仿宋_GBK" w:cs="方正仿宋_GBK"/>
          <w:szCs w:val="32"/>
          <w:lang w:eastAsia="zh-CN"/>
        </w:rPr>
        <w:t>。</w:t>
      </w:r>
    </w:p>
    <w:p w14:paraId="3E8B042A">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outlineLvl w:val="1"/>
        <w:rPr>
          <w:rFonts w:eastAsia="方正楷体_GBK" w:cs="楷体"/>
          <w:szCs w:val="32"/>
        </w:rPr>
      </w:pPr>
      <w:r>
        <w:rPr>
          <w:rFonts w:hint="eastAsia" w:eastAsia="方正楷体_GBK" w:cs="楷体"/>
          <w:szCs w:val="32"/>
        </w:rPr>
        <w:t>（四</w:t>
      </w:r>
      <w:r>
        <w:rPr>
          <w:rFonts w:hint="eastAsia" w:eastAsia="方正楷体_GBK"/>
        </w:rPr>
        <w:t>）</w:t>
      </w:r>
      <w:r>
        <w:rPr>
          <w:rFonts w:hint="eastAsia" w:eastAsia="方正楷体_GBK"/>
          <w:color w:val="000000" w:themeColor="text1"/>
          <w14:textFill>
            <w14:solidFill>
              <w14:schemeClr w14:val="tx1"/>
            </w14:solidFill>
          </w14:textFill>
        </w:rPr>
        <w:t>健全行政决策制度体系</w:t>
      </w:r>
    </w:p>
    <w:p w14:paraId="625DBE18">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outlineLvl w:val="1"/>
        <w:rPr>
          <w:rFonts w:hint="eastAsia" w:hAnsi="方正仿宋_GBK" w:cs="方正仿宋_GBK"/>
          <w:szCs w:val="32"/>
        </w:rPr>
      </w:pPr>
      <w:r>
        <w:rPr>
          <w:rFonts w:hint="eastAsia" w:hAnsi="方正仿宋_GBK" w:cs="方正仿宋_GBK"/>
          <w:szCs w:val="32"/>
        </w:rPr>
        <w:t>故陵镇深入推进法律顾问制度建设</w:t>
      </w:r>
      <w:r>
        <w:rPr>
          <w:rFonts w:hint="eastAsia" w:hAnsi="方正仿宋_GBK" w:cs="方正仿宋_GBK"/>
          <w:szCs w:val="32"/>
          <w:lang w:eastAsia="zh-CN"/>
        </w:rPr>
        <w:t>，</w:t>
      </w:r>
      <w:r>
        <w:rPr>
          <w:rFonts w:hint="eastAsia" w:hAnsi="方正仿宋_GBK" w:cs="方正仿宋_GBK"/>
          <w:szCs w:val="32"/>
        </w:rPr>
        <w:t>优化法律服务，对重大决策、重要事项听取法律顾问的意见，签订合同、处理纠纷时，由律师帮忙把关审核合同及协议。扎实推进法律顾问制度落实，充分发挥法律顾问在重大行政决策中的积极作用。同时，故陵镇加强行政决策执行和评估，完善行政决策执行机制，明确执行主体、执行目标、执行时限、执行反馈等内容。完善执行主体向决策机关报告决策执行情况机制，充分发挥法治督察作用，适时评估重大行政决策落实情况，强化评估结果的运用。建立科学合理的决策流程，规范决策程序，明确权责，防范行政决策中的不当行为。并通过公开透明的方式，向社会公众充分披露决策过程和结果，接受社会监督，提高政府决策的公信力。重大行政决策一经作出，未经法定程序不得随意变更或者停止执行。严格落实重大行政决策终身责任追究制度和责任倒查机制</w:t>
      </w:r>
      <w:r>
        <w:rPr>
          <w:rFonts w:hint="eastAsia" w:hAnsi="方正仿宋_GBK" w:cs="方正仿宋_GBK"/>
          <w:szCs w:val="32"/>
          <w:lang w:eastAsia="zh-CN"/>
        </w:rPr>
        <w:t>，</w:t>
      </w:r>
      <w:r>
        <w:rPr>
          <w:rFonts w:hint="eastAsia" w:hAnsi="方正仿宋_GBK" w:cs="方正仿宋_GBK"/>
          <w:szCs w:val="32"/>
        </w:rPr>
        <w:t>严格落实《重大行政决策程序暂行规定》，确保所有重大行政决策都严格履行合法性审查和集体讨论决定程序。</w:t>
      </w:r>
    </w:p>
    <w:p w14:paraId="7F56DEDD">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outlineLvl w:val="1"/>
        <w:rPr>
          <w:rFonts w:eastAsia="方正楷体_GBK" w:cs="楷体"/>
          <w:szCs w:val="32"/>
        </w:rPr>
      </w:pPr>
      <w:r>
        <w:rPr>
          <w:rFonts w:hint="eastAsia" w:eastAsia="方正楷体_GBK" w:cs="楷体"/>
          <w:szCs w:val="32"/>
        </w:rPr>
        <w:t>（五</w:t>
      </w:r>
      <w:r>
        <w:rPr>
          <w:rFonts w:hint="eastAsia" w:eastAsia="方正楷体_GBK"/>
        </w:rPr>
        <w:t>）</w:t>
      </w:r>
      <w:r>
        <w:rPr>
          <w:rFonts w:hint="eastAsia" w:eastAsia="方正楷体_GBK"/>
          <w:color w:val="000000" w:themeColor="text1"/>
          <w14:textFill>
            <w14:solidFill>
              <w14:schemeClr w14:val="tx1"/>
            </w14:solidFill>
          </w14:textFill>
        </w:rPr>
        <w:t>严格规范公正文明执法</w:t>
      </w:r>
    </w:p>
    <w:p w14:paraId="5C095A1B">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outlineLvl w:val="1"/>
        <w:rPr>
          <w:rFonts w:hint="default" w:hAnsi="方正仿宋_GBK" w:eastAsia="方正仿宋_GBK" w:cs="方正仿宋_GBK"/>
          <w:szCs w:val="32"/>
          <w:lang w:val="en-US" w:eastAsia="zh-CN"/>
        </w:rPr>
      </w:pPr>
      <w:r>
        <w:rPr>
          <w:rFonts w:hint="eastAsia"/>
          <w:lang w:val="en-US" w:eastAsia="zh-CN"/>
        </w:rPr>
        <w:t>故陵镇</w:t>
      </w:r>
      <w:r>
        <w:rPr>
          <w:rFonts w:hint="eastAsia"/>
        </w:rPr>
        <w:t>扎实推进“大综合一体化”行政执法体制改革。压实各行政执法主体责任。完善基层综合执法体制机制，持续深化</w:t>
      </w:r>
      <w:r>
        <w:rPr>
          <w:rFonts w:hint="eastAsia"/>
          <w:lang w:val="en-US" w:eastAsia="zh-CN"/>
        </w:rPr>
        <w:t>故陵镇</w:t>
      </w:r>
      <w:r>
        <w:rPr>
          <w:rFonts w:hint="eastAsia"/>
        </w:rPr>
        <w:t>综合行政执法改革，推动县乡两级联动执法</w:t>
      </w:r>
      <w:r>
        <w:rPr>
          <w:rFonts w:hint="eastAsia" w:hAnsi="方正仿宋_GBK" w:cs="方正仿宋_GBK"/>
          <w:szCs w:val="32"/>
        </w:rPr>
        <w:t>。</w:t>
      </w:r>
      <w:r>
        <w:rPr>
          <w:rFonts w:hint="eastAsia" w:hAnsi="方正仿宋_GBK" w:cs="方正仿宋_GBK"/>
          <w:szCs w:val="32"/>
          <w:lang w:val="en-US" w:eastAsia="zh-CN"/>
        </w:rPr>
        <w:t>聚焦民生、环境保护、安全生产、食品安全等关键领域，确保政策法规严格执行。深入推进行政执法三项制度落实，确保执法行为的公正和规范，重大执法决定严格落实法制审核制度，保证执法决定的合法性、合理性。</w:t>
      </w:r>
    </w:p>
    <w:p w14:paraId="0872F29F">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outlineLvl w:val="1"/>
        <w:rPr>
          <w:rFonts w:eastAsia="方正楷体_GBK" w:cs="楷体"/>
          <w:szCs w:val="32"/>
        </w:rPr>
      </w:pPr>
      <w:r>
        <w:rPr>
          <w:rFonts w:hint="eastAsia" w:eastAsia="方正楷体_GBK" w:cs="楷体"/>
          <w:szCs w:val="32"/>
        </w:rPr>
        <w:t>（六</w:t>
      </w:r>
      <w:r>
        <w:rPr>
          <w:rFonts w:hint="eastAsia" w:eastAsia="方正楷体_GBK"/>
        </w:rPr>
        <w:t>）</w:t>
      </w:r>
      <w:r>
        <w:rPr>
          <w:rFonts w:hint="eastAsia" w:eastAsia="方正楷体_GBK"/>
          <w:color w:val="000000" w:themeColor="text1"/>
          <w14:textFill>
            <w14:solidFill>
              <w14:schemeClr w14:val="tx1"/>
            </w14:solidFill>
          </w14:textFill>
        </w:rPr>
        <w:t>突发事件应对</w:t>
      </w:r>
    </w:p>
    <w:p w14:paraId="2C774857">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outlineLvl w:val="1"/>
        <w:rPr>
          <w:rFonts w:hAnsi="方正仿宋_GBK" w:cs="方正仿宋_GBK"/>
          <w:szCs w:val="32"/>
        </w:rPr>
      </w:pPr>
      <w:r>
        <w:rPr>
          <w:rFonts w:hint="eastAsia" w:hAnsi="方正仿宋_GBK" w:cs="方正仿宋_GBK"/>
          <w:szCs w:val="32"/>
        </w:rPr>
        <w:t>按照“安全第一、预防为主、综合治理”的原则，为了积极应对可能发生的安全事故，事发时能迅速、有效地组织和实施救援，防止事故蔓延、扩大，最大限度的减少人员伤亡和财产损失，保障人民的生命和财产安全，维护正常的社会秩序</w:t>
      </w:r>
      <w:r>
        <w:rPr>
          <w:rFonts w:hint="eastAsia" w:hAnsi="方正仿宋_GBK" w:cs="方正仿宋_GBK"/>
          <w:szCs w:val="32"/>
          <w:lang w:eastAsia="zh-CN"/>
        </w:rPr>
        <w:t>，</w:t>
      </w:r>
      <w:r>
        <w:rPr>
          <w:rFonts w:hint="eastAsia" w:hAnsi="方正仿宋_GBK" w:cs="方正仿宋_GBK"/>
          <w:szCs w:val="32"/>
          <w:lang w:val="en-US" w:eastAsia="zh-CN"/>
        </w:rPr>
        <w:t>故陵镇制定应对突发事件</w:t>
      </w:r>
      <w:r>
        <w:rPr>
          <w:rFonts w:hint="eastAsia"/>
          <w:color w:val="000000" w:themeColor="text1"/>
          <w14:textFill>
            <w14:solidFill>
              <w14:schemeClr w14:val="tx1"/>
            </w14:solidFill>
          </w14:textFill>
        </w:rPr>
        <w:t>应急预案</w:t>
      </w:r>
      <w:r>
        <w:rPr>
          <w:rFonts w:hint="eastAsia"/>
          <w:color w:val="000000" w:themeColor="text1"/>
          <w:lang w:eastAsia="zh-CN"/>
          <w14:textFill>
            <w14:solidFill>
              <w14:schemeClr w14:val="tx1"/>
            </w14:solidFill>
          </w14:textFill>
        </w:rPr>
        <w:t>，</w:t>
      </w:r>
      <w:r>
        <w:rPr>
          <w:rFonts w:hint="eastAsia" w:hAnsi="方正仿宋_GBK" w:cs="方正仿宋_GBK"/>
          <w:szCs w:val="32"/>
        </w:rPr>
        <w:t>成立安全生产事故应急救援领导小组</w:t>
      </w:r>
      <w:r>
        <w:rPr>
          <w:rFonts w:hint="eastAsia" w:hAnsi="方正仿宋_GBK" w:cs="方正仿宋_GBK"/>
          <w:szCs w:val="32"/>
          <w:lang w:eastAsia="zh-CN"/>
        </w:rPr>
        <w:t>，</w:t>
      </w:r>
      <w:r>
        <w:rPr>
          <w:rFonts w:hint="eastAsia" w:hAnsi="方正仿宋_GBK" w:cs="方正仿宋_GBK"/>
          <w:szCs w:val="32"/>
          <w:lang w:val="en-US" w:eastAsia="zh-CN"/>
        </w:rPr>
        <w:t>定期组织辖区内应急力量开展</w:t>
      </w:r>
      <w:r>
        <w:rPr>
          <w:rFonts w:hint="eastAsia"/>
          <w:color w:val="000000" w:themeColor="text1"/>
          <w14:textFill>
            <w14:solidFill>
              <w14:schemeClr w14:val="tx1"/>
            </w14:solidFill>
          </w14:textFill>
        </w:rPr>
        <w:t>应急预警、应急演练、应急处置法律法规培训</w:t>
      </w:r>
      <w:r>
        <w:rPr>
          <w:rFonts w:hint="eastAsia" w:hAnsi="方正仿宋_GBK" w:cs="方正仿宋_GBK"/>
          <w:szCs w:val="32"/>
        </w:rPr>
        <w:t>。一旦发生安全生产事故时，以领导小组为基础，设立事故现场应急救援指挥部</w:t>
      </w:r>
      <w:r>
        <w:rPr>
          <w:rFonts w:hint="eastAsia" w:hAnsi="方正仿宋_GBK" w:cs="方正仿宋_GBK"/>
          <w:szCs w:val="32"/>
          <w:lang w:eastAsia="zh-CN"/>
        </w:rPr>
        <w:t>，</w:t>
      </w:r>
      <w:r>
        <w:rPr>
          <w:rFonts w:hint="eastAsia" w:hAnsi="方正仿宋_GBK" w:cs="方正仿宋_GBK"/>
          <w:szCs w:val="32"/>
        </w:rPr>
        <w:t>组长和总指挥长由镇党委书记担任；副组长和副总指挥长由镇长担任；成员由</w:t>
      </w:r>
      <w:r>
        <w:rPr>
          <w:rFonts w:hint="eastAsia" w:hAnsi="方正仿宋_GBK" w:cs="方正仿宋_GBK"/>
          <w:szCs w:val="32"/>
          <w:lang w:val="en-US" w:eastAsia="zh-CN"/>
        </w:rPr>
        <w:t>基层治理综合指挥室</w:t>
      </w:r>
      <w:r>
        <w:rPr>
          <w:rFonts w:hint="eastAsia" w:hAnsi="方正仿宋_GBK" w:cs="方正仿宋_GBK"/>
          <w:szCs w:val="32"/>
        </w:rPr>
        <w:t>、派出所、</w:t>
      </w:r>
      <w:r>
        <w:rPr>
          <w:rFonts w:hint="eastAsia" w:hAnsi="方正仿宋_GBK" w:cs="方正仿宋_GBK"/>
          <w:szCs w:val="32"/>
          <w:lang w:val="en-US" w:eastAsia="zh-CN"/>
        </w:rPr>
        <w:t>平安法治办公室</w:t>
      </w:r>
      <w:r>
        <w:rPr>
          <w:rFonts w:hint="eastAsia" w:hAnsi="方正仿宋_GBK" w:cs="方正仿宋_GBK"/>
          <w:szCs w:val="32"/>
        </w:rPr>
        <w:t>、综合行政执法</w:t>
      </w:r>
      <w:r>
        <w:rPr>
          <w:rFonts w:hint="eastAsia" w:hAnsi="方正仿宋_GBK" w:cs="方正仿宋_GBK"/>
          <w:szCs w:val="32"/>
          <w:lang w:val="en-US" w:eastAsia="zh-CN"/>
        </w:rPr>
        <w:t>大队</w:t>
      </w:r>
      <w:r>
        <w:rPr>
          <w:rFonts w:hint="eastAsia" w:hAnsi="方正仿宋_GBK" w:cs="方正仿宋_GBK"/>
          <w:szCs w:val="32"/>
        </w:rPr>
        <w:t>、卫生院、各村（社区）、应急分队等部门主要负责人组成。领导小组下设应急救援指挥中心作为常设机构。应急救援指挥中心设在故陵镇</w:t>
      </w:r>
      <w:r>
        <w:rPr>
          <w:rFonts w:hint="eastAsia" w:hAnsi="方正仿宋_GBK" w:cs="方正仿宋_GBK"/>
          <w:szCs w:val="32"/>
          <w:lang w:eastAsia="zh-CN"/>
        </w:rPr>
        <w:t>基层治理综合指挥室</w:t>
      </w:r>
      <w:r>
        <w:rPr>
          <w:rFonts w:hint="eastAsia" w:hAnsi="方正仿宋_GBK" w:cs="方正仿宋_GBK"/>
          <w:szCs w:val="32"/>
        </w:rPr>
        <w:t>，应急救援指挥中心主任由</w:t>
      </w:r>
      <w:r>
        <w:rPr>
          <w:rFonts w:hint="eastAsia" w:hAnsi="方正仿宋_GBK" w:cs="方正仿宋_GBK"/>
          <w:szCs w:val="32"/>
          <w:lang w:val="en-US" w:eastAsia="zh-CN"/>
        </w:rPr>
        <w:t>平安法治板块</w:t>
      </w:r>
      <w:r>
        <w:rPr>
          <w:rFonts w:hint="eastAsia" w:hAnsi="方正仿宋_GBK" w:cs="方正仿宋_GBK"/>
          <w:szCs w:val="32"/>
        </w:rPr>
        <w:t>主任担任。</w:t>
      </w:r>
    </w:p>
    <w:p w14:paraId="2385AE79">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outlineLvl w:val="1"/>
        <w:rPr>
          <w:rFonts w:eastAsia="方正楷体_GBK" w:cs="楷体"/>
          <w:szCs w:val="32"/>
        </w:rPr>
      </w:pPr>
      <w:r>
        <w:rPr>
          <w:rFonts w:hint="eastAsia" w:eastAsia="方正楷体_GBK" w:cs="楷体"/>
          <w:szCs w:val="32"/>
        </w:rPr>
        <w:t>（七</w:t>
      </w:r>
      <w:r>
        <w:rPr>
          <w:rFonts w:hint="eastAsia" w:eastAsia="方正楷体_GBK"/>
        </w:rPr>
        <w:t>）</w:t>
      </w:r>
      <w:r>
        <w:rPr>
          <w:rFonts w:hint="eastAsia" w:eastAsia="方正楷体_GBK"/>
          <w:color w:val="000000" w:themeColor="text1"/>
          <w14:textFill>
            <w14:solidFill>
              <w14:schemeClr w14:val="tx1"/>
            </w14:solidFill>
          </w14:textFill>
        </w:rPr>
        <w:t>矛盾纠纷行政预防调处化解</w:t>
      </w:r>
    </w:p>
    <w:p w14:paraId="23F524FA">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outlineLvl w:val="1"/>
        <w:rPr>
          <w:rFonts w:hint="default" w:hAnsi="方正仿宋_GBK" w:eastAsia="方正仿宋_GBK" w:cs="方正仿宋_GBK"/>
          <w:szCs w:val="32"/>
          <w:lang w:val="en-US" w:eastAsia="zh-CN"/>
        </w:rPr>
      </w:pPr>
      <w:r>
        <w:rPr>
          <w:rFonts w:hint="eastAsia" w:hAnsi="方正仿宋_GBK" w:cs="方正仿宋_GBK"/>
          <w:szCs w:val="32"/>
          <w:lang w:val="en-US" w:eastAsia="zh-CN"/>
        </w:rPr>
        <w:t>故陵镇</w:t>
      </w:r>
      <w:r>
        <w:rPr>
          <w:rFonts w:hint="eastAsia" w:hAnsi="方正仿宋_GBK" w:cs="方正仿宋_GBK"/>
          <w:szCs w:val="32"/>
        </w:rPr>
        <w:t>聚焦解决基层法治领域突出问题，健全自治、法治、德治相结合的基层治理体系，推行“两长四员”自治模式，完善了矛盾调解机制，</w:t>
      </w:r>
      <w:r>
        <w:rPr>
          <w:rFonts w:hint="eastAsia" w:hAnsi="方正仿宋_GBK" w:cs="方正仿宋_GBK"/>
          <w:szCs w:val="32"/>
          <w:lang w:val="en-US" w:eastAsia="zh-CN"/>
        </w:rPr>
        <w:t>通过行政调解、行政裁决、行政复议、行政诉讼等行政手段有效预防化解辖区内多项矛盾纠纷。</w:t>
      </w:r>
      <w:r>
        <w:rPr>
          <w:rFonts w:hint="eastAsia" w:hAnsi="方正仿宋_GBK" w:cs="方正仿宋_GBK"/>
          <w:szCs w:val="32"/>
        </w:rPr>
        <w:t>今年以来，故陵镇共排查出各种矛盾纠纷</w:t>
      </w:r>
      <w:r>
        <w:rPr>
          <w:rFonts w:hint="eastAsia" w:hAnsi="方正仿宋_GBK" w:cs="方正仿宋_GBK"/>
          <w:szCs w:val="32"/>
          <w:lang w:val="en-US" w:eastAsia="zh-CN"/>
        </w:rPr>
        <w:t>370</w:t>
      </w:r>
      <w:r>
        <w:rPr>
          <w:rFonts w:hint="eastAsia" w:hAnsi="方正仿宋_GBK" w:cs="方正仿宋_GBK"/>
          <w:szCs w:val="32"/>
        </w:rPr>
        <w:t>余件，成功调解</w:t>
      </w:r>
      <w:r>
        <w:rPr>
          <w:rFonts w:hint="eastAsia" w:hAnsi="方正仿宋_GBK" w:cs="方正仿宋_GBK"/>
          <w:szCs w:val="32"/>
          <w:lang w:val="en-US" w:eastAsia="zh-CN"/>
        </w:rPr>
        <w:t>3</w:t>
      </w:r>
      <w:r>
        <w:rPr>
          <w:rFonts w:hint="eastAsia" w:hAnsi="方正仿宋_GBK" w:cs="方正仿宋_GBK"/>
          <w:szCs w:val="32"/>
        </w:rPr>
        <w:t>70余件，调解成功率100%。有效地维护了社会安全稳定。</w:t>
      </w:r>
    </w:p>
    <w:p w14:paraId="048DF470">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outlineLvl w:val="1"/>
        <w:rPr>
          <w:rFonts w:hint="eastAsia" w:eastAsia="方正楷体_GBK"/>
        </w:rPr>
      </w:pPr>
      <w:r>
        <w:rPr>
          <w:rFonts w:hint="eastAsia" w:eastAsia="方正楷体_GBK" w:cs="楷体"/>
          <w:szCs w:val="32"/>
        </w:rPr>
        <w:t>（</w:t>
      </w:r>
      <w:r>
        <w:rPr>
          <w:rFonts w:hint="eastAsia" w:eastAsia="方正楷体_GBK"/>
        </w:rPr>
        <w:t>八）</w:t>
      </w:r>
      <w:r>
        <w:rPr>
          <w:rFonts w:hint="eastAsia" w:eastAsia="方正楷体_GBK"/>
          <w:color w:val="000000" w:themeColor="text1"/>
          <w14:textFill>
            <w14:solidFill>
              <w14:schemeClr w14:val="tx1"/>
            </w14:solidFill>
          </w14:textFill>
        </w:rPr>
        <w:t>强化行政权力制约监督</w:t>
      </w:r>
    </w:p>
    <w:p w14:paraId="407A148A">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outlineLvl w:val="0"/>
        <w:rPr>
          <w:rFonts w:hint="eastAsia"/>
          <w:lang w:val="en-US" w:eastAsia="zh-CN"/>
        </w:rPr>
      </w:pPr>
      <w:r>
        <w:rPr>
          <w:rFonts w:hint="eastAsia" w:hAnsi="方正仿宋_GBK" w:cs="方正仿宋_GBK"/>
          <w:szCs w:val="32"/>
        </w:rPr>
        <w:t>故陵镇建立健全法律制约机制，加强对行政行为的法律审核，确保各项决策和行为符合法律法规</w:t>
      </w:r>
      <w:r>
        <w:rPr>
          <w:rFonts w:hint="eastAsia" w:hAnsi="方正仿宋_GBK" w:cs="方正仿宋_GBK"/>
          <w:szCs w:val="32"/>
          <w:lang w:eastAsia="zh-CN"/>
        </w:rPr>
        <w:t>，</w:t>
      </w:r>
      <w:r>
        <w:rPr>
          <w:rFonts w:hint="eastAsia" w:hAnsi="方正仿宋_GBK" w:cs="方正仿宋_GBK"/>
          <w:szCs w:val="32"/>
          <w:lang w:val="en-US" w:eastAsia="zh-CN"/>
        </w:rPr>
        <w:t>故陵镇有效落实</w:t>
      </w:r>
      <w:r>
        <w:rPr>
          <w:rFonts w:hint="eastAsia"/>
          <w:color w:val="000000" w:themeColor="text1"/>
          <w14:textFill>
            <w14:solidFill>
              <w14:schemeClr w14:val="tx1"/>
            </w14:solidFill>
          </w14:textFill>
        </w:rPr>
        <w:t>党内监督、人大监督、民主监督、行政监督、司法监督、舆论监督</w:t>
      </w:r>
      <w:r>
        <w:rPr>
          <w:rFonts w:hint="eastAsia"/>
          <w:color w:val="000000" w:themeColor="text1"/>
          <w:lang w:val="en-US" w:eastAsia="zh-CN"/>
          <w14:textFill>
            <w14:solidFill>
              <w14:schemeClr w14:val="tx1"/>
            </w14:solidFill>
          </w14:textFill>
        </w:rPr>
        <w:t>等各项监督制度，</w:t>
      </w:r>
      <w:r>
        <w:rPr>
          <w:rFonts w:hint="eastAsia" w:hAnsi="方正仿宋_GBK" w:cs="方正仿宋_GBK"/>
          <w:szCs w:val="32"/>
        </w:rPr>
        <w:t>规范政府行为，实现行政权力在法律框架内的有效运行，设立专门的内部监察部门，负责对政府内部行政行为进行监督。建立</w:t>
      </w:r>
      <w:r>
        <w:rPr>
          <w:rFonts w:hint="eastAsia" w:hAnsi="方正仿宋_GBK" w:cs="方正仿宋_GBK"/>
          <w:szCs w:val="32"/>
          <w:lang w:val="en-US" w:eastAsia="zh-CN"/>
        </w:rPr>
        <w:t>了</w:t>
      </w:r>
      <w:r>
        <w:rPr>
          <w:rFonts w:hint="eastAsia" w:hAnsi="方正仿宋_GBK" w:cs="方正仿宋_GBK"/>
          <w:szCs w:val="32"/>
        </w:rPr>
        <w:t>健全</w:t>
      </w:r>
      <w:r>
        <w:rPr>
          <w:rFonts w:hint="eastAsia" w:hAnsi="方正仿宋_GBK" w:cs="方正仿宋_GBK"/>
          <w:szCs w:val="32"/>
          <w:lang w:val="en-US" w:eastAsia="zh-CN"/>
        </w:rPr>
        <w:t>的</w:t>
      </w:r>
      <w:r>
        <w:rPr>
          <w:rFonts w:hint="eastAsia" w:hAnsi="方正仿宋_GBK" w:cs="方正仿宋_GBK"/>
          <w:szCs w:val="32"/>
        </w:rPr>
        <w:t>内部举报渠道，鼓励公务人员和</w:t>
      </w:r>
      <w:r>
        <w:rPr>
          <w:rFonts w:hint="eastAsia" w:hAnsi="方正仿宋_GBK" w:cs="方正仿宋_GBK"/>
          <w:szCs w:val="32"/>
          <w:lang w:val="en-US" w:eastAsia="zh-CN"/>
        </w:rPr>
        <w:t>居</w:t>
      </w:r>
      <w:r>
        <w:rPr>
          <w:rFonts w:hint="eastAsia" w:hAnsi="方正仿宋_GBK" w:cs="方正仿宋_GBK"/>
          <w:szCs w:val="32"/>
        </w:rPr>
        <w:t>民对违法违纪行为进行举报，形成内部自我监督的机制</w:t>
      </w:r>
      <w:r>
        <w:rPr>
          <w:rFonts w:hint="eastAsia"/>
          <w:lang w:val="en-US" w:eastAsia="zh-CN"/>
        </w:rPr>
        <w:t>。</w:t>
      </w:r>
    </w:p>
    <w:p w14:paraId="47C8E0BD">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outlineLvl w:val="1"/>
        <w:rPr>
          <w:rFonts w:hint="eastAsia" w:eastAsia="方正楷体_GBK"/>
          <w:color w:val="000000" w:themeColor="text1"/>
          <w:lang w:val="en-US" w:eastAsia="zh-CN"/>
          <w14:textFill>
            <w14:solidFill>
              <w14:schemeClr w14:val="tx1"/>
            </w14:solidFill>
          </w14:textFill>
        </w:rPr>
      </w:pPr>
      <w:r>
        <w:rPr>
          <w:rFonts w:hint="eastAsia" w:eastAsia="方正楷体_GBK"/>
          <w:color w:val="000000" w:themeColor="text1"/>
          <w:lang w:val="en-US" w:eastAsia="zh-CN"/>
          <w14:textFill>
            <w14:solidFill>
              <w14:schemeClr w14:val="tx1"/>
            </w14:solidFill>
          </w14:textFill>
        </w:rPr>
        <w:t>（九）</w:t>
      </w:r>
      <w:r>
        <w:rPr>
          <w:rFonts w:hint="eastAsia" w:eastAsia="方正楷体_GBK"/>
          <w:color w:val="000000" w:themeColor="text1"/>
          <w14:textFill>
            <w14:solidFill>
              <w14:schemeClr w14:val="tx1"/>
            </w14:solidFill>
          </w14:textFill>
        </w:rPr>
        <w:t>建设数字法治政府</w:t>
      </w:r>
    </w:p>
    <w:p w14:paraId="24424004">
      <w:pPr>
        <w:pStyle w:val="5"/>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iCs/>
          <w:color w:val="000000" w:themeColor="text1"/>
          <w:lang w:eastAsia="zh-CN"/>
          <w14:textFill>
            <w14:solidFill>
              <w14:schemeClr w14:val="tx1"/>
            </w14:solidFill>
          </w14:textFill>
        </w:rPr>
      </w:pPr>
      <w:r>
        <w:rPr>
          <w:rFonts w:hint="eastAsia" w:hAnsi="方正仿宋_GBK" w:cs="方正仿宋_GBK"/>
          <w:szCs w:val="32"/>
        </w:rPr>
        <w:t>故陵镇政府通过推动政务服务的数字化转型，实现了在线办事、电子证照、远程服务等多元化的数字服务。</w:t>
      </w:r>
      <w:r>
        <w:rPr>
          <w:rFonts w:hint="eastAsia" w:hAnsi="方正仿宋_GBK" w:cs="方正仿宋_GBK"/>
          <w:szCs w:val="32"/>
          <w:lang w:val="en-US" w:eastAsia="zh-CN"/>
        </w:rPr>
        <w:t>全面运用</w:t>
      </w:r>
      <w:r>
        <w:rPr>
          <w:rFonts w:hint="eastAsia"/>
          <w:color w:val="000000" w:themeColor="text1"/>
          <w14:textFill>
            <w14:solidFill>
              <w14:schemeClr w14:val="tx1"/>
            </w14:solidFill>
          </w14:textFill>
        </w:rPr>
        <w:t>渝快办</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渝快政等政务信息化平台</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有力推进</w:t>
      </w:r>
      <w:r>
        <w:rPr>
          <w:rFonts w:hint="eastAsia"/>
          <w:color w:val="000000" w:themeColor="text1"/>
          <w14:textFill>
            <w14:solidFill>
              <w14:schemeClr w14:val="tx1"/>
            </w14:solidFill>
          </w14:textFill>
        </w:rPr>
        <w:t>“互联网+”监管执法</w:t>
      </w:r>
      <w:r>
        <w:rPr>
          <w:rFonts w:hint="eastAsia"/>
          <w:color w:val="000000" w:themeColor="text1"/>
          <w:lang w:val="en-US" w:eastAsia="zh-CN"/>
          <w14:textFill>
            <w14:solidFill>
              <w14:schemeClr w14:val="tx1"/>
            </w14:solidFill>
          </w14:textFill>
        </w:rPr>
        <w:t>等</w:t>
      </w:r>
      <w:r>
        <w:rPr>
          <w:rFonts w:hint="eastAsia"/>
          <w:iCs/>
          <w:color w:val="000000" w:themeColor="text1"/>
          <w14:textFill>
            <w14:solidFill>
              <w14:schemeClr w14:val="tx1"/>
            </w14:solidFill>
          </w14:textFill>
        </w:rPr>
        <w:t>法治领域“一件事”办理</w:t>
      </w:r>
      <w:r>
        <w:rPr>
          <w:rFonts w:hint="eastAsia"/>
          <w:iCs/>
          <w:color w:val="000000" w:themeColor="text1"/>
          <w:lang w:eastAsia="zh-CN"/>
          <w14:textFill>
            <w14:solidFill>
              <w14:schemeClr w14:val="tx1"/>
            </w14:solidFill>
          </w14:textFill>
        </w:rPr>
        <w:t>。</w:t>
      </w:r>
    </w:p>
    <w:p w14:paraId="1C253B42">
      <w:pPr>
        <w:pStyle w:val="5"/>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方正楷体_GBK" w:cs="宋体"/>
          <w:color w:val="000000" w:themeColor="text1"/>
          <w:kern w:val="2"/>
          <w:sz w:val="32"/>
          <w:szCs w:val="22"/>
          <w:lang w:val="en-US" w:eastAsia="zh-CN" w:bidi="ar-SA"/>
          <w14:textFill>
            <w14:solidFill>
              <w14:schemeClr w14:val="tx1"/>
            </w14:solidFill>
          </w14:textFill>
        </w:rPr>
      </w:pPr>
      <w:r>
        <w:rPr>
          <w:rFonts w:hint="eastAsia" w:ascii="Times New Roman" w:hAnsi="Times New Roman" w:eastAsia="方正楷体_GBK" w:cs="宋体"/>
          <w:color w:val="000000" w:themeColor="text1"/>
          <w:kern w:val="2"/>
          <w:sz w:val="32"/>
          <w:szCs w:val="22"/>
          <w:lang w:val="en-US" w:eastAsia="zh-CN" w:bidi="ar-SA"/>
          <w14:textFill>
            <w14:solidFill>
              <w14:schemeClr w14:val="tx1"/>
            </w14:solidFill>
          </w14:textFill>
        </w:rPr>
        <w:t>完善法治政府建设推进机制</w:t>
      </w:r>
    </w:p>
    <w:p w14:paraId="536EAE9D">
      <w:pPr>
        <w:pStyle w:val="5"/>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default" w:ascii="Times New Roman" w:hAnsi="Times New Roman" w:eastAsia="方正仿宋_GBK" w:cs="宋体"/>
          <w:color w:val="000000" w:themeColor="text1"/>
          <w:kern w:val="2"/>
          <w:sz w:val="32"/>
          <w:szCs w:val="22"/>
          <w:lang w:val="en-US" w:eastAsia="zh-CN" w:bidi="ar-SA"/>
          <w14:textFill>
            <w14:solidFill>
              <w14:schemeClr w14:val="tx1"/>
            </w14:solidFill>
          </w14:textFill>
        </w:rPr>
      </w:pPr>
      <w:r>
        <w:rPr>
          <w:rFonts w:hint="eastAsia" w:eastAsia="方正楷体_GBK" w:cs="宋体"/>
          <w:color w:val="000000" w:themeColor="text1"/>
          <w:kern w:val="2"/>
          <w:sz w:val="32"/>
          <w:szCs w:val="22"/>
          <w:lang w:val="en-US" w:eastAsia="zh-CN" w:bidi="ar-SA"/>
          <w14:textFill>
            <w14:solidFill>
              <w14:schemeClr w14:val="tx1"/>
            </w14:solidFill>
          </w14:textFill>
        </w:rPr>
        <w:t xml:space="preserve">    </w:t>
      </w:r>
      <w:r>
        <w:rPr>
          <w:rFonts w:hint="eastAsia" w:hAnsi="方正仿宋_GBK" w:cs="方正仿宋_GBK"/>
          <w:szCs w:val="32"/>
        </w:rPr>
        <w:t>故陵镇明确法治政府建设的发展目标和任务</w:t>
      </w:r>
      <w:r>
        <w:rPr>
          <w:rFonts w:hint="eastAsia" w:hAnsi="方正仿宋_GBK" w:cs="方正仿宋_GBK"/>
          <w:szCs w:val="32"/>
          <w:lang w:eastAsia="zh-CN"/>
        </w:rPr>
        <w:t>，</w:t>
      </w:r>
      <w:r>
        <w:rPr>
          <w:rFonts w:hint="eastAsia" w:hAnsi="方正仿宋_GBK" w:cs="方正仿宋_GBK"/>
          <w:szCs w:val="32"/>
        </w:rPr>
        <w:t>将法治建设纳入中期和长期规划，明确法治建设在全面建设现代化国家目标中的重要地位，为推进法治建设奠定坚实基础。为确保法治政府建设的顺利推进，故陵镇建立健全工作推进机制。</w:t>
      </w:r>
      <w:r>
        <w:rPr>
          <w:rFonts w:hint="eastAsia"/>
          <w:color w:val="000000" w:themeColor="text1"/>
          <w:lang w:val="en-US" w:eastAsia="zh-CN"/>
          <w14:textFill>
            <w14:solidFill>
              <w14:schemeClr w14:val="tx1"/>
            </w14:solidFill>
          </w14:textFill>
        </w:rPr>
        <w:t>故陵镇</w:t>
      </w:r>
      <w:r>
        <w:rPr>
          <w:rFonts w:hint="eastAsia"/>
          <w:color w:val="000000" w:themeColor="text1"/>
          <w14:textFill>
            <w14:solidFill>
              <w14:schemeClr w14:val="tx1"/>
            </w14:solidFill>
          </w14:textFill>
        </w:rPr>
        <w:t>党政主要负责人</w:t>
      </w:r>
      <w:r>
        <w:rPr>
          <w:rFonts w:hint="eastAsia"/>
          <w:color w:val="000000" w:themeColor="text1"/>
          <w:lang w:val="en-US" w:eastAsia="zh-CN"/>
          <w14:textFill>
            <w14:solidFill>
              <w14:schemeClr w14:val="tx1"/>
            </w14:solidFill>
          </w14:textFill>
        </w:rPr>
        <w:t>切实</w:t>
      </w:r>
      <w:r>
        <w:rPr>
          <w:rFonts w:hint="eastAsia"/>
          <w:color w:val="000000" w:themeColor="text1"/>
          <w14:textFill>
            <w14:solidFill>
              <w14:schemeClr w14:val="tx1"/>
            </w14:solidFill>
          </w14:textFill>
        </w:rPr>
        <w:t>履行</w:t>
      </w:r>
      <w:r>
        <w:rPr>
          <w:rFonts w:hint="eastAsia"/>
          <w:color w:val="000000" w:themeColor="text1"/>
          <w:lang w:val="en-US" w:eastAsia="zh-CN"/>
          <w14:textFill>
            <w14:solidFill>
              <w14:schemeClr w14:val="tx1"/>
            </w14:solidFill>
          </w14:textFill>
        </w:rPr>
        <w:t>了</w:t>
      </w:r>
      <w:r>
        <w:rPr>
          <w:rFonts w:hint="eastAsia"/>
          <w:color w:val="000000" w:themeColor="text1"/>
          <w14:textFill>
            <w14:solidFill>
              <w14:schemeClr w14:val="tx1"/>
            </w14:solidFill>
          </w14:textFill>
        </w:rPr>
        <w:t>推进法治建设第一责任人职责</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对各类</w:t>
      </w:r>
      <w:r>
        <w:rPr>
          <w:rFonts w:hint="eastAsia"/>
          <w:color w:val="000000" w:themeColor="text1"/>
          <w14:textFill>
            <w14:solidFill>
              <w14:schemeClr w14:val="tx1"/>
            </w14:solidFill>
          </w14:textFill>
        </w:rPr>
        <w:t>法治督察、评议</w:t>
      </w:r>
      <w:r>
        <w:rPr>
          <w:rFonts w:hint="eastAsia"/>
          <w:color w:val="000000" w:themeColor="text1"/>
          <w:lang w:val="en-US" w:eastAsia="zh-CN"/>
          <w14:textFill>
            <w14:solidFill>
              <w14:schemeClr w14:val="tx1"/>
            </w14:solidFill>
          </w14:textFill>
        </w:rPr>
        <w:t>所反馈问题进行了及时整改并按要求上报整改报告，平安法治办公室定期开展法治培训并在“宪法宣传周”“行政复议宣传周”等重要节点开展法治建设舆论宣传。2024年故陵镇针对民法典宣传、宪法宣传、营商环境普法宣传共计三十余次，培养法律明白人92名，并开展多次针对法律明白人的集中培训和法律顾问授课。</w:t>
      </w:r>
    </w:p>
    <w:p w14:paraId="654AA475">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outlineLvl w:val="0"/>
        <w:rPr>
          <w:rFonts w:hAnsi="方正黑体_GBK" w:eastAsia="方正黑体_GBK" w:cs="方正黑体_GBK"/>
          <w:szCs w:val="32"/>
        </w:rPr>
      </w:pPr>
      <w:r>
        <w:rPr>
          <w:rFonts w:hint="eastAsia" w:hAnsi="方正黑体_GBK" w:eastAsia="方正黑体_GBK" w:cs="方正黑体_GBK"/>
          <w:szCs w:val="32"/>
        </w:rPr>
        <w:t>二、党政主要负责人推进法治建设履职情况</w:t>
      </w:r>
    </w:p>
    <w:p w14:paraId="2B3AE582">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outlineLvl w:val="1"/>
        <w:rPr>
          <w:rFonts w:hAnsi="方正仿宋_GBK" w:cs="方正仿宋_GBK"/>
          <w:szCs w:val="32"/>
        </w:rPr>
      </w:pPr>
      <w:r>
        <w:rPr>
          <w:rFonts w:hint="eastAsia" w:hAnsi="方正仿宋_GBK" w:cs="方正仿宋_GBK"/>
          <w:szCs w:val="32"/>
        </w:rPr>
        <w:t>故陵镇</w:t>
      </w:r>
      <w:r>
        <w:rPr>
          <w:rFonts w:hint="eastAsia" w:hAnsi="方正仿宋_GBK" w:cs="方正仿宋_GBK"/>
          <w:szCs w:val="32"/>
          <w:lang w:val="en-US" w:eastAsia="zh-CN"/>
        </w:rPr>
        <w:t>党政主要负责人</w:t>
      </w:r>
      <w:r>
        <w:rPr>
          <w:rFonts w:hint="eastAsia" w:hAnsi="方正仿宋_GBK" w:cs="方正仿宋_GBK"/>
          <w:szCs w:val="32"/>
        </w:rPr>
        <w:t>作为本辖区推进法治建设第一责任人，始终坚持党的领导、坚持宪法法律至上，反对以言代法、以权压法、徇私枉法；坚持统筹协调，做到依法执政、依法行政共同推进；坚持权责一致，确保有权必有责、有责要担当、失责必追究；坚持以身作则、以上率下，带头尊法学法守法用法。贯彻落实党中央关于法治建设的重大决策部署，统筹推进严格执法、全民守法，自觉运用法治思维和法治方式深化改革、推动发展、化解矛盾、维护稳定，对法治建设重要工作亲自部署、重大问题亲自过问、重点环节亲自协调、重要任务亲自督办，把本地区各项工作纳入法治化轨道。</w:t>
      </w:r>
    </w:p>
    <w:p w14:paraId="5D90FD4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textAlignment w:val="auto"/>
        <w:outlineLvl w:val="0"/>
        <w:rPr>
          <w:rFonts w:hint="eastAsia"/>
          <w:szCs w:val="32"/>
          <w:lang w:eastAsia="zh-CN"/>
        </w:rPr>
      </w:pPr>
      <w:r>
        <w:rPr>
          <w:rFonts w:hint="eastAsia" w:hAnsi="方正仿宋_GBK" w:cs="方正仿宋_GBK"/>
          <w:szCs w:val="32"/>
          <w:lang w:val="en-US" w:eastAsia="zh-CN"/>
        </w:rPr>
        <w:t>故陵镇党委主要负责人</w:t>
      </w:r>
      <w:r>
        <w:rPr>
          <w:rFonts w:hint="eastAsia" w:hAnsi="方正仿宋_GBK" w:cs="方正仿宋_GBK"/>
          <w:szCs w:val="32"/>
        </w:rPr>
        <w:t>充分发挥党委领导核心作用</w:t>
      </w:r>
      <w:r>
        <w:rPr>
          <w:rFonts w:hint="eastAsia" w:hAnsi="方正仿宋_GBK" w:cs="方正仿宋_GBK"/>
          <w:szCs w:val="32"/>
          <w:lang w:eastAsia="zh-CN"/>
        </w:rPr>
        <w:t>，</w:t>
      </w:r>
      <w:r>
        <w:rPr>
          <w:rFonts w:hint="eastAsia" w:hAnsi="方正仿宋_GBK" w:cs="方正仿宋_GBK"/>
          <w:szCs w:val="32"/>
          <w:lang w:val="en-US" w:eastAsia="zh-CN"/>
        </w:rPr>
        <w:t>有效</w:t>
      </w:r>
      <w:r>
        <w:rPr>
          <w:rFonts w:hint="eastAsia" w:hAnsi="方正仿宋_GBK" w:cs="方正仿宋_GBK"/>
          <w:szCs w:val="32"/>
        </w:rPr>
        <w:t>推进本地区法治建设</w:t>
      </w:r>
      <w:r>
        <w:rPr>
          <w:rFonts w:hint="eastAsia" w:hAnsi="方正仿宋_GBK" w:cs="方正仿宋_GBK"/>
          <w:szCs w:val="32"/>
          <w:lang w:eastAsia="zh-CN"/>
        </w:rPr>
        <w:t>，</w:t>
      </w:r>
      <w:r>
        <w:rPr>
          <w:rFonts w:hint="eastAsia" w:hAnsi="方正仿宋_GBK" w:cs="方正仿宋_GBK"/>
          <w:szCs w:val="32"/>
        </w:rPr>
        <w:t>落实备案清理工作机制</w:t>
      </w:r>
      <w:r>
        <w:rPr>
          <w:rFonts w:hint="eastAsia" w:hAnsi="方正仿宋_GBK" w:cs="方正仿宋_GBK"/>
          <w:szCs w:val="32"/>
          <w:lang w:eastAsia="zh-CN"/>
        </w:rPr>
        <w:t>，</w:t>
      </w:r>
      <w:r>
        <w:rPr>
          <w:rFonts w:hint="eastAsia" w:hAnsi="方正仿宋_GBK" w:cs="方正仿宋_GBK"/>
          <w:szCs w:val="32"/>
        </w:rPr>
        <w:t>坚持全面从严治党、依规治党，贯彻执行党内</w:t>
      </w:r>
      <w:r>
        <w:rPr>
          <w:rFonts w:hint="eastAsia"/>
          <w:szCs w:val="32"/>
        </w:rPr>
        <w:t>法规制度的工作机制和配套措施</w:t>
      </w:r>
      <w:r>
        <w:rPr>
          <w:rFonts w:hint="eastAsia"/>
          <w:szCs w:val="32"/>
          <w:lang w:eastAsia="zh-CN"/>
        </w:rPr>
        <w:t>，</w:t>
      </w:r>
      <w:r>
        <w:rPr>
          <w:rFonts w:hint="eastAsia"/>
          <w:szCs w:val="32"/>
        </w:rPr>
        <w:t>保证党委严格依法依规决策</w:t>
      </w:r>
      <w:r>
        <w:rPr>
          <w:rFonts w:hint="eastAsia"/>
          <w:szCs w:val="32"/>
          <w:lang w:eastAsia="zh-CN"/>
        </w:rPr>
        <w:t>，</w:t>
      </w:r>
      <w:r>
        <w:rPr>
          <w:rFonts w:hint="eastAsia"/>
          <w:szCs w:val="32"/>
        </w:rPr>
        <w:t>支持有关机关依法依规履行职能、开展工作。定期听取</w:t>
      </w:r>
      <w:r>
        <w:rPr>
          <w:rFonts w:hint="eastAsia"/>
          <w:szCs w:val="32"/>
          <w:lang w:val="en-US" w:eastAsia="zh-CN"/>
        </w:rPr>
        <w:t>故陵镇</w:t>
      </w:r>
      <w:r>
        <w:rPr>
          <w:rFonts w:hint="eastAsia"/>
          <w:szCs w:val="32"/>
        </w:rPr>
        <w:t>法治建设的年度工作报告，</w:t>
      </w:r>
      <w:r>
        <w:rPr>
          <w:rFonts w:hint="eastAsia"/>
          <w:szCs w:val="32"/>
          <w:lang w:val="en-US" w:eastAsia="zh-CN"/>
        </w:rPr>
        <w:t>并</w:t>
      </w:r>
      <w:r>
        <w:rPr>
          <w:rFonts w:hint="eastAsia"/>
          <w:szCs w:val="32"/>
        </w:rPr>
        <w:t>以</w:t>
      </w:r>
      <w:r>
        <w:rPr>
          <w:rFonts w:hint="eastAsia"/>
          <w:szCs w:val="32"/>
          <w:lang w:val="en-US" w:eastAsia="zh-CN"/>
        </w:rPr>
        <w:t>故陵镇</w:t>
      </w:r>
      <w:r>
        <w:rPr>
          <w:rFonts w:hint="eastAsia"/>
          <w:szCs w:val="32"/>
        </w:rPr>
        <w:t>党委和政府的名义向县委报告上年度领导法治政府建设情况的报告</w:t>
      </w:r>
      <w:r>
        <w:rPr>
          <w:rFonts w:hint="eastAsia"/>
          <w:szCs w:val="32"/>
          <w:lang w:eastAsia="zh-CN"/>
        </w:rPr>
        <w:t>，</w:t>
      </w:r>
      <w:r>
        <w:rPr>
          <w:rFonts w:hint="eastAsia"/>
          <w:szCs w:val="32"/>
        </w:rPr>
        <w:t>坚持法治素养和法治能力的用人导向</w:t>
      </w:r>
      <w:r>
        <w:rPr>
          <w:rFonts w:hint="eastAsia"/>
          <w:szCs w:val="32"/>
          <w:lang w:eastAsia="zh-CN"/>
        </w:rPr>
        <w:t>，</w:t>
      </w:r>
      <w:r>
        <w:rPr>
          <w:rFonts w:hint="eastAsia"/>
          <w:szCs w:val="32"/>
          <w:lang w:val="en-US" w:eastAsia="zh-CN"/>
        </w:rPr>
        <w:t>全面推进</w:t>
      </w:r>
      <w:r>
        <w:rPr>
          <w:rFonts w:hint="eastAsia"/>
          <w:szCs w:val="32"/>
        </w:rPr>
        <w:t>普法和依法治理</w:t>
      </w:r>
      <w:r>
        <w:rPr>
          <w:rFonts w:hint="eastAsia"/>
          <w:szCs w:val="32"/>
          <w:lang w:eastAsia="zh-CN"/>
        </w:rPr>
        <w:t>。</w:t>
      </w:r>
    </w:p>
    <w:p w14:paraId="0F4E840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textAlignment w:val="auto"/>
        <w:outlineLvl w:val="0"/>
        <w:rPr>
          <w:rFonts w:hint="eastAsia"/>
          <w:szCs w:val="32"/>
          <w:lang w:eastAsia="zh-CN"/>
        </w:rPr>
      </w:pPr>
      <w:r>
        <w:rPr>
          <w:rFonts w:hint="eastAsia"/>
          <w:lang w:val="en-US" w:eastAsia="zh-CN"/>
        </w:rPr>
        <w:t>故陵镇政府主要负责人</w:t>
      </w:r>
      <w:r>
        <w:rPr>
          <w:rFonts w:hint="eastAsia"/>
          <w:szCs w:val="32"/>
        </w:rPr>
        <w:t>全面落实党中央、国务院关于法治建设的决策部署以及市委、市政府相应的工作要求和县委、县政府具体工作安排的文件</w:t>
      </w:r>
      <w:r>
        <w:rPr>
          <w:rFonts w:hint="eastAsia"/>
          <w:szCs w:val="32"/>
          <w:lang w:eastAsia="zh-CN"/>
        </w:rPr>
        <w:t>，</w:t>
      </w:r>
      <w:r>
        <w:rPr>
          <w:rFonts w:hint="eastAsia"/>
          <w:szCs w:val="32"/>
        </w:rPr>
        <w:t>研究制定</w:t>
      </w:r>
      <w:r>
        <w:rPr>
          <w:rFonts w:hint="eastAsia"/>
          <w:szCs w:val="32"/>
          <w:lang w:val="en-US" w:eastAsia="zh-CN"/>
        </w:rPr>
        <w:t>了故陵镇</w:t>
      </w:r>
      <w:r>
        <w:rPr>
          <w:rFonts w:hint="eastAsia"/>
          <w:szCs w:val="32"/>
        </w:rPr>
        <w:t>年度工作要点</w:t>
      </w:r>
      <w:r>
        <w:rPr>
          <w:rFonts w:hint="eastAsia"/>
          <w:szCs w:val="32"/>
          <w:lang w:eastAsia="zh-CN"/>
        </w:rPr>
        <w:t>，</w:t>
      </w:r>
      <w:r>
        <w:rPr>
          <w:rFonts w:hint="eastAsia"/>
          <w:szCs w:val="32"/>
        </w:rPr>
        <w:t>充分发挥政府法律顾问、公职律师在促进依法行政方面的积极作用</w:t>
      </w:r>
      <w:r>
        <w:rPr>
          <w:rFonts w:hint="eastAsia"/>
          <w:szCs w:val="32"/>
          <w:lang w:eastAsia="zh-CN"/>
        </w:rPr>
        <w:t>，</w:t>
      </w:r>
      <w:r>
        <w:rPr>
          <w:rFonts w:hint="eastAsia"/>
          <w:szCs w:val="32"/>
        </w:rPr>
        <w:t>依法制定行政规范性文件</w:t>
      </w:r>
      <w:r>
        <w:rPr>
          <w:rFonts w:hint="eastAsia"/>
          <w:szCs w:val="32"/>
          <w:lang w:eastAsia="zh-CN"/>
        </w:rPr>
        <w:t>，</w:t>
      </w:r>
      <w:r>
        <w:rPr>
          <w:rFonts w:hint="eastAsia"/>
          <w:szCs w:val="32"/>
        </w:rPr>
        <w:t>充分发挥政府法律顾问、公职律师在促进依法行政方面的积极作用</w:t>
      </w:r>
      <w:r>
        <w:rPr>
          <w:rFonts w:hint="eastAsia"/>
          <w:szCs w:val="32"/>
          <w:lang w:eastAsia="zh-CN"/>
        </w:rPr>
        <w:t>，</w:t>
      </w:r>
      <w:r>
        <w:rPr>
          <w:rFonts w:hint="eastAsia"/>
          <w:szCs w:val="32"/>
        </w:rPr>
        <w:t>依法制定行政规范性文件，做到</w:t>
      </w:r>
      <w:r>
        <w:rPr>
          <w:rFonts w:hint="eastAsia"/>
          <w:szCs w:val="32"/>
          <w:lang w:val="en-US" w:eastAsia="zh-CN"/>
        </w:rPr>
        <w:t>了</w:t>
      </w:r>
      <w:r>
        <w:rPr>
          <w:rFonts w:hint="eastAsia"/>
          <w:szCs w:val="32"/>
        </w:rPr>
        <w:t>全部进行合法性审查</w:t>
      </w:r>
      <w:r>
        <w:rPr>
          <w:rFonts w:hint="eastAsia"/>
          <w:szCs w:val="32"/>
          <w:lang w:eastAsia="zh-CN"/>
        </w:rPr>
        <w:t>，</w:t>
      </w:r>
      <w:r>
        <w:rPr>
          <w:rFonts w:hint="eastAsia"/>
          <w:szCs w:val="32"/>
          <w:lang w:val="en-US" w:eastAsia="zh-CN"/>
        </w:rPr>
        <w:t>完善了行政执法管理机制和依法行政监督机制</w:t>
      </w:r>
      <w:r>
        <w:rPr>
          <w:rFonts w:hint="eastAsia"/>
          <w:szCs w:val="32"/>
          <w:lang w:eastAsia="zh-CN"/>
        </w:rPr>
        <w:t>。</w:t>
      </w:r>
    </w:p>
    <w:p w14:paraId="75F673B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textAlignment w:val="auto"/>
        <w:outlineLvl w:val="0"/>
        <w:rPr>
          <w:rFonts w:hAnsi="方正黑体_GBK" w:eastAsia="方正黑体_GBK" w:cs="方正黑体_GBK"/>
          <w:szCs w:val="32"/>
        </w:rPr>
      </w:pPr>
      <w:r>
        <w:rPr>
          <w:rFonts w:hint="eastAsia" w:hAnsi="方正黑体_GBK" w:eastAsia="方正黑体_GBK" w:cs="方正黑体_GBK"/>
          <w:szCs w:val="32"/>
        </w:rPr>
        <w:t>三、存在的不足</w:t>
      </w:r>
    </w:p>
    <w:p w14:paraId="2D4D7CBB">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方正仿宋_GBK"/>
          <w:szCs w:val="32"/>
        </w:rPr>
      </w:pPr>
      <w:r>
        <w:rPr>
          <w:rFonts w:ascii="方正仿宋_GBK"/>
          <w:szCs w:val="32"/>
        </w:rPr>
        <w:t>一是行政执法人员法治政府建设和法律专业知识</w:t>
      </w:r>
      <w:r>
        <w:rPr>
          <w:rFonts w:hint="eastAsia" w:ascii="方正仿宋_GBK"/>
          <w:szCs w:val="32"/>
        </w:rPr>
        <w:t>较</w:t>
      </w:r>
      <w:r>
        <w:rPr>
          <w:rFonts w:ascii="方正仿宋_GBK"/>
          <w:szCs w:val="32"/>
        </w:rPr>
        <w:t>欠缺，法治政府建设整体推进还不够平衡</w:t>
      </w:r>
      <w:r>
        <w:rPr>
          <w:rFonts w:hint="eastAsia" w:ascii="方正仿宋_GBK"/>
          <w:szCs w:val="32"/>
        </w:rPr>
        <w:t>；</w:t>
      </w:r>
      <w:r>
        <w:rPr>
          <w:rFonts w:ascii="方正仿宋_GBK"/>
          <w:szCs w:val="32"/>
        </w:rPr>
        <w:t>二是法治政府建设机制还不够完善，在制度建设，人员配备上还有待</w:t>
      </w:r>
      <w:r>
        <w:rPr>
          <w:rFonts w:hint="eastAsia" w:ascii="方正仿宋_GBK"/>
          <w:szCs w:val="32"/>
          <w:lang w:eastAsia="zh-CN"/>
        </w:rPr>
        <w:t>进</w:t>
      </w:r>
      <w:r>
        <w:rPr>
          <w:rFonts w:ascii="方正仿宋_GBK"/>
          <w:szCs w:val="32"/>
        </w:rPr>
        <w:t>一步加强；三</w:t>
      </w:r>
      <w:r>
        <w:rPr>
          <w:rFonts w:hint="eastAsia" w:ascii="方正仿宋_GBK"/>
          <w:szCs w:val="32"/>
        </w:rPr>
        <w:t>是法治宣传教育方式有待创新，当前主要以法律条文的形式宣讲、发放普法资料为主，群众参与度偏低，未形成良好的互动关系。</w:t>
      </w:r>
    </w:p>
    <w:p w14:paraId="6CCE3427">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outlineLvl w:val="0"/>
        <w:rPr>
          <w:rFonts w:hAnsi="方正黑体_GBK" w:eastAsia="方正黑体_GBK" w:cs="方正黑体_GBK"/>
          <w:szCs w:val="32"/>
        </w:rPr>
      </w:pPr>
      <w:r>
        <w:rPr>
          <w:rFonts w:hint="eastAsia" w:hAnsi="方正黑体_GBK" w:eastAsia="方正黑体_GBK" w:cs="方正黑体_GBK"/>
          <w:szCs w:val="32"/>
        </w:rPr>
        <w:t>四、202</w:t>
      </w:r>
      <w:r>
        <w:rPr>
          <w:rFonts w:hint="eastAsia" w:hAnsi="方正黑体_GBK" w:eastAsia="方正黑体_GBK" w:cs="方正黑体_GBK"/>
          <w:szCs w:val="32"/>
          <w:lang w:val="en-US" w:eastAsia="zh-CN"/>
        </w:rPr>
        <w:t>5</w:t>
      </w:r>
      <w:r>
        <w:rPr>
          <w:rFonts w:hint="eastAsia" w:hAnsi="方正黑体_GBK" w:eastAsia="方正黑体_GBK" w:cs="方正黑体_GBK"/>
          <w:szCs w:val="32"/>
        </w:rPr>
        <w:t>年工作思路和目标举措</w:t>
      </w:r>
    </w:p>
    <w:p w14:paraId="3CD35018">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方正楷体_GBK" w:eastAsia="方正楷体_GBK" w:hAnsiTheme="minorHAnsi" w:cstheme="minorBidi"/>
          <w:szCs w:val="32"/>
          <w:lang w:val="en-US" w:eastAsia="zh-CN"/>
        </w:rPr>
      </w:pPr>
      <w:r>
        <w:rPr>
          <w:rFonts w:hint="eastAsia" w:ascii="方正楷体_GBK" w:eastAsia="方正楷体_GBK" w:hAnsiTheme="minorHAnsi" w:cstheme="minorBidi"/>
          <w:szCs w:val="32"/>
        </w:rPr>
        <w:t>（一）</w:t>
      </w:r>
      <w:r>
        <w:rPr>
          <w:rFonts w:hint="eastAsia" w:ascii="方正楷体_GBK" w:eastAsia="方正楷体_GBK" w:hAnsiTheme="minorHAnsi" w:cstheme="minorBidi"/>
          <w:szCs w:val="32"/>
          <w:lang w:val="en-US" w:eastAsia="zh-CN"/>
        </w:rPr>
        <w:t>坚持用习近平法治思想引领全局工作</w:t>
      </w:r>
    </w:p>
    <w:p w14:paraId="7450A11C">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方正仿宋_GBK" w:hAnsiTheme="minorHAnsi" w:cstheme="minorBidi"/>
          <w:szCs w:val="32"/>
        </w:rPr>
      </w:pPr>
      <w:r>
        <w:rPr>
          <w:rFonts w:hint="eastAsia" w:ascii="方正仿宋_GBK" w:hAnsiTheme="minorHAnsi" w:cstheme="minorBidi"/>
          <w:szCs w:val="32"/>
          <w:lang w:val="en-US" w:eastAsia="zh-CN"/>
        </w:rPr>
        <w:t>组织党员干部深入学习习近平法治思想，推动理论入脑入心，开展多层次、多领域的法治宣传活动，提高群众对法治思想的认知度和参与度</w:t>
      </w:r>
      <w:r>
        <w:rPr>
          <w:rFonts w:hint="eastAsia" w:ascii="方正仿宋_GBK" w:hAnsiTheme="minorHAnsi" w:cstheme="minorBidi"/>
          <w:szCs w:val="32"/>
        </w:rPr>
        <w:t>。</w:t>
      </w:r>
    </w:p>
    <w:p w14:paraId="0D551990">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方正楷体_GBK" w:eastAsia="方正楷体_GBK" w:hAnsiTheme="minorHAnsi" w:cstheme="minorBidi"/>
          <w:szCs w:val="32"/>
          <w:lang w:val="en-US" w:eastAsia="zh-CN"/>
        </w:rPr>
      </w:pPr>
      <w:r>
        <w:rPr>
          <w:rFonts w:hint="eastAsia" w:ascii="方正楷体_GBK" w:eastAsia="方正楷体_GBK" w:hAnsiTheme="minorHAnsi" w:cstheme="minorBidi"/>
          <w:szCs w:val="32"/>
        </w:rPr>
        <w:t>（二）</w:t>
      </w:r>
      <w:r>
        <w:rPr>
          <w:rFonts w:hint="eastAsia" w:ascii="方正楷体_GBK" w:eastAsia="方正楷体_GBK" w:hAnsiTheme="minorHAnsi" w:cstheme="minorBidi"/>
          <w:szCs w:val="32"/>
          <w:lang w:val="en-US" w:eastAsia="zh-CN"/>
        </w:rPr>
        <w:t>深化法治领域改革</w:t>
      </w:r>
    </w:p>
    <w:p w14:paraId="00FD6086">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方正仿宋_GBK" w:hAnsiTheme="minorHAnsi" w:cstheme="minorBidi"/>
          <w:szCs w:val="32"/>
        </w:rPr>
      </w:pPr>
      <w:r>
        <w:rPr>
          <w:rFonts w:hint="eastAsia" w:ascii="方正仿宋_GBK" w:hAnsiTheme="minorHAnsi" w:cstheme="minorBidi"/>
          <w:szCs w:val="32"/>
          <w:lang w:val="en-US" w:eastAsia="zh-CN"/>
        </w:rPr>
        <w:t>完善执法权责清单，规范执法程序，提高执法透明度，探索互联网法律服务新模式，提升法律服务可及性和便利性，持续完善法律顾问和法律明白人制度建设</w:t>
      </w:r>
      <w:r>
        <w:rPr>
          <w:rFonts w:hint="eastAsia" w:ascii="方正仿宋_GBK" w:hAnsiTheme="minorHAnsi" w:cstheme="minorBidi"/>
          <w:szCs w:val="32"/>
        </w:rPr>
        <w:t>。建立健全科学民主依法决策机制，提高制度建设质量</w:t>
      </w:r>
      <w:r>
        <w:rPr>
          <w:rFonts w:hint="eastAsia" w:ascii="方正仿宋_GBK" w:hAnsiTheme="minorHAnsi" w:cstheme="minorBidi"/>
          <w:szCs w:val="32"/>
          <w:lang w:eastAsia="zh-CN"/>
        </w:rPr>
        <w:t>，</w:t>
      </w:r>
      <w:r>
        <w:rPr>
          <w:rFonts w:hint="eastAsia" w:ascii="方正仿宋_GBK" w:hAnsiTheme="minorHAnsi" w:cstheme="minorBidi"/>
          <w:szCs w:val="32"/>
        </w:rPr>
        <w:t>要推进依法科学民主决策，规范行政决策程序，创新民主决策形式，扩大群众的参与度</w:t>
      </w:r>
    </w:p>
    <w:p w14:paraId="694B620F">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方正楷体_GBK" w:eastAsia="方正楷体_GBK" w:hAnsiTheme="minorHAnsi" w:cstheme="minorBidi"/>
          <w:szCs w:val="32"/>
          <w:lang w:val="en-US" w:eastAsia="zh-CN"/>
        </w:rPr>
      </w:pPr>
      <w:r>
        <w:rPr>
          <w:rFonts w:hint="eastAsia" w:ascii="方正楷体_GBK" w:eastAsia="方正楷体_GBK" w:hAnsiTheme="minorHAnsi" w:cstheme="minorBidi"/>
          <w:szCs w:val="32"/>
        </w:rPr>
        <w:t>（三）</w:t>
      </w:r>
      <w:r>
        <w:rPr>
          <w:rFonts w:hint="eastAsia" w:ascii="方正楷体_GBK" w:eastAsia="方正楷体_GBK" w:hAnsiTheme="minorHAnsi" w:cstheme="minorBidi"/>
          <w:szCs w:val="32"/>
          <w:lang w:val="en-US" w:eastAsia="zh-CN"/>
        </w:rPr>
        <w:t>提高政府依法治理能力</w:t>
      </w:r>
    </w:p>
    <w:p w14:paraId="2D698FDC">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方正仿宋_GBK" w:eastAsia="方正仿宋_GBK" w:hAnsiTheme="minorHAnsi" w:cstheme="minorBidi"/>
          <w:szCs w:val="32"/>
          <w:lang w:val="en-US" w:eastAsia="zh-CN"/>
        </w:rPr>
      </w:pPr>
      <w:r>
        <w:rPr>
          <w:rFonts w:hint="eastAsia" w:ascii="方正仿宋_GBK" w:hAnsiTheme="minorHAnsi" w:cstheme="minorBidi"/>
          <w:szCs w:val="32"/>
          <w:lang w:val="en-US" w:eastAsia="zh-CN"/>
        </w:rPr>
        <w:t>持续开展政府工作人员法治能力专项行动，增强依法行政意识，严格落实重大行政决策的法定程序，提升决策科学化、民主化水平</w:t>
      </w:r>
      <w:r>
        <w:rPr>
          <w:rFonts w:hint="eastAsia" w:ascii="方正仿宋_GBK" w:hAnsiTheme="minorHAnsi" w:cstheme="minorBidi"/>
          <w:szCs w:val="32"/>
        </w:rPr>
        <w:t>。</w:t>
      </w:r>
      <w:r>
        <w:rPr>
          <w:rFonts w:hint="eastAsia" w:ascii="方正仿宋_GBK" w:hAnsiTheme="minorHAnsi" w:cstheme="minorBidi"/>
          <w:szCs w:val="32"/>
          <w:lang w:val="en-US" w:eastAsia="zh-CN"/>
        </w:rPr>
        <w:t>推动政务公开，强化政府内部监督、社会监督和司法监督，确保权力依法规范运行。</w:t>
      </w:r>
      <w:r>
        <w:rPr>
          <w:rFonts w:hint="eastAsia" w:ascii="方正仿宋_GBK" w:hAnsiTheme="minorHAnsi" w:cstheme="minorBidi"/>
          <w:szCs w:val="32"/>
        </w:rPr>
        <w:t>全面严格实行行政执法公示、执法过程全记录、重大执法决定审核制度，依法保障被执法人的相关权利。</w:t>
      </w:r>
    </w:p>
    <w:p w14:paraId="17989C96">
      <w:pPr>
        <w:pStyle w:val="5"/>
      </w:pPr>
    </w:p>
    <w:p w14:paraId="0F1DA508">
      <w:pPr>
        <w:pStyle w:val="5"/>
        <w:wordWrap w:val="0"/>
        <w:spacing w:after="0" w:line="578" w:lineRule="exact"/>
        <w:jc w:val="right"/>
        <w:rPr>
          <w:rFonts w:hAnsiTheme="minorHAnsi" w:cstheme="minorBidi"/>
          <w:spacing w:val="-6"/>
          <w:szCs w:val="32"/>
        </w:rPr>
      </w:pPr>
      <w:r>
        <w:rPr>
          <w:rFonts w:hint="eastAsia" w:hAnsiTheme="minorHAnsi" w:cstheme="minorBidi"/>
          <w:spacing w:val="-6"/>
          <w:szCs w:val="32"/>
        </w:rPr>
        <w:t xml:space="preserve">中共云阳县故陵镇委员会      </w:t>
      </w:r>
    </w:p>
    <w:p w14:paraId="7B61CD89">
      <w:pPr>
        <w:pStyle w:val="5"/>
        <w:wordWrap w:val="0"/>
        <w:spacing w:after="0" w:line="578" w:lineRule="exact"/>
        <w:jc w:val="right"/>
        <w:rPr>
          <w:rFonts w:hAnsiTheme="minorHAnsi" w:cstheme="minorBidi"/>
          <w:spacing w:val="-6"/>
          <w:szCs w:val="32"/>
        </w:rPr>
      </w:pPr>
      <w:r>
        <w:rPr>
          <w:rFonts w:hint="eastAsia" w:hAnsiTheme="minorHAnsi" w:cstheme="minorBidi"/>
          <w:spacing w:val="-6"/>
          <w:szCs w:val="32"/>
        </w:rPr>
        <w:t xml:space="preserve">云阳县故陵镇人民政府       </w:t>
      </w:r>
    </w:p>
    <w:p w14:paraId="3B8F7468">
      <w:pPr>
        <w:pStyle w:val="5"/>
        <w:wordWrap w:val="0"/>
        <w:spacing w:after="0" w:line="578" w:lineRule="exact"/>
        <w:jc w:val="center"/>
        <w:rPr>
          <w:rFonts w:hint="eastAsia" w:hAnsiTheme="minorHAnsi" w:cstheme="minorBidi"/>
          <w:spacing w:val="-6"/>
          <w:szCs w:val="32"/>
        </w:rPr>
      </w:pPr>
      <w:r>
        <w:rPr>
          <w:rFonts w:hint="eastAsia" w:hAnsiTheme="minorHAnsi" w:cstheme="minorBidi"/>
          <w:spacing w:val="-6"/>
          <w:szCs w:val="32"/>
          <w:lang w:val="en-US" w:eastAsia="zh-CN"/>
        </w:rPr>
        <w:t xml:space="preserve">                            </w:t>
      </w:r>
      <w:r>
        <w:rPr>
          <w:rFonts w:hint="eastAsia" w:hAnsiTheme="minorHAnsi" w:cstheme="minorBidi"/>
          <w:spacing w:val="-6"/>
          <w:szCs w:val="32"/>
        </w:rPr>
        <w:t>2024年</w:t>
      </w:r>
      <w:r>
        <w:rPr>
          <w:rFonts w:hint="eastAsia" w:hAnsiTheme="minorHAnsi" w:cstheme="minorBidi"/>
          <w:spacing w:val="-6"/>
          <w:szCs w:val="32"/>
          <w:lang w:val="en-US" w:eastAsia="zh-CN"/>
        </w:rPr>
        <w:t>12</w:t>
      </w:r>
      <w:r>
        <w:rPr>
          <w:rFonts w:hint="eastAsia" w:hAnsiTheme="minorHAnsi" w:cstheme="minorBidi"/>
          <w:spacing w:val="-6"/>
          <w:szCs w:val="32"/>
        </w:rPr>
        <w:t>月</w:t>
      </w:r>
      <w:r>
        <w:rPr>
          <w:rFonts w:hint="eastAsia" w:hAnsiTheme="minorHAnsi" w:cstheme="minorBidi"/>
          <w:spacing w:val="-6"/>
          <w:szCs w:val="32"/>
          <w:lang w:val="en-US" w:eastAsia="zh-CN"/>
        </w:rPr>
        <w:t>24</w:t>
      </w:r>
      <w:r>
        <w:rPr>
          <w:rFonts w:hint="eastAsia" w:hAnsiTheme="minorHAnsi" w:cstheme="minorBidi"/>
          <w:spacing w:val="-6"/>
          <w:szCs w:val="32"/>
        </w:rPr>
        <w:t xml:space="preserve">日  </w:t>
      </w:r>
    </w:p>
    <w:p w14:paraId="18DB3ABF">
      <w:pPr>
        <w:pStyle w:val="5"/>
        <w:wordWrap w:val="0"/>
        <w:spacing w:after="0" w:line="578" w:lineRule="exact"/>
        <w:jc w:val="right"/>
        <w:rPr>
          <w:rFonts w:hint="eastAsia" w:hAnsiTheme="minorHAnsi" w:cstheme="minorBidi"/>
          <w:spacing w:val="-6"/>
          <w:szCs w:val="32"/>
        </w:rPr>
      </w:pPr>
    </w:p>
    <w:p w14:paraId="4803C195">
      <w:pPr>
        <w:pStyle w:val="5"/>
        <w:wordWrap w:val="0"/>
        <w:spacing w:after="0" w:line="578" w:lineRule="exact"/>
        <w:jc w:val="right"/>
        <w:rPr>
          <w:rFonts w:hint="eastAsia" w:hAnsiTheme="minorHAnsi" w:cstheme="minorBidi"/>
          <w:spacing w:val="-6"/>
          <w:szCs w:val="32"/>
        </w:rPr>
      </w:pPr>
    </w:p>
    <w:p w14:paraId="6DDB0934">
      <w:pPr>
        <w:pStyle w:val="5"/>
        <w:wordWrap w:val="0"/>
        <w:spacing w:after="0" w:line="578" w:lineRule="exact"/>
        <w:jc w:val="right"/>
        <w:rPr>
          <w:rFonts w:hint="eastAsia" w:hAnsiTheme="minorHAnsi" w:cstheme="minorBidi"/>
          <w:spacing w:val="-6"/>
          <w:szCs w:val="32"/>
        </w:rPr>
      </w:pPr>
    </w:p>
    <w:p w14:paraId="6DFB2F2E">
      <w:pPr>
        <w:pStyle w:val="5"/>
        <w:wordWrap w:val="0"/>
        <w:spacing w:after="0" w:line="578" w:lineRule="exact"/>
        <w:jc w:val="right"/>
        <w:rPr>
          <w:rFonts w:hint="eastAsia" w:hAnsiTheme="minorHAnsi" w:cstheme="minorBidi"/>
          <w:spacing w:val="-6"/>
          <w:szCs w:val="32"/>
        </w:rPr>
      </w:pPr>
    </w:p>
    <w:p w14:paraId="566400D9">
      <w:pPr>
        <w:pStyle w:val="5"/>
        <w:wordWrap w:val="0"/>
        <w:spacing w:after="0" w:line="578" w:lineRule="exact"/>
        <w:jc w:val="right"/>
        <w:rPr>
          <w:rFonts w:hint="eastAsia" w:hAnsiTheme="minorHAnsi" w:cstheme="minorBidi"/>
          <w:spacing w:val="-6"/>
          <w:szCs w:val="32"/>
        </w:rPr>
      </w:pPr>
    </w:p>
    <w:p w14:paraId="18E35F28">
      <w:pPr>
        <w:pStyle w:val="5"/>
        <w:wordWrap w:val="0"/>
        <w:spacing w:after="0" w:line="578" w:lineRule="exact"/>
        <w:jc w:val="right"/>
        <w:rPr>
          <w:rFonts w:hint="eastAsia" w:hAnsiTheme="minorHAnsi" w:cstheme="minorBidi"/>
          <w:spacing w:val="-6"/>
          <w:szCs w:val="32"/>
        </w:rPr>
      </w:pPr>
    </w:p>
    <w:p w14:paraId="3CE229C7">
      <w:pPr>
        <w:pStyle w:val="5"/>
        <w:wordWrap w:val="0"/>
        <w:spacing w:after="0" w:line="578" w:lineRule="exact"/>
        <w:jc w:val="right"/>
        <w:rPr>
          <w:rFonts w:hint="eastAsia" w:hAnsiTheme="minorHAnsi" w:cstheme="minorBidi"/>
          <w:spacing w:val="-6"/>
          <w:szCs w:val="32"/>
        </w:rPr>
      </w:pPr>
    </w:p>
    <w:p w14:paraId="242DDD60">
      <w:pPr>
        <w:pStyle w:val="5"/>
        <w:wordWrap w:val="0"/>
        <w:spacing w:after="0" w:line="578" w:lineRule="exact"/>
        <w:jc w:val="right"/>
        <w:rPr>
          <w:rFonts w:hint="eastAsia" w:hAnsiTheme="minorHAnsi" w:cstheme="minorBidi"/>
          <w:spacing w:val="-6"/>
          <w:szCs w:val="32"/>
        </w:rPr>
      </w:pPr>
    </w:p>
    <w:p w14:paraId="708F82A7">
      <w:pPr>
        <w:pStyle w:val="5"/>
        <w:wordWrap w:val="0"/>
        <w:spacing w:after="0" w:line="578" w:lineRule="exact"/>
        <w:jc w:val="right"/>
        <w:rPr>
          <w:rFonts w:hint="eastAsia" w:hAnsiTheme="minorHAnsi" w:cstheme="minorBidi"/>
          <w:spacing w:val="-6"/>
          <w:szCs w:val="32"/>
        </w:rPr>
      </w:pPr>
    </w:p>
    <w:p w14:paraId="0EFD9A3A">
      <w:pPr>
        <w:pStyle w:val="5"/>
        <w:wordWrap w:val="0"/>
        <w:spacing w:after="0" w:line="578" w:lineRule="exact"/>
        <w:jc w:val="right"/>
        <w:rPr>
          <w:rFonts w:hint="eastAsia" w:hAnsiTheme="minorHAnsi" w:cstheme="minorBidi"/>
          <w:spacing w:val="-6"/>
          <w:szCs w:val="32"/>
        </w:rPr>
      </w:pPr>
    </w:p>
    <w:p w14:paraId="2C8B01AC">
      <w:pPr>
        <w:pStyle w:val="5"/>
        <w:wordWrap w:val="0"/>
        <w:spacing w:after="0" w:line="578" w:lineRule="exact"/>
        <w:jc w:val="right"/>
        <w:rPr>
          <w:rFonts w:hint="eastAsia" w:hAnsiTheme="minorHAnsi" w:cstheme="minorBidi"/>
          <w:spacing w:val="-6"/>
          <w:szCs w:val="32"/>
        </w:rPr>
      </w:pPr>
    </w:p>
    <w:p w14:paraId="1F700AEA">
      <w:pPr>
        <w:pStyle w:val="5"/>
        <w:wordWrap w:val="0"/>
        <w:spacing w:after="0" w:line="578" w:lineRule="exact"/>
        <w:jc w:val="right"/>
        <w:rPr>
          <w:rFonts w:hint="eastAsia" w:hAnsiTheme="minorHAnsi" w:cstheme="minorBidi"/>
          <w:spacing w:val="-6"/>
          <w:szCs w:val="32"/>
        </w:rPr>
      </w:pPr>
    </w:p>
    <w:p w14:paraId="2920C87D">
      <w:pPr>
        <w:pStyle w:val="5"/>
        <w:wordWrap w:val="0"/>
        <w:spacing w:after="0" w:line="578" w:lineRule="exact"/>
        <w:jc w:val="right"/>
        <w:rPr>
          <w:rFonts w:hint="eastAsia" w:hAnsiTheme="minorHAnsi" w:cstheme="minorBidi"/>
          <w:spacing w:val="-6"/>
          <w:szCs w:val="32"/>
        </w:rPr>
      </w:pPr>
    </w:p>
    <w:p w14:paraId="18D218CA">
      <w:pPr>
        <w:pStyle w:val="5"/>
        <w:wordWrap w:val="0"/>
        <w:spacing w:after="0" w:line="578" w:lineRule="exact"/>
        <w:jc w:val="right"/>
        <w:rPr>
          <w:rFonts w:hint="eastAsia" w:hAnsiTheme="minorHAnsi" w:cstheme="minorBidi"/>
          <w:spacing w:val="-6"/>
          <w:szCs w:val="32"/>
        </w:rPr>
      </w:pPr>
    </w:p>
    <w:p w14:paraId="7C9F8930">
      <w:pPr>
        <w:pStyle w:val="5"/>
        <w:wordWrap w:val="0"/>
        <w:spacing w:after="0" w:line="578" w:lineRule="exact"/>
        <w:jc w:val="right"/>
        <w:rPr>
          <w:rFonts w:hint="eastAsia" w:hAnsiTheme="minorHAnsi" w:cstheme="minorBidi"/>
          <w:spacing w:val="-6"/>
          <w:szCs w:val="32"/>
        </w:rPr>
      </w:pPr>
    </w:p>
    <w:p w14:paraId="41051F99">
      <w:pPr>
        <w:pStyle w:val="5"/>
        <w:wordWrap w:val="0"/>
        <w:spacing w:after="0" w:line="578" w:lineRule="exact"/>
        <w:jc w:val="both"/>
        <w:rPr>
          <w:rFonts w:hAnsiTheme="minorHAnsi" w:cstheme="minorBidi"/>
          <w:spacing w:val="-6"/>
          <w:szCs w:val="32"/>
        </w:rPr>
      </w:pPr>
    </w:p>
    <w:p w14:paraId="674BF42C">
      <w:pPr>
        <w:pStyle w:val="5"/>
        <w:wordWrap w:val="0"/>
        <w:spacing w:after="0" w:line="578" w:lineRule="exact"/>
        <w:jc w:val="both"/>
        <w:rPr>
          <w:rFonts w:hAnsiTheme="minorHAnsi" w:cstheme="minorBidi"/>
          <w:spacing w:val="-6"/>
          <w:szCs w:val="32"/>
        </w:rPr>
      </w:pPr>
    </w:p>
    <w:p w14:paraId="17C3AC5E">
      <w:pPr>
        <w:pStyle w:val="5"/>
        <w:wordWrap w:val="0"/>
        <w:spacing w:after="0" w:line="578" w:lineRule="exact"/>
        <w:jc w:val="both"/>
        <w:rPr>
          <w:rFonts w:hAnsiTheme="minorHAnsi" w:cstheme="minorBidi"/>
          <w:spacing w:val="-6"/>
          <w:szCs w:val="32"/>
        </w:rPr>
      </w:pPr>
    </w:p>
    <w:p w14:paraId="0EE4DBF8">
      <w:pPr>
        <w:pStyle w:val="5"/>
        <w:wordWrap w:val="0"/>
        <w:spacing w:after="0" w:line="578" w:lineRule="exact"/>
        <w:jc w:val="both"/>
        <w:rPr>
          <w:rFonts w:hAnsiTheme="minorHAnsi" w:cstheme="minorBidi"/>
          <w:spacing w:val="-6"/>
          <w:szCs w:val="32"/>
        </w:rPr>
      </w:pPr>
    </w:p>
    <w:p w14:paraId="35CE0242">
      <w:pPr>
        <w:pStyle w:val="5"/>
        <w:wordWrap w:val="0"/>
        <w:spacing w:after="0" w:line="578" w:lineRule="exact"/>
        <w:jc w:val="both"/>
        <w:rPr>
          <w:rFonts w:hAnsiTheme="minorHAnsi" w:cstheme="minorBidi"/>
          <w:spacing w:val="-6"/>
          <w:szCs w:val="32"/>
        </w:rPr>
      </w:pPr>
    </w:p>
    <w:p w14:paraId="6C58B891">
      <w:pPr>
        <w:pStyle w:val="5"/>
        <w:wordWrap w:val="0"/>
        <w:spacing w:after="0" w:line="578" w:lineRule="exact"/>
        <w:jc w:val="both"/>
        <w:rPr>
          <w:rFonts w:hAnsiTheme="minorHAnsi" w:cstheme="minorBidi"/>
          <w:spacing w:val="-6"/>
          <w:szCs w:val="32"/>
        </w:rPr>
      </w:pPr>
    </w:p>
    <w:p w14:paraId="5341E51A">
      <w:pPr>
        <w:pStyle w:val="5"/>
        <w:wordWrap w:val="0"/>
        <w:spacing w:after="0" w:line="578" w:lineRule="exact"/>
        <w:jc w:val="both"/>
        <w:rPr>
          <w:rFonts w:hAnsiTheme="minorHAnsi" w:cstheme="minorBidi"/>
          <w:spacing w:val="-6"/>
          <w:szCs w:val="32"/>
        </w:rPr>
      </w:pPr>
    </w:p>
    <w:p w14:paraId="6B9F4A6C">
      <w:pPr>
        <w:pStyle w:val="5"/>
        <w:wordWrap w:val="0"/>
        <w:spacing w:after="0" w:line="578" w:lineRule="exact"/>
        <w:jc w:val="both"/>
        <w:rPr>
          <w:rFonts w:hAnsiTheme="minorHAnsi" w:cstheme="minorBidi"/>
          <w:spacing w:val="-6"/>
          <w:szCs w:val="32"/>
        </w:rPr>
      </w:pPr>
    </w:p>
    <w:p w14:paraId="05FD2810">
      <w:pPr>
        <w:pStyle w:val="5"/>
        <w:wordWrap w:val="0"/>
        <w:spacing w:after="0" w:line="578" w:lineRule="exact"/>
        <w:jc w:val="both"/>
        <w:rPr>
          <w:rFonts w:hAnsiTheme="minorHAnsi" w:cstheme="minorBidi"/>
          <w:spacing w:val="-6"/>
          <w:szCs w:val="32"/>
        </w:rPr>
      </w:pPr>
    </w:p>
    <w:p w14:paraId="6DA09A99">
      <w:pPr>
        <w:pStyle w:val="5"/>
        <w:wordWrap w:val="0"/>
        <w:spacing w:after="0" w:line="578" w:lineRule="exact"/>
        <w:jc w:val="both"/>
        <w:rPr>
          <w:rFonts w:hAnsiTheme="minorHAnsi" w:cstheme="minorBidi"/>
          <w:spacing w:val="-6"/>
          <w:szCs w:val="32"/>
        </w:rPr>
      </w:pPr>
    </w:p>
    <w:p w14:paraId="081717B8">
      <w:pPr>
        <w:pStyle w:val="5"/>
        <w:wordWrap w:val="0"/>
        <w:spacing w:after="0" w:line="578" w:lineRule="exact"/>
        <w:jc w:val="both"/>
        <w:rPr>
          <w:rFonts w:hAnsiTheme="minorHAnsi" w:cstheme="minorBidi"/>
          <w:spacing w:val="-6"/>
          <w:szCs w:val="32"/>
        </w:rPr>
      </w:pPr>
    </w:p>
    <w:p w14:paraId="7905394B">
      <w:pPr>
        <w:pStyle w:val="5"/>
        <w:wordWrap w:val="0"/>
        <w:spacing w:after="0" w:line="578" w:lineRule="exact"/>
        <w:jc w:val="both"/>
        <w:rPr>
          <w:rFonts w:hAnsiTheme="minorHAnsi" w:cstheme="minorBidi"/>
          <w:spacing w:val="-6"/>
          <w:szCs w:val="32"/>
        </w:rPr>
      </w:pPr>
    </w:p>
    <w:p w14:paraId="64244E10">
      <w:pPr>
        <w:pStyle w:val="5"/>
        <w:wordWrap w:val="0"/>
        <w:spacing w:after="0" w:line="578" w:lineRule="exact"/>
        <w:jc w:val="both"/>
        <w:rPr>
          <w:rFonts w:hAnsiTheme="minorHAnsi" w:cstheme="minorBidi"/>
          <w:spacing w:val="-6"/>
          <w:szCs w:val="32"/>
        </w:rPr>
      </w:pPr>
    </w:p>
    <w:p w14:paraId="328651EF">
      <w:pPr>
        <w:pStyle w:val="5"/>
        <w:wordWrap w:val="0"/>
        <w:spacing w:after="0" w:line="578" w:lineRule="exact"/>
        <w:jc w:val="both"/>
        <w:rPr>
          <w:rFonts w:hAnsiTheme="minorHAnsi" w:cstheme="minorBidi"/>
          <w:spacing w:val="-6"/>
          <w:szCs w:val="32"/>
        </w:rPr>
      </w:pPr>
    </w:p>
    <w:p w14:paraId="124EB1ED">
      <w:pPr>
        <w:pStyle w:val="5"/>
        <w:wordWrap w:val="0"/>
        <w:spacing w:after="0" w:line="578" w:lineRule="exact"/>
        <w:jc w:val="both"/>
        <w:rPr>
          <w:rFonts w:hAnsiTheme="minorHAnsi" w:cstheme="minorBidi"/>
          <w:spacing w:val="-6"/>
          <w:szCs w:val="32"/>
        </w:rPr>
      </w:pPr>
    </w:p>
    <w:p w14:paraId="3EB923A5">
      <w:pPr>
        <w:pStyle w:val="5"/>
        <w:wordWrap w:val="0"/>
        <w:spacing w:after="0" w:line="578" w:lineRule="exact"/>
        <w:jc w:val="both"/>
        <w:rPr>
          <w:rFonts w:hAnsiTheme="minorHAnsi" w:cstheme="minorBidi"/>
          <w:spacing w:val="-6"/>
          <w:szCs w:val="32"/>
        </w:rPr>
      </w:pPr>
    </w:p>
    <w:p w14:paraId="522C9B7D">
      <w:pPr>
        <w:pStyle w:val="5"/>
        <w:wordWrap w:val="0"/>
        <w:spacing w:after="0" w:line="578" w:lineRule="exact"/>
        <w:jc w:val="both"/>
        <w:rPr>
          <w:rFonts w:hAnsiTheme="minorHAnsi" w:cstheme="minorBidi"/>
          <w:spacing w:val="-6"/>
          <w:szCs w:val="32"/>
        </w:rPr>
      </w:pPr>
    </w:p>
    <w:p w14:paraId="3448B88D">
      <w:pPr>
        <w:pStyle w:val="5"/>
        <w:spacing w:line="80" w:lineRule="exact"/>
      </w:pPr>
    </w:p>
    <w:p w14:paraId="77FCEB10">
      <w:pPr>
        <w:pBdr>
          <w:top w:val="single" w:color="auto" w:sz="12" w:space="1"/>
        </w:pBdr>
        <w:spacing w:line="600" w:lineRule="exact"/>
        <w:ind w:firstLine="276" w:firstLineChars="100"/>
        <w:jc w:val="left"/>
        <w:textAlignment w:val="center"/>
        <w:rPr>
          <w:sz w:val="28"/>
          <w:szCs w:val="28"/>
        </w:rPr>
      </w:pPr>
      <w:r>
        <w:rPr>
          <w:sz w:val="28"/>
          <w:szCs w:val="28"/>
        </w:rPr>
        <w:t>抄送：</w:t>
      </w:r>
      <w:r>
        <w:rPr>
          <w:rFonts w:hint="eastAsia"/>
          <w:sz w:val="28"/>
          <w:szCs w:val="28"/>
        </w:rPr>
        <w:t>县委依法治县办</w:t>
      </w:r>
    </w:p>
    <w:p w14:paraId="26E13A5B">
      <w:pPr>
        <w:pBdr>
          <w:top w:val="single" w:color="auto" w:sz="8" w:space="1"/>
          <w:bottom w:val="single" w:color="auto" w:sz="12" w:space="1"/>
        </w:pBdr>
        <w:spacing w:line="600" w:lineRule="exact"/>
        <w:ind w:firstLine="276" w:firstLineChars="100"/>
        <w:jc w:val="left"/>
        <w:textAlignment w:val="center"/>
        <w:rPr>
          <w:rFonts w:hint="default" w:eastAsia="方正仿宋_GBK"/>
          <w:sz w:val="28"/>
          <w:szCs w:val="28"/>
          <w:lang w:val="en-US" w:eastAsia="zh-CN"/>
        </w:rPr>
      </w:pPr>
      <w:r>
        <w:rPr>
          <w:sz w:val="28"/>
          <w:szCs w:val="28"/>
        </w:rPr>
        <w:t>云阳县故陵镇</w:t>
      </w:r>
      <w:r>
        <w:rPr>
          <w:rFonts w:hint="eastAsia"/>
          <w:sz w:val="28"/>
          <w:szCs w:val="28"/>
          <w:lang w:eastAsia="zh-CN"/>
        </w:rPr>
        <w:t>基层治理综合指挥室</w:t>
      </w:r>
      <w:r>
        <w:rPr>
          <w:sz w:val="28"/>
          <w:szCs w:val="28"/>
        </w:rPr>
        <w:t xml:space="preserve">          202</w:t>
      </w:r>
      <w:r>
        <w:rPr>
          <w:rFonts w:hint="eastAsia"/>
          <w:sz w:val="28"/>
          <w:szCs w:val="28"/>
        </w:rPr>
        <w:t>4</w:t>
      </w:r>
      <w:r>
        <w:rPr>
          <w:sz w:val="28"/>
          <w:szCs w:val="28"/>
        </w:rPr>
        <w:t>年</w:t>
      </w:r>
      <w:r>
        <w:rPr>
          <w:rFonts w:hint="eastAsia"/>
          <w:sz w:val="28"/>
          <w:szCs w:val="28"/>
          <w:lang w:val="en-US" w:eastAsia="zh-CN"/>
        </w:rPr>
        <w:t>12</w:t>
      </w:r>
      <w:r>
        <w:rPr>
          <w:sz w:val="28"/>
          <w:szCs w:val="28"/>
        </w:rPr>
        <w:t>月</w:t>
      </w:r>
      <w:r>
        <w:rPr>
          <w:rFonts w:hint="eastAsia"/>
          <w:sz w:val="28"/>
          <w:szCs w:val="28"/>
          <w:lang w:val="en-US" w:eastAsia="zh-CN"/>
        </w:rPr>
        <w:t>24</w:t>
      </w:r>
      <w:r>
        <w:rPr>
          <w:sz w:val="28"/>
          <w:szCs w:val="28"/>
        </w:rPr>
        <w:t>日印</w:t>
      </w:r>
      <w:r>
        <w:rPr>
          <w:rFonts w:hint="eastAsia"/>
          <w:sz w:val="28"/>
          <w:szCs w:val="28"/>
          <w:lang w:eastAsia="zh-CN"/>
        </w:rPr>
        <w:t>发</w:t>
      </w:r>
      <w:r>
        <w:rPr>
          <w:rFonts w:hint="eastAsia"/>
          <w:sz w:val="28"/>
          <w:szCs w:val="28"/>
          <w:lang w:val="en-US" w:eastAsia="zh-CN"/>
        </w:rPr>
        <w:t xml:space="preserve">  </w:t>
      </w:r>
    </w:p>
    <w:sectPr>
      <w:footerReference r:id="rId5" w:type="first"/>
      <w:footerReference r:id="rId3" w:type="default"/>
      <w:footerReference r:id="rId4" w:type="even"/>
      <w:pgSz w:w="11906" w:h="16838"/>
      <w:pgMar w:top="2098" w:right="1531" w:bottom="1984" w:left="1531" w:header="851" w:footer="1474" w:gutter="0"/>
      <w:cols w:space="720" w:num="1"/>
      <w:titlePg/>
      <w:docGrid w:type="linesAndChars" w:linePitch="52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EE4E852E-BA0B-4A08-A782-50414288C1E6}"/>
  </w:font>
  <w:font w:name="方正仿宋_GBK">
    <w:panose1 w:val="03000509000000000000"/>
    <w:charset w:val="86"/>
    <w:family w:val="script"/>
    <w:pitch w:val="default"/>
    <w:sig w:usb0="00000001" w:usb1="080E0000" w:usb2="00000000" w:usb3="00000000" w:csb0="00040000" w:csb1="00000000"/>
    <w:embedRegular r:id="rId2" w:fontKey="{F591A6A6-65ED-4984-8D88-8810CD37CEC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embedRegular r:id="rId3" w:fontKey="{27E80B17-3048-4B25-B17D-24FC6F1F299F}"/>
  </w:font>
  <w:font w:name="方正小标宋_GBK">
    <w:panose1 w:val="03000509000000000000"/>
    <w:charset w:val="86"/>
    <w:family w:val="auto"/>
    <w:pitch w:val="default"/>
    <w:sig w:usb0="00000001" w:usb1="080E0000" w:usb2="00000000" w:usb3="00000000" w:csb0="00040000" w:csb1="00000000"/>
    <w:embedRegular r:id="rId4" w:fontKey="{8BFB49C9-87D4-41C1-B976-FDD0D14DCB21}"/>
  </w:font>
  <w:font w:name="方正黑体_GBK">
    <w:panose1 w:val="03000509000000000000"/>
    <w:charset w:val="86"/>
    <w:family w:val="script"/>
    <w:pitch w:val="default"/>
    <w:sig w:usb0="00000001" w:usb1="080E0000" w:usb2="00000000" w:usb3="00000000" w:csb0="00040000" w:csb1="00000000"/>
    <w:embedRegular r:id="rId5" w:fontKey="{C1582840-2920-4D3C-BAB9-70330899A987}"/>
  </w:font>
  <w:font w:name="楷体">
    <w:panose1 w:val="02010609060101010101"/>
    <w:charset w:val="86"/>
    <w:family w:val="modern"/>
    <w:pitch w:val="default"/>
    <w:sig w:usb0="800002BF" w:usb1="38CF7CFA" w:usb2="00000016" w:usb3="00000000" w:csb0="00040001" w:csb1="00000000"/>
    <w:embedRegular r:id="rId6" w:fontKey="{D56625D7-1F03-4B48-A3DB-74FE9174CA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EA682">
    <w:pPr>
      <w:pStyle w:val="9"/>
      <w:ind w:right="336" w:rightChars="105"/>
      <w:jc w:val="right"/>
      <w:rPr>
        <w:rFonts w:ascii="宋体" w:hAnsi="宋体"/>
        <w:sz w:val="28"/>
        <w:szCs w:val="28"/>
      </w:rPr>
    </w:pPr>
    <w:r>
      <w:rPr>
        <w:sz w:val="28"/>
        <w:lang w:val="en-US"/>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D42EBF">
                          <w:pPr>
                            <w:pStyle w:val="9"/>
                            <w:ind w:left="320" w:leftChars="100" w:right="320" w:right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ED42EBF">
                    <w:pPr>
                      <w:pStyle w:val="9"/>
                      <w:ind w:left="320" w:leftChars="100" w:right="320" w:right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80679">
    <w:pPr>
      <w:pStyle w:val="9"/>
      <w:ind w:left="320" w:leftChars="100"/>
      <w:rPr>
        <w:rFonts w:ascii="宋体" w:hAnsi="宋体"/>
        <w:sz w:val="28"/>
        <w:szCs w:val="28"/>
      </w:rPr>
    </w:pPr>
    <w:r>
      <w:rPr>
        <w:sz w:val="28"/>
        <w:lang w:val="en-US"/>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C644EC">
                          <w:pPr>
                            <w:pStyle w:val="9"/>
                            <w:ind w:left="320" w:leftChars="100" w:right="320" w:rightChars="1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FC644EC">
                    <w:pPr>
                      <w:pStyle w:val="9"/>
                      <w:ind w:left="320" w:leftChars="100" w:right="320" w:rightChars="1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A389A">
    <w:pPr>
      <w:pStyle w:val="9"/>
    </w:pPr>
    <w:r>
      <w:rPr>
        <w:lang w:val="en-US"/>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D7CA2F">
                          <w:pPr>
                            <w:pStyle w:val="9"/>
                            <w:keepNext w:val="0"/>
                            <w:keepLines w:val="0"/>
                            <w:pageBreakBefore w:val="0"/>
                            <w:widowControl w:val="0"/>
                            <w:kinsoku/>
                            <w:wordWrap/>
                            <w:overflowPunct/>
                            <w:topLinePunct w:val="0"/>
                            <w:bidi w:val="0"/>
                            <w:adjustRightInd/>
                            <w:snapToGrid w:val="0"/>
                            <w:ind w:left="320" w:leftChars="100" w:right="320" w:rightChars="100"/>
                            <w:textAlignment w:val="auto"/>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AD7CA2F">
                    <w:pPr>
                      <w:pStyle w:val="9"/>
                      <w:keepNext w:val="0"/>
                      <w:keepLines w:val="0"/>
                      <w:pageBreakBefore w:val="0"/>
                      <w:widowControl w:val="0"/>
                      <w:kinsoku/>
                      <w:wordWrap/>
                      <w:overflowPunct/>
                      <w:topLinePunct w:val="0"/>
                      <w:bidi w:val="0"/>
                      <w:adjustRightInd/>
                      <w:snapToGrid w:val="0"/>
                      <w:ind w:left="320" w:leftChars="100" w:right="320" w:rightChars="100"/>
                      <w:textAlignment w:val="auto"/>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1C7887"/>
    <w:multiLevelType w:val="singleLevel"/>
    <w:tmpl w:val="FD1C7887"/>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evenAndOddHeaders w:val="1"/>
  <w:drawingGridHorizontalSpacing w:val="158"/>
  <w:drawingGridVerticalSpacing w:val="52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MWFiNzQwMDE2ZGZkNmYwZjBjNTk2YWY2OGE5NDAifQ=="/>
  </w:docVars>
  <w:rsids>
    <w:rsidRoot w:val="00CF64EB"/>
    <w:rsid w:val="00043D44"/>
    <w:rsid w:val="000623E4"/>
    <w:rsid w:val="000703CB"/>
    <w:rsid w:val="00083551"/>
    <w:rsid w:val="00084395"/>
    <w:rsid w:val="000901BE"/>
    <w:rsid w:val="000925B0"/>
    <w:rsid w:val="000A1EC7"/>
    <w:rsid w:val="000A26C3"/>
    <w:rsid w:val="000C2E33"/>
    <w:rsid w:val="000C5D71"/>
    <w:rsid w:val="000D0DEE"/>
    <w:rsid w:val="000D2EEF"/>
    <w:rsid w:val="000D751F"/>
    <w:rsid w:val="000E23F5"/>
    <w:rsid w:val="000E4BCE"/>
    <w:rsid w:val="000F0F6C"/>
    <w:rsid w:val="000F16A9"/>
    <w:rsid w:val="000F6A09"/>
    <w:rsid w:val="00103E1E"/>
    <w:rsid w:val="00111820"/>
    <w:rsid w:val="00112B81"/>
    <w:rsid w:val="001142EF"/>
    <w:rsid w:val="00114BEA"/>
    <w:rsid w:val="00116EDF"/>
    <w:rsid w:val="00123133"/>
    <w:rsid w:val="00144DE8"/>
    <w:rsid w:val="00157D6A"/>
    <w:rsid w:val="00161619"/>
    <w:rsid w:val="001641F9"/>
    <w:rsid w:val="00172084"/>
    <w:rsid w:val="00172787"/>
    <w:rsid w:val="001911AA"/>
    <w:rsid w:val="001A04B9"/>
    <w:rsid w:val="001A6296"/>
    <w:rsid w:val="001A7834"/>
    <w:rsid w:val="001B6A56"/>
    <w:rsid w:val="001C41D9"/>
    <w:rsid w:val="001C4BC9"/>
    <w:rsid w:val="001C6A1C"/>
    <w:rsid w:val="001D7354"/>
    <w:rsid w:val="001E1807"/>
    <w:rsid w:val="001E2488"/>
    <w:rsid w:val="001E5100"/>
    <w:rsid w:val="001F07ED"/>
    <w:rsid w:val="001F6286"/>
    <w:rsid w:val="001F662E"/>
    <w:rsid w:val="001F6982"/>
    <w:rsid w:val="001F7834"/>
    <w:rsid w:val="002011BB"/>
    <w:rsid w:val="00203C1B"/>
    <w:rsid w:val="002135E1"/>
    <w:rsid w:val="00216816"/>
    <w:rsid w:val="0022178A"/>
    <w:rsid w:val="0022335E"/>
    <w:rsid w:val="00226102"/>
    <w:rsid w:val="00231F34"/>
    <w:rsid w:val="0023270E"/>
    <w:rsid w:val="00247E2E"/>
    <w:rsid w:val="00252073"/>
    <w:rsid w:val="00254CBD"/>
    <w:rsid w:val="00257663"/>
    <w:rsid w:val="0028002D"/>
    <w:rsid w:val="00293888"/>
    <w:rsid w:val="002A31FC"/>
    <w:rsid w:val="002B5118"/>
    <w:rsid w:val="002B6390"/>
    <w:rsid w:val="002C1763"/>
    <w:rsid w:val="002C2FE1"/>
    <w:rsid w:val="002C7293"/>
    <w:rsid w:val="002F44EC"/>
    <w:rsid w:val="002F69F1"/>
    <w:rsid w:val="00302C5E"/>
    <w:rsid w:val="00303172"/>
    <w:rsid w:val="00311380"/>
    <w:rsid w:val="003240C5"/>
    <w:rsid w:val="0032410B"/>
    <w:rsid w:val="00330A49"/>
    <w:rsid w:val="00330F33"/>
    <w:rsid w:val="00341F15"/>
    <w:rsid w:val="00353F08"/>
    <w:rsid w:val="003550EB"/>
    <w:rsid w:val="00355351"/>
    <w:rsid w:val="003559C7"/>
    <w:rsid w:val="00362C94"/>
    <w:rsid w:val="00362DA9"/>
    <w:rsid w:val="00381A66"/>
    <w:rsid w:val="00391909"/>
    <w:rsid w:val="00394F74"/>
    <w:rsid w:val="003A08BE"/>
    <w:rsid w:val="003A391F"/>
    <w:rsid w:val="003B23C7"/>
    <w:rsid w:val="003B3087"/>
    <w:rsid w:val="003C1874"/>
    <w:rsid w:val="003C6D6D"/>
    <w:rsid w:val="003D7526"/>
    <w:rsid w:val="003E3988"/>
    <w:rsid w:val="00406110"/>
    <w:rsid w:val="00411B39"/>
    <w:rsid w:val="00422C70"/>
    <w:rsid w:val="00422E46"/>
    <w:rsid w:val="00435087"/>
    <w:rsid w:val="0044083B"/>
    <w:rsid w:val="00457F0F"/>
    <w:rsid w:val="00464235"/>
    <w:rsid w:val="004810C2"/>
    <w:rsid w:val="00481D5C"/>
    <w:rsid w:val="00495D97"/>
    <w:rsid w:val="004A393B"/>
    <w:rsid w:val="004B624A"/>
    <w:rsid w:val="004E2B11"/>
    <w:rsid w:val="004E7F7F"/>
    <w:rsid w:val="004F1DA4"/>
    <w:rsid w:val="004F42C9"/>
    <w:rsid w:val="004F5108"/>
    <w:rsid w:val="004F5791"/>
    <w:rsid w:val="004F5AE1"/>
    <w:rsid w:val="00512A3C"/>
    <w:rsid w:val="00515F88"/>
    <w:rsid w:val="00524DD9"/>
    <w:rsid w:val="005303E5"/>
    <w:rsid w:val="00536B8A"/>
    <w:rsid w:val="005475DD"/>
    <w:rsid w:val="0055358C"/>
    <w:rsid w:val="00560B82"/>
    <w:rsid w:val="00561A51"/>
    <w:rsid w:val="00563C34"/>
    <w:rsid w:val="005700BB"/>
    <w:rsid w:val="005710F5"/>
    <w:rsid w:val="00571B96"/>
    <w:rsid w:val="00576D3A"/>
    <w:rsid w:val="00577E5D"/>
    <w:rsid w:val="0058198D"/>
    <w:rsid w:val="005874F4"/>
    <w:rsid w:val="005938ED"/>
    <w:rsid w:val="00597BEE"/>
    <w:rsid w:val="005A1C49"/>
    <w:rsid w:val="005A1F93"/>
    <w:rsid w:val="005A6EFF"/>
    <w:rsid w:val="005B397F"/>
    <w:rsid w:val="005C613D"/>
    <w:rsid w:val="005D553F"/>
    <w:rsid w:val="005F4EB8"/>
    <w:rsid w:val="00602A37"/>
    <w:rsid w:val="00610F17"/>
    <w:rsid w:val="0061561E"/>
    <w:rsid w:val="00615E71"/>
    <w:rsid w:val="0062356D"/>
    <w:rsid w:val="00624F68"/>
    <w:rsid w:val="00631A23"/>
    <w:rsid w:val="006334EA"/>
    <w:rsid w:val="00633A8C"/>
    <w:rsid w:val="00636385"/>
    <w:rsid w:val="006378BA"/>
    <w:rsid w:val="00642EAA"/>
    <w:rsid w:val="0064327D"/>
    <w:rsid w:val="00645B26"/>
    <w:rsid w:val="00664220"/>
    <w:rsid w:val="00667AA6"/>
    <w:rsid w:val="006714CC"/>
    <w:rsid w:val="006875CA"/>
    <w:rsid w:val="00687C8E"/>
    <w:rsid w:val="00695F4A"/>
    <w:rsid w:val="006A1064"/>
    <w:rsid w:val="006A1ED5"/>
    <w:rsid w:val="006A37DF"/>
    <w:rsid w:val="006A40C5"/>
    <w:rsid w:val="006A523C"/>
    <w:rsid w:val="006B08C4"/>
    <w:rsid w:val="006B788B"/>
    <w:rsid w:val="006C2540"/>
    <w:rsid w:val="006D1FA2"/>
    <w:rsid w:val="006E12B8"/>
    <w:rsid w:val="006F1848"/>
    <w:rsid w:val="006F24BA"/>
    <w:rsid w:val="00717159"/>
    <w:rsid w:val="007206A0"/>
    <w:rsid w:val="00720EBD"/>
    <w:rsid w:val="00720FE0"/>
    <w:rsid w:val="0072378B"/>
    <w:rsid w:val="00730FF2"/>
    <w:rsid w:val="00737588"/>
    <w:rsid w:val="00750ECD"/>
    <w:rsid w:val="007607FC"/>
    <w:rsid w:val="00762642"/>
    <w:rsid w:val="007636CD"/>
    <w:rsid w:val="00774047"/>
    <w:rsid w:val="007747D1"/>
    <w:rsid w:val="00782758"/>
    <w:rsid w:val="0078368D"/>
    <w:rsid w:val="00784657"/>
    <w:rsid w:val="007861B4"/>
    <w:rsid w:val="00790AC3"/>
    <w:rsid w:val="00791E0E"/>
    <w:rsid w:val="007A5264"/>
    <w:rsid w:val="007A583B"/>
    <w:rsid w:val="007A779A"/>
    <w:rsid w:val="007B3680"/>
    <w:rsid w:val="007C5437"/>
    <w:rsid w:val="007C772C"/>
    <w:rsid w:val="007E0F76"/>
    <w:rsid w:val="007E441B"/>
    <w:rsid w:val="007F0A50"/>
    <w:rsid w:val="007F3B1A"/>
    <w:rsid w:val="007F694C"/>
    <w:rsid w:val="008134BA"/>
    <w:rsid w:val="00813BEE"/>
    <w:rsid w:val="008332BE"/>
    <w:rsid w:val="00851009"/>
    <w:rsid w:val="00853CDB"/>
    <w:rsid w:val="0085639F"/>
    <w:rsid w:val="00856D04"/>
    <w:rsid w:val="00857EF1"/>
    <w:rsid w:val="008633B9"/>
    <w:rsid w:val="00865553"/>
    <w:rsid w:val="00866259"/>
    <w:rsid w:val="008828C0"/>
    <w:rsid w:val="008A1C9D"/>
    <w:rsid w:val="008C7C71"/>
    <w:rsid w:val="008E00D9"/>
    <w:rsid w:val="008E2BB9"/>
    <w:rsid w:val="008E79B7"/>
    <w:rsid w:val="008F377A"/>
    <w:rsid w:val="008F43A4"/>
    <w:rsid w:val="008F6435"/>
    <w:rsid w:val="00905AAF"/>
    <w:rsid w:val="00905C30"/>
    <w:rsid w:val="00912405"/>
    <w:rsid w:val="009264AB"/>
    <w:rsid w:val="00931A12"/>
    <w:rsid w:val="00945BDA"/>
    <w:rsid w:val="00950925"/>
    <w:rsid w:val="00967D92"/>
    <w:rsid w:val="0098226B"/>
    <w:rsid w:val="009855C2"/>
    <w:rsid w:val="00986B09"/>
    <w:rsid w:val="00986F6C"/>
    <w:rsid w:val="009A520A"/>
    <w:rsid w:val="009A7F2E"/>
    <w:rsid w:val="009B23C6"/>
    <w:rsid w:val="009B2512"/>
    <w:rsid w:val="009B25AA"/>
    <w:rsid w:val="009B40F7"/>
    <w:rsid w:val="009B46E8"/>
    <w:rsid w:val="009B7062"/>
    <w:rsid w:val="009C68A4"/>
    <w:rsid w:val="009C6C05"/>
    <w:rsid w:val="009C6CC9"/>
    <w:rsid w:val="009D0D59"/>
    <w:rsid w:val="009D2A0A"/>
    <w:rsid w:val="00A05A9D"/>
    <w:rsid w:val="00A07302"/>
    <w:rsid w:val="00A1338E"/>
    <w:rsid w:val="00A1449D"/>
    <w:rsid w:val="00A14E69"/>
    <w:rsid w:val="00A1532B"/>
    <w:rsid w:val="00A328DE"/>
    <w:rsid w:val="00A4592C"/>
    <w:rsid w:val="00A562D5"/>
    <w:rsid w:val="00A66F5C"/>
    <w:rsid w:val="00A707B2"/>
    <w:rsid w:val="00A70E20"/>
    <w:rsid w:val="00A80FD9"/>
    <w:rsid w:val="00A856E2"/>
    <w:rsid w:val="00A85CC0"/>
    <w:rsid w:val="00A872F1"/>
    <w:rsid w:val="00A9297E"/>
    <w:rsid w:val="00A96DE8"/>
    <w:rsid w:val="00A974DE"/>
    <w:rsid w:val="00AA009D"/>
    <w:rsid w:val="00AA186B"/>
    <w:rsid w:val="00AB387B"/>
    <w:rsid w:val="00AC2A22"/>
    <w:rsid w:val="00AD395F"/>
    <w:rsid w:val="00AE0A18"/>
    <w:rsid w:val="00AE210C"/>
    <w:rsid w:val="00AE22FC"/>
    <w:rsid w:val="00AF0591"/>
    <w:rsid w:val="00B02675"/>
    <w:rsid w:val="00B0504E"/>
    <w:rsid w:val="00B06A54"/>
    <w:rsid w:val="00B15DA8"/>
    <w:rsid w:val="00B17822"/>
    <w:rsid w:val="00B22DD5"/>
    <w:rsid w:val="00B258EC"/>
    <w:rsid w:val="00B34670"/>
    <w:rsid w:val="00B41A3B"/>
    <w:rsid w:val="00B45098"/>
    <w:rsid w:val="00B620A1"/>
    <w:rsid w:val="00B66967"/>
    <w:rsid w:val="00B74C4B"/>
    <w:rsid w:val="00B76956"/>
    <w:rsid w:val="00B8420F"/>
    <w:rsid w:val="00B94C45"/>
    <w:rsid w:val="00BA64F8"/>
    <w:rsid w:val="00BB2D7E"/>
    <w:rsid w:val="00BB3C36"/>
    <w:rsid w:val="00BB4C87"/>
    <w:rsid w:val="00BD111D"/>
    <w:rsid w:val="00BD7578"/>
    <w:rsid w:val="00BE62F2"/>
    <w:rsid w:val="00BF1EC0"/>
    <w:rsid w:val="00C05943"/>
    <w:rsid w:val="00C11D7C"/>
    <w:rsid w:val="00C1216C"/>
    <w:rsid w:val="00C1536F"/>
    <w:rsid w:val="00C2163E"/>
    <w:rsid w:val="00C24548"/>
    <w:rsid w:val="00C25701"/>
    <w:rsid w:val="00C25EEC"/>
    <w:rsid w:val="00C320DF"/>
    <w:rsid w:val="00C5116F"/>
    <w:rsid w:val="00C5774E"/>
    <w:rsid w:val="00C61857"/>
    <w:rsid w:val="00C63881"/>
    <w:rsid w:val="00C6607D"/>
    <w:rsid w:val="00C72068"/>
    <w:rsid w:val="00C80542"/>
    <w:rsid w:val="00C80773"/>
    <w:rsid w:val="00C843C0"/>
    <w:rsid w:val="00C9337C"/>
    <w:rsid w:val="00C93D88"/>
    <w:rsid w:val="00C93EDD"/>
    <w:rsid w:val="00C9514B"/>
    <w:rsid w:val="00CA1F6F"/>
    <w:rsid w:val="00CA7974"/>
    <w:rsid w:val="00CB2FC8"/>
    <w:rsid w:val="00CB5338"/>
    <w:rsid w:val="00CB5DB6"/>
    <w:rsid w:val="00CB6DCA"/>
    <w:rsid w:val="00CB7A7A"/>
    <w:rsid w:val="00CC0974"/>
    <w:rsid w:val="00CC31AD"/>
    <w:rsid w:val="00CC54C0"/>
    <w:rsid w:val="00CC558A"/>
    <w:rsid w:val="00CC5A98"/>
    <w:rsid w:val="00CD4991"/>
    <w:rsid w:val="00CD54EC"/>
    <w:rsid w:val="00CE6747"/>
    <w:rsid w:val="00CE7687"/>
    <w:rsid w:val="00CE7CD8"/>
    <w:rsid w:val="00CF08AC"/>
    <w:rsid w:val="00CF0BD7"/>
    <w:rsid w:val="00CF1BCC"/>
    <w:rsid w:val="00CF5128"/>
    <w:rsid w:val="00CF64EB"/>
    <w:rsid w:val="00CF65C1"/>
    <w:rsid w:val="00CF6A64"/>
    <w:rsid w:val="00CF76D2"/>
    <w:rsid w:val="00D031E4"/>
    <w:rsid w:val="00D06EDC"/>
    <w:rsid w:val="00D12C00"/>
    <w:rsid w:val="00D343BA"/>
    <w:rsid w:val="00D34940"/>
    <w:rsid w:val="00D3666B"/>
    <w:rsid w:val="00D42DBF"/>
    <w:rsid w:val="00D441A5"/>
    <w:rsid w:val="00D4758D"/>
    <w:rsid w:val="00D47A29"/>
    <w:rsid w:val="00D51D14"/>
    <w:rsid w:val="00D64EF4"/>
    <w:rsid w:val="00D74435"/>
    <w:rsid w:val="00D84BCC"/>
    <w:rsid w:val="00D94AB8"/>
    <w:rsid w:val="00DA3CA4"/>
    <w:rsid w:val="00DA5E87"/>
    <w:rsid w:val="00DB003C"/>
    <w:rsid w:val="00DB3F47"/>
    <w:rsid w:val="00DB4CBF"/>
    <w:rsid w:val="00DB59F1"/>
    <w:rsid w:val="00DB6E4C"/>
    <w:rsid w:val="00DC0199"/>
    <w:rsid w:val="00DD0A7B"/>
    <w:rsid w:val="00DE06EA"/>
    <w:rsid w:val="00DE35A2"/>
    <w:rsid w:val="00DF19B9"/>
    <w:rsid w:val="00DF3CDE"/>
    <w:rsid w:val="00E06B6B"/>
    <w:rsid w:val="00E2254A"/>
    <w:rsid w:val="00E42277"/>
    <w:rsid w:val="00E636BF"/>
    <w:rsid w:val="00E66B25"/>
    <w:rsid w:val="00E821A9"/>
    <w:rsid w:val="00EB5B16"/>
    <w:rsid w:val="00EB7525"/>
    <w:rsid w:val="00EC4CB0"/>
    <w:rsid w:val="00EC7D7E"/>
    <w:rsid w:val="00ED103E"/>
    <w:rsid w:val="00ED19B9"/>
    <w:rsid w:val="00F04F02"/>
    <w:rsid w:val="00F12E25"/>
    <w:rsid w:val="00F312DA"/>
    <w:rsid w:val="00F33BB8"/>
    <w:rsid w:val="00F40C79"/>
    <w:rsid w:val="00F4215F"/>
    <w:rsid w:val="00F4473F"/>
    <w:rsid w:val="00F4599E"/>
    <w:rsid w:val="00F50950"/>
    <w:rsid w:val="00F7162A"/>
    <w:rsid w:val="00F726D4"/>
    <w:rsid w:val="00F76A29"/>
    <w:rsid w:val="00F77823"/>
    <w:rsid w:val="00F80DD4"/>
    <w:rsid w:val="00F9768A"/>
    <w:rsid w:val="00F97D94"/>
    <w:rsid w:val="00FA5F5D"/>
    <w:rsid w:val="00FA6082"/>
    <w:rsid w:val="00FC68CA"/>
    <w:rsid w:val="00FD1170"/>
    <w:rsid w:val="00FD120E"/>
    <w:rsid w:val="00FD3C73"/>
    <w:rsid w:val="00FD4F51"/>
    <w:rsid w:val="00FE05E4"/>
    <w:rsid w:val="00FF516D"/>
    <w:rsid w:val="08B7619A"/>
    <w:rsid w:val="08E624CF"/>
    <w:rsid w:val="0B023488"/>
    <w:rsid w:val="0B734C4C"/>
    <w:rsid w:val="0F4B5ADE"/>
    <w:rsid w:val="0FF363B5"/>
    <w:rsid w:val="1056681F"/>
    <w:rsid w:val="10E85FDB"/>
    <w:rsid w:val="144556F3"/>
    <w:rsid w:val="16B61B8B"/>
    <w:rsid w:val="17593725"/>
    <w:rsid w:val="177D2263"/>
    <w:rsid w:val="19D07778"/>
    <w:rsid w:val="1A13773C"/>
    <w:rsid w:val="1ADF3C8C"/>
    <w:rsid w:val="1B477101"/>
    <w:rsid w:val="1C3357DD"/>
    <w:rsid w:val="1D3A6F78"/>
    <w:rsid w:val="2385394F"/>
    <w:rsid w:val="25CF566F"/>
    <w:rsid w:val="2731758A"/>
    <w:rsid w:val="27BE4BF4"/>
    <w:rsid w:val="2D2D3FF4"/>
    <w:rsid w:val="2E1F7775"/>
    <w:rsid w:val="310E6598"/>
    <w:rsid w:val="332B0FF5"/>
    <w:rsid w:val="33A426E6"/>
    <w:rsid w:val="34D014C8"/>
    <w:rsid w:val="350923B9"/>
    <w:rsid w:val="35A04D82"/>
    <w:rsid w:val="382D435E"/>
    <w:rsid w:val="3A216B3F"/>
    <w:rsid w:val="3FC406B8"/>
    <w:rsid w:val="411F7C23"/>
    <w:rsid w:val="420F0C9D"/>
    <w:rsid w:val="436F5A43"/>
    <w:rsid w:val="4B2B1094"/>
    <w:rsid w:val="4BBC6EFE"/>
    <w:rsid w:val="4D617A32"/>
    <w:rsid w:val="502526BD"/>
    <w:rsid w:val="50B830BF"/>
    <w:rsid w:val="51796F68"/>
    <w:rsid w:val="55C355F9"/>
    <w:rsid w:val="579E090F"/>
    <w:rsid w:val="58DB656F"/>
    <w:rsid w:val="5BC04262"/>
    <w:rsid w:val="60850A2D"/>
    <w:rsid w:val="65F91CE1"/>
    <w:rsid w:val="67063270"/>
    <w:rsid w:val="6C125CC6"/>
    <w:rsid w:val="6F493814"/>
    <w:rsid w:val="702958C8"/>
    <w:rsid w:val="711107E3"/>
    <w:rsid w:val="71397EC1"/>
    <w:rsid w:val="731A30D6"/>
    <w:rsid w:val="75F047FD"/>
    <w:rsid w:val="784105BE"/>
    <w:rsid w:val="78F04FE3"/>
    <w:rsid w:val="78F76790"/>
    <w:rsid w:val="793D19EF"/>
    <w:rsid w:val="7A476ED2"/>
    <w:rsid w:val="7B8B089C"/>
    <w:rsid w:val="7BAD65A2"/>
    <w:rsid w:val="7CB43C54"/>
    <w:rsid w:val="7FD60763"/>
    <w:rsid w:val="AD9FF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宋体"/>
      <w:kern w:val="2"/>
      <w:sz w:val="32"/>
      <w:szCs w:val="22"/>
      <w:lang w:val="en-US" w:eastAsia="zh-CN" w:bidi="ar-SA"/>
    </w:rPr>
  </w:style>
  <w:style w:type="paragraph" w:styleId="2">
    <w:name w:val="heading 1"/>
    <w:basedOn w:val="1"/>
    <w:next w:val="1"/>
    <w:link w:val="16"/>
    <w:autoRedefine/>
    <w:qFormat/>
    <w:uiPriority w:val="9"/>
    <w:pPr>
      <w:widowControl/>
      <w:spacing w:before="100" w:beforeAutospacing="1" w:after="100" w:afterAutospacing="1"/>
      <w:jc w:val="left"/>
      <w:outlineLvl w:val="0"/>
    </w:pPr>
    <w:rPr>
      <w:rFonts w:ascii="宋体" w:hAnsi="宋体" w:eastAsia="宋体" w:cs="Times New Roman"/>
      <w:b/>
      <w:bCs/>
      <w:kern w:val="36"/>
      <w:sz w:val="48"/>
      <w:szCs w:val="48"/>
      <w:lang w:val="zh-CN"/>
    </w:rPr>
  </w:style>
  <w:style w:type="paragraph" w:styleId="3">
    <w:name w:val="heading 5"/>
    <w:basedOn w:val="1"/>
    <w:next w:val="1"/>
    <w:link w:val="17"/>
    <w:autoRedefine/>
    <w:qFormat/>
    <w:uiPriority w:val="9"/>
    <w:pPr>
      <w:keepNext/>
      <w:keepLines/>
      <w:spacing w:before="280" w:after="290" w:line="376" w:lineRule="auto"/>
      <w:outlineLvl w:val="4"/>
    </w:pPr>
    <w:rPr>
      <w:rFonts w:cs="Times New Roman"/>
      <w:b/>
      <w:bCs/>
      <w:sz w:val="28"/>
      <w:szCs w:val="28"/>
      <w:lang w:val="zh-CN"/>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rPr>
      <w:rFonts w:eastAsia="宋体" w:cs="Times New Roman"/>
      <w:sz w:val="21"/>
    </w:rPr>
  </w:style>
  <w:style w:type="paragraph" w:styleId="5">
    <w:name w:val="Body Text"/>
    <w:basedOn w:val="1"/>
    <w:autoRedefine/>
    <w:unhideWhenUsed/>
    <w:qFormat/>
    <w:uiPriority w:val="99"/>
    <w:pPr>
      <w:spacing w:after="120"/>
    </w:pPr>
  </w:style>
  <w:style w:type="paragraph" w:styleId="6">
    <w:name w:val="Body Text Indent"/>
    <w:basedOn w:val="1"/>
    <w:link w:val="18"/>
    <w:autoRedefine/>
    <w:unhideWhenUsed/>
    <w:qFormat/>
    <w:uiPriority w:val="99"/>
    <w:pPr>
      <w:spacing w:after="120"/>
      <w:ind w:left="420" w:leftChars="200"/>
    </w:pPr>
    <w:rPr>
      <w:rFonts w:cs="Times New Roman"/>
      <w:lang w:val="zh-CN"/>
    </w:rPr>
  </w:style>
  <w:style w:type="paragraph" w:styleId="7">
    <w:name w:val="Date"/>
    <w:basedOn w:val="1"/>
    <w:next w:val="1"/>
    <w:link w:val="19"/>
    <w:autoRedefine/>
    <w:unhideWhenUsed/>
    <w:qFormat/>
    <w:uiPriority w:val="99"/>
    <w:pPr>
      <w:ind w:left="100" w:leftChars="2500"/>
    </w:pPr>
    <w:rPr>
      <w:rFonts w:cs="Times New Roman"/>
      <w:lang w:val="zh-CN"/>
    </w:rPr>
  </w:style>
  <w:style w:type="paragraph" w:styleId="8">
    <w:name w:val="Balloon Text"/>
    <w:basedOn w:val="1"/>
    <w:link w:val="20"/>
    <w:autoRedefine/>
    <w:unhideWhenUsed/>
    <w:qFormat/>
    <w:uiPriority w:val="99"/>
    <w:rPr>
      <w:rFonts w:cs="Times New Roman"/>
      <w:sz w:val="18"/>
      <w:szCs w:val="18"/>
      <w:lang w:val="zh-CN"/>
    </w:rPr>
  </w:style>
  <w:style w:type="paragraph" w:styleId="9">
    <w:name w:val="footer"/>
    <w:basedOn w:val="1"/>
    <w:link w:val="21"/>
    <w:autoRedefine/>
    <w:qFormat/>
    <w:uiPriority w:val="99"/>
    <w:pPr>
      <w:tabs>
        <w:tab w:val="center" w:pos="4153"/>
        <w:tab w:val="right" w:pos="8306"/>
      </w:tabs>
      <w:snapToGrid w:val="0"/>
      <w:jc w:val="left"/>
    </w:pPr>
    <w:rPr>
      <w:rFonts w:ascii="Calibri" w:hAnsi="Calibri" w:eastAsia="宋体" w:cs="Times New Roman"/>
      <w:kern w:val="0"/>
      <w:sz w:val="18"/>
      <w:szCs w:val="18"/>
      <w:lang w:val="zh-CN"/>
    </w:rPr>
  </w:style>
  <w:style w:type="paragraph" w:styleId="10">
    <w:name w:val="header"/>
    <w:basedOn w:val="1"/>
    <w:link w:val="22"/>
    <w:autoRedefine/>
    <w:qFormat/>
    <w:uiPriority w:val="99"/>
    <w:pPr>
      <w:pBdr>
        <w:bottom w:val="single" w:color="auto" w:sz="6" w:space="1"/>
      </w:pBdr>
      <w:tabs>
        <w:tab w:val="center" w:pos="4153"/>
        <w:tab w:val="right" w:pos="8306"/>
      </w:tabs>
      <w:snapToGrid w:val="0"/>
      <w:jc w:val="center"/>
    </w:pPr>
    <w:rPr>
      <w:rFonts w:ascii="Calibri" w:hAnsi="Calibri" w:eastAsia="宋体" w:cs="Times New Roman"/>
      <w:kern w:val="0"/>
      <w:sz w:val="18"/>
      <w:szCs w:val="18"/>
      <w:lang w:val="zh-CN"/>
    </w:rPr>
  </w:style>
  <w:style w:type="paragraph" w:styleId="11">
    <w:name w:val="Normal (Web)"/>
    <w:basedOn w:val="1"/>
    <w:autoRedefine/>
    <w:qFormat/>
    <w:uiPriority w:val="99"/>
    <w:pPr>
      <w:widowControl/>
      <w:spacing w:before="100" w:beforeAutospacing="1" w:after="100" w:afterAutospacing="1"/>
      <w:jc w:val="left"/>
    </w:pPr>
    <w:rPr>
      <w:rFonts w:ascii="宋体" w:hAnsi="宋体" w:eastAsia="宋体"/>
      <w:kern w:val="0"/>
      <w:sz w:val="24"/>
      <w:szCs w:val="24"/>
    </w:rPr>
  </w:style>
  <w:style w:type="paragraph" w:styleId="12">
    <w:name w:val="Body Text First Indent 2"/>
    <w:basedOn w:val="6"/>
    <w:link w:val="23"/>
    <w:autoRedefine/>
    <w:unhideWhenUsed/>
    <w:qFormat/>
    <w:uiPriority w:val="99"/>
    <w:pPr>
      <w:ind w:firstLine="420" w:firstLineChars="200"/>
    </w:pPr>
  </w:style>
  <w:style w:type="character" w:styleId="15">
    <w:name w:val="Hyperlink"/>
    <w:autoRedefine/>
    <w:qFormat/>
    <w:uiPriority w:val="0"/>
    <w:rPr>
      <w:color w:val="0000FF"/>
      <w:u w:val="single"/>
    </w:rPr>
  </w:style>
  <w:style w:type="character" w:customStyle="1" w:styleId="16">
    <w:name w:val="标题 1 Char"/>
    <w:link w:val="2"/>
    <w:autoRedefine/>
    <w:qFormat/>
    <w:uiPriority w:val="9"/>
    <w:rPr>
      <w:rFonts w:ascii="宋体" w:hAnsi="宋体" w:eastAsia="宋体" w:cs="宋体"/>
      <w:b/>
      <w:bCs/>
      <w:kern w:val="36"/>
      <w:sz w:val="48"/>
      <w:szCs w:val="48"/>
    </w:rPr>
  </w:style>
  <w:style w:type="character" w:customStyle="1" w:styleId="17">
    <w:name w:val="标题 5 Char"/>
    <w:link w:val="3"/>
    <w:autoRedefine/>
    <w:semiHidden/>
    <w:qFormat/>
    <w:uiPriority w:val="9"/>
    <w:rPr>
      <w:rFonts w:ascii="Times New Roman" w:hAnsi="Times New Roman" w:eastAsia="方正仿宋_GBK" w:cs="宋体"/>
      <w:b/>
      <w:bCs/>
      <w:kern w:val="2"/>
      <w:sz w:val="28"/>
      <w:szCs w:val="28"/>
    </w:rPr>
  </w:style>
  <w:style w:type="character" w:customStyle="1" w:styleId="18">
    <w:name w:val="正文文本缩进 Char"/>
    <w:link w:val="6"/>
    <w:autoRedefine/>
    <w:semiHidden/>
    <w:qFormat/>
    <w:uiPriority w:val="99"/>
    <w:rPr>
      <w:rFonts w:ascii="Times New Roman" w:hAnsi="Times New Roman" w:eastAsia="方正仿宋_GBK" w:cs="宋体"/>
      <w:kern w:val="2"/>
      <w:sz w:val="32"/>
      <w:szCs w:val="22"/>
    </w:rPr>
  </w:style>
  <w:style w:type="character" w:customStyle="1" w:styleId="19">
    <w:name w:val="日期 Char"/>
    <w:link w:val="7"/>
    <w:autoRedefine/>
    <w:semiHidden/>
    <w:qFormat/>
    <w:uiPriority w:val="99"/>
    <w:rPr>
      <w:rFonts w:ascii="Times New Roman" w:hAnsi="Times New Roman" w:eastAsia="方正仿宋_GBK" w:cs="宋体"/>
      <w:kern w:val="2"/>
      <w:sz w:val="32"/>
      <w:szCs w:val="22"/>
    </w:rPr>
  </w:style>
  <w:style w:type="character" w:customStyle="1" w:styleId="20">
    <w:name w:val="批注框文本 Char"/>
    <w:link w:val="8"/>
    <w:autoRedefine/>
    <w:semiHidden/>
    <w:qFormat/>
    <w:uiPriority w:val="99"/>
    <w:rPr>
      <w:rFonts w:ascii="Times New Roman" w:hAnsi="Times New Roman" w:eastAsia="方正仿宋_GBK" w:cs="宋体"/>
      <w:kern w:val="2"/>
      <w:sz w:val="18"/>
      <w:szCs w:val="18"/>
    </w:rPr>
  </w:style>
  <w:style w:type="character" w:customStyle="1" w:styleId="21">
    <w:name w:val="页脚 Char"/>
    <w:link w:val="9"/>
    <w:autoRedefine/>
    <w:qFormat/>
    <w:uiPriority w:val="99"/>
    <w:rPr>
      <w:sz w:val="18"/>
      <w:szCs w:val="18"/>
    </w:rPr>
  </w:style>
  <w:style w:type="character" w:customStyle="1" w:styleId="22">
    <w:name w:val="页眉 Char"/>
    <w:link w:val="10"/>
    <w:autoRedefine/>
    <w:qFormat/>
    <w:uiPriority w:val="99"/>
    <w:rPr>
      <w:sz w:val="18"/>
      <w:szCs w:val="18"/>
    </w:rPr>
  </w:style>
  <w:style w:type="character" w:customStyle="1" w:styleId="23">
    <w:name w:val="正文首行缩进 2 Char"/>
    <w:link w:val="12"/>
    <w:autoRedefine/>
    <w:semiHidden/>
    <w:qFormat/>
    <w:uiPriority w:val="99"/>
  </w:style>
  <w:style w:type="character" w:customStyle="1" w:styleId="24">
    <w:name w:val="NormalCharacter"/>
    <w:autoRedefine/>
    <w:qFormat/>
    <w:uiPriority w:val="0"/>
  </w:style>
  <w:style w:type="paragraph" w:customStyle="1" w:styleId="25">
    <w:name w:val="D正文"/>
    <w:basedOn w:val="1"/>
    <w:next w:val="12"/>
    <w:autoRedefine/>
    <w:qFormat/>
    <w:uiPriority w:val="0"/>
    <w:pPr>
      <w:widowControl/>
      <w:spacing w:before="100" w:beforeAutospacing="1" w:after="100" w:afterAutospacing="1"/>
      <w:ind w:firstLine="420" w:firstLineChars="200"/>
      <w:jc w:val="left"/>
    </w:pPr>
    <w:rPr>
      <w:rFonts w:ascii="Arial" w:hAnsi="Arial" w:eastAsia="仿宋_GB2312" w:cs="Times New Roman"/>
    </w:rPr>
  </w:style>
  <w:style w:type="paragraph" w:customStyle="1" w:styleId="26">
    <w:name w:val="D标题5"/>
    <w:basedOn w:val="3"/>
    <w:next w:val="25"/>
    <w:autoRedefine/>
    <w:qFormat/>
    <w:uiPriority w:val="0"/>
    <w:pPr>
      <w:spacing w:before="100" w:beforeAutospacing="1" w:after="100" w:afterAutospacing="1" w:line="240" w:lineRule="auto"/>
      <w:ind w:hanging="1008"/>
      <w:jc w:val="left"/>
    </w:pPr>
    <w:rPr>
      <w:rFonts w:eastAsia="黑体"/>
      <w:bCs w:val="0"/>
      <w:szCs w:val="20"/>
    </w:rPr>
  </w:style>
  <w:style w:type="paragraph" w:customStyle="1" w:styleId="27">
    <w:name w:val="正文缩进2"/>
    <w:basedOn w:val="1"/>
    <w:autoRedefine/>
    <w:qFormat/>
    <w:uiPriority w:val="0"/>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4153</Words>
  <Characters>4210</Characters>
  <Lines>37</Lines>
  <Paragraphs>10</Paragraphs>
  <TotalTime>8</TotalTime>
  <ScaleCrop>false</ScaleCrop>
  <LinksUpToDate>false</LinksUpToDate>
  <CharactersWithSpaces>4290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2024-01-02T08:56:00Z</dcterms:created>
  <dc:creator>lenovo</dc:creator>
  <cp:lastModifiedBy>云阳县故陵镇人民政府陈俊霖</cp:lastModifiedBy>
  <cp:lastPrinted>2025-02-07T07:04:44Z</cp:lastPrinted>
  <dcterms:modified xsi:type="dcterms:W3CDTF">2025-02-07T07:04:50Z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0CC518B67C044238A69304D31830C2A9_12</vt:lpwstr>
  </property>
  <property fmtid="{D5CDD505-2E9C-101B-9397-08002B2CF9AE}" pid="4" name="KSOTemplateDocerSaveRecord">
    <vt:lpwstr>eyJoZGlkIjoiZjk3ZTgxNTRjYzBlYmM4NjYzYWRmYjFiMmZlYzRhMDUiLCJ1c2VySWQiOiIxNjYwODMwMTA5In0=</vt:lpwstr>
  </property>
</Properties>
</file>