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蔈草府发</w:t>
      </w:r>
      <w:r>
        <w:rPr>
          <w:rFonts w:hint="default" w:ascii="Times New Roman" w:hAnsi="Times New Roman" w:eastAsia="方正仿宋_GBK" w:cs="Times New Roman"/>
          <w:sz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cs="Times New Roman"/>
          <w:sz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eastAsia="方正小标宋_GBK"/>
          <w:sz w:val="44"/>
          <w:szCs w:val="44"/>
          <w:lang w:eastAsia="zh-CN"/>
        </w:rPr>
      </w:pPr>
      <w:r>
        <w:rPr>
          <w:rFonts w:ascii="Times New Roman" w:eastAsia="方正小标宋_GBK"/>
          <w:sz w:val="44"/>
          <w:szCs w:val="44"/>
        </w:rPr>
        <w:t>云阳县</w:t>
      </w:r>
      <w:r>
        <w:rPr>
          <w:rFonts w:hint="eastAsia" w:ascii="Times New Roman" w:eastAsia="方正小标宋_GBK"/>
          <w:sz w:val="44"/>
          <w:szCs w:val="44"/>
          <w:lang w:eastAsia="zh-CN"/>
        </w:rPr>
        <w:t>蔈草镇人民政府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关于</w:t>
      </w:r>
      <w:r>
        <w:rPr>
          <w:rFonts w:hint="eastAsia" w:ascii="Times New Roman" w:eastAsia="方正小标宋_GBK"/>
          <w:sz w:val="44"/>
          <w:szCs w:val="44"/>
        </w:rPr>
        <w:t>印发《</w:t>
      </w:r>
      <w:r>
        <w:rPr>
          <w:rFonts w:hint="eastAsia" w:ascii="Times New Roman" w:eastAsia="方正小标宋_GBK"/>
          <w:sz w:val="44"/>
          <w:szCs w:val="44"/>
          <w:lang w:eastAsia="zh-CN"/>
        </w:rPr>
        <w:t>蔈草镇</w:t>
      </w:r>
      <w:r>
        <w:rPr>
          <w:rFonts w:hint="eastAsia" w:ascii="Times New Roman" w:eastAsia="方正小标宋_GBK"/>
          <w:sz w:val="44"/>
          <w:szCs w:val="44"/>
        </w:rPr>
        <w:t>推进打通消防“生命通道”攻坚行动方案》的通知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/>
          <w:szCs w:val="32"/>
        </w:rPr>
      </w:pPr>
      <w:r>
        <w:rPr>
          <w:rFonts w:ascii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  <w:lang w:eastAsia="zh-CN"/>
        </w:rPr>
        <w:t>各村（</w:t>
      </w:r>
      <w:r>
        <w:rPr>
          <w:rFonts w:hint="eastAsia" w:ascii="Times New Roman" w:eastAsia="方正仿宋_GBK"/>
          <w:szCs w:val="32"/>
          <w:lang w:val="en-US" w:eastAsia="zh-CN"/>
        </w:rPr>
        <w:t>社区</w:t>
      </w:r>
      <w:r>
        <w:rPr>
          <w:rFonts w:hint="eastAsia" w:ascii="Times New Roman" w:eastAsia="方正仿宋_GBK"/>
          <w:szCs w:val="32"/>
          <w:lang w:eastAsia="zh-CN"/>
        </w:rPr>
        <w:t>）、镇属</w:t>
      </w:r>
      <w:r>
        <w:rPr>
          <w:rFonts w:hint="eastAsia" w:ascii="Times New Roman" w:eastAsia="方正仿宋_GBK"/>
          <w:szCs w:val="32"/>
        </w:rPr>
        <w:t>单位</w:t>
      </w:r>
      <w:r>
        <w:rPr>
          <w:rFonts w:ascii="Times New Roman" w:eastAsia="方正仿宋_GBK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现将《</w:t>
      </w:r>
      <w:r>
        <w:rPr>
          <w:rFonts w:hint="eastAsia" w:ascii="Times New Roman" w:eastAsia="方正仿宋_GBK"/>
          <w:szCs w:val="32"/>
          <w:lang w:eastAsia="zh-CN"/>
        </w:rPr>
        <w:t>云阳县蔈草镇</w:t>
      </w:r>
      <w:r>
        <w:rPr>
          <w:rFonts w:hint="eastAsia" w:ascii="Times New Roman" w:eastAsia="方正仿宋_GBK"/>
          <w:szCs w:val="32"/>
        </w:rPr>
        <w:t>推进打通消防“生命通道”攻坚行动方案》印发给你们</w:t>
      </w:r>
      <w:r>
        <w:rPr>
          <w:rFonts w:hint="eastAsia" w:ascii="Times New Roman" w:eastAsia="方正仿宋_GBK"/>
          <w:szCs w:val="32"/>
          <w:lang w:eastAsia="zh-CN"/>
        </w:rPr>
        <w:t>，</w:t>
      </w:r>
      <w:r>
        <w:rPr>
          <w:rFonts w:hint="eastAsia" w:ascii="Times New Roman" w:eastAsia="方正仿宋_GBK"/>
          <w:szCs w:val="32"/>
        </w:rPr>
        <w:t>请结合实际</w:t>
      </w:r>
      <w:r>
        <w:rPr>
          <w:rFonts w:hint="eastAsia" w:ascii="Times New Roman" w:eastAsia="方正仿宋_GBK"/>
          <w:szCs w:val="32"/>
          <w:lang w:eastAsia="zh-CN"/>
        </w:rPr>
        <w:t>，</w:t>
      </w:r>
      <w:r>
        <w:rPr>
          <w:rFonts w:hint="eastAsia" w:ascii="Times New Roman" w:eastAsia="方正仿宋_GBK"/>
          <w:szCs w:val="32"/>
        </w:rPr>
        <w:t>认真组织实施。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云阳县蔈草镇人民政府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蔈草镇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推进打通消防“生命通道”</w:t>
      </w:r>
      <w:r>
        <w:rPr>
          <w:rFonts w:hint="eastAsia" w:ascii="Times New Roman" w:eastAsia="方正小标宋_GBK"/>
          <w:sz w:val="44"/>
          <w:szCs w:val="44"/>
        </w:rPr>
        <w:t>攻坚行动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，全县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持续开展打通“生命通道”行动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取得了积极成效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但占用、堵塞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、封闭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“生命通道”的现象仍屡禁不止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为进一步推进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全镇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打通“生命通道”行动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，结合县安委办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《消防安全治本攻坚三年行动方案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2024—2026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制定打通消防“生命通道”攻坚行动工作方案如下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一、总体目标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认真贯彻习近平总书记关于消防安全重要论述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深入落实消防安全治本攻坚三年行动安排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坚持人民至上、生命至上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坚持问题导向、底线思维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利用两年时间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坚决整治占用、堵塞、封闭疏散通道、安全出口的问题隐患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坚决拆除人员密集场所门窗设置影响逃生和灭火救援的铁栅栏、铁丝网等障碍物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坚决清理妨碍消防车通行的障碍物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进一步建立健全从根本上消除事故隐患、从根本上解决问题的制度机制、责任链条和防控体系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全力守护“生命通道”畅通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切实保障人民群众生命财产安全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，维护全县消防安全形势持续向好。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二、整治范围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占用、堵塞消防车通道、消防救援场地。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占用、堵塞、封闭建筑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场所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内部疏散通道、安全出口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竖向管井堆放杂物、防火封堵破坏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敞开式外廊堆放可燃杂物。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人员密集场所门窗设置影响逃生和灭火救援的障碍物。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32"/>
          <w:sz w:val="32"/>
          <w:szCs w:val="32"/>
          <w:highlight w:val="none"/>
          <w:lang w:val="en-US" w:eastAsia="zh-CN" w:bidi="ar-SA"/>
        </w:rPr>
        <w:t>三、行动措施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开展滚动排查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eastAsia="方正仿宋_GBK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等线" w:hAnsi="等线" w:eastAsia="方正仿宋_GBK"/>
          <w:b/>
          <w:bCs/>
          <w:snapToGrid w:val="0"/>
          <w:kern w:val="0"/>
          <w:sz w:val="32"/>
          <w:szCs w:val="32"/>
        </w:rPr>
        <w:t>.</w:t>
      </w:r>
      <w:r>
        <w:rPr>
          <w:rFonts w:hint="eastAsia" w:ascii="等线" w:hAnsi="等线"/>
          <w:b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针对消防车通道。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由应急办、规环办负责，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组织开展消防车通道全面清理排查工作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2024年6月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底前完成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更新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排查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进一步掌握长期占用、堵塞消防车通道的重点小区、重点路段、重点区域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outlineLvl w:val="9"/>
        <w:rPr>
          <w:rFonts w:hint="eastAsia" w:asci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eastAsia="方正仿宋_GBK"/>
          <w:b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等线" w:hAnsi="等线"/>
          <w:b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针对建筑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场所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内部疏散通道。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组织消防管理岗、基层网格员等，对本辖区“三类重点场所”开展排查检查。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2024年6月底前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完成餐饮场所、公共娱乐、宾馆饭店等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大众消费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场所排查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2024年12月底前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完成学校、医院、养老机构等特殊敏感场所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以及多业态经营场所排查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2025年6月底前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完成家庭作坊、经营性自建房等“九小场所”排查。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outlineLvl w:val="9"/>
        <w:rPr>
          <w:rFonts w:hint="eastAsia" w:eastAsia="方正仿宋_GBK"/>
          <w:lang w:eastAsia="zh-CN"/>
        </w:rPr>
      </w:pPr>
      <w:bookmarkStart w:id="0" w:name="_GoBack"/>
      <w:r>
        <w:rPr>
          <w:rFonts w:hint="eastAsia" w:ascii="Times New Roman" w:eastAsia="方正仿宋_GBK"/>
          <w:b/>
          <w:bCs/>
          <w:color w:val="auto"/>
          <w:sz w:val="32"/>
          <w:szCs w:val="32"/>
          <w:highlight w:val="none"/>
        </w:rPr>
        <w:t>3</w:t>
      </w:r>
      <w:r>
        <w:rPr>
          <w:rFonts w:hint="eastAsia" w:ascii="等线" w:hAnsi="等线" w:eastAsia="方正仿宋_GBK"/>
          <w:b/>
          <w:bCs/>
          <w:snapToGrid w:val="0"/>
          <w:kern w:val="0"/>
          <w:sz w:val="32"/>
          <w:szCs w:val="32"/>
        </w:rPr>
        <w:t>.</w:t>
      </w:r>
      <w:r>
        <w:rPr>
          <w:rFonts w:hint="eastAsia" w:ascii="等线" w:hAnsi="等线"/>
          <w:b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针对人员密集场所门窗设置的影响逃生和灭火救援的障碍物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。</w:t>
      </w:r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综合执法队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和网格组织重点针对餐饮场所、公共娱乐场所、宾馆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饭店等大众消费场所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学校幼儿园、校外培训机构、医院、养老机构等特殊敏感场所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家庭作坊、经营性自建房等“九小场所”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以及多业态经营性场所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持续开展违规设置防盗网、铁栅栏和广告牌起底排查。5月3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日前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完成本辖区、本行业违规设置的防盗网、铁栅栏和广告牌排查工作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务必确保不漏一栋建筑、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不漏一个场所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台账数据真实准确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切实做到“情况清、底数明”。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安全疏散设施综合治理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1.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完善消防车道标识管理。</w:t>
      </w:r>
      <w:r>
        <w:rPr>
          <w:rFonts w:hint="eastAsia" w:ascii="方正仿宋_GBK" w:eastAsia="方正仿宋_GBK"/>
          <w:sz w:val="32"/>
          <w:szCs w:val="32"/>
        </w:rPr>
        <w:t>加快对辖区消防车通道排查，明确责任单位。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</w:rPr>
        <w:t>2024年6月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底前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对全镇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所有消防车通道、消防救援场地进行标识化、规范化管理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设置和完善相关禁停标线、警示标志、警示牌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规范消防车通道标识化管理区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新建建筑物按照“三同时”原则提前进行规划设置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并督促责任单位加强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日常巡查和问题督促整改工作，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防止标识、标线、标牌损坏、脱落、模糊。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2.</w:t>
      </w:r>
      <w:r>
        <w:rPr>
          <w:rFonts w:hint="eastAsia" w:ascii="等线" w:hAnsi="等线"/>
          <w:b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深化“拆窗破网”工作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综合执法队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和网格组织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对违规设置的影响逃生和灭火救援的防盗网、铁栅栏和广告牌，要按照“谁排查、谁负责、谁督促整改”和“发现一处、拆除一处”的原则，依法督促社会单位予以拆除。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eastAsia="zh-CN"/>
        </w:rPr>
        <w:t>2024年6月底前，餐饮场所、公共娱乐、宾馆饭店等大众消费场所，要全部整改完毕；2024年11月底前，学校幼儿园、校外培训机构、医院、养老机构等特殊敏感场所，以及多业态经营场所，要全部整改完毕；2025年5月底前，家庭作坊、经营性自建房等“九小场所”，要全部整改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（三）深化宣传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等线" w:hAnsi="等线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加强知识宣传。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广泛宣传打通消防“生命通道”的重要意义，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组织基层力量进门入户宣传消防知识，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将消防“生命通道”安全管理知识融入消防宣传“五进”工作。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方正楷体_GBK"/>
          <w:lang w:eastAsia="zh-CN"/>
        </w:rPr>
        <w:t>（</w:t>
      </w:r>
      <w:r>
        <w:rPr>
          <w:rFonts w:hint="eastAsia" w:eastAsia="方正楷体_GBK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</w:rPr>
        <w:t>加强领导，周密组织。</w:t>
      </w:r>
      <w:r>
        <w:rPr>
          <w:rFonts w:hint="eastAsia"/>
        </w:rPr>
        <w:t>充分认识做好畅通消防通道工作的重要性、必要性和紧迫性，加强组织领导，细化任务分工，强化指挥调度，压实工作责任，全力抓好攻坚行动各项工作落实，切实解决占用、堵塞、封闭消防车通道问题，打通生命通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</w:rPr>
        <w:t>全面排查，严格整治。</w:t>
      </w:r>
      <w:r>
        <w:rPr>
          <w:rFonts w:hint="eastAsia"/>
        </w:rPr>
        <w:t>组织</w:t>
      </w:r>
      <w:r>
        <w:rPr>
          <w:rFonts w:hint="eastAsia"/>
          <w:lang w:eastAsia="zh-CN"/>
        </w:rPr>
        <w:t>网格员</w:t>
      </w:r>
      <w:r>
        <w:rPr>
          <w:rFonts w:hint="eastAsia"/>
        </w:rPr>
        <w:t>对行动范围内的单位、场所、人员进行拉网式排查，做到底数清、情况明。对检查发现的消防违法行为，切实查清隐患、找准问题、落实整改措施。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Times New Roman" w:eastAsia="方正仿宋_GBK"/>
          <w:color w:val="auto"/>
          <w:sz w:val="32"/>
          <w:szCs w:val="32"/>
          <w:highlight w:val="none"/>
          <w:lang w:val="en-US" w:eastAsia="zh-CN"/>
        </w:rPr>
        <w:t>2025年11月前全数完成排查整治。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lang w:val="en-US" w:eastAsia="zh-CN"/>
        </w:rPr>
        <w:t>三）</w:t>
      </w:r>
      <w:r>
        <w:rPr>
          <w:rFonts w:hint="eastAsia" w:ascii="方正楷体_GBK" w:hAnsi="方正楷体_GBK" w:eastAsia="方正楷体_GBK" w:cs="方正楷体_GBK"/>
        </w:rPr>
        <w:t>标本兼治，务求实效。</w:t>
      </w:r>
      <w:r>
        <w:rPr>
          <w:rFonts w:hint="eastAsia"/>
        </w:rPr>
        <w:t>要坚持全面排查与分类整治相结合、组织集中攻坚与建立长效机制相结合，实现隐患登记、整改、销案的全过程监督及管理。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Bdr>
          <w:top w:val="single" w:color="auto" w:sz="12" w:space="1"/>
          <w:bottom w:val="single" w:color="auto" w:sz="12" w:space="1"/>
        </w:pBdr>
        <w:spacing w:line="560" w:lineRule="exact"/>
        <w:ind w:firstLine="280" w:firstLineChars="100"/>
        <w:textAlignment w:val="center"/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云阳县蔈草镇党政办公室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YTJhMzU1Y2I0OThmM2MzM2UwNWU4NDQ2NTBhNWMifQ=="/>
  </w:docVars>
  <w:rsids>
    <w:rsidRoot w:val="5F8757D4"/>
    <w:rsid w:val="09DE4971"/>
    <w:rsid w:val="1DD1299D"/>
    <w:rsid w:val="31B90C44"/>
    <w:rsid w:val="340614DB"/>
    <w:rsid w:val="563A7136"/>
    <w:rsid w:val="5EE83760"/>
    <w:rsid w:val="5F8757D4"/>
    <w:rsid w:val="6453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0" w:lineRule="atLeast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1867</Words>
  <Characters>1913</Characters>
  <Lines>0</Lines>
  <Paragraphs>0</Paragraphs>
  <TotalTime>2</TotalTime>
  <ScaleCrop>false</ScaleCrop>
  <LinksUpToDate>false</LinksUpToDate>
  <CharactersWithSpaces>1978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2024-05-07T00:44:00Z</dcterms:created>
  <dc:creator>Administrator</dc:creator>
  <cp:lastModifiedBy>一往无前</cp:lastModifiedBy>
  <cp:lastPrinted>2024-05-09T06:53:15Z</cp:lastPrinted>
  <dcterms:modified xsi:type="dcterms:W3CDTF">2024-05-09T06:55:35Z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19A04691D2CE4B8D839152FD8A8927C9_12</vt:lpwstr>
  </property>
</Properties>
</file>