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964" w:firstLineChars="200"/>
        <w:jc w:val="center"/>
        <w:textAlignment w:val="auto"/>
        <w:outlineLvl w:val="0"/>
        <w:rPr>
          <w:rFonts w:hint="eastAsia" w:ascii="Arial" w:hAnsi="Arial" w:eastAsia="宋体" w:cs="Arial"/>
          <w:b/>
          <w:bCs/>
          <w:color w:val="333333"/>
          <w:kern w:val="36"/>
          <w:sz w:val="48"/>
          <w:szCs w:val="48"/>
          <w:lang w:eastAsia="zh-CN"/>
        </w:rPr>
      </w:pPr>
      <w:r>
        <w:rPr>
          <w:rFonts w:hint="eastAsia" w:ascii="Arial" w:hAnsi="Arial" w:eastAsia="宋体" w:cs="Arial"/>
          <w:b/>
          <w:bCs/>
          <w:color w:val="333333"/>
          <w:kern w:val="36"/>
          <w:sz w:val="48"/>
          <w:szCs w:val="48"/>
          <w:lang w:eastAsia="zh-CN"/>
        </w:rPr>
        <w:t>云阳县城市管理局</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964" w:firstLineChars="200"/>
        <w:jc w:val="center"/>
        <w:textAlignment w:val="auto"/>
        <w:outlineLvl w:val="0"/>
        <w:rPr>
          <w:rFonts w:ascii="Arial" w:hAnsi="Arial" w:eastAsia="宋体" w:cs="Arial"/>
          <w:b/>
          <w:bCs/>
          <w:color w:val="333333"/>
          <w:kern w:val="36"/>
          <w:sz w:val="48"/>
          <w:szCs w:val="48"/>
        </w:rPr>
      </w:pPr>
      <w:r>
        <w:rPr>
          <w:rFonts w:hint="eastAsia" w:ascii="Arial" w:hAnsi="Arial" w:eastAsia="宋体" w:cs="Arial"/>
          <w:b/>
          <w:bCs/>
          <w:color w:val="333333"/>
          <w:kern w:val="36"/>
          <w:sz w:val="48"/>
          <w:szCs w:val="48"/>
          <w:lang w:eastAsia="zh-CN"/>
        </w:rPr>
        <w:t>关于印发</w:t>
      </w:r>
      <w:r>
        <w:rPr>
          <w:rFonts w:ascii="Arial" w:hAnsi="Arial" w:eastAsia="宋体" w:cs="Arial"/>
          <w:b/>
          <w:bCs/>
          <w:color w:val="333333"/>
          <w:kern w:val="36"/>
          <w:sz w:val="48"/>
          <w:szCs w:val="48"/>
        </w:rPr>
        <w:t>《园林绿化工程建设管理规定》的通知</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964" w:firstLineChars="200"/>
        <w:jc w:val="center"/>
        <w:textAlignment w:val="auto"/>
        <w:outlineLvl w:val="0"/>
        <w:rPr>
          <w:rFonts w:ascii="Arial" w:hAnsi="Arial" w:eastAsia="宋体" w:cs="Arial"/>
          <w:b/>
          <w:bCs/>
          <w:color w:val="333333"/>
          <w:kern w:val="36"/>
          <w:sz w:val="48"/>
          <w:szCs w:val="48"/>
        </w:rPr>
      </w:pP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center"/>
        <w:textAlignment w:val="auto"/>
        <w:outlineLvl w:val="0"/>
        <w:rPr>
          <w:rFonts w:ascii="Arial" w:hAnsi="Arial" w:eastAsia="宋体" w:cs="Arial"/>
          <w:b/>
          <w:bCs/>
          <w:color w:val="333333"/>
          <w:kern w:val="36"/>
          <w:sz w:val="32"/>
          <w:szCs w:val="32"/>
        </w:rPr>
      </w:pPr>
      <w:r>
        <w:rPr>
          <w:rFonts w:hint="eastAsia" w:ascii="Arial" w:hAnsi="Arial" w:eastAsia="宋体" w:cs="Arial"/>
          <w:b/>
          <w:bCs/>
          <w:color w:val="333333"/>
          <w:kern w:val="36"/>
          <w:sz w:val="32"/>
          <w:szCs w:val="32"/>
          <w:lang w:eastAsia="zh-CN"/>
        </w:rPr>
        <w:t>云城管发</w:t>
      </w:r>
      <w:r>
        <w:rPr>
          <w:rFonts w:ascii="Arial" w:hAnsi="Arial" w:eastAsia="宋体" w:cs="Arial"/>
          <w:b/>
          <w:bCs/>
          <w:color w:val="333333"/>
          <w:kern w:val="36"/>
          <w:sz w:val="32"/>
          <w:szCs w:val="32"/>
        </w:rPr>
        <w:t>(20</w:t>
      </w:r>
      <w:r>
        <w:rPr>
          <w:rFonts w:hint="eastAsia" w:ascii="Arial" w:hAnsi="Arial" w:eastAsia="宋体" w:cs="Arial"/>
          <w:b/>
          <w:bCs/>
          <w:color w:val="333333"/>
          <w:kern w:val="36"/>
          <w:sz w:val="32"/>
          <w:szCs w:val="32"/>
          <w:lang w:val="en-US" w:eastAsia="zh-CN"/>
        </w:rPr>
        <w:t>23</w:t>
      </w:r>
      <w:r>
        <w:rPr>
          <w:rFonts w:ascii="Arial" w:hAnsi="Arial" w:eastAsia="宋体" w:cs="Arial"/>
          <w:b/>
          <w:bCs/>
          <w:color w:val="333333"/>
          <w:kern w:val="36"/>
          <w:sz w:val="32"/>
          <w:szCs w:val="32"/>
        </w:rPr>
        <w:t>)</w:t>
      </w:r>
      <w:r>
        <w:rPr>
          <w:rFonts w:hint="eastAsia" w:ascii="Arial" w:hAnsi="Arial" w:eastAsia="宋体" w:cs="Arial"/>
          <w:b/>
          <w:bCs/>
          <w:color w:val="333333"/>
          <w:kern w:val="36"/>
          <w:sz w:val="32"/>
          <w:szCs w:val="32"/>
          <w:lang w:val="en-US" w:eastAsia="zh-CN"/>
        </w:rPr>
        <w:t xml:space="preserve">   </w:t>
      </w:r>
      <w:r>
        <w:rPr>
          <w:rFonts w:ascii="Arial" w:hAnsi="Arial" w:eastAsia="宋体" w:cs="Arial"/>
          <w:b/>
          <w:bCs/>
          <w:color w:val="333333"/>
          <w:kern w:val="36"/>
          <w:sz w:val="32"/>
          <w:szCs w:val="32"/>
        </w:rPr>
        <w:t>号</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360" w:firstLineChars="200"/>
        <w:jc w:val="left"/>
        <w:textAlignment w:val="auto"/>
        <w:rPr>
          <w:rFonts w:hint="eastAsia" w:ascii="Arial" w:hAnsi="Arial" w:eastAsia="宋体" w:cs="Arial"/>
          <w:color w:val="333333"/>
          <w:kern w:val="0"/>
          <w:sz w:val="18"/>
          <w:szCs w:val="18"/>
        </w:rPr>
      </w:pPr>
    </w:p>
    <w:p>
      <w:pPr>
        <w:spacing w:line="600" w:lineRule="exact"/>
        <w:rPr>
          <w:rFonts w:hint="eastAsia" w:ascii="宋体" w:hAnsi="宋体" w:eastAsia="宋体" w:cs="宋体"/>
          <w:sz w:val="32"/>
          <w:szCs w:val="32"/>
        </w:rPr>
      </w:pPr>
      <w:r>
        <w:rPr>
          <w:rFonts w:hint="eastAsia" w:ascii="宋体" w:hAnsi="宋体" w:cs="宋体"/>
          <w:sz w:val="32"/>
          <w:szCs w:val="32"/>
          <w:lang w:eastAsia="zh-CN"/>
        </w:rPr>
        <w:t>北部新区管委会、江来</w:t>
      </w:r>
      <w:r>
        <w:rPr>
          <w:rFonts w:hint="eastAsia" w:ascii="宋体" w:hAnsi="宋体" w:eastAsia="宋体" w:cs="宋体"/>
          <w:sz w:val="32"/>
          <w:szCs w:val="32"/>
        </w:rPr>
        <w:t>集团、</w:t>
      </w:r>
      <w:r>
        <w:rPr>
          <w:rFonts w:hint="eastAsia" w:ascii="宋体" w:hAnsi="宋体" w:cs="宋体"/>
          <w:sz w:val="32"/>
          <w:szCs w:val="32"/>
          <w:lang w:eastAsia="zh-CN"/>
        </w:rPr>
        <w:t>兴云</w:t>
      </w:r>
      <w:r>
        <w:rPr>
          <w:rFonts w:hint="eastAsia" w:ascii="宋体" w:hAnsi="宋体" w:eastAsia="宋体" w:cs="宋体"/>
          <w:sz w:val="32"/>
          <w:szCs w:val="32"/>
        </w:rPr>
        <w:t>集团、</w:t>
      </w:r>
      <w:r>
        <w:rPr>
          <w:rFonts w:hint="eastAsia" w:ascii="宋体" w:hAnsi="宋体" w:cs="宋体"/>
          <w:sz w:val="32"/>
          <w:szCs w:val="32"/>
          <w:lang w:eastAsia="zh-CN"/>
        </w:rPr>
        <w:t>人和投资</w:t>
      </w:r>
      <w:r>
        <w:rPr>
          <w:rFonts w:hint="eastAsia" w:ascii="宋体" w:hAnsi="宋体" w:eastAsia="宋体" w:cs="宋体"/>
          <w:sz w:val="32"/>
          <w:szCs w:val="32"/>
        </w:rPr>
        <w:t>集团、</w:t>
      </w:r>
      <w:r>
        <w:rPr>
          <w:rFonts w:hint="eastAsia" w:ascii="宋体" w:hAnsi="宋体" w:cs="宋体"/>
          <w:sz w:val="32"/>
          <w:szCs w:val="32"/>
          <w:lang w:eastAsia="zh-CN"/>
        </w:rPr>
        <w:t>农高集</w:t>
      </w:r>
      <w:r>
        <w:rPr>
          <w:rFonts w:hint="eastAsia" w:ascii="宋体" w:hAnsi="宋体" w:cs="宋体"/>
          <w:sz w:val="32"/>
          <w:szCs w:val="32"/>
          <w:lang w:val="en-US" w:eastAsia="zh-CN"/>
        </w:rPr>
        <w:t>团以及</w:t>
      </w:r>
      <w:r>
        <w:rPr>
          <w:rFonts w:hint="eastAsia" w:ascii="宋体" w:hAnsi="宋体" w:cs="宋体"/>
          <w:sz w:val="32"/>
          <w:szCs w:val="32"/>
          <w:lang w:eastAsia="zh-CN"/>
        </w:rPr>
        <w:t>城乡园林绿化建设相关单位、街道和乡镇</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现将</w:t>
      </w:r>
      <w:r>
        <w:rPr>
          <w:rFonts w:hint="eastAsia" w:ascii="宋体" w:hAnsi="宋体" w:eastAsia="宋体" w:cs="宋体"/>
          <w:color w:val="333333"/>
          <w:kern w:val="0"/>
          <w:sz w:val="32"/>
          <w:szCs w:val="32"/>
          <w:lang w:val="en-US" w:eastAsia="zh-CN"/>
        </w:rPr>
        <w:t>住建部</w:t>
      </w:r>
      <w:r>
        <w:rPr>
          <w:rFonts w:hint="eastAsia" w:ascii="宋体" w:hAnsi="宋体" w:eastAsia="宋体" w:cs="宋体"/>
          <w:color w:val="333333"/>
          <w:kern w:val="0"/>
          <w:sz w:val="32"/>
          <w:szCs w:val="32"/>
        </w:rPr>
        <w:t>《园林绿化工程建设管理规定》</w:t>
      </w:r>
      <w:r>
        <w:rPr>
          <w:rFonts w:hint="eastAsia" w:ascii="宋体" w:hAnsi="宋体" w:eastAsia="宋体" w:cs="宋体"/>
          <w:color w:val="333333"/>
          <w:kern w:val="0"/>
          <w:sz w:val="32"/>
          <w:szCs w:val="32"/>
          <w:lang w:eastAsia="zh-CN"/>
        </w:rPr>
        <w:t>转</w:t>
      </w:r>
      <w:r>
        <w:rPr>
          <w:rFonts w:hint="eastAsia" w:ascii="宋体" w:hAnsi="宋体" w:eastAsia="宋体" w:cs="宋体"/>
          <w:color w:val="333333"/>
          <w:kern w:val="0"/>
          <w:sz w:val="32"/>
          <w:szCs w:val="32"/>
        </w:rPr>
        <w:t>发给你们，请遵照执行。执行中有何问题和建议，请及时反馈我</w:t>
      </w:r>
      <w:r>
        <w:rPr>
          <w:rFonts w:hint="eastAsia" w:ascii="宋体" w:hAnsi="宋体" w:eastAsia="宋体" w:cs="宋体"/>
          <w:color w:val="333333"/>
          <w:kern w:val="0"/>
          <w:sz w:val="32"/>
          <w:szCs w:val="32"/>
          <w:lang w:eastAsia="zh-CN"/>
        </w:rPr>
        <w:t>局园林科</w:t>
      </w:r>
      <w:r>
        <w:rPr>
          <w:rFonts w:hint="eastAsia" w:ascii="宋体" w:hAnsi="宋体" w:eastAsia="宋体" w:cs="宋体"/>
          <w:color w:val="333333"/>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附件：园林绿化工程建设管理规定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right"/>
        <w:textAlignment w:val="auto"/>
        <w:rPr>
          <w:rFonts w:hint="eastAsia" w:ascii="宋体" w:hAnsi="宋体" w:eastAsia="宋体" w:cs="宋体"/>
          <w:color w:val="333333"/>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right"/>
        <w:textAlignment w:val="auto"/>
        <w:rPr>
          <w:rFonts w:hint="eastAsia" w:ascii="宋体" w:hAnsi="宋体" w:eastAsia="宋体" w:cs="宋体"/>
          <w:color w:val="333333"/>
          <w:kern w:val="0"/>
          <w:sz w:val="32"/>
          <w:szCs w:val="32"/>
        </w:rPr>
      </w:pPr>
    </w:p>
    <w:p>
      <w:pPr>
        <w:ind w:firstLine="5120" w:firstLineChars="1600"/>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云阳县城市管理局</w:t>
      </w:r>
    </w:p>
    <w:p>
      <w:pPr>
        <w:ind w:firstLine="5440" w:firstLineChars="1700"/>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rPr>
        <w:t>20</w:t>
      </w:r>
      <w:r>
        <w:rPr>
          <w:rFonts w:hint="eastAsia" w:ascii="宋体" w:hAnsi="宋体" w:eastAsia="宋体" w:cs="宋体"/>
          <w:color w:val="333333"/>
          <w:kern w:val="0"/>
          <w:sz w:val="32"/>
          <w:szCs w:val="32"/>
          <w:lang w:val="en-US" w:eastAsia="zh-CN"/>
        </w:rPr>
        <w:t>23</w:t>
      </w:r>
      <w:r>
        <w:rPr>
          <w:rFonts w:hint="eastAsia" w:ascii="宋体" w:hAnsi="宋体" w:eastAsia="宋体" w:cs="宋体"/>
          <w:color w:val="333333"/>
          <w:kern w:val="0"/>
          <w:sz w:val="32"/>
          <w:szCs w:val="32"/>
        </w:rPr>
        <w:t>年</w:t>
      </w:r>
      <w:r>
        <w:rPr>
          <w:rFonts w:hint="eastAsia" w:ascii="宋体" w:hAnsi="宋体" w:eastAsia="宋体" w:cs="宋体"/>
          <w:color w:val="333333"/>
          <w:kern w:val="0"/>
          <w:sz w:val="32"/>
          <w:szCs w:val="32"/>
          <w:lang w:val="en-US" w:eastAsia="zh-CN"/>
        </w:rPr>
        <w:t>1</w:t>
      </w:r>
      <w:r>
        <w:rPr>
          <w:rFonts w:hint="eastAsia" w:ascii="宋体" w:hAnsi="宋体" w:eastAsia="宋体" w:cs="宋体"/>
          <w:color w:val="333333"/>
          <w:kern w:val="0"/>
          <w:sz w:val="32"/>
          <w:szCs w:val="32"/>
        </w:rPr>
        <w:t>月</w:t>
      </w:r>
      <w:r>
        <w:rPr>
          <w:rFonts w:hint="eastAsia" w:ascii="宋体" w:hAnsi="宋体" w:eastAsia="宋体" w:cs="宋体"/>
          <w:color w:val="333333"/>
          <w:kern w:val="0"/>
          <w:sz w:val="32"/>
          <w:szCs w:val="32"/>
          <w:lang w:val="en-US" w:eastAsia="zh-CN"/>
        </w:rPr>
        <w:t>3日</w:t>
      </w:r>
    </w:p>
    <w:p>
      <w:pPr>
        <w:ind w:firstLine="5440" w:firstLineChars="1700"/>
        <w:rPr>
          <w:rFonts w:hint="eastAsia" w:ascii="宋体" w:hAnsi="宋体" w:eastAsia="宋体" w:cs="宋体"/>
          <w:color w:val="333333"/>
          <w:kern w:val="0"/>
          <w:sz w:val="32"/>
          <w:szCs w:val="32"/>
          <w:lang w:val="en-US" w:eastAsia="zh-CN"/>
        </w:rPr>
      </w:pPr>
    </w:p>
    <w:p>
      <w:pPr>
        <w:ind w:firstLine="5440" w:firstLineChars="1700"/>
        <w:rPr>
          <w:rFonts w:hint="eastAsia" w:ascii="宋体" w:hAnsi="宋体" w:eastAsia="宋体" w:cs="宋体"/>
          <w:color w:val="333333"/>
          <w:kern w:val="0"/>
          <w:sz w:val="32"/>
          <w:szCs w:val="32"/>
          <w:lang w:val="en-US" w:eastAsia="zh-CN"/>
        </w:rPr>
      </w:pPr>
    </w:p>
    <w:p>
      <w:pPr>
        <w:ind w:firstLine="5440" w:firstLineChars="1700"/>
        <w:rPr>
          <w:rFonts w:hint="eastAsia" w:ascii="宋体" w:hAnsi="宋体" w:eastAsia="宋体" w:cs="宋体"/>
          <w:color w:val="333333"/>
          <w:kern w:val="0"/>
          <w:sz w:val="32"/>
          <w:szCs w:val="32"/>
          <w:lang w:val="en-US" w:eastAsia="zh-CN"/>
        </w:rPr>
      </w:pPr>
    </w:p>
    <w:p>
      <w:pPr>
        <w:ind w:firstLine="5440" w:firstLineChars="1700"/>
        <w:rPr>
          <w:rFonts w:hint="eastAsia" w:ascii="宋体" w:hAnsi="宋体" w:eastAsia="宋体" w:cs="宋体"/>
          <w:color w:val="333333"/>
          <w:kern w:val="0"/>
          <w:sz w:val="32"/>
          <w:szCs w:val="32"/>
          <w:lang w:val="en-US" w:eastAsia="zh-CN"/>
        </w:rPr>
      </w:pPr>
    </w:p>
    <w:p>
      <w:pPr>
        <w:ind w:firstLine="5440" w:firstLineChars="1700"/>
        <w:rPr>
          <w:rFonts w:hint="eastAsia" w:ascii="宋体" w:hAnsi="宋体" w:eastAsia="宋体" w:cs="宋体"/>
          <w:color w:val="333333"/>
          <w:kern w:val="0"/>
          <w:sz w:val="32"/>
          <w:szCs w:val="32"/>
          <w:lang w:val="en-US" w:eastAsia="zh-CN"/>
        </w:rPr>
      </w:pPr>
    </w:p>
    <w:p>
      <w:pPr>
        <w:ind w:firstLine="5440" w:firstLineChars="1700"/>
        <w:rPr>
          <w:rFonts w:hint="eastAsia" w:ascii="宋体" w:hAnsi="宋体" w:eastAsia="宋体" w:cs="宋体"/>
          <w:color w:val="333333"/>
          <w:kern w:val="0"/>
          <w:sz w:val="32"/>
          <w:szCs w:val="32"/>
          <w:lang w:val="en-US" w:eastAsia="zh-CN"/>
        </w:rPr>
      </w:pPr>
    </w:p>
    <w:p>
      <w:pPr>
        <w:ind w:firstLine="5440" w:firstLineChars="1700"/>
        <w:rPr>
          <w:rFonts w:hint="eastAsia" w:ascii="宋体" w:hAnsi="宋体" w:eastAsia="宋体" w:cs="宋体"/>
          <w:color w:val="333333"/>
          <w:kern w:val="0"/>
          <w:sz w:val="32"/>
          <w:szCs w:val="32"/>
          <w:lang w:val="en-US" w:eastAsia="zh-CN"/>
        </w:rPr>
      </w:pPr>
      <w:bookmarkStart w:id="0" w:name="_GoBack"/>
      <w:bookmarkEnd w:id="0"/>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"https://mp.sohu.com/profile?xpt=c29odW1wemcwbjk3QHNvaHUuY29t&amp;_f=index_pagemp_1&amp;spm=smpc.content.author.1.1690935579032hBAtItV" \t "https://www.sohu.com/a/_blank"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keepNext w:val="0"/>
        <w:keepLines w:val="0"/>
        <w:widowControl/>
        <w:suppressLineNumbers w:val="0"/>
      </w:pPr>
    </w:p>
    <w:p>
      <w:pPr>
        <w:pStyle w:val="6"/>
        <w:keepNext w:val="0"/>
        <w:keepLines w:val="0"/>
        <w:widowControl/>
        <w:suppressLineNumbers w:val="0"/>
        <w:rPr>
          <w:vanish/>
        </w:rPr>
      </w:pPr>
      <w:r>
        <w:rPr>
          <w:vanish/>
        </w:rPr>
        <w:t>原标题：住建部印发《园林绿化工程建设管理规定》</w:t>
      </w:r>
    </w:p>
    <w:p>
      <w:pPr>
        <w:pStyle w:val="6"/>
        <w:keepNext w:val="0"/>
        <w:keepLines w:val="0"/>
        <w:widowControl/>
        <w:suppressLineNumbers w:val="0"/>
        <w:jc w:val="center"/>
        <w:rPr>
          <w:rStyle w:val="9"/>
          <w:rFonts w:hint="eastAsia" w:ascii="宋体" w:hAnsi="宋体" w:eastAsia="宋体" w:cs="宋体"/>
          <w:sz w:val="44"/>
          <w:szCs w:val="44"/>
        </w:rPr>
      </w:pPr>
      <w:r>
        <w:rPr>
          <w:rStyle w:val="9"/>
          <w:rFonts w:hint="eastAsia" w:ascii="宋体" w:hAnsi="宋体" w:eastAsia="宋体" w:cs="宋体"/>
          <w:sz w:val="44"/>
          <w:szCs w:val="44"/>
        </w:rPr>
        <w:t>住房城乡建设部</w:t>
      </w:r>
    </w:p>
    <w:p>
      <w:pPr>
        <w:pStyle w:val="6"/>
        <w:keepNext w:val="0"/>
        <w:keepLines w:val="0"/>
        <w:widowControl/>
        <w:suppressLineNumbers w:val="0"/>
        <w:jc w:val="center"/>
        <w:rPr>
          <w:rStyle w:val="9"/>
          <w:rFonts w:hint="eastAsia" w:ascii="宋体" w:hAnsi="宋体" w:eastAsia="宋体" w:cs="宋体"/>
          <w:sz w:val="44"/>
          <w:szCs w:val="44"/>
        </w:rPr>
      </w:pPr>
      <w:r>
        <w:rPr>
          <w:rStyle w:val="9"/>
          <w:rFonts w:hint="eastAsia" w:ascii="宋体" w:hAnsi="宋体" w:eastAsia="宋体" w:cs="宋体"/>
          <w:sz w:val="44"/>
          <w:szCs w:val="44"/>
        </w:rPr>
        <w:t>印发《园林绿化工程建设管理规定》的</w:t>
      </w:r>
    </w:p>
    <w:p>
      <w:pPr>
        <w:pStyle w:val="6"/>
        <w:keepNext w:val="0"/>
        <w:keepLines w:val="0"/>
        <w:widowControl/>
        <w:suppressLineNumbers w:val="0"/>
        <w:jc w:val="center"/>
        <w:rPr>
          <w:rFonts w:hint="eastAsia" w:ascii="宋体" w:hAnsi="宋体" w:eastAsia="宋体" w:cs="宋体"/>
          <w:sz w:val="44"/>
          <w:szCs w:val="44"/>
        </w:rPr>
      </w:pPr>
      <w:r>
        <w:rPr>
          <w:rStyle w:val="9"/>
          <w:rFonts w:hint="eastAsia" w:ascii="宋体" w:hAnsi="宋体" w:eastAsia="宋体" w:cs="宋体"/>
          <w:sz w:val="44"/>
          <w:szCs w:val="44"/>
        </w:rPr>
        <w:t>通</w:t>
      </w:r>
      <w:r>
        <w:rPr>
          <w:rStyle w:val="9"/>
          <w:rFonts w:hint="eastAsia" w:ascii="宋体" w:hAnsi="宋体" w:eastAsia="宋体" w:cs="宋体"/>
          <w:sz w:val="44"/>
          <w:szCs w:val="44"/>
          <w:lang w:val="en-US" w:eastAsia="zh-CN"/>
        </w:rPr>
        <w:t xml:space="preserve">  </w:t>
      </w:r>
      <w:r>
        <w:rPr>
          <w:rStyle w:val="9"/>
          <w:rFonts w:hint="eastAsia" w:ascii="宋体" w:hAnsi="宋体" w:eastAsia="宋体" w:cs="宋体"/>
          <w:sz w:val="44"/>
          <w:szCs w:val="44"/>
        </w:rPr>
        <w:t>知</w:t>
      </w:r>
    </w:p>
    <w:p>
      <w:pPr>
        <w:pStyle w:val="6"/>
        <w:keepNext w:val="0"/>
        <w:keepLines w:val="0"/>
        <w:widowControl/>
        <w:suppressLineNumbers w:val="0"/>
        <w:rPr>
          <w:rFonts w:hint="eastAsia" w:ascii="宋体" w:hAnsi="宋体" w:eastAsia="宋体" w:cs="宋体"/>
          <w:sz w:val="32"/>
          <w:szCs w:val="32"/>
        </w:rPr>
      </w:pPr>
      <w:r>
        <w:rPr>
          <w:rFonts w:hint="eastAsia" w:ascii="宋体" w:hAnsi="宋体" w:eastAsia="宋体" w:cs="宋体"/>
          <w:sz w:val="32"/>
          <w:szCs w:val="32"/>
        </w:rPr>
        <w:t>各省、自治区住房城乡建设厅，北京市园林绿化局，天津市市容和园林管理委员会，上海市绿化和市容管理局，重庆市城市管理委员会，海南省规划委员会，新疆生产建设兵团建设局，中央军委后勤保障部军事设施建设局：</w:t>
      </w:r>
    </w:p>
    <w:p>
      <w:pPr>
        <w:pStyle w:val="6"/>
        <w:keepNext w:val="0"/>
        <w:keepLines w:val="0"/>
        <w:widowControl/>
        <w:suppressLineNumbers w:val="0"/>
        <w:rPr>
          <w:rFonts w:hint="eastAsia" w:ascii="宋体" w:hAnsi="宋体" w:eastAsia="宋体" w:cs="宋体"/>
          <w:sz w:val="32"/>
          <w:szCs w:val="32"/>
        </w:rPr>
      </w:pPr>
      <w:r>
        <w:rPr>
          <w:rFonts w:hint="eastAsia" w:ascii="宋体" w:hAnsi="宋体" w:eastAsia="宋体" w:cs="宋体"/>
          <w:sz w:val="32"/>
          <w:szCs w:val="32"/>
        </w:rPr>
        <w:t>现将《园林绿化工程建设管理规定》印发给你们，请遵照执行。执行中有何问题和建议，请及时反馈我部城市建设司。</w:t>
      </w:r>
    </w:p>
    <w:p>
      <w:pPr>
        <w:pStyle w:val="6"/>
        <w:keepNext w:val="0"/>
        <w:keepLines w:val="0"/>
        <w:widowControl/>
        <w:suppressLineNumbers w:val="0"/>
        <w:jc w:val="right"/>
        <w:rPr>
          <w:rFonts w:hint="eastAsia" w:ascii="宋体" w:hAnsi="宋体" w:eastAsia="宋体" w:cs="宋体"/>
          <w:sz w:val="32"/>
          <w:szCs w:val="32"/>
        </w:rPr>
      </w:pPr>
      <w:r>
        <w:rPr>
          <w:rFonts w:hint="eastAsia" w:ascii="宋体" w:hAnsi="宋体" w:eastAsia="宋体" w:cs="宋体"/>
          <w:sz w:val="32"/>
          <w:szCs w:val="32"/>
        </w:rPr>
        <w:t>中华人民共和国住房和城乡建设部</w:t>
      </w:r>
    </w:p>
    <w:p>
      <w:pPr>
        <w:pStyle w:val="6"/>
        <w:keepNext w:val="0"/>
        <w:keepLines w:val="0"/>
        <w:widowControl/>
        <w:suppressLineNumbers w:val="0"/>
        <w:jc w:val="right"/>
        <w:rPr>
          <w:rFonts w:hint="eastAsia" w:ascii="宋体" w:hAnsi="宋体" w:eastAsia="宋体" w:cs="宋体"/>
          <w:sz w:val="32"/>
          <w:szCs w:val="32"/>
        </w:rPr>
      </w:pPr>
      <w:r>
        <w:rPr>
          <w:rFonts w:hint="eastAsia" w:ascii="宋体" w:hAnsi="宋体" w:eastAsia="宋体" w:cs="宋体"/>
          <w:sz w:val="32"/>
          <w:szCs w:val="32"/>
        </w:rPr>
        <w:t>2017年12月20日</w:t>
      </w:r>
    </w:p>
    <w:p>
      <w:pPr>
        <w:ind w:firstLine="5440" w:firstLineChars="1700"/>
        <w:rPr>
          <w:rFonts w:hint="eastAsia" w:ascii="宋体" w:hAnsi="宋体" w:eastAsia="宋体" w:cs="宋体"/>
          <w:color w:val="333333"/>
          <w:kern w:val="0"/>
          <w:sz w:val="32"/>
          <w:szCs w:val="32"/>
          <w:lang w:val="en-US" w:eastAsia="zh-CN"/>
        </w:rPr>
      </w:pPr>
    </w:p>
    <w:p>
      <w:pPr>
        <w:ind w:firstLine="5440" w:firstLineChars="1700"/>
        <w:rPr>
          <w:rFonts w:hint="eastAsia" w:ascii="宋体" w:hAnsi="宋体" w:eastAsia="宋体" w:cs="宋体"/>
          <w:color w:val="333333"/>
          <w:kern w:val="0"/>
          <w:sz w:val="32"/>
          <w:szCs w:val="32"/>
          <w:lang w:val="en-US" w:eastAsia="zh-CN"/>
        </w:rPr>
      </w:pPr>
    </w:p>
    <w:p>
      <w:pPr>
        <w:ind w:firstLine="5440" w:firstLineChars="1700"/>
        <w:rPr>
          <w:rFonts w:hint="eastAsia" w:ascii="宋体" w:hAnsi="宋体" w:eastAsia="宋体" w:cs="宋体"/>
          <w:color w:val="333333"/>
          <w:kern w:val="0"/>
          <w:sz w:val="32"/>
          <w:szCs w:val="32"/>
          <w:lang w:val="en-US" w:eastAsia="zh-CN"/>
        </w:rPr>
      </w:pPr>
    </w:p>
    <w:p>
      <w:pPr>
        <w:ind w:firstLine="5440" w:firstLineChars="1700"/>
        <w:rPr>
          <w:rFonts w:hint="eastAsia" w:ascii="宋体" w:hAnsi="宋体" w:eastAsia="宋体" w:cs="宋体"/>
          <w:color w:val="333333"/>
          <w:kern w:val="0"/>
          <w:sz w:val="32"/>
          <w:szCs w:val="32"/>
          <w:lang w:val="en-US" w:eastAsia="zh-CN"/>
        </w:rPr>
      </w:pPr>
    </w:p>
    <w:p>
      <w:pPr>
        <w:ind w:firstLine="5440" w:firstLineChars="1700"/>
        <w:rPr>
          <w:rFonts w:hint="eastAsia" w:ascii="宋体" w:hAnsi="宋体" w:eastAsia="宋体" w:cs="宋体"/>
          <w:color w:val="333333"/>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883" w:firstLineChars="200"/>
        <w:jc w:val="center"/>
        <w:textAlignment w:val="auto"/>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 xml:space="preserve">园林绿化工程建设管理规定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第一条　为贯彻落实国务院推进简政放权、放管结合、优化服务改革要求，做好城市园林绿化企业资质核准取消后市场管理工作，加强园林绿化工程建设事中事后监管，制定本规定。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第二条　园林绿化工程是指新建、改建、扩建公园绿地、防护绿地、广场用地、附属绿地、区域绿地，以及对城市生态和景观影响较大建设项目的配套绿化，主要包括园林绿化植物栽植、地形整理、园林设备安装及建筑面积300平方米以下单层配套建筑、小品、花坛、园路、水系、驳岸、喷泉、假山、雕塑、绿地广场、园林景观桥梁等施工。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第三条　</w:t>
      </w:r>
      <w:r>
        <w:rPr>
          <w:rFonts w:hint="eastAsia" w:ascii="宋体" w:hAnsi="宋体" w:eastAsia="宋体" w:cs="宋体"/>
          <w:b/>
          <w:bCs/>
          <w:color w:val="333333"/>
          <w:kern w:val="0"/>
          <w:sz w:val="32"/>
          <w:szCs w:val="32"/>
        </w:rPr>
        <w:t xml:space="preserve">园林绿化工程的施工企业应具备与从事工程建设活动相匹配的专业技术管理人员、技术工人、资金、设备等条件，并遵守工程建设相关法律法规。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第四条　园林绿化工程施工实行项目负责人负责制，项目负责人应具备相应的现场管理工作经历和专业技术能力。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第五条　</w:t>
      </w:r>
      <w:r>
        <w:rPr>
          <w:rFonts w:hint="eastAsia" w:ascii="宋体" w:hAnsi="宋体" w:eastAsia="宋体" w:cs="宋体"/>
          <w:b/>
          <w:bCs/>
          <w:color w:val="333333"/>
          <w:kern w:val="0"/>
          <w:sz w:val="32"/>
          <w:szCs w:val="32"/>
        </w:rPr>
        <w:t>综合性公园及专类公园建设改造工程、古树名木保护工程、以及含有高堆土(高度5米以上)、假山(高度3米以上)等技术较复杂内容的园林绿化工程招标时，可以要求投标人及其项目负责人具备工程业绩。</w:t>
      </w:r>
      <w:r>
        <w:rPr>
          <w:rFonts w:hint="eastAsia" w:ascii="宋体" w:hAnsi="宋体" w:eastAsia="宋体" w:cs="宋体"/>
          <w:color w:val="333333"/>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第六条　园林绿化工程招标文件中应明确以下内容：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(一)投标人应具有与园林绿化工程项目相匹配的履约能力;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(二)投标人及其项目负责人应具有良好的园林绿化行业从业信用记录;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(三)资格审查委员会、评标委员会中园林专业专家人数不少于委员会专家人数的1/3;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(四)法律法规规定的其他要求。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第七条　各级住房城乡建设(园林绿化)主管部门、招标人不得将具备住房城乡建设部门核发的原城市园林绿化企业资质或市政公用工程施工总承包资质等作为投标人资格条件。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第八条　</w:t>
      </w:r>
      <w:r>
        <w:rPr>
          <w:rFonts w:hint="eastAsia" w:ascii="宋体" w:hAnsi="宋体" w:eastAsia="宋体" w:cs="宋体"/>
          <w:b/>
          <w:bCs/>
          <w:color w:val="333333"/>
          <w:kern w:val="0"/>
          <w:sz w:val="32"/>
          <w:szCs w:val="32"/>
        </w:rPr>
        <w:t xml:space="preserve">投标人及其项目负责人应公开信用承诺，接受社会监督，信用承诺履行情况纳入园林绿化市场主体信用记录，作为事中事后监管的重要参考。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 xml:space="preserve">鼓励园林绿化工程施工企业以银行或担保公司保函的形式提供履约担保，或购买工程履约保证保险。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color w:val="333333"/>
          <w:kern w:val="0"/>
          <w:sz w:val="32"/>
          <w:szCs w:val="32"/>
        </w:rPr>
        <w:t>第九条　</w:t>
      </w:r>
      <w:r>
        <w:rPr>
          <w:rFonts w:hint="eastAsia" w:ascii="宋体" w:hAnsi="宋体" w:eastAsia="宋体" w:cs="宋体"/>
          <w:b/>
          <w:bCs/>
          <w:color w:val="333333"/>
          <w:kern w:val="0"/>
          <w:sz w:val="32"/>
          <w:szCs w:val="32"/>
        </w:rPr>
        <w:t xml:space="preserve">城镇园林绿化主管部门应当加强对本行政区内园林绿化工程质量安全监督管理，重点对以下内容进行监管：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 xml:space="preserve">(一)苗木、种植土、置石等园林工程材料的质量情况;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 xml:space="preserve">(二)亭、台、廊、榭等园林构筑物主体结构安全和工程质量情况;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 xml:space="preserve">(三)地形整理、假山建造、树穴开挖、苗木吊装、高空修剪等施工关键环节质量安全管理情况。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 xml:space="preserve">园林绿化工程质量安全监督管理可由城镇园林绿化主管部门委托园林绿化工程质量安全监督机构具体实施。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color w:val="333333"/>
          <w:kern w:val="0"/>
          <w:sz w:val="32"/>
          <w:szCs w:val="32"/>
        </w:rPr>
        <w:t>第十条　</w:t>
      </w:r>
      <w:r>
        <w:rPr>
          <w:rFonts w:hint="eastAsia" w:ascii="宋体" w:hAnsi="宋体" w:eastAsia="宋体" w:cs="宋体"/>
          <w:b/>
          <w:bCs/>
          <w:color w:val="333333"/>
          <w:kern w:val="0"/>
          <w:sz w:val="32"/>
          <w:szCs w:val="32"/>
        </w:rPr>
        <w:t xml:space="preserve">园林绿化工程竣工验收应通知项目所在地城镇园林绿化主管部门，城镇园林绿化主管部门或其委托的质量安全监督机构应按照有关规定监督工程竣工验收，出具《工程质量监督报告》，并纳入园林绿化市场主体信用记录。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第十一条　园林绿化工程施工合同中应约定施工保修养护期，一般不少于1年。保修养护期满，城镇园林绿化主管部门应监督做好工程移交，及时进行工程质量综合评价，评价结果应纳入园林绿化市场主体信用记录。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第十二条　住房城乡建设部负责指导和监督全国园林绿化工程建设管理工作，制定园林绿化市场信用信息管理规定，建立园林绿化市场信用信息管理系统。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第十三条　省级住房城乡建设(园林绿化)主管部门负责指导和监督本行政区域内园林绿化工程建设管理工作，制定园林绿化工程建设管理和信用信息管理制度，并组织实施。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color w:val="333333"/>
          <w:kern w:val="0"/>
          <w:sz w:val="32"/>
          <w:szCs w:val="32"/>
        </w:rPr>
        <w:t>第十四条　</w:t>
      </w:r>
      <w:r>
        <w:rPr>
          <w:rFonts w:hint="eastAsia" w:ascii="宋体" w:hAnsi="宋体" w:eastAsia="宋体" w:cs="宋体"/>
          <w:b/>
          <w:bCs/>
          <w:color w:val="333333"/>
          <w:kern w:val="0"/>
          <w:sz w:val="32"/>
          <w:szCs w:val="32"/>
        </w:rPr>
        <w:t xml:space="preserve">城镇园林绿化主管部门应加强本行政区域内园林绿化工程建设的事中事后监管，建立工程质量安全和诚信行为动态监管体制，负责园林绿化市场信用信息的归集、认定、公开、评价和使用等相关工作。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园林绿化市场信用信息系统中的市场主体信用记录，应作为投标人资格审查和评标的重要参考。 </w:t>
      </w:r>
    </w:p>
    <w:p>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第十五条　本规定自发布之日起施行。 </w:t>
      </w:r>
    </w:p>
    <w:p>
      <w:pPr>
        <w:keepNext w:val="0"/>
        <w:keepLines w:val="0"/>
        <w:pageBreakBefore w:val="0"/>
        <w:kinsoku/>
        <w:wordWrap/>
        <w:overflowPunct/>
        <w:topLinePunct w:val="0"/>
        <w:autoSpaceDE/>
        <w:autoSpaceDN/>
        <w:bidi w:val="0"/>
        <w:adjustRightInd/>
        <w:snapToGrid/>
        <w:spacing w:beforeAutospacing="0" w:afterAutospacing="0" w:line="460" w:lineRule="atLeast"/>
        <w:ind w:firstLine="640" w:firstLineChars="200"/>
        <w:textAlignment w:val="auto"/>
        <w:rPr>
          <w:rFonts w:hint="eastAsia" w:ascii="宋体" w:hAnsi="宋体" w:eastAsia="宋体" w:cs="宋体"/>
          <w:sz w:val="32"/>
          <w:szCs w:val="32"/>
        </w:rPr>
      </w:pPr>
    </w:p>
    <w:p>
      <w:pPr>
        <w:ind w:firstLine="5440" w:firstLineChars="1700"/>
        <w:rPr>
          <w:rFonts w:hint="eastAsia" w:ascii="宋体" w:hAnsi="宋体" w:eastAsia="宋体" w:cs="宋体"/>
          <w:color w:val="333333"/>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WEwMDU2YTIwNDdkMmU5OWJhNzJkM2MyYjY4ZTgifQ=="/>
  </w:docVars>
  <w:rsids>
    <w:rsidRoot w:val="5655571C"/>
    <w:rsid w:val="0F256C33"/>
    <w:rsid w:val="36CE49B0"/>
    <w:rsid w:val="4C5A6B7F"/>
    <w:rsid w:val="530F0467"/>
    <w:rsid w:val="5655571C"/>
    <w:rsid w:val="5974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1619</Words>
  <Characters>1632</Characters>
  <Lines>0</Lines>
  <Paragraphs>0</Paragraphs>
  <TotalTime>23</TotalTime>
  <ScaleCrop>false</ScaleCrop>
  <LinksUpToDate>false</LinksUpToDate>
  <CharactersWithSpaces>1678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2023-01-03T01:02:00Z</dcterms:created>
  <dc:creator>李祖安求实zu@an</dc:creator>
  <cp:lastModifiedBy>李祖安求实zu@an</cp:lastModifiedBy>
  <dcterms:modified xsi:type="dcterms:W3CDTF">2023-08-02T00:23:04Z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CD6C474BE3564F728181C02AA9B58AD5</vt:lpwstr>
  </property>
</Properties>
</file>