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根据《重庆市医疗保障局关于印发&lt;重庆市长期护理保险服务机构医疗保障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定点管理暂行办法&gt;的通知》（渝医保发〔2021〕36 号）的有关规定，经县医疗保障事务中心（县医保经办机构）组织评估，局党组会集体研究，拟将以下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家养老机构纳入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我县定点长期护理保险协议护理服务机构。现公示如下：</w:t>
      </w:r>
    </w:p>
    <w:tbl>
      <w:tblPr>
        <w:tblStyle w:val="5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91"/>
        <w:gridCol w:w="341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3414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重庆易得康养老服务有限公司云阳分公司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重庆市云阳县双江街道大雁路752号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重庆善与养老服务有限公司云阳县分公司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重庆市云阳县稻香路66号2幢602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重庆福寿康健康管理有限公司云阳县分公司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云阳县双江街道迎宾大道558号25、26幢1-1-门市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重庆福盛养老服务有限公司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重庆市云阳县滨江东路1666号68幢1-1商业街4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日为期7天。凡对上述公示内容有异议者，致电云阳县医疗保障事务中心机构目录科电话023-55186062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EwZjEzZjNkOWM4ZmE3NjgyYTUyMWRkMmFkZWUifQ=="/>
  </w:docVars>
  <w:rsids>
    <w:rsidRoot w:val="50620602"/>
    <w:rsid w:val="15EA78B0"/>
    <w:rsid w:val="1C852C28"/>
    <w:rsid w:val="1CFB1048"/>
    <w:rsid w:val="1D236092"/>
    <w:rsid w:val="340C2DBF"/>
    <w:rsid w:val="3CBB5DD1"/>
    <w:rsid w:val="3D61148A"/>
    <w:rsid w:val="3FC9502E"/>
    <w:rsid w:val="4D13283B"/>
    <w:rsid w:val="4F7B31D5"/>
    <w:rsid w:val="504425A4"/>
    <w:rsid w:val="50620602"/>
    <w:rsid w:val="5ACD63B6"/>
    <w:rsid w:val="5FB9540F"/>
    <w:rsid w:val="65FC791D"/>
    <w:rsid w:val="675608AD"/>
    <w:rsid w:val="78EC044B"/>
    <w:rsid w:val="F731A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328</Characters>
  <Lines>0</Lines>
  <Paragraphs>0</Paragraphs>
  <TotalTime>5</TotalTime>
  <ScaleCrop>false</ScaleCrop>
  <LinksUpToDate>false</LinksUpToDate>
  <CharactersWithSpaces>329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2022-08-01T23:46:00Z</dcterms:created>
  <dc:creator>Mrs.Bear</dc:creator>
  <cp:lastModifiedBy>青一</cp:lastModifiedBy>
  <cp:lastPrinted>2022-08-02T15:34:00Z</cp:lastPrinted>
  <dcterms:modified xsi:type="dcterms:W3CDTF">2024-05-30T00:52:15Z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F21449F0E6CC4EB08841A5B2F048C2C2_13</vt:lpwstr>
  </property>
</Properties>
</file>