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云阳县卫生健康委</w:t>
      </w:r>
      <w:r>
        <w:rPr>
          <w:rFonts w:hint="eastAsia" w:ascii="方正小标宋_GBK" w:eastAsia="方正小标宋_GBK"/>
          <w:sz w:val="44"/>
          <w:szCs w:val="44"/>
        </w:rPr>
        <w:t>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/>
          <w:sz w:val="44"/>
          <w:szCs w:val="44"/>
        </w:rPr>
        <w:t>年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涉企</w:t>
      </w:r>
      <w:r>
        <w:rPr>
          <w:rFonts w:hint="eastAsia" w:ascii="方正小标宋_GBK" w:eastAsia="方正小标宋_GBK"/>
          <w:sz w:val="44"/>
          <w:szCs w:val="44"/>
        </w:rPr>
        <w:t>行政执法检查计划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表</w:t>
      </w:r>
    </w:p>
    <w:tbl>
      <w:tblPr>
        <w:tblStyle w:val="5"/>
        <w:tblpPr w:leftFromText="180" w:rightFromText="180" w:vertAnchor="text" w:horzAnchor="page" w:tblpX="407" w:tblpY="223"/>
        <w:tblOverlap w:val="never"/>
        <w:tblW w:w="15613" w:type="dxa"/>
        <w:tblInd w:w="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897"/>
        <w:gridCol w:w="2546"/>
        <w:gridCol w:w="3000"/>
        <w:gridCol w:w="2220"/>
        <w:gridCol w:w="357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序号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  <w:t>行政执法机关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检查时间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  <w:t>具体事项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检查对象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检查依据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检查方式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835" w:type="dxa"/>
            <w:vAlign w:val="center"/>
          </w:tcPr>
          <w:p>
            <w:pPr>
              <w:spacing w:line="596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97" w:type="dxa"/>
            <w:vAlign w:val="center"/>
          </w:tcPr>
          <w:p>
            <w:pPr>
              <w:spacing w:line="596" w:lineRule="exact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县卫生健康委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第1季度检查2家</w:t>
            </w:r>
          </w:p>
        </w:tc>
        <w:tc>
          <w:tcPr>
            <w:tcW w:w="3000" w:type="dxa"/>
            <w:vAlign w:val="center"/>
          </w:tcPr>
          <w:p>
            <w:pPr>
              <w:spacing w:line="596" w:lineRule="exact"/>
              <w:jc w:val="center"/>
              <w:rPr>
                <w:rFonts w:hint="default" w:ascii="方正仿宋_GBK" w:hAnsi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医疗卫生监督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民营医院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32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《基本医疗卫生与健康促进法》第八十六条、《医疗机构管理条例》第四十条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现场+书面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32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835" w:type="dxa"/>
            <w:vAlign w:val="center"/>
          </w:tcPr>
          <w:p>
            <w:pPr>
              <w:spacing w:line="596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97" w:type="dxa"/>
            <w:vAlign w:val="center"/>
          </w:tcPr>
          <w:p>
            <w:pPr>
              <w:spacing w:line="596" w:lineRule="exact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县卫生健康委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第2季度检查5家</w:t>
            </w:r>
          </w:p>
        </w:tc>
        <w:tc>
          <w:tcPr>
            <w:tcW w:w="3000" w:type="dxa"/>
            <w:vAlign w:val="center"/>
          </w:tcPr>
          <w:p>
            <w:pPr>
              <w:spacing w:line="596" w:lineRule="exact"/>
              <w:jc w:val="center"/>
              <w:rPr>
                <w:rFonts w:hint="default" w:ascii="方正仿宋_GBK" w:hAnsi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医疗卫生监督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民营医院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《基本医疗卫生与健康促进法》第八十六条、《医疗机构管理条例》第四十条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现场+书面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835" w:type="dxa"/>
            <w:vAlign w:val="center"/>
          </w:tcPr>
          <w:p>
            <w:pPr>
              <w:spacing w:line="596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97" w:type="dxa"/>
            <w:vAlign w:val="center"/>
          </w:tcPr>
          <w:p>
            <w:pPr>
              <w:spacing w:line="596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县卫生健康委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第3季度检查5家</w:t>
            </w:r>
          </w:p>
        </w:tc>
        <w:tc>
          <w:tcPr>
            <w:tcW w:w="3000" w:type="dxa"/>
            <w:vAlign w:val="center"/>
          </w:tcPr>
          <w:p>
            <w:pPr>
              <w:spacing w:line="596" w:lineRule="exact"/>
              <w:jc w:val="center"/>
              <w:rPr>
                <w:rFonts w:hint="default" w:ascii="方正仿宋_GBK" w:hAnsi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医疗卫生监督  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民营医院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32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《基本医疗卫生与健康促进法》第八十六条、《医 疗机构管理条例》第四十条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32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现场+书面 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835" w:type="dxa"/>
            <w:vAlign w:val="center"/>
          </w:tcPr>
          <w:p>
            <w:pPr>
              <w:spacing w:line="596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97" w:type="dxa"/>
            <w:vAlign w:val="center"/>
          </w:tcPr>
          <w:p>
            <w:pPr>
              <w:spacing w:line="596" w:lineRule="exact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县卫生健康委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第4季度检查2家  </w:t>
            </w:r>
          </w:p>
        </w:tc>
        <w:tc>
          <w:tcPr>
            <w:tcW w:w="3000" w:type="dxa"/>
            <w:vAlign w:val="center"/>
          </w:tcPr>
          <w:p>
            <w:pPr>
              <w:spacing w:line="596" w:lineRule="exact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医疗卫生监督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民营医院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《基本医疗卫生与健康促进法》第八十六条、《医疗机构管理条例》第四十条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32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现场+书面 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5" w:type="dxa"/>
            <w:vAlign w:val="center"/>
          </w:tcPr>
          <w:p>
            <w:pPr>
              <w:spacing w:line="596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97" w:type="dxa"/>
            <w:vAlign w:val="center"/>
          </w:tcPr>
          <w:p>
            <w:pPr>
              <w:spacing w:line="596" w:lineRule="exact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县卫生健康委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第1季度检查2家</w:t>
            </w:r>
          </w:p>
        </w:tc>
        <w:tc>
          <w:tcPr>
            <w:tcW w:w="3000" w:type="dxa"/>
            <w:vAlign w:val="center"/>
          </w:tcPr>
          <w:p>
            <w:pPr>
              <w:spacing w:line="596" w:lineRule="exact"/>
              <w:jc w:val="center"/>
              <w:rPr>
                <w:rFonts w:hint="default" w:ascii="方正仿宋_GBK" w:hAnsi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传染病监督 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民营医院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《消毒管理办法》第四、 五、六、七条；《医疗废物管理办法》十二、十六、 十七、二十条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32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现场+书面 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835" w:type="dxa"/>
            <w:vAlign w:val="center"/>
          </w:tcPr>
          <w:p>
            <w:pPr>
              <w:spacing w:line="596" w:lineRule="exact"/>
              <w:jc w:val="center"/>
              <w:rPr>
                <w:rFonts w:hint="default" w:ascii="方正仿宋_GBK" w:hAnsi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97" w:type="dxa"/>
            <w:vAlign w:val="center"/>
          </w:tcPr>
          <w:p>
            <w:pPr>
              <w:spacing w:line="596" w:lineRule="exact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县卫生健康委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第2季度检查6家</w:t>
            </w:r>
          </w:p>
        </w:tc>
        <w:tc>
          <w:tcPr>
            <w:tcW w:w="3000" w:type="dxa"/>
            <w:vAlign w:val="center"/>
          </w:tcPr>
          <w:p>
            <w:pPr>
              <w:spacing w:line="596" w:lineRule="exact"/>
              <w:jc w:val="center"/>
              <w:rPr>
                <w:rFonts w:hint="default" w:ascii="方正仿宋_GBK" w:hAnsi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传染病监督 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民营医院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《基本医疗卫生与健康促进法》第八十六条、《医疗机构管理条例》第四十条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现场+书面 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35" w:type="dxa"/>
            <w:vAlign w:val="center"/>
          </w:tcPr>
          <w:p>
            <w:pPr>
              <w:spacing w:line="596" w:lineRule="exact"/>
              <w:jc w:val="center"/>
              <w:rPr>
                <w:rFonts w:hint="default" w:ascii="方正仿宋_GBK" w:hAnsi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97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方正仿宋_GBK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县卫生健康委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第3季度检查1家</w:t>
            </w:r>
          </w:p>
        </w:tc>
        <w:tc>
          <w:tcPr>
            <w:tcW w:w="3000" w:type="dxa"/>
            <w:vAlign w:val="center"/>
          </w:tcPr>
          <w:p>
            <w:pPr>
              <w:spacing w:line="596" w:lineRule="exact"/>
              <w:jc w:val="center"/>
              <w:rPr>
                <w:rFonts w:hint="default" w:ascii="方正仿宋_GBK" w:hAnsi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消毒产品 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消毒产品生产企业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《消毒管理办法》第三章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现场+书面 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35" w:type="dxa"/>
            <w:vAlign w:val="center"/>
          </w:tcPr>
          <w:p>
            <w:pPr>
              <w:spacing w:line="596" w:lineRule="exact"/>
              <w:jc w:val="center"/>
              <w:rPr>
                <w:rFonts w:hint="default" w:ascii="方正仿宋_GBK" w:hAnsi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9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县卫生健康委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第3季度检查5家 </w:t>
            </w:r>
          </w:p>
        </w:tc>
        <w:tc>
          <w:tcPr>
            <w:tcW w:w="3000" w:type="dxa"/>
            <w:vAlign w:val="center"/>
          </w:tcPr>
          <w:p>
            <w:pPr>
              <w:spacing w:line="596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传染病监督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民营医院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《基本医疗卫生与健康促进法》第八十六条、《医疗机构管理条例》第四十条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现场+书面 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835" w:type="dxa"/>
            <w:vAlign w:val="center"/>
          </w:tcPr>
          <w:p>
            <w:pPr>
              <w:spacing w:line="596" w:lineRule="exact"/>
              <w:jc w:val="center"/>
              <w:rPr>
                <w:rFonts w:hint="default" w:ascii="方正仿宋_GBK" w:hAnsi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89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县卫生健康委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第4季度检查2家 </w:t>
            </w:r>
          </w:p>
        </w:tc>
        <w:tc>
          <w:tcPr>
            <w:tcW w:w="3000" w:type="dxa"/>
            <w:vAlign w:val="center"/>
          </w:tcPr>
          <w:p>
            <w:pPr>
              <w:spacing w:line="596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传染病监督 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民营医院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《基本医疗卫生与健康促进法》第八十六条、《医疗机构管理条例》第四十条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现场+书面 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</w:trPr>
        <w:tc>
          <w:tcPr>
            <w:tcW w:w="835" w:type="dxa"/>
            <w:vAlign w:val="center"/>
          </w:tcPr>
          <w:p>
            <w:pPr>
              <w:spacing w:line="596" w:lineRule="exact"/>
              <w:jc w:val="center"/>
              <w:rPr>
                <w:rFonts w:hint="default" w:ascii="方正仿宋_GBK" w:hAnsi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9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县卫生健康委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第 1 季度检查 200 家</w:t>
            </w:r>
          </w:p>
        </w:tc>
        <w:tc>
          <w:tcPr>
            <w:tcW w:w="3000" w:type="dxa"/>
            <w:vAlign w:val="center"/>
          </w:tcPr>
          <w:p>
            <w:pPr>
              <w:spacing w:line="596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卫生许可证和健康证持证情况、开展年度卫生检测情况、卫生制度建立执 行情况、现场环境卫生状况、公共用具及微小气候的采样监测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住宿业、美容美发业、 公共浴室、游泳场所、 娱乐业等公共场所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《公共场所卫生管理条例》 《公共场所卫生管理条例实施细则》第二十二 条、第二十八条、第三十八条 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现场+书面 检查、现场 抽样检测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</w:trPr>
        <w:tc>
          <w:tcPr>
            <w:tcW w:w="835" w:type="dxa"/>
            <w:vAlign w:val="center"/>
          </w:tcPr>
          <w:p>
            <w:pPr>
              <w:spacing w:line="596" w:lineRule="exact"/>
              <w:jc w:val="center"/>
              <w:rPr>
                <w:rFonts w:hint="default" w:ascii="方正仿宋_GBK" w:hAnsi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89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县卫生健康委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第 2 季度检查 300 家</w:t>
            </w:r>
          </w:p>
        </w:tc>
        <w:tc>
          <w:tcPr>
            <w:tcW w:w="3000" w:type="dxa"/>
            <w:vAlign w:val="center"/>
          </w:tcPr>
          <w:p>
            <w:pPr>
              <w:spacing w:line="596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卫生许可证和健康证持证情况、开展年度卫生检测情况、卫生制度建立执 行情况、现场环境卫生状况、公共用具及微小气候的采样监测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spacing w:line="596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住宿业、美容美发业、 公共浴室、游泳场所、 娱乐业等公共场所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《公共场所卫生管理条例》 《公共场所卫生管理条例实施细则》第二十二 条、第二十八条、第三十八条 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现场+书面 检查、现场 抽样检测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35" w:type="dxa"/>
            <w:vAlign w:val="center"/>
          </w:tcPr>
          <w:p>
            <w:pPr>
              <w:spacing w:line="596" w:lineRule="exact"/>
              <w:jc w:val="center"/>
              <w:rPr>
                <w:rFonts w:hint="default" w:ascii="方正仿宋_GBK" w:hAnsi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89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县卫生健康委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第 3 季度检查 300 家</w:t>
            </w:r>
          </w:p>
        </w:tc>
        <w:tc>
          <w:tcPr>
            <w:tcW w:w="3000" w:type="dxa"/>
            <w:vAlign w:val="center"/>
          </w:tcPr>
          <w:p>
            <w:pPr>
              <w:spacing w:line="596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卫生许可证和健康证持证情况、开展年度卫生检测情况、卫生制度建立执 行情况、现场环境卫生状况、公共用具及微小气候的采样监测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住宿业、美容美发业、 公共浴室、游泳场所、 娱乐业等公共场所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《公共场所卫生管理条例》 《公共场所卫生管理条例实施细则》第二十二 条、第二十八条、第三十八条 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现场+书面 检查、现场 抽样检测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35" w:type="dxa"/>
            <w:vAlign w:val="center"/>
          </w:tcPr>
          <w:p>
            <w:pPr>
              <w:spacing w:line="596" w:lineRule="exact"/>
              <w:jc w:val="center"/>
              <w:rPr>
                <w:rFonts w:hint="default" w:ascii="方正仿宋_GBK" w:hAnsi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89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县卫生健康委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第 4 季度检查 200 家</w:t>
            </w:r>
          </w:p>
        </w:tc>
        <w:tc>
          <w:tcPr>
            <w:tcW w:w="3000" w:type="dxa"/>
            <w:vAlign w:val="center"/>
          </w:tcPr>
          <w:p>
            <w:pPr>
              <w:spacing w:line="596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卫生许可证和健康证持证情况、开展年度卫生检测情况、卫生制度建立执 行情况、现场环境卫生状况、公共用具及微小气候的采样监测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住宿业、美容美发业、 公共浴室、游泳场所、 娱乐业等公共场所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《公共场所卫生管理条例》 《公共场所卫生管理条例实施细则》第二十二 条、第二十八条、第三十 八条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现场+书面 检查、现场 抽样检测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35" w:type="dxa"/>
            <w:vAlign w:val="center"/>
          </w:tcPr>
          <w:p>
            <w:pPr>
              <w:spacing w:line="596" w:lineRule="exact"/>
              <w:jc w:val="center"/>
              <w:rPr>
                <w:rFonts w:hint="default" w:ascii="方正仿宋_GBK" w:hAnsi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89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县卫生健康委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第1季度检查30家</w:t>
            </w:r>
          </w:p>
        </w:tc>
        <w:tc>
          <w:tcPr>
            <w:tcW w:w="3000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spacing w:line="596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设置或者指定职业卫生管理机构或者组织，配备专职或者兼职的职业卫生管理人员情况； 2．职业卫生管理制度和操作规程的建立、落实及公布情况； 3．主要负责人、职业卫生管理人员和 职业病危害严重的工作岗位的劳动者职业卫生培训情况； 4．建设项目职业卫生“三同时”制度落 实情况；5．工作场所职业病危害项目申报情 况； 6．工作场所职业病危害因素监测、检 测、评价及结果报告和公布情况； 7．职业病防护设施、应急救援设施的 配置、维护、保养情况，以及职业病 防护用品的发放、管理及劳动者佩戴 使用情况； 8．职业病危害因素及危害后果警示、 告知情况； 9．劳动者职业健康监护、放射工作人 员个人剂量监测情况； 10．职业病危害事故报告情况； 11．提供劳动者健康损害与职业史、 职业病危害接触关系等相关资料的情 况； 12．依法应当监督检查的其他情况。</w:t>
            </w:r>
          </w:p>
          <w:p>
            <w:pPr>
              <w:numPr>
                <w:ilvl w:val="0"/>
                <w:numId w:val="0"/>
              </w:numPr>
              <w:spacing w:line="596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pacing w:line="596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涉及职业病危害因素的企业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《职业病防治法》第十六条、第十七条、第十八条、 第二十条、第二十六条； 《建设项目职业病防护 设施“三同时”监督管理 办法》第十二条、第十七 条、第十八条、第二十五 条、第二十六条；《用人 单位职业健康监护监督 管理规定》第十二条、第十三条、第十六条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现场+书面 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35" w:type="dxa"/>
            <w:vAlign w:val="center"/>
          </w:tcPr>
          <w:p>
            <w:pPr>
              <w:spacing w:line="596" w:lineRule="exact"/>
              <w:jc w:val="center"/>
              <w:rPr>
                <w:rFonts w:hint="default" w:ascii="方正仿宋_GBK" w:hAnsi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89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县卫生健康委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第2季度检查40家</w:t>
            </w:r>
          </w:p>
        </w:tc>
        <w:tc>
          <w:tcPr>
            <w:tcW w:w="3000" w:type="dxa"/>
            <w:vMerge w:val="continue"/>
            <w:vAlign w:val="center"/>
          </w:tcPr>
          <w:p>
            <w:pPr>
              <w:spacing w:line="596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涉及职业病危害因素的企业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《职业病防治法》第十六条、第十七条、第十八条、 第二十条、第二十六条； 《建设项目职业病防护 设施“三同时”监督管 理办法》第十二条、第十 七条、第十八条、第二十 五条、第二十六条；《用 人单位职业健康监护监 督管理规定》第十二条、 第十三条、第十六条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现场+书面 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35" w:type="dxa"/>
            <w:vAlign w:val="center"/>
          </w:tcPr>
          <w:p>
            <w:pPr>
              <w:spacing w:line="596" w:lineRule="exact"/>
              <w:jc w:val="center"/>
              <w:rPr>
                <w:rFonts w:hint="default" w:ascii="方正仿宋_GBK" w:hAnsi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89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县卫生健康委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第3季度检查40家</w:t>
            </w:r>
          </w:p>
        </w:tc>
        <w:tc>
          <w:tcPr>
            <w:tcW w:w="3000" w:type="dxa"/>
            <w:vMerge w:val="continue"/>
            <w:vAlign w:val="center"/>
          </w:tcPr>
          <w:p>
            <w:pPr>
              <w:spacing w:line="596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涉及职业病危害因素的企业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《职业病防治法》第十六条、第十七条、第十八条、 第二十条、第二十六条； 《建设项目职业病防护 设施“三同时”监督管理办法》第十二条、第十七 条、第十八条、第二十五 条、第二十六条；《用人 单位职业健康监护监督 管理规定》第十二条、第 十三条、第十六条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现场+书面 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35" w:type="dxa"/>
            <w:vAlign w:val="center"/>
          </w:tcPr>
          <w:p>
            <w:pPr>
              <w:spacing w:line="596" w:lineRule="exact"/>
              <w:jc w:val="center"/>
              <w:rPr>
                <w:rFonts w:hint="default" w:ascii="方正仿宋_GBK" w:hAnsi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89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县卫生健康委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第4季度检查40家</w:t>
            </w:r>
          </w:p>
        </w:tc>
        <w:tc>
          <w:tcPr>
            <w:tcW w:w="3000" w:type="dxa"/>
            <w:vMerge w:val="continue"/>
            <w:vAlign w:val="center"/>
          </w:tcPr>
          <w:p>
            <w:pPr>
              <w:spacing w:line="596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涉及职业病危害因素的企业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《职业病防治法》第十六条、第十七条、第十八条、 第二十条、第二十六条； 《建设项目职业病防护 设施“三同时”监督管 理办法》第十二条、第十 七条、第十八条、第二十 五条、第二十六条；《用 人单位职业健康监护监 督管理规定》第十二条、 第十三条、第十六条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现场+书面 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35" w:type="dxa"/>
            <w:vAlign w:val="center"/>
          </w:tcPr>
          <w:p>
            <w:pPr>
              <w:spacing w:line="596" w:lineRule="exact"/>
              <w:jc w:val="center"/>
              <w:rPr>
                <w:rFonts w:hint="default" w:ascii="方正仿宋_GBK" w:hAnsi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89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县卫生健康委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全年随机检查 18 家 </w:t>
            </w:r>
          </w:p>
        </w:tc>
        <w:tc>
          <w:tcPr>
            <w:tcW w:w="3000" w:type="dxa"/>
            <w:vAlign w:val="center"/>
          </w:tcPr>
          <w:p>
            <w:pPr>
              <w:spacing w:line="596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是否取得放射诊疗许可证且在有效期内；是否超出诊疗范围；工作人员是 否取得相应资质；依法应当监督检查 的其他情况。 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开展放射诊疗业务的 民营医院 《放射诊疗管理规定》第 十六、第十七条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现场+书面 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35" w:type="dxa"/>
            <w:vAlign w:val="center"/>
          </w:tcPr>
          <w:p>
            <w:pPr>
              <w:spacing w:line="596" w:lineRule="exact"/>
              <w:jc w:val="center"/>
              <w:rPr>
                <w:rFonts w:hint="default" w:ascii="方正仿宋_GBK" w:hAnsi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89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县卫生健康委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第 1 季度 6 家  </w:t>
            </w:r>
          </w:p>
        </w:tc>
        <w:tc>
          <w:tcPr>
            <w:tcW w:w="3000" w:type="dxa"/>
            <w:vAlign w:val="center"/>
          </w:tcPr>
          <w:p>
            <w:pPr>
              <w:spacing w:line="596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是否取得卫生许可证和健康证；饮用水是否符合卫生标准；水源保护区是 否修建有碍水源水质卫生的作业等。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集中式供水单位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《生活饮用水卫生监督 管理办法》第二十五、第 二十六条 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现场+书面 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35" w:type="dxa"/>
            <w:vAlign w:val="center"/>
          </w:tcPr>
          <w:p>
            <w:pPr>
              <w:spacing w:line="596" w:lineRule="exact"/>
              <w:jc w:val="center"/>
              <w:rPr>
                <w:rFonts w:hint="default" w:ascii="方正仿宋_GBK" w:hAnsi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89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县卫生健康委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第 2 季度 20 家 </w:t>
            </w:r>
          </w:p>
        </w:tc>
        <w:tc>
          <w:tcPr>
            <w:tcW w:w="3000" w:type="dxa"/>
            <w:vAlign w:val="center"/>
          </w:tcPr>
          <w:p>
            <w:pPr>
              <w:spacing w:line="596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是否取得卫生许可证和健康证；饮用水是否符合卫生标准；水源保护区是 否修建有碍水源水质卫生的作业等。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集中式供水单位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《生活饮用水卫生监督 管理办法》第二十五、第 二十六条 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现场书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+</w:t>
            </w:r>
            <w:r>
              <w:rPr>
                <w:rFonts w:ascii="宋体" w:hAnsi="宋体" w:eastAsia="宋体" w:cs="宋体"/>
                <w:sz w:val="24"/>
                <w:szCs w:val="24"/>
              </w:rPr>
              <w:t>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35" w:type="dxa"/>
            <w:vAlign w:val="center"/>
          </w:tcPr>
          <w:p>
            <w:pPr>
              <w:spacing w:line="596" w:lineRule="exact"/>
              <w:jc w:val="center"/>
              <w:rPr>
                <w:rFonts w:hint="default" w:ascii="方正仿宋_GBK" w:hAnsi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89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县卫生健康委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第 3 季度 20 家 </w:t>
            </w:r>
          </w:p>
        </w:tc>
        <w:tc>
          <w:tcPr>
            <w:tcW w:w="3000" w:type="dxa"/>
            <w:vAlign w:val="center"/>
          </w:tcPr>
          <w:p>
            <w:pPr>
              <w:spacing w:line="596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是否取得卫生许可证和健康证；饮用水是否符合卫生标准；水源保护区是 否修建有碍水源水质卫生的作业等。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集中式供水单位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《生活饮用水卫生监督 管理办法》第二十五、第 二十六条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现场+书面 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35" w:type="dxa"/>
            <w:vAlign w:val="center"/>
          </w:tcPr>
          <w:p>
            <w:pPr>
              <w:spacing w:line="596" w:lineRule="exact"/>
              <w:jc w:val="center"/>
              <w:rPr>
                <w:rFonts w:hint="default" w:ascii="方正仿宋_GBK" w:hAnsi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89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县卫生健康委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第 4 季度 5 家 </w:t>
            </w:r>
          </w:p>
        </w:tc>
        <w:tc>
          <w:tcPr>
            <w:tcW w:w="3000" w:type="dxa"/>
            <w:vAlign w:val="center"/>
          </w:tcPr>
          <w:p>
            <w:pPr>
              <w:spacing w:line="596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是否取得卫生许可证和健康证；饮用水是否符合卫生标准；水源保护区是 否修建有碍水源水质卫生的作业等。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集中式供水单位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《生活饮用水卫生监督 管理办法》第二十五、第 二十六条 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现场+书面 检查</w:t>
            </w:r>
          </w:p>
        </w:tc>
      </w:tr>
    </w:tbl>
    <w:p>
      <w:pPr>
        <w:spacing w:line="596" w:lineRule="exact"/>
        <w:jc w:val="both"/>
        <w:rPr>
          <w:rFonts w:hint="eastAsia" w:ascii="方正小标宋_GBK" w:eastAsia="方正小标宋_GBK"/>
          <w:sz w:val="44"/>
          <w:szCs w:val="44"/>
        </w:rPr>
      </w:pPr>
    </w:p>
    <w:p/>
    <w:p/>
    <w:sectPr>
      <w:footerReference r:id="rId3" w:type="default"/>
      <w:pgSz w:w="16838" w:h="11906" w:orient="landscape"/>
      <w:pgMar w:top="1080" w:right="1440" w:bottom="1080" w:left="1440" w:header="851" w:footer="147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eastAsia="宋体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sz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sz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eastAsia="宋体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28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sz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sz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D66400"/>
    <w:multiLevelType w:val="singleLevel"/>
    <w:tmpl w:val="DCD66400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NTg2NDFlNWMzMTZhZDk5YTU4OTJmYzViMDZiZGUifQ=="/>
  </w:docVars>
  <w:rsids>
    <w:rsidRoot w:val="4A3C4440"/>
    <w:rsid w:val="0086091B"/>
    <w:rsid w:val="00A114FF"/>
    <w:rsid w:val="00ED0EB2"/>
    <w:rsid w:val="01681E3D"/>
    <w:rsid w:val="0188256B"/>
    <w:rsid w:val="03441C86"/>
    <w:rsid w:val="035B3A59"/>
    <w:rsid w:val="03733E98"/>
    <w:rsid w:val="039A4587"/>
    <w:rsid w:val="03BF5883"/>
    <w:rsid w:val="043D1792"/>
    <w:rsid w:val="044E596C"/>
    <w:rsid w:val="04CE76C3"/>
    <w:rsid w:val="058C7760"/>
    <w:rsid w:val="06203560"/>
    <w:rsid w:val="07CD48D2"/>
    <w:rsid w:val="0903299D"/>
    <w:rsid w:val="090D1F4E"/>
    <w:rsid w:val="09663469"/>
    <w:rsid w:val="09D57CE4"/>
    <w:rsid w:val="09DB1608"/>
    <w:rsid w:val="0A145FA6"/>
    <w:rsid w:val="0BE66298"/>
    <w:rsid w:val="0C696CA4"/>
    <w:rsid w:val="0D076666"/>
    <w:rsid w:val="0F050427"/>
    <w:rsid w:val="12124A36"/>
    <w:rsid w:val="123B33FC"/>
    <w:rsid w:val="124E47A2"/>
    <w:rsid w:val="125B3550"/>
    <w:rsid w:val="13105138"/>
    <w:rsid w:val="131A30A0"/>
    <w:rsid w:val="1339369D"/>
    <w:rsid w:val="13A2140A"/>
    <w:rsid w:val="13AE677E"/>
    <w:rsid w:val="14145A6E"/>
    <w:rsid w:val="14834925"/>
    <w:rsid w:val="150164BE"/>
    <w:rsid w:val="15B8772E"/>
    <w:rsid w:val="160F1F29"/>
    <w:rsid w:val="16280FD0"/>
    <w:rsid w:val="16D42A97"/>
    <w:rsid w:val="17331F86"/>
    <w:rsid w:val="17A95121"/>
    <w:rsid w:val="17C53A20"/>
    <w:rsid w:val="18B96BF9"/>
    <w:rsid w:val="19572F93"/>
    <w:rsid w:val="1A247AA6"/>
    <w:rsid w:val="1A326A9F"/>
    <w:rsid w:val="1AD75684"/>
    <w:rsid w:val="1D97115D"/>
    <w:rsid w:val="1D9A3B5D"/>
    <w:rsid w:val="1DAD0CA6"/>
    <w:rsid w:val="1DAF0DBA"/>
    <w:rsid w:val="1FB041D6"/>
    <w:rsid w:val="20911535"/>
    <w:rsid w:val="21685218"/>
    <w:rsid w:val="216A0D37"/>
    <w:rsid w:val="22890125"/>
    <w:rsid w:val="22AA1AFC"/>
    <w:rsid w:val="22C9500F"/>
    <w:rsid w:val="22CC10A4"/>
    <w:rsid w:val="2302096B"/>
    <w:rsid w:val="230C10A9"/>
    <w:rsid w:val="230F0F3B"/>
    <w:rsid w:val="239B1CE2"/>
    <w:rsid w:val="246E34D2"/>
    <w:rsid w:val="257A0A9E"/>
    <w:rsid w:val="25A362DB"/>
    <w:rsid w:val="25BF0D37"/>
    <w:rsid w:val="25E70F12"/>
    <w:rsid w:val="26A02C3C"/>
    <w:rsid w:val="27DC3474"/>
    <w:rsid w:val="28707FE4"/>
    <w:rsid w:val="29051BE4"/>
    <w:rsid w:val="2A130C15"/>
    <w:rsid w:val="2B801DC6"/>
    <w:rsid w:val="2BE51DDA"/>
    <w:rsid w:val="2BFA3CE1"/>
    <w:rsid w:val="2C9171FD"/>
    <w:rsid w:val="2D175F41"/>
    <w:rsid w:val="2DD601EA"/>
    <w:rsid w:val="2EED657D"/>
    <w:rsid w:val="300C4700"/>
    <w:rsid w:val="30891948"/>
    <w:rsid w:val="316D612B"/>
    <w:rsid w:val="31AB11AB"/>
    <w:rsid w:val="331D0B05"/>
    <w:rsid w:val="331D5168"/>
    <w:rsid w:val="33C439A2"/>
    <w:rsid w:val="34A94DCE"/>
    <w:rsid w:val="34BF20DE"/>
    <w:rsid w:val="360F2148"/>
    <w:rsid w:val="36217CBA"/>
    <w:rsid w:val="36515835"/>
    <w:rsid w:val="37027521"/>
    <w:rsid w:val="370B26AA"/>
    <w:rsid w:val="38327ACC"/>
    <w:rsid w:val="38B60492"/>
    <w:rsid w:val="38C76615"/>
    <w:rsid w:val="39544C0D"/>
    <w:rsid w:val="39862AC4"/>
    <w:rsid w:val="3A675856"/>
    <w:rsid w:val="3ACF0CED"/>
    <w:rsid w:val="3AF3017F"/>
    <w:rsid w:val="3B9812E3"/>
    <w:rsid w:val="3C3932AA"/>
    <w:rsid w:val="3D0A286D"/>
    <w:rsid w:val="3D0C2997"/>
    <w:rsid w:val="3DDE4C4A"/>
    <w:rsid w:val="3DFE63E5"/>
    <w:rsid w:val="3EB1289D"/>
    <w:rsid w:val="3EFE2E67"/>
    <w:rsid w:val="40557F36"/>
    <w:rsid w:val="407A6234"/>
    <w:rsid w:val="40DD3FD9"/>
    <w:rsid w:val="40F657EC"/>
    <w:rsid w:val="42176C5B"/>
    <w:rsid w:val="43357A31"/>
    <w:rsid w:val="453B3E39"/>
    <w:rsid w:val="456571C6"/>
    <w:rsid w:val="47281946"/>
    <w:rsid w:val="47BD5B1F"/>
    <w:rsid w:val="47CF0EB6"/>
    <w:rsid w:val="48285EEB"/>
    <w:rsid w:val="49B44445"/>
    <w:rsid w:val="4A3C4440"/>
    <w:rsid w:val="4AD349DC"/>
    <w:rsid w:val="4BBE7051"/>
    <w:rsid w:val="4CDC38B1"/>
    <w:rsid w:val="4CE00944"/>
    <w:rsid w:val="4D137BF8"/>
    <w:rsid w:val="4D4E4554"/>
    <w:rsid w:val="4DAE2232"/>
    <w:rsid w:val="4E876468"/>
    <w:rsid w:val="4ED530D2"/>
    <w:rsid w:val="4FA90CBE"/>
    <w:rsid w:val="50B47FC1"/>
    <w:rsid w:val="50C70A96"/>
    <w:rsid w:val="50F868F6"/>
    <w:rsid w:val="51271659"/>
    <w:rsid w:val="537C62B5"/>
    <w:rsid w:val="53EE2D55"/>
    <w:rsid w:val="548B2D86"/>
    <w:rsid w:val="549059FE"/>
    <w:rsid w:val="549954C3"/>
    <w:rsid w:val="54EC762D"/>
    <w:rsid w:val="55636018"/>
    <w:rsid w:val="55980362"/>
    <w:rsid w:val="55B10DCF"/>
    <w:rsid w:val="570E25E0"/>
    <w:rsid w:val="58653FAD"/>
    <w:rsid w:val="589829E8"/>
    <w:rsid w:val="58F560D8"/>
    <w:rsid w:val="5BCF6D12"/>
    <w:rsid w:val="5BE3440B"/>
    <w:rsid w:val="5CC31EE1"/>
    <w:rsid w:val="5CEF557D"/>
    <w:rsid w:val="5CF34C92"/>
    <w:rsid w:val="5DA04B6C"/>
    <w:rsid w:val="5DCB1A2E"/>
    <w:rsid w:val="5FBB434A"/>
    <w:rsid w:val="5FF066B1"/>
    <w:rsid w:val="62183CD7"/>
    <w:rsid w:val="624601E8"/>
    <w:rsid w:val="62E14E82"/>
    <w:rsid w:val="630C2D2D"/>
    <w:rsid w:val="63772A29"/>
    <w:rsid w:val="64540A89"/>
    <w:rsid w:val="64C95979"/>
    <w:rsid w:val="64D862C5"/>
    <w:rsid w:val="657928A8"/>
    <w:rsid w:val="6581473F"/>
    <w:rsid w:val="66060C55"/>
    <w:rsid w:val="67EB39C1"/>
    <w:rsid w:val="67FF3F94"/>
    <w:rsid w:val="68BC149E"/>
    <w:rsid w:val="696B50AE"/>
    <w:rsid w:val="6ABE34F3"/>
    <w:rsid w:val="6B1171F1"/>
    <w:rsid w:val="6B3255F4"/>
    <w:rsid w:val="6B387362"/>
    <w:rsid w:val="6D372C3C"/>
    <w:rsid w:val="6D863F36"/>
    <w:rsid w:val="6EBE0D3F"/>
    <w:rsid w:val="6EE37E55"/>
    <w:rsid w:val="6F042822"/>
    <w:rsid w:val="6F114546"/>
    <w:rsid w:val="6FEB76B7"/>
    <w:rsid w:val="703E4EEE"/>
    <w:rsid w:val="706F51A3"/>
    <w:rsid w:val="7095309D"/>
    <w:rsid w:val="71523E54"/>
    <w:rsid w:val="722E4F07"/>
    <w:rsid w:val="72570B90"/>
    <w:rsid w:val="725A4C33"/>
    <w:rsid w:val="7297270E"/>
    <w:rsid w:val="72AF71FA"/>
    <w:rsid w:val="72C92FCF"/>
    <w:rsid w:val="73065CFB"/>
    <w:rsid w:val="73440584"/>
    <w:rsid w:val="738F25D4"/>
    <w:rsid w:val="764A39DC"/>
    <w:rsid w:val="76C15FF1"/>
    <w:rsid w:val="778E52C0"/>
    <w:rsid w:val="780C4BB9"/>
    <w:rsid w:val="78646E4B"/>
    <w:rsid w:val="7A887B7D"/>
    <w:rsid w:val="7C0E6A51"/>
    <w:rsid w:val="7C0E76CC"/>
    <w:rsid w:val="7C6B289C"/>
    <w:rsid w:val="7D9A1969"/>
    <w:rsid w:val="7DFD720A"/>
    <w:rsid w:val="7E447CE7"/>
    <w:rsid w:val="7EC241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641</Words>
  <Characters>712</Characters>
  <Lines>0</Lines>
  <Paragraphs>0</Paragraphs>
  <TotalTime>23</TotalTime>
  <ScaleCrop>false</ScaleCrop>
  <LinksUpToDate>false</LinksUpToDate>
  <CharactersWithSpaces>712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2022-07-20T02:45:00Z</dcterms:created>
  <dc:creator>Administrator</dc:creator>
  <cp:lastModifiedBy>Administrator</cp:lastModifiedBy>
  <cp:lastPrinted>2022-07-20T03:10:00Z</cp:lastPrinted>
  <dcterms:modified xsi:type="dcterms:W3CDTF">2023-03-31T02:33:34Z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A1B0D07AE1524AD29CDF97A72D0D9330</vt:lpwstr>
  </property>
</Properties>
</file>