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年云阳县县域商业体系建设项目验收情况的公示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印发〈重庆市县域商业建设行动专项资金管理实施细则〉的通知》（渝商务发〔2022〕18号）要求，云阳县江口镇四通农贸市场整修项目、云阳县新津乡庙丫口农贸市场整修项目、云阳县故陵镇完善镇村物流配送体系建设项目等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年云阳县县域商业体系建设项目已通过验收，现予以公示。公示日期为202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日，在此期间，社会各界如对拟支持项目有异议，请将有关情况反馈至县商务委。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年县域商业体系建设项目验收公示表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0" w:beforeAutospacing="0" w:after="280" w:afterAutospacing="0" w:line="578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联系人: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韩金庭；联系电话：</w:t>
      </w: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5512</w:t>
      </w:r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8603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）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年县域商业体系建设项目验收公示表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476"/>
        <w:gridCol w:w="3245"/>
        <w:gridCol w:w="3826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序号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项目名称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申报项目类型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实施单位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申报补助金额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云阳县江口镇四通农贸市场整修项目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补齐县域商业基础设施短板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云阳县长兴物业管理有限公司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云阳县新津乡庙丫口农贸市场整修项目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补齐县域商业基础设施短板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云阳县新津乡和平社区经济联合社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云阳县新津乡农产品集配中心建设项目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中沪蓉（重庆）现代农业发展有限公司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云阳县故陵镇完善镇村物流配送体系建设项目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完善县乡村三级物流配送体系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重庆家年发商贸有限公司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云阳县大阳镇农产品物流配送中心改造项目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完善县乡村三级物流配送体系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重庆头雁农产品有限公司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云阳县鱼泉镇农产品批发配送中心建设项目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补齐县域商业基础设施短板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云阳县浩峻农产品销售有限公司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云阳县龙角镇腊肉加工项目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云阳县龙角镇泉水村经济联合社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重庆联华时代销售网点改造项目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补齐县域商业基础设施短板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重庆联华时代商贸有限公司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云阳县泥溪镇柑橘罐头原料加工项目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重庆市创风生态农业有限公司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云阳县蔈草牛脚脚加工项目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云阳县双庙子农业开发有限公司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云阳县桑坪镇菌类商品化处理项目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云阳县桑坪镇木南村经济联合社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云阳县双龙柑橘交易中心提升项目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增强农村产品上行动能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云阳县乐惠农业专业合作社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9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云阳县废旧家电中转集散仓建设项目</w:t>
            </w:r>
          </w:p>
        </w:tc>
        <w:tc>
          <w:tcPr>
            <w:tcW w:w="1145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废旧家电家具再生资源回收体系建设</w:t>
            </w:r>
          </w:p>
        </w:tc>
        <w:tc>
          <w:tcPr>
            <w:tcW w:w="1350" w:type="pct"/>
            <w:vAlign w:val="center"/>
          </w:tcPr>
          <w:p>
            <w:pPr>
              <w:bidi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重庆洁云再生资源有限责任公司</w:t>
            </w:r>
          </w:p>
        </w:tc>
        <w:tc>
          <w:tcPr>
            <w:tcW w:w="583" w:type="pc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0" w:beforeAutospacing="0" w:after="280" w:afterAutospacing="0" w:line="368" w:lineRule="atLeast"/>
        <w:ind w:left="0" w:right="0" w:firstLine="63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756D"/>
    <w:rsid w:val="5062429E"/>
    <w:rsid w:val="9F6FD2DA"/>
    <w:rsid w:val="DDFED56B"/>
    <w:rsid w:val="FDC9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964</Characters>
  <Lines>0</Lines>
  <Paragraphs>0</Paragraphs>
  <TotalTime>28</TotalTime>
  <ScaleCrop>false</ScaleCrop>
  <LinksUpToDate>false</LinksUpToDate>
  <CharactersWithSpaces>1029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2025-06-12T16:31:00Z</dcterms:created>
  <dc:creator>Administrator</dc:creator>
  <cp:lastModifiedBy>CXDN</cp:lastModifiedBy>
  <dcterms:modified xsi:type="dcterms:W3CDTF">2025-06-12T17:54:59Z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KSOTemplateDocerSaveRecord">
    <vt:lpwstr>eyJoZGlkIjoiNDBjYjRmNWNiZDdkOTlmN2E1MzY4MWEwNmI1NDZkNWUiLCJ1c2VySWQiOiIxNDg0NTc3NjE2In0=</vt:lpwstr>
  </property>
  <property fmtid="{D5CDD505-2E9C-101B-9397-08002B2CF9AE}" pid="4" name="ICV">
    <vt:lpwstr>E33D7D0164F8405F8CEAA52E182F2C89_12</vt:lpwstr>
  </property>
</Properties>
</file>