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right"/>
        <w:rPr>
          <w:rFonts w:ascii="方正小标宋_GBK" w:eastAsia="方正小标宋_GBK"/>
          <w:b/>
          <w:color w:val="FF0000"/>
          <w:kern w:val="0"/>
          <w:szCs w:val="32"/>
        </w:rPr>
      </w:pPr>
      <w:r>
        <w:rPr>
          <w:rFonts w:hint="default" w:ascii="Times New Roman" w:hAnsi="Times New Roman" w:cs="Times New Roman"/>
          <w:b/>
          <w:color w:val="000000"/>
          <w:kern w:val="0"/>
          <w:szCs w:val="32"/>
        </w:rPr>
        <w:t>A</w:t>
      </w:r>
      <w:r>
        <w:rPr>
          <w:rFonts w:hint="eastAsia" w:ascii="方正仿宋_GBK" w:hAnsi="方正仿宋_GBK" w:cs="方正仿宋_GBK"/>
          <w:b/>
          <w:color w:val="000000"/>
          <w:kern w:val="0"/>
          <w:szCs w:val="32"/>
        </w:rPr>
        <w:t>类</w:t>
      </w:r>
    </w:p>
    <w:p>
      <w:pPr>
        <w:spacing w:line="900" w:lineRule="exact"/>
        <w:jc w:val="distribute"/>
        <w:rPr>
          <w:rFonts w:ascii="方正小标宋_GBK" w:eastAsia="方正小标宋_GBK"/>
          <w:b/>
          <w:color w:val="FF0000"/>
          <w:kern w:val="0"/>
          <w:sz w:val="80"/>
          <w:szCs w:val="80"/>
        </w:rPr>
      </w:pPr>
      <w:r>
        <w:rPr>
          <w:rFonts w:hint="eastAsia" w:ascii="方正小标宋_GBK" w:eastAsia="方正小标宋_GBK"/>
          <w:b/>
          <w:color w:val="FF0000"/>
          <w:kern w:val="0"/>
          <w:sz w:val="80"/>
          <w:szCs w:val="80"/>
        </w:rPr>
        <w:t>云阳县司法局</w:t>
      </w:r>
    </w:p>
    <w:p>
      <w:pPr>
        <w:pStyle w:val="6"/>
        <w:spacing w:line="200" w:lineRule="exact"/>
        <w:ind w:right="317" w:firstLine="0" w:firstLineChars="0"/>
      </w:pPr>
      <w:r>
        <w:rPr>
          <w:rFonts w:ascii="方正小标宋_GBK" w:eastAsia="方正小标宋_GBK"/>
          <w:b/>
          <w:color w:val="FF0000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60325</wp:posOffset>
                </wp:positionV>
                <wp:extent cx="5586095" cy="7081520"/>
                <wp:effectExtent l="0" t="25400" r="14605" b="3683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095" cy="7081520"/>
                          <a:chOff x="1531" y="2962"/>
                          <a:chExt cx="8835" cy="11874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31" y="14836"/>
                            <a:ext cx="8820" cy="0"/>
                          </a:xfrm>
                          <a:prstGeom prst="line">
                            <a:avLst/>
                          </a:prstGeom>
                          <a:ln w="508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46" y="2962"/>
                            <a:ext cx="8820" cy="0"/>
                          </a:xfrm>
                          <a:prstGeom prst="line">
                            <a:avLst/>
                          </a:prstGeom>
                          <a:ln w="508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15pt;margin-top:4.75pt;height:557.6pt;width:439.85pt;z-index:251659264;mso-width-relative:page;mso-height-relative:page;" coordorigin="1531,2962" coordsize="8835,11874" o:gfxdata="UEsFBgAAAAAAAAAAAAAAAAAAAAAAAFBLAwQKAAAAAACHTuJAAAAAAAAAAAAAAAAABAAAAGRycy9Q&#10;SwMEFAAAAAgAh07iQJz3R7jYAAAABwEAAA8AAABkcnMvZG93bnJldi54bWxNj0FPwkAQhe8m/ofN&#10;mHiT3QXRWrslhqgnQiKYEG5DO7QN3d2mu7Tw7x1Pepy8L+99ky0uthUD9aHxzoCeKBDkCl82rjLw&#10;vf14SECEiK7E1jsycKUAi/z2JsO09KP7omETK8ElLqRooI6xS6UMRU0Ww8R35Dg7+t5i5LOvZNnj&#10;yOW2lVOlnqTFxvFCjR0taypOm7M18Dni+DbT78PqdFxe99v5erfSZMz9nVavICJd4h8Mv/qsDjk7&#10;HfzZlUG0BmbMGXiZg+AwSRQ/dmBKTx+fQeaZ/O+f/wBQSwMEFAAAAAgAh07iQFdBYF2JAgAA6QYA&#10;AA4AAABkcnMvZTJvRG9jLnhtbN2VvW7bMBDH9wJ9B4J7LcmOHUWwnCGJvRRtgKQPQFOURIQiCZK2&#10;7L1Dp6J7gW7p1LFbhz5Nmz5Gj5TiNGkLBCmQoR5ofh7vfvfnaXq4aQRaM2O5kjlOBjFGTFJVcFnl&#10;+NX5/FmKkXVEFkQoyXK8ZRYfzp4+mbY6Y0NVK1Ewg8CItFmrc1w7p7MosrRmDbEDpZmExVKZhjgY&#10;mioqDGnBeiOiYRxPolaZQhtFmbUwe9wt4lmwX5aMupdlaZlDIsfgmwutCe3St9FsSrLKEF1z2rtB&#10;HuBFQ7iES3emjokjaGX4b6YaTo2yqnQDqppIlSWnLMQA0STxnWgWRq10iKXK2krvMAHaO5webJa+&#10;WJ8axIscjzCSpIEUXX15/e3dGzTybFpdZbBlYfSZPjX9RNWNfLib0jT+HwJBm0B1u6PKNg5RmByP&#10;00l8MMaIwtp+nCbjYc+d1pAcfy4ZjxKMYHl4MBl2OaH1SX8+TUf94SRJ9/f8cnR9c+Qd3PnTahCR&#10;veFk/43TWU00C/ith9BzAkd7Tu8/f397+ePrB2ivPn1ESQcs7D2SPS2bWQD3B1S7kJO9dDTpYr4m&#10;lqZAKOAKoHbRkkwb6xZMNch3ciy49A6SjKyfW9eBud7ip4VELSQgTmNvj8D7KgVx0G00ZNzVXJ6D&#10;7i+CCasEL+ZcCH/Qmmp5JAxaE3g383kMv577rW3+rmNi625fWOoiqRkpTmSB3FaDoiQ8few9aViB&#10;kWBQKXwP/CWZI1zcZydAEBIy73PcIfW9pSq2kJeVNryqAYgzKxYc7aXgFfwImhj+TRNBzN4F0M99&#10;NLE3ufMMHl8S9AI00RWzW7n+fyQRigbU01BH+trvC/av46C0my/U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Cc90e42AAAAAcBAAAPAAAAAAAAAAEAIAAAADgAAABkcnMvZG93bnJldi54bWxQSwEC&#10;FAAUAAAACACHTuJAV0FgXYkCAADpBgAADgAAAAAAAAABACAAAAA9AQAAZHJzL2Uyb0RvYy54bWxQ&#10;SwUGAAAAAAYABgBZAQAAOAYAAAAA&#10;">
                <o:lock v:ext="edit" aspectratio="f"/>
                <v:line id="_x0000_s1026" o:spid="_x0000_s1026" o:spt="20" style="position:absolute;left:1531;top:14836;height:0;width:8820;" filled="f" stroked="t" coordsize="21600,21600" o:gfxdata="UEsFBgAAAAAAAAAAAAAAAAAAAAAAAFBLAwQKAAAAAACHTuJAAAAAAAAAAAAAAAAABAAAAGRycy9Q&#10;SwMEFAAAAAgAh07iQLrIj/K4AAAA2gAAAA8AAABkcnMvZG93bnJldi54bWxFT0uLwjAQvi/4H8II&#10;e1tTe9iValpEFHaFFayC16EZ22IzKUl8/XsjCJ6Gj+85s+JmOnEh51vLCsajBARxZXXLtYL9bvU1&#10;AeEDssbOMim4k4ciH3zMMNP2ylu6lKEWMYR9hgqaEPpMSl81ZNCPbE8cuaN1BkOErpba4TWGm06m&#10;SfItDbYcGxrsadFQdSrPRsGkdk7K/35z7u7097M+LOdpelLqczhOpiAC3cJb/HL/6jgfnq88r8w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rIj/K4AAAA2gAAAA8AAAAAAAAAAQAgAAAAOAAAAGRycy9kb3ducmV2LnhtbFBL&#10;AQIUABQAAAAIAIdO4kAzLwWeOwAAADkAAAAQAAAAAAAAAAEAIAAAAB0BAABkcnMvc2hhcGV4bWwu&#10;eG1sUEsFBgAAAAAGAAYAWwEAAMcDAAAAAA==&#10;">
                  <v:fill on="f" focussize="0,0"/>
                  <v:stroke weight="4pt" color="#FF0000" linestyle="thinThick" joinstyle="round"/>
                  <v:imagedata o:title=""/>
                  <o:lock v:ext="edit" aspectratio="f"/>
                </v:line>
                <v:line id="_x0000_s1026" o:spid="_x0000_s1026" o:spt="20" style="position:absolute;left:1546;top:2962;height:0;width:8820;" filled="f" stroked="t" coordsize="21600,21600" o:gfxdata="UEsFBgAAAAAAAAAAAAAAAAAAAAAAAFBLAwQKAAAAAACHTuJAAAAAAAAAAAAAAAAABAAAAGRycy9Q&#10;SwMEFAAAAAgAh07iQFcV0WG/AAAA2gAAAA8AAABkcnMvZG93bnJldi54bWxFj09rwkAUxO8Fv8Py&#10;hN6aTYQWSbN6UMSUtuKfQuntkX0m0ezbkN0m+u27BcHjMDO/YbL5xTSip87VlhUkUQyCuLC65lLB&#10;12H1NAXhPLLGxjIpuJKD+Wz0kGGq7cA76ve+FAHCLkUFlfdtKqUrKjLoItsSB+9oO4M+yK6UusMh&#10;wE0jJ3H8Ig3WHBYqbGlRUXHe/xoFh/LZnNbJ5/dHbrfr9+H6s1lu3pR6HCfxKwhPF38P39q5VjCB&#10;/yvhBsjZ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XFdFhvwAAANoAAAAPAAAAAAAAAAEAIAAAADgAAABkcnMvZG93bnJl&#10;di54bWxQSwECFAAUAAAACACHTuJAMy8FnjsAAAA5AAAAEAAAAAAAAAABACAAAAAkAQAAZHJzL3No&#10;YXBleG1sLnhtbFBLBQYAAAAABgAGAFsBAADOAwAAAAA=&#10;">
                  <v:fill on="f" focussize="0,0"/>
                  <v:stroke weight="4pt" color="#FF0000" linestyle="thickThin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jc w:val="right"/>
        <w:rPr>
          <w:rFonts w:hint="eastAsia" w:ascii="方正小标宋_GBK"/>
          <w:sz w:val="44"/>
          <w:szCs w:val="44"/>
        </w:rPr>
      </w:pPr>
      <w:r>
        <w:rPr>
          <w:rFonts w:hint="eastAsia"/>
        </w:rPr>
        <w:t>云阳司函</w:t>
      </w:r>
      <w:r>
        <w:rPr>
          <w:rFonts w:hint="eastAsia"/>
          <w:szCs w:val="32"/>
        </w:rPr>
        <w:t>〔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94</w:t>
      </w:r>
      <w:r>
        <w:rPr>
          <w:rFonts w:hint="eastAsia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关于云阳县第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十八届人大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75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号建议的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复  函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刘寒松代表：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您提出的《关于增加街道行政执法力量的建议》（第75号）收悉。</w:t>
      </w:r>
      <w:r>
        <w:rPr>
          <w:szCs w:val="32"/>
        </w:rPr>
        <w:t>经</w:t>
      </w:r>
      <w:r>
        <w:rPr>
          <w:rFonts w:hint="eastAsia"/>
          <w:szCs w:val="32"/>
        </w:rPr>
        <w:t>与</w:t>
      </w:r>
      <w:r>
        <w:rPr>
          <w:rFonts w:hint="eastAsia" w:ascii="方正仿宋_GBK" w:eastAsia="方正仿宋_GBK"/>
          <w:sz w:val="32"/>
          <w:szCs w:val="32"/>
        </w:rPr>
        <w:t>县公安局</w:t>
      </w:r>
      <w:r>
        <w:rPr>
          <w:rFonts w:hint="eastAsia" w:ascii="方正仿宋_GBK"/>
          <w:sz w:val="32"/>
          <w:szCs w:val="32"/>
          <w:lang w:eastAsia="zh-CN"/>
        </w:rPr>
        <w:t>、</w:t>
      </w:r>
      <w:r>
        <w:rPr>
          <w:rFonts w:hint="eastAsia" w:ascii="方正仿宋_GBK"/>
          <w:szCs w:val="32"/>
        </w:rPr>
        <w:t>县规划自然资源局</w:t>
      </w:r>
      <w:r>
        <w:rPr>
          <w:rFonts w:hint="eastAsia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县住房城乡建委</w:t>
      </w:r>
      <w:r>
        <w:rPr>
          <w:rFonts w:hint="eastAsia" w:ascii="方正仿宋_GBK"/>
          <w:sz w:val="32"/>
          <w:szCs w:val="32"/>
          <w:lang w:eastAsia="zh-CN"/>
        </w:rPr>
        <w:t>（</w:t>
      </w:r>
      <w:r>
        <w:rPr>
          <w:rFonts w:hint="eastAsia" w:ascii="方正仿宋_GBK"/>
          <w:sz w:val="32"/>
          <w:szCs w:val="32"/>
          <w:lang w:val="en-US" w:eastAsia="zh-CN"/>
        </w:rPr>
        <w:t>县城市管理局</w:t>
      </w:r>
      <w:r>
        <w:rPr>
          <w:rFonts w:hint="eastAsia" w:ascii="方正仿宋_GBK"/>
          <w:sz w:val="32"/>
          <w:szCs w:val="32"/>
          <w:lang w:eastAsia="zh-CN"/>
        </w:rPr>
        <w:t>）、</w:t>
      </w:r>
      <w:r>
        <w:rPr>
          <w:rFonts w:hint="eastAsia" w:ascii="方正仿宋_GBK"/>
          <w:sz w:val="32"/>
          <w:szCs w:val="32"/>
          <w:lang w:val="en-US" w:eastAsia="zh-CN"/>
        </w:rPr>
        <w:t>县交通运输委、</w:t>
      </w:r>
      <w:r>
        <w:rPr>
          <w:rFonts w:hint="eastAsia" w:ascii="方正仿宋_GBK" w:eastAsia="方正仿宋_GBK"/>
          <w:sz w:val="32"/>
          <w:szCs w:val="32"/>
        </w:rPr>
        <w:t>县市场监管局</w:t>
      </w:r>
      <w:r>
        <w:rPr>
          <w:rFonts w:hint="eastAsia" w:ascii="方正仿宋_GBK"/>
          <w:sz w:val="32"/>
          <w:szCs w:val="32"/>
          <w:lang w:val="en-US" w:eastAsia="zh-CN"/>
        </w:rPr>
        <w:t>等执法部门</w:t>
      </w:r>
      <w:r>
        <w:rPr>
          <w:rFonts w:hint="eastAsia"/>
          <w:szCs w:val="32"/>
        </w:rPr>
        <w:t>共同</w:t>
      </w:r>
      <w:r>
        <w:rPr>
          <w:szCs w:val="32"/>
        </w:rPr>
        <w:t>研究办理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</w:rPr>
        <w:t>加强执法能力建设，提升执法水平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hint="eastAsia" w:ascii="方正仿宋_GBK" w:hAnsi="方正仿宋_GBK" w:cs="方正仿宋_GBK"/>
          <w:b w:val="0"/>
          <w:bCs w:val="0"/>
          <w:spacing w:val="0"/>
          <w:sz w:val="32"/>
          <w:szCs w:val="32"/>
          <w:lang w:val="en-US" w:eastAsia="zh-CN"/>
        </w:rPr>
        <w:sectPr>
          <w:footerReference r:id="rId3" w:type="first"/>
          <w:pgSz w:w="11906" w:h="16838"/>
          <w:pgMar w:top="2098" w:right="1531" w:bottom="1984" w:left="1531" w:header="851" w:footer="1474" w:gutter="0"/>
          <w:pgNumType w:fmt="decimal"/>
          <w:cols w:space="0" w:num="1"/>
          <w:titlePg/>
          <w:rtlGutter w:val="0"/>
          <w:docGrid w:type="linesAndChars" w:linePitch="531" w:charSpace="-849"/>
        </w:sect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一是强化培训指导。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严格落实“四类分级”培训机制，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采取“线上学习+线下培训”相结合模式，</w:t>
      </w:r>
      <w:r>
        <w:rPr>
          <w:rFonts w:hint="eastAsia" w:ascii="方正仿宋_GBK" w:hAnsi="方正仿宋_GBK" w:cs="方正仿宋_GBK"/>
          <w:b w:val="0"/>
          <w:bCs w:val="0"/>
          <w:spacing w:val="0"/>
          <w:sz w:val="32"/>
          <w:szCs w:val="32"/>
          <w:lang w:val="en-US" w:eastAsia="zh-CN"/>
        </w:rPr>
        <w:t>通过课堂授课、现场教学、模拟演练、执法人员培训云平台等形式，累计培训乡镇（街道）执法人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员500余</w:t>
      </w:r>
      <w:r>
        <w:rPr>
          <w:rFonts w:hint="eastAsia" w:ascii="方正仿宋_GBK" w:hAnsi="方正仿宋_GBK" w:cs="方正仿宋_GBK"/>
          <w:b w:val="0"/>
          <w:bCs w:val="0"/>
          <w:spacing w:val="0"/>
          <w:sz w:val="32"/>
          <w:szCs w:val="32"/>
          <w:lang w:val="en-US" w:eastAsia="zh-CN"/>
        </w:rPr>
        <w:t>人次，推动办案能力质量双提升。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0"/>
          <w:sz w:val="32"/>
          <w:szCs w:val="32"/>
          <w:lang w:val="en-US" w:eastAsia="zh-CN"/>
        </w:rPr>
        <w:t>二是强化监督指导。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依托“执法+监督”数字应用，</w:t>
      </w:r>
      <w:r>
        <w:rPr>
          <w:rFonts w:hint="eastAsia" w:ascii="方正仿宋_GBK" w:hAnsi="方正仿宋_GBK" w:cs="方正仿宋_GBK"/>
          <w:b w:val="0"/>
          <w:bCs w:val="0"/>
          <w:spacing w:val="0"/>
          <w:sz w:val="32"/>
          <w:szCs w:val="32"/>
          <w:lang w:val="en-US" w:eastAsia="zh-CN"/>
        </w:rPr>
        <w:t>常态化开展电子案卷评查工作，对各乡镇（街道）行政执法案卷和日常巡查记录逐个检查，对发现的问题通过“渝快政”工作群、电话沟通、书面通报等方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 w:ascii="方正仿宋_GBK" w:hAnsi="方正仿宋_GBK" w:cs="方正仿宋_GBK"/>
          <w:b w:val="0"/>
          <w:bCs w:val="0"/>
          <w:spacing w:val="0"/>
          <w:sz w:val="32"/>
          <w:szCs w:val="32"/>
          <w:lang w:val="en-US" w:eastAsia="zh-CN"/>
        </w:rPr>
        <w:t>式予以指导纠正。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梳理分析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风险防范点，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迭代更新形成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《行政处罚常见问题清单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cs="Times New Roman"/>
          <w:spacing w:val="0"/>
          <w:sz w:val="32"/>
          <w:highlight w:val="none"/>
          <w:u w:val="none"/>
          <w:lang w:val="en-US" w:eastAsia="zh-CN"/>
        </w:rPr>
        <w:t>共25类问题41个具体问题表现，强化监督指导作用，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避免问题重复发生</w:t>
      </w:r>
      <w:r>
        <w:rPr>
          <w:rFonts w:hint="default" w:ascii="Times New Roman" w:hAnsi="Times New Roman" w:cs="Times New Roman"/>
          <w:spacing w:val="0"/>
          <w:sz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楷体_GBK" w:cs="Times New Roman"/>
          <w:spacing w:val="0"/>
          <w:sz w:val="32"/>
          <w:highlight w:val="none"/>
          <w:u w:val="none"/>
          <w:lang w:val="en-US" w:eastAsia="zh-CN"/>
        </w:rPr>
        <w:t>三是规范工作指引。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编制81部法律法规、12个领域裁量基准、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7个领域104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项</w:t>
      </w:r>
      <w:r>
        <w:rPr>
          <w:rFonts w:hint="eastAsia" w:ascii="方正仿宋_GBK" w:hAnsi="方正仿宋_GBK" w:cs="方正仿宋_GBK"/>
          <w:spacing w:val="0"/>
          <w:sz w:val="32"/>
          <w:szCs w:val="32"/>
          <w:lang w:val="en-US" w:eastAsia="zh-CN"/>
        </w:rPr>
        <w:t>“免罚清单”、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8类100项企业</w:t>
      </w:r>
      <w:r>
        <w:rPr>
          <w:rFonts w:hint="eastAsia" w:ascii="方正仿宋_GBK" w:hAnsi="方正仿宋_GBK" w:cs="方正仿宋_GBK"/>
          <w:spacing w:val="0"/>
          <w:sz w:val="32"/>
          <w:szCs w:val="32"/>
          <w:lang w:val="en-US" w:eastAsia="zh-CN"/>
        </w:rPr>
        <w:t>常见违法风险点等政策清单，</w:t>
      </w:r>
      <w:r>
        <w:rPr>
          <w:rFonts w:hint="eastAsia"/>
          <w:highlight w:val="none"/>
        </w:rPr>
        <w:t>并上传</w:t>
      </w:r>
      <w:r>
        <w:rPr>
          <w:rFonts w:hint="eastAsia"/>
          <w:highlight w:val="none"/>
          <w:lang w:val="en-US" w:eastAsia="zh-CN"/>
        </w:rPr>
        <w:t>微信</w:t>
      </w:r>
      <w:r>
        <w:rPr>
          <w:rFonts w:hint="eastAsia"/>
          <w:highlight w:val="none"/>
        </w:rPr>
        <w:t>“二维码”</w:t>
      </w:r>
      <w:r>
        <w:rPr>
          <w:rFonts w:hint="eastAsia"/>
          <w:highlight w:val="none"/>
          <w:lang w:val="en-US" w:eastAsia="zh-CN"/>
        </w:rPr>
        <w:t>政策文件库供执法人员实时查询</w:t>
      </w:r>
      <w:r>
        <w:rPr>
          <w:rFonts w:hint="eastAsia"/>
          <w:highlight w:val="none"/>
        </w:rPr>
        <w:t>，为规范执法提供精准快捷的政策数字支撑。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二、完善执法协作机制，提高执法效能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  <w:t>一是推动执法力量下沉。</w:t>
      </w:r>
      <w:r>
        <w:rPr>
          <w:rFonts w:hint="default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  <w:t>制定《乡镇（街道）综合行政执法下沉指导工作规范（试行）》，推动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14个县</w:t>
      </w:r>
      <w:r>
        <w:rPr>
          <w:rFonts w:hint="default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  <w:t>级执法部门以派驻、包片等方式指派下沉指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导员78名，</w:t>
      </w:r>
      <w:r>
        <w:rPr>
          <w:rFonts w:hint="default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  <w:t>按片区对乡镇（街道）综合行政执法工作进行靠前服务、跟案指导、提供执法培训、“首案共办”、执法协作等。</w:t>
      </w:r>
      <w:r>
        <w:rPr>
          <w:rFonts w:hint="eastAsia" w:ascii="方正仿宋_GBK" w:hAnsi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  <w:t>县城市管理执法支队牵头组织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道集中开展占道经营、废弃油脂、乱搭乱建等专项整治行动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截至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目前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，累计劝导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教育市容市政等违法现象4000余件，联合开展专项行动50余次，派出执法人员包片下沉指导工作500余人次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，开展宣传活动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余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县公安局正按照</w:t>
      </w:r>
      <w:r>
        <w:rPr>
          <w:rFonts w:hint="eastAsia" w:cs="Times New Roman"/>
          <w:sz w:val="32"/>
          <w:szCs w:val="32"/>
          <w:lang w:val="en-US" w:eastAsia="zh-CN"/>
        </w:rPr>
        <w:t>工作部署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深入贯彻落实预防警务理念，推动落实派出所主防责任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两队一室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警务模式改革为契机，加大社区警务投入，实现社区民辅警下沉至社区，与社区基层力量形成融合共治局面。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县交通运输委按照辖区大队包片方式开展下沉指导，以首案共办、联合执法等方式，推进交通运输领域赋权、委托执法事项落地见效。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  <w:t>二是强化执法协作配合。</w:t>
      </w:r>
      <w:r>
        <w:rPr>
          <w:rFonts w:hint="eastAsia"/>
          <w:spacing w:val="0"/>
          <w:sz w:val="32"/>
          <w:lang w:val="en-US" w:eastAsia="zh-CN"/>
        </w:rPr>
        <w:t>制定《乡镇（街道）综合行政执法法制审核协作工作规范（试行）》，</w:t>
      </w:r>
      <w:r>
        <w:rPr>
          <w:rFonts w:hint="eastAsia" w:ascii="方正仿宋_GBK" w:hAnsi="方正仿宋_GBK" w:eastAsia="方正仿宋_GBK" w:cs="方正仿宋_GBK"/>
          <w:spacing w:val="0"/>
          <w:sz w:val="32"/>
          <w:lang w:val="en-US" w:eastAsia="zh-CN"/>
        </w:rPr>
        <w:t>建立法制审核协作审查机制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，统筹县级执法部门法制审核力量，实行“一案双审”，解决乡镇（街道）法制审核力量薄弱问题，为乡镇（街道）综合行政执法改革提供坚强的法治保障。截至目前，</w:t>
      </w: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4个街道6件普通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程序案件已落实</w:t>
      </w:r>
      <w:r>
        <w:rPr>
          <w:rFonts w:hint="eastAsia" w:ascii="方正仿宋_GBK" w:hAnsi="方正仿宋_GBK" w:cs="方正仿宋_GBK"/>
          <w:highlight w:val="none"/>
        </w:rPr>
        <w:t>“一案双审</w:t>
      </w:r>
      <w:r>
        <w:rPr>
          <w:rFonts w:hint="eastAsia" w:cs="Times New Roman"/>
          <w:color w:val="000000"/>
          <w:szCs w:val="32"/>
          <w:highlight w:val="none"/>
        </w:rPr>
        <w:t>”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。</w:t>
      </w:r>
      <w:r>
        <w:rPr>
          <w:rFonts w:hint="eastAsia"/>
          <w:lang w:val="en-US" w:eastAsia="zh-CN"/>
        </w:rPr>
        <w:t>针对街道承接城市管理领域执法事项力量薄弱问题，及时召开协调会，协调推动城管执法人员与街道常态化开展联合执法，推动行业监管与乡镇（街道）综合行政执法有效衔接。</w:t>
      </w:r>
      <w:r>
        <w:rPr>
          <w:rFonts w:hint="eastAsia" w:ascii="方正楷体_GBK" w:hAnsi="方正楷体_GBK" w:eastAsia="方正楷体_GBK" w:cs="方正楷体_GBK"/>
          <w:spacing w:val="0"/>
          <w:sz w:val="32"/>
          <w:lang w:val="en-US" w:eastAsia="zh-CN"/>
        </w:rPr>
        <w:t>三是融入基层智治体系。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充分发挥乡镇（街道）综合行政执法在打通基层社会治理“最后一公里”的重要抓手作用，将乡镇（街道）综合行政执法纳入“一中心四板块一网格”基层智治体系“平安法治板块”统筹管理。</w:t>
      </w: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12个市场监管所、11个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规资所等派驻乡镇（街道）执法力量纳入基层智治体系统筹管理，由乡镇（街道）党（工）委统一指挥调度。县市场监管局将乡镇（街道）党（工）委综合考核满意度纳入县局对基层市场监管所考核内容，促进执法力量深度融合。</w:t>
      </w:r>
      <w:r>
        <w:rPr>
          <w:rFonts w:hint="eastAsia" w:cs="方正仿宋_GBK"/>
          <w:spacing w:val="0"/>
          <w:sz w:val="32"/>
          <w:szCs w:val="32"/>
          <w:highlight w:val="none"/>
          <w:u w:val="none"/>
          <w:lang w:val="en-US" w:eastAsia="zh-CN"/>
        </w:rPr>
        <w:t>充分发挥网格员的“前哨”和“探头”作用，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依托一体化治理智治平台，形成“网格第一时间发现、社区第一时间上报、乡镇（街道）第一时间处置”的工作机制，</w:t>
      </w:r>
      <w:r>
        <w:rPr>
          <w:rFonts w:hint="eastAsia" w:ascii="方正仿宋_GBK" w:hAnsi="方正仿宋_GBK" w:cs="方正仿宋_GBK"/>
          <w:lang w:val="en-US" w:eastAsia="zh-CN"/>
        </w:rPr>
        <w:t>全面落实</w:t>
      </w:r>
      <w:r>
        <w:rPr>
          <w:rFonts w:hint="eastAsia" w:cs="方正仿宋_GBK"/>
          <w:spacing w:val="0"/>
          <w:sz w:val="32"/>
          <w:szCs w:val="32"/>
          <w:highlight w:val="none"/>
          <w:u w:val="none"/>
          <w:lang w:val="en-US" w:eastAsia="zh-CN"/>
        </w:rPr>
        <w:t>“网格员吹哨、执法队报到”，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截至目前，通过“执法+监督”数字应用累计处置基层智治平台交办违法线索</w:t>
      </w: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40</w:t>
      </w:r>
      <w:r>
        <w:rPr>
          <w:rFonts w:hint="eastAsia" w:ascii="方正仿宋_GBK" w:hAnsi="方正仿宋_GBK" w:cs="方正仿宋_GBK"/>
          <w:spacing w:val="0"/>
          <w:sz w:val="32"/>
          <w:lang w:val="en-US" w:eastAsia="zh-CN"/>
        </w:rPr>
        <w:t>余条。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  <w:t>三、强化跟踪评估，优化执法事项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一是加强向上汇报力度。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通过市级实地调研、书面调研、赋权事项运行评估等方式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积极向市级反映“街道在承接城市管理领域力量薄弱等问题”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，并提出事项调整建议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在6月12日市司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法局印发的《重庆市司法局关于征求〈重庆市赋予乡镇（街道）部分区县级行政执法事项指导清单（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年）（征求意见稿）〉修改意见的函》中，“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主城区的城市建成区和主城区以外的区县（自治县）政府所在地的城市建成区的城市管理领域的区县级行政执法事项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县（自治县）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人民政府结合实际，按照一体化高效管理原则决定是否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赋予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（街道）行使，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如果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收回，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由原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行使部门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继续实施。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”故城市管理领域的执法事项，可结合我县实际情况收回，由县城市管理执法支队统一实施，着力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从源头上</w:t>
      </w:r>
      <w:r>
        <w:rPr>
          <w:rFonts w:hint="eastAsia"/>
          <w:color w:val="000000"/>
          <w:sz w:val="32"/>
          <w:szCs w:val="32"/>
          <w:lang w:val="en-US" w:eastAsia="zh-CN"/>
        </w:rPr>
        <w:t>为基层减负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开展赋权事项运行评估。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组织全县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个县级赋权行政执法部门、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个乡镇（街道）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围绕基层是否迫切需要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是否有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承接能力、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承接后的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成效等方面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，对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赋权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乡镇（街道）执法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事项开展评估。截至目前，</w:t>
      </w:r>
      <w:r>
        <w:rPr>
          <w:rStyle w:val="10"/>
          <w:rFonts w:hint="eastAsia" w:ascii="方正仿宋_GBK" w:hAnsi="方正仿宋_GBK" w:cs="方正仿宋_GBK"/>
          <w:sz w:val="32"/>
          <w:szCs w:val="32"/>
          <w:lang w:val="en-US" w:eastAsia="zh-CN"/>
        </w:rPr>
        <w:t>全县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42个乡</w:t>
      </w:r>
      <w:r>
        <w:rPr>
          <w:rStyle w:val="10"/>
          <w:rFonts w:hint="eastAsia" w:ascii="方正仿宋_GBK" w:hAnsi="方正仿宋_GBK" w:cs="方正仿宋_GBK"/>
          <w:sz w:val="32"/>
          <w:szCs w:val="32"/>
          <w:lang w:val="en-US" w:eastAsia="zh-CN"/>
        </w:rPr>
        <w:t>镇（街道）已通过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“执法+监督”数字应用</w:t>
      </w:r>
      <w:r>
        <w:rPr>
          <w:rStyle w:val="10"/>
          <w:rFonts w:hint="eastAsia" w:ascii="方正仿宋_GBK" w:hAnsi="方正仿宋_GBK" w:cs="方正仿宋_GBK"/>
          <w:sz w:val="32"/>
          <w:szCs w:val="32"/>
          <w:lang w:val="en-US" w:eastAsia="zh-CN"/>
        </w:rPr>
        <w:t>调用执法事项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4800</w:t>
      </w:r>
      <w:r>
        <w:rPr>
          <w:rStyle w:val="10"/>
          <w:rFonts w:hint="eastAsia" w:ascii="方正仿宋_GBK" w:hAnsi="方正仿宋_GBK" w:cs="方正仿宋_GBK"/>
          <w:sz w:val="32"/>
          <w:szCs w:val="32"/>
          <w:lang w:val="en-US" w:eastAsia="zh-CN"/>
        </w:rPr>
        <w:t>余次，开展日常巡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查2100</w:t>
      </w:r>
      <w:r>
        <w:rPr>
          <w:rStyle w:val="10"/>
          <w:rFonts w:hint="eastAsia" w:ascii="方正仿宋_GBK" w:hAnsi="方正仿宋_GBK" w:cs="方正仿宋_GBK"/>
          <w:sz w:val="32"/>
          <w:szCs w:val="32"/>
          <w:lang w:val="en-US" w:eastAsia="zh-CN"/>
        </w:rPr>
        <w:t>余次，“综合查一次”组团式执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法110</w:t>
      </w:r>
      <w:r>
        <w:rPr>
          <w:rStyle w:val="10"/>
          <w:rFonts w:hint="eastAsia" w:ascii="方正仿宋_GBK" w:hAnsi="方正仿宋_GBK" w:cs="方正仿宋_GBK"/>
          <w:sz w:val="32"/>
          <w:szCs w:val="32"/>
          <w:lang w:val="en-US" w:eastAsia="zh-CN"/>
        </w:rPr>
        <w:t>余次，办理行政处罚案件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900余</w:t>
      </w:r>
      <w:r>
        <w:rPr>
          <w:rStyle w:val="10"/>
          <w:rFonts w:hint="eastAsia" w:ascii="方正仿宋_GBK" w:hAnsi="方正仿宋_GBK" w:cs="方正仿宋_GBK"/>
          <w:sz w:val="32"/>
          <w:szCs w:val="32"/>
          <w:lang w:val="en-US" w:eastAsia="zh-CN"/>
        </w:rPr>
        <w:t>件。其中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4个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街道开展日常巡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查242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次，“综合查一次”组团式执法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次，办理行政处罚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案件67件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三是优化执法事项。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按照全市乡镇（街道）赋权执法事项动态调整工作部署要求，将组织各乡镇（街道）、县级赋权执法部门认真论证本地区、本行业领域的赋权执法事项和范围，坚持分类施策，对专业性技术性强、经评估基层无力承接的事项，收回原县级赋权部门实施；对基层治理迫切需要且能有效承接的事项继续保留，进一步优化我县乡镇（街道）综合行政执法事项清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确保下放事项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乡镇（街道）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接得住、干得好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此复函已经</w:t>
      </w:r>
      <w:r>
        <w:rPr>
          <w:rFonts w:hint="eastAsia"/>
          <w:sz w:val="32"/>
          <w:szCs w:val="32"/>
          <w:highlight w:val="none"/>
          <w:lang w:val="en-US" w:eastAsia="zh-CN"/>
        </w:rPr>
        <w:t>陈建琪局长</w:t>
      </w:r>
      <w:r>
        <w:rPr>
          <w:rFonts w:eastAsia="方正仿宋_GBK"/>
          <w:sz w:val="32"/>
          <w:szCs w:val="32"/>
          <w:highlight w:val="none"/>
        </w:rPr>
        <w:t>审签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  <w:r>
        <w:rPr>
          <w:rFonts w:eastAsia="方正仿宋_GBK"/>
          <w:sz w:val="32"/>
          <w:szCs w:val="32"/>
          <w:highlight w:val="none"/>
        </w:rPr>
        <w:t>对以上答复您有什么意见，请填写在回执上寄给县人大常委会</w:t>
      </w:r>
      <w:r>
        <w:rPr>
          <w:rFonts w:hint="eastAsia"/>
          <w:sz w:val="32"/>
          <w:szCs w:val="32"/>
          <w:highlight w:val="none"/>
          <w:lang w:val="en-US" w:eastAsia="zh-CN"/>
        </w:rPr>
        <w:t>代表</w:t>
      </w:r>
      <w:r>
        <w:rPr>
          <w:rFonts w:eastAsia="方正仿宋_GBK"/>
          <w:sz w:val="32"/>
          <w:szCs w:val="32"/>
          <w:highlight w:val="none"/>
        </w:rPr>
        <w:t>工委，以便进一步改进工作。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896" w:rightChars="600"/>
        <w:jc w:val="right"/>
        <w:textAlignment w:val="auto"/>
        <w:rPr>
          <w:rFonts w:hint="eastAsia"/>
        </w:rPr>
      </w:pPr>
      <w:r>
        <w:t>云阳县</w:t>
      </w:r>
      <w:r>
        <w:rPr>
          <w:rFonts w:hint="eastAsia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632" w:right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cs="Times New Roman"/>
        </w:rPr>
        <w:t>2023年6月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</w:rPr>
      </w:pPr>
      <w:r>
        <w:t>（联系人</w:t>
      </w:r>
      <w:r>
        <w:rPr>
          <w:rFonts w:hint="eastAsia"/>
        </w:rPr>
        <w:t>：扶腾</w:t>
      </w:r>
      <w:r>
        <w:rPr>
          <w:rFonts w:hint="eastAsia"/>
          <w:lang w:eastAsia="zh-CN"/>
        </w:rPr>
        <w:t>；</w:t>
      </w:r>
      <w:r>
        <w:t>联系电话：</w:t>
      </w:r>
      <w:r>
        <w:rPr>
          <w:rFonts w:hint="eastAsia"/>
        </w:rPr>
        <w:t>55818528</w:t>
      </w:r>
      <w:r>
        <w:t>）</w:t>
      </w:r>
    </w:p>
    <w:p>
      <w:pPr>
        <w:pStyle w:val="2"/>
        <w:ind w:left="316" w:right="316"/>
        <w:rPr>
          <w:rFonts w:hint="eastAsia"/>
        </w:rPr>
      </w:pPr>
    </w:p>
    <w:p>
      <w:pPr>
        <w:pStyle w:val="2"/>
        <w:ind w:left="316" w:right="316"/>
        <w:rPr>
          <w:rFonts w:hint="eastAsia"/>
        </w:rPr>
      </w:pPr>
    </w:p>
    <w:p>
      <w:pPr>
        <w:pStyle w:val="2"/>
        <w:ind w:left="316" w:right="316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600" w:lineRule="exact"/>
        <w:ind w:left="1460" w:leftChars="200" w:hanging="828" w:hangingChars="300"/>
        <w:rPr>
          <w:rFonts w:hint="eastAsia"/>
          <w:sz w:val="28"/>
          <w:szCs w:val="28"/>
        </w:rPr>
      </w:pPr>
    </w:p>
    <w:p>
      <w:pPr>
        <w:spacing w:line="600" w:lineRule="exact"/>
        <w:ind w:left="1460" w:leftChars="200" w:hanging="828" w:hangingChars="300"/>
        <w:rPr>
          <w:rFonts w:hint="eastAsia"/>
          <w:sz w:val="28"/>
          <w:szCs w:val="28"/>
        </w:rPr>
      </w:pPr>
    </w:p>
    <w:p>
      <w:pPr>
        <w:spacing w:line="600" w:lineRule="exact"/>
        <w:ind w:left="1460" w:leftChars="200" w:hanging="828" w:hangingChars="300"/>
        <w:rPr>
          <w:rFonts w:hint="eastAsia"/>
          <w:sz w:val="28"/>
          <w:szCs w:val="28"/>
        </w:rPr>
      </w:pPr>
    </w:p>
    <w:p>
      <w:pPr>
        <w:spacing w:line="600" w:lineRule="exact"/>
        <w:ind w:left="1460" w:leftChars="200" w:hanging="828" w:hangingChars="300"/>
        <w:rPr>
          <w:rFonts w:hint="eastAsia"/>
          <w:sz w:val="28"/>
          <w:szCs w:val="28"/>
        </w:rPr>
      </w:pPr>
    </w:p>
    <w:p>
      <w:pPr>
        <w:spacing w:line="600" w:lineRule="exact"/>
        <w:rPr>
          <w:rFonts w:hint="eastAsia"/>
          <w:sz w:val="28"/>
          <w:szCs w:val="28"/>
        </w:rPr>
      </w:pPr>
    </w:p>
    <w:p>
      <w:pPr>
        <w:spacing w:line="600" w:lineRule="exact"/>
        <w:ind w:left="1460" w:leftChars="200" w:hanging="828" w:hangingChars="3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6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抄送：县委督查办、县政府督查办，县人大常委会</w:t>
      </w:r>
      <w:r>
        <w:rPr>
          <w:rFonts w:hint="eastAsia"/>
          <w:sz w:val="28"/>
          <w:szCs w:val="28"/>
          <w:lang w:val="en-US" w:eastAsia="zh-CN"/>
        </w:rPr>
        <w:t>代表</w:t>
      </w:r>
      <w:r>
        <w:rPr>
          <w:rFonts w:hint="eastAsia"/>
          <w:sz w:val="28"/>
          <w:szCs w:val="28"/>
        </w:rPr>
        <w:t>工委。</w:t>
      </w:r>
    </w:p>
    <w:sectPr>
      <w:footerReference r:id="rId6" w:type="first"/>
      <w:footerReference r:id="rId4" w:type="default"/>
      <w:footerReference r:id="rId5" w:type="even"/>
      <w:pgSz w:w="11906" w:h="16838"/>
      <w:pgMar w:top="2098" w:right="1531" w:bottom="1984" w:left="1531" w:header="851" w:footer="1474" w:gutter="0"/>
      <w:pgNumType w:fmt="decimal" w:start="2"/>
      <w:cols w:space="0" w:num="1"/>
      <w:rtlGutter w:val="0"/>
      <w:docGrid w:type="linesAndChars" w:linePitch="5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 Neue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SJ-PK74820000008-Identity-H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4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6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TI5ZDA2MWJlOTE0ZmYxMTNjZDE3NmRjMDk1MDIifQ=="/>
  </w:docVars>
  <w:rsids>
    <w:rsidRoot w:val="00000000"/>
    <w:rsid w:val="006F5A57"/>
    <w:rsid w:val="01120A60"/>
    <w:rsid w:val="017D4F5C"/>
    <w:rsid w:val="01B14C06"/>
    <w:rsid w:val="02191E4E"/>
    <w:rsid w:val="0313544C"/>
    <w:rsid w:val="06A63B5D"/>
    <w:rsid w:val="07054C4D"/>
    <w:rsid w:val="080C703A"/>
    <w:rsid w:val="0926412B"/>
    <w:rsid w:val="094620D8"/>
    <w:rsid w:val="0C43751A"/>
    <w:rsid w:val="0E9733D5"/>
    <w:rsid w:val="0F783207"/>
    <w:rsid w:val="0FA43FFC"/>
    <w:rsid w:val="0FB56209"/>
    <w:rsid w:val="100131FC"/>
    <w:rsid w:val="102965FB"/>
    <w:rsid w:val="10AC13BA"/>
    <w:rsid w:val="10B22749"/>
    <w:rsid w:val="130A686C"/>
    <w:rsid w:val="13B22727"/>
    <w:rsid w:val="13C7650B"/>
    <w:rsid w:val="14327E28"/>
    <w:rsid w:val="145F04F1"/>
    <w:rsid w:val="147A17CF"/>
    <w:rsid w:val="147E4E1C"/>
    <w:rsid w:val="147F2942"/>
    <w:rsid w:val="154D0C92"/>
    <w:rsid w:val="169E79F7"/>
    <w:rsid w:val="16F05D79"/>
    <w:rsid w:val="189A2440"/>
    <w:rsid w:val="18F2402A"/>
    <w:rsid w:val="19253A17"/>
    <w:rsid w:val="1A862C7C"/>
    <w:rsid w:val="1A8B0292"/>
    <w:rsid w:val="1AC83294"/>
    <w:rsid w:val="1AEE0821"/>
    <w:rsid w:val="1E0B3F1D"/>
    <w:rsid w:val="1E71154D"/>
    <w:rsid w:val="1EB12291"/>
    <w:rsid w:val="1F2B3DF2"/>
    <w:rsid w:val="1F3A2913"/>
    <w:rsid w:val="1F8B663F"/>
    <w:rsid w:val="20280331"/>
    <w:rsid w:val="203321A3"/>
    <w:rsid w:val="22365E07"/>
    <w:rsid w:val="2665408D"/>
    <w:rsid w:val="26D703BB"/>
    <w:rsid w:val="270A69E3"/>
    <w:rsid w:val="27656114"/>
    <w:rsid w:val="27D17500"/>
    <w:rsid w:val="2B151A38"/>
    <w:rsid w:val="2B2362C5"/>
    <w:rsid w:val="2BEE56B5"/>
    <w:rsid w:val="2C1E5FE0"/>
    <w:rsid w:val="2C3B319A"/>
    <w:rsid w:val="2C414C55"/>
    <w:rsid w:val="2D4744ED"/>
    <w:rsid w:val="2D4B565F"/>
    <w:rsid w:val="2D8A6187"/>
    <w:rsid w:val="2E0E0B66"/>
    <w:rsid w:val="2E220AB6"/>
    <w:rsid w:val="2E24211B"/>
    <w:rsid w:val="2E921798"/>
    <w:rsid w:val="2EFF2BA5"/>
    <w:rsid w:val="2FAA48BF"/>
    <w:rsid w:val="2FAF6379"/>
    <w:rsid w:val="2FD8767E"/>
    <w:rsid w:val="302503E9"/>
    <w:rsid w:val="302E54F0"/>
    <w:rsid w:val="31091AB9"/>
    <w:rsid w:val="31692558"/>
    <w:rsid w:val="316B62D0"/>
    <w:rsid w:val="317433D6"/>
    <w:rsid w:val="31F07D86"/>
    <w:rsid w:val="32C043F9"/>
    <w:rsid w:val="32D57EA5"/>
    <w:rsid w:val="32D85BE7"/>
    <w:rsid w:val="32F742BF"/>
    <w:rsid w:val="335A2AA0"/>
    <w:rsid w:val="33BB353F"/>
    <w:rsid w:val="33D01F3E"/>
    <w:rsid w:val="33D44600"/>
    <w:rsid w:val="33F94067"/>
    <w:rsid w:val="343155AF"/>
    <w:rsid w:val="34967B08"/>
    <w:rsid w:val="378C0D4E"/>
    <w:rsid w:val="379E73FF"/>
    <w:rsid w:val="38431D54"/>
    <w:rsid w:val="38B30C88"/>
    <w:rsid w:val="39324AAA"/>
    <w:rsid w:val="3A127C30"/>
    <w:rsid w:val="3A325202"/>
    <w:rsid w:val="3B0752BB"/>
    <w:rsid w:val="3B346C27"/>
    <w:rsid w:val="3B697D24"/>
    <w:rsid w:val="3C1557B6"/>
    <w:rsid w:val="3C60540D"/>
    <w:rsid w:val="3C77021F"/>
    <w:rsid w:val="3C891EF4"/>
    <w:rsid w:val="3C9C32CE"/>
    <w:rsid w:val="3D670293"/>
    <w:rsid w:val="3DD671C7"/>
    <w:rsid w:val="3DF80EEB"/>
    <w:rsid w:val="3E391C30"/>
    <w:rsid w:val="3E742C68"/>
    <w:rsid w:val="3EF773F5"/>
    <w:rsid w:val="3F5860E5"/>
    <w:rsid w:val="3F970A68"/>
    <w:rsid w:val="40C1415E"/>
    <w:rsid w:val="410127AD"/>
    <w:rsid w:val="415B010F"/>
    <w:rsid w:val="43971389"/>
    <w:rsid w:val="44307631"/>
    <w:rsid w:val="445507CE"/>
    <w:rsid w:val="44DA57EF"/>
    <w:rsid w:val="46807E99"/>
    <w:rsid w:val="46843C64"/>
    <w:rsid w:val="46DD1482"/>
    <w:rsid w:val="47E71D11"/>
    <w:rsid w:val="49804BB7"/>
    <w:rsid w:val="49D15412"/>
    <w:rsid w:val="4AF313B8"/>
    <w:rsid w:val="4B6D116B"/>
    <w:rsid w:val="4C145C5C"/>
    <w:rsid w:val="4C4A14AC"/>
    <w:rsid w:val="4C9E7102"/>
    <w:rsid w:val="4DAB5F7A"/>
    <w:rsid w:val="4E8D38D2"/>
    <w:rsid w:val="4E9B7D9D"/>
    <w:rsid w:val="4EB8094F"/>
    <w:rsid w:val="4EF61477"/>
    <w:rsid w:val="4F9D5D96"/>
    <w:rsid w:val="4FD80B7D"/>
    <w:rsid w:val="51915487"/>
    <w:rsid w:val="52214A5D"/>
    <w:rsid w:val="52AA4A52"/>
    <w:rsid w:val="53590226"/>
    <w:rsid w:val="567C4958"/>
    <w:rsid w:val="5B423C71"/>
    <w:rsid w:val="5C0D7E00"/>
    <w:rsid w:val="5CE96177"/>
    <w:rsid w:val="5D79399F"/>
    <w:rsid w:val="5F9920D6"/>
    <w:rsid w:val="60275934"/>
    <w:rsid w:val="614B5652"/>
    <w:rsid w:val="6461518D"/>
    <w:rsid w:val="65F75DA9"/>
    <w:rsid w:val="696E6382"/>
    <w:rsid w:val="699F478D"/>
    <w:rsid w:val="6AED1528"/>
    <w:rsid w:val="6C07661A"/>
    <w:rsid w:val="6D633D24"/>
    <w:rsid w:val="6E5B156E"/>
    <w:rsid w:val="6E8126B3"/>
    <w:rsid w:val="6F6873CF"/>
    <w:rsid w:val="6FB22D40"/>
    <w:rsid w:val="70455963"/>
    <w:rsid w:val="710650F2"/>
    <w:rsid w:val="71E116BB"/>
    <w:rsid w:val="72A2709C"/>
    <w:rsid w:val="734B14E2"/>
    <w:rsid w:val="739F35DC"/>
    <w:rsid w:val="73C372CA"/>
    <w:rsid w:val="740D2C3B"/>
    <w:rsid w:val="74281823"/>
    <w:rsid w:val="74E25E76"/>
    <w:rsid w:val="75241FEA"/>
    <w:rsid w:val="75CC6367"/>
    <w:rsid w:val="76426BCC"/>
    <w:rsid w:val="775F555C"/>
    <w:rsid w:val="77BA6C36"/>
    <w:rsid w:val="7B890DF9"/>
    <w:rsid w:val="7B971DCD"/>
    <w:rsid w:val="7BDF4EBD"/>
    <w:rsid w:val="7C6A0C2B"/>
    <w:rsid w:val="7C833A9B"/>
    <w:rsid w:val="7E590F57"/>
    <w:rsid w:val="7FC543CA"/>
    <w:rsid w:val="DDF7E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  <w:rPr>
      <w:szCs w:val="24"/>
    </w:rPr>
  </w:style>
  <w:style w:type="paragraph" w:customStyle="1" w:styleId="3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unhideWhenUsed/>
    <w:qFormat/>
    <w:uiPriority w:val="99"/>
    <w:pPr>
      <w:spacing w:after="120"/>
      <w:ind w:left="0" w:leftChars="0" w:right="0" w:rightChars="0" w:firstLine="420" w:firstLineChars="100"/>
    </w:pPr>
    <w:rPr>
      <w:szCs w:val="22"/>
    </w:rPr>
  </w:style>
  <w:style w:type="paragraph" w:customStyle="1" w:styleId="9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0">
    <w:name w:val="fontstyle11"/>
    <w:qFormat/>
    <w:uiPriority w:val="0"/>
    <w:rPr>
      <w:rFonts w:ascii="方正仿宋_GBK" w:hAnsi="FSJ-PK74820000008-Identity-H" w:eastAsia="方正仿宋_GBK" w:cs="FSJ-PK74820000008-Identity-H"/>
      <w:color w:val="000000"/>
      <w:spacing w:val="0"/>
      <w:w w:val="100"/>
      <w:positio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2764</Words>
  <Characters>2850</Characters>
  <Lines>0</Lines>
  <Paragraphs>0</Paragraphs>
  <TotalTime>3</TotalTime>
  <ScaleCrop>false</ScaleCrop>
  <LinksUpToDate>false</LinksUpToDate>
  <CharactersWithSpaces>2977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2024-06-17T15:06:00Z</dcterms:created>
  <dc:creator>Administrator</dc:creator>
  <cp:lastModifiedBy>user</cp:lastModifiedBy>
  <cp:lastPrinted>2024-06-20T09:57:00Z</cp:lastPrinted>
  <dcterms:modified xsi:type="dcterms:W3CDTF">2024-08-21T15:06:34Z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EB1C8EB71DE242018D25462D3E85A48A_12</vt:lpwstr>
  </property>
</Properties>
</file>