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Times New Roman" w:hAnsi="Times New Roman" w:eastAsia="方正小标宋_GBK" w:cs="方正小标宋_GBK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kern w:val="2"/>
          <w:sz w:val="32"/>
          <w:szCs w:val="32"/>
          <w:lang w:val="en-US" w:eastAsia="zh-CN"/>
        </w:rPr>
        <w:t>A类</w:t>
      </w:r>
    </w:p>
    <w:p>
      <w:pPr>
        <w:widowControl w:val="0"/>
        <w:jc w:val="distribute"/>
        <w:rPr>
          <w:rFonts w:hint="eastAsia" w:ascii="Times New Roman" w:hAnsi="Times New Roman" w:eastAsia="方正小标宋_GBK" w:cs="方正小标宋_GBK"/>
          <w:color w:val="FF0000"/>
          <w:kern w:val="2"/>
          <w:sz w:val="112"/>
          <w:szCs w:val="112"/>
        </w:rPr>
      </w:pPr>
      <w:r>
        <w:rPr>
          <w:rFonts w:ascii="Times New Roman" w:hAnsi="Times New Roman"/>
          <w:kern w:val="2"/>
          <w:sz w:val="112"/>
          <w:szCs w:val="20"/>
        </w:rPr>
        <w:pict>
          <v:line id="直接连接符 5" o:spid="_x0000_s2051" o:spt="20" style="position:absolute;left:0pt;margin-left:-11.75pt;margin-top:90.95pt;height:0pt;width:463.5pt;z-index:251659264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/>
          <w:kern w:val="2"/>
          <w:sz w:val="112"/>
          <w:szCs w:val="20"/>
        </w:rPr>
        <w:pict>
          <v:line id="直接连接符 4" o:spid="_x0000_s2050" o:spt="20" style="position:absolute;left:0pt;margin-left:-13.25pt;margin-top:86.45pt;height:0pt;width:467.25pt;z-index:251659264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kern w:val="2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spacing w:line="580" w:lineRule="exact"/>
        <w:jc w:val="right"/>
        <w:rPr>
          <w:rFonts w:ascii="Times New Roman" w:hAnsi="Times New Roman" w:eastAsia="方正仿宋_GB2312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 xml:space="preserve"> 云阳民函〔</w:t>
      </w:r>
      <w:r>
        <w:rPr>
          <w:rFonts w:ascii="Times New Roman" w:hAnsi="Times New Roman"/>
          <w:kern w:val="2"/>
          <w:sz w:val="32"/>
          <w:szCs w:val="32"/>
        </w:rPr>
        <w:t>20</w:t>
      </w:r>
      <w:r>
        <w:rPr>
          <w:rFonts w:hint="eastAsia" w:ascii="Times New Roman" w:hAnsi="Times New Roman"/>
          <w:kern w:val="2"/>
          <w:sz w:val="32"/>
          <w:szCs w:val="32"/>
        </w:rPr>
        <w:t>24〕</w:t>
      </w:r>
      <w:r>
        <w:rPr>
          <w:rFonts w:hint="eastAsia" w:ascii="Times New Roman" w:hAnsi="Times New Roman"/>
          <w:kern w:val="2"/>
          <w:sz w:val="32"/>
          <w:szCs w:val="32"/>
          <w:lang w:val="en-US" w:eastAsia="zh-CN"/>
        </w:rPr>
        <w:t>109</w:t>
      </w:r>
      <w:r>
        <w:rPr>
          <w:rFonts w:hint="eastAsia" w:ascii="Times New Roman" w:hAnsi="Times New Roman"/>
          <w:kern w:val="2"/>
          <w:sz w:val="32"/>
          <w:szCs w:val="32"/>
        </w:rPr>
        <w:t>号</w:t>
      </w:r>
    </w:p>
    <w:p>
      <w:pPr>
        <w:spacing w:line="60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pStyle w:val="2"/>
        <w:rPr>
          <w:rFonts w:ascii="Times New Roman" w:hAnsi="Times New Roman"/>
          <w:lang w:eastAsia="zh-CN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关于县政协第十五届三次会议066</w:t>
      </w: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</w:rPr>
        <w:t>号提案的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复  函</w:t>
      </w:r>
    </w:p>
    <w:p>
      <w:pPr>
        <w:spacing w:line="480" w:lineRule="exact"/>
        <w:ind w:firstLine="474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马洪兵</w:t>
      </w:r>
      <w:r>
        <w:rPr>
          <w:rFonts w:ascii="Times New Roman" w:hAnsi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您提出的《</w:t>
      </w:r>
      <w:r>
        <w:rPr>
          <w:rFonts w:hint="eastAsia" w:ascii="Times New Roman" w:hAnsi="Times New Roman"/>
          <w:sz w:val="32"/>
          <w:szCs w:val="32"/>
        </w:rPr>
        <w:t>关于丰富农村老年人精神生活的建议</w:t>
      </w:r>
      <w:r>
        <w:rPr>
          <w:rFonts w:ascii="Times New Roman" w:hAnsi="Times New Roman"/>
          <w:sz w:val="32"/>
          <w:szCs w:val="32"/>
        </w:rPr>
        <w:t>》（第</w:t>
      </w:r>
      <w:r>
        <w:rPr>
          <w:rFonts w:hint="eastAsia" w:ascii="Times New Roman" w:hAnsi="Times New Roman"/>
          <w:sz w:val="32"/>
          <w:szCs w:val="32"/>
        </w:rPr>
        <w:t>066</w:t>
      </w:r>
      <w:r>
        <w:rPr>
          <w:rFonts w:ascii="Times New Roman" w:hAnsi="Times New Roman"/>
          <w:sz w:val="32"/>
          <w:szCs w:val="32"/>
        </w:rPr>
        <w:t>号）收悉。</w:t>
      </w:r>
      <w:r>
        <w:rPr>
          <w:rFonts w:hint="eastAsia" w:ascii="Times New Roman" w:hAnsi="Times New Roman"/>
          <w:sz w:val="32"/>
          <w:szCs w:val="32"/>
          <w:lang w:eastAsia="zh-CN"/>
        </w:rPr>
        <w:t>经与县文化旅游委共同</w:t>
      </w:r>
      <w:r>
        <w:rPr>
          <w:rFonts w:ascii="Times New Roman" w:hAnsi="Times New Roman"/>
          <w:sz w:val="32"/>
          <w:szCs w:val="32"/>
        </w:rPr>
        <w:t>办理，现答复如下：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党和国家十分重视</w:t>
      </w:r>
      <w:r>
        <w:rPr>
          <w:rFonts w:hint="eastAsia" w:ascii="Times New Roman" w:hAnsi="Times New Roman"/>
          <w:sz w:val="32"/>
          <w:szCs w:val="32"/>
        </w:rPr>
        <w:t>农村老年人精神生活</w:t>
      </w:r>
      <w:r>
        <w:rPr>
          <w:rFonts w:ascii="Times New Roman" w:hAnsi="Times New Roman"/>
          <w:sz w:val="32"/>
          <w:szCs w:val="32"/>
        </w:rPr>
        <w:t>，习近平总书记多次</w:t>
      </w:r>
      <w:r>
        <w:rPr>
          <w:rFonts w:hint="eastAsia" w:ascii="Times New Roman" w:hAnsi="Times New Roman"/>
          <w:sz w:val="32"/>
          <w:szCs w:val="32"/>
        </w:rPr>
        <w:t>作出</w:t>
      </w:r>
      <w:r>
        <w:rPr>
          <w:rFonts w:ascii="Times New Roman" w:hAnsi="Times New Roman"/>
          <w:bCs/>
          <w:sz w:val="32"/>
          <w:szCs w:val="32"/>
        </w:rPr>
        <w:t>重要指示。</w:t>
      </w:r>
      <w:r>
        <w:rPr>
          <w:rFonts w:hint="eastAsia" w:ascii="Times New Roman" w:hAnsi="Times New Roman"/>
          <w:sz w:val="32"/>
          <w:szCs w:val="32"/>
        </w:rPr>
        <w:t>近年来，我们认真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把握人口老龄化发展趋势，深入研究养老服务需求，不断优化养老服务供给结构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养老服务体系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建设有序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contextualSpacing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（一）实施敬老院提档升级改造工程。</w:t>
      </w:r>
      <w:r>
        <w:rPr>
          <w:rFonts w:hint="eastAsia" w:ascii="Times New Roman" w:hAnsi="Times New Roman" w:eastAsia="方正仿宋_GBK" w:cstheme="minorBidi"/>
          <w:spacing w:val="0"/>
          <w:kern w:val="2"/>
          <w:sz w:val="32"/>
          <w:szCs w:val="32"/>
          <w:lang w:val="en-US" w:eastAsia="zh-CN" w:bidi="ar-SA"/>
        </w:rPr>
        <w:t>自2020年以来，借助社区养老服务设施建设全覆盖契机，筹措资金3000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余万元，对全县乡镇敬老院硬件进行了全面改造，增添和更换了服务设施和设备，</w:t>
      </w:r>
      <w:r>
        <w:rPr>
          <w:rFonts w:hint="eastAsia" w:ascii="Times New Roman" w:hAnsi="Times New Roman" w:eastAsia="方正仿宋_GBK"/>
          <w:sz w:val="32"/>
          <w:szCs w:val="32"/>
        </w:rPr>
        <w:t>积极引入专业化养老服务公司开展专业护理服务，基本能满足农村有意愿的老年人集中供养。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32" w:firstLineChars="200"/>
        <w:textAlignment w:val="auto"/>
        <w:rPr>
          <w:rFonts w:hint="default" w:ascii="Times New Roman" w:hAnsi="Times New Roman" w:eastAsia="方正仿宋_GBK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pacing w:val="0"/>
          <w:sz w:val="32"/>
          <w:szCs w:val="32"/>
          <w:lang w:val="en-US" w:eastAsia="zh-CN"/>
        </w:rPr>
        <w:t>（二）农村医疗服务能力不断增强。</w:t>
      </w:r>
      <w:r>
        <w:rPr>
          <w:rFonts w:hint="eastAsia" w:ascii="Times New Roman" w:hAnsi="Times New Roman" w:eastAsia="方正仿宋_GBK" w:cstheme="minorBidi"/>
          <w:spacing w:val="0"/>
          <w:sz w:val="32"/>
          <w:szCs w:val="32"/>
          <w:lang w:val="en-US" w:eastAsia="zh-CN"/>
        </w:rPr>
        <w:t>县卫生健康委积极推进老年健康与医养结合服务项目的实施，加强老年病预防和早期干预，发挥中医药在养生保健、慢性病防治等方面的优势，推动中医药进家庭。在做实老年人家庭医生签约服务的基础上，推动失能、慢性病、高龄残疾等行动不便或确有困难的老年人家庭医生签约服务全覆盖。全县71家养老机构均与辖区卫生院签订合作协议，建成8家医养结合机构，较好地解决了机构老年人就医养老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（三）大力推广和发展农村互助养老。</w:t>
      </w:r>
      <w:r>
        <w:rPr>
          <w:rFonts w:ascii="Times New Roman" w:hAnsi="Times New Roman" w:eastAsia="方正仿宋_GBK"/>
          <w:sz w:val="32"/>
          <w:szCs w:val="32"/>
        </w:rPr>
        <w:t>一是积极探索农村养老多元化。依托建成的村级养老互助点</w:t>
      </w:r>
      <w:r>
        <w:rPr>
          <w:rFonts w:hint="eastAsia" w:ascii="Times New Roman" w:hAnsi="Times New Roman" w:eastAsia="方正仿宋_GBK"/>
          <w:sz w:val="32"/>
          <w:szCs w:val="32"/>
        </w:rPr>
        <w:t>，按照“村级主办、互助服务、群众参与、政府支持”的模式，加快农村社会化养老服务体系建设，多方鼓励、调动社会力量参与兴办农村养老服务机构，大力培植居家养老服务中介组织组建专业护理团队，对缺乏生活自理能力行动不便的高龄、空巢、独居、病残老人提供生活照料服务。二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建立农村留守老年人关爱服务体系。县级层</w:t>
      </w:r>
      <w:r>
        <w:rPr>
          <w:rFonts w:hint="eastAsia" w:ascii="Times New Roman" w:hAnsi="Times New Roman"/>
          <w:sz w:val="32"/>
          <w:szCs w:val="32"/>
          <w:lang w:eastAsia="zh-CN"/>
        </w:rPr>
        <w:t>面，联合县属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10部门</w:t>
      </w:r>
      <w:r>
        <w:rPr>
          <w:rFonts w:hint="eastAsia" w:ascii="Times New Roman" w:hAnsi="Times New Roman" w:eastAsia="方正仿宋_GBK"/>
          <w:sz w:val="32"/>
          <w:szCs w:val="32"/>
        </w:rPr>
        <w:t>制定印发了《关于开展特殊困难老年人探访关爱服务实施方案》（云阳民发〔2023〕129号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，联合县属部门</w:t>
      </w:r>
      <w:r>
        <w:rPr>
          <w:rFonts w:ascii="Times New Roman" w:hAnsi="Times New Roman" w:eastAsia="方正仿宋_GBK"/>
          <w:sz w:val="32"/>
          <w:szCs w:val="32"/>
        </w:rPr>
        <w:t>建立起信息共享和动态管理的农村留守老年人信息台账，形成“分工负责、互相配合、协调沟通”的农村留守老年人关爱服务体系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。乡镇（街道）层面，结合党建统领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141工作平台，</w:t>
      </w:r>
      <w:r>
        <w:rPr>
          <w:rFonts w:hint="eastAsia" w:ascii="Times New Roman" w:hAnsi="Times New Roman" w:eastAsia="方正仿宋_GBK"/>
          <w:sz w:val="32"/>
          <w:szCs w:val="32"/>
        </w:rPr>
        <w:t>广泛动员村（社区）干部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、网络员、志愿者</w:t>
      </w:r>
      <w:r>
        <w:rPr>
          <w:rFonts w:hint="eastAsia" w:ascii="Times New Roman" w:hAnsi="Times New Roman" w:eastAsia="方正仿宋_GBK"/>
          <w:sz w:val="32"/>
          <w:szCs w:val="32"/>
        </w:rPr>
        <w:t>与辖区内留守、独居、孤寡老人开展结对帮扶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整合镇街卫生院和503所村（社区）医疗服务点医疗资源，集结镇村新时代文明实践力量，每月为行动不便的留守老年人提供1—2 次医疗保健和上门看护服务。</w:t>
      </w:r>
      <w:r>
        <w:rPr>
          <w:rFonts w:hint="eastAsia" w:ascii="Times New Roman" w:hAnsi="Times New Roman"/>
          <w:sz w:val="32"/>
          <w:szCs w:val="32"/>
          <w:lang w:eastAsia="zh-CN"/>
        </w:rPr>
        <w:t>县民政局</w:t>
      </w:r>
      <w:r>
        <w:rPr>
          <w:rFonts w:hint="eastAsia" w:ascii="Times New Roman" w:hAnsi="Times New Roman" w:eastAsia="方正仿宋_GBK"/>
          <w:sz w:val="32"/>
          <w:szCs w:val="32"/>
        </w:rPr>
        <w:t>适时</w:t>
      </w:r>
      <w:r>
        <w:rPr>
          <w:rFonts w:hint="eastAsia" w:ascii="Times New Roman" w:hAnsi="Times New Roman"/>
          <w:sz w:val="32"/>
          <w:szCs w:val="32"/>
          <w:lang w:eastAsia="zh-CN"/>
        </w:rPr>
        <w:t>收集</w:t>
      </w:r>
      <w:r>
        <w:rPr>
          <w:rFonts w:hint="eastAsia" w:ascii="Times New Roman" w:hAnsi="Times New Roman" w:eastAsia="方正仿宋_GBK"/>
          <w:sz w:val="32"/>
          <w:szCs w:val="32"/>
        </w:rPr>
        <w:t>更新农村留守老人信息5600余条，累计开展留守老年人关爱服务活动23000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方正仿宋_GBK"/>
          <w:sz w:val="32"/>
          <w:szCs w:val="32"/>
        </w:rPr>
        <w:t>人次。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32" w:firstLineChars="200"/>
        <w:textAlignment w:val="auto"/>
        <w:rPr>
          <w:rFonts w:hint="eastAsia" w:ascii="Times New Roman" w:hAnsi="Times New Roman" w:eastAsia="方正黑体_GBK" w:cs="方正黑体_GBK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spacing w:val="0"/>
          <w:kern w:val="2"/>
          <w:sz w:val="32"/>
          <w:szCs w:val="32"/>
          <w:lang w:val="en-US" w:eastAsia="zh-CN" w:bidi="ar-SA"/>
        </w:rPr>
        <w:t>二、持续丰富农村老年文化生活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 w:bidi="ar-SA"/>
        </w:rPr>
        <w:t>县文化委持续优化文化供给，常年以各种活动丰富老年人的精神生活。全年累计组织开展“中老年健身操培训”“中老年舞蹈培训”“二胡培训”等系列活动20余场，组织各乡镇街道开展“常青e路幸福夕阳”老年人数字阅读培训系列活动。以“玩转手机应用共享便捷生活”，带领老年居民了解手机的应用以及如何下载。并细致划分为社交类、资讯类、游戏类、网购类、工具类这五类，主要有高德地图防止迷路、微信生活方便缴费等美团应用，助力老年生活多彩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下一步，我局将联合县</w:t>
      </w:r>
      <w:r>
        <w:rPr>
          <w:rFonts w:hint="eastAsia"/>
          <w:sz w:val="32"/>
          <w:szCs w:val="32"/>
          <w:lang w:eastAsia="zh-CN"/>
        </w:rPr>
        <w:t>文化旅游委</w:t>
      </w:r>
      <w:r>
        <w:rPr>
          <w:rFonts w:hint="eastAsia" w:ascii="Times New Roman" w:hAnsi="Times New Roman"/>
          <w:sz w:val="32"/>
          <w:szCs w:val="32"/>
          <w:lang w:eastAsia="zh-CN"/>
        </w:rPr>
        <w:t>、乡镇（街道）文化站，依托新时代文明实践活动站、县老年大学、社区养老服务站、老年协会开展适合老年朋友的各类健身、益智的社区老年活动，组织辖区学校师生开展关爱帮扶活动，广泛开展丰富多彩的老年文化宣传，让全体老年朋友老有所养、老有所乐、老有所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此复函已经</w:t>
      </w:r>
      <w:r>
        <w:rPr>
          <w:rFonts w:hint="eastAsia" w:ascii="Times New Roman" w:hAnsi="Times New Roman"/>
          <w:sz w:val="32"/>
          <w:szCs w:val="32"/>
        </w:rPr>
        <w:t>吴剑</w:t>
      </w:r>
      <w:r>
        <w:rPr>
          <w:rFonts w:ascii="Times New Roman" w:hAnsi="Times New Roman"/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 w:ascii="Times New Roman" w:hAnsi="Times New Roman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417" w:left="1531" w:header="851" w:footer="340" w:gutter="0"/>
          <w:pgNumType w:fmt="decimal" w:start="1"/>
          <w:cols w:space="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邹佳君；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kern w:val="2"/>
          <w:sz w:val="28"/>
          <w:szCs w:val="28"/>
        </w:rPr>
        <w:t>抄送：县政府督查办，县政协提案委。</w:t>
      </w:r>
    </w:p>
    <w:sectPr>
      <w:footerReference r:id="rId6" w:type="default"/>
      <w:pgSz w:w="11906" w:h="16838"/>
      <w:pgMar w:top="2098" w:right="1531" w:bottom="1984" w:left="1531" w:header="851" w:footer="340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0F0984"/>
    <w:rsid w:val="000F0984"/>
    <w:rsid w:val="00205D98"/>
    <w:rsid w:val="005378FA"/>
    <w:rsid w:val="0055378C"/>
    <w:rsid w:val="00855CE3"/>
    <w:rsid w:val="0F3414A4"/>
    <w:rsid w:val="15EE4223"/>
    <w:rsid w:val="1ED70CBA"/>
    <w:rsid w:val="30455CF7"/>
    <w:rsid w:val="36C30BAE"/>
    <w:rsid w:val="38EFD66F"/>
    <w:rsid w:val="3E9573FA"/>
    <w:rsid w:val="4D831657"/>
    <w:rsid w:val="56FC1505"/>
    <w:rsid w:val="5BFDC357"/>
    <w:rsid w:val="5FD17AC2"/>
    <w:rsid w:val="6C8E3704"/>
    <w:rsid w:val="736A5E0C"/>
    <w:rsid w:val="76FD6F97"/>
    <w:rsid w:val="7A910122"/>
    <w:rsid w:val="7F7F9B97"/>
    <w:rsid w:val="BE5F9A0F"/>
    <w:rsid w:val="FFAF8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qFormat/>
    <w:uiPriority w:val="0"/>
    <w:pPr>
      <w:spacing w:before="60" w:after="60"/>
    </w:pPr>
    <w:rPr>
      <w:rFonts w:ascii="Arial" w:hAnsi="Arial" w:eastAsia="方正仿宋_GB2312"/>
      <w:spacing w:val="-5"/>
      <w:lang w:val="zh-CN" w:eastAsia="en-US"/>
    </w:rPr>
  </w:style>
  <w:style w:type="paragraph" w:styleId="3">
    <w:name w:val="Body Text"/>
    <w:basedOn w:val="1"/>
    <w:next w:val="1"/>
    <w:link w:val="11"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Cs w:val="24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qFormat/>
    <w:uiPriority w:val="0"/>
    <w:rPr>
      <w:rFonts w:ascii="Arial" w:hAnsi="Arial" w:eastAsia="方正仿宋_GB2312" w:cs="Times New Roman"/>
      <w:spacing w:val="-5"/>
      <w:kern w:val="0"/>
      <w:szCs w:val="21"/>
      <w:lang w:val="zh-CN" w:eastAsia="en-US"/>
    </w:rPr>
  </w:style>
  <w:style w:type="character" w:customStyle="1" w:styleId="11">
    <w:name w:val="正文文本 Char"/>
    <w:basedOn w:val="7"/>
    <w:link w:val="3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  <customShpInfo spid="_x0000_s1027" textRotate="1"/>
    <customShpInfo spid="_x0000_s1025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1468</Words>
  <Characters>1513</Characters>
  <Lines>8</Lines>
  <Paragraphs>2</Paragraphs>
  <TotalTime>0</TotalTime>
  <ScaleCrop>false</ScaleCrop>
  <LinksUpToDate>false</LinksUpToDate>
  <CharactersWithSpaces>1518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2024-06-18T17:11:00Z</dcterms:created>
  <dc:creator>Windows 用户</dc:creator>
  <cp:lastModifiedBy>usermzjbgs</cp:lastModifiedBy>
  <cp:lastPrinted>2024-06-26T16:49:00Z</cp:lastPrinted>
  <dcterms:modified xsi:type="dcterms:W3CDTF">2024-07-05T17:01:54Z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0E2607B2A16B4FE09C75F25D18896D3C_12</vt:lpwstr>
  </property>
</Properties>
</file>