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35984">
      <w:pPr>
        <w:spacing w:line="600" w:lineRule="atLeast"/>
        <w:jc w:val="center"/>
        <w:rPr>
          <w:rFonts w:ascii="方正仿宋_GBK" w:hAnsi="方正仿宋_GBK" w:eastAsia="方正仿宋_GBK" w:cs="方正仿宋_GBK"/>
          <w:sz w:val="32"/>
          <w:szCs w:val="32"/>
        </w:rPr>
      </w:pPr>
      <w:bookmarkStart w:id="0" w:name="_GoBack"/>
    </w:p>
    <w:p w14:paraId="3D95B94C">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bookmarkEnd w:id="0"/>
    <w:p w14:paraId="3E931BF8">
      <w:pPr>
        <w:pStyle w:val="12"/>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云阳县规划和自然资源局</w:t>
      </w:r>
    </w:p>
    <w:p w14:paraId="03D9742C">
      <w:pPr>
        <w:pStyle w:val="12"/>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云阳县财政局</w:t>
      </w:r>
    </w:p>
    <w:p w14:paraId="26AA93B1">
      <w:pPr>
        <w:pStyle w:val="12"/>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云阳县应急管理局</w:t>
      </w:r>
    </w:p>
    <w:p w14:paraId="481064AB">
      <w:pPr>
        <w:pStyle w:val="12"/>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关于印发《云阳县地质灾害成功避险奖励</w:t>
      </w:r>
    </w:p>
    <w:p w14:paraId="612A4FE2">
      <w:pPr>
        <w:pStyle w:val="12"/>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暂行办法》的通知</w:t>
      </w:r>
    </w:p>
    <w:p w14:paraId="4042D430">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云阳规资规范〔2024〕1号</w:t>
      </w:r>
    </w:p>
    <w:p w14:paraId="4A64B269">
      <w:pPr>
        <w:spacing w:line="600" w:lineRule="atLeast"/>
        <w:jc w:val="center"/>
        <w:rPr>
          <w:rFonts w:ascii="宋体" w:hAnsi="宋体" w:eastAsia="宋体" w:cs="宋体"/>
          <w:sz w:val="44"/>
          <w:szCs w:val="44"/>
          <w:shd w:val="clear" w:color="auto" w:fill="FFFFFF"/>
        </w:rPr>
      </w:pPr>
    </w:p>
    <w:p w14:paraId="75D0EF0A">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lang w:val="en-US" w:eastAsia="zh-CN"/>
        </w:rPr>
        <w:t>各乡镇人民政府、街道办事处，县政府有关部门，有关单位</w:t>
      </w:r>
      <w:r>
        <w:rPr>
          <w:rFonts w:hint="default" w:ascii="Times New Roman" w:hAnsi="Times New Roman" w:eastAsia="方正仿宋_GBK" w:cs="Times New Roman"/>
          <w:kern w:val="0"/>
          <w:sz w:val="32"/>
          <w:szCs w:val="32"/>
          <w:shd w:val="clear" w:color="auto" w:fill="FFFFFF"/>
        </w:rPr>
        <w:t>：</w:t>
      </w:r>
    </w:p>
    <w:p w14:paraId="4FD2079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shd w:val="clear" w:color="auto" w:fill="FFFFFF"/>
          <w:lang w:val="en-US" w:eastAsia="zh-CN"/>
        </w:rPr>
        <w:t>按照《地质灾害防治条例》《重庆市地质灾害防治条例》《国务院关于加强地质灾害防治工作的决定》《重庆市地质灾害成功避险奖励暂行规定》等相关规定，云阳县规划和自然资源局、云阳县财政局和云阳县应急管理局制定了《云阳县地质灾害成功避险奖励暂行规定》，</w:t>
      </w:r>
      <w:r>
        <w:rPr>
          <w:rFonts w:hint="default" w:ascii="Times New Roman" w:hAnsi="Times New Roman" w:eastAsia="方正仿宋_GBK" w:cs="Times New Roman"/>
          <w:kern w:val="0"/>
          <w:sz w:val="32"/>
          <w:szCs w:val="32"/>
          <w:shd w:val="clear" w:color="auto" w:fill="FFFFFF"/>
        </w:rPr>
        <w:t>现印发给你们，请</w:t>
      </w:r>
      <w:r>
        <w:rPr>
          <w:rFonts w:hint="eastAsia" w:ascii="Times New Roman" w:hAnsi="Times New Roman" w:eastAsia="方正仿宋_GBK" w:cs="Times New Roman"/>
          <w:kern w:val="0"/>
          <w:sz w:val="32"/>
          <w:szCs w:val="32"/>
          <w:shd w:val="clear" w:color="auto" w:fill="FFFFFF"/>
          <w:lang w:val="en-US" w:eastAsia="zh-CN"/>
        </w:rPr>
        <w:t>认真贯彻</w:t>
      </w:r>
      <w:r>
        <w:rPr>
          <w:rFonts w:hint="default" w:ascii="Times New Roman" w:hAnsi="Times New Roman" w:eastAsia="方正仿宋_GBK" w:cs="Times New Roman"/>
          <w:kern w:val="0"/>
          <w:sz w:val="32"/>
          <w:szCs w:val="32"/>
          <w:shd w:val="clear" w:color="auto" w:fill="FFFFFF"/>
        </w:rPr>
        <w:t>执行。</w:t>
      </w:r>
    </w:p>
    <w:p w14:paraId="7E54864E">
      <w:pPr>
        <w:keepNext w:val="0"/>
        <w:keepLines w:val="0"/>
        <w:pageBreakBefore w:val="0"/>
        <w:widowControl w:val="0"/>
        <w:kinsoku/>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p>
    <w:p w14:paraId="085ED23F">
      <w:pPr>
        <w:keepNext w:val="0"/>
        <w:keepLines w:val="0"/>
        <w:pageBreakBefore w:val="0"/>
        <w:widowControl w:val="0"/>
        <w:kinsoku/>
        <w:wordWrap w:val="0"/>
        <w:overflowPunct/>
        <w:topLinePunct w:val="0"/>
        <w:autoSpaceDE/>
        <w:autoSpaceDN/>
        <w:bidi w:val="0"/>
        <w:adjustRightInd/>
        <w:snapToGrid/>
        <w:spacing w:line="600" w:lineRule="exact"/>
        <w:ind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rPr>
      </w:pP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 xml:space="preserve">云阳县规划和自然资源局    </w:t>
      </w:r>
      <w:r>
        <w:rPr>
          <w:rFonts w:hint="default"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云阳县财政局</w:t>
      </w:r>
      <w:r>
        <w:rPr>
          <w:rFonts w:hint="default" w:ascii="Times New Roman" w:hAnsi="Times New Roman" w:eastAsia="方正仿宋_GBK" w:cs="Times New Roman"/>
          <w:kern w:val="0"/>
          <w:sz w:val="32"/>
          <w:szCs w:val="32"/>
          <w:shd w:val="clear" w:color="auto" w:fill="FFFFFF"/>
          <w:lang w:val="en-US" w:eastAsia="zh-CN"/>
        </w:rPr>
        <w:t xml:space="preserve">  </w:t>
      </w:r>
    </w:p>
    <w:p w14:paraId="28390D4D">
      <w:pPr>
        <w:keepNext w:val="0"/>
        <w:keepLines w:val="0"/>
        <w:pageBreakBefore w:val="0"/>
        <w:widowControl w:val="0"/>
        <w:kinsoku/>
        <w:wordWrap w:val="0"/>
        <w:overflowPunct/>
        <w:topLinePunct w:val="0"/>
        <w:autoSpaceDE/>
        <w:autoSpaceDN/>
        <w:bidi w:val="0"/>
        <w:adjustRightInd/>
        <w:snapToGrid/>
        <w:spacing w:line="600" w:lineRule="exact"/>
        <w:ind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 xml:space="preserve">云阳县应急管理局  </w:t>
      </w:r>
    </w:p>
    <w:p w14:paraId="00A677B4">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4</w:t>
      </w:r>
      <w:r>
        <w:rPr>
          <w:rFonts w:hint="default" w:ascii="Times New Roman" w:hAnsi="Times New Roman" w:eastAsia="方正仿宋_GBK" w:cs="Times New Roman"/>
          <w:kern w:val="0"/>
          <w:sz w:val="32"/>
          <w:szCs w:val="32"/>
          <w:shd w:val="clear" w:color="auto" w:fill="FFFFFF"/>
        </w:rPr>
        <w:t>年10月</w:t>
      </w:r>
      <w:r>
        <w:rPr>
          <w:rFonts w:hint="default" w:ascii="Times New Roman" w:hAnsi="Times New Roman" w:eastAsia="方正仿宋_GBK" w:cs="Times New Roman"/>
          <w:kern w:val="0"/>
          <w:sz w:val="32"/>
          <w:szCs w:val="32"/>
          <w:shd w:val="clear" w:color="auto" w:fill="FFFFFF"/>
          <w:lang w:val="en-US" w:eastAsia="zh-CN"/>
        </w:rPr>
        <w:t>22</w:t>
      </w:r>
      <w:r>
        <w:rPr>
          <w:rFonts w:hint="default" w:ascii="Times New Roman" w:hAnsi="Times New Roman" w:eastAsia="方正仿宋_GBK" w:cs="Times New Roman"/>
          <w:kern w:val="0"/>
          <w:sz w:val="32"/>
          <w:szCs w:val="32"/>
          <w:shd w:val="clear" w:color="auto" w:fill="FFFFFF"/>
        </w:rPr>
        <w:t>日</w:t>
      </w:r>
    </w:p>
    <w:p w14:paraId="5828AF40">
      <w:pPr>
        <w:spacing w:line="600" w:lineRule="exact"/>
        <w:ind w:firstLine="640" w:firstLineChars="200"/>
        <w:rPr>
          <w:rFonts w:hint="eastAsia" w:ascii="方正小标宋_GBK" w:hAnsi="方正小标宋_GBK" w:eastAsia="方正小标宋_GBK" w:cs="方正小标宋_GBK"/>
          <w:kern w:val="0"/>
          <w:sz w:val="44"/>
          <w:szCs w:val="44"/>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14:paraId="7322129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shd w:val="clear" w:color="auto" w:fill="FFFFFF"/>
        </w:rPr>
      </w:pPr>
    </w:p>
    <w:p w14:paraId="1E3440E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云阳县地质灾害成功避险奖励暂行办法</w:t>
      </w:r>
    </w:p>
    <w:p w14:paraId="30B9964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shd w:val="clear" w:color="auto" w:fill="FFFFFF"/>
        </w:rPr>
      </w:pPr>
    </w:p>
    <w:p w14:paraId="2101B86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第一条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为加强全县地质灾害防治工作，鼓励表扬在地质灾害成功避险工作中做出突出贡献的个人和单位，充分调动发挥广大群众参与地质灾害防治的积极性和主动性，最大限度减少因灾人员伤亡，</w:t>
      </w:r>
      <w:r>
        <w:rPr>
          <w:rFonts w:hint="eastAsia" w:ascii="Times New Roman" w:hAnsi="Times New Roman" w:eastAsia="方正仿宋_GBK" w:cs="Times New Roman"/>
          <w:color w:val="000000"/>
          <w:kern w:val="0"/>
          <w:sz w:val="32"/>
          <w:szCs w:val="32"/>
          <w:lang w:eastAsia="zh-CN"/>
        </w:rPr>
        <w:t>按照</w:t>
      </w:r>
      <w:r>
        <w:rPr>
          <w:rFonts w:hint="default" w:ascii="Times New Roman" w:hAnsi="Times New Roman" w:eastAsia="方正仿宋_GBK" w:cs="Times New Roman"/>
          <w:color w:val="000000"/>
          <w:kern w:val="0"/>
          <w:sz w:val="32"/>
          <w:szCs w:val="32"/>
        </w:rPr>
        <w:t>《地质灾害防治条例》《重庆市地质灾害防治条例》《国务院关于加强地质灾害防治工作的决定》《重庆市地质灾害成功避险奖励暂行规定》等相关规定，结合我县实际，制定本暂行</w:t>
      </w:r>
      <w:r>
        <w:rPr>
          <w:rFonts w:hint="eastAsia"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rPr>
        <w:t>。</w:t>
      </w:r>
    </w:p>
    <w:p w14:paraId="0334B4F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第二条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避免因一次地质灾害造成人员伤亡10人（含）以上的事件，按照《重庆市地质灾害成功避险奖励暂行规定》执行，不纳入本奖励办法范围。</w:t>
      </w:r>
    </w:p>
    <w:p w14:paraId="45BFA2C7">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第</w:t>
      </w:r>
      <w:r>
        <w:rPr>
          <w:rFonts w:hint="default" w:ascii="Times New Roman" w:hAnsi="Times New Roman" w:eastAsia="方正黑体_GBK" w:cs="Times New Roman"/>
          <w:b w:val="0"/>
          <w:bCs w:val="0"/>
          <w:color w:val="333333"/>
          <w:kern w:val="0"/>
          <w:sz w:val="32"/>
          <w:szCs w:val="32"/>
          <w:lang w:eastAsia="zh-CN"/>
        </w:rPr>
        <w:t>三</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除当地政府根据地质灾害监测预警信息组织的避险转移及专门执行地质灾害防治公务外，对在我县境内为地质灾害成功避险工作做出突出贡献的个人和单位的奖励，适用本</w:t>
      </w:r>
      <w:r>
        <w:rPr>
          <w:rFonts w:hint="eastAsia"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rPr>
        <w:t>。</w:t>
      </w:r>
    </w:p>
    <w:p w14:paraId="206353C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b w:val="0"/>
          <w:bCs w:val="0"/>
          <w:color w:val="333333"/>
          <w:kern w:val="0"/>
          <w:sz w:val="32"/>
          <w:szCs w:val="32"/>
        </w:rPr>
        <w:t>第</w:t>
      </w:r>
      <w:r>
        <w:rPr>
          <w:rFonts w:hint="default" w:ascii="Times New Roman" w:hAnsi="Times New Roman" w:eastAsia="方正黑体_GBK" w:cs="Times New Roman"/>
          <w:b w:val="0"/>
          <w:bCs w:val="0"/>
          <w:color w:val="333333"/>
          <w:kern w:val="0"/>
          <w:sz w:val="32"/>
          <w:szCs w:val="32"/>
          <w:lang w:eastAsia="zh-CN"/>
        </w:rPr>
        <w:t>四</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本</w:t>
      </w:r>
      <w:r>
        <w:rPr>
          <w:rFonts w:hint="eastAsia"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rPr>
        <w:t>认定的成功避险是指发现因自然因素诱发的突发地质灾害前兆信息，较为准确判断地质灾害可能发生的时间、地点和范围等，及时向受威胁群众进行灾前预警，使受威胁人员在地质灾害发生前得到及时转移，避免了因灾</w:t>
      </w:r>
      <w:r>
        <w:rPr>
          <w:rFonts w:hint="default" w:ascii="Times New Roman" w:hAnsi="Times New Roman" w:eastAsia="方正仿宋_GBK" w:cs="Times New Roman"/>
          <w:color w:val="000000"/>
          <w:kern w:val="0"/>
          <w:sz w:val="32"/>
          <w:szCs w:val="32"/>
          <w:lang w:val="en-US" w:eastAsia="zh-CN"/>
        </w:rPr>
        <w:t>造成</w:t>
      </w:r>
      <w:r>
        <w:rPr>
          <w:rFonts w:hint="default" w:ascii="Times New Roman" w:hAnsi="Times New Roman" w:eastAsia="方正仿宋_GBK" w:cs="Times New Roman"/>
          <w:color w:val="000000"/>
          <w:kern w:val="0"/>
          <w:sz w:val="32"/>
          <w:szCs w:val="32"/>
        </w:rPr>
        <w:t>人员伤亡的事件。其中，成功避险人数是指地质灾害发生后，若未及时组织转移可能带来的实际伤亡人数。</w:t>
      </w:r>
    </w:p>
    <w:p w14:paraId="5177E3B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b w:val="0"/>
          <w:bCs w:val="0"/>
          <w:color w:val="333333"/>
          <w:kern w:val="0"/>
          <w:sz w:val="32"/>
          <w:szCs w:val="32"/>
        </w:rPr>
        <w:t>第</w:t>
      </w:r>
      <w:r>
        <w:rPr>
          <w:rFonts w:hint="default" w:ascii="Times New Roman" w:hAnsi="Times New Roman" w:eastAsia="方正黑体_GBK" w:cs="Times New Roman"/>
          <w:b w:val="0"/>
          <w:bCs w:val="0"/>
          <w:color w:val="333333"/>
          <w:kern w:val="0"/>
          <w:sz w:val="32"/>
          <w:szCs w:val="32"/>
          <w:lang w:eastAsia="zh-CN"/>
        </w:rPr>
        <w:t>五</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地质灾害成功避险奖励对象是首先发现地质灾害前兆信息，及时报告或主动采取应急处置措施，避免因灾</w:t>
      </w:r>
      <w:r>
        <w:rPr>
          <w:rFonts w:hint="default" w:ascii="Times New Roman" w:hAnsi="Times New Roman" w:eastAsia="方正仿宋_GBK" w:cs="Times New Roman"/>
          <w:color w:val="000000"/>
          <w:kern w:val="0"/>
          <w:sz w:val="32"/>
          <w:szCs w:val="32"/>
          <w:lang w:val="en-US" w:eastAsia="zh-CN"/>
        </w:rPr>
        <w:t>造成</w:t>
      </w:r>
      <w:r>
        <w:rPr>
          <w:rFonts w:hint="default" w:ascii="Times New Roman" w:hAnsi="Times New Roman" w:eastAsia="方正仿宋_GBK" w:cs="Times New Roman"/>
          <w:color w:val="000000"/>
          <w:kern w:val="0"/>
          <w:sz w:val="32"/>
          <w:szCs w:val="32"/>
        </w:rPr>
        <w:t>人员伤亡的个人和单位。其中，多人共同参与成功避险的，由共同管理单位申报单位奖励；无共同管理单位的，由当地乡镇人民政府（街道办事处）申报单位奖励。对单位的奖励，由获奖单位根据具体贡献向参与地质灾害成功避险的个人分配奖金。</w:t>
      </w:r>
    </w:p>
    <w:p w14:paraId="4306D0D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参与地质灾害成功避险的党政机关、事业单位、相关委托或购买服务的地质灾害防治单位及其工作人员，按规定优先推荐其纳入相关评比达标表彰项目评选范围，其相关奖励按照《公务员奖励规定》《事业单位工作人员奖励规定》等有关规定开展，不纳入本奖励办法范围。</w:t>
      </w:r>
    </w:p>
    <w:p w14:paraId="3258CBA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第</w:t>
      </w:r>
      <w:r>
        <w:rPr>
          <w:rFonts w:hint="default" w:ascii="Times New Roman" w:hAnsi="Times New Roman" w:eastAsia="方正黑体_GBK" w:cs="Times New Roman"/>
          <w:b w:val="0"/>
          <w:bCs w:val="0"/>
          <w:color w:val="333333"/>
          <w:kern w:val="0"/>
          <w:sz w:val="32"/>
          <w:szCs w:val="32"/>
          <w:lang w:eastAsia="zh-CN"/>
        </w:rPr>
        <w:t>六</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按照</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精神奖励为主、物质奖励为辅</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的原则，由县规划自然资源局牵头开展地质灾害成功避险奖励工作。</w:t>
      </w:r>
    </w:p>
    <w:p w14:paraId="21B67A1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精神奖励由县规划自然资源局按相关规定表彰表扬为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地质灾害防治先进个人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或</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地质灾害防治先进集体</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；对地质灾害成功避险作出重要贡献、成效特别突出，在全国、全市范围内有广泛良好社会影响的个人和单位，按程序提请市委、市政府或市抗震救灾和地质灾害防治救援指挥部给予即时通报表扬。</w:t>
      </w:r>
    </w:p>
    <w:p w14:paraId="57713EA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物质奖励针对成功避免一次地质灾害造成人员伤亡10人以下事件。物质奖励采取发放奖金的方式，按照每次成功避免的实际因灾伤亡人数确定，县级设3个奖励等级。一等奖认定标准是指避免因一次地质灾害造成人员伤亡5人（含）以上10人以下的事件；二等奖认定标准是指避免因一次地质灾害造成人员伤亡3人（含）以上5人以下的事件；三等奖认定标准是指避免因一次地质灾害造成人员伤亡1人（含）以上3人以下的事件。</w:t>
      </w:r>
    </w:p>
    <w:p w14:paraId="0F09515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第七条</w:t>
      </w:r>
      <w:r>
        <w:rPr>
          <w:rFonts w:hint="default" w:ascii="Times New Roman" w:hAnsi="Times New Roman" w:eastAsia="方正仿宋_GBK" w:cs="Times New Roman"/>
          <w:b/>
          <w:bCs/>
          <w:color w:val="333333"/>
          <w:kern w:val="0"/>
          <w:sz w:val="32"/>
          <w:szCs w:val="32"/>
        </w:rPr>
        <w:t xml:space="preserve">  </w:t>
      </w:r>
      <w:r>
        <w:rPr>
          <w:rFonts w:hint="default" w:ascii="Times New Roman" w:hAnsi="Times New Roman" w:eastAsia="方正仿宋_GBK" w:cs="Times New Roman"/>
          <w:color w:val="000000"/>
          <w:kern w:val="0"/>
          <w:sz w:val="32"/>
          <w:szCs w:val="32"/>
        </w:rPr>
        <w:t>一等奖奖金额度为个人奖励5000元、单位奖励10000元；二等奖奖金额度为个人奖励3000元、单位奖励6000元；三等奖奖金额度为个人奖励1000元、单位奖励4000元。</w:t>
      </w:r>
    </w:p>
    <w:p w14:paraId="6A00B07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b w:val="0"/>
          <w:bCs w:val="0"/>
          <w:color w:val="333333"/>
          <w:kern w:val="0"/>
          <w:sz w:val="32"/>
          <w:szCs w:val="32"/>
        </w:rPr>
        <w:t>第</w:t>
      </w:r>
      <w:r>
        <w:rPr>
          <w:rFonts w:hint="default" w:ascii="Times New Roman" w:hAnsi="Times New Roman" w:eastAsia="方正黑体_GBK" w:cs="Times New Roman"/>
          <w:b w:val="0"/>
          <w:bCs w:val="0"/>
          <w:color w:val="333333"/>
          <w:kern w:val="0"/>
          <w:sz w:val="32"/>
          <w:szCs w:val="32"/>
          <w:lang w:val="en-US" w:eastAsia="zh-CN"/>
        </w:rPr>
        <w:t>八</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符合县级地质灾害成功避险奖励的，主要奖励程序为：</w:t>
      </w:r>
    </w:p>
    <w:p w14:paraId="1A40081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楷体_GBK" w:cs="Times New Roman"/>
          <w:color w:val="000000"/>
          <w:kern w:val="0"/>
          <w:sz w:val="32"/>
          <w:szCs w:val="32"/>
        </w:rPr>
        <w:t>（一）推荐。</w:t>
      </w:r>
      <w:r>
        <w:rPr>
          <w:rFonts w:hint="default" w:ascii="Times New Roman" w:hAnsi="Times New Roman" w:eastAsia="方正仿宋_GBK" w:cs="Times New Roman"/>
          <w:color w:val="000000"/>
          <w:kern w:val="0"/>
          <w:sz w:val="32"/>
          <w:szCs w:val="32"/>
        </w:rPr>
        <w:t>乡镇人民政府（街道办事处）、各级党政机关、事业单位、相关委托或购买服务的地质灾害防治单位根据辖区内本年度地质灾害成功避险事件避免伤亡人数等确定推荐个人和单位名单，并逐个事件审核填写《</w:t>
      </w:r>
      <w:r>
        <w:rPr>
          <w:rFonts w:hint="default" w:ascii="Times New Roman" w:hAnsi="Times New Roman" w:eastAsia="方正仿宋_GBK" w:cs="Times New Roman"/>
          <w:color w:val="000000"/>
          <w:kern w:val="0"/>
          <w:sz w:val="32"/>
          <w:szCs w:val="32"/>
          <w:lang w:val="en-US" w:eastAsia="zh-CN"/>
        </w:rPr>
        <w:t>云阳</w:t>
      </w:r>
      <w:r>
        <w:rPr>
          <w:rFonts w:hint="default" w:ascii="Times New Roman" w:hAnsi="Times New Roman" w:eastAsia="方正仿宋_GBK" w:cs="Times New Roman"/>
          <w:color w:val="000000"/>
          <w:kern w:val="0"/>
          <w:sz w:val="32"/>
          <w:szCs w:val="32"/>
        </w:rPr>
        <w:t>县地质灾害成功避险奖励推荐表》（附件1）和组织核实成功避险事件的真实性，向县规划自然资源局报送推荐材料（附件2）。</w:t>
      </w:r>
    </w:p>
    <w:p w14:paraId="759BBA4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楷体_GBK" w:cs="Times New Roman"/>
          <w:color w:val="000000"/>
          <w:kern w:val="0"/>
          <w:sz w:val="32"/>
          <w:szCs w:val="32"/>
        </w:rPr>
        <w:t>（二）审查。</w:t>
      </w:r>
      <w:r>
        <w:rPr>
          <w:rFonts w:hint="default" w:ascii="Times New Roman" w:hAnsi="Times New Roman" w:eastAsia="方正仿宋_GBK" w:cs="Times New Roman"/>
          <w:color w:val="000000"/>
          <w:kern w:val="0"/>
          <w:sz w:val="32"/>
          <w:szCs w:val="32"/>
        </w:rPr>
        <w:t>按照</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随时受理，集中审查</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形式，县规划自然资源局会同</w:t>
      </w:r>
      <w:r>
        <w:rPr>
          <w:rFonts w:hint="default" w:ascii="Times New Roman" w:hAnsi="Times New Roman" w:eastAsia="方正仿宋_GBK" w:cs="Times New Roman"/>
          <w:color w:val="000000"/>
          <w:kern w:val="0"/>
          <w:sz w:val="32"/>
          <w:szCs w:val="32"/>
          <w:lang w:val="en-US" w:eastAsia="zh-CN"/>
        </w:rPr>
        <w:t>县财政局和县</w:t>
      </w:r>
      <w:r>
        <w:rPr>
          <w:rFonts w:hint="default" w:ascii="Times New Roman" w:hAnsi="Times New Roman" w:eastAsia="方正仿宋_GBK" w:cs="Times New Roman"/>
          <w:color w:val="000000"/>
          <w:kern w:val="0"/>
          <w:sz w:val="32"/>
          <w:szCs w:val="32"/>
        </w:rPr>
        <w:t>应急</w:t>
      </w:r>
      <w:r>
        <w:rPr>
          <w:rFonts w:hint="default" w:ascii="Times New Roman" w:hAnsi="Times New Roman" w:eastAsia="方正仿宋_GBK" w:cs="Times New Roman"/>
          <w:color w:val="000000"/>
          <w:kern w:val="0"/>
          <w:sz w:val="32"/>
          <w:szCs w:val="32"/>
          <w:lang w:eastAsia="zh-CN"/>
        </w:rPr>
        <w:t>管理</w:t>
      </w:r>
      <w:r>
        <w:rPr>
          <w:rFonts w:hint="default" w:ascii="Times New Roman" w:hAnsi="Times New Roman" w:eastAsia="方正仿宋_GBK" w:cs="Times New Roman"/>
          <w:color w:val="000000"/>
          <w:kern w:val="0"/>
          <w:sz w:val="32"/>
          <w:szCs w:val="32"/>
        </w:rPr>
        <w:t>局于每年11月左右根据推荐情况，组织相关专家集中审查推荐材料，并拟定奖励名单。县规划自然资源局可派专家前往现场实地核查。</w:t>
      </w:r>
    </w:p>
    <w:p w14:paraId="4982FE1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楷体_GBK" w:cs="Times New Roman"/>
          <w:color w:val="000000"/>
          <w:kern w:val="0"/>
          <w:sz w:val="32"/>
          <w:szCs w:val="32"/>
        </w:rPr>
        <w:t>（三）公示。</w:t>
      </w:r>
      <w:r>
        <w:rPr>
          <w:rFonts w:hint="default" w:ascii="Times New Roman" w:hAnsi="Times New Roman" w:eastAsia="方正仿宋_GBK" w:cs="Times New Roman"/>
          <w:color w:val="000000"/>
          <w:kern w:val="0"/>
          <w:sz w:val="32"/>
          <w:szCs w:val="32"/>
        </w:rPr>
        <w:t>县</w:t>
      </w:r>
      <w:r>
        <w:rPr>
          <w:rFonts w:hint="default" w:ascii="Times New Roman" w:hAnsi="Times New Roman" w:eastAsia="方正仿宋_GBK" w:cs="Times New Roman"/>
          <w:color w:val="000000"/>
          <w:kern w:val="0"/>
          <w:sz w:val="32"/>
          <w:szCs w:val="32"/>
          <w:lang w:val="en-US" w:eastAsia="zh-CN"/>
        </w:rPr>
        <w:t>规划自然资源局</w:t>
      </w:r>
      <w:r>
        <w:rPr>
          <w:rFonts w:hint="default" w:ascii="Times New Roman" w:hAnsi="Times New Roman" w:eastAsia="方正仿宋_GBK" w:cs="Times New Roman"/>
          <w:color w:val="000000"/>
          <w:kern w:val="0"/>
          <w:sz w:val="32"/>
          <w:szCs w:val="32"/>
        </w:rPr>
        <w:t>在其官方网站或有关新闻媒体上按规定进行公示，公示时间不少于5个工作日。公示内容包括：地质灾害发生的时间、地点、受灾情况；成功预报地质灾害的个人和单位基本信息及其对成功避险的主要贡献；避免人员伤亡情况；拟定奖金额度等信息。</w:t>
      </w:r>
    </w:p>
    <w:p w14:paraId="5590B53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楷体_GBK" w:cs="Times New Roman"/>
          <w:color w:val="000000"/>
          <w:kern w:val="0"/>
          <w:sz w:val="32"/>
          <w:szCs w:val="32"/>
        </w:rPr>
        <w:t>（四）奖励。</w:t>
      </w:r>
      <w:r>
        <w:rPr>
          <w:rFonts w:hint="default" w:ascii="Times New Roman" w:hAnsi="Times New Roman" w:eastAsia="方正仿宋_GBK" w:cs="Times New Roman"/>
          <w:color w:val="000000"/>
          <w:kern w:val="0"/>
          <w:sz w:val="32"/>
          <w:szCs w:val="32"/>
        </w:rPr>
        <w:t>公示期满无异议的，由县</w:t>
      </w:r>
      <w:r>
        <w:rPr>
          <w:rFonts w:hint="default" w:ascii="Times New Roman" w:hAnsi="Times New Roman" w:eastAsia="方正仿宋_GBK" w:cs="Times New Roman"/>
          <w:color w:val="000000"/>
          <w:kern w:val="0"/>
          <w:sz w:val="32"/>
          <w:szCs w:val="32"/>
          <w:lang w:eastAsia="zh-CN"/>
        </w:rPr>
        <w:t>规划自然资源局</w:t>
      </w:r>
      <w:r>
        <w:rPr>
          <w:rFonts w:hint="default" w:ascii="Times New Roman" w:hAnsi="Times New Roman" w:eastAsia="方正仿宋_GBK" w:cs="Times New Roman"/>
          <w:color w:val="000000"/>
          <w:kern w:val="0"/>
          <w:sz w:val="32"/>
          <w:szCs w:val="32"/>
        </w:rPr>
        <w:t>按程序给予奖励。</w:t>
      </w:r>
    </w:p>
    <w:p w14:paraId="1CD4545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第</w:t>
      </w:r>
      <w:r>
        <w:rPr>
          <w:rFonts w:hint="default" w:ascii="Times New Roman" w:hAnsi="Times New Roman" w:eastAsia="方正黑体_GBK" w:cs="Times New Roman"/>
          <w:b w:val="0"/>
          <w:bCs w:val="0"/>
          <w:color w:val="333333"/>
          <w:kern w:val="0"/>
          <w:sz w:val="32"/>
          <w:szCs w:val="32"/>
          <w:lang w:val="en-US" w:eastAsia="zh-CN"/>
        </w:rPr>
        <w:t>九</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各乡镇人民政府（街道办事处）、各级党政机关、事业单位、相关委托或购买服务的地质灾害防治单位应按照委、县政府和县规划自然资源局</w:t>
      </w:r>
      <w:r>
        <w:rPr>
          <w:rFonts w:hint="default" w:ascii="Times New Roman" w:hAnsi="Times New Roman" w:eastAsia="方正仿宋_GBK" w:cs="Times New Roman"/>
          <w:color w:val="000000"/>
          <w:kern w:val="0"/>
          <w:sz w:val="32"/>
          <w:szCs w:val="32"/>
          <w:lang w:eastAsia="zh-CN"/>
        </w:rPr>
        <w:t>关于</w:t>
      </w:r>
      <w:r>
        <w:rPr>
          <w:rFonts w:hint="default" w:ascii="Times New Roman" w:hAnsi="Times New Roman" w:eastAsia="方正仿宋_GBK" w:cs="Times New Roman"/>
          <w:color w:val="000000"/>
          <w:kern w:val="0"/>
          <w:sz w:val="32"/>
          <w:szCs w:val="32"/>
        </w:rPr>
        <w:t>地质灾害信息报送有关要求及时上报地质灾害成功避险信息，县</w:t>
      </w:r>
      <w:r>
        <w:rPr>
          <w:rFonts w:hint="default" w:ascii="Times New Roman" w:hAnsi="Times New Roman" w:eastAsia="方正仿宋_GBK" w:cs="Times New Roman"/>
          <w:color w:val="000000"/>
          <w:kern w:val="0"/>
          <w:sz w:val="32"/>
          <w:szCs w:val="32"/>
          <w:lang w:val="en-US" w:eastAsia="zh-CN"/>
        </w:rPr>
        <w:t>规划自然资源局</w:t>
      </w:r>
      <w:r>
        <w:rPr>
          <w:rFonts w:hint="default" w:ascii="Times New Roman" w:hAnsi="Times New Roman" w:eastAsia="方正仿宋_GBK" w:cs="Times New Roman"/>
          <w:color w:val="000000"/>
          <w:kern w:val="0"/>
          <w:sz w:val="32"/>
          <w:szCs w:val="32"/>
        </w:rPr>
        <w:t>将及时宣传推广相关地质灾害成功避险案例。</w:t>
      </w:r>
    </w:p>
    <w:p w14:paraId="5BD05F9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第</w:t>
      </w:r>
      <w:r>
        <w:rPr>
          <w:rFonts w:hint="default" w:ascii="Times New Roman" w:hAnsi="Times New Roman" w:eastAsia="方正黑体_GBK" w:cs="Times New Roman"/>
          <w:b w:val="0"/>
          <w:bCs w:val="0"/>
          <w:color w:val="333333"/>
          <w:kern w:val="0"/>
          <w:sz w:val="32"/>
          <w:szCs w:val="32"/>
          <w:lang w:val="en-US" w:eastAsia="zh-CN"/>
        </w:rPr>
        <w:t>十</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黑体_GBK" w:cs="Times New Roman"/>
          <w:b w:val="0"/>
          <w:bCs w:val="0"/>
          <w:color w:val="333333"/>
          <w:kern w:val="0"/>
          <w:sz w:val="32"/>
          <w:szCs w:val="32"/>
          <w:lang w:val="en-US" w:eastAsia="zh-CN"/>
        </w:rPr>
        <w:t xml:space="preserve"> </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县级地质灾害成功避险奖励经费由县级地质灾害防治专项资金予以保障。</w:t>
      </w:r>
    </w:p>
    <w:p w14:paraId="276418F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b w:val="0"/>
          <w:bCs w:val="0"/>
          <w:color w:val="333333"/>
          <w:kern w:val="0"/>
          <w:sz w:val="32"/>
          <w:szCs w:val="32"/>
        </w:rPr>
        <w:t>第十</w:t>
      </w:r>
      <w:r>
        <w:rPr>
          <w:rFonts w:hint="default" w:ascii="Times New Roman" w:hAnsi="Times New Roman" w:eastAsia="方正黑体_GBK" w:cs="Times New Roman"/>
          <w:b w:val="0"/>
          <w:bCs w:val="0"/>
          <w:color w:val="333333"/>
          <w:kern w:val="0"/>
          <w:sz w:val="32"/>
          <w:szCs w:val="32"/>
          <w:lang w:eastAsia="zh-CN"/>
        </w:rPr>
        <w:t>一</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在地质灾害成功避险奖励申报和审查中发现有弄虚作假行为的，一经查实，取消其评选资格；已领取奖金的，全部予以追回，相关奖励认定结果予以撤销，同时向社会公告，并根据具体情况对直接责任人和有关人员做出相应处理，情节严重的依法依规追究其法律责任。</w:t>
      </w:r>
    </w:p>
    <w:p w14:paraId="39C0D07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b w:val="0"/>
          <w:bCs w:val="0"/>
          <w:color w:val="333333"/>
          <w:kern w:val="0"/>
          <w:sz w:val="32"/>
          <w:szCs w:val="32"/>
        </w:rPr>
        <w:t>第十</w:t>
      </w:r>
      <w:r>
        <w:rPr>
          <w:rFonts w:hint="default" w:ascii="Times New Roman" w:hAnsi="Times New Roman" w:eastAsia="方正黑体_GBK" w:cs="Times New Roman"/>
          <w:b w:val="0"/>
          <w:bCs w:val="0"/>
          <w:color w:val="333333"/>
          <w:kern w:val="0"/>
          <w:sz w:val="32"/>
          <w:szCs w:val="32"/>
          <w:lang w:val="en-US" w:eastAsia="zh-CN"/>
        </w:rPr>
        <w:t>二</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本</w:t>
      </w:r>
      <w:r>
        <w:rPr>
          <w:rFonts w:hint="eastAsia"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kern w:val="0"/>
          <w:sz w:val="32"/>
          <w:szCs w:val="32"/>
        </w:rPr>
        <w:t>由县规划自然资源局、县财政局和县应急</w:t>
      </w:r>
      <w:r>
        <w:rPr>
          <w:rFonts w:hint="default" w:ascii="Times New Roman" w:hAnsi="Times New Roman" w:eastAsia="方正仿宋_GBK" w:cs="Times New Roman"/>
          <w:color w:val="000000"/>
          <w:kern w:val="0"/>
          <w:sz w:val="32"/>
          <w:szCs w:val="32"/>
          <w:lang w:eastAsia="zh-CN"/>
        </w:rPr>
        <w:t>管理</w:t>
      </w:r>
      <w:r>
        <w:rPr>
          <w:rFonts w:hint="default" w:ascii="Times New Roman" w:hAnsi="Times New Roman" w:eastAsia="方正仿宋_GBK" w:cs="Times New Roman"/>
          <w:color w:val="000000"/>
          <w:kern w:val="0"/>
          <w:sz w:val="32"/>
          <w:szCs w:val="32"/>
        </w:rPr>
        <w:t>局负责解释。</w:t>
      </w:r>
    </w:p>
    <w:p w14:paraId="1F6D74A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第十</w:t>
      </w:r>
      <w:r>
        <w:rPr>
          <w:rFonts w:hint="default" w:ascii="Times New Roman" w:hAnsi="Times New Roman" w:eastAsia="方正黑体_GBK" w:cs="Times New Roman"/>
          <w:b w:val="0"/>
          <w:bCs w:val="0"/>
          <w:color w:val="333333"/>
          <w:kern w:val="0"/>
          <w:sz w:val="32"/>
          <w:szCs w:val="32"/>
          <w:lang w:val="en-US" w:eastAsia="zh-CN"/>
        </w:rPr>
        <w:t>三</w:t>
      </w:r>
      <w:r>
        <w:rPr>
          <w:rFonts w:hint="default" w:ascii="Times New Roman" w:hAnsi="Times New Roman" w:eastAsia="方正黑体_GBK" w:cs="Times New Roman"/>
          <w:b w:val="0"/>
          <w:bCs w:val="0"/>
          <w:color w:val="333333"/>
          <w:kern w:val="0"/>
          <w:sz w:val="32"/>
          <w:szCs w:val="32"/>
        </w:rPr>
        <w:t>条</w:t>
      </w:r>
      <w:r>
        <w:rPr>
          <w:rFonts w:hint="default" w:ascii="Times New Roman" w:hAnsi="Times New Roman" w:eastAsia="方正仿宋_GBK" w:cs="Times New Roman"/>
          <w:b/>
          <w:bCs/>
          <w:color w:val="333333"/>
          <w:kern w:val="0"/>
          <w:sz w:val="32"/>
          <w:szCs w:val="32"/>
          <w:lang w:val="en-US" w:eastAsia="zh-CN"/>
        </w:rPr>
        <w:t xml:space="preserve">  </w:t>
      </w:r>
      <w:r>
        <w:rPr>
          <w:rFonts w:hint="default" w:ascii="Times New Roman" w:hAnsi="Times New Roman" w:eastAsia="方正仿宋_GBK" w:cs="Times New Roman"/>
          <w:color w:val="000000"/>
          <w:kern w:val="0"/>
          <w:sz w:val="32"/>
          <w:szCs w:val="32"/>
        </w:rPr>
        <w:t>本</w:t>
      </w:r>
      <w:r>
        <w:rPr>
          <w:rFonts w:hint="eastAsia" w:ascii="Times New Roman" w:hAnsi="Times New Roman" w:eastAsia="方正仿宋_GBK" w:cs="Times New Roman"/>
          <w:color w:val="000000"/>
          <w:kern w:val="0"/>
          <w:sz w:val="32"/>
          <w:szCs w:val="32"/>
          <w:lang w:val="en-US" w:eastAsia="zh-CN"/>
        </w:rPr>
        <w:t>办法</w:t>
      </w:r>
      <w:r>
        <w:rPr>
          <w:rFonts w:hint="default" w:ascii="Times New Roman" w:hAnsi="Times New Roman" w:eastAsia="方正仿宋_GBK" w:cs="Times New Roman"/>
          <w:color w:val="000000"/>
          <w:sz w:val="32"/>
          <w:szCs w:val="28"/>
        </w:rPr>
        <w:t>自</w:t>
      </w:r>
      <w:r>
        <w:rPr>
          <w:rFonts w:hint="eastAsia" w:ascii="Times New Roman" w:hAnsi="Times New Roman" w:eastAsia="方正仿宋_GBK" w:cs="Times New Roman"/>
          <w:color w:val="000000"/>
          <w:sz w:val="32"/>
          <w:szCs w:val="28"/>
          <w:lang w:val="en-US" w:eastAsia="zh-CN"/>
        </w:rPr>
        <w:t>2024年11月24日起施行</w:t>
      </w:r>
      <w:r>
        <w:rPr>
          <w:rFonts w:hint="default" w:ascii="Times New Roman" w:hAnsi="Times New Roman" w:eastAsia="方正仿宋_GBK" w:cs="Times New Roman"/>
          <w:color w:val="000000"/>
          <w:kern w:val="0"/>
          <w:sz w:val="32"/>
          <w:szCs w:val="32"/>
        </w:rPr>
        <w:t>，有效期</w:t>
      </w:r>
      <w:r>
        <w:rPr>
          <w:rFonts w:hint="eastAsia" w:ascii="Times New Roman" w:hAnsi="Times New Roman" w:eastAsia="方正仿宋_GBK" w:cs="Times New Roman"/>
          <w:color w:val="000000"/>
          <w:kern w:val="0"/>
          <w:sz w:val="32"/>
          <w:szCs w:val="32"/>
          <w:lang w:val="en-US" w:eastAsia="zh-CN"/>
        </w:rPr>
        <w:t>2年</w:t>
      </w:r>
      <w:r>
        <w:rPr>
          <w:rFonts w:hint="default" w:ascii="Times New Roman" w:hAnsi="Times New Roman" w:eastAsia="方正仿宋_GBK" w:cs="Times New Roman"/>
          <w:color w:val="000000"/>
          <w:kern w:val="0"/>
          <w:sz w:val="32"/>
          <w:szCs w:val="32"/>
        </w:rPr>
        <w:t>。</w:t>
      </w:r>
    </w:p>
    <w:p w14:paraId="0BBAF1C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p>
    <w:p w14:paraId="254AED5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333333"/>
          <w:kern w:val="0"/>
          <w:sz w:val="32"/>
          <w:szCs w:val="32"/>
        </w:rPr>
        <w:t>附件</w:t>
      </w:r>
      <w:r>
        <w:rPr>
          <w:rFonts w:hint="default"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云阳</w:t>
      </w:r>
      <w:r>
        <w:rPr>
          <w:rFonts w:hint="default" w:ascii="Times New Roman" w:hAnsi="Times New Roman" w:eastAsia="方正仿宋_GBK" w:cs="Times New Roman"/>
          <w:color w:val="000000"/>
          <w:kern w:val="0"/>
          <w:sz w:val="32"/>
          <w:szCs w:val="32"/>
        </w:rPr>
        <w:t>县地质灾害成功避险奖励推荐表</w:t>
      </w:r>
    </w:p>
    <w:p w14:paraId="4145B06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1600" w:firstLineChars="500"/>
        <w:jc w:val="left"/>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云阳</w:t>
      </w:r>
      <w:r>
        <w:rPr>
          <w:rFonts w:hint="default" w:ascii="Times New Roman" w:hAnsi="Times New Roman" w:eastAsia="方正仿宋_GBK" w:cs="Times New Roman"/>
          <w:color w:val="000000"/>
          <w:kern w:val="0"/>
          <w:sz w:val="32"/>
          <w:szCs w:val="32"/>
        </w:rPr>
        <w:t>县XX地质灾害成功避险现场核查报告</w:t>
      </w:r>
    </w:p>
    <w:p w14:paraId="1AB855F9">
      <w:pPr>
        <w:spacing w:line="600" w:lineRule="atLeast"/>
        <w:ind w:firstLine="640" w:firstLineChars="200"/>
        <w:rPr>
          <w:rFonts w:ascii="方正仿宋_GBK" w:hAnsi="方正仿宋_GBK" w:eastAsia="方正仿宋_GBK" w:cs="方正仿宋_GBK"/>
          <w:kern w:val="0"/>
          <w:sz w:val="32"/>
          <w:szCs w:val="32"/>
          <w:shd w:val="clear" w:color="auto" w:fill="FFFFFF"/>
        </w:rPr>
      </w:pPr>
    </w:p>
    <w:p w14:paraId="22336AB2">
      <w:pPr>
        <w:spacing w:line="600" w:lineRule="atLeast"/>
        <w:jc w:val="left"/>
        <w:rPr>
          <w:rFonts w:ascii="方正仿宋_GBK" w:hAnsi="方正仿宋_GBK" w:eastAsia="方正仿宋_GBK" w:cs="方正仿宋_GBK"/>
          <w:kern w:val="0"/>
          <w:sz w:val="32"/>
          <w:szCs w:val="32"/>
          <w:shd w:val="clear" w:color="auto" w:fill="FFFFFF"/>
        </w:rPr>
      </w:pPr>
    </w:p>
    <w:p w14:paraId="17A28A67">
      <w:pPr>
        <w:spacing w:line="600" w:lineRule="atLeast"/>
        <w:jc w:val="left"/>
        <w:rPr>
          <w:rFonts w:ascii="方正仿宋_GBK" w:hAnsi="方正仿宋_GBK" w:eastAsia="方正仿宋_GBK" w:cs="方正仿宋_GBK"/>
          <w:kern w:val="0"/>
          <w:sz w:val="32"/>
          <w:szCs w:val="32"/>
          <w:shd w:val="clear" w:color="auto" w:fill="FFFFFF"/>
        </w:rPr>
      </w:pPr>
    </w:p>
    <w:p w14:paraId="3C558BB8">
      <w:pPr>
        <w:spacing w:line="600" w:lineRule="atLeast"/>
        <w:jc w:val="left"/>
        <w:rPr>
          <w:rFonts w:ascii="方正仿宋_GBK" w:hAnsi="方正仿宋_GBK" w:eastAsia="方正仿宋_GBK" w:cs="方正仿宋_GBK"/>
          <w:kern w:val="0"/>
          <w:sz w:val="32"/>
          <w:szCs w:val="32"/>
          <w:shd w:val="clear" w:color="auto" w:fill="FFFFFF"/>
        </w:rPr>
      </w:pPr>
    </w:p>
    <w:p w14:paraId="7139EDB4">
      <w:pPr>
        <w:spacing w:line="600" w:lineRule="atLeast"/>
        <w:jc w:val="left"/>
        <w:rPr>
          <w:rFonts w:ascii="方正仿宋_GBK" w:hAnsi="方正仿宋_GBK" w:eastAsia="方正仿宋_GBK" w:cs="方正仿宋_GBK"/>
          <w:kern w:val="0"/>
          <w:sz w:val="32"/>
          <w:szCs w:val="32"/>
          <w:shd w:val="clear" w:color="auto" w:fill="FFFFFF"/>
        </w:rPr>
      </w:pPr>
    </w:p>
    <w:p w14:paraId="36BAD665">
      <w:pPr>
        <w:spacing w:line="600" w:lineRule="atLeast"/>
        <w:jc w:val="left"/>
        <w:rPr>
          <w:rFonts w:ascii="方正仿宋_GBK" w:hAnsi="方正仿宋_GBK" w:eastAsia="方正仿宋_GBK" w:cs="方正仿宋_GBK"/>
          <w:kern w:val="0"/>
          <w:sz w:val="32"/>
          <w:szCs w:val="32"/>
          <w:shd w:val="clear" w:color="auto" w:fill="FFFFFF"/>
        </w:rPr>
      </w:pPr>
    </w:p>
    <w:p w14:paraId="4879BBBD">
      <w:pPr>
        <w:spacing w:line="600" w:lineRule="atLeast"/>
        <w:jc w:val="left"/>
        <w:rPr>
          <w:rFonts w:ascii="方正仿宋_GBK" w:hAnsi="方正仿宋_GBK" w:eastAsia="方正仿宋_GBK" w:cs="方正仿宋_GBK"/>
          <w:kern w:val="0"/>
          <w:sz w:val="32"/>
          <w:szCs w:val="32"/>
          <w:shd w:val="clear" w:color="auto" w:fill="FFFFFF"/>
        </w:rPr>
      </w:pPr>
    </w:p>
    <w:p w14:paraId="4D6D3994">
      <w:pPr>
        <w:keepNext w:val="0"/>
        <w:keepLines w:val="0"/>
        <w:pageBreakBefore w:val="0"/>
        <w:widowControl/>
        <w:shd w:val="clear" w:color="auto" w:fill="FFFFFF"/>
        <w:kinsoku/>
        <w:wordWrap/>
        <w:topLinePunct w:val="0"/>
        <w:bidi w:val="0"/>
        <w:spacing w:line="600" w:lineRule="exact"/>
        <w:rPr>
          <w:rFonts w:hint="default" w:ascii="Times New Roman" w:hAnsi="Times New Roman" w:eastAsia="方正黑体_GBK" w:cs="Times New Roman"/>
          <w:color w:val="000000"/>
          <w:kern w:val="0"/>
          <w:sz w:val="32"/>
          <w:szCs w:val="32"/>
        </w:rPr>
      </w:pPr>
    </w:p>
    <w:p w14:paraId="3D15C525">
      <w:pPr>
        <w:keepNext w:val="0"/>
        <w:keepLines w:val="0"/>
        <w:pageBreakBefore w:val="0"/>
        <w:widowControl/>
        <w:shd w:val="clear" w:color="auto" w:fill="FFFFFF"/>
        <w:kinsoku/>
        <w:wordWrap/>
        <w:topLinePunct w:val="0"/>
        <w:bidi w:val="0"/>
        <w:spacing w:line="600" w:lineRule="exact"/>
        <w:rPr>
          <w:rFonts w:hint="default" w:ascii="Times New Roman" w:hAnsi="Times New Roman" w:eastAsia="方正黑体_GBK" w:cs="Times New Roman"/>
          <w:color w:val="000000"/>
          <w:kern w:val="0"/>
          <w:sz w:val="32"/>
          <w:szCs w:val="32"/>
        </w:rPr>
      </w:pPr>
    </w:p>
    <w:p w14:paraId="55135571">
      <w:pPr>
        <w:keepNext w:val="0"/>
        <w:keepLines w:val="0"/>
        <w:pageBreakBefore w:val="0"/>
        <w:widowControl/>
        <w:shd w:val="clear" w:color="auto" w:fill="FFFFFF"/>
        <w:kinsoku/>
        <w:wordWrap/>
        <w:topLinePunct w:val="0"/>
        <w:bidi w:val="0"/>
        <w:spacing w:line="600" w:lineRule="exact"/>
        <w:rPr>
          <w:rFonts w:hint="default" w:ascii="Times New Roman" w:hAnsi="Times New Roman" w:eastAsia="方正黑体_GBK" w:cs="Times New Roman"/>
          <w:color w:val="000000"/>
          <w:kern w:val="0"/>
          <w:sz w:val="32"/>
          <w:szCs w:val="32"/>
        </w:rPr>
      </w:pPr>
    </w:p>
    <w:p w14:paraId="0C18C7FB">
      <w:pPr>
        <w:keepNext w:val="0"/>
        <w:keepLines w:val="0"/>
        <w:pageBreakBefore w:val="0"/>
        <w:widowControl/>
        <w:shd w:val="clear" w:color="auto" w:fill="FFFFFF"/>
        <w:kinsoku/>
        <w:wordWrap/>
        <w:topLinePunct w:val="0"/>
        <w:bidi w:val="0"/>
        <w:spacing w:line="600" w:lineRule="exact"/>
        <w:rPr>
          <w:rFonts w:hint="default" w:ascii="Times New Roman" w:hAnsi="Times New Roman" w:eastAsia="方正黑体_GBK" w:cs="Times New Roman"/>
          <w:color w:val="000000"/>
          <w:kern w:val="0"/>
          <w:sz w:val="32"/>
          <w:szCs w:val="32"/>
        </w:rPr>
      </w:pPr>
    </w:p>
    <w:p w14:paraId="0840A255">
      <w:pPr>
        <w:keepNext w:val="0"/>
        <w:keepLines w:val="0"/>
        <w:pageBreakBefore w:val="0"/>
        <w:widowControl/>
        <w:shd w:val="clear" w:color="auto" w:fill="FFFFFF"/>
        <w:kinsoku/>
        <w:wordWrap/>
        <w:topLinePunct w:val="0"/>
        <w:bidi w:val="0"/>
        <w:spacing w:line="600" w:lineRule="exact"/>
        <w:rPr>
          <w:rFonts w:hint="default" w:ascii="Times New Roman" w:hAnsi="Times New Roman" w:eastAsia="方正黑体_GBK" w:cs="Times New Roman"/>
          <w:color w:val="000000"/>
          <w:kern w:val="0"/>
          <w:sz w:val="32"/>
          <w:szCs w:val="32"/>
        </w:rPr>
      </w:pPr>
    </w:p>
    <w:p w14:paraId="11BFF5FF">
      <w:pPr>
        <w:keepNext w:val="0"/>
        <w:keepLines w:val="0"/>
        <w:pageBreakBefore w:val="0"/>
        <w:widowControl/>
        <w:shd w:val="clear" w:color="auto" w:fill="FFFFFF"/>
        <w:kinsoku/>
        <w:wordWrap/>
        <w:topLinePunct w:val="0"/>
        <w:bidi w:val="0"/>
        <w:spacing w:line="600" w:lineRule="exact"/>
        <w:rPr>
          <w:rFonts w:hint="default" w:ascii="Times New Roman" w:hAnsi="Times New Roman" w:eastAsia="方正黑体_GBK" w:cs="Times New Roman"/>
          <w:color w:val="333333"/>
          <w:kern w:val="0"/>
          <w:sz w:val="32"/>
          <w:szCs w:val="32"/>
        </w:rPr>
      </w:pPr>
      <w:r>
        <w:rPr>
          <w:rFonts w:hint="default" w:ascii="Times New Roman" w:hAnsi="Times New Roman" w:eastAsia="方正黑体_GBK" w:cs="Times New Roman"/>
          <w:color w:val="000000"/>
          <w:kern w:val="0"/>
          <w:sz w:val="32"/>
          <w:szCs w:val="32"/>
        </w:rPr>
        <w:t>附件1</w:t>
      </w:r>
    </w:p>
    <w:p w14:paraId="61D3872C">
      <w:pPr>
        <w:keepNext w:val="0"/>
        <w:keepLines w:val="0"/>
        <w:pageBreakBefore w:val="0"/>
        <w:widowControl/>
        <w:shd w:val="clear" w:color="auto" w:fill="FFFFFF"/>
        <w:kinsoku/>
        <w:wordWrap/>
        <w:topLinePunct w:val="0"/>
        <w:bidi w:val="0"/>
        <w:snapToGrid w:val="0"/>
        <w:spacing w:line="600" w:lineRule="exact"/>
        <w:contextualSpacing/>
        <w:jc w:val="center"/>
        <w:rPr>
          <w:rFonts w:hint="default" w:ascii="Times New Roman" w:hAnsi="Times New Roman" w:eastAsia="方正小标宋_GBK" w:cs="Times New Roman"/>
          <w:snapToGrid w:val="0"/>
          <w:color w:val="000000"/>
          <w:kern w:val="0"/>
          <w:sz w:val="44"/>
          <w:szCs w:val="44"/>
          <w:lang w:val="en-US" w:eastAsia="zh-CN"/>
        </w:rPr>
      </w:pPr>
    </w:p>
    <w:p w14:paraId="4C7B1E80">
      <w:pPr>
        <w:keepNext w:val="0"/>
        <w:keepLines w:val="0"/>
        <w:pageBreakBefore w:val="0"/>
        <w:widowControl/>
        <w:shd w:val="clear" w:color="auto" w:fill="FFFFFF"/>
        <w:kinsoku/>
        <w:wordWrap/>
        <w:topLinePunct w:val="0"/>
        <w:bidi w:val="0"/>
        <w:snapToGrid w:val="0"/>
        <w:spacing w:line="600" w:lineRule="exact"/>
        <w:contextualSpacing/>
        <w:jc w:val="center"/>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lang w:val="en-US" w:eastAsia="zh-CN"/>
        </w:rPr>
        <w:t>云阳</w:t>
      </w:r>
      <w:r>
        <w:rPr>
          <w:rFonts w:hint="default" w:ascii="Times New Roman" w:hAnsi="Times New Roman" w:eastAsia="方正小标宋_GBK" w:cs="Times New Roman"/>
          <w:snapToGrid w:val="0"/>
          <w:color w:val="000000"/>
          <w:kern w:val="0"/>
          <w:sz w:val="44"/>
          <w:szCs w:val="44"/>
        </w:rPr>
        <w:t>县地质灾害成功避险奖励</w:t>
      </w:r>
    </w:p>
    <w:p w14:paraId="25D25EE8">
      <w:pPr>
        <w:keepNext w:val="0"/>
        <w:keepLines w:val="0"/>
        <w:pageBreakBefore w:val="0"/>
        <w:widowControl/>
        <w:shd w:val="clear" w:color="auto" w:fill="FFFFFF"/>
        <w:kinsoku/>
        <w:wordWrap/>
        <w:topLinePunct w:val="0"/>
        <w:bidi w:val="0"/>
        <w:snapToGrid w:val="0"/>
        <w:spacing w:line="600" w:lineRule="exact"/>
        <w:contextualSpacing/>
        <w:jc w:val="center"/>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推 荐 表</w:t>
      </w:r>
    </w:p>
    <w:p w14:paraId="612B7D78">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w:t>
      </w:r>
    </w:p>
    <w:p w14:paraId="52815723">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333333"/>
          <w:kern w:val="0"/>
          <w:sz w:val="32"/>
          <w:szCs w:val="32"/>
        </w:rPr>
      </w:pPr>
    </w:p>
    <w:p w14:paraId="517F8020">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333333"/>
          <w:kern w:val="0"/>
          <w:sz w:val="32"/>
          <w:szCs w:val="32"/>
        </w:rPr>
      </w:pPr>
    </w:p>
    <w:p w14:paraId="50385B86">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333333"/>
          <w:kern w:val="0"/>
          <w:sz w:val="32"/>
          <w:szCs w:val="32"/>
        </w:rPr>
      </w:pPr>
    </w:p>
    <w:p w14:paraId="69F23238">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333333"/>
          <w:kern w:val="0"/>
          <w:sz w:val="32"/>
          <w:szCs w:val="32"/>
        </w:rPr>
      </w:pPr>
    </w:p>
    <w:p w14:paraId="70FDC2B9">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333333"/>
          <w:kern w:val="0"/>
          <w:sz w:val="32"/>
          <w:szCs w:val="32"/>
        </w:rPr>
      </w:pPr>
    </w:p>
    <w:p w14:paraId="1B52FD63">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333333"/>
          <w:kern w:val="0"/>
          <w:sz w:val="32"/>
          <w:szCs w:val="32"/>
        </w:rPr>
      </w:pPr>
    </w:p>
    <w:p w14:paraId="1E39C10D">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推荐对象：</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FFFFFF"/>
          <w:kern w:val="0"/>
          <w:sz w:val="32"/>
          <w:szCs w:val="32"/>
          <w:u w:val="single"/>
        </w:rPr>
        <w:t>1</w:t>
      </w:r>
    </w:p>
    <w:p w14:paraId="1496B834">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推荐单位：</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FFFFFF"/>
          <w:kern w:val="0"/>
          <w:sz w:val="32"/>
          <w:szCs w:val="32"/>
          <w:u w:val="single"/>
        </w:rPr>
        <w:t>1</w:t>
      </w:r>
    </w:p>
    <w:p w14:paraId="4C9B82BE">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填报时间：</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000000"/>
          <w:kern w:val="0"/>
          <w:sz w:val="32"/>
          <w:szCs w:val="32"/>
        </w:rPr>
        <w:t>年</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000000"/>
          <w:kern w:val="0"/>
          <w:sz w:val="32"/>
          <w:szCs w:val="32"/>
        </w:rPr>
        <w:t>月</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000000"/>
          <w:kern w:val="0"/>
          <w:sz w:val="32"/>
          <w:szCs w:val="32"/>
        </w:rPr>
        <w:t>日</w:t>
      </w:r>
    </w:p>
    <w:p w14:paraId="7762E47E">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000000"/>
          <w:kern w:val="0"/>
          <w:sz w:val="32"/>
          <w:szCs w:val="32"/>
        </w:rPr>
      </w:pPr>
    </w:p>
    <w:p w14:paraId="55C5B4D4">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000000"/>
          <w:kern w:val="0"/>
          <w:sz w:val="32"/>
          <w:szCs w:val="32"/>
        </w:rPr>
      </w:pPr>
    </w:p>
    <w:p w14:paraId="1780FF78">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000000"/>
          <w:kern w:val="0"/>
          <w:sz w:val="32"/>
          <w:szCs w:val="32"/>
        </w:rPr>
      </w:pPr>
    </w:p>
    <w:p w14:paraId="042F4A87">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000000"/>
          <w:kern w:val="0"/>
          <w:sz w:val="32"/>
          <w:szCs w:val="32"/>
        </w:rPr>
      </w:pPr>
    </w:p>
    <w:p w14:paraId="0379432A">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000000"/>
          <w:kern w:val="0"/>
          <w:sz w:val="32"/>
          <w:szCs w:val="32"/>
        </w:rPr>
      </w:pPr>
    </w:p>
    <w:p w14:paraId="4841B5D7">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仿宋_GBK" w:cs="Times New Roman"/>
          <w:color w:val="000000"/>
          <w:kern w:val="0"/>
          <w:sz w:val="32"/>
          <w:szCs w:val="32"/>
        </w:rPr>
      </w:pPr>
    </w:p>
    <w:p w14:paraId="450F4634">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黑体_GBK" w:cs="Times New Roman"/>
          <w:color w:val="000000"/>
          <w:kern w:val="0"/>
          <w:sz w:val="44"/>
          <w:szCs w:val="44"/>
        </w:rPr>
      </w:pPr>
    </w:p>
    <w:p w14:paraId="2E5F98C4">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黑体_GBK" w:cs="Times New Roman"/>
          <w:color w:val="000000"/>
          <w:kern w:val="0"/>
          <w:sz w:val="44"/>
          <w:szCs w:val="44"/>
        </w:rPr>
      </w:pPr>
    </w:p>
    <w:p w14:paraId="61F7D681">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黑体_GBK" w:cs="Times New Roman"/>
          <w:color w:val="000000"/>
          <w:kern w:val="0"/>
          <w:sz w:val="44"/>
          <w:szCs w:val="44"/>
        </w:rPr>
      </w:pPr>
    </w:p>
    <w:p w14:paraId="14FA0764">
      <w:pPr>
        <w:keepNext w:val="0"/>
        <w:keepLines w:val="0"/>
        <w:pageBreakBefore w:val="0"/>
        <w:widowControl/>
        <w:shd w:val="clear" w:color="auto" w:fill="FFFFFF"/>
        <w:kinsoku/>
        <w:wordWrap/>
        <w:topLinePunct w:val="0"/>
        <w:bidi w:val="0"/>
        <w:spacing w:line="600" w:lineRule="exact"/>
        <w:jc w:val="center"/>
        <w:rPr>
          <w:rFonts w:hint="default" w:ascii="Times New Roman" w:hAnsi="Times New Roman" w:eastAsia="方正黑体_GBK" w:cs="Times New Roman"/>
          <w:color w:val="333333"/>
          <w:kern w:val="0"/>
          <w:sz w:val="44"/>
          <w:szCs w:val="44"/>
        </w:rPr>
      </w:pPr>
      <w:r>
        <w:rPr>
          <w:rFonts w:hint="default" w:ascii="Times New Roman" w:hAnsi="Times New Roman" w:eastAsia="方正黑体_GBK" w:cs="Times New Roman"/>
          <w:color w:val="000000"/>
          <w:kern w:val="0"/>
          <w:sz w:val="44"/>
          <w:szCs w:val="44"/>
        </w:rPr>
        <w:t>填 表 说 明</w:t>
      </w:r>
    </w:p>
    <w:p w14:paraId="5629AF6F">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w:t>
      </w:r>
    </w:p>
    <w:p w14:paraId="67473A3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1．本表由拟推荐的地质灾害成功避险事件发生地区</w:t>
      </w:r>
      <w:r>
        <w:rPr>
          <w:rFonts w:hint="default" w:ascii="Times New Roman" w:hAnsi="Times New Roman" w:eastAsia="方正仿宋_GBK" w:cs="Times New Roman"/>
          <w:color w:val="000000"/>
          <w:sz w:val="32"/>
          <w:szCs w:val="32"/>
        </w:rPr>
        <w:t>乡镇人民政府（街道办事处）、各级党政机关、事业单位、相关委托或购买服务的地质灾害防治单位</w:t>
      </w:r>
      <w:r>
        <w:rPr>
          <w:rFonts w:hint="default" w:ascii="Times New Roman" w:hAnsi="Times New Roman" w:eastAsia="方正仿宋_GBK" w:cs="Times New Roman"/>
          <w:color w:val="000000"/>
          <w:kern w:val="0"/>
          <w:sz w:val="32"/>
          <w:szCs w:val="32"/>
        </w:rPr>
        <w:t>填写。</w:t>
      </w:r>
    </w:p>
    <w:p w14:paraId="5C91127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2．地质灾害成功避险先进事迹：主要介绍所推荐的个人和单位在地质灾害前兆信息的发现、研判上报、组织协助避险转移过程中的先进事迹。要求材料真实，事迹突出，文字精炼。</w:t>
      </w:r>
    </w:p>
    <w:p w14:paraId="0C9439F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3．填报单位意见必须由单位主要负责人签字并加盖单位公章。</w:t>
      </w:r>
    </w:p>
    <w:p w14:paraId="4F05F6A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p>
    <w:p w14:paraId="5CA5DD6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p>
    <w:p w14:paraId="3C27971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p>
    <w:p w14:paraId="112118E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p>
    <w:p w14:paraId="38C45CE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p>
    <w:p w14:paraId="2FE9F88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p>
    <w:p w14:paraId="0FE27C2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p>
    <w:p w14:paraId="4BFDF98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Times New Roman" w:hAnsi="Times New Roman" w:eastAsia="方正仿宋_GBK" w:cs="Times New Roman"/>
          <w:color w:val="000000"/>
          <w:kern w:val="0"/>
          <w:sz w:val="32"/>
          <w:szCs w:val="32"/>
        </w:rPr>
      </w:pPr>
    </w:p>
    <w:p w14:paraId="1D9F48FA">
      <w:pPr>
        <w:keepNext w:val="0"/>
        <w:keepLines w:val="0"/>
        <w:pageBreakBefore w:val="0"/>
        <w:widowControl/>
        <w:shd w:val="clear" w:color="auto" w:fill="FFFFFF"/>
        <w:kinsoku/>
        <w:wordWrap/>
        <w:topLinePunct w:val="0"/>
        <w:bidi w:val="0"/>
        <w:spacing w:line="600" w:lineRule="exact"/>
        <w:jc w:val="left"/>
        <w:rPr>
          <w:rFonts w:hint="default" w:ascii="Times New Roman" w:hAnsi="Times New Roman" w:eastAsia="方正仿宋_GBK" w:cs="Times New Roman"/>
          <w:color w:val="000000"/>
          <w:kern w:val="0"/>
          <w:sz w:val="32"/>
          <w:szCs w:val="32"/>
        </w:rPr>
      </w:pP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6"/>
        <w:gridCol w:w="1294"/>
        <w:gridCol w:w="978"/>
        <w:gridCol w:w="842"/>
        <w:gridCol w:w="281"/>
        <w:gridCol w:w="1000"/>
        <w:gridCol w:w="673"/>
        <w:gridCol w:w="762"/>
        <w:gridCol w:w="1286"/>
      </w:tblGrid>
      <w:tr w14:paraId="24B2A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6" w:hRule="atLeast"/>
          <w:jc w:val="center"/>
        </w:trPr>
        <w:tc>
          <w:tcPr>
            <w:tcW w:w="1057" w:type="dxa"/>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646362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推荐单位简况</w:t>
            </w:r>
          </w:p>
        </w:tc>
        <w:tc>
          <w:tcPr>
            <w:tcW w:w="244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2C1EAB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单位名称</w:t>
            </w:r>
          </w:p>
        </w:tc>
        <w:tc>
          <w:tcPr>
            <w:tcW w:w="5170"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3DAEA1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14:paraId="525929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1" w:hRule="atLeast"/>
          <w:jc w:val="center"/>
        </w:trPr>
        <w:tc>
          <w:tcPr>
            <w:tcW w:w="1057" w:type="dxa"/>
            <w:vMerge w:val="continue"/>
            <w:tcBorders>
              <w:top w:val="single" w:color="000000" w:sz="6" w:space="0"/>
              <w:left w:val="single" w:color="000000" w:sz="6" w:space="0"/>
              <w:bottom w:val="single" w:color="000000" w:sz="6" w:space="0"/>
              <w:right w:val="single" w:color="000000" w:sz="6" w:space="0"/>
            </w:tcBorders>
            <w:noWrap w:val="0"/>
            <w:vAlign w:val="center"/>
          </w:tcPr>
          <w:p w14:paraId="209E7A5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24"/>
                <w:szCs w:val="24"/>
              </w:rPr>
            </w:pPr>
          </w:p>
        </w:tc>
        <w:tc>
          <w:tcPr>
            <w:tcW w:w="138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70A18E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单位性质</w:t>
            </w: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874EE2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20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AD8A00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隶属</w:t>
            </w:r>
          </w:p>
        </w:tc>
        <w:tc>
          <w:tcPr>
            <w:tcW w:w="107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43A526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50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157992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成立时间</w:t>
            </w:r>
          </w:p>
        </w:tc>
        <w:tc>
          <w:tcPr>
            <w:tcW w:w="139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CA1893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14:paraId="1CF980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15" w:hRule="atLeast"/>
          <w:jc w:val="center"/>
        </w:trPr>
        <w:tc>
          <w:tcPr>
            <w:tcW w:w="1057" w:type="dxa"/>
            <w:vMerge w:val="continue"/>
            <w:tcBorders>
              <w:top w:val="single" w:color="000000" w:sz="6" w:space="0"/>
              <w:left w:val="single" w:color="000000" w:sz="6" w:space="0"/>
              <w:bottom w:val="single" w:color="000000" w:sz="6" w:space="0"/>
              <w:right w:val="single" w:color="000000" w:sz="6" w:space="0"/>
            </w:tcBorders>
            <w:noWrap w:val="0"/>
            <w:vAlign w:val="center"/>
          </w:tcPr>
          <w:p w14:paraId="2433CFAF">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24"/>
                <w:szCs w:val="24"/>
              </w:rPr>
            </w:pPr>
          </w:p>
        </w:tc>
        <w:tc>
          <w:tcPr>
            <w:tcW w:w="244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791586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参与成功避险</w:t>
            </w:r>
          </w:p>
          <w:p w14:paraId="61D2DB5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人员名单</w:t>
            </w:r>
          </w:p>
        </w:tc>
        <w:tc>
          <w:tcPr>
            <w:tcW w:w="5170"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55ACD5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14:paraId="416F8B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11" w:hRule="atLeast"/>
          <w:jc w:val="center"/>
        </w:trPr>
        <w:tc>
          <w:tcPr>
            <w:tcW w:w="1057" w:type="dxa"/>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D4A0E6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推荐个人简况</w:t>
            </w:r>
          </w:p>
        </w:tc>
        <w:tc>
          <w:tcPr>
            <w:tcW w:w="138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7D7CFE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姓名</w:t>
            </w: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180E84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20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7C4B9A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性别</w:t>
            </w:r>
          </w:p>
        </w:tc>
        <w:tc>
          <w:tcPr>
            <w:tcW w:w="107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6E70D8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50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E8E444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出生年月</w:t>
            </w:r>
          </w:p>
        </w:tc>
        <w:tc>
          <w:tcPr>
            <w:tcW w:w="139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9FD25C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14:paraId="07310C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6" w:hRule="atLeast"/>
          <w:jc w:val="center"/>
        </w:trPr>
        <w:tc>
          <w:tcPr>
            <w:tcW w:w="1057" w:type="dxa"/>
            <w:vMerge w:val="continue"/>
            <w:tcBorders>
              <w:top w:val="single" w:color="000000" w:sz="6" w:space="0"/>
              <w:left w:val="single" w:color="000000" w:sz="6" w:space="0"/>
              <w:bottom w:val="single" w:color="000000" w:sz="6" w:space="0"/>
              <w:right w:val="single" w:color="000000" w:sz="6" w:space="0"/>
            </w:tcBorders>
            <w:noWrap w:val="0"/>
            <w:vAlign w:val="center"/>
          </w:tcPr>
          <w:p w14:paraId="021CFAFA">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24"/>
                <w:szCs w:val="24"/>
              </w:rPr>
            </w:pPr>
          </w:p>
        </w:tc>
        <w:tc>
          <w:tcPr>
            <w:tcW w:w="138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6A1A75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民族</w:t>
            </w:r>
          </w:p>
        </w:tc>
        <w:tc>
          <w:tcPr>
            <w:tcW w:w="105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CA94B9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20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AB5C54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文化水平</w:t>
            </w:r>
          </w:p>
        </w:tc>
        <w:tc>
          <w:tcPr>
            <w:tcW w:w="107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60514A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50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28EAFC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政治面貌</w:t>
            </w:r>
          </w:p>
        </w:tc>
        <w:tc>
          <w:tcPr>
            <w:tcW w:w="139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AC62F7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14:paraId="524B12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1" w:hRule="atLeast"/>
          <w:jc w:val="center"/>
        </w:trPr>
        <w:tc>
          <w:tcPr>
            <w:tcW w:w="1057" w:type="dxa"/>
            <w:vMerge w:val="continue"/>
            <w:tcBorders>
              <w:top w:val="single" w:color="000000" w:sz="6" w:space="0"/>
              <w:left w:val="single" w:color="000000" w:sz="6" w:space="0"/>
              <w:bottom w:val="single" w:color="000000" w:sz="6" w:space="0"/>
              <w:right w:val="single" w:color="000000" w:sz="6" w:space="0"/>
            </w:tcBorders>
            <w:noWrap w:val="0"/>
            <w:vAlign w:val="center"/>
          </w:tcPr>
          <w:p w14:paraId="4619BB0F">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24"/>
                <w:szCs w:val="24"/>
              </w:rPr>
            </w:pPr>
          </w:p>
        </w:tc>
        <w:tc>
          <w:tcPr>
            <w:tcW w:w="138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5DC209A">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职业</w:t>
            </w:r>
          </w:p>
        </w:tc>
        <w:tc>
          <w:tcPr>
            <w:tcW w:w="2262"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41EBC3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07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25C320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职务</w:t>
            </w:r>
          </w:p>
        </w:tc>
        <w:tc>
          <w:tcPr>
            <w:tcW w:w="2896"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16D390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14:paraId="175BBC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62" w:hRule="atLeast"/>
          <w:jc w:val="center"/>
        </w:trPr>
        <w:tc>
          <w:tcPr>
            <w:tcW w:w="244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74E4D9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拟推荐奖励</w:t>
            </w:r>
          </w:p>
          <w:p w14:paraId="279E95C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等级</w:t>
            </w:r>
          </w:p>
        </w:tc>
        <w:tc>
          <w:tcPr>
            <w:tcW w:w="3332"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B0D589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50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AE2B10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避免伤亡人数（人）</w:t>
            </w:r>
          </w:p>
        </w:tc>
        <w:tc>
          <w:tcPr>
            <w:tcW w:w="139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0017C7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14:paraId="5BCD11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5" w:hRule="atLeast"/>
          <w:jc w:val="center"/>
        </w:trPr>
        <w:tc>
          <w:tcPr>
            <w:tcW w:w="244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B63081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成功避险</w:t>
            </w:r>
          </w:p>
          <w:p w14:paraId="26C9AA4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灾害名称</w:t>
            </w:r>
          </w:p>
        </w:tc>
        <w:tc>
          <w:tcPr>
            <w:tcW w:w="6228" w:type="dxa"/>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CB33257">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XX县XX乡（镇、街道）XX村（社区）XX滑坡（崩塌、泥石流等）</w:t>
            </w:r>
          </w:p>
        </w:tc>
      </w:tr>
      <w:tr w14:paraId="2EE2BC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15" w:hRule="atLeast"/>
          <w:jc w:val="center"/>
        </w:trPr>
        <w:tc>
          <w:tcPr>
            <w:tcW w:w="244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8FB11E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灾害规模（m</w:t>
            </w:r>
            <w:r>
              <w:rPr>
                <w:rFonts w:hint="eastAsia" w:ascii="方正仿宋_GBK" w:hAnsi="方正仿宋_GBK" w:eastAsia="方正仿宋_GBK" w:cs="方正仿宋_GBK"/>
                <w:color w:val="000000"/>
                <w:kern w:val="0"/>
                <w:sz w:val="24"/>
                <w:szCs w:val="24"/>
                <w:vertAlign w:val="superscript"/>
              </w:rPr>
              <w:t>3</w:t>
            </w:r>
            <w:r>
              <w:rPr>
                <w:rFonts w:hint="eastAsia" w:ascii="方正仿宋_GBK" w:hAnsi="方正仿宋_GBK" w:eastAsia="方正仿宋_GBK" w:cs="方正仿宋_GBK"/>
                <w:color w:val="000000"/>
                <w:kern w:val="0"/>
                <w:sz w:val="24"/>
                <w:szCs w:val="24"/>
              </w:rPr>
              <w:t>）</w:t>
            </w:r>
          </w:p>
        </w:tc>
        <w:tc>
          <w:tcPr>
            <w:tcW w:w="1959"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66C82A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2068"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0671CA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避免财产损失</w:t>
            </w:r>
          </w:p>
          <w:p w14:paraId="08F4EFF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（万元）</w:t>
            </w:r>
          </w:p>
        </w:tc>
        <w:tc>
          <w:tcPr>
            <w:tcW w:w="220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0819C7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14:paraId="014502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34" w:hRule="atLeast"/>
          <w:jc w:val="center"/>
        </w:trPr>
        <w:tc>
          <w:tcPr>
            <w:tcW w:w="8669" w:type="dxa"/>
            <w:gridSpan w:val="9"/>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E8C9AFB">
            <w:pPr>
              <w:keepNext w:val="0"/>
              <w:keepLines w:val="0"/>
              <w:pageBreakBefore w:val="0"/>
              <w:widowControl/>
              <w:kinsoku/>
              <w:wordWrap/>
              <w:overflowPunct/>
              <w:topLinePunct w:val="0"/>
              <w:autoSpaceDE/>
              <w:autoSpaceDN/>
              <w:bidi w:val="0"/>
              <w:adjustRightInd/>
              <w:snapToGrid/>
              <w:spacing w:line="600" w:lineRule="exact"/>
              <w:ind w:left="0" w:leftChars="0" w:firstLine="175" w:firstLineChars="73"/>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地质灾害成功避险先进事迹（不超过800字，可另附页）：</w:t>
            </w:r>
          </w:p>
        </w:tc>
      </w:tr>
      <w:tr w14:paraId="5BA37D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6" w:hRule="atLeast"/>
          <w:jc w:val="center"/>
        </w:trPr>
        <w:tc>
          <w:tcPr>
            <w:tcW w:w="244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AB8863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填报意见</w:t>
            </w:r>
          </w:p>
        </w:tc>
        <w:tc>
          <w:tcPr>
            <w:tcW w:w="6228" w:type="dxa"/>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A18C01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（公章）</w:t>
            </w:r>
          </w:p>
          <w:p w14:paraId="7B1894AE">
            <w:pPr>
              <w:keepNext w:val="0"/>
              <w:keepLines w:val="0"/>
              <w:pageBreakBefore w:val="0"/>
              <w:widowControl/>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主要负责人签字： 年 月 日</w:t>
            </w:r>
          </w:p>
        </w:tc>
      </w:tr>
      <w:tr w14:paraId="0BC612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44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35B5D3A">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县规划自然资源</w:t>
            </w:r>
            <w:r>
              <w:rPr>
                <w:rFonts w:hint="eastAsia" w:ascii="方正仿宋_GBK" w:hAnsi="方正仿宋_GBK" w:eastAsia="方正仿宋_GBK" w:cs="方正仿宋_GBK"/>
                <w:kern w:val="0"/>
                <w:sz w:val="24"/>
                <w:szCs w:val="24"/>
              </w:rPr>
              <w:t>局意见</w:t>
            </w:r>
          </w:p>
        </w:tc>
        <w:tc>
          <w:tcPr>
            <w:tcW w:w="6228" w:type="dxa"/>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02A3674">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p w14:paraId="0E6DB6F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县规划自然资源</w:t>
            </w:r>
            <w:r>
              <w:rPr>
                <w:rFonts w:hint="eastAsia" w:ascii="方正仿宋_GBK" w:hAnsi="方正仿宋_GBK" w:eastAsia="方正仿宋_GBK" w:cs="方正仿宋_GBK"/>
                <w:kern w:val="0"/>
                <w:sz w:val="24"/>
                <w:szCs w:val="24"/>
              </w:rPr>
              <w:t>局</w:t>
            </w:r>
            <w:r>
              <w:rPr>
                <w:rFonts w:hint="eastAsia" w:ascii="方正仿宋_GBK" w:hAnsi="方正仿宋_GBK" w:eastAsia="方正仿宋_GBK" w:cs="方正仿宋_GBK"/>
                <w:color w:val="000000"/>
                <w:kern w:val="0"/>
                <w:sz w:val="24"/>
                <w:szCs w:val="24"/>
              </w:rPr>
              <w:t>（公章）</w:t>
            </w:r>
          </w:p>
          <w:p w14:paraId="099AB59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rPr>
              <w:t>年 月 日</w:t>
            </w:r>
          </w:p>
        </w:tc>
      </w:tr>
    </w:tbl>
    <w:p w14:paraId="37C60C8B">
      <w:pPr>
        <w:keepNext w:val="0"/>
        <w:keepLines w:val="0"/>
        <w:pageBreakBefore w:val="0"/>
        <w:widowControl/>
        <w:shd w:val="clear" w:color="auto" w:fill="FFFFFF"/>
        <w:tabs>
          <w:tab w:val="left" w:pos="5040"/>
        </w:tabs>
        <w:kinsoku/>
        <w:wordWrap/>
        <w:overflowPunct/>
        <w:topLinePunct w:val="0"/>
        <w:autoSpaceDE/>
        <w:autoSpaceDN/>
        <w:bidi w:val="0"/>
        <w:adjustRightInd/>
        <w:spacing w:line="600" w:lineRule="exact"/>
        <w:textAlignment w:val="auto"/>
        <w:rPr>
          <w:rFonts w:hint="default" w:ascii="Times New Roman" w:hAnsi="Times New Roman" w:eastAsia="方正黑体_GBK" w:cs="Times New Roman"/>
          <w:color w:val="333333"/>
          <w:kern w:val="0"/>
          <w:sz w:val="32"/>
          <w:szCs w:val="32"/>
        </w:rPr>
      </w:pPr>
      <w:r>
        <w:rPr>
          <w:rFonts w:hint="default" w:ascii="Times New Roman" w:hAnsi="Times New Roman" w:eastAsia="方正黑体_GBK" w:cs="Times New Roman"/>
          <w:color w:val="000000"/>
          <w:kern w:val="0"/>
          <w:sz w:val="32"/>
          <w:szCs w:val="32"/>
        </w:rPr>
        <w:t>附件2</w:t>
      </w:r>
    </w:p>
    <w:p w14:paraId="54EBFBB5">
      <w:pPr>
        <w:keepNext w:val="0"/>
        <w:keepLines w:val="0"/>
        <w:pageBreakBefore w:val="0"/>
        <w:widowControl/>
        <w:shd w:val="clear" w:color="auto" w:fill="FFFFFF"/>
        <w:kinsoku/>
        <w:wordWrap/>
        <w:overflowPunct/>
        <w:topLinePunct w:val="0"/>
        <w:autoSpaceDE/>
        <w:autoSpaceDN/>
        <w:bidi w:val="0"/>
        <w:adjustRightInd/>
        <w:snapToGrid w:val="0"/>
        <w:spacing w:line="600" w:lineRule="exact"/>
        <w:contextualSpacing/>
        <w:jc w:val="center"/>
        <w:textAlignment w:val="auto"/>
        <w:rPr>
          <w:rFonts w:hint="default" w:ascii="Times New Roman" w:hAnsi="Times New Roman" w:eastAsia="方正小标宋_GBK" w:cs="Times New Roman"/>
          <w:snapToGrid w:val="0"/>
          <w:color w:val="000000"/>
          <w:kern w:val="0"/>
          <w:sz w:val="44"/>
          <w:szCs w:val="44"/>
          <w:lang w:val="en-US" w:eastAsia="zh-CN"/>
        </w:rPr>
      </w:pPr>
    </w:p>
    <w:p w14:paraId="62F20D52">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contextualSpacing/>
        <w:jc w:val="center"/>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lang w:val="en-US" w:eastAsia="zh-CN"/>
        </w:rPr>
        <w:t>云阳</w:t>
      </w:r>
      <w:r>
        <w:rPr>
          <w:rFonts w:hint="default" w:ascii="Times New Roman" w:hAnsi="Times New Roman" w:eastAsia="方正小标宋_GBK" w:cs="Times New Roman"/>
          <w:snapToGrid w:val="0"/>
          <w:color w:val="000000"/>
          <w:kern w:val="0"/>
          <w:sz w:val="44"/>
          <w:szCs w:val="44"/>
        </w:rPr>
        <w:t>县</w:t>
      </w:r>
      <w:r>
        <w:rPr>
          <w:rFonts w:hint="default" w:ascii="Times New Roman" w:hAnsi="Times New Roman" w:eastAsia="方正小标宋_GBK" w:cs="Times New Roman"/>
          <w:snapToGrid w:val="0"/>
          <w:color w:val="000000"/>
          <w:kern w:val="0"/>
          <w:sz w:val="44"/>
          <w:szCs w:val="44"/>
          <w:lang w:val="en-US" w:eastAsia="zh-CN"/>
        </w:rPr>
        <w:t>XX</w:t>
      </w:r>
      <w:r>
        <w:rPr>
          <w:rFonts w:hint="default" w:ascii="Times New Roman" w:hAnsi="Times New Roman" w:eastAsia="方正小标宋_GBK" w:cs="Times New Roman"/>
          <w:snapToGrid w:val="0"/>
          <w:color w:val="000000"/>
          <w:kern w:val="0"/>
          <w:sz w:val="44"/>
          <w:szCs w:val="44"/>
        </w:rPr>
        <w:t>地质灾害成功避险</w:t>
      </w:r>
    </w:p>
    <w:p w14:paraId="66CAFB80">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contextualSpacing/>
        <w:jc w:val="center"/>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现场核查报告</w:t>
      </w:r>
    </w:p>
    <w:p w14:paraId="04EFEFA5">
      <w:pPr>
        <w:keepNext w:val="0"/>
        <w:keepLines w:val="0"/>
        <w:pageBreakBefore w:val="0"/>
        <w:widowControl/>
        <w:shd w:val="clear" w:color="auto" w:fill="FFFFFF"/>
        <w:kinsoku/>
        <w:wordWrap/>
        <w:overflowPunct/>
        <w:topLinePunct w:val="0"/>
        <w:autoSpaceDE/>
        <w:autoSpaceDN/>
        <w:bidi w:val="0"/>
        <w:adjustRightInd/>
        <w:snapToGrid w:val="0"/>
        <w:spacing w:line="600" w:lineRule="exact"/>
        <w:contextualSpacing/>
        <w:jc w:val="center"/>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（参考提纲</w:t>
      </w:r>
      <w:r>
        <w:rPr>
          <w:rFonts w:hint="default" w:ascii="Times New Roman" w:hAnsi="Times New Roman" w:eastAsia="方正仿宋_GBK" w:cs="Times New Roman"/>
          <w:snapToGrid w:val="0"/>
          <w:color w:val="000000"/>
          <w:kern w:val="0"/>
          <w:sz w:val="32"/>
          <w:szCs w:val="32"/>
        </w:rPr>
        <w:t>）</w:t>
      </w:r>
    </w:p>
    <w:p w14:paraId="0C29108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w:t>
      </w:r>
    </w:p>
    <w:p w14:paraId="2935A69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一、核查工作开展情况</w:t>
      </w:r>
    </w:p>
    <w:p w14:paraId="5DC4C18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核查工作何时开展、参与人员等。</w:t>
      </w:r>
    </w:p>
    <w:p w14:paraId="11544E8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二、灾害基本情况</w:t>
      </w:r>
    </w:p>
    <w:p w14:paraId="6F36337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地质灾害基本特征、灾害发生时间、损失情况、是否为预案点、是否属于因地质灾害气象风险预警、专业监测预警、群专结合智能化监测预警、群测群防监测预警实施区域性统一转移避让或执行地质灾害防治公务等。</w:t>
      </w:r>
    </w:p>
    <w:p w14:paraId="6F764D3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三、成功避险情况</w:t>
      </w:r>
    </w:p>
    <w:p w14:paraId="69C3D3C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通过现场核查、查阅证明材料、走访证人等方式，梳理成功避险过程、核实成功避险避免人员伤亡数量和避免财产损失情况等（需附灾害发生前后对比照片、实际避免伤亡人数佐证资料）。</w:t>
      </w:r>
    </w:p>
    <w:p w14:paraId="08DDA4D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四、拟推荐对象情况</w:t>
      </w:r>
    </w:p>
    <w:p w14:paraId="10CC835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通过现场核查、查阅证明材料、走访证人等方式，核实确认拟推荐个人和单位在本次成功避险特别是在地质灾害前兆信息的发现、研判上报、组织协助避险转移过程中发挥的具体作用，是否属于执行地质灾害防治公务。多人共同参与的，要逐一明确参与人员姓名及在本次成功避险中发挥的作用。</w:t>
      </w:r>
    </w:p>
    <w:p w14:paraId="3A75214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五、现场核查结论</w:t>
      </w:r>
    </w:p>
    <w:p w14:paraId="4FEB872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根据核查情况，对核查工作作出结论。</w:t>
      </w:r>
    </w:p>
    <w:p w14:paraId="7D484ABC">
      <w:pPr>
        <w:tabs>
          <w:tab w:val="left" w:pos="1356"/>
        </w:tabs>
        <w:spacing w:line="600" w:lineRule="atLeast"/>
        <w:jc w:val="left"/>
        <w:rPr>
          <w:rFonts w:hint="eastAsia" w:ascii="方正仿宋_GBK" w:hAnsi="方正仿宋_GBK" w:eastAsia="方正仿宋_GBK" w:cs="方正仿宋_GBK"/>
          <w:kern w:val="0"/>
          <w:sz w:val="32"/>
          <w:szCs w:val="32"/>
          <w:shd w:val="clear" w:color="auto" w:fill="FFFFFF"/>
          <w:lang w:eastAsia="zh-CN"/>
        </w:rPr>
      </w:pPr>
    </w:p>
    <w:p w14:paraId="7D62A896">
      <w:pPr>
        <w:spacing w:line="600" w:lineRule="atLeast"/>
        <w:jc w:val="left"/>
        <w:rPr>
          <w:rFonts w:ascii="方正仿宋_GBK" w:hAnsi="方正仿宋_GBK" w:eastAsia="方正仿宋_GBK" w:cs="方正仿宋_GBK"/>
          <w:kern w:val="0"/>
          <w:sz w:val="32"/>
          <w:szCs w:val="32"/>
          <w:shd w:val="clear" w:color="auto" w:fill="FFFFFF"/>
        </w:rPr>
      </w:pPr>
    </w:p>
    <w:p w14:paraId="7D61C127">
      <w:pPr>
        <w:spacing w:line="600" w:lineRule="atLeast"/>
        <w:jc w:val="left"/>
        <w:rPr>
          <w:rFonts w:ascii="方正仿宋_GBK" w:hAnsi="方正仿宋_GBK" w:eastAsia="方正仿宋_GBK" w:cs="方正仿宋_GBK"/>
          <w:kern w:val="0"/>
          <w:sz w:val="32"/>
          <w:szCs w:val="32"/>
          <w:shd w:val="clear" w:color="auto" w:fill="FFFFFF"/>
        </w:rPr>
      </w:pPr>
    </w:p>
    <w:p w14:paraId="267DED1E">
      <w:pPr>
        <w:spacing w:line="600" w:lineRule="atLeast"/>
        <w:jc w:val="left"/>
        <w:rPr>
          <w:rFonts w:ascii="方正仿宋_GBK" w:hAnsi="方正仿宋_GBK" w:eastAsia="方正仿宋_GBK" w:cs="方正仿宋_GBK"/>
          <w:kern w:val="0"/>
          <w:sz w:val="32"/>
          <w:szCs w:val="32"/>
          <w:shd w:val="clear" w:color="auto" w:fill="FFFFFF"/>
        </w:rPr>
      </w:pPr>
    </w:p>
    <w:p w14:paraId="30A31B48">
      <w:pPr>
        <w:tabs>
          <w:tab w:val="left" w:pos="3735"/>
        </w:tabs>
        <w:spacing w:line="600" w:lineRule="atLeast"/>
        <w:jc w:val="left"/>
        <w:rPr>
          <w:rFonts w:ascii="Times New Roman" w:hAnsi="Times New Roman" w:eastAsia="方正仿宋_GBK"/>
          <w:kern w:val="0"/>
          <w:sz w:val="32"/>
          <w:szCs w:val="32"/>
          <w:shd w:val="clear" w:color="auto" w:fill="FFFFFF"/>
        </w:rPr>
      </w:pPr>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03FE">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5F3E7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75F3E7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14:paraId="5EC18408">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153660" cy="508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53660" cy="508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4pt;width:405.8pt;z-index:251660288;mso-width-relative:page;mso-height-relative:page;" filled="f" stroked="t" coordsize="21600,21600" o:gfxdata="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jFOLVAAAACAEAAA8AAAAAAAAAAQAgAAAAIgAAAGRycy9kb3ducmV2LnhtbFBLAQIUABQAAAAI&#10;AIdO4kDpmZ688AEAAMUDAAAOAAAAAAAAAAEAIAAAACQBAABkcnMvZTJvRG9jLnhtbFBLBQYAAAAA&#10;BgAGAFkBAACGBQAAAAA=&#10;">
              <v:fill on="f" focussize="0,0"/>
              <v:stroke weight="1.75pt" color="#005192" miterlimit="8" joinstyle="miter"/>
              <v:imagedata o:title=""/>
              <o:lock v:ext="edit" aspectratio="f"/>
            </v:line>
          </w:pict>
        </mc:Fallback>
      </mc:AlternateContent>
    </w:r>
  </w:p>
  <w:p w14:paraId="40D8E283">
    <w:pPr>
      <w:pStyle w:val="6"/>
      <w:wordWrap/>
      <w:jc w:val="left"/>
      <w:rPr>
        <w:rFonts w:ascii="宋体" w:hAnsi="宋体" w:eastAsia="宋体" w:cs="宋体"/>
        <w:b/>
        <w:bCs/>
        <w:color w:val="005192"/>
        <w:sz w:val="28"/>
        <w:szCs w:val="44"/>
      </w:rPr>
    </w:pPr>
    <w:r>
      <w:rPr>
        <w:rFonts w:hint="eastAsia" w:ascii="宋体" w:hAnsi="宋体" w:eastAsia="宋体" w:cs="宋体"/>
        <w:b/>
        <w:bCs/>
        <w:color w:val="005192"/>
        <w:sz w:val="28"/>
        <w:szCs w:val="44"/>
        <w:lang w:val="en-US" w:eastAsia="zh-CN"/>
      </w:rPr>
      <w:t>云阳县规划和自然资源局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7E63A">
    <w:pPr>
      <w:pStyle w:val="6"/>
      <w:pBdr>
        <w:bottom w:val="none" w:color="auto" w:sz="0" w:space="1"/>
      </w:pBdr>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363855</wp:posOffset>
              </wp:positionV>
              <wp:extent cx="5166995" cy="22860"/>
              <wp:effectExtent l="0" t="10795" r="8255" b="13970"/>
              <wp:wrapNone/>
              <wp:docPr id="2" name="直接连接符 2"/>
              <wp:cNvGraphicFramePr/>
              <a:graphic xmlns:a="http://schemas.openxmlformats.org/drawingml/2006/main">
                <a:graphicData uri="http://schemas.microsoft.com/office/word/2010/wordprocessingShape">
                  <wps:wsp>
                    <wps:cNvCnPr/>
                    <wps:spPr>
                      <a:xfrm>
                        <a:off x="4133850" y="864870"/>
                        <a:ext cx="5166995" cy="2286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pt;margin-top:28.65pt;height:1.8pt;width:406.85pt;z-index:251659264;mso-width-relative:page;mso-height-relative:page;" filled="f" stroked="t" coordsize="21600,21600" o:gfxdata="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aoh41QAAAAcBAAAPAAAAAAAAAAEAIAAAACIAAABkcnMvZG93bnJldi54&#10;bWxQSwECFAAUAAAACACHTuJATEgKkv0BAADPAwAADgAAAAAAAAABACAAAAAkAQAAZHJzL2Uyb0Rv&#10;Yy54bWxQSwUGAAAAAAYABgBZAQAAkw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云阳县规划和自然资源局行政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E39"/>
    <w:rsid w:val="000A2A0C"/>
    <w:rsid w:val="00131BA1"/>
    <w:rsid w:val="00172A27"/>
    <w:rsid w:val="001959E3"/>
    <w:rsid w:val="00221929"/>
    <w:rsid w:val="002850F0"/>
    <w:rsid w:val="00315074"/>
    <w:rsid w:val="004C1EA7"/>
    <w:rsid w:val="004D0248"/>
    <w:rsid w:val="005A2D7B"/>
    <w:rsid w:val="006F29EB"/>
    <w:rsid w:val="006F2F34"/>
    <w:rsid w:val="00861760"/>
    <w:rsid w:val="009F0CE4"/>
    <w:rsid w:val="00A567D2"/>
    <w:rsid w:val="00A91676"/>
    <w:rsid w:val="00B02D56"/>
    <w:rsid w:val="00B0510B"/>
    <w:rsid w:val="00B84172"/>
    <w:rsid w:val="00C61096"/>
    <w:rsid w:val="00CC340E"/>
    <w:rsid w:val="00D20235"/>
    <w:rsid w:val="00D429AD"/>
    <w:rsid w:val="00D54DC1"/>
    <w:rsid w:val="00E51CD0"/>
    <w:rsid w:val="00E74745"/>
    <w:rsid w:val="00F93D39"/>
    <w:rsid w:val="019E71BD"/>
    <w:rsid w:val="01E93D58"/>
    <w:rsid w:val="04B679C3"/>
    <w:rsid w:val="05355B4E"/>
    <w:rsid w:val="05F07036"/>
    <w:rsid w:val="06336531"/>
    <w:rsid w:val="06E00104"/>
    <w:rsid w:val="07966D78"/>
    <w:rsid w:val="080F63D8"/>
    <w:rsid w:val="09341458"/>
    <w:rsid w:val="098254C2"/>
    <w:rsid w:val="0A766EDE"/>
    <w:rsid w:val="0AD64BE8"/>
    <w:rsid w:val="0B0912D7"/>
    <w:rsid w:val="0B8E1003"/>
    <w:rsid w:val="0E025194"/>
    <w:rsid w:val="0EEF0855"/>
    <w:rsid w:val="11DB7C71"/>
    <w:rsid w:val="152D2DCA"/>
    <w:rsid w:val="187168EA"/>
    <w:rsid w:val="196673CA"/>
    <w:rsid w:val="19975937"/>
    <w:rsid w:val="1AE9320B"/>
    <w:rsid w:val="1B3D2BD7"/>
    <w:rsid w:val="1B647A33"/>
    <w:rsid w:val="1CF734C9"/>
    <w:rsid w:val="1DEC284C"/>
    <w:rsid w:val="1E6523AC"/>
    <w:rsid w:val="22440422"/>
    <w:rsid w:val="22BB4BBB"/>
    <w:rsid w:val="25EB1AF4"/>
    <w:rsid w:val="2890116A"/>
    <w:rsid w:val="2DD05FE1"/>
    <w:rsid w:val="2EAE3447"/>
    <w:rsid w:val="31A15F24"/>
    <w:rsid w:val="35335357"/>
    <w:rsid w:val="36D14E27"/>
    <w:rsid w:val="36FB1DF0"/>
    <w:rsid w:val="375D2B5F"/>
    <w:rsid w:val="39170474"/>
    <w:rsid w:val="395347B5"/>
    <w:rsid w:val="39A232A0"/>
    <w:rsid w:val="39E745AA"/>
    <w:rsid w:val="3A2D4A6A"/>
    <w:rsid w:val="3B5A6BBB"/>
    <w:rsid w:val="3C687FDC"/>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1F7ECE"/>
    <w:rsid w:val="55E064E0"/>
    <w:rsid w:val="572C6D10"/>
    <w:rsid w:val="57303EA2"/>
    <w:rsid w:val="5789732C"/>
    <w:rsid w:val="5DC34279"/>
    <w:rsid w:val="5FCD688E"/>
    <w:rsid w:val="5FF9BDAA"/>
    <w:rsid w:val="608816D1"/>
    <w:rsid w:val="60EF4E7F"/>
    <w:rsid w:val="648B0A32"/>
    <w:rsid w:val="658F6764"/>
    <w:rsid w:val="665233C1"/>
    <w:rsid w:val="67DF4D46"/>
    <w:rsid w:val="69AC0D42"/>
    <w:rsid w:val="6AD9688B"/>
    <w:rsid w:val="6B68303F"/>
    <w:rsid w:val="6BE00A77"/>
    <w:rsid w:val="6CB70040"/>
    <w:rsid w:val="6D0E3F22"/>
    <w:rsid w:val="744E4660"/>
    <w:rsid w:val="753355A2"/>
    <w:rsid w:val="759F1C61"/>
    <w:rsid w:val="769F2DE8"/>
    <w:rsid w:val="76FDEB7C"/>
    <w:rsid w:val="79C65162"/>
    <w:rsid w:val="79EE7E31"/>
    <w:rsid w:val="7C9011D9"/>
    <w:rsid w:val="7DC651C5"/>
    <w:rsid w:val="7DDF0ACD"/>
    <w:rsid w:val="7F8C5293"/>
    <w:rsid w:val="7FCC2834"/>
    <w:rsid w:val="92DD1CEF"/>
    <w:rsid w:val="BD9D1569"/>
    <w:rsid w:val="D7F2821F"/>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3119</Words>
  <Characters>3164</Characters>
  <Lines>10</Lines>
  <Paragraphs>2</Paragraphs>
  <TotalTime>21</TotalTime>
  <ScaleCrop>false</ScaleCrop>
  <LinksUpToDate>false</LinksUpToDate>
  <CharactersWithSpaces>3337</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WPS_1704072179</cp:lastModifiedBy>
  <cp:lastPrinted>2022-11-08T16:32:00Z</cp:lastPrinted>
  <dcterms:modified xsi:type="dcterms:W3CDTF">2025-06-30T15:50:32Z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99847ED71B3A429EB7FA3137A41D89D5_13</vt:lpwstr>
  </property>
  <property fmtid="{D5CDD505-2E9C-101B-9397-08002B2CF9AE}" pid="4" name="KSOTemplateDocerSaveRecord">
    <vt:lpwstr>eyJoZGlkIjoiM2IyNmUwNDc5NWYzMjYzODg0ZjFhYTUyMGQ1ZTllMjEifQ==</vt:lpwstr>
  </property>
</Properties>
</file>