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360" w:lineRule="auto"/>
        <w:ind w:left="0" w:right="0" w:firstLine="0" w:firstLineChars="0"/>
        <w:jc w:val="center"/>
        <w:rPr>
          <w:rFonts w:hint="eastAsia" w:ascii="宋体" w:hAnsi="宋体" w:eastAsia="宋体" w:cs="宋体"/>
          <w:sz w:val="48"/>
          <w:szCs w:val="48"/>
        </w:rPr>
      </w:pPr>
    </w:p>
    <w:p>
      <w:pPr>
        <w:pStyle w:val="19"/>
        <w:snapToGrid w:val="0"/>
        <w:spacing w:line="360" w:lineRule="auto"/>
        <w:ind w:left="0" w:right="0" w:firstLine="0" w:firstLineChars="0"/>
        <w:jc w:val="center"/>
        <w:rPr>
          <w:rFonts w:hint="eastAsia" w:ascii="宋体" w:hAnsi="宋体" w:eastAsia="宋体" w:cs="宋体"/>
          <w:sz w:val="44"/>
          <w:szCs w:val="44"/>
        </w:rPr>
      </w:pPr>
      <w:r>
        <w:rPr>
          <w:rFonts w:hint="eastAsia" w:ascii="宋体" w:hAnsi="宋体" w:eastAsia="宋体" w:cs="宋体"/>
          <w:sz w:val="48"/>
          <w:szCs w:val="48"/>
        </w:rPr>
        <w:t>重庆市房屋建筑和市政基础设施工程设计</w:t>
      </w: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b/>
          <w:sz w:val="84"/>
          <w:szCs w:val="84"/>
          <w:highlight w:val="none"/>
          <w:lang w:val="en-US" w:eastAsia="zh-CN"/>
        </w:rPr>
      </w:pPr>
      <w:r>
        <w:rPr>
          <w:rFonts w:hint="eastAsia" w:ascii="宋体" w:hAnsi="宋体" w:eastAsia="宋体" w:cs="宋体"/>
          <w:b/>
          <w:sz w:val="84"/>
          <w:szCs w:val="84"/>
          <w:highlight w:val="none"/>
        </w:rPr>
        <w:t>招标文件</w:t>
      </w:r>
      <w:r>
        <w:rPr>
          <w:rFonts w:hint="eastAsia" w:ascii="宋体" w:hAnsi="宋体" w:eastAsia="宋体" w:cs="宋体"/>
          <w:b/>
          <w:sz w:val="84"/>
          <w:szCs w:val="84"/>
          <w:highlight w:val="none"/>
          <w:lang w:val="en-US" w:eastAsia="zh-CN"/>
        </w:rPr>
        <w:t>示范文本</w:t>
      </w:r>
    </w:p>
    <w:p>
      <w:pPr>
        <w:pStyle w:val="19"/>
        <w:snapToGrid w:val="0"/>
        <w:spacing w:line="360" w:lineRule="auto"/>
        <w:ind w:left="0" w:right="0" w:firstLine="0" w:firstLineChars="0"/>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t>（</w:t>
      </w:r>
      <w:r>
        <w:rPr>
          <w:rFonts w:hint="eastAsia" w:ascii="宋体" w:hAnsi="宋体" w:eastAsia="宋体" w:cs="宋体"/>
          <w:color w:val="auto"/>
          <w:sz w:val="52"/>
          <w:szCs w:val="52"/>
          <w:highlight w:val="none"/>
          <w:lang w:val="en-US" w:eastAsia="zh-CN"/>
        </w:rPr>
        <w:t>2025</w:t>
      </w:r>
      <w:r>
        <w:rPr>
          <w:rFonts w:hint="eastAsia" w:ascii="宋体" w:hAnsi="宋体" w:eastAsia="宋体"/>
          <w:sz w:val="48"/>
          <w:szCs w:val="48"/>
          <w:lang w:val="en-US" w:eastAsia="zh-CN"/>
        </w:rPr>
        <w:t>年版</w:t>
      </w:r>
      <w:r>
        <w:rPr>
          <w:rFonts w:hint="eastAsia" w:ascii="宋体" w:hAnsi="宋体" w:eastAsia="宋体" w:cs="宋体"/>
          <w:color w:val="auto"/>
          <w:sz w:val="52"/>
          <w:szCs w:val="52"/>
          <w:highlight w:val="none"/>
        </w:rPr>
        <w:t>）</w:t>
      </w:r>
    </w:p>
    <w:p>
      <w:pPr>
        <w:autoSpaceDE w:val="0"/>
        <w:autoSpaceDN w:val="0"/>
        <w:adjustRightInd w:val="0"/>
        <w:snapToGrid w:val="0"/>
        <w:spacing w:line="360" w:lineRule="auto"/>
        <w:jc w:val="center"/>
        <w:rPr>
          <w:rFonts w:hint="eastAsia" w:ascii="宋体" w:hAnsi="宋体" w:eastAsia="宋体" w:cs="宋体"/>
          <w:kern w:val="0"/>
          <w:position w:val="-5"/>
          <w:sz w:val="44"/>
          <w:szCs w:val="44"/>
          <w:highlight w:val="none"/>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lang w:val="en-US" w:eastAsia="zh-CN"/>
        </w:rPr>
      </w:pPr>
    </w:p>
    <w:p>
      <w:pPr>
        <w:pStyle w:val="2"/>
        <w:jc w:val="center"/>
        <w:rPr>
          <w:rFonts w:hint="eastAsia" w:ascii="宋体" w:hAnsi="宋体" w:eastAsia="宋体" w:cs="宋体"/>
          <w:sz w:val="44"/>
          <w:szCs w:val="44"/>
          <w:lang w:val="en-US" w:eastAsia="zh-CN"/>
        </w:rPr>
      </w:pPr>
    </w:p>
    <w:p>
      <w:pPr>
        <w:pStyle w:val="2"/>
        <w:jc w:val="center"/>
        <w:rPr>
          <w:rFonts w:hint="eastAsia" w:ascii="宋体" w:hAnsi="宋体" w:eastAsia="宋体" w:cs="宋体"/>
          <w:sz w:val="44"/>
          <w:szCs w:val="44"/>
          <w:lang w:val="en-US" w:eastAsia="zh-CN"/>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rPr>
      </w:pPr>
    </w:p>
    <w:p>
      <w:pPr>
        <w:adjustRightInd w:val="0"/>
        <w:snapToGrid w:val="0"/>
        <w:spacing w:line="360" w:lineRule="auto"/>
        <w:jc w:val="center"/>
        <w:rPr>
          <w:rFonts w:hint="eastAsia" w:ascii="宋体" w:hAnsi="宋体" w:eastAsia="宋体" w:cs="宋体"/>
          <w:sz w:val="44"/>
          <w:szCs w:val="44"/>
        </w:rPr>
      </w:pPr>
    </w:p>
    <w:p>
      <w:pPr>
        <w:adjustRightInd w:val="0"/>
        <w:snapToGrid w:val="0"/>
        <w:spacing w:line="360" w:lineRule="auto"/>
        <w:jc w:val="center"/>
        <w:rPr>
          <w:rFonts w:hint="eastAsia" w:ascii="宋体" w:hAnsi="宋体" w:eastAsia="宋体" w:cs="宋体"/>
          <w:sz w:val="36"/>
          <w:szCs w:val="36"/>
        </w:rPr>
      </w:pPr>
      <w:r>
        <w:rPr>
          <w:rFonts w:hint="eastAsia" w:ascii="宋体" w:hAnsi="宋体" w:eastAsia="宋体" w:cs="宋体"/>
          <w:sz w:val="36"/>
          <w:szCs w:val="36"/>
        </w:rPr>
        <w:t>重庆市发展和改革委员会 制</w:t>
      </w:r>
    </w:p>
    <w:p>
      <w:pPr>
        <w:spacing w:line="360" w:lineRule="auto"/>
        <w:jc w:val="center"/>
        <w:rPr>
          <w:rFonts w:hint="eastAsia" w:ascii="宋体" w:hAnsi="宋体" w:eastAsia="宋体" w:cs="宋体"/>
          <w:kern w:val="0"/>
          <w:position w:val="-5"/>
          <w:sz w:val="36"/>
          <w:szCs w:val="36"/>
        </w:rPr>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bookmarkStart w:id="0" w:name="OLE_LINK4"/>
      <w:r>
        <w:rPr>
          <w:rFonts w:hint="eastAsia" w:ascii="宋体" w:hAnsi="宋体" w:eastAsia="宋体" w:cs="宋体"/>
          <w:kern w:val="0"/>
          <w:position w:val="-5"/>
          <w:sz w:val="36"/>
          <w:szCs w:val="36"/>
        </w:rPr>
        <w:t>20</w:t>
      </w:r>
      <w:r>
        <w:rPr>
          <w:rFonts w:hint="eastAsia" w:ascii="宋体" w:hAnsi="宋体" w:eastAsia="宋体" w:cs="宋体"/>
          <w:kern w:val="0"/>
          <w:position w:val="-5"/>
          <w:sz w:val="36"/>
          <w:szCs w:val="36"/>
          <w:lang w:val="en-US" w:eastAsia="zh-CN"/>
        </w:rPr>
        <w:t>25</w:t>
      </w:r>
      <w:r>
        <w:rPr>
          <w:rFonts w:hint="eastAsia" w:ascii="宋体" w:hAnsi="宋体" w:eastAsia="宋体" w:cs="宋体"/>
          <w:kern w:val="0"/>
          <w:position w:val="-5"/>
          <w:sz w:val="36"/>
          <w:szCs w:val="36"/>
        </w:rPr>
        <w:t>年</w:t>
      </w:r>
      <w:r>
        <w:rPr>
          <w:rFonts w:hint="eastAsia" w:ascii="宋体" w:hAnsi="宋体" w:cs="宋体"/>
          <w:kern w:val="0"/>
          <w:position w:val="-5"/>
          <w:sz w:val="36"/>
          <w:szCs w:val="36"/>
          <w:lang w:val="en-US" w:eastAsia="zh-CN"/>
        </w:rPr>
        <w:t>9</w:t>
      </w:r>
      <w:bookmarkStart w:id="1276" w:name="_GoBack"/>
      <w:bookmarkEnd w:id="1276"/>
      <w:r>
        <w:rPr>
          <w:rFonts w:hint="eastAsia" w:ascii="宋体" w:hAnsi="宋体" w:eastAsia="宋体" w:cs="宋体"/>
          <w:kern w:val="0"/>
          <w:position w:val="-5"/>
          <w:sz w:val="36"/>
          <w:szCs w:val="36"/>
        </w:rPr>
        <w:t>月</w:t>
      </w:r>
    </w:p>
    <w:bookmarkEnd w:id="0"/>
    <w:p>
      <w:pPr>
        <w:autoSpaceDE w:val="0"/>
        <w:autoSpaceDN w:val="0"/>
        <w:adjustRightInd w:val="0"/>
        <w:snapToGrid w:val="0"/>
        <w:spacing w:line="590" w:lineRule="exact"/>
        <w:jc w:val="center"/>
        <w:rPr>
          <w:rFonts w:hint="eastAsia" w:ascii="宋体" w:hAnsi="宋体" w:eastAsia="宋体" w:cs="宋体"/>
          <w:kern w:val="0"/>
          <w:sz w:val="44"/>
          <w:szCs w:val="44"/>
        </w:rPr>
      </w:pPr>
      <w:bookmarkStart w:id="1" w:name="_Toc287620665"/>
      <w:r>
        <w:rPr>
          <w:rFonts w:hint="eastAsia" w:ascii="宋体" w:hAnsi="宋体" w:eastAsia="宋体" w:cs="宋体"/>
          <w:kern w:val="0"/>
          <w:sz w:val="44"/>
          <w:szCs w:val="44"/>
        </w:rPr>
        <w:t>使 用 说 明</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44"/>
          <w:szCs w:val="44"/>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zh-CN"/>
        </w:rPr>
      </w:pPr>
      <w:r>
        <w:rPr>
          <w:rFonts w:hint="eastAsia" w:ascii="宋体" w:hAnsi="宋体" w:eastAsia="宋体" w:cs="宋体"/>
          <w:kern w:val="0"/>
          <w:szCs w:val="21"/>
          <w:lang w:val="zh-CN"/>
        </w:rPr>
        <w:t>一、《重庆市房屋建筑和市政基础设施工程设计招标文件示范文本》是以《中华人民共和国标准设计招标文件》（2017年版）为框架，贯彻《中华人民共和国招标投标法》《中华人民共和国招标投标法实施条例》《</w:t>
      </w:r>
      <w:r>
        <w:rPr>
          <w:rFonts w:hint="eastAsia" w:ascii="宋体" w:hAnsi="宋体" w:eastAsia="宋体" w:cs="宋体"/>
          <w:kern w:val="0"/>
          <w:szCs w:val="21"/>
        </w:rPr>
        <w:t>重庆市招标投标条例</w:t>
      </w:r>
      <w:r>
        <w:rPr>
          <w:rFonts w:hint="eastAsia" w:ascii="宋体" w:hAnsi="宋体" w:eastAsia="宋体" w:cs="宋体"/>
          <w:kern w:val="0"/>
          <w:szCs w:val="21"/>
          <w:lang w:val="zh-CN"/>
        </w:rPr>
        <w:t>》</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电子招标投标办法</w:t>
      </w:r>
      <w:r>
        <w:rPr>
          <w:rFonts w:hint="eastAsia" w:ascii="宋体" w:hAnsi="宋体" w:eastAsia="宋体" w:cs="宋体"/>
          <w:color w:val="auto"/>
          <w:szCs w:val="21"/>
          <w:highlight w:val="none"/>
          <w:lang w:eastAsia="zh-CN"/>
        </w:rPr>
        <w:t>》</w:t>
      </w:r>
      <w:r>
        <w:rPr>
          <w:rFonts w:hint="eastAsia" w:ascii="宋体" w:hAnsi="宋体" w:eastAsia="宋体" w:cs="宋体"/>
          <w:kern w:val="0"/>
          <w:szCs w:val="21"/>
          <w:lang w:val="zh-CN"/>
        </w:rPr>
        <w:t>等文件精神编制。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lang w:val="zh-CN"/>
        </w:rPr>
        <w:t>二、《重庆市房屋建筑和市政基础设施工程设计招标文件示范文本》</w:t>
      </w:r>
      <w:r>
        <w:rPr>
          <w:rFonts w:hint="eastAsia" w:ascii="宋体" w:hAnsi="宋体" w:eastAsia="宋体" w:cs="宋体"/>
          <w:color w:val="auto"/>
          <w:kern w:val="0"/>
          <w:szCs w:val="21"/>
          <w:highlight w:val="none"/>
          <w:lang w:val="en-US" w:eastAsia="zh-CN"/>
        </w:rPr>
        <w:t>用于指导招标人编制</w:t>
      </w:r>
      <w:r>
        <w:rPr>
          <w:rFonts w:hint="eastAsia" w:ascii="宋体" w:hAnsi="宋体" w:eastAsia="宋体" w:cs="宋体"/>
          <w:kern w:val="0"/>
          <w:szCs w:val="21"/>
          <w:lang w:val="zh-CN"/>
        </w:rPr>
        <w:t>房屋建筑工程和市政基础设施工程设计</w:t>
      </w:r>
      <w:r>
        <w:rPr>
          <w:rFonts w:hint="eastAsia" w:ascii="宋体" w:hAnsi="宋体" w:eastAsia="宋体" w:cs="宋体"/>
          <w:kern w:val="0"/>
          <w:szCs w:val="21"/>
          <w:lang w:val="en-US" w:eastAsia="zh-CN"/>
        </w:rPr>
        <w:t>招标文件</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三、</w:t>
      </w:r>
      <w:r>
        <w:rPr>
          <w:rFonts w:hint="eastAsia" w:ascii="宋体" w:hAnsi="宋体" w:eastAsia="宋体" w:cs="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eastAsia="宋体" w:cs="宋体"/>
          <w:kern w:val="0"/>
          <w:szCs w:val="21"/>
          <w:lang w:eastAsia="zh-CN"/>
        </w:rPr>
        <w:t>。</w:t>
      </w:r>
      <w:r>
        <w:rPr>
          <w:rFonts w:hint="eastAsia" w:ascii="宋体" w:hAnsi="宋体" w:eastAsia="宋体" w:cs="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eastAsia="宋体" w:cs="宋体"/>
          <w:kern w:val="0"/>
          <w:szCs w:val="21"/>
          <w:lang w:eastAsia="zh-CN"/>
        </w:rPr>
        <w:t>；</w:t>
      </w:r>
      <w:r>
        <w:rPr>
          <w:rFonts w:hint="eastAsia" w:ascii="宋体" w:hAnsi="宋体" w:eastAsia="宋体" w:cs="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eastAsia="宋体" w:cs="宋体"/>
          <w:kern w:val="0"/>
          <w:szCs w:val="21"/>
          <w:lang w:eastAsia="zh-CN"/>
        </w:rPr>
        <w:t>。</w:t>
      </w:r>
      <w:r>
        <w:rPr>
          <w:rFonts w:hint="eastAsia" w:ascii="宋体" w:hAnsi="宋体" w:eastAsia="宋体" w:cs="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eastAsia="宋体" w:cs="宋体"/>
          <w:kern w:val="0"/>
          <w:szCs w:val="21"/>
          <w:lang w:val="en-US" w:eastAsia="zh-CN"/>
        </w:rPr>
        <w:t>的</w:t>
      </w:r>
      <w:r>
        <w:rPr>
          <w:rFonts w:hint="eastAsia" w:ascii="宋体" w:hAnsi="宋体" w:eastAsia="宋体" w:cs="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eastAsia="宋体" w:cs="宋体"/>
          <w:kern w:val="0"/>
          <w:szCs w:val="21"/>
          <w:lang w:eastAsia="zh-CN"/>
        </w:rPr>
        <w:t>。</w:t>
      </w:r>
      <w:r>
        <w:rPr>
          <w:rFonts w:hint="eastAsia" w:ascii="宋体" w:hAnsi="宋体" w:eastAsia="宋体" w:cs="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不得强制要求投标人在投标环节提供原件；不得强制要求投标人的法定代表人、技术负责人、项目负责人或者其他特定人员在开标环节到场</w:t>
      </w:r>
      <w:r>
        <w:rPr>
          <w:rFonts w:hint="eastAsia" w:ascii="宋体" w:hAnsi="宋体" w:eastAsia="宋体" w:cs="宋体"/>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zh-CN"/>
        </w:rPr>
      </w:pPr>
      <w:r>
        <w:rPr>
          <w:rFonts w:hint="eastAsia" w:ascii="宋体" w:hAnsi="宋体" w:eastAsia="宋体" w:cs="宋体"/>
          <w:kern w:val="0"/>
          <w:szCs w:val="21"/>
          <w:lang w:val="en-US" w:eastAsia="zh-CN"/>
        </w:rPr>
        <w:t>四</w:t>
      </w:r>
      <w:r>
        <w:rPr>
          <w:rFonts w:hint="eastAsia" w:ascii="宋体" w:hAnsi="宋体" w:eastAsia="宋体" w:cs="宋体"/>
          <w:kern w:val="0"/>
          <w:szCs w:val="21"/>
          <w:lang w:val="zh-CN"/>
        </w:rPr>
        <w:t>、招标人按照《重庆市房屋建筑和市政基础设施工程设计招标文件示范文本》第一章的格式发布招标公告或发出投标邀请书后，将实际发布的招标公告或实际发出的投标邀请书编入招标文件中，作为投标邀请。其中，招标公告应同时注明发布所在地所有指定媒介名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lang w:val="en-US" w:eastAsia="zh-CN"/>
        </w:rPr>
        <w:t>五</w:t>
      </w:r>
      <w:r>
        <w:rPr>
          <w:rFonts w:hint="eastAsia" w:ascii="宋体" w:hAnsi="宋体" w:eastAsia="宋体" w:cs="宋体"/>
          <w:kern w:val="0"/>
          <w:szCs w:val="21"/>
          <w:lang w:val="zh-CN"/>
        </w:rPr>
        <w:t>、《重庆市房屋建筑和市政基础设施工程设计招标文件示范文本》第三章“评标办法”</w:t>
      </w:r>
      <w:r>
        <w:rPr>
          <w:rFonts w:hint="eastAsia" w:ascii="宋体" w:hAnsi="宋体" w:eastAsia="宋体" w:cs="宋体"/>
          <w:kern w:val="0"/>
          <w:szCs w:val="21"/>
        </w:rPr>
        <w:t>分别规定了综合评估法和经评审的最低投标价法两种评标办法供招标人选择。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zh-CN"/>
        </w:rPr>
      </w:pPr>
      <w:r>
        <w:rPr>
          <w:rFonts w:hint="eastAsia" w:ascii="宋体" w:hAnsi="宋体" w:eastAsia="宋体" w:cs="宋体"/>
          <w:kern w:val="0"/>
          <w:szCs w:val="21"/>
          <w:lang w:val="en-US" w:eastAsia="zh-CN"/>
        </w:rPr>
        <w:t>六</w:t>
      </w:r>
      <w:r>
        <w:rPr>
          <w:rFonts w:hint="eastAsia" w:ascii="宋体" w:hAnsi="宋体" w:eastAsia="宋体" w:cs="宋体"/>
          <w:kern w:val="0"/>
          <w:szCs w:val="21"/>
          <w:lang w:val="zh-CN"/>
        </w:rPr>
        <w:t>、《重庆市房屋建筑和市政基础设施工程设计招标文件示范文本》第四章“合同条款及格式”</w:t>
      </w:r>
      <w:r>
        <w:rPr>
          <w:rFonts w:hint="eastAsia" w:ascii="宋体" w:hAnsi="宋体" w:eastAsia="宋体" w:cs="宋体"/>
        </w:rPr>
        <w:t xml:space="preserve"> </w:t>
      </w:r>
      <w:r>
        <w:rPr>
          <w:rFonts w:hint="eastAsia" w:ascii="宋体" w:hAnsi="宋体" w:eastAsia="宋体" w:cs="宋体"/>
          <w:kern w:val="0"/>
          <w:szCs w:val="21"/>
          <w:lang w:val="zh-CN"/>
        </w:rPr>
        <w:t>参照</w:t>
      </w:r>
      <w:r>
        <w:rPr>
          <w:rFonts w:hint="eastAsia" w:ascii="宋体" w:hAnsi="宋体" w:eastAsia="宋体" w:cs="宋体"/>
          <w:kern w:val="0"/>
          <w:szCs w:val="21"/>
        </w:rPr>
        <w:t>《建设工程设计合同示范文本（房屋建筑工程）》（GF-2015-0209）、《建设工程设计合同示范文本（专业建设工程）》（GF-2015-0210）</w:t>
      </w:r>
      <w:r>
        <w:rPr>
          <w:rFonts w:hint="eastAsia" w:ascii="宋体" w:hAnsi="宋体" w:eastAsia="宋体" w:cs="宋体"/>
          <w:kern w:val="0"/>
          <w:szCs w:val="21"/>
          <w:lang w:val="zh-CN"/>
        </w:rPr>
        <w:t>制定，内容由合同协议书、通用合同条款和专用合同条款三部分组成。合同协议书共计11条，</w:t>
      </w:r>
      <w:r>
        <w:rPr>
          <w:rFonts w:hint="eastAsia" w:ascii="宋体" w:hAnsi="宋体" w:eastAsia="宋体" w:cs="宋体"/>
          <w:kern w:val="0"/>
          <w:szCs w:val="21"/>
        </w:rPr>
        <w:t>主要包括：合同文件构成、解释优先顺序、项目名称、投资及设计内容、签约合同价、项目负责人、质量标准、设计人承诺、发包人承诺、设计服务期、合同生效、合同份数等重要内容，集中约定了合同当事人基本的合同权利义务。</w:t>
      </w:r>
      <w:r>
        <w:rPr>
          <w:rFonts w:hint="eastAsia" w:ascii="宋体" w:hAnsi="宋体" w:eastAsia="宋体" w:cs="宋体"/>
          <w:kern w:val="0"/>
          <w:szCs w:val="21"/>
          <w:lang w:val="zh-CN"/>
        </w:rPr>
        <w:t>通用合同条款共计15条，主要包括：</w:t>
      </w:r>
      <w:r>
        <w:rPr>
          <w:rFonts w:hint="eastAsia" w:ascii="宋体" w:hAnsi="宋体" w:eastAsia="宋体" w:cs="宋体"/>
          <w:kern w:val="0"/>
          <w:szCs w:val="21"/>
        </w:rPr>
        <w:t>一般约定、发包人义务、发包人管理、设计人义务、设计要求、开始设计和完成设计、暂停设计、设计文件、设计责任与保险、施工期间配合、合同变更、合同价格与支付、不可抗力、违约、争议的解决。</w:t>
      </w:r>
      <w:r>
        <w:rPr>
          <w:rFonts w:hint="eastAsia" w:ascii="宋体" w:hAnsi="宋体" w:eastAsia="宋体" w:cs="宋体"/>
          <w:kern w:val="0"/>
          <w:szCs w:val="21"/>
          <w:lang w:val="zh-CN"/>
        </w:rPr>
        <w:t>专用合同条款共计15条，是</w:t>
      </w:r>
      <w:r>
        <w:rPr>
          <w:rFonts w:hint="eastAsia" w:ascii="宋体" w:hAnsi="宋体" w:eastAsia="宋体" w:cs="宋体"/>
          <w:kern w:val="0"/>
          <w:szCs w:val="21"/>
        </w:rPr>
        <w:t>对通用合同条款原则性约定的细化、完善、补充、修改或另行约定的条款。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zh-CN"/>
        </w:rPr>
      </w:pPr>
      <w:r>
        <w:rPr>
          <w:rFonts w:hint="eastAsia" w:ascii="宋体" w:hAnsi="宋体" w:eastAsia="宋体" w:cs="宋体"/>
          <w:kern w:val="0"/>
          <w:szCs w:val="21"/>
          <w:lang w:val="en-US" w:eastAsia="zh-CN"/>
        </w:rPr>
        <w:t>七</w:t>
      </w:r>
      <w:r>
        <w:rPr>
          <w:rFonts w:hint="eastAsia" w:ascii="宋体" w:hAnsi="宋体" w:eastAsia="宋体" w:cs="宋体"/>
          <w:kern w:val="0"/>
          <w:szCs w:val="21"/>
          <w:lang w:val="zh-CN"/>
        </w:rPr>
        <w:t>、《重庆市房屋建筑和市政基础设施工程设计招标文件示范文本》</w:t>
      </w:r>
      <w:r>
        <w:rPr>
          <w:rFonts w:hint="eastAsia" w:ascii="宋体" w:hAnsi="宋体" w:eastAsia="宋体" w:cs="宋体"/>
          <w:kern w:val="0"/>
          <w:szCs w:val="21"/>
        </w:rPr>
        <w:t>中的</w:t>
      </w:r>
      <w:r>
        <w:rPr>
          <w:rFonts w:hint="eastAsia" w:ascii="宋体" w:hAnsi="宋体" w:eastAsia="宋体" w:cs="宋体"/>
          <w:kern w:val="0"/>
          <w:szCs w:val="21"/>
          <w:lang w:val="zh-CN"/>
        </w:rPr>
        <w:t>第五章“</w:t>
      </w:r>
      <w:r>
        <w:rPr>
          <w:rFonts w:hint="eastAsia" w:ascii="宋体" w:hAnsi="宋体" w:eastAsia="宋体" w:cs="宋体"/>
          <w:kern w:val="0"/>
          <w:szCs w:val="21"/>
        </w:rPr>
        <w:t>发包人要求</w:t>
      </w:r>
      <w:r>
        <w:rPr>
          <w:rFonts w:hint="eastAsia" w:ascii="宋体" w:hAnsi="宋体" w:eastAsia="宋体" w:cs="宋体"/>
          <w:kern w:val="0"/>
          <w:szCs w:val="21"/>
          <w:lang w:val="zh-CN"/>
        </w:rPr>
        <w:t>”</w:t>
      </w:r>
      <w:r>
        <w:rPr>
          <w:rFonts w:hint="eastAsia" w:ascii="宋体" w:hAnsi="宋体" w:eastAsia="宋体" w:cs="宋体"/>
          <w:kern w:val="0"/>
          <w:szCs w:val="21"/>
        </w:rPr>
        <w:t>供招标人编制“发包人要求”时参考，招标人应根据建筑工程建设标准、招标项目具体特点和实际需要编制，并与“投标人须知”、“通用合同条款”、“专用合同条款”相衔接。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zh-CN"/>
        </w:rPr>
      </w:pPr>
      <w:r>
        <w:rPr>
          <w:rFonts w:hint="eastAsia" w:ascii="宋体" w:hAnsi="宋体" w:eastAsia="宋体" w:cs="宋体"/>
          <w:kern w:val="0"/>
          <w:szCs w:val="21"/>
          <w:lang w:val="en-US" w:eastAsia="zh-CN"/>
        </w:rPr>
        <w:t>八</w:t>
      </w:r>
      <w:r>
        <w:rPr>
          <w:rFonts w:hint="eastAsia" w:ascii="宋体" w:hAnsi="宋体" w:eastAsia="宋体" w:cs="宋体"/>
          <w:kern w:val="0"/>
          <w:szCs w:val="21"/>
          <w:lang w:val="zh-CN"/>
        </w:rPr>
        <w:t>、</w:t>
      </w:r>
      <w:r>
        <w:rPr>
          <w:rFonts w:hint="eastAsia" w:ascii="宋体" w:hAnsi="宋体" w:eastAsia="宋体" w:cs="宋体"/>
          <w:kern w:val="0"/>
          <w:szCs w:val="21"/>
        </w:rPr>
        <w:t>第二章“</w:t>
      </w:r>
      <w:r>
        <w:rPr>
          <w:rFonts w:hint="eastAsia" w:ascii="宋体" w:hAnsi="宋体" w:eastAsia="宋体" w:cs="宋体"/>
          <w:kern w:val="0"/>
          <w:szCs w:val="21"/>
          <w:lang w:val="zh-CN"/>
        </w:rPr>
        <w:t>投标人须知前附表”与其正文不一致的以“投标人须知前附表”为准，</w:t>
      </w:r>
      <w:r>
        <w:rPr>
          <w:rFonts w:hint="eastAsia" w:ascii="宋体" w:hAnsi="宋体" w:eastAsia="宋体" w:cs="宋体"/>
          <w:kern w:val="0"/>
          <w:szCs w:val="21"/>
        </w:rPr>
        <w:t>第三章“</w:t>
      </w:r>
      <w:r>
        <w:rPr>
          <w:rFonts w:hint="eastAsia" w:ascii="宋体" w:hAnsi="宋体" w:eastAsia="宋体" w:cs="宋体"/>
          <w:kern w:val="0"/>
          <w:szCs w:val="21"/>
          <w:lang w:val="zh-CN"/>
        </w:rPr>
        <w:t>评标办法前附表”与其正文不一致的以“评标办法前附表”为准，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zh-CN"/>
        </w:rPr>
        <w:sectPr>
          <w:headerReference r:id="rId6" w:type="default"/>
          <w:footerReference r:id="rId7" w:type="default"/>
          <w:pgSz w:w="11907" w:h="16840"/>
          <w:pgMar w:top="1304" w:right="1134" w:bottom="1304" w:left="1304" w:header="851" w:footer="992" w:gutter="0"/>
          <w:pgNumType w:fmt="numberInDash" w:start="1"/>
          <w:cols w:space="720" w:num="1"/>
          <w:docGrid w:linePitch="312" w:charSpace="0"/>
        </w:sectPr>
      </w:pPr>
      <w:r>
        <w:rPr>
          <w:rFonts w:hint="eastAsia" w:ascii="宋体" w:hAnsi="宋体" w:eastAsia="宋体" w:cs="宋体"/>
          <w:kern w:val="0"/>
          <w:szCs w:val="21"/>
          <w:lang w:val="zh-CN"/>
        </w:rPr>
        <w:t>九、《重庆市房屋建筑和市政基础设施工程设计招标文件示范文本》将根据实际执行过程中出现的问题及时进行修改。各使用单位或个人对《重庆市房屋建筑和市政基础设施工程设计招标文件示范文本》的修改意见和建议，</w:t>
      </w:r>
      <w:r>
        <w:rPr>
          <w:rFonts w:hint="eastAsia" w:ascii="宋体" w:hAnsi="宋体" w:eastAsia="宋体" w:cs="宋体"/>
          <w:color w:val="auto"/>
          <w:kern w:val="0"/>
          <w:szCs w:val="21"/>
          <w:highlight w:val="none"/>
          <w:lang w:val="zh-CN"/>
        </w:rPr>
        <w:t>可向重庆市</w:t>
      </w:r>
      <w:r>
        <w:rPr>
          <w:rFonts w:hint="eastAsia" w:ascii="宋体" w:hAnsi="宋体" w:eastAsia="宋体" w:cs="宋体"/>
          <w:color w:val="auto"/>
          <w:kern w:val="0"/>
          <w:szCs w:val="21"/>
          <w:highlight w:val="none"/>
          <w:lang w:val="en-US" w:eastAsia="zh-CN"/>
        </w:rPr>
        <w:t>发展和改革委员会</w:t>
      </w:r>
      <w:r>
        <w:rPr>
          <w:rFonts w:hint="eastAsia" w:ascii="宋体" w:hAnsi="宋体" w:eastAsia="宋体" w:cs="宋体"/>
          <w:color w:val="auto"/>
          <w:kern w:val="0"/>
          <w:szCs w:val="21"/>
          <w:highlight w:val="none"/>
          <w:lang w:val="zh-CN"/>
        </w:rPr>
        <w:t>反映。联系电话：023-6757</w:t>
      </w:r>
      <w:r>
        <w:rPr>
          <w:rFonts w:hint="eastAsia" w:ascii="宋体" w:hAnsi="宋体" w:eastAsia="宋体" w:cs="宋体"/>
          <w:color w:val="auto"/>
          <w:kern w:val="0"/>
          <w:szCs w:val="21"/>
          <w:highlight w:val="none"/>
          <w:lang w:val="en-US" w:eastAsia="zh-CN"/>
        </w:rPr>
        <w:t>5759</w:t>
      </w:r>
      <w:r>
        <w:rPr>
          <w:rFonts w:hint="eastAsia" w:ascii="宋体" w:hAnsi="宋体" w:eastAsia="宋体" w:cs="宋体"/>
          <w:color w:val="auto"/>
          <w:kern w:val="0"/>
          <w:szCs w:val="21"/>
          <w:highlight w:val="none"/>
          <w:lang w:val="zh-CN"/>
        </w:rPr>
        <w:t>或023-6</w:t>
      </w:r>
      <w:r>
        <w:rPr>
          <w:rFonts w:hint="eastAsia" w:ascii="宋体" w:hAnsi="宋体" w:eastAsia="宋体" w:cs="宋体"/>
          <w:color w:val="auto"/>
          <w:kern w:val="0"/>
          <w:szCs w:val="21"/>
          <w:highlight w:val="none"/>
          <w:lang w:val="en-US" w:eastAsia="zh-CN"/>
        </w:rPr>
        <w:t>7575877</w:t>
      </w:r>
      <w:r>
        <w:rPr>
          <w:rFonts w:hint="eastAsia" w:ascii="宋体" w:hAnsi="宋体" w:eastAsia="宋体" w:cs="宋体"/>
          <w:color w:val="auto"/>
          <w:kern w:val="0"/>
          <w:szCs w:val="21"/>
          <w:highlight w:val="none"/>
          <w:lang w:val="zh-CN"/>
        </w:rPr>
        <w:t>。</w:t>
      </w:r>
    </w:p>
    <w:p>
      <w:pPr>
        <w:jc w:val="center"/>
        <w:rPr>
          <w:rFonts w:hint="eastAsia" w:ascii="宋体" w:hAnsi="宋体" w:eastAsia="宋体" w:cs="宋体"/>
          <w:b/>
          <w:sz w:val="44"/>
          <w:szCs w:val="44"/>
        </w:rPr>
      </w:pPr>
    </w:p>
    <w:p>
      <w:pPr>
        <w:spacing w:line="360" w:lineRule="auto"/>
        <w:jc w:val="center"/>
        <w:rPr>
          <w:rFonts w:hint="eastAsia" w:ascii="宋体" w:hAnsi="宋体" w:eastAsia="宋体" w:cs="宋体"/>
          <w:kern w:val="0"/>
          <w:sz w:val="32"/>
          <w:szCs w:val="32"/>
        </w:rPr>
      </w:pPr>
      <w:r>
        <w:rPr>
          <w:rFonts w:hint="eastAsia" w:ascii="宋体" w:hAnsi="宋体" w:eastAsia="宋体" w:cs="宋体"/>
          <w:kern w:val="0"/>
          <w:sz w:val="32"/>
          <w:szCs w:val="32"/>
          <w:u w:val="single"/>
        </w:rPr>
        <w:t xml:space="preserve">                   （项目名称）</w:t>
      </w: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center"/>
        <w:rPr>
          <w:rFonts w:hint="eastAsia" w:ascii="宋体" w:hAnsi="宋体" w:eastAsia="宋体" w:cs="宋体"/>
          <w:kern w:val="0"/>
          <w:sz w:val="72"/>
          <w:szCs w:val="72"/>
        </w:rPr>
      </w:pPr>
      <w:r>
        <w:rPr>
          <w:rFonts w:hint="eastAsia" w:ascii="宋体" w:hAnsi="宋体" w:eastAsia="宋体" w:cs="宋体"/>
          <w:kern w:val="0"/>
          <w:sz w:val="72"/>
          <w:szCs w:val="72"/>
        </w:rPr>
        <w:t>设 计 招 标 文 件</w:t>
      </w:r>
    </w:p>
    <w:p>
      <w:pPr>
        <w:autoSpaceDE w:val="0"/>
        <w:autoSpaceDN w:val="0"/>
        <w:adjustRightInd w:val="0"/>
        <w:snapToGrid w:val="0"/>
        <w:spacing w:line="360" w:lineRule="auto"/>
        <w:jc w:val="left"/>
        <w:rPr>
          <w:rFonts w:hint="eastAsia" w:ascii="宋体" w:hAnsi="宋体" w:eastAsia="宋体" w:cs="宋体"/>
          <w:kern w:val="0"/>
          <w:sz w:val="10"/>
          <w:szCs w:val="1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rPr>
          <w:rFonts w:hint="eastAsia" w:ascii="宋体" w:hAnsi="宋体" w:eastAsia="宋体" w:cs="宋体"/>
          <w:kern w:val="0"/>
          <w:sz w:val="20"/>
          <w:szCs w:val="20"/>
        </w:rPr>
      </w:pPr>
    </w:p>
    <w:p>
      <w:pPr>
        <w:autoSpaceDE w:val="0"/>
        <w:autoSpaceDN w:val="0"/>
        <w:adjustRightInd w:val="0"/>
        <w:snapToGrid w:val="0"/>
        <w:spacing w:line="360" w:lineRule="auto"/>
        <w:rPr>
          <w:rFonts w:hint="eastAsia" w:ascii="宋体" w:hAnsi="宋体" w:eastAsia="宋体" w:cs="宋体"/>
          <w:kern w:val="0"/>
          <w:sz w:val="20"/>
          <w:szCs w:val="20"/>
        </w:rPr>
      </w:pPr>
    </w:p>
    <w:p>
      <w:pPr>
        <w:autoSpaceDE w:val="0"/>
        <w:autoSpaceDN w:val="0"/>
        <w:adjustRightInd w:val="0"/>
        <w:snapToGrid w:val="0"/>
        <w:spacing w:line="360" w:lineRule="auto"/>
        <w:rPr>
          <w:rFonts w:hint="eastAsia" w:ascii="宋体" w:hAnsi="宋体" w:eastAsia="宋体" w:cs="宋体"/>
          <w:kern w:val="0"/>
          <w:sz w:val="20"/>
          <w:szCs w:val="20"/>
        </w:rPr>
      </w:pPr>
    </w:p>
    <w:p>
      <w:pPr>
        <w:tabs>
          <w:tab w:val="left" w:pos="6219"/>
        </w:tabs>
        <w:autoSpaceDE w:val="0"/>
        <w:autoSpaceDN w:val="0"/>
        <w:adjustRightInd w:val="0"/>
        <w:snapToGrid w:val="0"/>
        <w:spacing w:line="360" w:lineRule="auto"/>
        <w:jc w:val="center"/>
        <w:rPr>
          <w:rFonts w:hint="eastAsia" w:ascii="宋体" w:hAnsi="宋体" w:eastAsia="宋体" w:cs="宋体"/>
          <w:bCs/>
          <w:w w:val="99"/>
          <w:kern w:val="0"/>
          <w:sz w:val="28"/>
          <w:szCs w:val="28"/>
        </w:rPr>
      </w:pPr>
      <w:r>
        <w:rPr>
          <w:rFonts w:hint="eastAsia" w:ascii="宋体" w:hAnsi="宋体" w:eastAsia="宋体" w:cs="宋体"/>
          <w:bCs/>
          <w:w w:val="99"/>
          <w:kern w:val="0"/>
          <w:sz w:val="28"/>
          <w:szCs w:val="28"/>
        </w:rPr>
        <w:t>招   标   人：</w:t>
      </w:r>
      <w:r>
        <w:rPr>
          <w:rFonts w:hint="eastAsia" w:ascii="宋体" w:hAnsi="宋体" w:eastAsia="宋体" w:cs="宋体"/>
          <w:bCs/>
          <w:kern w:val="0"/>
          <w:sz w:val="28"/>
          <w:szCs w:val="28"/>
          <w:u w:val="single"/>
        </w:rPr>
        <w:tab/>
      </w:r>
      <w:r>
        <w:rPr>
          <w:rFonts w:hint="eastAsia" w:ascii="宋体" w:hAnsi="宋体" w:eastAsia="宋体" w:cs="宋体"/>
          <w:bCs/>
          <w:kern w:val="0"/>
          <w:sz w:val="28"/>
          <w:szCs w:val="28"/>
          <w:u w:val="single"/>
        </w:rPr>
        <w:t xml:space="preserve">   </w:t>
      </w:r>
      <w:r>
        <w:rPr>
          <w:rFonts w:hint="eastAsia" w:ascii="宋体" w:hAnsi="宋体" w:eastAsia="宋体" w:cs="宋体"/>
          <w:bCs/>
          <w:w w:val="99"/>
          <w:kern w:val="0"/>
          <w:sz w:val="28"/>
          <w:szCs w:val="28"/>
        </w:rPr>
        <w:t>（盖单位法人章）</w:t>
      </w:r>
    </w:p>
    <w:p>
      <w:pPr>
        <w:tabs>
          <w:tab w:val="left" w:pos="6252"/>
        </w:tabs>
        <w:autoSpaceDE w:val="0"/>
        <w:autoSpaceDN w:val="0"/>
        <w:adjustRightInd w:val="0"/>
        <w:snapToGrid w:val="0"/>
        <w:spacing w:line="360" w:lineRule="auto"/>
        <w:jc w:val="center"/>
        <w:rPr>
          <w:rFonts w:hint="eastAsia" w:ascii="宋体" w:hAnsi="宋体" w:eastAsia="宋体" w:cs="宋体"/>
          <w:bCs/>
          <w:w w:val="99"/>
          <w:kern w:val="0"/>
          <w:sz w:val="28"/>
          <w:szCs w:val="28"/>
        </w:rPr>
      </w:pPr>
      <w:r>
        <w:rPr>
          <w:rFonts w:hint="eastAsia" w:ascii="宋体" w:hAnsi="宋体" w:eastAsia="宋体" w:cs="宋体"/>
          <w:bCs/>
          <w:spacing w:val="8"/>
          <w:kern w:val="0"/>
          <w:sz w:val="28"/>
          <w:szCs w:val="28"/>
        </w:rPr>
        <w:t>招标代理机构：</w:t>
      </w:r>
      <w:r>
        <w:rPr>
          <w:rFonts w:hint="eastAsia" w:ascii="宋体" w:hAnsi="宋体" w:eastAsia="宋体" w:cs="宋体"/>
          <w:bCs/>
          <w:kern w:val="0"/>
          <w:sz w:val="28"/>
          <w:szCs w:val="28"/>
          <w:u w:val="single"/>
        </w:rPr>
        <w:tab/>
      </w:r>
      <w:r>
        <w:rPr>
          <w:rFonts w:hint="eastAsia" w:ascii="宋体" w:hAnsi="宋体" w:eastAsia="宋体" w:cs="宋体"/>
          <w:bCs/>
          <w:kern w:val="0"/>
          <w:sz w:val="28"/>
          <w:szCs w:val="28"/>
          <w:u w:val="single"/>
        </w:rPr>
        <w:t xml:space="preserve">   </w:t>
      </w:r>
      <w:r>
        <w:rPr>
          <w:rFonts w:hint="eastAsia" w:ascii="宋体" w:hAnsi="宋体" w:eastAsia="宋体" w:cs="宋体"/>
          <w:bCs/>
          <w:w w:val="99"/>
          <w:kern w:val="0"/>
          <w:sz w:val="28"/>
          <w:szCs w:val="28"/>
        </w:rPr>
        <w:t>（盖单位法人章）</w:t>
      </w:r>
    </w:p>
    <w:p>
      <w:pPr>
        <w:autoSpaceDE w:val="0"/>
        <w:autoSpaceDN w:val="0"/>
        <w:adjustRightInd w:val="0"/>
        <w:snapToGrid w:val="0"/>
        <w:spacing w:line="360" w:lineRule="auto"/>
        <w:jc w:val="center"/>
        <w:rPr>
          <w:rFonts w:hint="eastAsia" w:ascii="宋体" w:hAnsi="宋体" w:eastAsia="宋体" w:cs="宋体"/>
          <w:bCs/>
          <w:kern w:val="0"/>
          <w:sz w:val="20"/>
          <w:szCs w:val="20"/>
        </w:rPr>
      </w:pPr>
    </w:p>
    <w:p>
      <w:pPr>
        <w:autoSpaceDE w:val="0"/>
        <w:autoSpaceDN w:val="0"/>
        <w:adjustRightInd w:val="0"/>
        <w:snapToGrid w:val="0"/>
        <w:spacing w:line="360" w:lineRule="auto"/>
        <w:jc w:val="center"/>
        <w:rPr>
          <w:rFonts w:hint="eastAsia" w:ascii="宋体" w:hAnsi="宋体" w:eastAsia="宋体" w:cs="宋体"/>
          <w:bCs/>
          <w:kern w:val="0"/>
          <w:sz w:val="28"/>
          <w:szCs w:val="28"/>
        </w:rPr>
      </w:pPr>
    </w:p>
    <w:p>
      <w:pPr>
        <w:autoSpaceDE w:val="0"/>
        <w:autoSpaceDN w:val="0"/>
        <w:adjustRightInd w:val="0"/>
        <w:snapToGrid w:val="0"/>
        <w:spacing w:line="360" w:lineRule="auto"/>
        <w:jc w:val="center"/>
        <w:rPr>
          <w:rFonts w:hint="eastAsia" w:ascii="宋体" w:hAnsi="宋体" w:eastAsia="宋体" w:cs="宋体"/>
          <w:bCs/>
          <w:kern w:val="0"/>
          <w:sz w:val="28"/>
          <w:szCs w:val="28"/>
        </w:rPr>
      </w:pPr>
    </w:p>
    <w:p>
      <w:pPr>
        <w:autoSpaceDE w:val="0"/>
        <w:autoSpaceDN w:val="0"/>
        <w:adjustRightInd w:val="0"/>
        <w:snapToGrid w:val="0"/>
        <w:spacing w:line="360" w:lineRule="auto"/>
        <w:rPr>
          <w:rFonts w:hint="eastAsia" w:ascii="宋体" w:hAnsi="宋体" w:eastAsia="宋体" w:cs="宋体"/>
          <w:bCs/>
          <w:kern w:val="0"/>
          <w:sz w:val="20"/>
          <w:szCs w:val="20"/>
        </w:rPr>
      </w:pPr>
    </w:p>
    <w:p>
      <w:pPr>
        <w:tabs>
          <w:tab w:val="left" w:pos="6252"/>
        </w:tabs>
        <w:autoSpaceDE w:val="0"/>
        <w:autoSpaceDN w:val="0"/>
        <w:adjustRightInd w:val="0"/>
        <w:snapToGrid w:val="0"/>
        <w:spacing w:line="360" w:lineRule="auto"/>
        <w:jc w:val="center"/>
        <w:rPr>
          <w:rFonts w:hint="eastAsia" w:ascii="宋体" w:hAnsi="宋体" w:eastAsia="宋体" w:cs="宋体"/>
          <w:bCs/>
          <w:spacing w:val="8"/>
          <w:kern w:val="0"/>
          <w:sz w:val="28"/>
          <w:szCs w:val="28"/>
        </w:rPr>
      </w:pPr>
      <w:bookmarkStart w:id="2" w:name="_Toc536621766"/>
      <w:bookmarkStart w:id="3" w:name="_Toc536796736"/>
      <w:bookmarkStart w:id="4" w:name="_Toc509218549"/>
      <w:bookmarkStart w:id="5" w:name="_Toc536797277"/>
      <w:bookmarkStart w:id="6" w:name="_Toc13210649"/>
      <w:r>
        <w:rPr>
          <w:rFonts w:hint="eastAsia" w:ascii="宋体" w:hAnsi="宋体" w:eastAsia="宋体" w:cs="宋体"/>
          <w:bCs/>
          <w:spacing w:val="8"/>
          <w:kern w:val="0"/>
          <w:sz w:val="28"/>
          <w:szCs w:val="28"/>
          <w:u w:val="single"/>
        </w:rPr>
        <w:t xml:space="preserve">    </w:t>
      </w:r>
      <w:r>
        <w:rPr>
          <w:rFonts w:hint="eastAsia" w:ascii="宋体" w:hAnsi="宋体" w:eastAsia="宋体" w:cs="宋体"/>
          <w:bCs/>
          <w:spacing w:val="8"/>
          <w:kern w:val="0"/>
          <w:sz w:val="28"/>
          <w:szCs w:val="28"/>
        </w:rPr>
        <w:t>年</w:t>
      </w:r>
      <w:r>
        <w:rPr>
          <w:rFonts w:hint="eastAsia" w:ascii="宋体" w:hAnsi="宋体" w:eastAsia="宋体" w:cs="宋体"/>
          <w:bCs/>
          <w:spacing w:val="8"/>
          <w:kern w:val="0"/>
          <w:sz w:val="28"/>
          <w:szCs w:val="28"/>
          <w:u w:val="single"/>
        </w:rPr>
        <w:t xml:space="preserve">    </w:t>
      </w:r>
      <w:r>
        <w:rPr>
          <w:rFonts w:hint="eastAsia" w:ascii="宋体" w:hAnsi="宋体" w:eastAsia="宋体" w:cs="宋体"/>
          <w:bCs/>
          <w:spacing w:val="8"/>
          <w:kern w:val="0"/>
          <w:sz w:val="28"/>
          <w:szCs w:val="28"/>
        </w:rPr>
        <w:t>月</w:t>
      </w:r>
      <w:r>
        <w:rPr>
          <w:rFonts w:hint="eastAsia" w:ascii="宋体" w:hAnsi="宋体" w:eastAsia="宋体" w:cs="宋体"/>
          <w:bCs/>
          <w:spacing w:val="8"/>
          <w:kern w:val="0"/>
          <w:sz w:val="28"/>
          <w:szCs w:val="28"/>
          <w:u w:val="single"/>
        </w:rPr>
        <w:t xml:space="preserve">    </w:t>
      </w:r>
      <w:r>
        <w:rPr>
          <w:rFonts w:hint="eastAsia" w:ascii="宋体" w:hAnsi="宋体" w:eastAsia="宋体" w:cs="宋体"/>
          <w:bCs/>
          <w:spacing w:val="8"/>
          <w:kern w:val="0"/>
          <w:sz w:val="28"/>
          <w:szCs w:val="28"/>
        </w:rPr>
        <w:t>日</w:t>
      </w:r>
      <w:bookmarkEnd w:id="2"/>
      <w:bookmarkEnd w:id="3"/>
      <w:bookmarkEnd w:id="4"/>
      <w:bookmarkEnd w:id="5"/>
      <w:bookmarkEnd w:id="6"/>
    </w:p>
    <w:p>
      <w:pPr>
        <w:pStyle w:val="3"/>
        <w:spacing w:line="360" w:lineRule="auto"/>
        <w:rPr>
          <w:rFonts w:hint="eastAsia" w:ascii="宋体" w:hAnsi="宋体" w:eastAsia="宋体" w:cs="宋体"/>
          <w:w w:val="99"/>
          <w:kern w:val="0"/>
          <w:sz w:val="24"/>
        </w:rPr>
        <w:sectPr>
          <w:footerReference r:id="rId8" w:type="default"/>
          <w:pgSz w:w="11907" w:h="16840"/>
          <w:pgMar w:top="1304" w:right="1134" w:bottom="1304" w:left="1304" w:header="851" w:footer="992" w:gutter="0"/>
          <w:pgNumType w:fmt="numberInDash" w:start="1"/>
          <w:cols w:space="720" w:num="1"/>
          <w:docGrid w:linePitch="312" w:charSpace="0"/>
        </w:sectPr>
      </w:pPr>
    </w:p>
    <w:p>
      <w:pPr>
        <w:jc w:val="center"/>
        <w:rPr>
          <w:rFonts w:hint="eastAsia" w:ascii="宋体" w:hAnsi="宋体" w:eastAsia="宋体" w:cs="宋体"/>
          <w:sz w:val="44"/>
          <w:szCs w:val="44"/>
        </w:rPr>
      </w:pPr>
      <w:bookmarkStart w:id="7" w:name="_Toc23843"/>
      <w:r>
        <w:rPr>
          <w:rFonts w:hint="eastAsia" w:ascii="宋体" w:hAnsi="宋体" w:eastAsia="宋体" w:cs="宋体"/>
          <w:sz w:val="44"/>
          <w:szCs w:val="44"/>
          <w:lang w:val="zh-CN"/>
        </w:rPr>
        <w:t>目 录</w:t>
      </w:r>
      <w:bookmarkEnd w:id="7"/>
    </w:p>
    <w:p>
      <w:pPr>
        <w:pStyle w:val="31"/>
        <w:tabs>
          <w:tab w:val="right" w:leader="dot" w:pos="9469"/>
        </w:tabs>
        <w:rPr>
          <w:i w:val="0"/>
          <w:iCs w:val="0"/>
        </w:rPr>
      </w:pPr>
      <w:r>
        <w:rPr>
          <w:rFonts w:hint="eastAsia" w:ascii="宋体" w:hAnsi="宋体" w:eastAsia="宋体" w:cs="宋体"/>
          <w:i w:val="0"/>
          <w:iCs w:val="0"/>
        </w:rPr>
        <w:fldChar w:fldCharType="begin"/>
      </w:r>
      <w:r>
        <w:rPr>
          <w:rFonts w:hint="eastAsia" w:ascii="宋体" w:hAnsi="宋体" w:eastAsia="宋体" w:cs="宋体"/>
          <w:i w:val="0"/>
          <w:iCs w:val="0"/>
        </w:rPr>
        <w:instrText xml:space="preserve"> TOC \o "1-3" \h \z \u </w:instrText>
      </w:r>
      <w:r>
        <w:rPr>
          <w:rFonts w:hint="eastAsia" w:ascii="宋体" w:hAnsi="宋体" w:eastAsia="宋体" w:cs="宋体"/>
          <w:i w:val="0"/>
          <w:iCs w:val="0"/>
        </w:rPr>
        <w:fldChar w:fldCharType="separate"/>
      </w: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_Toc954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52"/>
        </w:rPr>
        <w:t>第 一 卷</w:t>
      </w:r>
      <w:r>
        <w:rPr>
          <w:i w:val="0"/>
          <w:iCs w:val="0"/>
        </w:rPr>
        <w:tab/>
      </w:r>
      <w:r>
        <w:rPr>
          <w:i w:val="0"/>
          <w:iCs w:val="0"/>
        </w:rPr>
        <w:fldChar w:fldCharType="begin"/>
      </w:r>
      <w:r>
        <w:rPr>
          <w:i w:val="0"/>
          <w:iCs w:val="0"/>
        </w:rPr>
        <w:instrText xml:space="preserve"> PAGEREF _Toc954 \h </w:instrText>
      </w:r>
      <w:r>
        <w:rPr>
          <w:i w:val="0"/>
          <w:iCs w:val="0"/>
        </w:rPr>
        <w:fldChar w:fldCharType="separate"/>
      </w:r>
      <w:r>
        <w:rPr>
          <w:i w:val="0"/>
          <w:iCs w:val="0"/>
        </w:rPr>
        <w:t>5</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_Toc17230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kern w:val="0"/>
        </w:rPr>
        <w:t>第一章  招标公告（</w:t>
      </w:r>
      <w:r>
        <w:rPr>
          <w:rFonts w:hint="eastAsia" w:ascii="宋体" w:hAnsi="宋体" w:eastAsia="宋体" w:cs="宋体"/>
          <w:i w:val="0"/>
          <w:iCs w:val="0"/>
          <w:snapToGrid w:val="0"/>
        </w:rPr>
        <w:t>适用于公开招标</w:t>
      </w:r>
      <w:r>
        <w:rPr>
          <w:rFonts w:hint="eastAsia" w:ascii="宋体" w:hAnsi="宋体" w:eastAsia="宋体" w:cs="宋体"/>
          <w:i w:val="0"/>
          <w:iCs w:val="0"/>
          <w:snapToGrid w:val="0"/>
          <w:kern w:val="0"/>
        </w:rPr>
        <w:t>）</w:t>
      </w:r>
      <w:r>
        <w:rPr>
          <w:i w:val="0"/>
          <w:iCs w:val="0"/>
        </w:rPr>
        <w:tab/>
      </w:r>
      <w:r>
        <w:rPr>
          <w:i w:val="0"/>
          <w:iCs w:val="0"/>
        </w:rPr>
        <w:fldChar w:fldCharType="begin"/>
      </w:r>
      <w:r>
        <w:rPr>
          <w:i w:val="0"/>
          <w:iCs w:val="0"/>
        </w:rPr>
        <w:instrText xml:space="preserve"> PAGEREF _Toc17230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_Toc27557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1.  招标条件</w:t>
      </w:r>
      <w:r>
        <w:rPr>
          <w:i w:val="0"/>
          <w:iCs w:val="0"/>
        </w:rPr>
        <w:tab/>
      </w:r>
      <w:r>
        <w:rPr>
          <w:i w:val="0"/>
          <w:iCs w:val="0"/>
        </w:rPr>
        <w:fldChar w:fldCharType="begin"/>
      </w:r>
      <w:r>
        <w:rPr>
          <w:i w:val="0"/>
          <w:iCs w:val="0"/>
        </w:rPr>
        <w:instrText xml:space="preserve"> PAGEREF _Toc27557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_Toc8090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2.  项目概况与招标范围</w:t>
      </w:r>
      <w:r>
        <w:rPr>
          <w:i w:val="0"/>
          <w:iCs w:val="0"/>
        </w:rPr>
        <w:tab/>
      </w:r>
      <w:r>
        <w:rPr>
          <w:i w:val="0"/>
          <w:iCs w:val="0"/>
        </w:rPr>
        <w:fldChar w:fldCharType="begin"/>
      </w:r>
      <w:r>
        <w:rPr>
          <w:i w:val="0"/>
          <w:iCs w:val="0"/>
        </w:rPr>
        <w:instrText xml:space="preserve"> PAGEREF _Toc8090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_Toc5700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3.  投标人资格要求</w:t>
      </w:r>
      <w:r>
        <w:rPr>
          <w:i w:val="0"/>
          <w:iCs w:val="0"/>
        </w:rPr>
        <w:tab/>
      </w:r>
      <w:r>
        <w:rPr>
          <w:i w:val="0"/>
          <w:iCs w:val="0"/>
        </w:rPr>
        <w:fldChar w:fldCharType="begin"/>
      </w:r>
      <w:r>
        <w:rPr>
          <w:i w:val="0"/>
          <w:iCs w:val="0"/>
        </w:rPr>
        <w:instrText xml:space="preserve"> PAGEREF _Toc5700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_Toc28249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4.  技术成果经济补偿</w:t>
      </w:r>
      <w:r>
        <w:rPr>
          <w:i w:val="0"/>
          <w:iCs w:val="0"/>
        </w:rPr>
        <w:tab/>
      </w:r>
      <w:r>
        <w:rPr>
          <w:i w:val="0"/>
          <w:iCs w:val="0"/>
        </w:rPr>
        <w:fldChar w:fldCharType="begin"/>
      </w:r>
      <w:r>
        <w:rPr>
          <w:i w:val="0"/>
          <w:iCs w:val="0"/>
        </w:rPr>
        <w:instrText xml:space="preserve"> PAGEREF _Toc28249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_Toc5838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5.  招标文件的获取</w:t>
      </w:r>
      <w:r>
        <w:rPr>
          <w:i w:val="0"/>
          <w:iCs w:val="0"/>
        </w:rPr>
        <w:tab/>
      </w:r>
      <w:r>
        <w:rPr>
          <w:i w:val="0"/>
          <w:iCs w:val="0"/>
        </w:rPr>
        <w:fldChar w:fldCharType="begin"/>
      </w:r>
      <w:r>
        <w:rPr>
          <w:i w:val="0"/>
          <w:iCs w:val="0"/>
        </w:rPr>
        <w:instrText xml:space="preserve"> PAGEREF _Toc5838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_Toc7303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6.  投标文件的递交</w:t>
      </w:r>
      <w:r>
        <w:rPr>
          <w:i w:val="0"/>
          <w:iCs w:val="0"/>
        </w:rPr>
        <w:tab/>
      </w:r>
      <w:r>
        <w:rPr>
          <w:i w:val="0"/>
          <w:iCs w:val="0"/>
        </w:rPr>
        <w:fldChar w:fldCharType="begin"/>
      </w:r>
      <w:r>
        <w:rPr>
          <w:i w:val="0"/>
          <w:iCs w:val="0"/>
        </w:rPr>
        <w:instrText xml:space="preserve"> PAGEREF _Toc7303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_Toc6785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7.  发布公告的媒介</w:t>
      </w:r>
      <w:r>
        <w:rPr>
          <w:i w:val="0"/>
          <w:iCs w:val="0"/>
        </w:rPr>
        <w:tab/>
      </w:r>
      <w:r>
        <w:rPr>
          <w:i w:val="0"/>
          <w:iCs w:val="0"/>
        </w:rPr>
        <w:fldChar w:fldCharType="begin"/>
      </w:r>
      <w:r>
        <w:rPr>
          <w:i w:val="0"/>
          <w:iCs w:val="0"/>
        </w:rPr>
        <w:instrText xml:space="preserve"> PAGEREF _Toc6785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_Toc3536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8.  联系方式</w:t>
      </w:r>
      <w:r>
        <w:rPr>
          <w:i w:val="0"/>
          <w:iCs w:val="0"/>
        </w:rPr>
        <w:tab/>
      </w:r>
      <w:r>
        <w:rPr>
          <w:i w:val="0"/>
          <w:iCs w:val="0"/>
        </w:rPr>
        <w:fldChar w:fldCharType="begin"/>
      </w:r>
      <w:r>
        <w:rPr>
          <w:i w:val="0"/>
          <w:iCs w:val="0"/>
        </w:rPr>
        <w:instrText xml:space="preserve"> PAGEREF _Toc3536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_Toc23584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第一章  投标邀请书（适用于邀请招标）</w:t>
      </w:r>
      <w:r>
        <w:rPr>
          <w:i w:val="0"/>
          <w:iCs w:val="0"/>
        </w:rPr>
        <w:tab/>
      </w:r>
      <w:r>
        <w:rPr>
          <w:i w:val="0"/>
          <w:iCs w:val="0"/>
        </w:rPr>
        <w:fldChar w:fldCharType="begin"/>
      </w:r>
      <w:r>
        <w:rPr>
          <w:i w:val="0"/>
          <w:iCs w:val="0"/>
        </w:rPr>
        <w:instrText xml:space="preserve"> PAGEREF _Toc23584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_Toc26790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1.  招标条件</w:t>
      </w:r>
      <w:r>
        <w:rPr>
          <w:i w:val="0"/>
          <w:iCs w:val="0"/>
        </w:rPr>
        <w:tab/>
      </w:r>
      <w:r>
        <w:rPr>
          <w:i w:val="0"/>
          <w:iCs w:val="0"/>
        </w:rPr>
        <w:fldChar w:fldCharType="begin"/>
      </w:r>
      <w:r>
        <w:rPr>
          <w:i w:val="0"/>
          <w:iCs w:val="0"/>
        </w:rPr>
        <w:instrText xml:space="preserve"> PAGEREF _Toc26790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_Toc19493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2.  项目概况与招标范围</w:t>
      </w:r>
      <w:r>
        <w:rPr>
          <w:i w:val="0"/>
          <w:iCs w:val="0"/>
        </w:rPr>
        <w:tab/>
      </w:r>
      <w:r>
        <w:rPr>
          <w:i w:val="0"/>
          <w:iCs w:val="0"/>
        </w:rPr>
        <w:fldChar w:fldCharType="begin"/>
      </w:r>
      <w:r>
        <w:rPr>
          <w:i w:val="0"/>
          <w:iCs w:val="0"/>
        </w:rPr>
        <w:instrText xml:space="preserve"> PAGEREF _Toc19493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_Toc30757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3.  投标人资格要求</w:t>
      </w:r>
      <w:r>
        <w:rPr>
          <w:i w:val="0"/>
          <w:iCs w:val="0"/>
        </w:rPr>
        <w:tab/>
      </w:r>
      <w:r>
        <w:rPr>
          <w:i w:val="0"/>
          <w:iCs w:val="0"/>
        </w:rPr>
        <w:fldChar w:fldCharType="begin"/>
      </w:r>
      <w:r>
        <w:rPr>
          <w:i w:val="0"/>
          <w:iCs w:val="0"/>
        </w:rPr>
        <w:instrText xml:space="preserve"> PAGEREF _Toc30757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_Toc23450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4.  技术成果经济补偿</w:t>
      </w:r>
      <w:r>
        <w:rPr>
          <w:i w:val="0"/>
          <w:iCs w:val="0"/>
        </w:rPr>
        <w:tab/>
      </w:r>
      <w:r>
        <w:rPr>
          <w:i w:val="0"/>
          <w:iCs w:val="0"/>
        </w:rPr>
        <w:fldChar w:fldCharType="begin"/>
      </w:r>
      <w:r>
        <w:rPr>
          <w:i w:val="0"/>
          <w:iCs w:val="0"/>
        </w:rPr>
        <w:instrText xml:space="preserve"> PAGEREF _Toc23450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_Toc31242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5.  招标文件的获取</w:t>
      </w:r>
      <w:r>
        <w:rPr>
          <w:i w:val="0"/>
          <w:iCs w:val="0"/>
        </w:rPr>
        <w:tab/>
      </w:r>
      <w:r>
        <w:rPr>
          <w:i w:val="0"/>
          <w:iCs w:val="0"/>
        </w:rPr>
        <w:fldChar w:fldCharType="begin"/>
      </w:r>
      <w:r>
        <w:rPr>
          <w:i w:val="0"/>
          <w:iCs w:val="0"/>
        </w:rPr>
        <w:instrText xml:space="preserve"> PAGEREF _Toc31242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_Toc1729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6.  投标文件的递交</w:t>
      </w:r>
      <w:r>
        <w:rPr>
          <w:i w:val="0"/>
          <w:iCs w:val="0"/>
        </w:rPr>
        <w:tab/>
      </w:r>
      <w:r>
        <w:rPr>
          <w:i w:val="0"/>
          <w:iCs w:val="0"/>
        </w:rPr>
        <w:fldChar w:fldCharType="begin"/>
      </w:r>
      <w:r>
        <w:rPr>
          <w:i w:val="0"/>
          <w:iCs w:val="0"/>
        </w:rPr>
        <w:instrText xml:space="preserve"> PAGEREF _Toc1729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_Toc8503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7.  确认</w:t>
      </w:r>
      <w:r>
        <w:rPr>
          <w:i w:val="0"/>
          <w:iCs w:val="0"/>
        </w:rPr>
        <w:tab/>
      </w:r>
      <w:r>
        <w:rPr>
          <w:i w:val="0"/>
          <w:iCs w:val="0"/>
        </w:rPr>
        <w:fldChar w:fldCharType="begin"/>
      </w:r>
      <w:r>
        <w:rPr>
          <w:i w:val="0"/>
          <w:iCs w:val="0"/>
        </w:rPr>
        <w:instrText xml:space="preserve"> PAGEREF _Toc8503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_Toc26096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8"/>
        </w:rPr>
        <w:t>8.  联系方式</w:t>
      </w:r>
      <w:r>
        <w:rPr>
          <w:i w:val="0"/>
          <w:iCs w:val="0"/>
        </w:rPr>
        <w:tab/>
      </w:r>
      <w:r>
        <w:rPr>
          <w:i w:val="0"/>
          <w:iCs w:val="0"/>
        </w:rPr>
        <w:fldChar w:fldCharType="begin"/>
      </w:r>
      <w:r>
        <w:rPr>
          <w:i w:val="0"/>
          <w:iCs w:val="0"/>
        </w:rPr>
        <w:instrText xml:space="preserve"> PAGEREF _Toc26096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_Toc6569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kern w:val="0"/>
        </w:rPr>
        <w:t>第二章  投标人须知</w:t>
      </w:r>
      <w:r>
        <w:rPr>
          <w:i w:val="0"/>
          <w:iCs w:val="0"/>
        </w:rPr>
        <w:tab/>
      </w:r>
      <w:r>
        <w:rPr>
          <w:i w:val="0"/>
          <w:iCs w:val="0"/>
        </w:rPr>
        <w:fldChar w:fldCharType="begin"/>
      </w:r>
      <w:r>
        <w:rPr>
          <w:i w:val="0"/>
          <w:iCs w:val="0"/>
        </w:rPr>
        <w:instrText xml:space="preserve"> PAGEREF _Toc6569 \h </w:instrText>
      </w:r>
      <w:r>
        <w:rPr>
          <w:i w:val="0"/>
          <w:iCs w:val="0"/>
        </w:rPr>
        <w:fldChar w:fldCharType="separate"/>
      </w:r>
      <w:r>
        <w:rPr>
          <w:i w:val="0"/>
          <w:iCs w:val="0"/>
        </w:rPr>
        <w:t>12</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_Toc32326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rPr>
        <w:t>投标人须知前附表</w:t>
      </w:r>
      <w:r>
        <w:rPr>
          <w:i w:val="0"/>
          <w:iCs w:val="0"/>
        </w:rPr>
        <w:tab/>
      </w:r>
      <w:r>
        <w:rPr>
          <w:i w:val="0"/>
          <w:iCs w:val="0"/>
        </w:rPr>
        <w:fldChar w:fldCharType="begin"/>
      </w:r>
      <w:r>
        <w:rPr>
          <w:i w:val="0"/>
          <w:iCs w:val="0"/>
        </w:rPr>
        <w:instrText xml:space="preserve"> PAGEREF _Toc32326 \h </w:instrText>
      </w:r>
      <w:r>
        <w:rPr>
          <w:i w:val="0"/>
          <w:iCs w:val="0"/>
        </w:rPr>
        <w:fldChar w:fldCharType="separate"/>
      </w:r>
      <w:r>
        <w:rPr>
          <w:i w:val="0"/>
          <w:iCs w:val="0"/>
        </w:rPr>
        <w:t>12</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1.  总则</w:t>
      </w:r>
      <w:r>
        <w:rPr>
          <w:i w:val="0"/>
          <w:iCs w:val="0"/>
        </w:rPr>
        <w:tab/>
      </w:r>
      <w:r>
        <w:rPr>
          <w:i w:val="0"/>
          <w:iCs w:val="0"/>
        </w:rPr>
        <w:fldChar w:fldCharType="begin"/>
      </w:r>
      <w:r>
        <w:rPr>
          <w:i w:val="0"/>
          <w:iCs w:val="0"/>
        </w:rPr>
        <w:instrText xml:space="preserve"> PAGEREF _Toc199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_Toc6445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1.1  项目概况</w:t>
      </w:r>
      <w:r>
        <w:rPr>
          <w:i w:val="0"/>
          <w:iCs w:val="0"/>
        </w:rPr>
        <w:tab/>
      </w:r>
      <w:r>
        <w:rPr>
          <w:i w:val="0"/>
          <w:iCs w:val="0"/>
        </w:rPr>
        <w:fldChar w:fldCharType="begin"/>
      </w:r>
      <w:r>
        <w:rPr>
          <w:i w:val="0"/>
          <w:iCs w:val="0"/>
        </w:rPr>
        <w:instrText xml:space="preserve"> PAGEREF _Toc6445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_Toc7533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1.2  招标项目的资金来源和落实情况</w:t>
      </w:r>
      <w:r>
        <w:rPr>
          <w:i w:val="0"/>
          <w:iCs w:val="0"/>
        </w:rPr>
        <w:tab/>
      </w:r>
      <w:r>
        <w:rPr>
          <w:i w:val="0"/>
          <w:iCs w:val="0"/>
        </w:rPr>
        <w:fldChar w:fldCharType="begin"/>
      </w:r>
      <w:r>
        <w:rPr>
          <w:i w:val="0"/>
          <w:iCs w:val="0"/>
        </w:rPr>
        <w:instrText xml:space="preserve"> PAGEREF _Toc7533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_Toc24773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1.3  招标范围、设计服务期限和质量标准</w:t>
      </w:r>
      <w:r>
        <w:rPr>
          <w:i w:val="0"/>
          <w:iCs w:val="0"/>
        </w:rPr>
        <w:tab/>
      </w:r>
      <w:r>
        <w:rPr>
          <w:i w:val="0"/>
          <w:iCs w:val="0"/>
        </w:rPr>
        <w:fldChar w:fldCharType="begin"/>
      </w:r>
      <w:r>
        <w:rPr>
          <w:i w:val="0"/>
          <w:iCs w:val="0"/>
        </w:rPr>
        <w:instrText xml:space="preserve"> PAGEREF _Toc24773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_Toc15659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1.4A  投标人资格要求（适用于已进行资格预审的）</w:t>
      </w:r>
      <w:r>
        <w:rPr>
          <w:i w:val="0"/>
          <w:iCs w:val="0"/>
        </w:rPr>
        <w:tab/>
      </w:r>
      <w:r>
        <w:rPr>
          <w:i w:val="0"/>
          <w:iCs w:val="0"/>
        </w:rPr>
        <w:fldChar w:fldCharType="begin"/>
      </w:r>
      <w:r>
        <w:rPr>
          <w:i w:val="0"/>
          <w:iCs w:val="0"/>
        </w:rPr>
        <w:instrText xml:space="preserve"> PAGEREF _Toc15659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_Toc12445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1.4B  投标人资格要求（适用于未进行资格预审的）</w:t>
      </w:r>
      <w:r>
        <w:rPr>
          <w:i w:val="0"/>
          <w:iCs w:val="0"/>
        </w:rPr>
        <w:tab/>
      </w:r>
      <w:r>
        <w:rPr>
          <w:i w:val="0"/>
          <w:iCs w:val="0"/>
        </w:rPr>
        <w:fldChar w:fldCharType="begin"/>
      </w:r>
      <w:r>
        <w:rPr>
          <w:i w:val="0"/>
          <w:iCs w:val="0"/>
        </w:rPr>
        <w:instrText xml:space="preserve"> PAGEREF _Toc12445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_Toc2183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1.5  费用承担</w:t>
      </w:r>
      <w:r>
        <w:rPr>
          <w:i w:val="0"/>
          <w:iCs w:val="0"/>
        </w:rPr>
        <w:tab/>
      </w:r>
      <w:r>
        <w:rPr>
          <w:i w:val="0"/>
          <w:iCs w:val="0"/>
        </w:rPr>
        <w:fldChar w:fldCharType="begin"/>
      </w:r>
      <w:r>
        <w:rPr>
          <w:i w:val="0"/>
          <w:iCs w:val="0"/>
        </w:rPr>
        <w:instrText xml:space="preserve"> PAGEREF _Toc2183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_Toc17784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1.6  保密</w:t>
      </w:r>
      <w:r>
        <w:rPr>
          <w:i w:val="0"/>
          <w:iCs w:val="0"/>
        </w:rPr>
        <w:tab/>
      </w:r>
      <w:r>
        <w:rPr>
          <w:i w:val="0"/>
          <w:iCs w:val="0"/>
        </w:rPr>
        <w:fldChar w:fldCharType="begin"/>
      </w:r>
      <w:r>
        <w:rPr>
          <w:i w:val="0"/>
          <w:iCs w:val="0"/>
        </w:rPr>
        <w:instrText xml:space="preserve"> PAGEREF _Toc17784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_Toc28230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1.7  语言文字</w:t>
      </w:r>
      <w:r>
        <w:rPr>
          <w:i w:val="0"/>
          <w:iCs w:val="0"/>
        </w:rPr>
        <w:tab/>
      </w:r>
      <w:r>
        <w:rPr>
          <w:i w:val="0"/>
          <w:iCs w:val="0"/>
        </w:rPr>
        <w:fldChar w:fldCharType="begin"/>
      </w:r>
      <w:r>
        <w:rPr>
          <w:i w:val="0"/>
          <w:iCs w:val="0"/>
        </w:rPr>
        <w:instrText xml:space="preserve"> PAGEREF _Toc28230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_Toc3050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1.8  计量单位</w:t>
      </w:r>
      <w:r>
        <w:rPr>
          <w:i w:val="0"/>
          <w:iCs w:val="0"/>
        </w:rPr>
        <w:tab/>
      </w:r>
      <w:r>
        <w:rPr>
          <w:i w:val="0"/>
          <w:iCs w:val="0"/>
        </w:rPr>
        <w:fldChar w:fldCharType="begin"/>
      </w:r>
      <w:r>
        <w:rPr>
          <w:i w:val="0"/>
          <w:iCs w:val="0"/>
        </w:rPr>
        <w:instrText xml:space="preserve"> PAGEREF _Toc3050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_Toc1543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1.9  踏勘现场</w:t>
      </w:r>
      <w:r>
        <w:rPr>
          <w:i w:val="0"/>
          <w:iCs w:val="0"/>
        </w:rPr>
        <w:tab/>
      </w:r>
      <w:r>
        <w:rPr>
          <w:i w:val="0"/>
          <w:iCs w:val="0"/>
        </w:rPr>
        <w:fldChar w:fldCharType="begin"/>
      </w:r>
      <w:r>
        <w:rPr>
          <w:i w:val="0"/>
          <w:iCs w:val="0"/>
        </w:rPr>
        <w:instrText xml:space="preserve"> PAGEREF _Toc1543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_Toc3334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1.10  投标预备会</w:t>
      </w:r>
      <w:r>
        <w:rPr>
          <w:i w:val="0"/>
          <w:iCs w:val="0"/>
        </w:rPr>
        <w:tab/>
      </w:r>
      <w:r>
        <w:rPr>
          <w:i w:val="0"/>
          <w:iCs w:val="0"/>
        </w:rPr>
        <w:fldChar w:fldCharType="begin"/>
      </w:r>
      <w:r>
        <w:rPr>
          <w:i w:val="0"/>
          <w:iCs w:val="0"/>
        </w:rPr>
        <w:instrText xml:space="preserve"> PAGEREF _Toc3334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_Toc3255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1.11  分包</w:t>
      </w:r>
      <w:r>
        <w:rPr>
          <w:i w:val="0"/>
          <w:iCs w:val="0"/>
        </w:rPr>
        <w:tab/>
      </w:r>
      <w:r>
        <w:rPr>
          <w:i w:val="0"/>
          <w:iCs w:val="0"/>
        </w:rPr>
        <w:fldChar w:fldCharType="begin"/>
      </w:r>
      <w:r>
        <w:rPr>
          <w:i w:val="0"/>
          <w:iCs w:val="0"/>
        </w:rPr>
        <w:instrText xml:space="preserve"> PAGEREF _Toc3255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_Toc12677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1.12  响应和偏离</w:t>
      </w:r>
      <w:r>
        <w:rPr>
          <w:i w:val="0"/>
          <w:iCs w:val="0"/>
        </w:rPr>
        <w:tab/>
      </w:r>
      <w:r>
        <w:rPr>
          <w:i w:val="0"/>
          <w:iCs w:val="0"/>
        </w:rPr>
        <w:fldChar w:fldCharType="begin"/>
      </w:r>
      <w:r>
        <w:rPr>
          <w:i w:val="0"/>
          <w:iCs w:val="0"/>
        </w:rPr>
        <w:instrText xml:space="preserve"> PAGEREF _Toc12677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_Toc29097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2.  招标文件</w:t>
      </w:r>
      <w:r>
        <w:rPr>
          <w:i w:val="0"/>
          <w:iCs w:val="0"/>
        </w:rPr>
        <w:tab/>
      </w:r>
      <w:r>
        <w:rPr>
          <w:i w:val="0"/>
          <w:iCs w:val="0"/>
        </w:rPr>
        <w:fldChar w:fldCharType="begin"/>
      </w:r>
      <w:r>
        <w:rPr>
          <w:i w:val="0"/>
          <w:iCs w:val="0"/>
        </w:rPr>
        <w:instrText xml:space="preserve"> PAGEREF _Toc29097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_Toc5891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2.1  招标文件的组成</w:t>
      </w:r>
      <w:r>
        <w:rPr>
          <w:i w:val="0"/>
          <w:iCs w:val="0"/>
        </w:rPr>
        <w:tab/>
      </w:r>
      <w:r>
        <w:rPr>
          <w:i w:val="0"/>
          <w:iCs w:val="0"/>
        </w:rPr>
        <w:fldChar w:fldCharType="begin"/>
      </w:r>
      <w:r>
        <w:rPr>
          <w:i w:val="0"/>
          <w:iCs w:val="0"/>
        </w:rPr>
        <w:instrText xml:space="preserve"> PAGEREF _Toc5891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_Toc24913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2.2  招标文件的澄清</w:t>
      </w:r>
      <w:r>
        <w:rPr>
          <w:i w:val="0"/>
          <w:iCs w:val="0"/>
        </w:rPr>
        <w:tab/>
      </w:r>
      <w:r>
        <w:rPr>
          <w:i w:val="0"/>
          <w:iCs w:val="0"/>
        </w:rPr>
        <w:fldChar w:fldCharType="begin"/>
      </w:r>
      <w:r>
        <w:rPr>
          <w:i w:val="0"/>
          <w:iCs w:val="0"/>
        </w:rPr>
        <w:instrText xml:space="preserve"> PAGEREF _Toc24913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_Toc20551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2.3  招标文件的修改</w:t>
      </w:r>
      <w:r>
        <w:rPr>
          <w:i w:val="0"/>
          <w:iCs w:val="0"/>
        </w:rPr>
        <w:tab/>
      </w:r>
      <w:r>
        <w:rPr>
          <w:i w:val="0"/>
          <w:iCs w:val="0"/>
        </w:rPr>
        <w:fldChar w:fldCharType="begin"/>
      </w:r>
      <w:r>
        <w:rPr>
          <w:i w:val="0"/>
          <w:iCs w:val="0"/>
        </w:rPr>
        <w:instrText xml:space="preserve"> PAGEREF _Toc20551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_Toc25330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2.4  招标文件的异议</w:t>
      </w:r>
      <w:r>
        <w:rPr>
          <w:i w:val="0"/>
          <w:iCs w:val="0"/>
        </w:rPr>
        <w:tab/>
      </w:r>
      <w:r>
        <w:rPr>
          <w:i w:val="0"/>
          <w:iCs w:val="0"/>
        </w:rPr>
        <w:fldChar w:fldCharType="begin"/>
      </w:r>
      <w:r>
        <w:rPr>
          <w:i w:val="0"/>
          <w:iCs w:val="0"/>
        </w:rPr>
        <w:instrText xml:space="preserve"> PAGEREF _Toc25330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_Toc28854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3.  投标文件</w:t>
      </w:r>
      <w:r>
        <w:rPr>
          <w:i w:val="0"/>
          <w:iCs w:val="0"/>
        </w:rPr>
        <w:tab/>
      </w:r>
      <w:r>
        <w:rPr>
          <w:i w:val="0"/>
          <w:iCs w:val="0"/>
        </w:rPr>
        <w:fldChar w:fldCharType="begin"/>
      </w:r>
      <w:r>
        <w:rPr>
          <w:i w:val="0"/>
          <w:iCs w:val="0"/>
        </w:rPr>
        <w:instrText xml:space="preserve"> PAGEREF _Toc28854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_Toc2251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3.1  投标文件的组成</w:t>
      </w:r>
      <w:r>
        <w:rPr>
          <w:i w:val="0"/>
          <w:iCs w:val="0"/>
        </w:rPr>
        <w:tab/>
      </w:r>
      <w:r>
        <w:rPr>
          <w:i w:val="0"/>
          <w:iCs w:val="0"/>
        </w:rPr>
        <w:fldChar w:fldCharType="begin"/>
      </w:r>
      <w:r>
        <w:rPr>
          <w:i w:val="0"/>
          <w:iCs w:val="0"/>
        </w:rPr>
        <w:instrText xml:space="preserve"> PAGEREF _Toc2251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_Toc1113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3.2  投标报价</w:t>
      </w:r>
      <w:r>
        <w:rPr>
          <w:i w:val="0"/>
          <w:iCs w:val="0"/>
        </w:rPr>
        <w:tab/>
      </w:r>
      <w:r>
        <w:rPr>
          <w:i w:val="0"/>
          <w:iCs w:val="0"/>
        </w:rPr>
        <w:fldChar w:fldCharType="begin"/>
      </w:r>
      <w:r>
        <w:rPr>
          <w:i w:val="0"/>
          <w:iCs w:val="0"/>
        </w:rPr>
        <w:instrText xml:space="preserve"> PAGEREF _Toc1113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_Toc28284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3.3  投标有效期</w:t>
      </w:r>
      <w:r>
        <w:rPr>
          <w:i w:val="0"/>
          <w:iCs w:val="0"/>
        </w:rPr>
        <w:tab/>
      </w:r>
      <w:r>
        <w:rPr>
          <w:i w:val="0"/>
          <w:iCs w:val="0"/>
        </w:rPr>
        <w:fldChar w:fldCharType="begin"/>
      </w:r>
      <w:r>
        <w:rPr>
          <w:i w:val="0"/>
          <w:iCs w:val="0"/>
        </w:rPr>
        <w:instrText xml:space="preserve"> PAGEREF _Toc28284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_Toc24864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3.4  投标保证金</w:t>
      </w:r>
      <w:r>
        <w:rPr>
          <w:i w:val="0"/>
          <w:iCs w:val="0"/>
        </w:rPr>
        <w:tab/>
      </w:r>
      <w:r>
        <w:rPr>
          <w:i w:val="0"/>
          <w:iCs w:val="0"/>
        </w:rPr>
        <w:fldChar w:fldCharType="begin"/>
      </w:r>
      <w:r>
        <w:rPr>
          <w:i w:val="0"/>
          <w:iCs w:val="0"/>
        </w:rPr>
        <w:instrText xml:space="preserve"> PAGEREF _Toc24864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_Toc24505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3.5A  资格审查资料</w:t>
      </w:r>
      <w:r>
        <w:rPr>
          <w:i w:val="0"/>
          <w:iCs w:val="0"/>
        </w:rPr>
        <w:tab/>
      </w:r>
      <w:r>
        <w:rPr>
          <w:i w:val="0"/>
          <w:iCs w:val="0"/>
        </w:rPr>
        <w:fldChar w:fldCharType="begin"/>
      </w:r>
      <w:r>
        <w:rPr>
          <w:i w:val="0"/>
          <w:iCs w:val="0"/>
        </w:rPr>
        <w:instrText xml:space="preserve"> PAGEREF _Toc24505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_Toc25425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3.5B  资格审查资料</w:t>
      </w:r>
      <w:r>
        <w:rPr>
          <w:i w:val="0"/>
          <w:iCs w:val="0"/>
        </w:rPr>
        <w:tab/>
      </w:r>
      <w:r>
        <w:rPr>
          <w:i w:val="0"/>
          <w:iCs w:val="0"/>
        </w:rPr>
        <w:fldChar w:fldCharType="begin"/>
      </w:r>
      <w:r>
        <w:rPr>
          <w:i w:val="0"/>
          <w:iCs w:val="0"/>
        </w:rPr>
        <w:instrText xml:space="preserve"> PAGEREF _Toc25425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_Toc4495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3.6  备选投标方案</w:t>
      </w:r>
      <w:r>
        <w:rPr>
          <w:i w:val="0"/>
          <w:iCs w:val="0"/>
        </w:rPr>
        <w:tab/>
      </w:r>
      <w:r>
        <w:rPr>
          <w:i w:val="0"/>
          <w:iCs w:val="0"/>
        </w:rPr>
        <w:fldChar w:fldCharType="begin"/>
      </w:r>
      <w:r>
        <w:rPr>
          <w:i w:val="0"/>
          <w:iCs w:val="0"/>
        </w:rPr>
        <w:instrText xml:space="preserve"> PAGEREF _Toc4495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_Toc30265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3.7  投标文件的编制</w:t>
      </w:r>
      <w:r>
        <w:rPr>
          <w:i w:val="0"/>
          <w:iCs w:val="0"/>
        </w:rPr>
        <w:tab/>
      </w:r>
      <w:r>
        <w:rPr>
          <w:i w:val="0"/>
          <w:iCs w:val="0"/>
        </w:rPr>
        <w:fldChar w:fldCharType="begin"/>
      </w:r>
      <w:r>
        <w:rPr>
          <w:i w:val="0"/>
          <w:iCs w:val="0"/>
        </w:rPr>
        <w:instrText xml:space="preserve"> PAGEREF _Toc30265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_Toc27323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4.  投标</w:t>
      </w:r>
      <w:r>
        <w:rPr>
          <w:i w:val="0"/>
          <w:iCs w:val="0"/>
        </w:rPr>
        <w:tab/>
      </w:r>
      <w:r>
        <w:rPr>
          <w:i w:val="0"/>
          <w:iCs w:val="0"/>
        </w:rPr>
        <w:fldChar w:fldCharType="begin"/>
      </w:r>
      <w:r>
        <w:rPr>
          <w:i w:val="0"/>
          <w:iCs w:val="0"/>
        </w:rPr>
        <w:instrText xml:space="preserve"> PAGEREF _Toc27323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_Toc5021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4.1  投标文件的密封和标记</w:t>
      </w:r>
      <w:r>
        <w:rPr>
          <w:i w:val="0"/>
          <w:iCs w:val="0"/>
        </w:rPr>
        <w:tab/>
      </w:r>
      <w:r>
        <w:rPr>
          <w:i w:val="0"/>
          <w:iCs w:val="0"/>
        </w:rPr>
        <w:fldChar w:fldCharType="begin"/>
      </w:r>
      <w:r>
        <w:rPr>
          <w:i w:val="0"/>
          <w:iCs w:val="0"/>
        </w:rPr>
        <w:instrText xml:space="preserve"> PAGEREF _Toc5021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_Toc31728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4.2  投标文件的递交</w:t>
      </w:r>
      <w:r>
        <w:rPr>
          <w:i w:val="0"/>
          <w:iCs w:val="0"/>
        </w:rPr>
        <w:tab/>
      </w:r>
      <w:r>
        <w:rPr>
          <w:i w:val="0"/>
          <w:iCs w:val="0"/>
        </w:rPr>
        <w:fldChar w:fldCharType="begin"/>
      </w:r>
      <w:r>
        <w:rPr>
          <w:i w:val="0"/>
          <w:iCs w:val="0"/>
        </w:rPr>
        <w:instrText xml:space="preserve"> PAGEREF _Toc31728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_Toc30589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4.3  投标文件的修改与撤回</w:t>
      </w:r>
      <w:r>
        <w:rPr>
          <w:i w:val="0"/>
          <w:iCs w:val="0"/>
        </w:rPr>
        <w:tab/>
      </w:r>
      <w:r>
        <w:rPr>
          <w:i w:val="0"/>
          <w:iCs w:val="0"/>
        </w:rPr>
        <w:fldChar w:fldCharType="begin"/>
      </w:r>
      <w:r>
        <w:rPr>
          <w:i w:val="0"/>
          <w:iCs w:val="0"/>
        </w:rPr>
        <w:instrText xml:space="preserve"> PAGEREF _Toc30589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_Toc3829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5.  开标</w:t>
      </w:r>
      <w:r>
        <w:rPr>
          <w:i w:val="0"/>
          <w:iCs w:val="0"/>
        </w:rPr>
        <w:tab/>
      </w:r>
      <w:r>
        <w:rPr>
          <w:i w:val="0"/>
          <w:iCs w:val="0"/>
        </w:rPr>
        <w:fldChar w:fldCharType="begin"/>
      </w:r>
      <w:r>
        <w:rPr>
          <w:i w:val="0"/>
          <w:iCs w:val="0"/>
        </w:rPr>
        <w:instrText xml:space="preserve"> PAGEREF _Toc3829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_Toc29477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5.1  开标时间和地点</w:t>
      </w:r>
      <w:r>
        <w:rPr>
          <w:i w:val="0"/>
          <w:iCs w:val="0"/>
        </w:rPr>
        <w:tab/>
      </w:r>
      <w:r>
        <w:rPr>
          <w:i w:val="0"/>
          <w:iCs w:val="0"/>
        </w:rPr>
        <w:fldChar w:fldCharType="begin"/>
      </w:r>
      <w:r>
        <w:rPr>
          <w:i w:val="0"/>
          <w:iCs w:val="0"/>
        </w:rPr>
        <w:instrText xml:space="preserve"> PAGEREF _Toc29477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_Toc11262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5.2  开标程序</w:t>
      </w:r>
      <w:r>
        <w:rPr>
          <w:i w:val="0"/>
          <w:iCs w:val="0"/>
        </w:rPr>
        <w:tab/>
      </w:r>
      <w:r>
        <w:rPr>
          <w:i w:val="0"/>
          <w:iCs w:val="0"/>
        </w:rPr>
        <w:fldChar w:fldCharType="begin"/>
      </w:r>
      <w:r>
        <w:rPr>
          <w:i w:val="0"/>
          <w:iCs w:val="0"/>
        </w:rPr>
        <w:instrText xml:space="preserve"> PAGEREF _Toc11262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_Toc24999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5.3  开标异议</w:t>
      </w:r>
      <w:r>
        <w:rPr>
          <w:i w:val="0"/>
          <w:iCs w:val="0"/>
        </w:rPr>
        <w:tab/>
      </w:r>
      <w:r>
        <w:rPr>
          <w:i w:val="0"/>
          <w:iCs w:val="0"/>
        </w:rPr>
        <w:fldChar w:fldCharType="begin"/>
      </w:r>
      <w:r>
        <w:rPr>
          <w:i w:val="0"/>
          <w:iCs w:val="0"/>
        </w:rPr>
        <w:instrText xml:space="preserve"> PAGEREF _Toc24999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_Toc11967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6.  评标</w:t>
      </w:r>
      <w:r>
        <w:rPr>
          <w:i w:val="0"/>
          <w:iCs w:val="0"/>
        </w:rPr>
        <w:tab/>
      </w:r>
      <w:r>
        <w:rPr>
          <w:i w:val="0"/>
          <w:iCs w:val="0"/>
        </w:rPr>
        <w:fldChar w:fldCharType="begin"/>
      </w:r>
      <w:r>
        <w:rPr>
          <w:i w:val="0"/>
          <w:iCs w:val="0"/>
        </w:rPr>
        <w:instrText xml:space="preserve"> PAGEREF _Toc11967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_Toc4396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6.1  评标委员会</w:t>
      </w:r>
      <w:r>
        <w:rPr>
          <w:i w:val="0"/>
          <w:iCs w:val="0"/>
        </w:rPr>
        <w:tab/>
      </w:r>
      <w:r>
        <w:rPr>
          <w:i w:val="0"/>
          <w:iCs w:val="0"/>
        </w:rPr>
        <w:fldChar w:fldCharType="begin"/>
      </w:r>
      <w:r>
        <w:rPr>
          <w:i w:val="0"/>
          <w:iCs w:val="0"/>
        </w:rPr>
        <w:instrText xml:space="preserve"> PAGEREF _Toc4396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_Toc4346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6.2  评标原则</w:t>
      </w:r>
      <w:r>
        <w:rPr>
          <w:i w:val="0"/>
          <w:iCs w:val="0"/>
        </w:rPr>
        <w:tab/>
      </w:r>
      <w:r>
        <w:rPr>
          <w:i w:val="0"/>
          <w:iCs w:val="0"/>
        </w:rPr>
        <w:fldChar w:fldCharType="begin"/>
      </w:r>
      <w:r>
        <w:rPr>
          <w:i w:val="0"/>
          <w:iCs w:val="0"/>
        </w:rPr>
        <w:instrText xml:space="preserve"> PAGEREF _Toc4346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_Toc20413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6.3  评标</w:t>
      </w:r>
      <w:r>
        <w:rPr>
          <w:i w:val="0"/>
          <w:iCs w:val="0"/>
        </w:rPr>
        <w:tab/>
      </w:r>
      <w:r>
        <w:rPr>
          <w:i w:val="0"/>
          <w:iCs w:val="0"/>
        </w:rPr>
        <w:fldChar w:fldCharType="begin"/>
      </w:r>
      <w:r>
        <w:rPr>
          <w:i w:val="0"/>
          <w:iCs w:val="0"/>
        </w:rPr>
        <w:instrText xml:space="preserve"> PAGEREF _Toc20413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_Toc32413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7.  合同授予</w:t>
      </w:r>
      <w:r>
        <w:rPr>
          <w:i w:val="0"/>
          <w:iCs w:val="0"/>
        </w:rPr>
        <w:tab/>
      </w:r>
      <w:r>
        <w:rPr>
          <w:i w:val="0"/>
          <w:iCs w:val="0"/>
        </w:rPr>
        <w:fldChar w:fldCharType="begin"/>
      </w:r>
      <w:r>
        <w:rPr>
          <w:i w:val="0"/>
          <w:iCs w:val="0"/>
        </w:rPr>
        <w:instrText xml:space="preserve"> PAGEREF _Toc32413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_Toc32631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7.1  中标候选人公示</w:t>
      </w:r>
      <w:r>
        <w:rPr>
          <w:i w:val="0"/>
          <w:iCs w:val="0"/>
        </w:rPr>
        <w:tab/>
      </w:r>
      <w:r>
        <w:rPr>
          <w:i w:val="0"/>
          <w:iCs w:val="0"/>
        </w:rPr>
        <w:fldChar w:fldCharType="begin"/>
      </w:r>
      <w:r>
        <w:rPr>
          <w:i w:val="0"/>
          <w:iCs w:val="0"/>
        </w:rPr>
        <w:instrText xml:space="preserve"> PAGEREF _Toc32631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_Toc10151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7.2  评标结果异议</w:t>
      </w:r>
      <w:r>
        <w:rPr>
          <w:i w:val="0"/>
          <w:iCs w:val="0"/>
        </w:rPr>
        <w:tab/>
      </w:r>
      <w:r>
        <w:rPr>
          <w:i w:val="0"/>
          <w:iCs w:val="0"/>
        </w:rPr>
        <w:fldChar w:fldCharType="begin"/>
      </w:r>
      <w:r>
        <w:rPr>
          <w:i w:val="0"/>
          <w:iCs w:val="0"/>
        </w:rPr>
        <w:instrText xml:space="preserve"> PAGEREF _Toc10151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_Toc30028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7.3  中标候选人履约能力审查</w:t>
      </w:r>
      <w:r>
        <w:rPr>
          <w:i w:val="0"/>
          <w:iCs w:val="0"/>
        </w:rPr>
        <w:tab/>
      </w:r>
      <w:r>
        <w:rPr>
          <w:i w:val="0"/>
          <w:iCs w:val="0"/>
        </w:rPr>
        <w:fldChar w:fldCharType="begin"/>
      </w:r>
      <w:r>
        <w:rPr>
          <w:i w:val="0"/>
          <w:iCs w:val="0"/>
        </w:rPr>
        <w:instrText xml:space="preserve"> PAGEREF _Toc30028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_Toc9841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7.4  定标</w:t>
      </w:r>
      <w:r>
        <w:rPr>
          <w:i w:val="0"/>
          <w:iCs w:val="0"/>
        </w:rPr>
        <w:tab/>
      </w:r>
      <w:r>
        <w:rPr>
          <w:i w:val="0"/>
          <w:iCs w:val="0"/>
        </w:rPr>
        <w:fldChar w:fldCharType="begin"/>
      </w:r>
      <w:r>
        <w:rPr>
          <w:i w:val="0"/>
          <w:iCs w:val="0"/>
        </w:rPr>
        <w:instrText xml:space="preserve"> PAGEREF _Toc9841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_Toc16050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7.5  中标通知</w:t>
      </w:r>
      <w:r>
        <w:rPr>
          <w:i w:val="0"/>
          <w:iCs w:val="0"/>
        </w:rPr>
        <w:tab/>
      </w:r>
      <w:r>
        <w:rPr>
          <w:i w:val="0"/>
          <w:iCs w:val="0"/>
        </w:rPr>
        <w:fldChar w:fldCharType="begin"/>
      </w:r>
      <w:r>
        <w:rPr>
          <w:i w:val="0"/>
          <w:iCs w:val="0"/>
        </w:rPr>
        <w:instrText xml:space="preserve"> PAGEREF _Toc16050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_Toc17683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7.6  技术成果经济补偿</w:t>
      </w:r>
      <w:r>
        <w:rPr>
          <w:i w:val="0"/>
          <w:iCs w:val="0"/>
        </w:rPr>
        <w:tab/>
      </w:r>
      <w:r>
        <w:rPr>
          <w:i w:val="0"/>
          <w:iCs w:val="0"/>
        </w:rPr>
        <w:fldChar w:fldCharType="begin"/>
      </w:r>
      <w:r>
        <w:rPr>
          <w:i w:val="0"/>
          <w:iCs w:val="0"/>
        </w:rPr>
        <w:instrText xml:space="preserve"> PAGEREF _Toc17683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_Toc3573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7.7  履约保证金</w:t>
      </w:r>
      <w:r>
        <w:rPr>
          <w:i w:val="0"/>
          <w:iCs w:val="0"/>
        </w:rPr>
        <w:tab/>
      </w:r>
      <w:r>
        <w:rPr>
          <w:i w:val="0"/>
          <w:iCs w:val="0"/>
        </w:rPr>
        <w:fldChar w:fldCharType="begin"/>
      </w:r>
      <w:r>
        <w:rPr>
          <w:i w:val="0"/>
          <w:iCs w:val="0"/>
        </w:rPr>
        <w:instrText xml:space="preserve"> PAGEREF _Toc3573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_Toc751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7.8  签订合同</w:t>
      </w:r>
      <w:r>
        <w:rPr>
          <w:i w:val="0"/>
          <w:iCs w:val="0"/>
        </w:rPr>
        <w:tab/>
      </w:r>
      <w:r>
        <w:rPr>
          <w:i w:val="0"/>
          <w:iCs w:val="0"/>
        </w:rPr>
        <w:fldChar w:fldCharType="begin"/>
      </w:r>
      <w:r>
        <w:rPr>
          <w:i w:val="0"/>
          <w:iCs w:val="0"/>
        </w:rPr>
        <w:instrText xml:space="preserve"> PAGEREF _Toc751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_Toc18959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8.  重新招标和不再招标</w:t>
      </w:r>
      <w:r>
        <w:rPr>
          <w:i w:val="0"/>
          <w:iCs w:val="0"/>
        </w:rPr>
        <w:tab/>
      </w:r>
      <w:r>
        <w:rPr>
          <w:i w:val="0"/>
          <w:iCs w:val="0"/>
        </w:rPr>
        <w:fldChar w:fldCharType="begin"/>
      </w:r>
      <w:r>
        <w:rPr>
          <w:i w:val="0"/>
          <w:iCs w:val="0"/>
        </w:rPr>
        <w:instrText xml:space="preserve"> PAGEREF _Toc18959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_Toc948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8.1  重新招标的情形</w:t>
      </w:r>
      <w:r>
        <w:rPr>
          <w:i w:val="0"/>
          <w:iCs w:val="0"/>
        </w:rPr>
        <w:tab/>
      </w:r>
      <w:r>
        <w:rPr>
          <w:i w:val="0"/>
          <w:iCs w:val="0"/>
        </w:rPr>
        <w:fldChar w:fldCharType="begin"/>
      </w:r>
      <w:r>
        <w:rPr>
          <w:i w:val="0"/>
          <w:iCs w:val="0"/>
        </w:rPr>
        <w:instrText xml:space="preserve"> PAGEREF _Toc948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_Toc26152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8.2  重新招标和不再招标</w:t>
      </w:r>
      <w:r>
        <w:rPr>
          <w:i w:val="0"/>
          <w:iCs w:val="0"/>
        </w:rPr>
        <w:tab/>
      </w:r>
      <w:r>
        <w:rPr>
          <w:i w:val="0"/>
          <w:iCs w:val="0"/>
        </w:rPr>
        <w:fldChar w:fldCharType="begin"/>
      </w:r>
      <w:r>
        <w:rPr>
          <w:i w:val="0"/>
          <w:iCs w:val="0"/>
        </w:rPr>
        <w:instrText xml:space="preserve"> PAGEREF _Toc26152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_Toc6994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9.  纪律和监督</w:t>
      </w:r>
      <w:r>
        <w:rPr>
          <w:i w:val="0"/>
          <w:iCs w:val="0"/>
        </w:rPr>
        <w:tab/>
      </w:r>
      <w:r>
        <w:rPr>
          <w:i w:val="0"/>
          <w:iCs w:val="0"/>
        </w:rPr>
        <w:fldChar w:fldCharType="begin"/>
      </w:r>
      <w:r>
        <w:rPr>
          <w:i w:val="0"/>
          <w:iCs w:val="0"/>
        </w:rPr>
        <w:instrText xml:space="preserve"> PAGEREF _Toc6994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_Toc1584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9.1  对招标人的纪律要求</w:t>
      </w:r>
      <w:r>
        <w:rPr>
          <w:i w:val="0"/>
          <w:iCs w:val="0"/>
        </w:rPr>
        <w:tab/>
      </w:r>
      <w:r>
        <w:rPr>
          <w:i w:val="0"/>
          <w:iCs w:val="0"/>
        </w:rPr>
        <w:fldChar w:fldCharType="begin"/>
      </w:r>
      <w:r>
        <w:rPr>
          <w:i w:val="0"/>
          <w:iCs w:val="0"/>
        </w:rPr>
        <w:instrText xml:space="preserve"> PAGEREF _Toc1584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_Toc1718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9.2  对投标人的纪律要求</w:t>
      </w:r>
      <w:r>
        <w:rPr>
          <w:i w:val="0"/>
          <w:iCs w:val="0"/>
        </w:rPr>
        <w:tab/>
      </w:r>
      <w:r>
        <w:rPr>
          <w:i w:val="0"/>
          <w:iCs w:val="0"/>
        </w:rPr>
        <w:fldChar w:fldCharType="begin"/>
      </w:r>
      <w:r>
        <w:rPr>
          <w:i w:val="0"/>
          <w:iCs w:val="0"/>
        </w:rPr>
        <w:instrText xml:space="preserve"> PAGEREF _Toc1718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_Toc24880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9.3  对评标委员会成员的纪律要求</w:t>
      </w:r>
      <w:r>
        <w:rPr>
          <w:i w:val="0"/>
          <w:iCs w:val="0"/>
        </w:rPr>
        <w:tab/>
      </w:r>
      <w:r>
        <w:rPr>
          <w:i w:val="0"/>
          <w:iCs w:val="0"/>
        </w:rPr>
        <w:fldChar w:fldCharType="begin"/>
      </w:r>
      <w:r>
        <w:rPr>
          <w:i w:val="0"/>
          <w:iCs w:val="0"/>
        </w:rPr>
        <w:instrText xml:space="preserve"> PAGEREF _Toc24880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_Toc8013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9.4  对与评标活动有关的工作人员的纪律要求</w:t>
      </w:r>
      <w:r>
        <w:rPr>
          <w:i w:val="0"/>
          <w:iCs w:val="0"/>
        </w:rPr>
        <w:tab/>
      </w:r>
      <w:r>
        <w:rPr>
          <w:i w:val="0"/>
          <w:iCs w:val="0"/>
        </w:rPr>
        <w:fldChar w:fldCharType="begin"/>
      </w:r>
      <w:r>
        <w:rPr>
          <w:i w:val="0"/>
          <w:iCs w:val="0"/>
        </w:rPr>
        <w:instrText xml:space="preserve"> PAGEREF _Toc8013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_Toc5959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9.5  投诉</w:t>
      </w:r>
      <w:r>
        <w:rPr>
          <w:i w:val="0"/>
          <w:iCs w:val="0"/>
        </w:rPr>
        <w:tab/>
      </w:r>
      <w:r>
        <w:rPr>
          <w:i w:val="0"/>
          <w:iCs w:val="0"/>
        </w:rPr>
        <w:fldChar w:fldCharType="begin"/>
      </w:r>
      <w:r>
        <w:rPr>
          <w:i w:val="0"/>
          <w:iCs w:val="0"/>
        </w:rPr>
        <w:instrText xml:space="preserve"> PAGEREF _Toc5959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_Toc1940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10. 需要补充的其他内容</w:t>
      </w:r>
      <w:r>
        <w:rPr>
          <w:i w:val="0"/>
          <w:iCs w:val="0"/>
        </w:rPr>
        <w:tab/>
      </w:r>
      <w:r>
        <w:rPr>
          <w:i w:val="0"/>
          <w:iCs w:val="0"/>
        </w:rPr>
        <w:fldChar w:fldCharType="begin"/>
      </w:r>
      <w:r>
        <w:rPr>
          <w:i w:val="0"/>
          <w:iCs w:val="0"/>
        </w:rPr>
        <w:instrText xml:space="preserve"> PAGEREF _Toc1940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_Toc8304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rPr>
        <w:t>第三章  评标办法（综合评估法）</w:t>
      </w:r>
      <w:r>
        <w:rPr>
          <w:i w:val="0"/>
          <w:iCs w:val="0"/>
        </w:rPr>
        <w:tab/>
      </w:r>
      <w:r>
        <w:rPr>
          <w:i w:val="0"/>
          <w:iCs w:val="0"/>
        </w:rPr>
        <w:fldChar w:fldCharType="begin"/>
      </w:r>
      <w:r>
        <w:rPr>
          <w:i w:val="0"/>
          <w:iCs w:val="0"/>
        </w:rPr>
        <w:instrText xml:space="preserve"> PAGEREF _Toc8304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rPr>
        <w:t>评标办法前附表</w:t>
      </w:r>
      <w:r>
        <w:rPr>
          <w:i w:val="0"/>
          <w:iCs w:val="0"/>
        </w:rPr>
        <w:tab/>
      </w:r>
      <w:r>
        <w:rPr>
          <w:i w:val="0"/>
          <w:iCs w:val="0"/>
        </w:rPr>
        <w:fldChar w:fldCharType="begin"/>
      </w:r>
      <w:r>
        <w:rPr>
          <w:i w:val="0"/>
          <w:iCs w:val="0"/>
        </w:rPr>
        <w:instrText xml:space="preserve"> PAGEREF _Toc325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_Toc25212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1.  评标方法</w:t>
      </w:r>
      <w:r>
        <w:rPr>
          <w:i w:val="0"/>
          <w:iCs w:val="0"/>
        </w:rPr>
        <w:tab/>
      </w:r>
      <w:r>
        <w:rPr>
          <w:i w:val="0"/>
          <w:iCs w:val="0"/>
        </w:rPr>
        <w:fldChar w:fldCharType="begin"/>
      </w:r>
      <w:r>
        <w:rPr>
          <w:i w:val="0"/>
          <w:iCs w:val="0"/>
        </w:rPr>
        <w:instrText xml:space="preserve"> PAGEREF _Toc25212 \h </w:instrText>
      </w:r>
      <w:r>
        <w:rPr>
          <w:i w:val="0"/>
          <w:iCs w:val="0"/>
        </w:rPr>
        <w:fldChar w:fldCharType="separate"/>
      </w:r>
      <w:r>
        <w:rPr>
          <w:i w:val="0"/>
          <w:iCs w:val="0"/>
        </w:rPr>
        <w:t>65</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_Toc25062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2.  评审标准</w:t>
      </w:r>
      <w:r>
        <w:rPr>
          <w:i w:val="0"/>
          <w:iCs w:val="0"/>
        </w:rPr>
        <w:tab/>
      </w:r>
      <w:r>
        <w:rPr>
          <w:i w:val="0"/>
          <w:iCs w:val="0"/>
        </w:rPr>
        <w:fldChar w:fldCharType="begin"/>
      </w:r>
      <w:r>
        <w:rPr>
          <w:i w:val="0"/>
          <w:iCs w:val="0"/>
        </w:rPr>
        <w:instrText xml:space="preserve"> PAGEREF _Toc25062 \h </w:instrText>
      </w:r>
      <w:r>
        <w:rPr>
          <w:i w:val="0"/>
          <w:iCs w:val="0"/>
        </w:rPr>
        <w:fldChar w:fldCharType="separate"/>
      </w:r>
      <w:r>
        <w:rPr>
          <w:i w:val="0"/>
          <w:iCs w:val="0"/>
        </w:rPr>
        <w:t>65</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_Toc12268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2.1  初步评审标准</w:t>
      </w:r>
      <w:r>
        <w:rPr>
          <w:i w:val="0"/>
          <w:iCs w:val="0"/>
        </w:rPr>
        <w:tab/>
      </w:r>
      <w:r>
        <w:rPr>
          <w:i w:val="0"/>
          <w:iCs w:val="0"/>
        </w:rPr>
        <w:fldChar w:fldCharType="begin"/>
      </w:r>
      <w:r>
        <w:rPr>
          <w:i w:val="0"/>
          <w:iCs w:val="0"/>
        </w:rPr>
        <w:instrText xml:space="preserve"> PAGEREF _Toc12268 \h </w:instrText>
      </w:r>
      <w:r>
        <w:rPr>
          <w:i w:val="0"/>
          <w:iCs w:val="0"/>
        </w:rPr>
        <w:fldChar w:fldCharType="separate"/>
      </w:r>
      <w:r>
        <w:rPr>
          <w:i w:val="0"/>
          <w:iCs w:val="0"/>
        </w:rPr>
        <w:t>65</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_Toc189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2.2  分值构成与评审标准</w:t>
      </w:r>
      <w:r>
        <w:rPr>
          <w:i w:val="0"/>
          <w:iCs w:val="0"/>
        </w:rPr>
        <w:tab/>
      </w:r>
      <w:r>
        <w:rPr>
          <w:i w:val="0"/>
          <w:iCs w:val="0"/>
        </w:rPr>
        <w:fldChar w:fldCharType="begin"/>
      </w:r>
      <w:r>
        <w:rPr>
          <w:i w:val="0"/>
          <w:iCs w:val="0"/>
        </w:rPr>
        <w:instrText xml:space="preserve"> PAGEREF _Toc189 \h </w:instrText>
      </w:r>
      <w:r>
        <w:rPr>
          <w:i w:val="0"/>
          <w:iCs w:val="0"/>
        </w:rPr>
        <w:fldChar w:fldCharType="separate"/>
      </w:r>
      <w:r>
        <w:rPr>
          <w:i w:val="0"/>
          <w:iCs w:val="0"/>
        </w:rPr>
        <w:t>65</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_Toc16015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3.  评标程序</w:t>
      </w:r>
      <w:r>
        <w:rPr>
          <w:i w:val="0"/>
          <w:iCs w:val="0"/>
        </w:rPr>
        <w:tab/>
      </w:r>
      <w:r>
        <w:rPr>
          <w:i w:val="0"/>
          <w:iCs w:val="0"/>
        </w:rPr>
        <w:fldChar w:fldCharType="begin"/>
      </w:r>
      <w:r>
        <w:rPr>
          <w:i w:val="0"/>
          <w:iCs w:val="0"/>
        </w:rPr>
        <w:instrText xml:space="preserve"> PAGEREF _Toc16015 \h </w:instrText>
      </w:r>
      <w:r>
        <w:rPr>
          <w:i w:val="0"/>
          <w:iCs w:val="0"/>
        </w:rPr>
        <w:fldChar w:fldCharType="separate"/>
      </w:r>
      <w:r>
        <w:rPr>
          <w:i w:val="0"/>
          <w:iCs w:val="0"/>
        </w:rPr>
        <w:t>65</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_Toc4474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3.1  初步评审</w:t>
      </w:r>
      <w:r>
        <w:rPr>
          <w:i w:val="0"/>
          <w:iCs w:val="0"/>
        </w:rPr>
        <w:tab/>
      </w:r>
      <w:r>
        <w:rPr>
          <w:i w:val="0"/>
          <w:iCs w:val="0"/>
        </w:rPr>
        <w:fldChar w:fldCharType="begin"/>
      </w:r>
      <w:r>
        <w:rPr>
          <w:i w:val="0"/>
          <w:iCs w:val="0"/>
        </w:rPr>
        <w:instrText xml:space="preserve"> PAGEREF _Toc4474 \h </w:instrText>
      </w:r>
      <w:r>
        <w:rPr>
          <w:i w:val="0"/>
          <w:iCs w:val="0"/>
        </w:rPr>
        <w:fldChar w:fldCharType="separate"/>
      </w:r>
      <w:r>
        <w:rPr>
          <w:i w:val="0"/>
          <w:iCs w:val="0"/>
        </w:rPr>
        <w:t>65</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_Toc23563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3.2  详细评审</w:t>
      </w:r>
      <w:r>
        <w:rPr>
          <w:i w:val="0"/>
          <w:iCs w:val="0"/>
        </w:rPr>
        <w:tab/>
      </w:r>
      <w:r>
        <w:rPr>
          <w:i w:val="0"/>
          <w:iCs w:val="0"/>
        </w:rPr>
        <w:fldChar w:fldCharType="begin"/>
      </w:r>
      <w:r>
        <w:rPr>
          <w:i w:val="0"/>
          <w:iCs w:val="0"/>
        </w:rPr>
        <w:instrText xml:space="preserve"> PAGEREF _Toc23563 \h </w:instrText>
      </w:r>
      <w:r>
        <w:rPr>
          <w:i w:val="0"/>
          <w:iCs w:val="0"/>
        </w:rPr>
        <w:fldChar w:fldCharType="separate"/>
      </w:r>
      <w:r>
        <w:rPr>
          <w:i w:val="0"/>
          <w:iCs w:val="0"/>
        </w:rPr>
        <w:t>66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_Toc14610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3.3  投标文件的澄清</w:t>
      </w:r>
      <w:r>
        <w:rPr>
          <w:i w:val="0"/>
          <w:iCs w:val="0"/>
        </w:rPr>
        <w:tab/>
      </w:r>
      <w:r>
        <w:rPr>
          <w:i w:val="0"/>
          <w:iCs w:val="0"/>
        </w:rPr>
        <w:fldChar w:fldCharType="begin"/>
      </w:r>
      <w:r>
        <w:rPr>
          <w:i w:val="0"/>
          <w:iCs w:val="0"/>
        </w:rPr>
        <w:instrText xml:space="preserve"> PAGEREF _Toc14610 \h </w:instrText>
      </w:r>
      <w:r>
        <w:rPr>
          <w:i w:val="0"/>
          <w:iCs w:val="0"/>
        </w:rPr>
        <w:fldChar w:fldCharType="separate"/>
      </w:r>
      <w:r>
        <w:rPr>
          <w:i w:val="0"/>
          <w:iCs w:val="0"/>
        </w:rPr>
        <w:t>66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_Toc6078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3.4  评标结果</w:t>
      </w:r>
      <w:r>
        <w:rPr>
          <w:i w:val="0"/>
          <w:iCs w:val="0"/>
        </w:rPr>
        <w:tab/>
      </w:r>
      <w:r>
        <w:rPr>
          <w:i w:val="0"/>
          <w:iCs w:val="0"/>
        </w:rPr>
        <w:fldChar w:fldCharType="begin"/>
      </w:r>
      <w:r>
        <w:rPr>
          <w:i w:val="0"/>
          <w:iCs w:val="0"/>
        </w:rPr>
        <w:instrText xml:space="preserve"> PAGEREF _Toc6078 \h </w:instrText>
      </w:r>
      <w:r>
        <w:rPr>
          <w:i w:val="0"/>
          <w:iCs w:val="0"/>
        </w:rPr>
        <w:fldChar w:fldCharType="separate"/>
      </w:r>
      <w:r>
        <w:rPr>
          <w:i w:val="0"/>
          <w:iCs w:val="0"/>
        </w:rPr>
        <w:t>66</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_Toc22181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kern w:val="0"/>
        </w:rPr>
        <w:t>第三章  评标办法（经评审的最低投标价法）</w:t>
      </w:r>
      <w:r>
        <w:rPr>
          <w:i w:val="0"/>
          <w:iCs w:val="0"/>
        </w:rPr>
        <w:tab/>
      </w:r>
      <w:r>
        <w:rPr>
          <w:i w:val="0"/>
          <w:iCs w:val="0"/>
        </w:rPr>
        <w:fldChar w:fldCharType="begin"/>
      </w:r>
      <w:r>
        <w:rPr>
          <w:i w:val="0"/>
          <w:iCs w:val="0"/>
        </w:rPr>
        <w:instrText xml:space="preserve"> PAGEREF _Toc22181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_Toc5275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32"/>
        </w:rPr>
        <w:t>评标办法前附表</w:t>
      </w:r>
      <w:r>
        <w:rPr>
          <w:i w:val="0"/>
          <w:iCs w:val="0"/>
        </w:rPr>
        <w:tab/>
      </w:r>
      <w:r>
        <w:rPr>
          <w:i w:val="0"/>
          <w:iCs w:val="0"/>
        </w:rPr>
        <w:fldChar w:fldCharType="begin"/>
      </w:r>
      <w:r>
        <w:rPr>
          <w:i w:val="0"/>
          <w:iCs w:val="0"/>
        </w:rPr>
        <w:instrText xml:space="preserve"> PAGEREF _Toc5275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_Toc2152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1.  评标方法</w:t>
      </w:r>
      <w:r>
        <w:rPr>
          <w:i w:val="0"/>
          <w:iCs w:val="0"/>
        </w:rPr>
        <w:tab/>
      </w:r>
      <w:r>
        <w:rPr>
          <w:i w:val="0"/>
          <w:iCs w:val="0"/>
        </w:rPr>
        <w:fldChar w:fldCharType="begin"/>
      </w:r>
      <w:r>
        <w:rPr>
          <w:i w:val="0"/>
          <w:iCs w:val="0"/>
        </w:rPr>
        <w:instrText xml:space="preserve"> PAGEREF _Toc2152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_Toc2793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2.  评审标准</w:t>
      </w:r>
      <w:r>
        <w:rPr>
          <w:i w:val="0"/>
          <w:iCs w:val="0"/>
        </w:rPr>
        <w:tab/>
      </w:r>
      <w:r>
        <w:rPr>
          <w:i w:val="0"/>
          <w:iCs w:val="0"/>
        </w:rPr>
        <w:fldChar w:fldCharType="begin"/>
      </w:r>
      <w:r>
        <w:rPr>
          <w:i w:val="0"/>
          <w:iCs w:val="0"/>
        </w:rPr>
        <w:instrText xml:space="preserve"> PAGEREF _Toc2793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_Toc29915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rPr>
        <w:t>2.1报价排序标准</w:t>
      </w:r>
      <w:r>
        <w:rPr>
          <w:i w:val="0"/>
          <w:iCs w:val="0"/>
        </w:rPr>
        <w:tab/>
      </w:r>
      <w:r>
        <w:rPr>
          <w:i w:val="0"/>
          <w:iCs w:val="0"/>
        </w:rPr>
        <w:fldChar w:fldCharType="begin"/>
      </w:r>
      <w:r>
        <w:rPr>
          <w:i w:val="0"/>
          <w:iCs w:val="0"/>
        </w:rPr>
        <w:instrText xml:space="preserve"> PAGEREF _Toc29915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_Toc277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rPr>
        <w:t>2.2符合性审查标准</w:t>
      </w:r>
      <w:r>
        <w:rPr>
          <w:i w:val="0"/>
          <w:iCs w:val="0"/>
        </w:rPr>
        <w:tab/>
      </w:r>
      <w:r>
        <w:rPr>
          <w:i w:val="0"/>
          <w:iCs w:val="0"/>
        </w:rPr>
        <w:fldChar w:fldCharType="begin"/>
      </w:r>
      <w:r>
        <w:rPr>
          <w:i w:val="0"/>
          <w:iCs w:val="0"/>
        </w:rPr>
        <w:instrText xml:space="preserve"> PAGEREF _Toc277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_Toc25316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rPr>
        <w:t>3.  评标程序</w:t>
      </w:r>
      <w:r>
        <w:rPr>
          <w:i w:val="0"/>
          <w:iCs w:val="0"/>
        </w:rPr>
        <w:tab/>
      </w:r>
      <w:r>
        <w:rPr>
          <w:i w:val="0"/>
          <w:iCs w:val="0"/>
        </w:rPr>
        <w:fldChar w:fldCharType="begin"/>
      </w:r>
      <w:r>
        <w:rPr>
          <w:i w:val="0"/>
          <w:iCs w:val="0"/>
        </w:rPr>
        <w:instrText xml:space="preserve"> PAGEREF _Toc25316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_Toc15348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rPr>
        <w:t>3.1报价排序</w:t>
      </w:r>
      <w:r>
        <w:rPr>
          <w:i w:val="0"/>
          <w:iCs w:val="0"/>
        </w:rPr>
        <w:tab/>
      </w:r>
      <w:r>
        <w:rPr>
          <w:i w:val="0"/>
          <w:iCs w:val="0"/>
        </w:rPr>
        <w:fldChar w:fldCharType="begin"/>
      </w:r>
      <w:r>
        <w:rPr>
          <w:i w:val="0"/>
          <w:iCs w:val="0"/>
        </w:rPr>
        <w:instrText xml:space="preserve"> PAGEREF _Toc15348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_Toc16254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rPr>
        <w:t>3.2符合性审查</w:t>
      </w:r>
      <w:r>
        <w:rPr>
          <w:i w:val="0"/>
          <w:iCs w:val="0"/>
        </w:rPr>
        <w:tab/>
      </w:r>
      <w:r>
        <w:rPr>
          <w:i w:val="0"/>
          <w:iCs w:val="0"/>
        </w:rPr>
        <w:fldChar w:fldCharType="begin"/>
      </w:r>
      <w:r>
        <w:rPr>
          <w:i w:val="0"/>
          <w:iCs w:val="0"/>
        </w:rPr>
        <w:instrText xml:space="preserve"> PAGEREF _Toc16254 \h </w:instrText>
      </w:r>
      <w:r>
        <w:rPr>
          <w:i w:val="0"/>
          <w:iCs w:val="0"/>
        </w:rPr>
        <w:fldChar w:fldCharType="separate"/>
      </w:r>
      <w:r>
        <w:rPr>
          <w:i w:val="0"/>
          <w:iCs w:val="0"/>
        </w:rPr>
        <w:t>77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_Toc10786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rPr>
        <w:t>3.3 投标文件的澄清</w:t>
      </w:r>
      <w:r>
        <w:rPr>
          <w:i w:val="0"/>
          <w:iCs w:val="0"/>
        </w:rPr>
        <w:tab/>
      </w:r>
      <w:r>
        <w:rPr>
          <w:i w:val="0"/>
          <w:iCs w:val="0"/>
        </w:rPr>
        <w:fldChar w:fldCharType="begin"/>
      </w:r>
      <w:r>
        <w:rPr>
          <w:i w:val="0"/>
          <w:iCs w:val="0"/>
        </w:rPr>
        <w:instrText xml:space="preserve"> PAGEREF _Toc10786 \h </w:instrText>
      </w:r>
      <w:r>
        <w:rPr>
          <w:i w:val="0"/>
          <w:iCs w:val="0"/>
        </w:rPr>
        <w:fldChar w:fldCharType="separate"/>
      </w:r>
      <w:r>
        <w:rPr>
          <w:i w:val="0"/>
          <w:iCs w:val="0"/>
        </w:rPr>
        <w:t>78</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_Toc26140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21"/>
        </w:rPr>
        <w:t>3.4 评标结果</w:t>
      </w:r>
      <w:r>
        <w:rPr>
          <w:i w:val="0"/>
          <w:iCs w:val="0"/>
        </w:rPr>
        <w:tab/>
      </w:r>
      <w:r>
        <w:rPr>
          <w:i w:val="0"/>
          <w:iCs w:val="0"/>
        </w:rPr>
        <w:fldChar w:fldCharType="begin"/>
      </w:r>
      <w:r>
        <w:rPr>
          <w:i w:val="0"/>
          <w:iCs w:val="0"/>
        </w:rPr>
        <w:instrText xml:space="preserve"> PAGEREF _Toc26140 \h </w:instrText>
      </w:r>
      <w:r>
        <w:rPr>
          <w:i w:val="0"/>
          <w:iCs w:val="0"/>
        </w:rPr>
        <w:fldChar w:fldCharType="separate"/>
      </w:r>
      <w:r>
        <w:rPr>
          <w:i w:val="0"/>
          <w:iCs w:val="0"/>
        </w:rPr>
        <w:t>78</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_Toc27501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kern w:val="0"/>
        </w:rPr>
        <w:t>第四章  合同条款及格式</w:t>
      </w:r>
      <w:r>
        <w:rPr>
          <w:i w:val="0"/>
          <w:iCs w:val="0"/>
        </w:rPr>
        <w:tab/>
      </w:r>
      <w:r>
        <w:rPr>
          <w:i w:val="0"/>
          <w:iCs w:val="0"/>
        </w:rPr>
        <w:fldChar w:fldCharType="begin"/>
      </w:r>
      <w:r>
        <w:rPr>
          <w:i w:val="0"/>
          <w:iCs w:val="0"/>
        </w:rPr>
        <w:instrText xml:space="preserve"> PAGEREF _Toc27501 \h </w:instrText>
      </w:r>
      <w:r>
        <w:rPr>
          <w:i w:val="0"/>
          <w:iCs w:val="0"/>
        </w:rPr>
        <w:fldChar w:fldCharType="separate"/>
      </w:r>
      <w:r>
        <w:rPr>
          <w:i w:val="0"/>
          <w:iCs w:val="0"/>
        </w:rPr>
        <w:t>83</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_Toc26868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kern w:val="0"/>
          <w:szCs w:val="28"/>
        </w:rPr>
        <w:t>第一部分 合同协议书</w:t>
      </w:r>
      <w:r>
        <w:rPr>
          <w:i w:val="0"/>
          <w:iCs w:val="0"/>
        </w:rPr>
        <w:tab/>
      </w:r>
      <w:r>
        <w:rPr>
          <w:i w:val="0"/>
          <w:iCs w:val="0"/>
        </w:rPr>
        <w:fldChar w:fldCharType="begin"/>
      </w:r>
      <w:r>
        <w:rPr>
          <w:i w:val="0"/>
          <w:iCs w:val="0"/>
        </w:rPr>
        <w:instrText xml:space="preserve"> PAGEREF _Toc26868 \h </w:instrText>
      </w:r>
      <w:r>
        <w:rPr>
          <w:i w:val="0"/>
          <w:iCs w:val="0"/>
        </w:rPr>
        <w:fldChar w:fldCharType="separate"/>
      </w:r>
      <w:r>
        <w:rPr>
          <w:i w:val="0"/>
          <w:iCs w:val="0"/>
        </w:rPr>
        <w:t>84</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_Toc23647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kern w:val="0"/>
          <w:szCs w:val="28"/>
        </w:rPr>
        <w:t>第二部分 通用合同条款</w:t>
      </w:r>
      <w:r>
        <w:rPr>
          <w:i w:val="0"/>
          <w:iCs w:val="0"/>
        </w:rPr>
        <w:tab/>
      </w:r>
      <w:r>
        <w:rPr>
          <w:i w:val="0"/>
          <w:iCs w:val="0"/>
        </w:rPr>
        <w:fldChar w:fldCharType="begin"/>
      </w:r>
      <w:r>
        <w:rPr>
          <w:i w:val="0"/>
          <w:iCs w:val="0"/>
        </w:rPr>
        <w:instrText xml:space="preserve"> PAGEREF _Toc23647 \h </w:instrText>
      </w:r>
      <w:r>
        <w:rPr>
          <w:i w:val="0"/>
          <w:iCs w:val="0"/>
        </w:rPr>
        <w:fldChar w:fldCharType="separate"/>
      </w:r>
      <w:r>
        <w:rPr>
          <w:i w:val="0"/>
          <w:iCs w:val="0"/>
        </w:rPr>
        <w:t>87</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_Toc16587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1.一般约定</w:t>
      </w:r>
      <w:r>
        <w:rPr>
          <w:i w:val="0"/>
          <w:iCs w:val="0"/>
        </w:rPr>
        <w:tab/>
      </w:r>
      <w:r>
        <w:rPr>
          <w:i w:val="0"/>
          <w:iCs w:val="0"/>
        </w:rPr>
        <w:fldChar w:fldCharType="begin"/>
      </w:r>
      <w:r>
        <w:rPr>
          <w:i w:val="0"/>
          <w:iCs w:val="0"/>
        </w:rPr>
        <w:instrText xml:space="preserve"> PAGEREF _Toc16587 \h </w:instrText>
      </w:r>
      <w:r>
        <w:rPr>
          <w:i w:val="0"/>
          <w:iCs w:val="0"/>
        </w:rPr>
        <w:fldChar w:fldCharType="separate"/>
      </w:r>
      <w:r>
        <w:rPr>
          <w:i w:val="0"/>
          <w:iCs w:val="0"/>
        </w:rPr>
        <w:t>87</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_Toc18428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2.发包人义务</w:t>
      </w:r>
      <w:r>
        <w:rPr>
          <w:i w:val="0"/>
          <w:iCs w:val="0"/>
        </w:rPr>
        <w:tab/>
      </w:r>
      <w:r>
        <w:rPr>
          <w:i w:val="0"/>
          <w:iCs w:val="0"/>
        </w:rPr>
        <w:fldChar w:fldCharType="begin"/>
      </w:r>
      <w:r>
        <w:rPr>
          <w:i w:val="0"/>
          <w:iCs w:val="0"/>
        </w:rPr>
        <w:instrText xml:space="preserve"> PAGEREF _Toc18428 \h </w:instrText>
      </w:r>
      <w:r>
        <w:rPr>
          <w:i w:val="0"/>
          <w:iCs w:val="0"/>
        </w:rPr>
        <w:fldChar w:fldCharType="separate"/>
      </w:r>
      <w:r>
        <w:rPr>
          <w:i w:val="0"/>
          <w:iCs w:val="0"/>
        </w:rPr>
        <w:t>91</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_Toc10333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3.发包人管理</w:t>
      </w:r>
      <w:r>
        <w:rPr>
          <w:i w:val="0"/>
          <w:iCs w:val="0"/>
        </w:rPr>
        <w:tab/>
      </w:r>
      <w:r>
        <w:rPr>
          <w:i w:val="0"/>
          <w:iCs w:val="0"/>
        </w:rPr>
        <w:fldChar w:fldCharType="begin"/>
      </w:r>
      <w:r>
        <w:rPr>
          <w:i w:val="0"/>
          <w:iCs w:val="0"/>
        </w:rPr>
        <w:instrText xml:space="preserve"> PAGEREF _Toc10333 \h </w:instrText>
      </w:r>
      <w:r>
        <w:rPr>
          <w:i w:val="0"/>
          <w:iCs w:val="0"/>
        </w:rPr>
        <w:fldChar w:fldCharType="separate"/>
      </w:r>
      <w:r>
        <w:rPr>
          <w:i w:val="0"/>
          <w:iCs w:val="0"/>
        </w:rPr>
        <w:t>92</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_Toc17098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4.设计人义务</w:t>
      </w:r>
      <w:r>
        <w:rPr>
          <w:i w:val="0"/>
          <w:iCs w:val="0"/>
        </w:rPr>
        <w:tab/>
      </w:r>
      <w:r>
        <w:rPr>
          <w:i w:val="0"/>
          <w:iCs w:val="0"/>
        </w:rPr>
        <w:fldChar w:fldCharType="begin"/>
      </w:r>
      <w:r>
        <w:rPr>
          <w:i w:val="0"/>
          <w:iCs w:val="0"/>
        </w:rPr>
        <w:instrText xml:space="preserve"> PAGEREF _Toc17098 \h </w:instrText>
      </w:r>
      <w:r>
        <w:rPr>
          <w:i w:val="0"/>
          <w:iCs w:val="0"/>
        </w:rPr>
        <w:fldChar w:fldCharType="separate"/>
      </w:r>
      <w:r>
        <w:rPr>
          <w:i w:val="0"/>
          <w:iCs w:val="0"/>
        </w:rPr>
        <w:t>93</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_Toc29637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5.设计要求</w:t>
      </w:r>
      <w:r>
        <w:rPr>
          <w:i w:val="0"/>
          <w:iCs w:val="0"/>
        </w:rPr>
        <w:tab/>
      </w:r>
      <w:r>
        <w:rPr>
          <w:i w:val="0"/>
          <w:iCs w:val="0"/>
        </w:rPr>
        <w:fldChar w:fldCharType="begin"/>
      </w:r>
      <w:r>
        <w:rPr>
          <w:i w:val="0"/>
          <w:iCs w:val="0"/>
        </w:rPr>
        <w:instrText xml:space="preserve"> PAGEREF _Toc29637 \h </w:instrText>
      </w:r>
      <w:r>
        <w:rPr>
          <w:i w:val="0"/>
          <w:iCs w:val="0"/>
        </w:rPr>
        <w:fldChar w:fldCharType="separate"/>
      </w:r>
      <w:r>
        <w:rPr>
          <w:i w:val="0"/>
          <w:iCs w:val="0"/>
        </w:rPr>
        <w:t>96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_Toc1858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6.开始设计和完成设计</w:t>
      </w:r>
      <w:r>
        <w:rPr>
          <w:i w:val="0"/>
          <w:iCs w:val="0"/>
        </w:rPr>
        <w:tab/>
      </w:r>
      <w:r>
        <w:rPr>
          <w:i w:val="0"/>
          <w:iCs w:val="0"/>
        </w:rPr>
        <w:fldChar w:fldCharType="begin"/>
      </w:r>
      <w:r>
        <w:rPr>
          <w:i w:val="0"/>
          <w:iCs w:val="0"/>
        </w:rPr>
        <w:instrText xml:space="preserve"> PAGEREF _Toc1858 \h </w:instrText>
      </w:r>
      <w:r>
        <w:rPr>
          <w:i w:val="0"/>
          <w:iCs w:val="0"/>
        </w:rPr>
        <w:fldChar w:fldCharType="separate"/>
      </w:r>
      <w:r>
        <w:rPr>
          <w:i w:val="0"/>
          <w:iCs w:val="0"/>
        </w:rPr>
        <w:t>97</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_Toc9197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7.暂停设计</w:t>
      </w:r>
      <w:r>
        <w:rPr>
          <w:i w:val="0"/>
          <w:iCs w:val="0"/>
        </w:rPr>
        <w:tab/>
      </w:r>
      <w:r>
        <w:rPr>
          <w:i w:val="0"/>
          <w:iCs w:val="0"/>
        </w:rPr>
        <w:fldChar w:fldCharType="begin"/>
      </w:r>
      <w:r>
        <w:rPr>
          <w:i w:val="0"/>
          <w:iCs w:val="0"/>
        </w:rPr>
        <w:instrText xml:space="preserve"> PAGEREF _Toc9197 \h </w:instrText>
      </w:r>
      <w:r>
        <w:rPr>
          <w:i w:val="0"/>
          <w:iCs w:val="0"/>
        </w:rPr>
        <w:fldChar w:fldCharType="separate"/>
      </w:r>
      <w:r>
        <w:rPr>
          <w:i w:val="0"/>
          <w:iCs w:val="0"/>
        </w:rPr>
        <w:t>98</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_Toc10555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8.设计文件</w:t>
      </w:r>
      <w:r>
        <w:rPr>
          <w:i w:val="0"/>
          <w:iCs w:val="0"/>
        </w:rPr>
        <w:tab/>
      </w:r>
      <w:r>
        <w:rPr>
          <w:i w:val="0"/>
          <w:iCs w:val="0"/>
        </w:rPr>
        <w:fldChar w:fldCharType="begin"/>
      </w:r>
      <w:r>
        <w:rPr>
          <w:i w:val="0"/>
          <w:iCs w:val="0"/>
        </w:rPr>
        <w:instrText xml:space="preserve"> PAGEREF _Toc10555 \h </w:instrText>
      </w:r>
      <w:r>
        <w:rPr>
          <w:i w:val="0"/>
          <w:iCs w:val="0"/>
        </w:rPr>
        <w:fldChar w:fldCharType="separate"/>
      </w:r>
      <w:r>
        <w:rPr>
          <w:i w:val="0"/>
          <w:iCs w:val="0"/>
        </w:rPr>
        <w:t>99</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_Toc9555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9.设计责任与保险</w:t>
      </w:r>
      <w:r>
        <w:rPr>
          <w:i w:val="0"/>
          <w:iCs w:val="0"/>
        </w:rPr>
        <w:tab/>
      </w:r>
      <w:r>
        <w:rPr>
          <w:i w:val="0"/>
          <w:iCs w:val="0"/>
        </w:rPr>
        <w:fldChar w:fldCharType="begin"/>
      </w:r>
      <w:r>
        <w:rPr>
          <w:i w:val="0"/>
          <w:iCs w:val="0"/>
        </w:rPr>
        <w:instrText xml:space="preserve"> PAGEREF _Toc9555 \h </w:instrText>
      </w:r>
      <w:r>
        <w:rPr>
          <w:i w:val="0"/>
          <w:iCs w:val="0"/>
        </w:rPr>
        <w:fldChar w:fldCharType="separate"/>
      </w:r>
      <w:r>
        <w:rPr>
          <w:i w:val="0"/>
          <w:iCs w:val="0"/>
        </w:rPr>
        <w:t>100</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_Toc29489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10.施工期间配合</w:t>
      </w:r>
      <w:r>
        <w:rPr>
          <w:i w:val="0"/>
          <w:iCs w:val="0"/>
        </w:rPr>
        <w:tab/>
      </w:r>
      <w:r>
        <w:rPr>
          <w:i w:val="0"/>
          <w:iCs w:val="0"/>
        </w:rPr>
        <w:fldChar w:fldCharType="begin"/>
      </w:r>
      <w:r>
        <w:rPr>
          <w:i w:val="0"/>
          <w:iCs w:val="0"/>
        </w:rPr>
        <w:instrText xml:space="preserve"> PAGEREF _Toc29489 \h </w:instrText>
      </w:r>
      <w:r>
        <w:rPr>
          <w:i w:val="0"/>
          <w:iCs w:val="0"/>
        </w:rPr>
        <w:fldChar w:fldCharType="separate"/>
      </w:r>
      <w:r>
        <w:rPr>
          <w:i w:val="0"/>
          <w:iCs w:val="0"/>
        </w:rPr>
        <w:t>101</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_Toc20634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11.合同变更</w:t>
      </w:r>
      <w:r>
        <w:rPr>
          <w:i w:val="0"/>
          <w:iCs w:val="0"/>
        </w:rPr>
        <w:tab/>
      </w:r>
      <w:r>
        <w:rPr>
          <w:i w:val="0"/>
          <w:iCs w:val="0"/>
        </w:rPr>
        <w:fldChar w:fldCharType="begin"/>
      </w:r>
      <w:r>
        <w:rPr>
          <w:i w:val="0"/>
          <w:iCs w:val="0"/>
        </w:rPr>
        <w:instrText xml:space="preserve"> PAGEREF _Toc20634 \h </w:instrText>
      </w:r>
      <w:r>
        <w:rPr>
          <w:i w:val="0"/>
          <w:iCs w:val="0"/>
        </w:rPr>
        <w:fldChar w:fldCharType="separate"/>
      </w:r>
      <w:r>
        <w:rPr>
          <w:i w:val="0"/>
          <w:iCs w:val="0"/>
        </w:rPr>
        <w:t>101</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_Toc31495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12.合同价格与支付</w:t>
      </w:r>
      <w:r>
        <w:rPr>
          <w:i w:val="0"/>
          <w:iCs w:val="0"/>
        </w:rPr>
        <w:tab/>
      </w:r>
      <w:r>
        <w:rPr>
          <w:i w:val="0"/>
          <w:iCs w:val="0"/>
        </w:rPr>
        <w:fldChar w:fldCharType="begin"/>
      </w:r>
      <w:r>
        <w:rPr>
          <w:i w:val="0"/>
          <w:iCs w:val="0"/>
        </w:rPr>
        <w:instrText xml:space="preserve"> PAGEREF _Toc31495 \h </w:instrText>
      </w:r>
      <w:r>
        <w:rPr>
          <w:i w:val="0"/>
          <w:iCs w:val="0"/>
        </w:rPr>
        <w:fldChar w:fldCharType="separate"/>
      </w:r>
      <w:r>
        <w:rPr>
          <w:i w:val="0"/>
          <w:iCs w:val="0"/>
        </w:rPr>
        <w:t>102</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_Toc11442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13.不可抗力</w:t>
      </w:r>
      <w:r>
        <w:rPr>
          <w:i w:val="0"/>
          <w:iCs w:val="0"/>
        </w:rPr>
        <w:tab/>
      </w:r>
      <w:r>
        <w:rPr>
          <w:i w:val="0"/>
          <w:iCs w:val="0"/>
        </w:rPr>
        <w:fldChar w:fldCharType="begin"/>
      </w:r>
      <w:r>
        <w:rPr>
          <w:i w:val="0"/>
          <w:iCs w:val="0"/>
        </w:rPr>
        <w:instrText xml:space="preserve"> PAGEREF _Toc11442 \h </w:instrText>
      </w:r>
      <w:r>
        <w:rPr>
          <w:i w:val="0"/>
          <w:iCs w:val="0"/>
        </w:rPr>
        <w:fldChar w:fldCharType="separate"/>
      </w:r>
      <w:r>
        <w:rPr>
          <w:i w:val="0"/>
          <w:iCs w:val="0"/>
        </w:rPr>
        <w:t>103</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_Toc23048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14.违约</w:t>
      </w:r>
      <w:r>
        <w:rPr>
          <w:i w:val="0"/>
          <w:iCs w:val="0"/>
        </w:rPr>
        <w:tab/>
      </w:r>
      <w:r>
        <w:rPr>
          <w:i w:val="0"/>
          <w:iCs w:val="0"/>
        </w:rPr>
        <w:fldChar w:fldCharType="begin"/>
      </w:r>
      <w:r>
        <w:rPr>
          <w:i w:val="0"/>
          <w:iCs w:val="0"/>
        </w:rPr>
        <w:instrText xml:space="preserve"> PAGEREF _Toc23048 \h </w:instrText>
      </w:r>
      <w:r>
        <w:rPr>
          <w:i w:val="0"/>
          <w:iCs w:val="0"/>
        </w:rPr>
        <w:fldChar w:fldCharType="separate"/>
      </w:r>
      <w:r>
        <w:rPr>
          <w:i w:val="0"/>
          <w:iCs w:val="0"/>
        </w:rPr>
        <w:t>104</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_Toc19318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15.争议的解决</w:t>
      </w:r>
      <w:r>
        <w:rPr>
          <w:i w:val="0"/>
          <w:iCs w:val="0"/>
        </w:rPr>
        <w:tab/>
      </w:r>
      <w:r>
        <w:rPr>
          <w:i w:val="0"/>
          <w:iCs w:val="0"/>
        </w:rPr>
        <w:fldChar w:fldCharType="begin"/>
      </w:r>
      <w:r>
        <w:rPr>
          <w:i w:val="0"/>
          <w:iCs w:val="0"/>
        </w:rPr>
        <w:instrText xml:space="preserve"> PAGEREF _Toc19318 \h </w:instrText>
      </w:r>
      <w:r>
        <w:rPr>
          <w:i w:val="0"/>
          <w:iCs w:val="0"/>
        </w:rPr>
        <w:fldChar w:fldCharType="separate"/>
      </w:r>
      <w:r>
        <w:rPr>
          <w:i w:val="0"/>
          <w:iCs w:val="0"/>
        </w:rPr>
        <w:t>105</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_Toc2444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kern w:val="0"/>
          <w:szCs w:val="28"/>
        </w:rPr>
        <w:t>第三部分 专用合同条款</w:t>
      </w:r>
      <w:r>
        <w:rPr>
          <w:i w:val="0"/>
          <w:iCs w:val="0"/>
        </w:rPr>
        <w:tab/>
      </w:r>
      <w:r>
        <w:rPr>
          <w:i w:val="0"/>
          <w:iCs w:val="0"/>
        </w:rPr>
        <w:fldChar w:fldCharType="begin"/>
      </w:r>
      <w:r>
        <w:rPr>
          <w:i w:val="0"/>
          <w:iCs w:val="0"/>
        </w:rPr>
        <w:instrText xml:space="preserve"> PAGEREF _Toc2444 \h </w:instrText>
      </w:r>
      <w:r>
        <w:rPr>
          <w:i w:val="0"/>
          <w:iCs w:val="0"/>
        </w:rPr>
        <w:fldChar w:fldCharType="separate"/>
      </w:r>
      <w:r>
        <w:rPr>
          <w:i w:val="0"/>
          <w:iCs w:val="0"/>
        </w:rPr>
        <w:t>106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_Toc23579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1.一般约定</w:t>
      </w:r>
      <w:r>
        <w:rPr>
          <w:i w:val="0"/>
          <w:iCs w:val="0"/>
        </w:rPr>
        <w:tab/>
      </w:r>
      <w:r>
        <w:rPr>
          <w:i w:val="0"/>
          <w:iCs w:val="0"/>
        </w:rPr>
        <w:fldChar w:fldCharType="begin"/>
      </w:r>
      <w:r>
        <w:rPr>
          <w:i w:val="0"/>
          <w:iCs w:val="0"/>
        </w:rPr>
        <w:instrText xml:space="preserve"> PAGEREF _Toc23579 \h </w:instrText>
      </w:r>
      <w:r>
        <w:rPr>
          <w:i w:val="0"/>
          <w:iCs w:val="0"/>
        </w:rPr>
        <w:fldChar w:fldCharType="separate"/>
      </w:r>
      <w:r>
        <w:rPr>
          <w:i w:val="0"/>
          <w:iCs w:val="0"/>
        </w:rPr>
        <w:t>106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_Toc12848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2.发包人义务</w:t>
      </w:r>
      <w:r>
        <w:rPr>
          <w:i w:val="0"/>
          <w:iCs w:val="0"/>
        </w:rPr>
        <w:tab/>
      </w:r>
      <w:r>
        <w:rPr>
          <w:i w:val="0"/>
          <w:iCs w:val="0"/>
        </w:rPr>
        <w:fldChar w:fldCharType="begin"/>
      </w:r>
      <w:r>
        <w:rPr>
          <w:i w:val="0"/>
          <w:iCs w:val="0"/>
        </w:rPr>
        <w:instrText xml:space="preserve"> PAGEREF _Toc12848 \h </w:instrText>
      </w:r>
      <w:r>
        <w:rPr>
          <w:i w:val="0"/>
          <w:iCs w:val="0"/>
        </w:rPr>
        <w:fldChar w:fldCharType="separate"/>
      </w:r>
      <w:r>
        <w:rPr>
          <w:i w:val="0"/>
          <w:iCs w:val="0"/>
        </w:rPr>
        <w:t>108</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_Toc10778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3.发包人管理</w:t>
      </w:r>
      <w:r>
        <w:rPr>
          <w:i w:val="0"/>
          <w:iCs w:val="0"/>
        </w:rPr>
        <w:tab/>
      </w:r>
      <w:r>
        <w:rPr>
          <w:i w:val="0"/>
          <w:iCs w:val="0"/>
        </w:rPr>
        <w:fldChar w:fldCharType="begin"/>
      </w:r>
      <w:r>
        <w:rPr>
          <w:i w:val="0"/>
          <w:iCs w:val="0"/>
        </w:rPr>
        <w:instrText xml:space="preserve"> PAGEREF _Toc10778 \h </w:instrText>
      </w:r>
      <w:r>
        <w:rPr>
          <w:i w:val="0"/>
          <w:iCs w:val="0"/>
        </w:rPr>
        <w:fldChar w:fldCharType="separate"/>
      </w:r>
      <w:r>
        <w:rPr>
          <w:i w:val="0"/>
          <w:iCs w:val="0"/>
        </w:rPr>
        <w:t>109</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_Toc27023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4.设计人义务</w:t>
      </w:r>
      <w:r>
        <w:rPr>
          <w:i w:val="0"/>
          <w:iCs w:val="0"/>
        </w:rPr>
        <w:tab/>
      </w:r>
      <w:r>
        <w:rPr>
          <w:i w:val="0"/>
          <w:iCs w:val="0"/>
        </w:rPr>
        <w:fldChar w:fldCharType="begin"/>
      </w:r>
      <w:r>
        <w:rPr>
          <w:i w:val="0"/>
          <w:iCs w:val="0"/>
        </w:rPr>
        <w:instrText xml:space="preserve"> PAGEREF _Toc27023 \h </w:instrText>
      </w:r>
      <w:r>
        <w:rPr>
          <w:i w:val="0"/>
          <w:iCs w:val="0"/>
        </w:rPr>
        <w:fldChar w:fldCharType="separate"/>
      </w:r>
      <w:r>
        <w:rPr>
          <w:i w:val="0"/>
          <w:iCs w:val="0"/>
        </w:rPr>
        <w:t>110</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_Toc13446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5.设计要求</w:t>
      </w:r>
      <w:r>
        <w:rPr>
          <w:i w:val="0"/>
          <w:iCs w:val="0"/>
        </w:rPr>
        <w:tab/>
      </w:r>
      <w:r>
        <w:rPr>
          <w:i w:val="0"/>
          <w:iCs w:val="0"/>
        </w:rPr>
        <w:fldChar w:fldCharType="begin"/>
      </w:r>
      <w:r>
        <w:rPr>
          <w:i w:val="0"/>
          <w:iCs w:val="0"/>
        </w:rPr>
        <w:instrText xml:space="preserve"> PAGEREF _Toc13446 \h </w:instrText>
      </w:r>
      <w:r>
        <w:rPr>
          <w:i w:val="0"/>
          <w:iCs w:val="0"/>
        </w:rPr>
        <w:fldChar w:fldCharType="separate"/>
      </w:r>
      <w:r>
        <w:rPr>
          <w:i w:val="0"/>
          <w:iCs w:val="0"/>
        </w:rPr>
        <w:t>112</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_Toc31437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6.开始设计和完成设计</w:t>
      </w:r>
      <w:r>
        <w:rPr>
          <w:i w:val="0"/>
          <w:iCs w:val="0"/>
        </w:rPr>
        <w:tab/>
      </w:r>
      <w:r>
        <w:rPr>
          <w:i w:val="0"/>
          <w:iCs w:val="0"/>
        </w:rPr>
        <w:fldChar w:fldCharType="begin"/>
      </w:r>
      <w:r>
        <w:rPr>
          <w:i w:val="0"/>
          <w:iCs w:val="0"/>
        </w:rPr>
        <w:instrText xml:space="preserve"> PAGEREF _Toc31437 \h </w:instrText>
      </w:r>
      <w:r>
        <w:rPr>
          <w:i w:val="0"/>
          <w:iCs w:val="0"/>
        </w:rPr>
        <w:fldChar w:fldCharType="separate"/>
      </w:r>
      <w:r>
        <w:rPr>
          <w:i w:val="0"/>
          <w:iCs w:val="0"/>
        </w:rPr>
        <w:t>113</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_Toc10472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8.设计文件</w:t>
      </w:r>
      <w:r>
        <w:rPr>
          <w:i w:val="0"/>
          <w:iCs w:val="0"/>
        </w:rPr>
        <w:tab/>
      </w:r>
      <w:r>
        <w:rPr>
          <w:i w:val="0"/>
          <w:iCs w:val="0"/>
        </w:rPr>
        <w:fldChar w:fldCharType="begin"/>
      </w:r>
      <w:r>
        <w:rPr>
          <w:i w:val="0"/>
          <w:iCs w:val="0"/>
        </w:rPr>
        <w:instrText xml:space="preserve"> PAGEREF _Toc10472 \h </w:instrText>
      </w:r>
      <w:r>
        <w:rPr>
          <w:i w:val="0"/>
          <w:iCs w:val="0"/>
        </w:rPr>
        <w:fldChar w:fldCharType="separate"/>
      </w:r>
      <w:r>
        <w:rPr>
          <w:i w:val="0"/>
          <w:iCs w:val="0"/>
        </w:rPr>
        <w:t>113</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_Toc30840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9.设计责任与保险</w:t>
      </w:r>
      <w:r>
        <w:rPr>
          <w:i w:val="0"/>
          <w:iCs w:val="0"/>
        </w:rPr>
        <w:tab/>
      </w:r>
      <w:r>
        <w:rPr>
          <w:i w:val="0"/>
          <w:iCs w:val="0"/>
        </w:rPr>
        <w:fldChar w:fldCharType="begin"/>
      </w:r>
      <w:r>
        <w:rPr>
          <w:i w:val="0"/>
          <w:iCs w:val="0"/>
        </w:rPr>
        <w:instrText xml:space="preserve"> PAGEREF _Toc30840 \h </w:instrText>
      </w:r>
      <w:r>
        <w:rPr>
          <w:i w:val="0"/>
          <w:iCs w:val="0"/>
        </w:rPr>
        <w:fldChar w:fldCharType="separate"/>
      </w:r>
      <w:r>
        <w:rPr>
          <w:i w:val="0"/>
          <w:iCs w:val="0"/>
        </w:rPr>
        <w:t>114</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_Toc9746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11.合同变更</w:t>
      </w:r>
      <w:r>
        <w:rPr>
          <w:i w:val="0"/>
          <w:iCs w:val="0"/>
        </w:rPr>
        <w:tab/>
      </w:r>
      <w:r>
        <w:rPr>
          <w:i w:val="0"/>
          <w:iCs w:val="0"/>
        </w:rPr>
        <w:fldChar w:fldCharType="begin"/>
      </w:r>
      <w:r>
        <w:rPr>
          <w:i w:val="0"/>
          <w:iCs w:val="0"/>
        </w:rPr>
        <w:instrText xml:space="preserve"> PAGEREF _Toc9746 \h </w:instrText>
      </w:r>
      <w:r>
        <w:rPr>
          <w:i w:val="0"/>
          <w:iCs w:val="0"/>
        </w:rPr>
        <w:fldChar w:fldCharType="separate"/>
      </w:r>
      <w:r>
        <w:rPr>
          <w:i w:val="0"/>
          <w:iCs w:val="0"/>
        </w:rPr>
        <w:t>114</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_Toc2707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12.合同价格与支付</w:t>
      </w:r>
      <w:r>
        <w:rPr>
          <w:i w:val="0"/>
          <w:iCs w:val="0"/>
        </w:rPr>
        <w:tab/>
      </w:r>
      <w:r>
        <w:rPr>
          <w:i w:val="0"/>
          <w:iCs w:val="0"/>
        </w:rPr>
        <w:fldChar w:fldCharType="begin"/>
      </w:r>
      <w:r>
        <w:rPr>
          <w:i w:val="0"/>
          <w:iCs w:val="0"/>
        </w:rPr>
        <w:instrText xml:space="preserve"> PAGEREF _Toc2707 \h </w:instrText>
      </w:r>
      <w:r>
        <w:rPr>
          <w:i w:val="0"/>
          <w:iCs w:val="0"/>
        </w:rPr>
        <w:fldChar w:fldCharType="separate"/>
      </w:r>
      <w:r>
        <w:rPr>
          <w:i w:val="0"/>
          <w:iCs w:val="0"/>
        </w:rPr>
        <w:t>115</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_Toc3731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13.不可抗力</w:t>
      </w:r>
      <w:r>
        <w:rPr>
          <w:i w:val="0"/>
          <w:iCs w:val="0"/>
        </w:rPr>
        <w:tab/>
      </w:r>
      <w:r>
        <w:rPr>
          <w:i w:val="0"/>
          <w:iCs w:val="0"/>
        </w:rPr>
        <w:fldChar w:fldCharType="begin"/>
      </w:r>
      <w:r>
        <w:rPr>
          <w:i w:val="0"/>
          <w:iCs w:val="0"/>
        </w:rPr>
        <w:instrText xml:space="preserve"> PAGEREF _Toc3731 \h </w:instrText>
      </w:r>
      <w:r>
        <w:rPr>
          <w:i w:val="0"/>
          <w:iCs w:val="0"/>
        </w:rPr>
        <w:fldChar w:fldCharType="separate"/>
      </w:r>
      <w:r>
        <w:rPr>
          <w:i w:val="0"/>
          <w:iCs w:val="0"/>
        </w:rPr>
        <w:t>116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_Toc16830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14.违约</w:t>
      </w:r>
      <w:r>
        <w:rPr>
          <w:i w:val="0"/>
          <w:iCs w:val="0"/>
        </w:rPr>
        <w:tab/>
      </w:r>
      <w:r>
        <w:rPr>
          <w:i w:val="0"/>
          <w:iCs w:val="0"/>
        </w:rPr>
        <w:fldChar w:fldCharType="begin"/>
      </w:r>
      <w:r>
        <w:rPr>
          <w:i w:val="0"/>
          <w:iCs w:val="0"/>
        </w:rPr>
        <w:instrText xml:space="preserve"> PAGEREF _Toc16830 \h </w:instrText>
      </w:r>
      <w:r>
        <w:rPr>
          <w:i w:val="0"/>
          <w:iCs w:val="0"/>
        </w:rPr>
        <w:fldChar w:fldCharType="separate"/>
      </w:r>
      <w:r>
        <w:rPr>
          <w:i w:val="0"/>
          <w:iCs w:val="0"/>
        </w:rPr>
        <w:t>116</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_Toc12200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15.争议的解决</w:t>
      </w:r>
      <w:r>
        <w:rPr>
          <w:i w:val="0"/>
          <w:iCs w:val="0"/>
        </w:rPr>
        <w:tab/>
      </w:r>
      <w:r>
        <w:rPr>
          <w:i w:val="0"/>
          <w:iCs w:val="0"/>
        </w:rPr>
        <w:fldChar w:fldCharType="begin"/>
      </w:r>
      <w:r>
        <w:rPr>
          <w:i w:val="0"/>
          <w:iCs w:val="0"/>
        </w:rPr>
        <w:instrText xml:space="preserve"> PAGEREF _Toc12200 \h </w:instrText>
      </w:r>
      <w:r>
        <w:rPr>
          <w:i w:val="0"/>
          <w:iCs w:val="0"/>
        </w:rPr>
        <w:fldChar w:fldCharType="separate"/>
      </w:r>
      <w:r>
        <w:rPr>
          <w:i w:val="0"/>
          <w:iCs w:val="0"/>
        </w:rPr>
        <w:t>120</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_Toc16602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val="0"/>
          <w:szCs w:val="24"/>
        </w:rPr>
        <w:t>16.补充条款</w:t>
      </w:r>
      <w:r>
        <w:rPr>
          <w:i w:val="0"/>
          <w:iCs w:val="0"/>
        </w:rPr>
        <w:tab/>
      </w:r>
      <w:r>
        <w:rPr>
          <w:i w:val="0"/>
          <w:iCs w:val="0"/>
        </w:rPr>
        <w:fldChar w:fldCharType="begin"/>
      </w:r>
      <w:r>
        <w:rPr>
          <w:i w:val="0"/>
          <w:iCs w:val="0"/>
        </w:rPr>
        <w:instrText xml:space="preserve"> PAGEREF _Toc16602 \h </w:instrText>
      </w:r>
      <w:r>
        <w:rPr>
          <w:i w:val="0"/>
          <w:iCs w:val="0"/>
        </w:rPr>
        <w:fldChar w:fldCharType="separate"/>
      </w:r>
      <w:r>
        <w:rPr>
          <w:i w:val="0"/>
          <w:iCs w:val="0"/>
        </w:rPr>
        <w:t>120</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_Toc26850 </w:instrText>
      </w:r>
      <w:r>
        <w:rPr>
          <w:rFonts w:hint="eastAsia" w:ascii="宋体" w:hAnsi="宋体" w:eastAsia="宋体" w:cs="宋体"/>
          <w:bCs/>
          <w:i w:val="0"/>
          <w:iCs w:val="0"/>
          <w:szCs w:val="20"/>
          <w:lang w:val="zh-CN"/>
        </w:rPr>
        <w:fldChar w:fldCharType="separate"/>
      </w:r>
      <w:r>
        <w:rPr>
          <w:rFonts w:hint="eastAsia" w:ascii="宋体" w:hAnsi="宋体" w:cs="宋体"/>
          <w:i w:val="0"/>
          <w:iCs w:val="0"/>
          <w:snapToGrid w:val="0"/>
          <w:szCs w:val="24"/>
          <w:lang w:val="en-US" w:eastAsia="zh-CN"/>
        </w:rPr>
        <w:t>17.</w:t>
      </w:r>
      <w:r>
        <w:rPr>
          <w:rFonts w:hint="eastAsia" w:ascii="宋体" w:hAnsi="宋体" w:eastAsia="宋体" w:cs="宋体"/>
          <w:i w:val="0"/>
          <w:iCs w:val="0"/>
          <w:snapToGrid w:val="0"/>
          <w:szCs w:val="24"/>
        </w:rPr>
        <w:t>合同附件</w:t>
      </w:r>
      <w:r>
        <w:rPr>
          <w:i w:val="0"/>
          <w:iCs w:val="0"/>
        </w:rPr>
        <w:tab/>
      </w:r>
      <w:r>
        <w:rPr>
          <w:i w:val="0"/>
          <w:iCs w:val="0"/>
        </w:rPr>
        <w:fldChar w:fldCharType="begin"/>
      </w:r>
      <w:r>
        <w:rPr>
          <w:i w:val="0"/>
          <w:iCs w:val="0"/>
        </w:rPr>
        <w:instrText xml:space="preserve"> PAGEREF _Toc26850 \h </w:instrText>
      </w:r>
      <w:r>
        <w:rPr>
          <w:i w:val="0"/>
          <w:iCs w:val="0"/>
        </w:rPr>
        <w:fldChar w:fldCharType="separate"/>
      </w:r>
      <w:r>
        <w:rPr>
          <w:i w:val="0"/>
          <w:iCs w:val="0"/>
        </w:rPr>
        <w:t>120</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_Toc22688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52"/>
        </w:rPr>
        <w:t>第 二 卷</w:t>
      </w:r>
      <w:r>
        <w:rPr>
          <w:i w:val="0"/>
          <w:iCs w:val="0"/>
        </w:rPr>
        <w:tab/>
      </w:r>
      <w:r>
        <w:rPr>
          <w:i w:val="0"/>
          <w:iCs w:val="0"/>
        </w:rPr>
        <w:fldChar w:fldCharType="begin"/>
      </w:r>
      <w:r>
        <w:rPr>
          <w:i w:val="0"/>
          <w:iCs w:val="0"/>
        </w:rPr>
        <w:instrText xml:space="preserve"> PAGEREF _Toc22688 \h </w:instrText>
      </w:r>
      <w:r>
        <w:rPr>
          <w:i w:val="0"/>
          <w:iCs w:val="0"/>
        </w:rPr>
        <w:fldChar w:fldCharType="separate"/>
      </w:r>
      <w:r>
        <w:rPr>
          <w:i w:val="0"/>
          <w:iCs w:val="0"/>
        </w:rPr>
        <w:t>125</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_Toc8667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rPr>
        <w:t>第五章  发包人要求</w:t>
      </w:r>
      <w:r>
        <w:rPr>
          <w:i w:val="0"/>
          <w:iCs w:val="0"/>
        </w:rPr>
        <w:tab/>
      </w:r>
      <w:r>
        <w:rPr>
          <w:i w:val="0"/>
          <w:iCs w:val="0"/>
        </w:rPr>
        <w:fldChar w:fldCharType="begin"/>
      </w:r>
      <w:r>
        <w:rPr>
          <w:i w:val="0"/>
          <w:iCs w:val="0"/>
        </w:rPr>
        <w:instrText xml:space="preserve"> PAGEREF _Toc8667 \h </w:instrText>
      </w:r>
      <w:r>
        <w:rPr>
          <w:i w:val="0"/>
          <w:iCs w:val="0"/>
        </w:rPr>
        <w:fldChar w:fldCharType="separate"/>
      </w:r>
      <w:r>
        <w:rPr>
          <w:i w:val="0"/>
          <w:iCs w:val="0"/>
        </w:rPr>
        <w:t>126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_Toc19701 </w:instrText>
      </w:r>
      <w:r>
        <w:rPr>
          <w:rFonts w:hint="eastAsia" w:ascii="宋体" w:hAnsi="宋体" w:eastAsia="宋体" w:cs="宋体"/>
          <w:bCs/>
          <w:i w:val="0"/>
          <w:iCs w:val="0"/>
          <w:szCs w:val="20"/>
          <w:lang w:val="zh-CN"/>
        </w:rPr>
        <w:fldChar w:fldCharType="separate"/>
      </w:r>
      <w:r>
        <w:rPr>
          <w:rFonts w:hint="eastAsia" w:ascii="宋体" w:hAnsi="宋体" w:eastAsia="宋体" w:cs="宋体"/>
          <w:bCs/>
          <w:i w:val="0"/>
          <w:iCs w:val="0"/>
          <w:kern w:val="0"/>
          <w:szCs w:val="32"/>
        </w:rPr>
        <w:t>发包人要求</w:t>
      </w:r>
      <w:r>
        <w:rPr>
          <w:i w:val="0"/>
          <w:iCs w:val="0"/>
        </w:rPr>
        <w:tab/>
      </w:r>
      <w:r>
        <w:rPr>
          <w:i w:val="0"/>
          <w:iCs w:val="0"/>
        </w:rPr>
        <w:fldChar w:fldCharType="begin"/>
      </w:r>
      <w:r>
        <w:rPr>
          <w:i w:val="0"/>
          <w:iCs w:val="0"/>
        </w:rPr>
        <w:instrText xml:space="preserve"> PAGEREF _Toc19701 \h </w:instrText>
      </w:r>
      <w:r>
        <w:rPr>
          <w:i w:val="0"/>
          <w:iCs w:val="0"/>
        </w:rPr>
        <w:fldChar w:fldCharType="separate"/>
      </w:r>
      <w:r>
        <w:rPr>
          <w:i w:val="0"/>
          <w:iCs w:val="0"/>
        </w:rPr>
        <w:t>127</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_Toc1712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zCs w:val="52"/>
        </w:rPr>
        <w:t>第 三 卷</w:t>
      </w:r>
      <w:r>
        <w:rPr>
          <w:i w:val="0"/>
          <w:iCs w:val="0"/>
        </w:rPr>
        <w:tab/>
      </w:r>
      <w:r>
        <w:rPr>
          <w:i w:val="0"/>
          <w:iCs w:val="0"/>
        </w:rPr>
        <w:fldChar w:fldCharType="begin"/>
      </w:r>
      <w:r>
        <w:rPr>
          <w:i w:val="0"/>
          <w:iCs w:val="0"/>
        </w:rPr>
        <w:instrText xml:space="preserve"> PAGEREF _Toc1712 \h </w:instrText>
      </w:r>
      <w:r>
        <w:rPr>
          <w:i w:val="0"/>
          <w:iCs w:val="0"/>
        </w:rPr>
        <w:fldChar w:fldCharType="separate"/>
      </w:r>
      <w:r>
        <w:rPr>
          <w:i w:val="0"/>
          <w:iCs w:val="0"/>
        </w:rPr>
        <w:t>130</w:t>
      </w:r>
      <w:r>
        <w:rPr>
          <w:i w:val="0"/>
          <w:iCs w:val="0"/>
        </w:rPr>
        <w:fldChar w:fldCharType="end"/>
      </w:r>
      <w:r>
        <w:rPr>
          <w:rFonts w:hint="eastAsia" w:ascii="宋体" w:hAnsi="宋体" w:eastAsia="宋体" w:cs="宋体"/>
          <w:bCs/>
          <w:i w:val="0"/>
          <w:iCs w:val="0"/>
          <w:szCs w:val="20"/>
          <w:lang w:val="zh-CN"/>
        </w:rPr>
        <w:fldChar w:fldCharType="end"/>
      </w:r>
    </w:p>
    <w:p>
      <w:pPr>
        <w:pStyle w:val="31"/>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_Toc31254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rPr>
        <w:t>第六章  投标文件格式</w:t>
      </w:r>
      <w:r>
        <w:rPr>
          <w:i w:val="0"/>
          <w:iCs w:val="0"/>
        </w:rPr>
        <w:tab/>
      </w:r>
      <w:r>
        <w:rPr>
          <w:i w:val="0"/>
          <w:iCs w:val="0"/>
        </w:rPr>
        <w:fldChar w:fldCharType="begin"/>
      </w:r>
      <w:r>
        <w:rPr>
          <w:i w:val="0"/>
          <w:iCs w:val="0"/>
        </w:rPr>
        <w:instrText xml:space="preserve"> PAGEREF _Toc31254 \h </w:instrText>
      </w:r>
      <w:r>
        <w:rPr>
          <w:i w:val="0"/>
          <w:iCs w:val="0"/>
        </w:rPr>
        <w:fldChar w:fldCharType="separate"/>
      </w:r>
      <w:r>
        <w:rPr>
          <w:i w:val="0"/>
          <w:iCs w:val="0"/>
        </w:rPr>
        <w:t>131</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_Toc2323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44"/>
        </w:rPr>
        <w:t>一、投标函部分</w:t>
      </w:r>
      <w:r>
        <w:rPr>
          <w:i w:val="0"/>
          <w:iCs w:val="0"/>
        </w:rPr>
        <w:tab/>
      </w:r>
      <w:r>
        <w:rPr>
          <w:i w:val="0"/>
          <w:iCs w:val="0"/>
        </w:rPr>
        <w:fldChar w:fldCharType="begin"/>
      </w:r>
      <w:r>
        <w:rPr>
          <w:i w:val="0"/>
          <w:iCs w:val="0"/>
        </w:rPr>
        <w:instrText xml:space="preserve"> PAGEREF _Toc2323 \h </w:instrText>
      </w:r>
      <w:r>
        <w:rPr>
          <w:i w:val="0"/>
          <w:iCs w:val="0"/>
        </w:rPr>
        <w:fldChar w:fldCharType="separate"/>
      </w:r>
      <w:r>
        <w:rPr>
          <w:i w:val="0"/>
          <w:iCs w:val="0"/>
        </w:rPr>
        <w:t>133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_Toc32704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rPr>
        <w:t>（一）投标函</w:t>
      </w:r>
      <w:r>
        <w:rPr>
          <w:i w:val="0"/>
          <w:iCs w:val="0"/>
        </w:rPr>
        <w:tab/>
      </w:r>
      <w:r>
        <w:rPr>
          <w:i w:val="0"/>
          <w:iCs w:val="0"/>
        </w:rPr>
        <w:fldChar w:fldCharType="begin"/>
      </w:r>
      <w:r>
        <w:rPr>
          <w:i w:val="0"/>
          <w:iCs w:val="0"/>
        </w:rPr>
        <w:instrText xml:space="preserve"> PAGEREF _Toc32704 \h </w:instrText>
      </w:r>
      <w:r>
        <w:rPr>
          <w:i w:val="0"/>
          <w:iCs w:val="0"/>
        </w:rPr>
        <w:fldChar w:fldCharType="separate"/>
      </w:r>
      <w:r>
        <w:rPr>
          <w:i w:val="0"/>
          <w:iCs w:val="0"/>
        </w:rPr>
        <w:t>136</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_Toc21304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rPr>
        <w:t>（二）投标函附录</w:t>
      </w:r>
      <w:r>
        <w:rPr>
          <w:i w:val="0"/>
          <w:iCs w:val="0"/>
        </w:rPr>
        <w:tab/>
      </w:r>
      <w:r>
        <w:rPr>
          <w:i w:val="0"/>
          <w:iCs w:val="0"/>
        </w:rPr>
        <w:fldChar w:fldCharType="begin"/>
      </w:r>
      <w:r>
        <w:rPr>
          <w:i w:val="0"/>
          <w:iCs w:val="0"/>
        </w:rPr>
        <w:instrText xml:space="preserve"> PAGEREF _Toc21304 \h </w:instrText>
      </w:r>
      <w:r>
        <w:rPr>
          <w:i w:val="0"/>
          <w:iCs w:val="0"/>
        </w:rPr>
        <w:fldChar w:fldCharType="separate"/>
      </w:r>
      <w:r>
        <w:rPr>
          <w:i w:val="0"/>
          <w:iCs w:val="0"/>
        </w:rPr>
        <w:t>138</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_Toc2823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rPr>
        <w:t>（三）</w:t>
      </w:r>
      <w:r>
        <w:rPr>
          <w:rFonts w:hint="eastAsia" w:ascii="宋体" w:hAnsi="宋体" w:eastAsia="宋体" w:cs="宋体"/>
          <w:bCs w:val="0"/>
          <w:i w:val="0"/>
          <w:iCs w:val="0"/>
          <w:szCs w:val="30"/>
        </w:rPr>
        <w:t>法定代表人身份证明或授权委托书</w:t>
      </w:r>
      <w:r>
        <w:rPr>
          <w:i w:val="0"/>
          <w:iCs w:val="0"/>
        </w:rPr>
        <w:tab/>
      </w:r>
      <w:r>
        <w:rPr>
          <w:i w:val="0"/>
          <w:iCs w:val="0"/>
        </w:rPr>
        <w:fldChar w:fldCharType="begin"/>
      </w:r>
      <w:r>
        <w:rPr>
          <w:i w:val="0"/>
          <w:iCs w:val="0"/>
        </w:rPr>
        <w:instrText xml:space="preserve"> PAGEREF _Toc2823 \h </w:instrText>
      </w:r>
      <w:r>
        <w:rPr>
          <w:i w:val="0"/>
          <w:iCs w:val="0"/>
        </w:rPr>
        <w:fldChar w:fldCharType="separate"/>
      </w:r>
      <w:r>
        <w:rPr>
          <w:i w:val="0"/>
          <w:iCs w:val="0"/>
        </w:rPr>
        <w:t>139</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_Toc747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snapToGrid/>
          <w:kern w:val="2"/>
          <w:szCs w:val="20"/>
        </w:rPr>
        <w:t xml:space="preserve">（四） </w:t>
      </w:r>
      <w:r>
        <w:rPr>
          <w:rFonts w:hint="eastAsia" w:ascii="宋体" w:hAnsi="宋体" w:eastAsia="宋体" w:cs="宋体"/>
          <w:bCs w:val="0"/>
          <w:i w:val="0"/>
          <w:iCs w:val="0"/>
          <w:szCs w:val="20"/>
          <w:highlight w:val="none"/>
        </w:rPr>
        <w:t>投标报价合理性说明（如有）</w:t>
      </w:r>
      <w:r>
        <w:rPr>
          <w:i w:val="0"/>
          <w:iCs w:val="0"/>
        </w:rPr>
        <w:tab/>
      </w:r>
      <w:r>
        <w:rPr>
          <w:i w:val="0"/>
          <w:iCs w:val="0"/>
        </w:rPr>
        <w:fldChar w:fldCharType="begin"/>
      </w:r>
      <w:r>
        <w:rPr>
          <w:i w:val="0"/>
          <w:iCs w:val="0"/>
        </w:rPr>
        <w:instrText xml:space="preserve"> PAGEREF _Toc747 \h </w:instrText>
      </w:r>
      <w:r>
        <w:rPr>
          <w:i w:val="0"/>
          <w:iCs w:val="0"/>
        </w:rPr>
        <w:fldChar w:fldCharType="separate"/>
      </w:r>
      <w:r>
        <w:rPr>
          <w:i w:val="0"/>
          <w:iCs w:val="0"/>
        </w:rPr>
        <w:t>142</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_Toc23417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rPr>
        <w:t>（五）设计费用清单（如有）</w:t>
      </w:r>
      <w:r>
        <w:rPr>
          <w:i w:val="0"/>
          <w:iCs w:val="0"/>
        </w:rPr>
        <w:tab/>
      </w:r>
      <w:r>
        <w:rPr>
          <w:i w:val="0"/>
          <w:iCs w:val="0"/>
        </w:rPr>
        <w:fldChar w:fldCharType="begin"/>
      </w:r>
      <w:r>
        <w:rPr>
          <w:i w:val="0"/>
          <w:iCs w:val="0"/>
        </w:rPr>
        <w:instrText xml:space="preserve"> PAGEREF _Toc23417 \h </w:instrText>
      </w:r>
      <w:r>
        <w:rPr>
          <w:i w:val="0"/>
          <w:iCs w:val="0"/>
        </w:rPr>
        <w:fldChar w:fldCharType="separate"/>
      </w:r>
      <w:r>
        <w:rPr>
          <w:i w:val="0"/>
          <w:iCs w:val="0"/>
        </w:rPr>
        <w:t>143</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_Toc30351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44"/>
        </w:rPr>
        <w:t>二、商务部分</w:t>
      </w:r>
      <w:r>
        <w:rPr>
          <w:i w:val="0"/>
          <w:iCs w:val="0"/>
        </w:rPr>
        <w:tab/>
      </w:r>
      <w:r>
        <w:rPr>
          <w:i w:val="0"/>
          <w:iCs w:val="0"/>
        </w:rPr>
        <w:fldChar w:fldCharType="begin"/>
      </w:r>
      <w:r>
        <w:rPr>
          <w:i w:val="0"/>
          <w:iCs w:val="0"/>
        </w:rPr>
        <w:instrText xml:space="preserve"> PAGEREF _Toc30351 \h </w:instrText>
      </w:r>
      <w:r>
        <w:rPr>
          <w:i w:val="0"/>
          <w:iCs w:val="0"/>
        </w:rPr>
        <w:fldChar w:fldCharType="separate"/>
      </w:r>
      <w:r>
        <w:rPr>
          <w:i w:val="0"/>
          <w:iCs w:val="0"/>
        </w:rPr>
        <w:t>144</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_Toc18108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44"/>
        </w:rPr>
        <w:t>三、技术部分</w:t>
      </w:r>
      <w:r>
        <w:rPr>
          <w:i w:val="0"/>
          <w:iCs w:val="0"/>
        </w:rPr>
        <w:tab/>
      </w:r>
      <w:r>
        <w:rPr>
          <w:i w:val="0"/>
          <w:iCs w:val="0"/>
        </w:rPr>
        <w:fldChar w:fldCharType="begin"/>
      </w:r>
      <w:r>
        <w:rPr>
          <w:i w:val="0"/>
          <w:iCs w:val="0"/>
        </w:rPr>
        <w:instrText xml:space="preserve"> PAGEREF _Toc18108 \h </w:instrText>
      </w:r>
      <w:r>
        <w:rPr>
          <w:i w:val="0"/>
          <w:iCs w:val="0"/>
        </w:rPr>
        <w:fldChar w:fldCharType="separate"/>
      </w:r>
      <w:r>
        <w:rPr>
          <w:i w:val="0"/>
          <w:iCs w:val="0"/>
        </w:rPr>
        <w:t>148</w:t>
      </w:r>
      <w:r>
        <w:rPr>
          <w:i w:val="0"/>
          <w:iCs w:val="0"/>
        </w:rPr>
        <w:fldChar w:fldCharType="end"/>
      </w:r>
      <w:r>
        <w:rPr>
          <w:rFonts w:hint="eastAsia" w:ascii="宋体" w:hAnsi="宋体" w:eastAsia="宋体" w:cs="宋体"/>
          <w:bCs/>
          <w:i w:val="0"/>
          <w:iCs w:val="0"/>
          <w:szCs w:val="20"/>
          <w:lang w:val="zh-CN"/>
        </w:rPr>
        <w:fldChar w:fldCharType="end"/>
      </w:r>
    </w:p>
    <w:p>
      <w:pPr>
        <w:pStyle w:val="37"/>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_Toc727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44"/>
        </w:rPr>
        <w:t>四、资格审查部分</w:t>
      </w:r>
      <w:r>
        <w:rPr>
          <w:i w:val="0"/>
          <w:iCs w:val="0"/>
        </w:rPr>
        <w:tab/>
      </w:r>
      <w:r>
        <w:rPr>
          <w:i w:val="0"/>
          <w:iCs w:val="0"/>
        </w:rPr>
        <w:fldChar w:fldCharType="begin"/>
      </w:r>
      <w:r>
        <w:rPr>
          <w:i w:val="0"/>
          <w:iCs w:val="0"/>
        </w:rPr>
        <w:instrText xml:space="preserve"> PAGEREF _Toc727 \h </w:instrText>
      </w:r>
      <w:r>
        <w:rPr>
          <w:i w:val="0"/>
          <w:iCs w:val="0"/>
        </w:rPr>
        <w:fldChar w:fldCharType="separate"/>
      </w:r>
      <w:r>
        <w:rPr>
          <w:i w:val="0"/>
          <w:iCs w:val="0"/>
        </w:rPr>
        <w:t>150</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_Toc21969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szCs w:val="30"/>
        </w:rPr>
        <w:t>（一）法定代表人身份证明或授权委托书</w:t>
      </w:r>
      <w:r>
        <w:rPr>
          <w:i w:val="0"/>
          <w:iCs w:val="0"/>
        </w:rPr>
        <w:tab/>
      </w:r>
      <w:r>
        <w:rPr>
          <w:i w:val="0"/>
          <w:iCs w:val="0"/>
        </w:rPr>
        <w:fldChar w:fldCharType="begin"/>
      </w:r>
      <w:r>
        <w:rPr>
          <w:i w:val="0"/>
          <w:iCs w:val="0"/>
        </w:rPr>
        <w:instrText xml:space="preserve"> PAGEREF _Toc21969 \h </w:instrText>
      </w:r>
      <w:r>
        <w:rPr>
          <w:i w:val="0"/>
          <w:iCs w:val="0"/>
        </w:rPr>
        <w:fldChar w:fldCharType="separate"/>
      </w:r>
      <w:r>
        <w:rPr>
          <w:i w:val="0"/>
          <w:iCs w:val="0"/>
        </w:rPr>
        <w:t>153</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_Toc24434 </w:instrText>
      </w:r>
      <w:r>
        <w:rPr>
          <w:rFonts w:hint="eastAsia" w:ascii="宋体" w:hAnsi="宋体" w:eastAsia="宋体" w:cs="宋体"/>
          <w:bCs/>
          <w:i w:val="0"/>
          <w:iCs w:val="0"/>
          <w:szCs w:val="20"/>
          <w:lang w:val="zh-CN"/>
        </w:rPr>
        <w:fldChar w:fldCharType="separate"/>
      </w:r>
      <w:r>
        <w:rPr>
          <w:rFonts w:hint="eastAsia" w:ascii="宋体" w:hAnsi="宋体" w:eastAsia="宋体" w:cs="宋体"/>
          <w:bCs w:val="0"/>
          <w:i w:val="0"/>
          <w:iCs w:val="0"/>
        </w:rPr>
        <w:t>（二）</w:t>
      </w:r>
      <w:r>
        <w:rPr>
          <w:rFonts w:hint="eastAsia" w:ascii="宋体" w:hAnsi="宋体" w:eastAsia="宋体" w:cs="宋体"/>
          <w:bCs w:val="0"/>
          <w:i w:val="0"/>
          <w:iCs w:val="0"/>
          <w:lang w:eastAsia="zh-CN"/>
        </w:rPr>
        <w:t>共同投标协议</w:t>
      </w:r>
      <w:r>
        <w:rPr>
          <w:rFonts w:hint="eastAsia" w:ascii="宋体" w:hAnsi="宋体" w:eastAsia="宋体" w:cs="宋体"/>
          <w:bCs w:val="0"/>
          <w:i w:val="0"/>
          <w:iCs w:val="0"/>
        </w:rPr>
        <w:t>（如有）</w:t>
      </w:r>
      <w:r>
        <w:rPr>
          <w:i w:val="0"/>
          <w:iCs w:val="0"/>
        </w:rPr>
        <w:tab/>
      </w:r>
      <w:r>
        <w:rPr>
          <w:i w:val="0"/>
          <w:iCs w:val="0"/>
        </w:rPr>
        <w:fldChar w:fldCharType="begin"/>
      </w:r>
      <w:r>
        <w:rPr>
          <w:i w:val="0"/>
          <w:iCs w:val="0"/>
        </w:rPr>
        <w:instrText xml:space="preserve"> PAGEREF _Toc24434 \h </w:instrText>
      </w:r>
      <w:r>
        <w:rPr>
          <w:i w:val="0"/>
          <w:iCs w:val="0"/>
        </w:rPr>
        <w:fldChar w:fldCharType="separate"/>
      </w:r>
      <w:r>
        <w:rPr>
          <w:i w:val="0"/>
          <w:iCs w:val="0"/>
        </w:rPr>
        <w:t>155</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_Toc12693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rPr>
        <w:t>（</w:t>
      </w:r>
      <w:r>
        <w:rPr>
          <w:rFonts w:hint="eastAsia" w:ascii="宋体" w:hAnsi="宋体" w:eastAsia="宋体" w:cs="宋体"/>
          <w:i w:val="0"/>
          <w:iCs w:val="0"/>
          <w:lang w:val="en-US" w:eastAsia="zh-CN"/>
        </w:rPr>
        <w:t>三</w:t>
      </w:r>
      <w:r>
        <w:rPr>
          <w:rFonts w:hint="eastAsia" w:ascii="宋体" w:hAnsi="宋体" w:eastAsia="宋体" w:cs="宋体"/>
          <w:i w:val="0"/>
          <w:iCs w:val="0"/>
        </w:rPr>
        <w:t>）承诺</w:t>
      </w:r>
      <w:r>
        <w:rPr>
          <w:i w:val="0"/>
          <w:iCs w:val="0"/>
        </w:rPr>
        <w:tab/>
      </w:r>
      <w:r>
        <w:rPr>
          <w:i w:val="0"/>
          <w:iCs w:val="0"/>
        </w:rPr>
        <w:fldChar w:fldCharType="begin"/>
      </w:r>
      <w:r>
        <w:rPr>
          <w:i w:val="0"/>
          <w:iCs w:val="0"/>
        </w:rPr>
        <w:instrText xml:space="preserve"> PAGEREF _Toc12693 \h </w:instrText>
      </w:r>
      <w:r>
        <w:rPr>
          <w:i w:val="0"/>
          <w:iCs w:val="0"/>
        </w:rPr>
        <w:fldChar w:fldCharType="separate"/>
      </w:r>
      <w:r>
        <w:rPr>
          <w:i w:val="0"/>
          <w:iCs w:val="0"/>
        </w:rPr>
        <w:t>157</w:t>
      </w:r>
      <w:r>
        <w:rPr>
          <w:i w:val="0"/>
          <w:iCs w:val="0"/>
        </w:rPr>
        <w:fldChar w:fldCharType="end"/>
      </w:r>
      <w:r>
        <w:rPr>
          <w:rFonts w:hint="eastAsia" w:ascii="宋体" w:hAnsi="宋体" w:eastAsia="宋体" w:cs="宋体"/>
          <w:bCs/>
          <w:i w:val="0"/>
          <w:iCs w:val="0"/>
          <w:szCs w:val="20"/>
          <w:lang w:val="zh-CN"/>
        </w:rPr>
        <w:fldChar w:fldCharType="end"/>
      </w:r>
    </w:p>
    <w:p>
      <w:pPr>
        <w:pStyle w:val="22"/>
        <w:tabs>
          <w:tab w:val="right" w:leader="dot" w:pos="9469"/>
        </w:tabs>
        <w:rPr>
          <w:i w:val="0"/>
          <w:iCs w:val="0"/>
        </w:rPr>
      </w:pPr>
      <w:r>
        <w:rPr>
          <w:rFonts w:hint="eastAsia" w:ascii="宋体" w:hAnsi="宋体" w:eastAsia="宋体" w:cs="宋体"/>
          <w:bCs/>
          <w:i w:val="0"/>
          <w:iCs w:val="0"/>
          <w:szCs w:val="20"/>
          <w:lang w:val="zh-CN"/>
        </w:rPr>
        <w:fldChar w:fldCharType="begin"/>
      </w:r>
      <w:r>
        <w:rPr>
          <w:rFonts w:hint="eastAsia" w:ascii="宋体" w:hAnsi="宋体" w:eastAsia="宋体" w:cs="宋体"/>
          <w:bCs/>
          <w:i w:val="0"/>
          <w:iCs w:val="0"/>
          <w:szCs w:val="20"/>
          <w:lang w:val="zh-CN"/>
        </w:rPr>
        <w:instrText xml:space="preserve"> HYPERLINK \l _Toc18954 </w:instrText>
      </w:r>
      <w:r>
        <w:rPr>
          <w:rFonts w:hint="eastAsia" w:ascii="宋体" w:hAnsi="宋体" w:eastAsia="宋体" w:cs="宋体"/>
          <w:bCs/>
          <w:i w:val="0"/>
          <w:iCs w:val="0"/>
          <w:szCs w:val="20"/>
          <w:lang w:val="zh-CN"/>
        </w:rPr>
        <w:fldChar w:fldCharType="separate"/>
      </w:r>
      <w:r>
        <w:rPr>
          <w:rFonts w:hint="eastAsia" w:ascii="宋体" w:hAnsi="宋体" w:eastAsia="宋体" w:cs="宋体"/>
          <w:i w:val="0"/>
          <w:iCs w:val="0"/>
        </w:rPr>
        <w:t>（</w:t>
      </w:r>
      <w:r>
        <w:rPr>
          <w:rFonts w:hint="eastAsia" w:ascii="宋体" w:hAnsi="宋体" w:eastAsia="宋体" w:cs="宋体"/>
          <w:i w:val="0"/>
          <w:iCs w:val="0"/>
          <w:lang w:val="en-US" w:eastAsia="zh-CN"/>
        </w:rPr>
        <w:t>四</w:t>
      </w:r>
      <w:r>
        <w:rPr>
          <w:rFonts w:hint="eastAsia" w:ascii="宋体" w:hAnsi="宋体" w:eastAsia="宋体" w:cs="宋体"/>
          <w:i w:val="0"/>
          <w:iCs w:val="0"/>
        </w:rPr>
        <w:t>）其他资料</w:t>
      </w:r>
      <w:r>
        <w:rPr>
          <w:i w:val="0"/>
          <w:iCs w:val="0"/>
        </w:rPr>
        <w:tab/>
      </w:r>
      <w:r>
        <w:rPr>
          <w:i w:val="0"/>
          <w:iCs w:val="0"/>
        </w:rPr>
        <w:fldChar w:fldCharType="begin"/>
      </w:r>
      <w:r>
        <w:rPr>
          <w:i w:val="0"/>
          <w:iCs w:val="0"/>
        </w:rPr>
        <w:instrText xml:space="preserve"> PAGEREF _Toc18954 \h </w:instrText>
      </w:r>
      <w:r>
        <w:rPr>
          <w:i w:val="0"/>
          <w:iCs w:val="0"/>
        </w:rPr>
        <w:fldChar w:fldCharType="separate"/>
      </w:r>
      <w:r>
        <w:rPr>
          <w:i w:val="0"/>
          <w:iCs w:val="0"/>
        </w:rPr>
        <w:t>159</w:t>
      </w:r>
      <w:r>
        <w:rPr>
          <w:i w:val="0"/>
          <w:iCs w:val="0"/>
        </w:rPr>
        <w:fldChar w:fldCharType="end"/>
      </w:r>
      <w:r>
        <w:rPr>
          <w:rFonts w:hint="eastAsia" w:ascii="宋体" w:hAnsi="宋体" w:eastAsia="宋体" w:cs="宋体"/>
          <w:bCs/>
          <w:i w:val="0"/>
          <w:iCs w:val="0"/>
          <w:szCs w:val="20"/>
          <w:lang w:val="zh-CN"/>
        </w:rPr>
        <w:fldChar w:fldCharType="end"/>
      </w:r>
    </w:p>
    <w:p>
      <w:pPr>
        <w:pStyle w:val="22"/>
        <w:keepNext w:val="0"/>
        <w:keepLines w:val="0"/>
        <w:pageBreakBefore w:val="0"/>
        <w:widowControl w:val="0"/>
        <w:tabs>
          <w:tab w:val="right" w:leader="dot" w:pos="9469"/>
        </w:tabs>
        <w:kinsoku/>
        <w:wordWrap/>
        <w:overflowPunct/>
        <w:topLinePunct w:val="0"/>
        <w:autoSpaceDE/>
        <w:autoSpaceDN/>
        <w:bidi w:val="0"/>
        <w:adjustRightInd/>
        <w:snapToGrid/>
        <w:spacing w:before="0" w:after="0"/>
        <w:textAlignment w:val="auto"/>
        <w:rPr>
          <w:rFonts w:hint="eastAsia" w:ascii="宋体" w:hAnsi="宋体" w:eastAsia="宋体" w:cs="宋体"/>
          <w:i w:val="0"/>
          <w:iCs w:val="0"/>
        </w:rPr>
      </w:pPr>
      <w:r>
        <w:rPr>
          <w:rFonts w:hint="eastAsia" w:ascii="宋体" w:hAnsi="宋体" w:eastAsia="宋体" w:cs="宋体"/>
          <w:bCs/>
          <w:i w:val="0"/>
          <w:iCs w:val="0"/>
          <w:szCs w:val="20"/>
          <w:lang w:val="zh-CN"/>
        </w:rPr>
        <w:fldChar w:fldCharType="end"/>
      </w:r>
    </w:p>
    <w:bookmarkEnd w:id="1"/>
    <w:p>
      <w:pPr>
        <w:spacing w:line="20" w:lineRule="exact"/>
        <w:rPr>
          <w:rFonts w:hint="eastAsia" w:ascii="宋体" w:hAnsi="宋体" w:eastAsia="宋体" w:cs="宋体"/>
          <w:i w:val="0"/>
          <w:iCs w:val="0"/>
        </w:rPr>
      </w:pPr>
      <w:bookmarkStart w:id="8" w:name="_Toc430530414"/>
    </w:p>
    <w:p>
      <w:pPr>
        <w:spacing w:line="20" w:lineRule="exact"/>
        <w:jc w:val="left"/>
        <w:rPr>
          <w:rFonts w:hint="eastAsia" w:ascii="宋体" w:hAnsi="宋体" w:eastAsia="宋体" w:cs="宋体"/>
          <w:i w:val="0"/>
          <w:iCs w:val="0"/>
        </w:rPr>
        <w:sectPr>
          <w:footerReference r:id="rId9" w:type="default"/>
          <w:pgSz w:w="11907" w:h="16840"/>
          <w:pgMar w:top="1304" w:right="1134" w:bottom="1304" w:left="1304" w:header="851" w:footer="992" w:gutter="0"/>
          <w:pgNumType w:fmt="numberInDash" w:start="1"/>
          <w:cols w:space="720" w:num="1"/>
          <w:docGrid w:linePitch="312" w:charSpace="0"/>
        </w:sectPr>
      </w:pPr>
    </w:p>
    <w:bookmarkEnd w:id="8"/>
    <w:p>
      <w:pPr>
        <w:spacing w:line="360" w:lineRule="auto"/>
        <w:rPr>
          <w:rFonts w:hint="eastAsia" w:ascii="宋体" w:hAnsi="宋体" w:eastAsia="宋体" w:cs="宋体"/>
        </w:rPr>
      </w:pPr>
    </w:p>
    <w:p>
      <w:pPr>
        <w:pStyle w:val="3"/>
        <w:spacing w:before="0" w:after="0" w:line="480" w:lineRule="auto"/>
        <w:jc w:val="center"/>
        <w:rPr>
          <w:rFonts w:hint="eastAsia" w:ascii="宋体" w:hAnsi="宋体" w:eastAsia="宋体" w:cs="宋体"/>
          <w:sz w:val="52"/>
          <w:szCs w:val="52"/>
        </w:rPr>
      </w:pPr>
      <w:bookmarkStart w:id="9" w:name="_Toc954"/>
      <w:bookmarkStart w:id="10" w:name="_Toc8609"/>
      <w:bookmarkStart w:id="11" w:name="_Toc509218690"/>
      <w:bookmarkStart w:id="12" w:name="_Toc4388"/>
      <w:r>
        <w:rPr>
          <w:rFonts w:hint="eastAsia" w:ascii="宋体" w:hAnsi="宋体" w:eastAsia="宋体" w:cs="宋体"/>
          <w:sz w:val="52"/>
          <w:szCs w:val="52"/>
        </w:rPr>
        <w:t>第 一 卷</w:t>
      </w:r>
      <w:bookmarkEnd w:id="9"/>
      <w:bookmarkEnd w:id="10"/>
      <w:bookmarkEnd w:id="11"/>
      <w:bookmarkEnd w:id="12"/>
    </w:p>
    <w:p>
      <w:pPr>
        <w:spacing w:line="200" w:lineRule="exact"/>
        <w:rPr>
          <w:rFonts w:hint="eastAsia" w:ascii="宋体" w:hAnsi="宋体" w:eastAsia="宋体" w:cs="宋体"/>
        </w:rPr>
      </w:pPr>
      <w:r>
        <w:rPr>
          <w:rFonts w:hint="eastAsia" w:ascii="宋体" w:hAnsi="宋体" w:eastAsia="宋体" w:cs="宋体"/>
        </w:rPr>
        <w:br w:type="page"/>
      </w:r>
    </w:p>
    <w:p>
      <w:pPr>
        <w:pStyle w:val="3"/>
        <w:spacing w:line="360" w:lineRule="auto"/>
        <w:jc w:val="center"/>
        <w:rPr>
          <w:rFonts w:hint="eastAsia" w:ascii="宋体" w:hAnsi="宋体" w:eastAsia="宋体" w:cs="宋体"/>
          <w:snapToGrid w:val="0"/>
          <w:kern w:val="0"/>
        </w:rPr>
      </w:pPr>
      <w:bookmarkStart w:id="13" w:name="_Toc6491"/>
      <w:bookmarkStart w:id="14" w:name="_Toc287607727"/>
      <w:bookmarkStart w:id="15" w:name="_Toc287620666"/>
      <w:bookmarkStart w:id="16" w:name="_Toc17230"/>
      <w:bookmarkStart w:id="17" w:name="_Toc277082535"/>
      <w:bookmarkStart w:id="18" w:name="_Toc10375"/>
      <w:bookmarkStart w:id="19" w:name="_Toc224103298"/>
      <w:bookmarkStart w:id="20" w:name="_Toc430530415"/>
      <w:bookmarkStart w:id="21" w:name="_Toc509218691"/>
      <w:r>
        <w:rPr>
          <w:rFonts w:hint="eastAsia" w:ascii="宋体" w:hAnsi="宋体" w:eastAsia="宋体" w:cs="宋体"/>
          <w:snapToGrid w:val="0"/>
          <w:kern w:val="0"/>
        </w:rPr>
        <w:t>第一章  招标公告（</w:t>
      </w:r>
      <w:r>
        <w:rPr>
          <w:rFonts w:hint="eastAsia" w:ascii="宋体" w:hAnsi="宋体" w:eastAsia="宋体" w:cs="宋体"/>
          <w:snapToGrid w:val="0"/>
        </w:rPr>
        <w:t>适用于公开招标</w:t>
      </w:r>
      <w:r>
        <w:rPr>
          <w:rFonts w:hint="eastAsia" w:ascii="宋体" w:hAnsi="宋体" w:eastAsia="宋体" w:cs="宋体"/>
          <w:snapToGrid w:val="0"/>
          <w:kern w:val="0"/>
        </w:rPr>
        <w:t>）</w:t>
      </w:r>
      <w:bookmarkEnd w:id="13"/>
      <w:bookmarkEnd w:id="14"/>
      <w:bookmarkEnd w:id="15"/>
      <w:bookmarkEnd w:id="16"/>
      <w:bookmarkEnd w:id="17"/>
      <w:bookmarkEnd w:id="18"/>
      <w:bookmarkEnd w:id="19"/>
      <w:bookmarkEnd w:id="20"/>
      <w:bookmarkEnd w:id="21"/>
    </w:p>
    <w:p>
      <w:pPr>
        <w:autoSpaceDE w:val="0"/>
        <w:autoSpaceDN w:val="0"/>
        <w:adjustRightInd w:val="0"/>
        <w:snapToGrid w:val="0"/>
        <w:spacing w:line="360" w:lineRule="auto"/>
        <w:jc w:val="center"/>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u w:val="single"/>
        </w:rPr>
        <w:t xml:space="preserve">                 （项目名称）</w:t>
      </w:r>
      <w:r>
        <w:rPr>
          <w:rFonts w:hint="eastAsia" w:ascii="宋体" w:hAnsi="宋体" w:eastAsia="宋体" w:cs="宋体"/>
          <w:snapToGrid w:val="0"/>
          <w:kern w:val="0"/>
          <w:sz w:val="28"/>
          <w:szCs w:val="28"/>
        </w:rPr>
        <w:t>招标公告</w:t>
      </w:r>
    </w:p>
    <w:p>
      <w:pPr>
        <w:pStyle w:val="4"/>
        <w:pageBreakBefore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22" w:name="_Toc430530416"/>
      <w:bookmarkStart w:id="23" w:name="_Toc287620667"/>
      <w:bookmarkStart w:id="24" w:name="_Toc224103299"/>
      <w:bookmarkStart w:id="25" w:name="_Toc277082536"/>
      <w:bookmarkStart w:id="26" w:name="_Toc509218692"/>
      <w:bookmarkStart w:id="27" w:name="_Toc200359238"/>
      <w:bookmarkStart w:id="28" w:name="_Toc200359427"/>
      <w:bookmarkStart w:id="29" w:name="_Toc2754"/>
      <w:bookmarkStart w:id="30" w:name="_Toc287607728"/>
      <w:bookmarkStart w:id="31" w:name="_Toc27557"/>
      <w:bookmarkStart w:id="32" w:name="_Toc7822"/>
      <w:r>
        <w:rPr>
          <w:rFonts w:hint="eastAsia" w:ascii="宋体" w:hAnsi="宋体" w:eastAsia="宋体" w:cs="宋体"/>
          <w:snapToGrid w:val="0"/>
          <w:sz w:val="28"/>
          <w:szCs w:val="28"/>
        </w:rPr>
        <w:t>1.  招标条件</w:t>
      </w:r>
      <w:bookmarkEnd w:id="22"/>
      <w:bookmarkEnd w:id="23"/>
      <w:bookmarkEnd w:id="24"/>
      <w:bookmarkEnd w:id="25"/>
      <w:bookmarkEnd w:id="26"/>
      <w:bookmarkEnd w:id="27"/>
      <w:bookmarkEnd w:id="28"/>
      <w:bookmarkEnd w:id="29"/>
      <w:bookmarkEnd w:id="30"/>
      <w:bookmarkEnd w:id="31"/>
      <w:bookmarkEnd w:id="32"/>
    </w:p>
    <w:p>
      <w:pPr>
        <w:pageBreakBefore w:val="0"/>
        <w:tabs>
          <w:tab w:val="left" w:pos="3315"/>
          <w:tab w:val="left" w:pos="3390"/>
          <w:tab w:val="left" w:pos="6120"/>
          <w:tab w:val="left" w:pos="8850"/>
        </w:tabs>
        <w:kinsoku/>
        <w:wordWrap/>
        <w:overflowPunct/>
        <w:topLinePunct w:val="0"/>
        <w:autoSpaceDE w:val="0"/>
        <w:autoSpaceDN w:val="0"/>
        <w:bidi w:val="0"/>
        <w:adjustRightInd w:val="0"/>
        <w:snapToGrid w:val="0"/>
        <w:spacing w:line="360" w:lineRule="auto"/>
        <w:ind w:firstLine="420"/>
        <w:jc w:val="distribute"/>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本招标项目</w:t>
      </w:r>
      <w:r>
        <w:rPr>
          <w:rFonts w:hint="eastAsia" w:ascii="宋体" w:hAnsi="宋体" w:eastAsia="宋体" w:cs="宋体"/>
          <w:snapToGrid w:val="0"/>
          <w:kern w:val="0"/>
          <w:szCs w:val="21"/>
          <w:u w:val="single"/>
        </w:rPr>
        <w:t xml:space="preserve">                 （工程名称）</w:t>
      </w:r>
      <w:r>
        <w:rPr>
          <w:rFonts w:hint="eastAsia" w:ascii="宋体" w:hAnsi="宋体" w:eastAsia="宋体" w:cs="宋体"/>
          <w:snapToGrid w:val="0"/>
          <w:kern w:val="0"/>
          <w:szCs w:val="21"/>
        </w:rPr>
        <w:t>已由</w:t>
      </w:r>
      <w:r>
        <w:rPr>
          <w:rFonts w:hint="eastAsia" w:ascii="宋体" w:hAnsi="宋体" w:eastAsia="宋体" w:cs="宋体"/>
          <w:snapToGrid w:val="0"/>
          <w:kern w:val="0"/>
          <w:szCs w:val="21"/>
          <w:u w:val="single"/>
        </w:rPr>
        <w:t xml:space="preserve">                 （项目审批</w:t>
      </w:r>
      <w:r>
        <w:rPr>
          <w:rFonts w:hint="eastAsia" w:ascii="宋体" w:hAnsi="宋体" w:eastAsia="宋体" w:cs="宋体"/>
          <w:snapToGrid w:val="0"/>
          <w:kern w:val="0"/>
          <w:szCs w:val="21"/>
          <w:u w:val="single"/>
          <w:lang w:eastAsia="zh-CN"/>
        </w:rPr>
        <w:t>或</w:t>
      </w:r>
      <w:r>
        <w:rPr>
          <w:rFonts w:hint="eastAsia" w:ascii="宋体" w:hAnsi="宋体" w:eastAsia="宋体" w:cs="宋体"/>
          <w:snapToGrid w:val="0"/>
          <w:kern w:val="0"/>
          <w:szCs w:val="21"/>
          <w:u w:val="single"/>
        </w:rPr>
        <w:t>核准机关名称）</w:t>
      </w:r>
      <w:r>
        <w:rPr>
          <w:rFonts w:hint="eastAsia" w:ascii="宋体" w:hAnsi="宋体" w:eastAsia="宋体" w:cs="宋体"/>
          <w:snapToGrid w:val="0"/>
          <w:kern w:val="0"/>
          <w:szCs w:val="21"/>
        </w:rPr>
        <w:t>以</w:t>
      </w:r>
      <w:r>
        <w:rPr>
          <w:rFonts w:hint="eastAsia" w:ascii="宋体" w:hAnsi="宋体" w:eastAsia="宋体" w:cs="宋体"/>
          <w:snapToGrid w:val="0"/>
          <w:kern w:val="0"/>
          <w:szCs w:val="21"/>
          <w:u w:val="single"/>
        </w:rPr>
        <w:t xml:space="preserve">                 （批文名称及编号）</w:t>
      </w:r>
      <w:r>
        <w:rPr>
          <w:rFonts w:hint="eastAsia" w:ascii="宋体" w:hAnsi="宋体" w:eastAsia="宋体" w:cs="宋体"/>
          <w:snapToGrid w:val="0"/>
          <w:kern w:val="0"/>
          <w:szCs w:val="21"/>
        </w:rPr>
        <w:t>批准建设，项目业主为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w:t>
      </w:r>
    </w:p>
    <w:p>
      <w:pPr>
        <w:pageBreakBefore w:val="0"/>
        <w:tabs>
          <w:tab w:val="left" w:pos="3390"/>
          <w:tab w:val="left" w:pos="3420"/>
          <w:tab w:val="left" w:pos="6120"/>
          <w:tab w:val="left" w:pos="7540"/>
          <w:tab w:val="left" w:pos="8320"/>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建设资金来自</w:t>
      </w:r>
      <w:r>
        <w:rPr>
          <w:rFonts w:hint="eastAsia" w:ascii="宋体" w:hAnsi="宋体" w:eastAsia="宋体" w:cs="宋体"/>
          <w:snapToGrid w:val="0"/>
          <w:kern w:val="0"/>
          <w:szCs w:val="21"/>
          <w:u w:val="single"/>
        </w:rPr>
        <w:t xml:space="preserve">                 （资金来源）</w:t>
      </w:r>
      <w:r>
        <w:rPr>
          <w:rFonts w:hint="eastAsia" w:ascii="宋体" w:hAnsi="宋体" w:eastAsia="宋体" w:cs="宋体"/>
          <w:snapToGrid w:val="0"/>
          <w:kern w:val="0"/>
          <w:szCs w:val="21"/>
        </w:rPr>
        <w:t>，项目出资比例为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，招标人</w:t>
      </w:r>
      <w:r>
        <w:rPr>
          <w:rFonts w:hint="eastAsia" w:ascii="宋体" w:hAnsi="宋体" w:eastAsia="宋体" w:cs="宋体"/>
          <w:snapToGrid w:val="0"/>
          <w:kern w:val="0"/>
          <w:position w:val="-2"/>
          <w:szCs w:val="21"/>
        </w:rPr>
        <w:t>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position w:val="-2"/>
          <w:szCs w:val="21"/>
        </w:rPr>
        <w:t>。项目已具备招标条件，现对</w:t>
      </w:r>
      <w:r>
        <w:rPr>
          <w:rFonts w:hint="eastAsia" w:ascii="宋体" w:hAnsi="宋体" w:eastAsia="宋体" w:cs="宋体"/>
          <w:snapToGrid w:val="0"/>
          <w:kern w:val="0"/>
          <w:position w:val="-2"/>
          <w:szCs w:val="21"/>
          <w:u w:val="single"/>
        </w:rPr>
        <w:t>该工程的设计</w:t>
      </w:r>
      <w:r>
        <w:rPr>
          <w:rFonts w:hint="eastAsia" w:ascii="宋体" w:hAnsi="宋体" w:eastAsia="宋体" w:cs="宋体"/>
          <w:snapToGrid w:val="0"/>
          <w:kern w:val="0"/>
          <w:position w:val="-2"/>
          <w:szCs w:val="21"/>
        </w:rPr>
        <w:t>进行公开招标。</w:t>
      </w:r>
    </w:p>
    <w:p>
      <w:pPr>
        <w:pStyle w:val="4"/>
        <w:pageBreakBefore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33" w:name="_Toc8090"/>
      <w:bookmarkStart w:id="34" w:name="_Toc200359428"/>
      <w:bookmarkStart w:id="35" w:name="_Toc287620668"/>
      <w:bookmarkStart w:id="36" w:name="_Toc29502"/>
      <w:bookmarkStart w:id="37" w:name="_Toc277082537"/>
      <w:bookmarkStart w:id="38" w:name="_Toc430530417"/>
      <w:bookmarkStart w:id="39" w:name="_Toc287607729"/>
      <w:bookmarkStart w:id="40" w:name="_Toc224103300"/>
      <w:bookmarkStart w:id="41" w:name="_Toc6116"/>
      <w:bookmarkStart w:id="42" w:name="_Toc200359239"/>
      <w:bookmarkStart w:id="43" w:name="_Toc509218693"/>
      <w:r>
        <w:rPr>
          <w:rFonts w:hint="eastAsia" w:ascii="宋体" w:hAnsi="宋体" w:eastAsia="宋体" w:cs="宋体"/>
          <w:snapToGrid w:val="0"/>
          <w:sz w:val="28"/>
          <w:szCs w:val="28"/>
        </w:rPr>
        <w:t>2.  项目概况与招标范围</w:t>
      </w:r>
      <w:bookmarkEnd w:id="33"/>
      <w:bookmarkEnd w:id="34"/>
      <w:bookmarkEnd w:id="35"/>
      <w:bookmarkEnd w:id="36"/>
      <w:bookmarkEnd w:id="37"/>
      <w:bookmarkEnd w:id="38"/>
      <w:bookmarkEnd w:id="39"/>
      <w:bookmarkEnd w:id="40"/>
      <w:bookmarkEnd w:id="41"/>
      <w:bookmarkEnd w:id="42"/>
      <w:bookmarkEnd w:id="43"/>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2.1 建设地点：</w:t>
      </w:r>
      <w:r>
        <w:rPr>
          <w:rFonts w:hint="eastAsia" w:ascii="宋体" w:hAnsi="宋体" w:eastAsia="宋体" w:cs="宋体"/>
          <w:snapToGrid w:val="0"/>
          <w:kern w:val="0"/>
          <w:szCs w:val="21"/>
          <w:u w:val="single"/>
        </w:rPr>
        <w:t xml:space="preserve">        </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2.2 项目概况与建设规模：</w:t>
      </w:r>
      <w:r>
        <w:rPr>
          <w:rFonts w:hint="eastAsia" w:ascii="宋体" w:hAnsi="宋体" w:eastAsia="宋体" w:cs="宋体"/>
          <w:snapToGrid w:val="0"/>
          <w:kern w:val="0"/>
          <w:szCs w:val="21"/>
          <w:u w:val="single"/>
        </w:rPr>
        <w:t xml:space="preserve">        </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napToGrid w:val="0"/>
          <w:kern w:val="0"/>
          <w:szCs w:val="21"/>
        </w:rPr>
      </w:pPr>
      <w:r>
        <w:rPr>
          <w:rFonts w:hint="eastAsia" w:ascii="宋体" w:hAnsi="宋体" w:eastAsia="宋体" w:cs="宋体"/>
          <w:i/>
          <w:snapToGrid w:val="0"/>
          <w:kern w:val="0"/>
          <w:szCs w:val="21"/>
        </w:rPr>
        <w:t>[提示：</w:t>
      </w:r>
      <w:r>
        <w:rPr>
          <w:rFonts w:hint="eastAsia" w:ascii="宋体" w:hAnsi="宋体" w:eastAsia="宋体" w:cs="宋体"/>
          <w:i/>
          <w:color w:val="auto"/>
          <w:szCs w:val="21"/>
          <w:highlight w:val="none"/>
        </w:rPr>
        <w:t>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对应的参数，包括但不限于：项目性质、建设规模、设计等级、BIM应用范围等。]</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2.3 □本项目</w:t>
      </w:r>
      <w:r>
        <w:rPr>
          <w:rFonts w:hint="eastAsia" w:ascii="宋体" w:hAnsi="宋体" w:eastAsia="宋体" w:cs="宋体"/>
          <w:snapToGrid w:val="0"/>
          <w:kern w:val="0"/>
          <w:szCs w:val="21"/>
          <w:lang w:val="en-US" w:eastAsia="zh-CN"/>
        </w:rPr>
        <w:t>工程总</w:t>
      </w:r>
      <w:r>
        <w:rPr>
          <w:rFonts w:hint="eastAsia" w:ascii="宋体" w:hAnsi="宋体" w:eastAsia="宋体" w:cs="宋体"/>
          <w:snapToGrid w:val="0"/>
          <w:kern w:val="0"/>
          <w:szCs w:val="21"/>
        </w:rPr>
        <w:t>投资金额：</w:t>
      </w:r>
      <w:r>
        <w:rPr>
          <w:rFonts w:hint="eastAsia" w:ascii="宋体" w:hAnsi="宋体" w:eastAsia="宋体" w:cs="宋体"/>
          <w:snapToGrid w:val="0"/>
          <w:kern w:val="0"/>
          <w:szCs w:val="21"/>
          <w:u w:val="single"/>
        </w:rPr>
        <w:t xml:space="preserve">        </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□本次招标项目工程费估算金额：</w:t>
      </w:r>
      <w:r>
        <w:rPr>
          <w:rFonts w:hint="eastAsia" w:ascii="宋体" w:hAnsi="宋体" w:eastAsia="宋体" w:cs="宋体"/>
          <w:snapToGrid w:val="0"/>
          <w:kern w:val="0"/>
          <w:szCs w:val="21"/>
          <w:u w:val="single"/>
        </w:rPr>
        <w:t xml:space="preserve">        </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□本次招标项目设计合同估算金额：</w:t>
      </w:r>
      <w:r>
        <w:rPr>
          <w:rFonts w:hint="eastAsia" w:ascii="宋体" w:hAnsi="宋体" w:eastAsia="宋体" w:cs="宋体"/>
          <w:snapToGrid w:val="0"/>
          <w:kern w:val="0"/>
          <w:szCs w:val="21"/>
          <w:u w:val="single"/>
        </w:rPr>
        <w:t xml:space="preserve">        </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2.4 招标范围：</w:t>
      </w:r>
      <w:r>
        <w:rPr>
          <w:rFonts w:hint="eastAsia" w:ascii="宋体" w:hAnsi="宋体" w:eastAsia="宋体" w:cs="宋体"/>
          <w:snapToGrid w:val="0"/>
          <w:kern w:val="0"/>
          <w:szCs w:val="21"/>
          <w:u w:val="single"/>
        </w:rPr>
        <w:t xml:space="preserve">        </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i/>
          <w:snapToGrid w:val="0"/>
          <w:kern w:val="0"/>
          <w:szCs w:val="21"/>
        </w:rPr>
        <w:t>[提示：</w:t>
      </w:r>
      <w:r>
        <w:rPr>
          <w:rFonts w:hint="eastAsia" w:ascii="宋体" w:hAnsi="宋体" w:eastAsia="宋体" w:cs="宋体"/>
          <w:i/>
          <w:szCs w:val="21"/>
        </w:rPr>
        <w:t>招标范围应准确明了，按照项目审批、核准文件采用工程专业术语进行填写。</w:t>
      </w:r>
      <w:r>
        <w:rPr>
          <w:rFonts w:hint="eastAsia" w:ascii="宋体" w:hAnsi="宋体" w:eastAsia="宋体" w:cs="宋体"/>
          <w:i/>
          <w:snapToGrid w:val="0"/>
          <w:kern w:val="0"/>
          <w:szCs w:val="21"/>
        </w:rPr>
        <w:t>]</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 xml:space="preserve">2.5 </w:t>
      </w:r>
      <w:bookmarkStart w:id="44" w:name="_Hlk64626254"/>
      <w:r>
        <w:rPr>
          <w:rFonts w:hint="eastAsia" w:ascii="宋体" w:hAnsi="宋体" w:eastAsia="宋体" w:cs="宋体"/>
          <w:snapToGrid w:val="0"/>
          <w:kern w:val="0"/>
          <w:szCs w:val="21"/>
        </w:rPr>
        <w:t>设计服务期限：</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，其中：</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    □方案设计</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□初步设计</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□施工图设计</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□其他服务</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w:t>
      </w:r>
    </w:p>
    <w:bookmarkEnd w:id="44"/>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2.6 标段划分（如有）：</w:t>
      </w:r>
      <w:r>
        <w:rPr>
          <w:rFonts w:hint="eastAsia" w:ascii="宋体" w:hAnsi="宋体" w:eastAsia="宋体" w:cs="宋体"/>
          <w:snapToGrid w:val="0"/>
          <w:kern w:val="0"/>
          <w:szCs w:val="21"/>
          <w:u w:val="single"/>
        </w:rPr>
        <w:t xml:space="preserve">        </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2.7 其他：</w:t>
      </w:r>
      <w:r>
        <w:rPr>
          <w:rFonts w:hint="eastAsia" w:ascii="宋体" w:hAnsi="宋体" w:eastAsia="宋体" w:cs="宋体"/>
          <w:snapToGrid w:val="0"/>
          <w:kern w:val="0"/>
          <w:szCs w:val="21"/>
          <w:u w:val="single"/>
        </w:rPr>
        <w:t xml:space="preserve">        </w:t>
      </w:r>
    </w:p>
    <w:p>
      <w:pPr>
        <w:pStyle w:val="4"/>
        <w:pageBreakBefore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45" w:name="_Toc5700"/>
      <w:bookmarkStart w:id="46" w:name="_Toc430530418"/>
      <w:bookmarkStart w:id="47" w:name="_Toc224103301"/>
      <w:bookmarkStart w:id="48" w:name="_Toc28791"/>
      <w:bookmarkStart w:id="49" w:name="_Toc509218694"/>
      <w:bookmarkStart w:id="50" w:name="_Toc277082538"/>
      <w:bookmarkStart w:id="51" w:name="_Toc200359240"/>
      <w:bookmarkStart w:id="52" w:name="_Toc287620669"/>
      <w:bookmarkStart w:id="53" w:name="_Toc200359429"/>
      <w:bookmarkStart w:id="54" w:name="_Toc287607730"/>
      <w:bookmarkStart w:id="55" w:name="_Toc10694"/>
      <w:r>
        <w:rPr>
          <w:rFonts w:hint="eastAsia" w:ascii="宋体" w:hAnsi="宋体" w:eastAsia="宋体" w:cs="宋体"/>
          <w:snapToGrid w:val="0"/>
          <w:sz w:val="28"/>
          <w:szCs w:val="28"/>
        </w:rPr>
        <w:t>3.  投标人资格要求</w:t>
      </w:r>
      <w:bookmarkEnd w:id="45"/>
      <w:bookmarkEnd w:id="46"/>
      <w:bookmarkEnd w:id="47"/>
      <w:bookmarkEnd w:id="48"/>
      <w:bookmarkEnd w:id="49"/>
      <w:bookmarkEnd w:id="50"/>
      <w:bookmarkEnd w:id="51"/>
      <w:bookmarkEnd w:id="52"/>
      <w:bookmarkEnd w:id="53"/>
      <w:bookmarkEnd w:id="54"/>
      <w:bookmarkEnd w:id="55"/>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3.1  本次招标要求投标人须具备以下条件：</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3.1.1 本次招标要求投标人具备建设行政主管部门颁发的以下资质之一：</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①工程设计综合甲级资质；</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②</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w:t>
      </w:r>
    </w:p>
    <w:p>
      <w:pPr>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zCs w:val="21"/>
          <w:highlight w:val="none"/>
        </w:rPr>
      </w:pPr>
      <w:r>
        <w:rPr>
          <w:rFonts w:hint="eastAsia" w:ascii="宋体" w:hAnsi="宋体" w:eastAsia="宋体" w:cs="宋体"/>
          <w:i/>
          <w:color w:val="auto"/>
          <w:szCs w:val="21"/>
          <w:highlight w:val="none"/>
        </w:rPr>
        <w:t>[提示：</w:t>
      </w:r>
      <w:r>
        <w:rPr>
          <w:rFonts w:hint="eastAsia" w:ascii="宋体" w:hAnsi="宋体" w:eastAsia="宋体" w:cs="宋体"/>
          <w:i/>
          <w:color w:val="auto"/>
          <w:szCs w:val="21"/>
          <w:highlight w:val="none"/>
          <w:lang w:val="en-US" w:eastAsia="zh-CN"/>
        </w:rPr>
        <w:t>设计</w:t>
      </w:r>
      <w:r>
        <w:rPr>
          <w:rFonts w:hint="eastAsia" w:ascii="宋体" w:hAnsi="宋体" w:eastAsia="宋体" w:cs="宋体"/>
          <w:i/>
          <w:color w:val="auto"/>
          <w:szCs w:val="21"/>
          <w:highlight w:val="none"/>
        </w:rPr>
        <w:t>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3.1.2 投标人还应在人员、业绩、设备、资金等方面具有相应的设计能力，详见招标文件第二章投标人须知前附表第1.4.1项内容。</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3.2  本次招标□接受 □不接受联合体投标。联合体投标的，应满足下列要求：</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w:t>
      </w:r>
    </w:p>
    <w:p>
      <w:pPr>
        <w:pStyle w:val="4"/>
        <w:pageBreakBefore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56" w:name="_Toc26673"/>
      <w:bookmarkStart w:id="57" w:name="_Toc28770"/>
      <w:bookmarkStart w:id="58" w:name="_Toc28249"/>
      <w:r>
        <w:rPr>
          <w:rFonts w:hint="eastAsia" w:ascii="宋体" w:hAnsi="宋体" w:eastAsia="宋体" w:cs="宋体"/>
          <w:snapToGrid w:val="0"/>
          <w:sz w:val="28"/>
          <w:szCs w:val="28"/>
        </w:rPr>
        <w:t>4.  技术成果经济补偿</w:t>
      </w:r>
      <w:bookmarkEnd w:id="56"/>
      <w:bookmarkEnd w:id="57"/>
      <w:bookmarkEnd w:id="58"/>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bookmarkStart w:id="59" w:name="_Hlk64626659"/>
      <w:r>
        <w:rPr>
          <w:rFonts w:hint="eastAsia" w:ascii="宋体" w:hAnsi="宋体" w:eastAsia="宋体" w:cs="宋体"/>
        </w:rPr>
        <w:t>本次招标对未中标人投标文件中的技术成果</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（给予或不给予）经济补偿。</w:t>
      </w:r>
    </w:p>
    <w:p>
      <w:pPr>
        <w:pageBreakBefore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给予经济补偿的，招标人将按如下标准支付经济补偿费：</w:t>
      </w:r>
      <w:r>
        <w:rPr>
          <w:rFonts w:hint="eastAsia" w:ascii="宋体" w:hAnsi="宋体" w:eastAsia="宋体" w:cs="宋体"/>
          <w:u w:val="single"/>
        </w:rPr>
        <w:tab/>
      </w:r>
      <w:r>
        <w:rPr>
          <w:rFonts w:hint="eastAsia" w:ascii="宋体" w:hAnsi="宋体" w:eastAsia="宋体" w:cs="宋体"/>
          <w:u w:val="single"/>
        </w:rPr>
        <w:t xml:space="preserve">                   </w:t>
      </w:r>
      <w:r>
        <w:rPr>
          <w:rFonts w:hint="eastAsia" w:ascii="宋体" w:hAnsi="宋体" w:eastAsia="宋体" w:cs="宋体"/>
        </w:rPr>
        <w:t>。</w:t>
      </w:r>
    </w:p>
    <w:bookmarkEnd w:id="59"/>
    <w:p>
      <w:pPr>
        <w:pStyle w:val="4"/>
        <w:pageBreakBefore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60" w:name="_Toc200359241"/>
      <w:bookmarkStart w:id="61" w:name="_Toc287607731"/>
      <w:bookmarkStart w:id="62" w:name="_Toc14467"/>
      <w:bookmarkStart w:id="63" w:name="_Toc5838"/>
      <w:bookmarkStart w:id="64" w:name="_Toc287620670"/>
      <w:bookmarkStart w:id="65" w:name="_Toc1527"/>
      <w:bookmarkStart w:id="66" w:name="_Toc277082539"/>
      <w:bookmarkStart w:id="67" w:name="_Toc509218695"/>
      <w:bookmarkStart w:id="68" w:name="_Toc200359430"/>
      <w:bookmarkStart w:id="69" w:name="_Toc430530419"/>
      <w:bookmarkStart w:id="70" w:name="_Toc224103302"/>
      <w:r>
        <w:rPr>
          <w:rFonts w:hint="eastAsia" w:ascii="宋体" w:hAnsi="宋体" w:eastAsia="宋体" w:cs="宋体"/>
          <w:snapToGrid w:val="0"/>
          <w:sz w:val="28"/>
          <w:szCs w:val="28"/>
        </w:rPr>
        <w:t>5.  招标文件的获取</w:t>
      </w:r>
      <w:bookmarkEnd w:id="60"/>
      <w:bookmarkEnd w:id="61"/>
      <w:bookmarkEnd w:id="62"/>
      <w:bookmarkEnd w:id="63"/>
      <w:bookmarkEnd w:id="64"/>
      <w:bookmarkEnd w:id="65"/>
      <w:bookmarkEnd w:id="66"/>
      <w:bookmarkEnd w:id="67"/>
      <w:bookmarkEnd w:id="68"/>
      <w:bookmarkEnd w:id="69"/>
      <w:bookmarkEnd w:id="70"/>
    </w:p>
    <w:p>
      <w:pPr>
        <w:pageBreakBefore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5.1  本招标项目采用全流程电子招投标，投标人在投标前可在</w:t>
      </w:r>
      <w:r>
        <w:rPr>
          <w:rFonts w:hint="eastAsia" w:ascii="宋体" w:hAnsi="宋体" w:eastAsia="宋体" w:cs="宋体"/>
          <w:snapToGrid w:val="0"/>
          <w:kern w:val="0"/>
          <w:szCs w:val="21"/>
          <w:u w:val="single"/>
        </w:rPr>
        <w:t>重庆市公共资源交易网</w:t>
      </w:r>
      <w:r>
        <w:rPr>
          <w:rFonts w:hint="eastAsia" w:ascii="宋体" w:hAnsi="宋体" w:eastAsia="宋体" w:cs="宋体"/>
          <w:i/>
          <w:color w:val="auto"/>
          <w:szCs w:val="21"/>
          <w:highlight w:val="none"/>
        </w:rPr>
        <w:t>[提示：下载</w:t>
      </w:r>
      <w:r>
        <w:rPr>
          <w:rFonts w:hint="eastAsia" w:ascii="宋体" w:hAnsi="宋体" w:eastAsia="宋体" w:cs="宋体"/>
          <w:i/>
          <w:color w:val="auto"/>
          <w:szCs w:val="21"/>
          <w:highlight w:val="none"/>
          <w:lang w:val="en-US" w:eastAsia="zh-CN"/>
        </w:rPr>
        <w:t>网站</w:t>
      </w:r>
      <w:r>
        <w:rPr>
          <w:rFonts w:hint="eastAsia" w:ascii="宋体" w:hAnsi="宋体" w:eastAsia="宋体" w:cs="宋体"/>
          <w:i/>
          <w:color w:val="auto"/>
          <w:szCs w:val="21"/>
          <w:highlight w:val="none"/>
        </w:rPr>
        <w:t>采用其他</w:t>
      </w:r>
      <w:r>
        <w:rPr>
          <w:rFonts w:hint="eastAsia" w:ascii="宋体" w:hAnsi="宋体" w:eastAsia="宋体" w:cs="宋体"/>
          <w:i/>
          <w:color w:val="auto"/>
          <w:szCs w:val="21"/>
          <w:highlight w:val="none"/>
          <w:lang w:val="en-US" w:eastAsia="zh-CN"/>
        </w:rPr>
        <w:t>网站</w:t>
      </w:r>
      <w:r>
        <w:rPr>
          <w:rFonts w:hint="eastAsia" w:ascii="宋体" w:hAnsi="宋体" w:eastAsia="宋体" w:cs="宋体"/>
          <w:i/>
          <w:color w:val="auto"/>
          <w:szCs w:val="21"/>
          <w:highlight w:val="none"/>
        </w:rPr>
        <w:t>的应注明</w:t>
      </w:r>
      <w:r>
        <w:rPr>
          <w:rFonts w:hint="eastAsia" w:ascii="宋体" w:hAnsi="宋体" w:eastAsia="宋体" w:cs="宋体"/>
          <w:i/>
          <w:color w:val="auto"/>
          <w:szCs w:val="21"/>
          <w:highlight w:val="none"/>
          <w:lang w:eastAsia="zh-CN"/>
        </w:rPr>
        <w:t>。</w:t>
      </w:r>
      <w:r>
        <w:rPr>
          <w:rFonts w:hint="eastAsia" w:ascii="宋体" w:hAnsi="宋体" w:eastAsia="宋体" w:cs="宋体"/>
          <w:i/>
          <w:color w:val="auto"/>
          <w:szCs w:val="21"/>
          <w:highlight w:val="none"/>
        </w:rPr>
        <w:t>]</w:t>
      </w:r>
      <w:r>
        <w:rPr>
          <w:rFonts w:hint="eastAsia" w:ascii="宋体" w:hAnsi="宋体" w:eastAsia="宋体" w:cs="宋体"/>
          <w:snapToGrid w:val="0"/>
          <w:kern w:val="0"/>
          <w:szCs w:val="21"/>
        </w:rPr>
        <w:t>下载招标文件、电子图纸等资料。参与投标的投标人需在</w:t>
      </w:r>
      <w:r>
        <w:rPr>
          <w:rFonts w:hint="eastAsia" w:ascii="宋体" w:hAnsi="宋体" w:eastAsia="宋体" w:cs="宋体"/>
          <w:snapToGrid w:val="0"/>
          <w:kern w:val="0"/>
          <w:szCs w:val="21"/>
          <w:u w:val="single"/>
        </w:rPr>
        <w:t>重庆市公共资源交易网</w:t>
      </w:r>
      <w:r>
        <w:rPr>
          <w:rFonts w:hint="eastAsia" w:ascii="宋体" w:hAnsi="宋体" w:eastAsia="宋体" w:cs="宋体"/>
          <w:snapToGrid w:val="0"/>
          <w:kern w:val="0"/>
          <w:szCs w:val="21"/>
        </w:rPr>
        <w:t>完成市场主体信息登记以及 CA 数字证书办理，办理方式请参见</w:t>
      </w:r>
      <w:r>
        <w:rPr>
          <w:rFonts w:hint="eastAsia" w:ascii="宋体" w:hAnsi="宋体" w:eastAsia="宋体" w:cs="宋体"/>
          <w:snapToGrid w:val="0"/>
          <w:kern w:val="0"/>
          <w:szCs w:val="21"/>
          <w:u w:val="single"/>
        </w:rPr>
        <w:t>重庆市公共资源交易网</w:t>
      </w:r>
      <w:r>
        <w:rPr>
          <w:rFonts w:hint="eastAsia" w:ascii="宋体" w:hAnsi="宋体" w:eastAsia="宋体" w:cs="宋体"/>
          <w:snapToGrid w:val="0"/>
          <w:kern w:val="0"/>
          <w:szCs w:val="21"/>
        </w:rPr>
        <w:t>导航栏“主体信息”页面中“市场主体信息登记”“CA 数字证书办理”。若投标人未及时完成市场主体信息登记和 CA 数字证书办理导致无法完成全流程电子招投标的，责任自负。</w:t>
      </w:r>
    </w:p>
    <w:p>
      <w:pPr>
        <w:pageBreakBefore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5.2  投标人可在附件招标公告规定的时限内在</w:t>
      </w:r>
      <w:r>
        <w:rPr>
          <w:rFonts w:hint="eastAsia" w:ascii="宋体" w:hAnsi="宋体" w:eastAsia="宋体" w:cs="宋体"/>
          <w:snapToGrid w:val="0"/>
          <w:kern w:val="0"/>
          <w:szCs w:val="21"/>
          <w:u w:val="single"/>
        </w:rPr>
        <w:t>重庆市公共资源交易网</w:t>
      </w:r>
      <w:r>
        <w:rPr>
          <w:rFonts w:hint="eastAsia" w:ascii="宋体" w:hAnsi="宋体" w:eastAsia="宋体" w:cs="宋体"/>
          <w:snapToGrid w:val="0"/>
          <w:kern w:val="0"/>
          <w:szCs w:val="21"/>
        </w:rPr>
        <w:t>本项目招标公告网页下方“我要提问”栏提出疑问。</w:t>
      </w:r>
    </w:p>
    <w:p>
      <w:pPr>
        <w:pageBreakBefore w:val="0"/>
        <w:tabs>
          <w:tab w:val="left" w:pos="2420"/>
          <w:tab w:val="left" w:pos="5445"/>
        </w:tabs>
        <w:kinsoku/>
        <w:wordWrap/>
        <w:overflowPunct/>
        <w:topLinePunct w:val="0"/>
        <w:autoSpaceDE w:val="0"/>
        <w:autoSpaceDN w:val="0"/>
        <w:bidi w:val="0"/>
        <w:adjustRightInd w:val="0"/>
        <w:snapToGrid w:val="0"/>
        <w:spacing w:line="360" w:lineRule="auto"/>
        <w:ind w:firstLine="42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5.3  招标人应在附件招标公告规定的时限内在</w:t>
      </w:r>
      <w:r>
        <w:rPr>
          <w:rFonts w:hint="eastAsia" w:ascii="宋体" w:hAnsi="宋体" w:eastAsia="宋体" w:cs="宋体"/>
          <w:snapToGrid w:val="0"/>
          <w:kern w:val="0"/>
          <w:szCs w:val="21"/>
          <w:u w:val="single"/>
        </w:rPr>
        <w:t>重庆市公共资源交易网</w:t>
      </w:r>
      <w:r>
        <w:rPr>
          <w:rFonts w:hint="eastAsia" w:ascii="宋体" w:hAnsi="宋体" w:eastAsia="宋体" w:cs="宋体"/>
          <w:snapToGrid w:val="0"/>
          <w:kern w:val="0"/>
          <w:szCs w:val="21"/>
        </w:rPr>
        <w:t>发布澄清或修改。</w:t>
      </w:r>
    </w:p>
    <w:p>
      <w:pPr>
        <w:pStyle w:val="4"/>
        <w:pageBreakBefore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71" w:name="_Toc11882"/>
      <w:bookmarkStart w:id="72" w:name="_Toc287607732"/>
      <w:bookmarkStart w:id="73" w:name="_Toc287620671"/>
      <w:bookmarkStart w:id="74" w:name="_Toc7303"/>
      <w:bookmarkStart w:id="75" w:name="_Toc20479"/>
      <w:bookmarkStart w:id="76" w:name="_Toc509218696"/>
      <w:bookmarkStart w:id="77" w:name="_Toc200359242"/>
      <w:bookmarkStart w:id="78" w:name="_Toc200359431"/>
      <w:bookmarkStart w:id="79" w:name="_Toc224103303"/>
      <w:bookmarkStart w:id="80" w:name="_Toc430530420"/>
      <w:bookmarkStart w:id="81" w:name="_Toc277082540"/>
      <w:r>
        <w:rPr>
          <w:rFonts w:hint="eastAsia" w:ascii="宋体" w:hAnsi="宋体" w:eastAsia="宋体" w:cs="宋体"/>
          <w:snapToGrid w:val="0"/>
          <w:sz w:val="28"/>
          <w:szCs w:val="28"/>
        </w:rPr>
        <w:t>6.  投标文件的递交</w:t>
      </w:r>
      <w:bookmarkEnd w:id="71"/>
      <w:bookmarkEnd w:id="72"/>
      <w:bookmarkEnd w:id="73"/>
      <w:bookmarkEnd w:id="74"/>
      <w:bookmarkEnd w:id="75"/>
      <w:bookmarkEnd w:id="76"/>
      <w:bookmarkEnd w:id="77"/>
      <w:bookmarkEnd w:id="78"/>
      <w:bookmarkEnd w:id="79"/>
      <w:bookmarkEnd w:id="80"/>
      <w:bookmarkEnd w:id="81"/>
    </w:p>
    <w:p>
      <w:pPr>
        <w:pageBreakBefore w:val="0"/>
        <w:tabs>
          <w:tab w:val="left" w:pos="2000"/>
          <w:tab w:val="left" w:pos="5580"/>
          <w:tab w:val="left" w:pos="6220"/>
          <w:tab w:val="left" w:pos="6840"/>
          <w:tab w:val="left" w:pos="7460"/>
          <w:tab w:val="left" w:pos="810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6.1  投标文件递交的截止时间（投标截止时间，下同）详见附件招标公告规定的投标截止时间，投标人应当在投标截止时间前，通过互联网使用CA数字证书登录重庆市电子招投标系统，将加密的电子投标文件上传。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6.2  未按要求加密的电子投标文件，将无法上传至重庆市电子招投标系统，逾期未完成上传投标文件的，视为撤回投标文件。</w:t>
      </w:r>
    </w:p>
    <w:p>
      <w:pPr>
        <w:pStyle w:val="4"/>
        <w:pageBreakBefore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82" w:name="_Toc224103304"/>
      <w:bookmarkStart w:id="83" w:name="_Toc430530421"/>
      <w:bookmarkStart w:id="84" w:name="_Toc6785"/>
      <w:bookmarkStart w:id="85" w:name="_Toc287607733"/>
      <w:bookmarkStart w:id="86" w:name="_Toc9059"/>
      <w:bookmarkStart w:id="87" w:name="_Toc509218697"/>
      <w:bookmarkStart w:id="88" w:name="_Toc18736"/>
      <w:bookmarkStart w:id="89" w:name="_Toc277082541"/>
      <w:bookmarkStart w:id="90" w:name="_Toc200359432"/>
      <w:bookmarkStart w:id="91" w:name="_Toc287620672"/>
      <w:bookmarkStart w:id="92" w:name="_Toc200359243"/>
      <w:r>
        <w:rPr>
          <w:rFonts w:hint="eastAsia" w:ascii="宋体" w:hAnsi="宋体" w:eastAsia="宋体" w:cs="宋体"/>
          <w:snapToGrid w:val="0"/>
          <w:sz w:val="28"/>
          <w:szCs w:val="28"/>
        </w:rPr>
        <w:t>7.  发布公告的媒介</w:t>
      </w:r>
      <w:bookmarkEnd w:id="82"/>
      <w:bookmarkEnd w:id="83"/>
      <w:bookmarkEnd w:id="84"/>
      <w:bookmarkEnd w:id="85"/>
      <w:bookmarkEnd w:id="86"/>
      <w:bookmarkEnd w:id="87"/>
      <w:bookmarkEnd w:id="88"/>
      <w:bookmarkEnd w:id="89"/>
      <w:bookmarkEnd w:id="90"/>
      <w:bookmarkEnd w:id="91"/>
      <w:bookmarkEnd w:id="92"/>
    </w:p>
    <w:p>
      <w:pPr>
        <w:pageBreakBefore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本次招标公告同时在</w:t>
      </w:r>
      <w:r>
        <w:rPr>
          <w:rFonts w:hint="eastAsia" w:ascii="宋体" w:hAnsi="宋体" w:eastAsia="宋体" w:cs="宋体"/>
          <w:snapToGrid w:val="0"/>
          <w:kern w:val="0"/>
          <w:szCs w:val="21"/>
          <w:u w:val="single"/>
        </w:rPr>
        <w:t xml:space="preserve">                 （发布公告的媒介名称）</w:t>
      </w:r>
      <w:r>
        <w:rPr>
          <w:rFonts w:hint="eastAsia" w:ascii="宋体" w:hAnsi="宋体" w:eastAsia="宋体" w:cs="宋体"/>
          <w:snapToGrid w:val="0"/>
          <w:kern w:val="0"/>
          <w:szCs w:val="21"/>
        </w:rPr>
        <w:t>上发布。</w:t>
      </w:r>
    </w:p>
    <w:p>
      <w:pPr>
        <w:pageBreakBefore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i/>
          <w:snapToGrid w:val="0"/>
          <w:kern w:val="0"/>
          <w:szCs w:val="21"/>
        </w:rPr>
        <w:t>[提示：依法必须招标项目的招标公告，必须在重庆市公共资源交易监督网发布。]</w:t>
      </w:r>
    </w:p>
    <w:p>
      <w:pPr>
        <w:pStyle w:val="4"/>
        <w:pageBreakBefore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93" w:name="_Toc287607734"/>
      <w:bookmarkStart w:id="94" w:name="_Toc430530422"/>
      <w:bookmarkStart w:id="95" w:name="_Toc224103305"/>
      <w:bookmarkStart w:id="96" w:name="_Toc509218698"/>
      <w:bookmarkStart w:id="97" w:name="_Toc287620673"/>
      <w:bookmarkStart w:id="98" w:name="_Toc277082542"/>
      <w:bookmarkStart w:id="99" w:name="_Toc3536"/>
      <w:bookmarkStart w:id="100" w:name="_Toc545"/>
      <w:bookmarkStart w:id="101" w:name="_Toc3439"/>
      <w:r>
        <w:rPr>
          <w:rFonts w:hint="eastAsia" w:ascii="宋体" w:hAnsi="宋体" w:eastAsia="宋体" w:cs="宋体"/>
          <w:snapToGrid w:val="0"/>
          <w:sz w:val="28"/>
          <w:szCs w:val="28"/>
        </w:rPr>
        <w:t>8.  联系方式</w:t>
      </w:r>
      <w:bookmarkEnd w:id="93"/>
      <w:bookmarkEnd w:id="94"/>
      <w:bookmarkEnd w:id="95"/>
      <w:bookmarkEnd w:id="96"/>
      <w:bookmarkEnd w:id="97"/>
      <w:bookmarkEnd w:id="98"/>
      <w:bookmarkEnd w:id="99"/>
      <w:bookmarkEnd w:id="100"/>
      <w:bookmarkEnd w:id="101"/>
    </w:p>
    <w:p>
      <w:pPr>
        <w:pageBreakBefore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招 标 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招标代理机构：</w:t>
      </w:r>
      <w:r>
        <w:rPr>
          <w:rFonts w:hint="eastAsia" w:ascii="宋体" w:hAnsi="宋体" w:eastAsia="宋体" w:cs="宋体"/>
          <w:snapToGrid w:val="0"/>
          <w:kern w:val="0"/>
          <w:szCs w:val="21"/>
          <w:u w:val="single"/>
        </w:rPr>
        <w:t xml:space="preserve">                            </w:t>
      </w:r>
    </w:p>
    <w:p>
      <w:pPr>
        <w:pageBreakBefore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地    址：</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地    址：</w:t>
      </w:r>
      <w:r>
        <w:rPr>
          <w:rFonts w:hint="eastAsia" w:ascii="宋体" w:hAnsi="宋体" w:eastAsia="宋体" w:cs="宋体"/>
          <w:snapToGrid w:val="0"/>
          <w:kern w:val="0"/>
          <w:position w:val="-3"/>
          <w:szCs w:val="21"/>
          <w:u w:val="single"/>
        </w:rPr>
        <w:t xml:space="preserve">                                </w:t>
      </w:r>
    </w:p>
    <w:p>
      <w:pPr>
        <w:pageBreakBefore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position w:val="-3"/>
          <w:szCs w:val="21"/>
        </w:rPr>
        <w:t>邮    编：</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w:t>
      </w:r>
      <w:r>
        <w:rPr>
          <w:rFonts w:hint="eastAsia" w:ascii="宋体" w:hAnsi="宋体" w:eastAsia="宋体" w:cs="宋体"/>
          <w:snapToGrid w:val="0"/>
          <w:kern w:val="0"/>
          <w:position w:val="-3"/>
          <w:szCs w:val="21"/>
        </w:rPr>
        <w:t>邮    编：</w:t>
      </w:r>
      <w:r>
        <w:rPr>
          <w:rFonts w:hint="eastAsia" w:ascii="宋体" w:hAnsi="宋体" w:eastAsia="宋体" w:cs="宋体"/>
          <w:snapToGrid w:val="0"/>
          <w:kern w:val="0"/>
          <w:position w:val="-3"/>
          <w:szCs w:val="21"/>
          <w:u w:val="single"/>
        </w:rPr>
        <w:t xml:space="preserve">                                </w:t>
      </w:r>
    </w:p>
    <w:p>
      <w:pPr>
        <w:pageBreakBefore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联 系 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联 系 人：</w:t>
      </w:r>
      <w:r>
        <w:rPr>
          <w:rFonts w:hint="eastAsia" w:ascii="宋体" w:hAnsi="宋体" w:eastAsia="宋体" w:cs="宋体"/>
          <w:snapToGrid w:val="0"/>
          <w:kern w:val="0"/>
          <w:szCs w:val="21"/>
          <w:u w:val="single"/>
        </w:rPr>
        <w:t xml:space="preserve">                                </w:t>
      </w:r>
    </w:p>
    <w:p>
      <w:pPr>
        <w:pageBreakBefore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电    话：</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电    话：</w:t>
      </w:r>
      <w:r>
        <w:rPr>
          <w:rFonts w:hint="eastAsia" w:ascii="宋体" w:hAnsi="宋体" w:eastAsia="宋体" w:cs="宋体"/>
          <w:snapToGrid w:val="0"/>
          <w:kern w:val="0"/>
          <w:szCs w:val="21"/>
          <w:u w:val="single"/>
        </w:rPr>
        <w:t xml:space="preserve">                                 </w:t>
      </w:r>
    </w:p>
    <w:p>
      <w:pPr>
        <w:pageBreakBefore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传    真：</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传    真：</w:t>
      </w:r>
      <w:r>
        <w:rPr>
          <w:rFonts w:hint="eastAsia" w:ascii="宋体" w:hAnsi="宋体" w:eastAsia="宋体" w:cs="宋体"/>
          <w:snapToGrid w:val="0"/>
          <w:kern w:val="0"/>
          <w:szCs w:val="21"/>
          <w:u w:val="single"/>
        </w:rPr>
        <w:t xml:space="preserve">                                 </w:t>
      </w:r>
    </w:p>
    <w:p>
      <w:pPr>
        <w:pageBreakBefore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电子邮件：</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电子邮件：</w:t>
      </w:r>
      <w:r>
        <w:rPr>
          <w:rFonts w:hint="eastAsia" w:ascii="宋体" w:hAnsi="宋体" w:eastAsia="宋体" w:cs="宋体"/>
          <w:snapToGrid w:val="0"/>
          <w:kern w:val="0"/>
          <w:szCs w:val="21"/>
          <w:u w:val="single"/>
        </w:rPr>
        <w:t xml:space="preserve">                                </w:t>
      </w:r>
    </w:p>
    <w:p>
      <w:pPr>
        <w:pageBreakBefore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开户银行：</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开户银行：</w:t>
      </w:r>
      <w:r>
        <w:rPr>
          <w:rFonts w:hint="eastAsia" w:ascii="宋体" w:hAnsi="宋体" w:eastAsia="宋体" w:cs="宋体"/>
          <w:snapToGrid w:val="0"/>
          <w:kern w:val="0"/>
          <w:szCs w:val="21"/>
          <w:u w:val="single"/>
        </w:rPr>
        <w:t xml:space="preserve">                                </w:t>
      </w:r>
    </w:p>
    <w:p>
      <w:pPr>
        <w:pageBreakBefore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账    号：</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账    号：</w:t>
      </w:r>
      <w:r>
        <w:rPr>
          <w:rFonts w:hint="eastAsia" w:ascii="宋体" w:hAnsi="宋体" w:eastAsia="宋体" w:cs="宋体"/>
          <w:snapToGrid w:val="0"/>
          <w:kern w:val="0"/>
          <w:szCs w:val="21"/>
          <w:u w:val="single"/>
        </w:rPr>
        <w:t xml:space="preserve">                                </w:t>
      </w:r>
    </w:p>
    <w:p>
      <w:pPr>
        <w:pageBreakBefore w:val="0"/>
        <w:tabs>
          <w:tab w:val="left" w:pos="5140"/>
          <w:tab w:val="left" w:pos="842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napToGrid w:val="0"/>
          <w:kern w:val="0"/>
          <w:szCs w:val="21"/>
          <w:u w:val="single"/>
        </w:rPr>
      </w:pPr>
    </w:p>
    <w:p>
      <w:pPr>
        <w:pageBreakBefore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kinsoku/>
        <w:wordWrap/>
        <w:overflowPunct/>
        <w:topLinePunct w:val="0"/>
        <w:autoSpaceDE w:val="0"/>
        <w:autoSpaceDN w:val="0"/>
        <w:bidi w:val="0"/>
        <w:adjustRightInd w:val="0"/>
        <w:snapToGrid w:val="0"/>
        <w:spacing w:line="360" w:lineRule="auto"/>
        <w:ind w:firstLine="420" w:firstLineChars="200"/>
        <w:jc w:val="both"/>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kinsoku/>
        <w:wordWrap/>
        <w:overflowPunct/>
        <w:topLinePunct w:val="0"/>
        <w:autoSpaceDE w:val="0"/>
        <w:autoSpaceDN w:val="0"/>
        <w:bidi w:val="0"/>
        <w:adjustRightInd w:val="0"/>
        <w:snapToGrid w:val="0"/>
        <w:spacing w:line="360" w:lineRule="auto"/>
        <w:ind w:firstLine="3906" w:firstLineChars="1860"/>
        <w:jc w:val="righ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年</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月</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日  </w:t>
      </w:r>
    </w:p>
    <w:p>
      <w:pPr>
        <w:pStyle w:val="2"/>
        <w:rPr>
          <w:rFonts w:hint="eastAsia" w:ascii="宋体" w:hAnsi="宋体" w:eastAsia="宋体" w:cs="宋体"/>
          <w:snapToGrid w:val="0"/>
        </w:rPr>
      </w:pPr>
      <w:r>
        <w:rPr>
          <w:rFonts w:hint="eastAsia" w:ascii="宋体" w:hAnsi="宋体" w:eastAsia="宋体" w:cs="宋体"/>
          <w:snapToGrid w:val="0"/>
        </w:rPr>
        <w:br w:type="page"/>
      </w:r>
    </w:p>
    <w:p>
      <w:pPr>
        <w:pStyle w:val="3"/>
        <w:spacing w:line="360" w:lineRule="auto"/>
        <w:jc w:val="center"/>
        <w:rPr>
          <w:rFonts w:hint="eastAsia" w:ascii="宋体" w:hAnsi="宋体" w:eastAsia="宋体" w:cs="宋体"/>
          <w:snapToGrid w:val="0"/>
        </w:rPr>
      </w:pPr>
      <w:bookmarkStart w:id="102" w:name="_Toc509218699"/>
      <w:bookmarkStart w:id="103" w:name="_Toc10197"/>
      <w:bookmarkStart w:id="104" w:name="_Toc287607735"/>
      <w:bookmarkStart w:id="105" w:name="_Toc23584"/>
      <w:bookmarkStart w:id="106" w:name="_Toc224103306"/>
      <w:bookmarkStart w:id="107" w:name="_Toc20524"/>
      <w:bookmarkStart w:id="108" w:name="_Toc287620674"/>
      <w:bookmarkStart w:id="109" w:name="_Toc430530423"/>
      <w:r>
        <w:rPr>
          <w:rFonts w:hint="eastAsia" w:ascii="宋体" w:hAnsi="宋体" w:eastAsia="宋体" w:cs="宋体"/>
          <w:snapToGrid w:val="0"/>
        </w:rPr>
        <w:t>第一章  投标邀请书（适用于邀请招标）</w:t>
      </w:r>
      <w:bookmarkEnd w:id="102"/>
      <w:bookmarkEnd w:id="103"/>
      <w:bookmarkEnd w:id="104"/>
      <w:bookmarkEnd w:id="105"/>
      <w:bookmarkEnd w:id="106"/>
      <w:bookmarkEnd w:id="107"/>
      <w:bookmarkEnd w:id="108"/>
      <w:bookmarkEnd w:id="109"/>
    </w:p>
    <w:p>
      <w:pPr>
        <w:pageBreakBefore w:val="0"/>
        <w:widowControl w:val="0"/>
        <w:tabs>
          <w:tab w:val="left" w:pos="3425"/>
          <w:tab w:val="left" w:pos="5520"/>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kern w:val="0"/>
          <w:sz w:val="28"/>
          <w:szCs w:val="28"/>
        </w:rPr>
      </w:pPr>
      <w:r>
        <w:rPr>
          <w:rFonts w:hint="eastAsia" w:ascii="宋体" w:hAnsi="宋体" w:eastAsia="宋体" w:cs="宋体"/>
          <w:snapToGrid w:val="0"/>
          <w:kern w:val="0"/>
          <w:szCs w:val="21"/>
          <w:u w:val="single"/>
        </w:rPr>
        <w:t xml:space="preserve">                 </w:t>
      </w:r>
      <w:r>
        <w:rPr>
          <w:rFonts w:hint="eastAsia" w:ascii="宋体" w:hAnsi="宋体" w:eastAsia="宋体" w:cs="宋体"/>
          <w:sz w:val="28"/>
          <w:szCs w:val="28"/>
          <w:u w:val="single"/>
        </w:rPr>
        <w:t>（项目名称）</w:t>
      </w:r>
      <w:r>
        <w:rPr>
          <w:rFonts w:hint="eastAsia" w:ascii="宋体" w:hAnsi="宋体" w:eastAsia="宋体" w:cs="宋体"/>
          <w:sz w:val="28"/>
          <w:szCs w:val="28"/>
        </w:rPr>
        <w:t>投标邀请书</w:t>
      </w:r>
    </w:p>
    <w:p>
      <w:pPr>
        <w:pageBreakBefore w:val="0"/>
        <w:widowControl w:val="0"/>
        <w:tabs>
          <w:tab w:val="left" w:pos="294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snapToGrid w:val="0"/>
          <w:sz w:val="28"/>
          <w:szCs w:val="28"/>
        </w:rPr>
      </w:pPr>
      <w:r>
        <w:rPr>
          <w:rFonts w:hint="eastAsia" w:ascii="宋体" w:hAnsi="宋体" w:eastAsia="宋体" w:cs="宋体"/>
          <w:snapToGrid w:val="0"/>
          <w:kern w:val="0"/>
          <w:szCs w:val="21"/>
          <w:u w:val="single"/>
        </w:rPr>
        <w:t xml:space="preserve">                 （被邀请单位名称）</w:t>
      </w:r>
      <w:r>
        <w:rPr>
          <w:rFonts w:hint="eastAsia" w:ascii="宋体" w:hAnsi="宋体" w:eastAsia="宋体" w:cs="宋体"/>
          <w:b/>
          <w:snapToGrid w:val="0"/>
          <w:kern w:val="0"/>
          <w:szCs w:val="21"/>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110" w:name="_Toc26790"/>
      <w:bookmarkStart w:id="111" w:name="_Toc509218700"/>
      <w:bookmarkStart w:id="112" w:name="_Toc287607736"/>
      <w:bookmarkStart w:id="113" w:name="_Toc224103307"/>
      <w:bookmarkStart w:id="114" w:name="_Toc287620675"/>
      <w:bookmarkStart w:id="115" w:name="_Toc12788"/>
      <w:bookmarkStart w:id="116" w:name="_Toc430530424"/>
      <w:bookmarkStart w:id="117" w:name="_Toc277082543"/>
      <w:bookmarkStart w:id="118" w:name="_Toc19167"/>
      <w:r>
        <w:rPr>
          <w:rFonts w:hint="eastAsia" w:ascii="宋体" w:hAnsi="宋体" w:eastAsia="宋体" w:cs="宋体"/>
          <w:snapToGrid w:val="0"/>
          <w:sz w:val="28"/>
          <w:szCs w:val="28"/>
        </w:rPr>
        <w:t>1.  招标条件</w:t>
      </w:r>
      <w:bookmarkEnd w:id="110"/>
      <w:bookmarkEnd w:id="111"/>
      <w:bookmarkEnd w:id="112"/>
      <w:bookmarkEnd w:id="113"/>
      <w:bookmarkEnd w:id="114"/>
      <w:bookmarkEnd w:id="115"/>
      <w:bookmarkEnd w:id="116"/>
      <w:bookmarkEnd w:id="117"/>
      <w:bookmarkEnd w:id="118"/>
    </w:p>
    <w:p>
      <w:pPr>
        <w:pageBreakBefore w:val="0"/>
        <w:widowControl w:val="0"/>
        <w:tabs>
          <w:tab w:val="left" w:pos="4305"/>
          <w:tab w:val="left" w:pos="4640"/>
          <w:tab w:val="left" w:pos="7240"/>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本招标项目</w:t>
      </w:r>
      <w:r>
        <w:rPr>
          <w:rFonts w:hint="eastAsia" w:ascii="宋体" w:hAnsi="宋体" w:eastAsia="宋体" w:cs="宋体"/>
          <w:snapToGrid w:val="0"/>
          <w:kern w:val="0"/>
          <w:szCs w:val="21"/>
          <w:u w:val="single"/>
        </w:rPr>
        <w:t xml:space="preserve">                 （工程名称）</w:t>
      </w:r>
      <w:r>
        <w:rPr>
          <w:rFonts w:hint="eastAsia" w:ascii="宋体" w:hAnsi="宋体" w:eastAsia="宋体" w:cs="宋体"/>
          <w:snapToGrid w:val="0"/>
          <w:kern w:val="0"/>
          <w:szCs w:val="21"/>
        </w:rPr>
        <w:t>已由</w:t>
      </w:r>
      <w:r>
        <w:rPr>
          <w:rFonts w:hint="eastAsia" w:ascii="宋体" w:hAnsi="宋体" w:eastAsia="宋体" w:cs="宋体"/>
          <w:snapToGrid w:val="0"/>
          <w:kern w:val="0"/>
          <w:szCs w:val="21"/>
          <w:u w:val="single"/>
        </w:rPr>
        <w:t xml:space="preserve">                 （项目审批</w:t>
      </w:r>
      <w:r>
        <w:rPr>
          <w:rFonts w:hint="eastAsia" w:ascii="宋体" w:hAnsi="宋体" w:eastAsia="宋体" w:cs="宋体"/>
          <w:snapToGrid w:val="0"/>
          <w:kern w:val="0"/>
          <w:szCs w:val="21"/>
          <w:u w:val="single"/>
          <w:lang w:eastAsia="zh-CN"/>
        </w:rPr>
        <w:t>或</w:t>
      </w:r>
      <w:r>
        <w:rPr>
          <w:rFonts w:hint="eastAsia" w:ascii="宋体" w:hAnsi="宋体" w:eastAsia="宋体" w:cs="宋体"/>
          <w:snapToGrid w:val="0"/>
          <w:kern w:val="0"/>
          <w:szCs w:val="21"/>
          <w:u w:val="single"/>
        </w:rPr>
        <w:t>核准机关名称）</w:t>
      </w:r>
      <w:r>
        <w:rPr>
          <w:rFonts w:hint="eastAsia" w:ascii="宋体" w:hAnsi="宋体" w:eastAsia="宋体" w:cs="宋体"/>
          <w:snapToGrid w:val="0"/>
          <w:kern w:val="0"/>
          <w:szCs w:val="21"/>
        </w:rPr>
        <w:t>以</w:t>
      </w:r>
      <w:r>
        <w:rPr>
          <w:rFonts w:hint="eastAsia" w:ascii="宋体" w:hAnsi="宋体" w:eastAsia="宋体" w:cs="宋体"/>
          <w:snapToGrid w:val="0"/>
          <w:kern w:val="0"/>
          <w:szCs w:val="21"/>
          <w:u w:val="single"/>
        </w:rPr>
        <w:t xml:space="preserve">                 （批文名称及编号）</w:t>
      </w:r>
      <w:r>
        <w:rPr>
          <w:rFonts w:hint="eastAsia" w:ascii="宋体" w:hAnsi="宋体" w:eastAsia="宋体" w:cs="宋体"/>
          <w:snapToGrid w:val="0"/>
          <w:kern w:val="0"/>
          <w:szCs w:val="21"/>
        </w:rPr>
        <w:t>批准建设，项目业主为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，建设资金来自</w:t>
      </w:r>
      <w:r>
        <w:rPr>
          <w:rFonts w:hint="eastAsia" w:ascii="宋体" w:hAnsi="宋体" w:eastAsia="宋体" w:cs="宋体"/>
          <w:snapToGrid w:val="0"/>
          <w:kern w:val="0"/>
          <w:szCs w:val="21"/>
          <w:u w:val="single"/>
        </w:rPr>
        <w:t xml:space="preserve">                 （资金来源）</w:t>
      </w:r>
      <w:r>
        <w:rPr>
          <w:rFonts w:hint="eastAsia" w:ascii="宋体" w:hAnsi="宋体" w:eastAsia="宋体" w:cs="宋体"/>
          <w:snapToGrid w:val="0"/>
          <w:kern w:val="0"/>
          <w:szCs w:val="21"/>
        </w:rPr>
        <w:t>，项目出资比例为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，招标人为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。项目已具备招标条件，现邀请你单位参加</w:t>
      </w:r>
      <w:r>
        <w:rPr>
          <w:rFonts w:hint="eastAsia" w:ascii="宋体" w:hAnsi="宋体" w:eastAsia="宋体" w:cs="宋体"/>
          <w:snapToGrid w:val="0"/>
          <w:kern w:val="0"/>
          <w:szCs w:val="21"/>
          <w:u w:val="single"/>
        </w:rPr>
        <w:t>该工程的设计</w:t>
      </w:r>
      <w:r>
        <w:rPr>
          <w:rFonts w:hint="eastAsia" w:ascii="宋体" w:hAnsi="宋体" w:eastAsia="宋体" w:cs="宋体"/>
          <w:snapToGrid w:val="0"/>
          <w:kern w:val="0"/>
          <w:szCs w:val="21"/>
        </w:rPr>
        <w:t>投标。</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119" w:name="_Toc287620676"/>
      <w:bookmarkStart w:id="120" w:name="_Toc22398"/>
      <w:bookmarkStart w:id="121" w:name="_Toc19493"/>
      <w:bookmarkStart w:id="122" w:name="_Toc287607737"/>
      <w:bookmarkStart w:id="123" w:name="_Toc509218701"/>
      <w:bookmarkStart w:id="124" w:name="_Toc224103308"/>
      <w:bookmarkStart w:id="125" w:name="_Toc277082544"/>
      <w:bookmarkStart w:id="126" w:name="_Toc17747"/>
      <w:bookmarkStart w:id="127" w:name="_Toc430530425"/>
      <w:r>
        <w:rPr>
          <w:rFonts w:hint="eastAsia" w:ascii="宋体" w:hAnsi="宋体" w:eastAsia="宋体" w:cs="宋体"/>
          <w:snapToGrid w:val="0"/>
          <w:sz w:val="28"/>
          <w:szCs w:val="28"/>
        </w:rPr>
        <w:t>2.  项目概况与招标范围</w:t>
      </w:r>
      <w:bookmarkEnd w:id="119"/>
      <w:bookmarkEnd w:id="120"/>
      <w:bookmarkEnd w:id="121"/>
      <w:bookmarkEnd w:id="122"/>
      <w:bookmarkEnd w:id="123"/>
      <w:bookmarkEnd w:id="124"/>
      <w:bookmarkEnd w:id="125"/>
      <w:bookmarkEnd w:id="126"/>
      <w:bookmarkEnd w:id="127"/>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2.1 建设地点：</w:t>
      </w:r>
      <w:r>
        <w:rPr>
          <w:rFonts w:hint="eastAsia" w:ascii="宋体" w:hAnsi="宋体" w:eastAsia="宋体" w:cs="宋体"/>
          <w:snapToGrid w:val="0"/>
          <w:kern w:val="0"/>
          <w:szCs w:val="21"/>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2.2 项目概况与建设规模：</w:t>
      </w:r>
      <w:r>
        <w:rPr>
          <w:rFonts w:hint="eastAsia" w:ascii="宋体" w:hAnsi="宋体" w:eastAsia="宋体" w:cs="宋体"/>
          <w:snapToGrid w:val="0"/>
          <w:kern w:val="0"/>
          <w:szCs w:val="21"/>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napToGrid w:val="0"/>
          <w:kern w:val="0"/>
          <w:szCs w:val="21"/>
        </w:rPr>
      </w:pPr>
      <w:r>
        <w:rPr>
          <w:rFonts w:hint="eastAsia" w:ascii="宋体" w:hAnsi="宋体" w:eastAsia="宋体" w:cs="宋体"/>
          <w:i/>
          <w:snapToGrid w:val="0"/>
          <w:kern w:val="0"/>
          <w:szCs w:val="21"/>
        </w:rPr>
        <w:t>[提示：</w:t>
      </w:r>
      <w:r>
        <w:rPr>
          <w:rFonts w:hint="eastAsia" w:ascii="宋体" w:hAnsi="宋体" w:eastAsia="宋体" w:cs="宋体"/>
          <w:i/>
          <w:color w:val="auto"/>
          <w:szCs w:val="21"/>
          <w:highlight w:val="none"/>
        </w:rPr>
        <w:t>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对应的参数，包括但不限于：项目性质、建设规模、设计等级、BIM应用范围等。]</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2.3 □本项目</w:t>
      </w:r>
      <w:r>
        <w:rPr>
          <w:rFonts w:hint="eastAsia" w:ascii="宋体" w:hAnsi="宋体" w:eastAsia="宋体" w:cs="宋体"/>
          <w:snapToGrid w:val="0"/>
          <w:kern w:val="0"/>
          <w:szCs w:val="21"/>
          <w:lang w:val="en-US" w:eastAsia="zh-CN"/>
        </w:rPr>
        <w:t>工程总</w:t>
      </w:r>
      <w:r>
        <w:rPr>
          <w:rFonts w:hint="eastAsia" w:ascii="宋体" w:hAnsi="宋体" w:eastAsia="宋体" w:cs="宋体"/>
          <w:snapToGrid w:val="0"/>
          <w:kern w:val="0"/>
          <w:szCs w:val="21"/>
        </w:rPr>
        <w:t>投资金额：</w:t>
      </w:r>
      <w:r>
        <w:rPr>
          <w:rFonts w:hint="eastAsia" w:ascii="宋体" w:hAnsi="宋体" w:eastAsia="宋体" w:cs="宋体"/>
          <w:snapToGrid w:val="0"/>
          <w:kern w:val="0"/>
          <w:szCs w:val="21"/>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□本次招标项目工程费估算金额：</w:t>
      </w:r>
      <w:r>
        <w:rPr>
          <w:rFonts w:hint="eastAsia" w:ascii="宋体" w:hAnsi="宋体" w:eastAsia="宋体" w:cs="宋体"/>
          <w:snapToGrid w:val="0"/>
          <w:kern w:val="0"/>
          <w:szCs w:val="21"/>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□本次招标项目设计合同估算金额：</w:t>
      </w:r>
      <w:r>
        <w:rPr>
          <w:rFonts w:hint="eastAsia" w:ascii="宋体" w:hAnsi="宋体" w:eastAsia="宋体" w:cs="宋体"/>
          <w:snapToGrid w:val="0"/>
          <w:kern w:val="0"/>
          <w:szCs w:val="21"/>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2.4 招标范围：</w:t>
      </w:r>
      <w:r>
        <w:rPr>
          <w:rFonts w:hint="eastAsia" w:ascii="宋体" w:hAnsi="宋体" w:eastAsia="宋体" w:cs="宋体"/>
          <w:snapToGrid w:val="0"/>
          <w:kern w:val="0"/>
          <w:szCs w:val="21"/>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i/>
          <w:snapToGrid w:val="0"/>
          <w:kern w:val="0"/>
          <w:szCs w:val="21"/>
        </w:rPr>
        <w:t>[提示：</w:t>
      </w:r>
      <w:r>
        <w:rPr>
          <w:rFonts w:hint="eastAsia" w:ascii="宋体" w:hAnsi="宋体" w:eastAsia="宋体" w:cs="宋体"/>
          <w:i/>
          <w:szCs w:val="21"/>
        </w:rPr>
        <w:t>招标范围应准确明了，按照项目审批、核准文件采用工程专业术语进行填写。</w:t>
      </w:r>
      <w:r>
        <w:rPr>
          <w:rFonts w:hint="eastAsia" w:ascii="宋体" w:hAnsi="宋体" w:eastAsia="宋体" w:cs="宋体"/>
          <w:i/>
          <w:snapToGrid w:val="0"/>
          <w:kern w:val="0"/>
          <w:szCs w:val="21"/>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2.5 设计服务期限：</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，其中：</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    □方案设计</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□初步设计</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□施工图设计</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□其他服务</w:t>
      </w:r>
      <w:r>
        <w:rPr>
          <w:rFonts w:hint="eastAsia" w:ascii="宋体" w:hAnsi="宋体" w:eastAsia="宋体" w:cs="宋体"/>
          <w:snapToGrid w:val="0"/>
          <w:kern w:val="0"/>
          <w:szCs w:val="21"/>
          <w:u w:val="single"/>
        </w:rPr>
        <w:t xml:space="preserve">   日历天</w:t>
      </w:r>
      <w:r>
        <w:rPr>
          <w:rFonts w:hint="eastAsia" w:ascii="宋体" w:hAnsi="宋体" w:eastAsia="宋体" w:cs="宋体"/>
          <w:snapToGrid w:val="0"/>
          <w:kern w:val="0"/>
          <w:szCs w:val="21"/>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2.6 标段划分（如有）：</w:t>
      </w:r>
      <w:r>
        <w:rPr>
          <w:rFonts w:hint="eastAsia" w:ascii="宋体" w:hAnsi="宋体" w:eastAsia="宋体" w:cs="宋体"/>
          <w:snapToGrid w:val="0"/>
          <w:kern w:val="0"/>
          <w:szCs w:val="21"/>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2.7 其他：</w:t>
      </w:r>
      <w:r>
        <w:rPr>
          <w:rFonts w:hint="eastAsia" w:ascii="宋体" w:hAnsi="宋体" w:eastAsia="宋体" w:cs="宋体"/>
          <w:snapToGrid w:val="0"/>
          <w:kern w:val="0"/>
          <w:szCs w:val="21"/>
          <w:u w:val="single"/>
        </w:rPr>
        <w:t xml:space="preserve">        </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128" w:name="_Toc31199"/>
      <w:bookmarkStart w:id="129" w:name="_Toc224103309"/>
      <w:bookmarkStart w:id="130" w:name="_Toc32004"/>
      <w:bookmarkStart w:id="131" w:name="_Toc287620677"/>
      <w:bookmarkStart w:id="132" w:name="_Toc509218702"/>
      <w:bookmarkStart w:id="133" w:name="_Toc287607738"/>
      <w:bookmarkStart w:id="134" w:name="_Toc430530426"/>
      <w:bookmarkStart w:id="135" w:name="_Toc277082545"/>
      <w:bookmarkStart w:id="136" w:name="_Toc30757"/>
      <w:r>
        <w:rPr>
          <w:rFonts w:hint="eastAsia" w:ascii="宋体" w:hAnsi="宋体" w:eastAsia="宋体" w:cs="宋体"/>
          <w:snapToGrid w:val="0"/>
          <w:sz w:val="28"/>
          <w:szCs w:val="28"/>
        </w:rPr>
        <w:t>3.  投标人资格要求</w:t>
      </w:r>
      <w:bookmarkEnd w:id="128"/>
      <w:bookmarkEnd w:id="129"/>
      <w:bookmarkEnd w:id="130"/>
      <w:bookmarkEnd w:id="131"/>
      <w:bookmarkEnd w:id="132"/>
      <w:bookmarkEnd w:id="133"/>
      <w:bookmarkEnd w:id="134"/>
      <w:bookmarkEnd w:id="135"/>
      <w:bookmarkEnd w:id="136"/>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3.1  本次招标要求投标人须具备以下条件：</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3.1.1 本次招标要求投标人具备建设行政主管部门颁发的以下资质之一：</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①工程设计综合甲级资质；</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②</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zCs w:val="21"/>
          <w:highlight w:val="none"/>
        </w:rPr>
      </w:pPr>
      <w:r>
        <w:rPr>
          <w:rFonts w:hint="eastAsia" w:ascii="宋体" w:hAnsi="宋体" w:eastAsia="宋体" w:cs="宋体"/>
          <w:i/>
          <w:color w:val="auto"/>
          <w:szCs w:val="21"/>
          <w:highlight w:val="none"/>
        </w:rPr>
        <w:t>[提示：</w:t>
      </w:r>
      <w:r>
        <w:rPr>
          <w:rFonts w:hint="eastAsia" w:ascii="宋体" w:hAnsi="宋体" w:eastAsia="宋体" w:cs="宋体"/>
          <w:i/>
          <w:color w:val="auto"/>
          <w:szCs w:val="21"/>
          <w:highlight w:val="none"/>
          <w:lang w:val="en-US" w:eastAsia="zh-CN"/>
        </w:rPr>
        <w:t>设计</w:t>
      </w:r>
      <w:r>
        <w:rPr>
          <w:rFonts w:hint="eastAsia" w:ascii="宋体" w:hAnsi="宋体" w:eastAsia="宋体" w:cs="宋体"/>
          <w:i/>
          <w:color w:val="auto"/>
          <w:szCs w:val="21"/>
          <w:highlight w:val="none"/>
        </w:rPr>
        <w:t>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3.1.2 投标人还应在人员、业绩、设备、资金等方面具有相应的设计能力，详见招标文件第二章投标人须知前附表第1.4.1项内容。</w:t>
      </w:r>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3.2  你单位□可以 □不可以组成联合体投标。联合体投标的，应满足下列要求：</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137" w:name="_Toc32180"/>
      <w:bookmarkStart w:id="138" w:name="_Toc23450"/>
      <w:bookmarkStart w:id="139" w:name="_Toc27832"/>
      <w:r>
        <w:rPr>
          <w:rFonts w:hint="eastAsia" w:ascii="宋体" w:hAnsi="宋体" w:eastAsia="宋体" w:cs="宋体"/>
          <w:snapToGrid w:val="0"/>
          <w:sz w:val="28"/>
          <w:szCs w:val="28"/>
        </w:rPr>
        <w:t>4.  技术成果经济补偿</w:t>
      </w:r>
      <w:bookmarkEnd w:id="137"/>
      <w:bookmarkEnd w:id="138"/>
      <w:bookmarkEnd w:id="139"/>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rPr>
      </w:pPr>
      <w:r>
        <w:rPr>
          <w:rFonts w:hint="eastAsia" w:ascii="宋体" w:hAnsi="宋体" w:eastAsia="宋体" w:cs="宋体"/>
        </w:rPr>
        <w:t>本次招标对未中标人投标文件中的技术成果</w:t>
      </w:r>
      <w:r>
        <w:rPr>
          <w:rFonts w:hint="eastAsia" w:ascii="宋体" w:hAnsi="宋体" w:eastAsia="宋体" w:cs="宋体"/>
          <w:u w:val="single"/>
        </w:rPr>
        <w:t xml:space="preserve">        </w:t>
      </w:r>
      <w:r>
        <w:rPr>
          <w:rFonts w:hint="eastAsia" w:ascii="宋体" w:hAnsi="宋体" w:eastAsia="宋体" w:cs="宋体"/>
        </w:rPr>
        <w:t>（给予或不给予）经济补偿。</w:t>
      </w:r>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rPr>
      </w:pPr>
      <w:r>
        <w:rPr>
          <w:rFonts w:hint="eastAsia" w:ascii="宋体" w:hAnsi="宋体" w:eastAsia="宋体" w:cs="宋体"/>
        </w:rPr>
        <w:t>给予经济补偿的，招标人将按如下标准支付经济补偿费：</w:t>
      </w:r>
      <w:r>
        <w:rPr>
          <w:rFonts w:hint="eastAsia" w:ascii="宋体" w:hAnsi="宋体" w:eastAsia="宋体" w:cs="宋体"/>
          <w:u w:val="single"/>
        </w:rPr>
        <w:t xml:space="preserve">                  </w:t>
      </w:r>
      <w:r>
        <w:rPr>
          <w:rFonts w:hint="eastAsia" w:ascii="宋体" w:hAnsi="宋体" w:eastAsia="宋体" w:cs="宋体"/>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140" w:name="_Toc21684"/>
      <w:bookmarkStart w:id="141" w:name="_Toc509218703"/>
      <w:bookmarkStart w:id="142" w:name="_Toc287607739"/>
      <w:bookmarkStart w:id="143" w:name="_Toc224103310"/>
      <w:bookmarkStart w:id="144" w:name="_Toc430530427"/>
      <w:bookmarkStart w:id="145" w:name="_Toc287620678"/>
      <w:bookmarkStart w:id="146" w:name="_Toc31242"/>
      <w:bookmarkStart w:id="147" w:name="_Toc277082546"/>
      <w:bookmarkStart w:id="148" w:name="_Toc9787"/>
      <w:r>
        <w:rPr>
          <w:rFonts w:hint="eastAsia" w:ascii="宋体" w:hAnsi="宋体" w:eastAsia="宋体" w:cs="宋体"/>
          <w:snapToGrid w:val="0"/>
          <w:sz w:val="28"/>
          <w:szCs w:val="28"/>
        </w:rPr>
        <w:t>5.  招标文件的获取</w:t>
      </w:r>
      <w:bookmarkEnd w:id="140"/>
      <w:bookmarkEnd w:id="141"/>
      <w:bookmarkEnd w:id="142"/>
      <w:bookmarkEnd w:id="143"/>
      <w:bookmarkEnd w:id="144"/>
      <w:bookmarkEnd w:id="145"/>
      <w:bookmarkEnd w:id="146"/>
      <w:bookmarkEnd w:id="147"/>
      <w:bookmarkEnd w:id="148"/>
    </w:p>
    <w:p>
      <w:pPr>
        <w:pageBreakBefore w:val="0"/>
        <w:widowControl w:val="0"/>
        <w:tabs>
          <w:tab w:val="left" w:pos="525"/>
          <w:tab w:val="left" w:pos="5080"/>
        </w:tabs>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kern w:val="0"/>
          <w:szCs w:val="21"/>
        </w:rPr>
      </w:pPr>
      <w:bookmarkStart w:id="149" w:name="_Toc224103311"/>
      <w:bookmarkStart w:id="150" w:name="_Toc277082547"/>
      <w:bookmarkStart w:id="151" w:name="_Toc287620679"/>
      <w:bookmarkStart w:id="152" w:name="_Toc287607740"/>
      <w:r>
        <w:rPr>
          <w:rFonts w:hint="eastAsia" w:ascii="宋体" w:hAnsi="宋体" w:eastAsia="宋体" w:cs="宋体"/>
          <w:snapToGrid w:val="0"/>
          <w:kern w:val="0"/>
          <w:szCs w:val="21"/>
        </w:rPr>
        <w:t>5.1  本招标项目采用全流程电子招投标，招标人必须将招标文件、图纸、澄清、修改、补充通知、最高限价通知等全部招标资料通过重庆市电子招投标系统送达所有被邀请投标人。</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5.2  投标人可在附件投标邀请书规定的时限内通过重庆市电子招投标系统对本项目招标文件提出疑问。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5.3 招标人应在附件投标邀请书规定的时限内通过重庆市电子招投标系统发布澄清或修改。</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153" w:name="_Toc1729"/>
      <w:bookmarkStart w:id="154" w:name="_Toc17703"/>
      <w:bookmarkStart w:id="155" w:name="_Toc430530428"/>
      <w:bookmarkStart w:id="156" w:name="_Toc29123"/>
      <w:bookmarkStart w:id="157" w:name="_Toc509218704"/>
      <w:r>
        <w:rPr>
          <w:rFonts w:hint="eastAsia" w:ascii="宋体" w:hAnsi="宋体" w:eastAsia="宋体" w:cs="宋体"/>
          <w:snapToGrid w:val="0"/>
          <w:sz w:val="28"/>
          <w:szCs w:val="28"/>
        </w:rPr>
        <w:t>6.  投标文件的递交</w:t>
      </w:r>
      <w:bookmarkEnd w:id="149"/>
      <w:bookmarkEnd w:id="150"/>
      <w:bookmarkEnd w:id="151"/>
      <w:bookmarkEnd w:id="152"/>
      <w:bookmarkEnd w:id="153"/>
      <w:bookmarkEnd w:id="154"/>
      <w:bookmarkEnd w:id="155"/>
      <w:bookmarkEnd w:id="156"/>
      <w:bookmarkEnd w:id="157"/>
    </w:p>
    <w:p>
      <w:pPr>
        <w:pageBreakBefore w:val="0"/>
        <w:widowControl w:val="0"/>
        <w:tabs>
          <w:tab w:val="left" w:pos="1580"/>
          <w:tab w:val="left" w:pos="6000"/>
          <w:tab w:val="left" w:pos="6320"/>
          <w:tab w:val="left" w:pos="6887"/>
          <w:tab w:val="left" w:pos="7475"/>
        </w:tabs>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6.1  投标文件递交的截止时间（投标截止时间，下同）详见附件投标邀请书规定的投标截止时间，投标人应当在投标截止时间前，通过互联网使用CA数字证书登录重庆市电子招投标系统，将加密的电子投标文件上传。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6.2  未按要求加密的电子投标文件，将无法上传至重庆市电子招投标系统，逾期未完成上传投标文件的，视为撤回投标文件。</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158" w:name="_Toc509218705"/>
      <w:bookmarkStart w:id="159" w:name="_Toc287607741"/>
      <w:bookmarkStart w:id="160" w:name="_Toc224103312"/>
      <w:bookmarkStart w:id="161" w:name="_Toc277082548"/>
      <w:bookmarkStart w:id="162" w:name="_Toc20868"/>
      <w:bookmarkStart w:id="163" w:name="_Toc287620680"/>
      <w:bookmarkStart w:id="164" w:name="_Toc430530429"/>
      <w:bookmarkStart w:id="165" w:name="_Toc8503"/>
      <w:bookmarkStart w:id="166" w:name="_Toc23620"/>
      <w:r>
        <w:rPr>
          <w:rFonts w:hint="eastAsia" w:ascii="宋体" w:hAnsi="宋体" w:eastAsia="宋体" w:cs="宋体"/>
          <w:snapToGrid w:val="0"/>
          <w:sz w:val="28"/>
          <w:szCs w:val="28"/>
        </w:rPr>
        <w:t>7.  确认</w:t>
      </w:r>
      <w:bookmarkEnd w:id="158"/>
      <w:bookmarkEnd w:id="159"/>
      <w:bookmarkEnd w:id="160"/>
      <w:bookmarkEnd w:id="161"/>
      <w:bookmarkEnd w:id="162"/>
      <w:bookmarkEnd w:id="163"/>
      <w:bookmarkEnd w:id="164"/>
      <w:bookmarkEnd w:id="165"/>
      <w:bookmarkEnd w:id="166"/>
    </w:p>
    <w:p>
      <w:pPr>
        <w:pageBreakBefore w:val="0"/>
        <w:widowControl w:val="0"/>
        <w:tabs>
          <w:tab w:val="left" w:pos="633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本招标项目采用全流程电子招投标，被邀请投标人通过重庆市电子招投标系统确认。</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sz w:val="28"/>
          <w:szCs w:val="28"/>
        </w:rPr>
      </w:pPr>
      <w:bookmarkStart w:id="167" w:name="_Toc20096"/>
      <w:bookmarkStart w:id="168" w:name="_Toc509218706"/>
      <w:bookmarkStart w:id="169" w:name="_Toc430530430"/>
      <w:bookmarkStart w:id="170" w:name="_Toc8226"/>
      <w:bookmarkStart w:id="171" w:name="_Toc26096"/>
      <w:bookmarkStart w:id="172" w:name="_Toc224103313"/>
      <w:bookmarkStart w:id="173" w:name="_Toc277082549"/>
      <w:bookmarkStart w:id="174" w:name="_Toc287620681"/>
      <w:bookmarkStart w:id="175" w:name="_Toc287607742"/>
      <w:r>
        <w:rPr>
          <w:rFonts w:hint="eastAsia" w:ascii="宋体" w:hAnsi="宋体" w:eastAsia="宋体" w:cs="宋体"/>
          <w:snapToGrid w:val="0"/>
          <w:sz w:val="28"/>
          <w:szCs w:val="28"/>
        </w:rPr>
        <w:t>8.  联系方式</w:t>
      </w:r>
      <w:bookmarkEnd w:id="167"/>
      <w:bookmarkEnd w:id="168"/>
      <w:bookmarkEnd w:id="169"/>
      <w:bookmarkEnd w:id="170"/>
      <w:bookmarkEnd w:id="171"/>
      <w:bookmarkEnd w:id="172"/>
      <w:bookmarkEnd w:id="173"/>
      <w:bookmarkEnd w:id="174"/>
      <w:bookmarkEnd w:id="175"/>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招 标 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招标代理机构：</w:t>
      </w:r>
      <w:r>
        <w:rPr>
          <w:rFonts w:hint="eastAsia" w:ascii="宋体" w:hAnsi="宋体" w:eastAsia="宋体" w:cs="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地    址：</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地    址：  </w:t>
      </w:r>
      <w:r>
        <w:rPr>
          <w:rFonts w:hint="eastAsia" w:ascii="宋体" w:hAnsi="宋体" w:eastAsia="宋体" w:cs="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position w:val="-3"/>
          <w:szCs w:val="21"/>
        </w:rPr>
        <w:t>邮    编：</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w:t>
      </w:r>
      <w:r>
        <w:rPr>
          <w:rFonts w:hint="eastAsia" w:ascii="宋体" w:hAnsi="宋体" w:eastAsia="宋体" w:cs="宋体"/>
          <w:snapToGrid w:val="0"/>
          <w:kern w:val="0"/>
          <w:position w:val="-3"/>
          <w:szCs w:val="21"/>
        </w:rPr>
        <w:t>邮    编：</w:t>
      </w:r>
      <w:r>
        <w:rPr>
          <w:rFonts w:hint="eastAsia" w:ascii="宋体" w:hAnsi="宋体" w:eastAsia="宋体" w:cs="宋体"/>
          <w:snapToGrid w:val="0"/>
          <w:kern w:val="0"/>
          <w:position w:val="-3"/>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联 系 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联 系 人：</w:t>
      </w:r>
      <w:r>
        <w:rPr>
          <w:rFonts w:hint="eastAsia" w:ascii="宋体" w:hAnsi="宋体" w:eastAsia="宋体" w:cs="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电    话：</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电    话：</w:t>
      </w:r>
      <w:r>
        <w:rPr>
          <w:rFonts w:hint="eastAsia" w:ascii="宋体" w:hAnsi="宋体" w:eastAsia="宋体" w:cs="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rPr>
        <w:t>传    真：</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传    真：</w:t>
      </w:r>
      <w:r>
        <w:rPr>
          <w:rFonts w:hint="eastAsia" w:ascii="宋体" w:hAnsi="宋体" w:eastAsia="宋体" w:cs="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电子邮件：</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电子邮件：</w:t>
      </w:r>
      <w:r>
        <w:rPr>
          <w:rFonts w:hint="eastAsia" w:ascii="宋体" w:hAnsi="宋体" w:eastAsia="宋体" w:cs="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开户银行：</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开户银行：</w:t>
      </w:r>
      <w:r>
        <w:rPr>
          <w:rFonts w:hint="eastAsia" w:ascii="宋体" w:hAnsi="宋体" w:eastAsia="宋体" w:cs="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账    号：</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     账    号：</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kern w:val="0"/>
          <w:szCs w:val="21"/>
          <w:u w:val="single"/>
        </w:rPr>
      </w:pP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kern w:val="0"/>
          <w:szCs w:val="21"/>
          <w:u w:val="single"/>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both"/>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年</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月</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日  </w:t>
      </w:r>
    </w:p>
    <w:p>
      <w:pPr>
        <w:autoSpaceDE w:val="0"/>
        <w:autoSpaceDN w:val="0"/>
        <w:adjustRightInd w:val="0"/>
        <w:snapToGrid w:val="0"/>
        <w:spacing w:line="200" w:lineRule="exact"/>
        <w:jc w:val="left"/>
        <w:rPr>
          <w:rFonts w:hint="eastAsia" w:ascii="宋体" w:hAnsi="宋体" w:eastAsia="宋体" w:cs="宋体"/>
          <w:snapToGrid w:val="0"/>
          <w:kern w:val="0"/>
          <w:sz w:val="20"/>
          <w:szCs w:val="20"/>
        </w:rPr>
      </w:pPr>
      <w:r>
        <w:rPr>
          <w:rFonts w:hint="eastAsia" w:ascii="宋体" w:hAnsi="宋体" w:eastAsia="宋体" w:cs="宋体"/>
          <w:snapToGrid w:val="0"/>
          <w:kern w:val="0"/>
          <w:szCs w:val="21"/>
        </w:rPr>
        <w:br w:type="page"/>
      </w:r>
    </w:p>
    <w:p>
      <w:pPr>
        <w:pStyle w:val="3"/>
        <w:spacing w:line="360" w:lineRule="auto"/>
        <w:jc w:val="center"/>
        <w:rPr>
          <w:rFonts w:hint="eastAsia" w:ascii="宋体" w:hAnsi="宋体" w:eastAsia="宋体" w:cs="宋体"/>
          <w:bCs w:val="0"/>
          <w:snapToGrid w:val="0"/>
          <w:kern w:val="0"/>
        </w:rPr>
      </w:pPr>
      <w:bookmarkStart w:id="176" w:name="_Toc19034"/>
      <w:bookmarkStart w:id="177" w:name="_Toc6569"/>
      <w:bookmarkStart w:id="178" w:name="_Toc32713"/>
      <w:bookmarkStart w:id="179" w:name="_Toc430530432"/>
      <w:bookmarkStart w:id="180" w:name="_Toc224103315"/>
      <w:bookmarkStart w:id="181" w:name="_Toc287607744"/>
      <w:bookmarkStart w:id="182" w:name="_Toc287620683"/>
      <w:r>
        <w:rPr>
          <w:rFonts w:hint="eastAsia" w:ascii="宋体" w:hAnsi="宋体" w:eastAsia="宋体" w:cs="宋体"/>
          <w:snapToGrid w:val="0"/>
          <w:kern w:val="0"/>
        </w:rPr>
        <w:t>第二章  投标人须知</w:t>
      </w:r>
      <w:bookmarkEnd w:id="176"/>
      <w:bookmarkEnd w:id="177"/>
      <w:bookmarkEnd w:id="178"/>
      <w:bookmarkEnd w:id="179"/>
      <w:bookmarkEnd w:id="180"/>
      <w:bookmarkEnd w:id="181"/>
      <w:bookmarkEnd w:id="182"/>
      <w:bookmarkStart w:id="183" w:name="_Toc277082551"/>
      <w:bookmarkStart w:id="184" w:name="_Toc287620684"/>
      <w:bookmarkStart w:id="185" w:name="_Toc287607745"/>
      <w:bookmarkStart w:id="186" w:name="_Toc430530433"/>
      <w:bookmarkStart w:id="187" w:name="_Toc224103316"/>
    </w:p>
    <w:p>
      <w:pPr>
        <w:pStyle w:val="4"/>
        <w:spacing w:before="100" w:after="100" w:line="360" w:lineRule="auto"/>
        <w:rPr>
          <w:rFonts w:hint="eastAsia" w:ascii="宋体" w:hAnsi="宋体" w:eastAsia="宋体" w:cs="宋体"/>
        </w:rPr>
      </w:pPr>
      <w:bookmarkStart w:id="188" w:name="_Toc2022"/>
      <w:bookmarkStart w:id="189" w:name="_Toc32326"/>
      <w:bookmarkStart w:id="190" w:name="_Toc509218708"/>
      <w:bookmarkStart w:id="191" w:name="_Toc10857"/>
      <w:r>
        <w:rPr>
          <w:rFonts w:hint="eastAsia" w:ascii="宋体" w:hAnsi="宋体" w:eastAsia="宋体" w:cs="宋体"/>
        </w:rPr>
        <w:t>投标人须知前附表</w:t>
      </w:r>
      <w:bookmarkEnd w:id="183"/>
      <w:bookmarkEnd w:id="184"/>
      <w:bookmarkEnd w:id="185"/>
      <w:bookmarkEnd w:id="186"/>
      <w:bookmarkEnd w:id="187"/>
      <w:bookmarkEnd w:id="188"/>
      <w:bookmarkEnd w:id="189"/>
      <w:bookmarkEnd w:id="190"/>
      <w:bookmarkEnd w:id="191"/>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正文内容不允许修改。若投标人须知前附表与正文不一致的地方，以投标人须知前附表为准。</w:t>
      </w:r>
    </w:p>
    <w:tbl>
      <w:tblPr>
        <w:tblStyle w:val="45"/>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2190"/>
        <w:gridCol w:w="43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b/>
                <w:kern w:val="0"/>
                <w:szCs w:val="21"/>
              </w:rPr>
            </w:pPr>
            <w:r>
              <w:rPr>
                <w:rFonts w:hint="eastAsia" w:ascii="宋体" w:hAnsi="宋体" w:cs="宋体"/>
                <w:b/>
                <w:kern w:val="0"/>
                <w:szCs w:val="21"/>
              </w:rPr>
              <w:t>条 款 号</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b/>
                <w:kern w:val="0"/>
                <w:szCs w:val="21"/>
              </w:rPr>
            </w:pPr>
            <w:r>
              <w:rPr>
                <w:rFonts w:hint="eastAsia" w:ascii="宋体" w:hAnsi="宋体" w:cs="宋体"/>
                <w:b/>
                <w:kern w:val="0"/>
                <w:szCs w:val="21"/>
              </w:rPr>
              <w:t>条款名称</w:t>
            </w:r>
          </w:p>
        </w:tc>
        <w:tc>
          <w:tcPr>
            <w:tcW w:w="6490" w:type="dxa"/>
            <w:gridSpan w:val="2"/>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b/>
                <w:kern w:val="0"/>
                <w:szCs w:val="21"/>
              </w:rPr>
            </w:pPr>
            <w:r>
              <w:rPr>
                <w:rFonts w:hint="eastAsia" w:ascii="宋体" w:hAnsi="宋体" w:cs="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招标人</w:t>
            </w:r>
          </w:p>
        </w:tc>
        <w:tc>
          <w:tcPr>
            <w:tcW w:w="6490" w:type="dxa"/>
            <w:gridSpan w:val="2"/>
            <w:vAlign w:val="center"/>
          </w:tcPr>
          <w:p>
            <w:pPr>
              <w:snapToGrid w:val="0"/>
              <w:spacing w:line="400" w:lineRule="exact"/>
              <w:rPr>
                <w:rFonts w:hint="eastAsia" w:ascii="宋体" w:hAnsi="宋体" w:cs="宋体"/>
                <w:kern w:val="0"/>
                <w:szCs w:val="21"/>
              </w:rPr>
            </w:pPr>
            <w:r>
              <w:rPr>
                <w:rFonts w:hint="eastAsia" w:ascii="宋体" w:hAnsi="宋体" w:cs="宋体"/>
                <w:kern w:val="0"/>
                <w:szCs w:val="21"/>
              </w:rPr>
              <w:t>名称：</w:t>
            </w:r>
            <w:r>
              <w:rPr>
                <w:rFonts w:hint="eastAsia" w:ascii="宋体" w:hAnsi="宋体" w:eastAsia="宋体" w:cs="宋体"/>
                <w:snapToGrid w:val="0"/>
                <w:kern w:val="0"/>
                <w:sz w:val="21"/>
                <w:szCs w:val="21"/>
                <w:highlight w:val="none"/>
                <w:u w:val="single"/>
              </w:rPr>
              <w:t xml:space="preserve">                       </w:t>
            </w:r>
          </w:p>
          <w:p>
            <w:pPr>
              <w:snapToGrid w:val="0"/>
              <w:spacing w:line="400" w:lineRule="exact"/>
              <w:rPr>
                <w:rFonts w:hint="eastAsia" w:ascii="宋体" w:hAnsi="宋体" w:cs="宋体"/>
                <w:kern w:val="0"/>
                <w:szCs w:val="21"/>
              </w:rPr>
            </w:pPr>
            <w:r>
              <w:rPr>
                <w:rFonts w:hint="eastAsia" w:ascii="宋体" w:hAnsi="宋体" w:cs="宋体"/>
                <w:kern w:val="0"/>
                <w:szCs w:val="21"/>
              </w:rPr>
              <w:t>地址：</w:t>
            </w:r>
            <w:r>
              <w:rPr>
                <w:rFonts w:hint="eastAsia" w:ascii="宋体" w:hAnsi="宋体" w:eastAsia="宋体" w:cs="宋体"/>
                <w:snapToGrid w:val="0"/>
                <w:kern w:val="0"/>
                <w:sz w:val="21"/>
                <w:szCs w:val="21"/>
                <w:highlight w:val="none"/>
                <w:u w:val="single"/>
              </w:rPr>
              <w:t xml:space="preserve">                       </w:t>
            </w:r>
          </w:p>
          <w:p>
            <w:pPr>
              <w:snapToGrid w:val="0"/>
              <w:spacing w:line="400" w:lineRule="exact"/>
              <w:rPr>
                <w:rFonts w:hint="eastAsia" w:ascii="宋体" w:hAnsi="宋体" w:cs="宋体"/>
                <w:kern w:val="0"/>
                <w:szCs w:val="21"/>
              </w:rPr>
            </w:pPr>
            <w:r>
              <w:rPr>
                <w:rFonts w:hint="eastAsia" w:ascii="宋体" w:hAnsi="宋体" w:cs="宋体"/>
                <w:kern w:val="0"/>
                <w:szCs w:val="21"/>
              </w:rPr>
              <w:t>联系人：</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kern w:val="0"/>
                <w:szCs w:val="21"/>
              </w:rPr>
            </w:pPr>
            <w:r>
              <w:rPr>
                <w:rFonts w:hint="eastAsia" w:ascii="宋体" w:hAnsi="宋体" w:cs="宋体"/>
                <w:kern w:val="0"/>
                <w:szCs w:val="21"/>
              </w:rPr>
              <w:t>电话：</w:t>
            </w: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1.1.3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招标代理机构</w:t>
            </w:r>
          </w:p>
        </w:tc>
        <w:tc>
          <w:tcPr>
            <w:tcW w:w="6490" w:type="dxa"/>
            <w:gridSpan w:val="2"/>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cs="宋体"/>
                <w:kern w:val="0"/>
                <w:szCs w:val="21"/>
              </w:rPr>
            </w:pPr>
            <w:r>
              <w:rPr>
                <w:rFonts w:hint="eastAsia" w:ascii="宋体" w:hAnsi="宋体" w:cs="宋体"/>
                <w:kern w:val="0"/>
                <w:szCs w:val="21"/>
              </w:rPr>
              <w:t>名称：</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kern w:val="0"/>
                <w:szCs w:val="21"/>
              </w:rPr>
            </w:pPr>
            <w:r>
              <w:rPr>
                <w:rFonts w:hint="eastAsia" w:ascii="宋体" w:hAnsi="宋体" w:cs="宋体"/>
                <w:kern w:val="0"/>
                <w:szCs w:val="21"/>
              </w:rPr>
              <w:t>地址：</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kern w:val="0"/>
                <w:szCs w:val="21"/>
              </w:rPr>
            </w:pPr>
            <w:r>
              <w:rPr>
                <w:rFonts w:hint="eastAsia" w:ascii="宋体" w:hAnsi="宋体" w:cs="宋体"/>
                <w:kern w:val="0"/>
                <w:szCs w:val="21"/>
              </w:rPr>
              <w:t>联系人：</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kern w:val="0"/>
                <w:szCs w:val="21"/>
              </w:rPr>
            </w:pPr>
            <w:r>
              <w:rPr>
                <w:rFonts w:hint="eastAsia" w:ascii="宋体" w:hAnsi="宋体" w:cs="宋体"/>
                <w:kern w:val="0"/>
                <w:szCs w:val="21"/>
              </w:rPr>
              <w:t>电话：</w:t>
            </w: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1.1.4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招标项目名称</w:t>
            </w:r>
          </w:p>
        </w:tc>
        <w:tc>
          <w:tcPr>
            <w:tcW w:w="6490" w:type="dxa"/>
            <w:gridSpan w:val="2"/>
            <w:vAlign w:val="center"/>
          </w:tcPr>
          <w:p>
            <w:pPr>
              <w:keepNext w:val="0"/>
              <w:keepLines w:val="0"/>
              <w:pageBreakBefore w:val="0"/>
              <w:kinsoku/>
              <w:wordWrap/>
              <w:overflowPunct/>
              <w:topLinePunct w:val="0"/>
              <w:bidi w:val="0"/>
              <w:snapToGrid w:val="0"/>
              <w:spacing w:line="400" w:lineRule="exact"/>
              <w:jc w:val="left"/>
              <w:textAlignment w:val="auto"/>
              <w:rPr>
                <w:rFonts w:hint="eastAsia" w:ascii="宋体" w:hAnsi="宋体" w:cs="宋体"/>
                <w:szCs w:val="21"/>
              </w:rPr>
            </w:pP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1.1.5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项目建设地点</w:t>
            </w:r>
          </w:p>
        </w:tc>
        <w:tc>
          <w:tcPr>
            <w:tcW w:w="6490" w:type="dxa"/>
            <w:gridSpan w:val="2"/>
            <w:vAlign w:val="center"/>
          </w:tcPr>
          <w:p>
            <w:pPr>
              <w:keepNext w:val="0"/>
              <w:keepLines w:val="0"/>
              <w:pageBreakBefore w:val="0"/>
              <w:kinsoku/>
              <w:wordWrap/>
              <w:overflowPunct/>
              <w:topLinePunct w:val="0"/>
              <w:bidi w:val="0"/>
              <w:snapToGrid w:val="0"/>
              <w:spacing w:line="400" w:lineRule="exact"/>
              <w:jc w:val="left"/>
              <w:textAlignment w:val="auto"/>
              <w:rPr>
                <w:rFonts w:hint="eastAsia" w:ascii="宋体" w:hAnsi="宋体" w:cs="宋体"/>
                <w:szCs w:val="21"/>
              </w:rPr>
            </w:pP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1.1.6</w:t>
            </w:r>
          </w:p>
        </w:tc>
        <w:tc>
          <w:tcPr>
            <w:tcW w:w="1644" w:type="dxa"/>
            <w:vMerge w:val="restart"/>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项目建设规模</w:t>
            </w:r>
          </w:p>
        </w:tc>
        <w:tc>
          <w:tcPr>
            <w:tcW w:w="2190"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i/>
                <w:snapToGrid w:val="0"/>
                <w:kern w:val="0"/>
                <w:szCs w:val="21"/>
              </w:rPr>
            </w:pPr>
            <w:r>
              <w:rPr>
                <w:rFonts w:hint="eastAsia" w:ascii="宋体" w:hAnsi="宋体" w:cs="宋体"/>
                <w:snapToGrid w:val="0"/>
                <w:kern w:val="0"/>
                <w:szCs w:val="21"/>
              </w:rPr>
              <w:t>□房屋建筑工程</w:t>
            </w:r>
          </w:p>
        </w:tc>
        <w:tc>
          <w:tcPr>
            <w:tcW w:w="4300"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cs="宋体"/>
                <w:snapToGrid w:val="0"/>
                <w:kern w:val="0"/>
                <w:szCs w:val="21"/>
                <w:u w:val="single"/>
              </w:rPr>
            </w:pPr>
            <w:r>
              <w:rPr>
                <w:rFonts w:hint="eastAsia" w:ascii="宋体" w:hAnsi="宋体" w:cs="宋体"/>
                <w:snapToGrid w:val="0"/>
                <w:kern w:val="0"/>
                <w:szCs w:val="21"/>
                <w:u w:val="single"/>
              </w:rPr>
              <w:t>用地面积：</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snapToGrid w:val="0"/>
                <w:kern w:val="0"/>
                <w:szCs w:val="21"/>
                <w:u w:val="single"/>
              </w:rPr>
            </w:pPr>
            <w:r>
              <w:rPr>
                <w:rFonts w:hint="eastAsia" w:ascii="宋体" w:hAnsi="宋体" w:cs="宋体"/>
                <w:snapToGrid w:val="0"/>
                <w:kern w:val="0"/>
                <w:szCs w:val="21"/>
                <w:u w:val="single"/>
              </w:rPr>
              <w:t>建筑面积：</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szCs w:val="21"/>
              </w:rPr>
            </w:pPr>
            <w:r>
              <w:rPr>
                <w:rFonts w:hint="eastAsia" w:ascii="宋体" w:hAnsi="宋体" w:cs="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tc>
        <w:tc>
          <w:tcPr>
            <w:tcW w:w="1644" w:type="dxa"/>
            <w:vMerge w:val="continue"/>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tc>
        <w:tc>
          <w:tcPr>
            <w:tcW w:w="2190"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kern w:val="0"/>
                <w:szCs w:val="21"/>
                <w:u w:val="single"/>
              </w:rPr>
            </w:pPr>
            <w:r>
              <w:rPr>
                <w:rFonts w:hint="eastAsia" w:ascii="宋体" w:hAnsi="宋体" w:cs="宋体"/>
                <w:snapToGrid w:val="0"/>
                <w:kern w:val="0"/>
                <w:szCs w:val="21"/>
              </w:rPr>
              <w:t>□市政公用工程</w:t>
            </w:r>
          </w:p>
        </w:tc>
        <w:tc>
          <w:tcPr>
            <w:tcW w:w="4300"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cs="宋体"/>
                <w:snapToGrid w:val="0"/>
                <w:kern w:val="0"/>
                <w:szCs w:val="21"/>
                <w:u w:val="single"/>
              </w:rPr>
            </w:pPr>
            <w:r>
              <w:rPr>
                <w:rFonts w:hint="eastAsia" w:ascii="宋体" w:hAnsi="宋体" w:cs="宋体"/>
                <w:snapToGrid w:val="0"/>
                <w:kern w:val="0"/>
                <w:szCs w:val="21"/>
                <w:u w:val="single"/>
              </w:rPr>
              <w:t>道路：</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snapToGrid w:val="0"/>
                <w:kern w:val="0"/>
                <w:szCs w:val="21"/>
                <w:u w:val="single"/>
              </w:rPr>
            </w:pPr>
            <w:r>
              <w:rPr>
                <w:rFonts w:hint="eastAsia" w:ascii="宋体" w:hAnsi="宋体" w:cs="宋体"/>
                <w:snapToGrid w:val="0"/>
                <w:kern w:val="0"/>
                <w:szCs w:val="21"/>
                <w:u w:val="single"/>
              </w:rPr>
              <w:t>桥梁：</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snapToGrid w:val="0"/>
                <w:kern w:val="0"/>
                <w:szCs w:val="21"/>
                <w:u w:val="single"/>
              </w:rPr>
            </w:pPr>
            <w:r>
              <w:rPr>
                <w:rFonts w:hint="eastAsia" w:ascii="宋体" w:hAnsi="宋体" w:cs="宋体"/>
                <w:snapToGrid w:val="0"/>
                <w:kern w:val="0"/>
                <w:szCs w:val="21"/>
                <w:u w:val="single"/>
              </w:rPr>
              <w:t>给水：</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snapToGrid w:val="0"/>
                <w:kern w:val="0"/>
                <w:szCs w:val="21"/>
                <w:u w:val="single"/>
              </w:rPr>
            </w:pPr>
            <w:r>
              <w:rPr>
                <w:rFonts w:hint="eastAsia" w:ascii="宋体" w:hAnsi="宋体" w:cs="宋体"/>
                <w:snapToGrid w:val="0"/>
                <w:kern w:val="0"/>
                <w:szCs w:val="21"/>
                <w:u w:val="single"/>
              </w:rPr>
              <w:t>排水：</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snapToGrid w:val="0"/>
                <w:kern w:val="0"/>
                <w:szCs w:val="21"/>
                <w:u w:val="single"/>
              </w:rPr>
            </w:pPr>
            <w:r>
              <w:rPr>
                <w:rFonts w:hint="eastAsia" w:ascii="宋体" w:hAnsi="宋体" w:cs="宋体"/>
                <w:snapToGrid w:val="0"/>
                <w:kern w:val="0"/>
                <w:szCs w:val="21"/>
                <w:u w:val="single"/>
              </w:rPr>
              <w:t>公共交通：</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snapToGrid w:val="0"/>
                <w:kern w:val="0"/>
                <w:szCs w:val="21"/>
                <w:u w:val="single"/>
              </w:rPr>
            </w:pPr>
            <w:r>
              <w:rPr>
                <w:rFonts w:hint="eastAsia" w:ascii="宋体" w:hAnsi="宋体" w:cs="宋体"/>
                <w:snapToGrid w:val="0"/>
                <w:kern w:val="0"/>
                <w:szCs w:val="21"/>
                <w:u w:val="single"/>
              </w:rPr>
              <w:t>轨道交通：</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cs="宋体"/>
                <w:szCs w:val="21"/>
              </w:rPr>
            </w:pPr>
            <w:r>
              <w:rPr>
                <w:rFonts w:hint="eastAsia" w:ascii="宋体" w:hAnsi="宋体" w:cs="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1.1.7</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项目估算金额</w:t>
            </w:r>
          </w:p>
          <w:p>
            <w:pPr>
              <w:keepNext w:val="0"/>
              <w:keepLines w:val="0"/>
              <w:pageBreakBefore w:val="0"/>
              <w:kinsoku/>
              <w:wordWrap/>
              <w:overflowPunct/>
              <w:topLinePunct w:val="0"/>
              <w:bidi w:val="0"/>
              <w:spacing w:line="400" w:lineRule="exact"/>
              <w:textAlignment w:val="auto"/>
              <w:rPr>
                <w:rFonts w:hint="eastAsia" w:ascii="宋体" w:hAnsi="宋体" w:cs="宋体"/>
                <w:szCs w:val="21"/>
              </w:rPr>
            </w:pPr>
          </w:p>
        </w:tc>
        <w:tc>
          <w:tcPr>
            <w:tcW w:w="6490" w:type="dxa"/>
            <w:gridSpan w:val="2"/>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snapToGrid w:val="0"/>
                <w:kern w:val="0"/>
                <w:szCs w:val="21"/>
              </w:rPr>
            </w:pPr>
            <w:r>
              <w:rPr>
                <w:rFonts w:hint="eastAsia" w:ascii="宋体" w:hAnsi="宋体" w:cs="宋体"/>
                <w:snapToGrid w:val="0"/>
                <w:kern w:val="0"/>
                <w:szCs w:val="21"/>
              </w:rPr>
              <w:t>□本项目</w:t>
            </w:r>
            <w:r>
              <w:rPr>
                <w:rFonts w:hint="eastAsia" w:ascii="宋体" w:hAnsi="宋体" w:cs="宋体"/>
                <w:snapToGrid w:val="0"/>
                <w:kern w:val="0"/>
                <w:szCs w:val="21"/>
                <w:lang w:val="en-US" w:eastAsia="zh-CN"/>
              </w:rPr>
              <w:t>工程总</w:t>
            </w:r>
            <w:r>
              <w:rPr>
                <w:rFonts w:hint="eastAsia" w:ascii="宋体" w:hAnsi="宋体" w:cs="宋体"/>
                <w:snapToGrid w:val="0"/>
                <w:kern w:val="0"/>
                <w:szCs w:val="21"/>
              </w:rPr>
              <w:t>投资金额：</w:t>
            </w:r>
            <w:r>
              <w:rPr>
                <w:rFonts w:hint="eastAsia" w:ascii="宋体" w:hAnsi="宋体" w:cs="宋体"/>
                <w:snapToGrid w:val="0"/>
                <w:kern w:val="0"/>
                <w:szCs w:val="21"/>
                <w:u w:val="single"/>
              </w:rPr>
              <w:t xml:space="preserve">     </w:t>
            </w:r>
            <w:r>
              <w:rPr>
                <w:rFonts w:hint="eastAsia" w:ascii="宋体" w:hAnsi="宋体" w:cs="宋体"/>
                <w:snapToGrid w:val="0"/>
                <w:kern w:val="0"/>
                <w:szCs w:val="21"/>
                <w:u w:val="single"/>
                <w:lang w:val="en-US" w:eastAsia="zh-CN"/>
              </w:rPr>
              <w:t xml:space="preserve">                  </w:t>
            </w:r>
            <w:r>
              <w:rPr>
                <w:rFonts w:hint="eastAsia" w:ascii="宋体" w:hAnsi="宋体" w:cs="宋体"/>
                <w:snapToGrid w:val="0"/>
                <w:kern w:val="0"/>
                <w:szCs w:val="21"/>
                <w:u w:val="single"/>
              </w:rPr>
              <w:t xml:space="preserve">   </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snapToGrid w:val="0"/>
                <w:kern w:val="0"/>
                <w:szCs w:val="21"/>
                <w:u w:val="single"/>
              </w:rPr>
            </w:pPr>
            <w:r>
              <w:rPr>
                <w:rFonts w:hint="eastAsia" w:ascii="宋体" w:hAnsi="宋体" w:cs="宋体"/>
                <w:snapToGrid w:val="0"/>
                <w:kern w:val="0"/>
                <w:szCs w:val="21"/>
              </w:rPr>
              <w:t>□本次招标项目工程费估算金额：</w:t>
            </w:r>
            <w:r>
              <w:rPr>
                <w:rFonts w:hint="eastAsia" w:ascii="宋体" w:hAnsi="宋体" w:cs="宋体"/>
                <w:snapToGrid w:val="0"/>
                <w:kern w:val="0"/>
                <w:szCs w:val="21"/>
                <w:u w:val="single"/>
              </w:rPr>
              <w:t xml:space="preserve">   </w:t>
            </w:r>
            <w:r>
              <w:rPr>
                <w:rFonts w:hint="eastAsia" w:ascii="宋体" w:hAnsi="宋体" w:cs="宋体"/>
                <w:snapToGrid w:val="0"/>
                <w:kern w:val="0"/>
                <w:szCs w:val="21"/>
                <w:u w:val="single"/>
                <w:lang w:val="en-US" w:eastAsia="zh-CN"/>
              </w:rPr>
              <w:t xml:space="preserve">                </w:t>
            </w:r>
            <w:r>
              <w:rPr>
                <w:rFonts w:hint="eastAsia" w:ascii="宋体" w:hAnsi="宋体" w:cs="宋体"/>
                <w:snapToGrid w:val="0"/>
                <w:kern w:val="0"/>
                <w:szCs w:val="21"/>
                <w:u w:val="single"/>
              </w:rPr>
              <w:t xml:space="preserve">     </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kern w:val="0"/>
                <w:szCs w:val="21"/>
                <w:u w:val="single"/>
              </w:rPr>
            </w:pPr>
            <w:r>
              <w:rPr>
                <w:rFonts w:hint="eastAsia" w:ascii="宋体" w:hAnsi="宋体" w:cs="宋体"/>
                <w:snapToGrid w:val="0"/>
                <w:kern w:val="0"/>
                <w:szCs w:val="21"/>
              </w:rPr>
              <w:t>□本次招标项目设计合同估算金额：</w:t>
            </w:r>
            <w:r>
              <w:rPr>
                <w:rFonts w:hint="eastAsia" w:ascii="宋体" w:hAnsi="宋体" w:cs="宋体"/>
                <w:snapToGrid w:val="0"/>
                <w:kern w:val="0"/>
                <w:szCs w:val="21"/>
                <w:u w:val="single"/>
              </w:rPr>
              <w:t xml:space="preserve">    </w:t>
            </w:r>
            <w:r>
              <w:rPr>
                <w:rFonts w:hint="eastAsia" w:ascii="宋体" w:hAnsi="宋体" w:cs="宋体"/>
                <w:snapToGrid w:val="0"/>
                <w:kern w:val="0"/>
                <w:szCs w:val="21"/>
                <w:u w:val="single"/>
                <w:lang w:val="en-US" w:eastAsia="zh-CN"/>
              </w:rPr>
              <w:t xml:space="preserve">              </w:t>
            </w:r>
            <w:r>
              <w:rPr>
                <w:rFonts w:hint="eastAsia" w:ascii="宋体" w:hAnsi="宋体" w:cs="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资金来源及比例</w:t>
            </w:r>
          </w:p>
        </w:tc>
        <w:tc>
          <w:tcPr>
            <w:tcW w:w="6490" w:type="dxa"/>
            <w:gridSpan w:val="2"/>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kern w:val="0"/>
                <w:szCs w:val="21"/>
              </w:rPr>
            </w:pPr>
            <w:r>
              <w:rPr>
                <w:rFonts w:hint="eastAsia" w:ascii="宋体" w:hAnsi="宋体" w:cs="宋体"/>
                <w:snapToGrid w:val="0"/>
                <w:kern w:val="0"/>
                <w:szCs w:val="21"/>
                <w:u w:val="single"/>
              </w:rPr>
              <w:t xml:space="preserve">     </w:t>
            </w:r>
            <w:r>
              <w:rPr>
                <w:rFonts w:hint="eastAsia" w:ascii="宋体" w:hAnsi="宋体" w:cs="宋体"/>
                <w:snapToGrid w:val="0"/>
                <w:kern w:val="0"/>
                <w:szCs w:val="21"/>
                <w:u w:val="single"/>
                <w:lang w:val="en-US" w:eastAsia="zh-CN"/>
              </w:rPr>
              <w:t xml:space="preserve">               </w:t>
            </w:r>
            <w:r>
              <w:rPr>
                <w:rFonts w:hint="eastAsia" w:ascii="宋体" w:hAnsi="宋体" w:cs="宋体"/>
                <w:snapToGrid w:val="0"/>
                <w:kern w:val="0"/>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1.2.2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资金落实情况</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cs="宋体"/>
                <w:szCs w:val="21"/>
                <w:u w:val="single"/>
              </w:rPr>
            </w:pPr>
            <w:r>
              <w:rPr>
                <w:rFonts w:hint="eastAsia" w:ascii="宋体" w:hAnsi="宋体" w:cs="宋体"/>
                <w:szCs w:val="21"/>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招标范围</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i/>
                <w:szCs w:val="21"/>
              </w:rPr>
            </w:pPr>
            <w:r>
              <w:rPr>
                <w:rFonts w:hint="eastAsia" w:ascii="宋体" w:hAnsi="宋体" w:cs="宋体"/>
                <w:i/>
                <w:snapToGrid w:val="0"/>
                <w:kern w:val="0"/>
                <w:szCs w:val="21"/>
              </w:rPr>
              <w:t>[提示：与招标公告保持一致</w:t>
            </w:r>
            <w:r>
              <w:rPr>
                <w:rFonts w:hint="eastAsia" w:ascii="宋体" w:hAnsi="宋体" w:cs="宋体"/>
                <w:i/>
                <w:szCs w:val="21"/>
              </w:rPr>
              <w:t>。</w:t>
            </w:r>
            <w:r>
              <w:rPr>
                <w:rFonts w:hint="eastAsia" w:ascii="宋体" w:hAnsi="宋体" w:cs="宋体"/>
                <w:i/>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1.3.2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设计服务期限</w:t>
            </w:r>
          </w:p>
        </w:tc>
        <w:tc>
          <w:tcPr>
            <w:tcW w:w="6490" w:type="dxa"/>
            <w:gridSpan w:val="2"/>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snapToGrid w:val="0"/>
                <w:kern w:val="0"/>
                <w:szCs w:val="21"/>
                <w:u w:val="single"/>
              </w:rPr>
            </w:pPr>
            <w:r>
              <w:rPr>
                <w:rFonts w:hint="eastAsia" w:ascii="宋体" w:hAnsi="宋体" w:cs="宋体"/>
                <w:snapToGrid w:val="0"/>
                <w:kern w:val="0"/>
                <w:szCs w:val="21"/>
                <w:u w:val="single"/>
              </w:rPr>
              <w:t xml:space="preserve">        日历天</w:t>
            </w:r>
            <w:r>
              <w:rPr>
                <w:rFonts w:hint="eastAsia" w:ascii="宋体" w:hAnsi="宋体" w:cs="宋体"/>
                <w:snapToGrid w:val="0"/>
                <w:kern w:val="0"/>
                <w:szCs w:val="21"/>
              </w:rPr>
              <w:t>，其中：</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snapToGrid w:val="0"/>
                <w:kern w:val="0"/>
                <w:szCs w:val="21"/>
              </w:rPr>
            </w:pPr>
            <w:r>
              <w:rPr>
                <w:rFonts w:hint="eastAsia" w:ascii="宋体" w:hAnsi="宋体" w:cs="宋体"/>
                <w:snapToGrid w:val="0"/>
                <w:kern w:val="0"/>
                <w:szCs w:val="21"/>
              </w:rPr>
              <w:t>□方案设计</w:t>
            </w:r>
            <w:r>
              <w:rPr>
                <w:rFonts w:hint="eastAsia" w:ascii="宋体" w:hAnsi="宋体" w:cs="宋体"/>
                <w:snapToGrid w:val="0"/>
                <w:kern w:val="0"/>
                <w:szCs w:val="21"/>
                <w:u w:val="single"/>
              </w:rPr>
              <w:t xml:space="preserve">   日历天</w:t>
            </w:r>
            <w:r>
              <w:rPr>
                <w:rFonts w:hint="eastAsia" w:ascii="宋体" w:hAnsi="宋体" w:cs="宋体"/>
                <w:snapToGrid w:val="0"/>
                <w:kern w:val="0"/>
                <w:szCs w:val="21"/>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snapToGrid w:val="0"/>
                <w:kern w:val="0"/>
                <w:szCs w:val="21"/>
              </w:rPr>
            </w:pPr>
            <w:r>
              <w:rPr>
                <w:rFonts w:hint="eastAsia" w:ascii="宋体" w:hAnsi="宋体" w:cs="宋体"/>
                <w:snapToGrid w:val="0"/>
                <w:kern w:val="0"/>
                <w:szCs w:val="21"/>
              </w:rPr>
              <w:t>□初步设计</w:t>
            </w:r>
            <w:r>
              <w:rPr>
                <w:rFonts w:hint="eastAsia" w:ascii="宋体" w:hAnsi="宋体" w:cs="宋体"/>
                <w:snapToGrid w:val="0"/>
                <w:kern w:val="0"/>
                <w:szCs w:val="21"/>
                <w:u w:val="single"/>
              </w:rPr>
              <w:t xml:space="preserve">   日历天</w:t>
            </w:r>
            <w:r>
              <w:rPr>
                <w:rFonts w:hint="eastAsia" w:ascii="宋体" w:hAnsi="宋体" w:cs="宋体"/>
                <w:snapToGrid w:val="0"/>
                <w:kern w:val="0"/>
                <w:szCs w:val="21"/>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snapToGrid w:val="0"/>
                <w:kern w:val="0"/>
                <w:szCs w:val="21"/>
              </w:rPr>
            </w:pPr>
            <w:r>
              <w:rPr>
                <w:rFonts w:hint="eastAsia" w:ascii="宋体" w:hAnsi="宋体" w:cs="宋体"/>
                <w:snapToGrid w:val="0"/>
                <w:kern w:val="0"/>
                <w:szCs w:val="21"/>
              </w:rPr>
              <w:t>□施工图设计</w:t>
            </w:r>
            <w:r>
              <w:rPr>
                <w:rFonts w:hint="eastAsia" w:ascii="宋体" w:hAnsi="宋体" w:cs="宋体"/>
                <w:snapToGrid w:val="0"/>
                <w:kern w:val="0"/>
                <w:szCs w:val="21"/>
                <w:u w:val="single"/>
              </w:rPr>
              <w:t xml:space="preserve">   日历天</w:t>
            </w:r>
            <w:r>
              <w:rPr>
                <w:rFonts w:hint="eastAsia" w:ascii="宋体" w:hAnsi="宋体" w:cs="宋体"/>
                <w:snapToGrid w:val="0"/>
                <w:kern w:val="0"/>
                <w:szCs w:val="21"/>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snapToGrid w:val="0"/>
                <w:kern w:val="0"/>
                <w:szCs w:val="21"/>
              </w:rPr>
            </w:pPr>
            <w:r>
              <w:rPr>
                <w:rFonts w:hint="eastAsia" w:ascii="宋体" w:hAnsi="宋体" w:cs="宋体"/>
                <w:snapToGrid w:val="0"/>
                <w:kern w:val="0"/>
                <w:szCs w:val="21"/>
              </w:rPr>
              <w:t>□其他服务</w:t>
            </w:r>
            <w:r>
              <w:rPr>
                <w:rFonts w:hint="eastAsia" w:ascii="宋体" w:hAnsi="宋体" w:cs="宋体"/>
                <w:snapToGrid w:val="0"/>
                <w:kern w:val="0"/>
                <w:szCs w:val="21"/>
                <w:u w:val="single"/>
              </w:rPr>
              <w:t xml:space="preserve">   日历天</w:t>
            </w:r>
            <w:r>
              <w:rPr>
                <w:rFonts w:hint="eastAsia" w:ascii="宋体" w:hAnsi="宋体" w:cs="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1.3.3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质量标准</w:t>
            </w:r>
          </w:p>
        </w:tc>
        <w:tc>
          <w:tcPr>
            <w:tcW w:w="6490" w:type="dxa"/>
            <w:gridSpan w:val="2"/>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snapToGrid w:val="0"/>
                <w:kern w:val="0"/>
                <w:szCs w:val="21"/>
              </w:rPr>
            </w:pPr>
            <w:r>
              <w:rPr>
                <w:rFonts w:hint="eastAsia" w:ascii="宋体" w:hAnsi="宋体" w:cs="宋体"/>
                <w:snapToGrid w:val="0"/>
                <w:kern w:val="0"/>
                <w:szCs w:val="21"/>
                <w:lang w:bidi="ar"/>
              </w:rPr>
              <w:t>工程设计严格执行工程建设强制性质量标准，</w:t>
            </w:r>
            <w:r>
              <w:rPr>
                <w:rFonts w:hint="eastAsia" w:ascii="宋体" w:hAnsi="宋体" w:cs="宋体"/>
                <w:snapToGrid w:val="0"/>
                <w:kern w:val="0"/>
                <w:szCs w:val="21"/>
                <w:u w:val="single"/>
                <w:lang w:bidi="ar"/>
              </w:rPr>
              <w:t xml:space="preserve">             </w:t>
            </w:r>
            <w:r>
              <w:rPr>
                <w:rFonts w:hint="eastAsia" w:ascii="宋体" w:hAnsi="宋体" w:cs="宋体"/>
                <w:snapToGrid w:val="0"/>
                <w:kern w:val="0"/>
                <w:szCs w:val="21"/>
                <w:lang w:bidi="ar"/>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i/>
                <w:szCs w:val="21"/>
              </w:rPr>
              <w:t>[提示：根据项目实际情况确定合理的质量标准。]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2"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snapToGrid w:val="0"/>
              <w:spacing w:line="400" w:lineRule="exact"/>
              <w:jc w:val="both"/>
              <w:rPr>
                <w:rFonts w:hint="eastAsia" w:ascii="宋体" w:hAnsi="宋体" w:cs="宋体"/>
                <w:kern w:val="0"/>
                <w:szCs w:val="21"/>
              </w:rPr>
            </w:pPr>
            <w:r>
              <w:rPr>
                <w:rFonts w:hint="eastAsia" w:ascii="宋体" w:hAnsi="宋体" w:cs="宋体"/>
                <w:kern w:val="0"/>
                <w:szCs w:val="21"/>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eastAsia="宋体" w:cs="宋体"/>
                <w:kern w:val="0"/>
                <w:sz w:val="21"/>
                <w:szCs w:val="21"/>
              </w:rPr>
            </w:pPr>
          </w:p>
          <w:p>
            <w:pPr>
              <w:snapToGrid w:val="0"/>
              <w:spacing w:line="400" w:lineRule="exact"/>
              <w:jc w:val="center"/>
              <w:rPr>
                <w:rFonts w:hint="eastAsia" w:ascii="宋体" w:hAnsi="宋体" w:cs="宋体"/>
                <w:kern w:val="0"/>
                <w:szCs w:val="21"/>
              </w:rPr>
            </w:pPr>
            <w:r>
              <w:rPr>
                <w:rFonts w:hint="eastAsia" w:ascii="宋体" w:hAnsi="宋体" w:cs="宋体"/>
                <w:kern w:val="0"/>
                <w:szCs w:val="21"/>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snapToGrid w:val="0"/>
              <w:spacing w:line="400" w:lineRule="exact"/>
              <w:jc w:val="both"/>
              <w:rPr>
                <w:rFonts w:hint="eastAsia" w:ascii="宋体" w:hAnsi="宋体" w:cs="宋体"/>
                <w:kern w:val="0"/>
                <w:szCs w:val="21"/>
              </w:rPr>
            </w:pPr>
            <w:r>
              <w:rPr>
                <w:rFonts w:hint="eastAsia" w:ascii="宋体" w:hAnsi="宋体" w:cs="宋体"/>
                <w:kern w:val="0"/>
                <w:szCs w:val="21"/>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snapToGrid w:val="0"/>
              <w:spacing w:line="400" w:lineRule="exact"/>
              <w:jc w:val="both"/>
              <w:rPr>
                <w:rFonts w:hint="eastAsia" w:ascii="宋体" w:hAnsi="宋体" w:cs="宋体"/>
                <w:kern w:val="0"/>
                <w:szCs w:val="21"/>
              </w:rPr>
            </w:pPr>
            <w:r>
              <w:rPr>
                <w:rFonts w:hint="eastAsia" w:ascii="宋体" w:hAnsi="宋体" w:cs="宋体"/>
                <w:kern w:val="0"/>
                <w:szCs w:val="21"/>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i/>
                <w:szCs w:val="21"/>
              </w:rPr>
            </w:pPr>
            <w:r>
              <w:rPr>
                <w:rFonts w:hint="eastAsia" w:ascii="宋体" w:hAnsi="宋体" w:cs="宋体"/>
                <w:i/>
                <w:szCs w:val="21"/>
              </w:rPr>
              <w:t>[提示：适用于未进行资格预审的项目，第1、4、5、6项必须具备；第2、3项由招标人根据项目情况选设。]</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bookmarkStart w:id="192" w:name="OLE_LINK1"/>
            <w:r>
              <w:rPr>
                <w:rFonts w:hint="eastAsia" w:ascii="宋体" w:hAnsi="宋体" w:cs="宋体"/>
                <w:szCs w:val="21"/>
              </w:rPr>
              <w:t>本工程设计招标实行资格后审，投标人应</w:t>
            </w:r>
            <w:bookmarkStart w:id="193" w:name="一是"/>
            <w:bookmarkEnd w:id="193"/>
            <w:r>
              <w:rPr>
                <w:rFonts w:hint="eastAsia" w:ascii="宋体" w:hAnsi="宋体" w:cs="宋体"/>
                <w:szCs w:val="21"/>
              </w:rPr>
              <w:t>具备以下资格条件：</w:t>
            </w:r>
          </w:p>
          <w:bookmarkEnd w:id="192"/>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cs="宋体"/>
                <w:b/>
                <w:szCs w:val="21"/>
              </w:rPr>
            </w:pPr>
            <w:r>
              <w:rPr>
                <w:rFonts w:hint="eastAsia" w:ascii="宋体" w:hAnsi="宋体" w:cs="宋体"/>
                <w:b/>
                <w:szCs w:val="21"/>
              </w:rPr>
              <w:t>1.资质要求及</w:t>
            </w:r>
            <w:r>
              <w:rPr>
                <w:rFonts w:hint="eastAsia" w:ascii="宋体" w:hAnsi="宋体" w:cs="宋体"/>
                <w:b/>
                <w:szCs w:val="21"/>
                <w:lang w:eastAsia="zh-CN"/>
              </w:rPr>
              <w:t>独立法人资格</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i/>
                <w:color w:val="auto"/>
                <w:szCs w:val="21"/>
                <w:highlight w:val="none"/>
              </w:rPr>
            </w:pPr>
            <w:r>
              <w:rPr>
                <w:rFonts w:hint="eastAsia" w:ascii="宋体" w:hAnsi="宋体" w:cs="宋体"/>
                <w:i/>
                <w:color w:val="auto"/>
                <w:szCs w:val="21"/>
                <w:highlight w:val="none"/>
              </w:rPr>
              <w:t>[提示：</w:t>
            </w:r>
            <w:r>
              <w:rPr>
                <w:rFonts w:hint="eastAsia" w:ascii="宋体" w:hAnsi="宋体" w:cs="宋体"/>
                <w:i/>
                <w:color w:val="auto"/>
                <w:szCs w:val="21"/>
                <w:highlight w:val="none"/>
                <w:lang w:val="en-US" w:eastAsia="zh-CN"/>
              </w:rPr>
              <w:t>设计</w:t>
            </w:r>
            <w:r>
              <w:rPr>
                <w:rFonts w:hint="eastAsia" w:ascii="宋体" w:hAnsi="宋体" w:cs="宋体"/>
                <w:i/>
                <w:color w:val="auto"/>
                <w:szCs w:val="21"/>
                <w:highlight w:val="none"/>
              </w:rPr>
              <w:t>资质资质的</w:t>
            </w:r>
            <w:r>
              <w:rPr>
                <w:rFonts w:hint="eastAsia" w:ascii="宋体" w:hAnsi="宋体" w:cs="宋体"/>
                <w:i/>
                <w:szCs w:val="21"/>
              </w:rPr>
              <w:t>设置按照</w:t>
            </w:r>
            <w:r>
              <w:rPr>
                <w:rFonts w:hint="eastAsia" w:ascii="宋体" w:hAnsi="宋体" w:cs="宋体"/>
                <w:i/>
                <w:szCs w:val="21"/>
                <w:lang w:val="en-US" w:eastAsia="zh-CN"/>
              </w:rPr>
              <w:t>住房城乡建设行业主管部门相关规定执行</w:t>
            </w:r>
            <w:r>
              <w:rPr>
                <w:rFonts w:hint="eastAsia" w:ascii="宋体" w:hAnsi="宋体" w:cs="宋体"/>
                <w:i/>
                <w:szCs w:val="21"/>
              </w:rPr>
              <w:t>。</w:t>
            </w:r>
            <w:r>
              <w:rPr>
                <w:rFonts w:hint="eastAsia" w:ascii="宋体" w:hAnsi="宋体" w:cs="宋体"/>
                <w:i/>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投标人应</w:t>
            </w:r>
            <w:r>
              <w:rPr>
                <w:rFonts w:hint="eastAsia" w:ascii="宋体" w:hAnsi="宋体" w:cs="宋体"/>
                <w:szCs w:val="21"/>
              </w:rPr>
              <w:t>具备建设行政主管部门颁发的有效的以下资质之一：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①工程设计综合甲级资质；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②</w:t>
            </w:r>
            <w:r>
              <w:rPr>
                <w:rFonts w:hint="eastAsia" w:ascii="宋体" w:hAnsi="宋体" w:cs="宋体"/>
                <w:szCs w:val="21"/>
                <w:u w:val="single"/>
              </w:rPr>
              <w:t xml:space="preserve">                 </w:t>
            </w:r>
            <w:r>
              <w:rPr>
                <w:rFonts w:hint="eastAsia" w:ascii="宋体" w:hAnsi="宋体" w:cs="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提供</w:t>
            </w:r>
            <w:r>
              <w:rPr>
                <w:rFonts w:hint="eastAsia" w:ascii="宋体" w:hAnsi="宋体" w:cs="宋体"/>
                <w:szCs w:val="21"/>
                <w:lang w:eastAsia="zh-CN"/>
              </w:rPr>
              <w:t>：</w:t>
            </w:r>
            <w:r>
              <w:rPr>
                <w:rFonts w:hint="eastAsia" w:ascii="宋体" w:hAnsi="宋体" w:cs="宋体"/>
                <w:szCs w:val="21"/>
              </w:rPr>
              <w:t>有效的资质证书。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color w:val="auto"/>
                <w:kern w:val="0"/>
                <w:szCs w:val="21"/>
                <w:highlight w:val="none"/>
              </w:rPr>
              <w:t>□</w:t>
            </w:r>
            <w:r>
              <w:rPr>
                <w:rFonts w:hint="eastAsia" w:ascii="宋体" w:hAnsi="宋体" w:cs="宋体"/>
                <w:color w:val="auto"/>
                <w:szCs w:val="21"/>
                <w:highlight w:val="none"/>
              </w:rPr>
              <w:t>联合体投标的，</w:t>
            </w:r>
            <w:r>
              <w:rPr>
                <w:rFonts w:hint="eastAsia" w:ascii="宋体" w:hAnsi="宋体" w:cs="宋体"/>
                <w:szCs w:val="21"/>
                <w:lang w:val="en-US" w:eastAsia="zh-CN"/>
              </w:rPr>
              <w:t>须提供共同投标协议，并</w:t>
            </w:r>
            <w:r>
              <w:rPr>
                <w:rFonts w:hint="eastAsia" w:ascii="宋体" w:hAnsi="宋体" w:cs="宋体"/>
                <w:szCs w:val="21"/>
              </w:rPr>
              <w:t>按</w:t>
            </w:r>
            <w:r>
              <w:rPr>
                <w:rFonts w:hint="eastAsia" w:ascii="宋体" w:hAnsi="宋体" w:cs="宋体"/>
                <w:szCs w:val="21"/>
                <w:lang w:val="en-US" w:eastAsia="zh-CN"/>
              </w:rPr>
              <w:t>共同投标协议</w:t>
            </w:r>
            <w:r>
              <w:rPr>
                <w:rFonts w:hint="eastAsia" w:ascii="宋体" w:hAnsi="宋体" w:cs="宋体"/>
                <w:szCs w:val="21"/>
              </w:rPr>
              <w:t>约定的分工提供</w:t>
            </w:r>
            <w:r>
              <w:rPr>
                <w:rFonts w:hint="eastAsia" w:ascii="宋体" w:hAnsi="宋体" w:cs="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（2）具备</w:t>
            </w:r>
            <w:r>
              <w:rPr>
                <w:rFonts w:hint="eastAsia" w:ascii="宋体" w:hAnsi="宋体" w:cs="宋体"/>
                <w:color w:val="auto"/>
                <w:szCs w:val="21"/>
                <w:highlight w:val="none"/>
                <w:lang w:val="en-US" w:eastAsia="zh-CN"/>
              </w:rPr>
              <w:t>独立法人资格</w:t>
            </w:r>
            <w:r>
              <w:rPr>
                <w:rFonts w:hint="eastAsia" w:ascii="宋体" w:hAnsi="宋体" w:cs="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cs="宋体"/>
                <w:color w:val="auto"/>
                <w:szCs w:val="21"/>
                <w:highlight w:val="none"/>
              </w:rPr>
            </w:pPr>
            <w:r>
              <w:rPr>
                <w:rFonts w:hint="eastAsia" w:ascii="宋体" w:hAnsi="宋体" w:cs="宋体"/>
                <w:color w:val="auto"/>
                <w:szCs w:val="21"/>
                <w:highlight w:val="none"/>
              </w:rPr>
              <w:t>注：不得将投标人营业执照记载的经营范围作为评审因素。</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cs="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有效的营业执照。</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w:t>
            </w:r>
            <w:r>
              <w:rPr>
                <w:rFonts w:hint="eastAsia" w:ascii="宋体" w:hAnsi="宋体" w:cs="宋体"/>
                <w:color w:val="auto"/>
                <w:szCs w:val="21"/>
                <w:highlight w:val="none"/>
              </w:rPr>
              <w:t>联合体投标的，联合体各方均</w:t>
            </w:r>
            <w:r>
              <w:rPr>
                <w:rFonts w:hint="eastAsia" w:ascii="宋体" w:hAnsi="宋体" w:cs="宋体"/>
                <w:color w:val="auto"/>
                <w:szCs w:val="21"/>
                <w:highlight w:val="none"/>
                <w:lang w:val="en-US" w:eastAsia="zh-CN"/>
              </w:rPr>
              <w:t>须满足并</w:t>
            </w:r>
            <w:r>
              <w:rPr>
                <w:rFonts w:hint="eastAsia" w:ascii="宋体" w:hAnsi="宋体" w:cs="宋体"/>
                <w:color w:val="auto"/>
                <w:szCs w:val="21"/>
                <w:highlight w:val="none"/>
              </w:rPr>
              <w:t>提供。</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cs="宋体"/>
                <w:b/>
                <w:szCs w:val="21"/>
              </w:rPr>
            </w:pPr>
            <w:r>
              <w:rPr>
                <w:rFonts w:hint="eastAsia" w:ascii="宋体" w:hAnsi="宋体" w:cs="宋体"/>
                <w:b/>
                <w:szCs w:val="21"/>
              </w:rPr>
              <w:t>□2.财务要求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i/>
                <w:kern w:val="0"/>
                <w:szCs w:val="21"/>
              </w:rPr>
              <w:t>[提示：招标人</w:t>
            </w:r>
            <w:r>
              <w:rPr>
                <w:rFonts w:hint="eastAsia" w:ascii="宋体" w:hAnsi="宋体" w:cs="宋体"/>
                <w:i/>
                <w:kern w:val="0"/>
                <w:szCs w:val="21"/>
                <w:lang w:val="en-US" w:eastAsia="zh-CN"/>
              </w:rPr>
              <w:t>可选择以下三种方式之一，</w:t>
            </w:r>
            <w:r>
              <w:rPr>
                <w:rFonts w:hint="eastAsia" w:ascii="宋体" w:hAnsi="宋体" w:cs="宋体"/>
                <w:i/>
                <w:kern w:val="0"/>
                <w:szCs w:val="21"/>
              </w:rPr>
              <w:t>可</w:t>
            </w:r>
            <w:r>
              <w:rPr>
                <w:rFonts w:hint="eastAsia" w:ascii="宋体" w:hAnsi="宋体" w:cs="宋体"/>
                <w:i/>
                <w:kern w:val="0"/>
                <w:szCs w:val="21"/>
                <w:lang w:val="en-US" w:eastAsia="zh-CN"/>
              </w:rPr>
              <w:t>设置近</w:t>
            </w:r>
            <w:r>
              <w:rPr>
                <w:rFonts w:hint="eastAsia" w:ascii="宋体" w:hAnsi="宋体" w:cs="宋体"/>
                <w:i/>
                <w:kern w:val="0"/>
                <w:szCs w:val="21"/>
              </w:rPr>
              <w:t>1至3年的年度财务要求。]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szCs w:val="21"/>
                <w:highlight w:val="none"/>
                <w:u w:val="none"/>
              </w:rPr>
              <w:t>□</w:t>
            </w:r>
            <w:r>
              <w:rPr>
                <w:rFonts w:hint="eastAsia" w:ascii="宋体" w:hAnsi="宋体" w:eastAsia="宋体" w:cs="宋体"/>
                <w:color w:val="auto"/>
                <w:kern w:val="0"/>
                <w:szCs w:val="21"/>
                <w:highlight w:val="none"/>
                <w:u w:val="none"/>
                <w:lang w:val="en-US" w:eastAsia="zh-CN"/>
              </w:rPr>
              <w:t>方式一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年的</w:t>
            </w:r>
            <w:r>
              <w:rPr>
                <w:rFonts w:hint="eastAsia" w:ascii="宋体" w:hAnsi="宋体" w:eastAsia="宋体" w:cs="宋体"/>
                <w:color w:val="auto"/>
                <w:kern w:val="0"/>
                <w:szCs w:val="21"/>
                <w:highlight w:val="none"/>
                <w:lang w:eastAsia="zh-CN"/>
              </w:rPr>
              <w:t>各</w:t>
            </w:r>
            <w:r>
              <w:rPr>
                <w:rFonts w:hint="eastAsia" w:ascii="宋体" w:hAnsi="宋体" w:eastAsia="宋体" w:cs="宋体"/>
                <w:color w:val="auto"/>
                <w:kern w:val="0"/>
                <w:szCs w:val="21"/>
                <w:highlight w:val="none"/>
              </w:rPr>
              <w:t>年度财务状况不亏损。</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szCs w:val="21"/>
                <w:highlight w:val="none"/>
                <w:u w:val="none"/>
              </w:rPr>
              <w:t>□</w:t>
            </w:r>
            <w:r>
              <w:rPr>
                <w:rFonts w:hint="eastAsia" w:ascii="宋体" w:hAnsi="宋体" w:eastAsia="宋体" w:cs="宋体"/>
                <w:color w:val="auto"/>
                <w:kern w:val="0"/>
                <w:szCs w:val="21"/>
                <w:highlight w:val="none"/>
                <w:u w:val="none"/>
                <w:lang w:val="en-US" w:eastAsia="zh-CN"/>
              </w:rPr>
              <w:t>方式二</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val="en-US" w:eastAsia="zh-CN"/>
              </w:rPr>
              <w:t>的年度财务状况累计不亏损。</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eastAsia="zh-CN"/>
              </w:rPr>
              <w:t>方式</w:t>
            </w:r>
            <w:r>
              <w:rPr>
                <w:rFonts w:hint="eastAsia" w:ascii="宋体" w:hAnsi="宋体" w:eastAsia="宋体" w:cs="宋体"/>
                <w:color w:val="auto"/>
                <w:kern w:val="0"/>
                <w:szCs w:val="21"/>
                <w:highlight w:val="none"/>
                <w:lang w:val="en-US" w:eastAsia="zh-CN"/>
              </w:rPr>
              <w:t>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eastAsia="zh-CN"/>
              </w:rPr>
              <w:t>的</w:t>
            </w:r>
            <w:r>
              <w:rPr>
                <w:rFonts w:hint="eastAsia" w:ascii="宋体" w:hAnsi="宋体" w:eastAsia="宋体" w:cs="宋体"/>
                <w:color w:val="auto"/>
                <w:kern w:val="0"/>
                <w:szCs w:val="21"/>
                <w:highlight w:val="none"/>
                <w:lang w:val="en-US" w:eastAsia="zh-CN"/>
              </w:rPr>
              <w:t>年度</w:t>
            </w:r>
            <w:r>
              <w:rPr>
                <w:rFonts w:hint="eastAsia" w:ascii="宋体" w:hAnsi="宋体" w:eastAsia="宋体" w:cs="宋体"/>
                <w:color w:val="auto"/>
                <w:kern w:val="0"/>
                <w:szCs w:val="21"/>
                <w:highlight w:val="none"/>
                <w:lang w:eastAsia="zh-CN"/>
              </w:rPr>
              <w:t>财务状况未出现连续亏损。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提供</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会计师事务所或审计机构出具的合法有效的财务审计报告及财务报表，财务报表须至少包括现金流量表、资产负债表、利润表。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b/>
                <w:color w:val="auto"/>
                <w:szCs w:val="21"/>
                <w:highlight w:val="none"/>
              </w:rPr>
            </w:pPr>
            <w:r>
              <w:rPr>
                <w:rFonts w:hint="eastAsia" w:ascii="宋体" w:hAnsi="宋体" w:cs="宋体"/>
                <w:color w:val="auto"/>
                <w:kern w:val="0"/>
                <w:szCs w:val="21"/>
                <w:highlight w:val="none"/>
              </w:rPr>
              <w:t>□</w:t>
            </w:r>
            <w:r>
              <w:rPr>
                <w:rFonts w:hint="eastAsia" w:ascii="宋体" w:hAnsi="宋体" w:cs="宋体"/>
                <w:color w:val="auto"/>
                <w:szCs w:val="21"/>
                <w:highlight w:val="none"/>
              </w:rPr>
              <w:t>联合体投标的，联合体各方均</w:t>
            </w:r>
            <w:r>
              <w:rPr>
                <w:rFonts w:hint="eastAsia" w:ascii="宋体" w:hAnsi="宋体" w:cs="宋体"/>
                <w:color w:val="auto"/>
                <w:szCs w:val="21"/>
                <w:highlight w:val="none"/>
                <w:lang w:val="en-US" w:eastAsia="zh-CN"/>
              </w:rPr>
              <w:t>须</w:t>
            </w:r>
            <w:r>
              <w:rPr>
                <w:rFonts w:hint="eastAsia" w:ascii="宋体" w:hAnsi="宋体" w:cs="宋体"/>
                <w:color w:val="auto"/>
                <w:szCs w:val="21"/>
                <w:highlight w:val="none"/>
              </w:rPr>
              <w:t>满足</w:t>
            </w:r>
            <w:r>
              <w:rPr>
                <w:rFonts w:hint="eastAsia" w:ascii="宋体" w:hAnsi="宋体" w:cs="宋体"/>
                <w:color w:val="auto"/>
                <w:szCs w:val="21"/>
                <w:highlight w:val="none"/>
                <w:lang w:val="en-US" w:eastAsia="zh-CN"/>
              </w:rPr>
              <w:t>并提供</w:t>
            </w:r>
            <w:r>
              <w:rPr>
                <w:rFonts w:hint="eastAsia" w:ascii="宋体" w:hAnsi="宋体" w:cs="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cs="宋体"/>
                <w:b/>
                <w:szCs w:val="21"/>
              </w:rPr>
            </w:pPr>
            <w:r>
              <w:rPr>
                <w:rFonts w:hint="eastAsia" w:ascii="宋体" w:hAnsi="宋体" w:cs="宋体"/>
                <w:b/>
                <w:szCs w:val="21"/>
              </w:rPr>
              <w:t>□3.业绩要求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szCs w:val="21"/>
                <w:highlight w:val="none"/>
                <w:lang w:val="en-US" w:eastAsia="zh-CN"/>
              </w:rPr>
            </w:pPr>
            <w:r>
              <w:rPr>
                <w:rFonts w:hint="eastAsia" w:ascii="宋体" w:hAnsi="宋体" w:cs="宋体"/>
                <w:i/>
                <w:szCs w:val="21"/>
                <w:highlight w:val="none"/>
                <w:lang w:val="en-US" w:eastAsia="zh-CN"/>
              </w:rPr>
              <w:t>[提示：设置的业绩指标不得超过本项目对应指标。]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sz w:val="21"/>
                <w:szCs w:val="21"/>
                <w:highlight w:val="none"/>
                <w:lang w:eastAsia="zh-CN"/>
              </w:rPr>
            </w:pPr>
            <w:r>
              <w:rPr>
                <w:rFonts w:hint="eastAsia" w:ascii="宋体" w:hAnsi="宋体" w:cs="宋体"/>
                <w:szCs w:val="21"/>
              </w:rPr>
              <w:t>投标人</w:t>
            </w:r>
            <w:r>
              <w:rPr>
                <w:rFonts w:hint="eastAsia" w:ascii="宋体" w:hAnsi="宋体" w:cs="宋体"/>
                <w:szCs w:val="21"/>
                <w:lang w:val="en-US" w:eastAsia="zh-CN"/>
              </w:rPr>
              <w:t>自</w:t>
            </w:r>
            <w:r>
              <w:rPr>
                <w:rFonts w:hint="eastAsia" w:ascii="宋体" w:hAnsi="宋体" w:cs="宋体"/>
                <w:szCs w:val="21"/>
                <w:u w:val="single"/>
              </w:rPr>
              <w:t xml:space="preserve">   </w:t>
            </w:r>
            <w:r>
              <w:rPr>
                <w:rFonts w:hint="eastAsia" w:ascii="宋体" w:hAnsi="宋体" w:cs="宋体"/>
                <w:szCs w:val="21"/>
              </w:rPr>
              <w:t>年1月1日起</w:t>
            </w:r>
            <w:r>
              <w:rPr>
                <w:rFonts w:hint="eastAsia" w:ascii="宋体" w:hAnsi="宋体" w:cs="宋体"/>
                <w:i/>
                <w:iCs/>
                <w:szCs w:val="21"/>
              </w:rPr>
              <w:t>[提示：指投标截止日前3年</w:t>
            </w:r>
            <w:r>
              <w:rPr>
                <w:rFonts w:hint="eastAsia" w:ascii="宋体" w:hAnsi="宋体" w:cs="宋体"/>
                <w:i/>
                <w:iCs/>
                <w:szCs w:val="21"/>
                <w:lang w:val="en-US" w:eastAsia="zh-CN"/>
              </w:rPr>
              <w:t>及以上，</w:t>
            </w:r>
            <w:r>
              <w:rPr>
                <w:rFonts w:hint="eastAsia" w:ascii="宋体" w:hAnsi="宋体" w:cs="宋体"/>
                <w:i/>
                <w:iCs/>
                <w:szCs w:val="21"/>
              </w:rPr>
              <w:t>不包含投标截止日当年]</w:t>
            </w:r>
            <w:r>
              <w:rPr>
                <w:rFonts w:hint="eastAsia" w:ascii="宋体" w:hAnsi="宋体" w:cs="宋体"/>
                <w:szCs w:val="21"/>
              </w:rPr>
              <w:t>至投标截止日止（以设计成果文件备案或批复或审查时间为准）</w:t>
            </w:r>
            <w:r>
              <w:rPr>
                <w:rFonts w:hint="eastAsia" w:ascii="宋体" w:hAnsi="宋体" w:cs="宋体"/>
                <w:szCs w:val="21"/>
                <w:lang w:eastAsia="zh-CN"/>
              </w:rPr>
              <w:t>，</w:t>
            </w:r>
            <w:r>
              <w:rPr>
                <w:rFonts w:hint="eastAsia" w:ascii="宋体" w:hAnsi="宋体" w:cs="宋体"/>
                <w:szCs w:val="21"/>
                <w:lang w:val="en-US" w:eastAsia="zh-CN"/>
              </w:rPr>
              <w:t>完成过1个</w:t>
            </w:r>
            <w:r>
              <w:rPr>
                <w:rFonts w:hint="eastAsia" w:ascii="宋体" w:hAnsi="宋体" w:cs="宋体"/>
                <w:szCs w:val="21"/>
                <w:u w:val="single"/>
                <w:lang w:val="en-US" w:eastAsia="zh-CN"/>
              </w:rPr>
              <w:t xml:space="preserve">                        </w:t>
            </w:r>
            <w:r>
              <w:rPr>
                <w:rFonts w:hint="eastAsia" w:ascii="宋体" w:hAnsi="宋体" w:cs="宋体"/>
                <w:szCs w:val="21"/>
                <w:lang w:val="en-US" w:eastAsia="zh-CN"/>
              </w:rPr>
              <w:t>设计业绩。</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s="宋体"/>
                <w:szCs w:val="21"/>
              </w:rPr>
            </w:pPr>
            <w:r>
              <w:rPr>
                <w:rFonts w:hint="eastAsia" w:ascii="宋体" w:hAnsi="宋体" w:cs="宋体"/>
                <w:szCs w:val="21"/>
              </w:rPr>
              <w:t>提供</w:t>
            </w:r>
            <w:r>
              <w:rPr>
                <w:rFonts w:hint="eastAsia" w:ascii="宋体" w:hAnsi="宋体" w:cs="宋体"/>
                <w:szCs w:val="21"/>
                <w:lang w:eastAsia="zh-CN"/>
              </w:rPr>
              <w:t>：</w:t>
            </w:r>
            <w:r>
              <w:rPr>
                <w:rFonts w:hint="eastAsia" w:ascii="宋体" w:hAnsi="宋体" w:cs="宋体"/>
                <w:szCs w:val="21"/>
              </w:rPr>
              <w:t>该业绩的合同协议书</w:t>
            </w:r>
            <w:r>
              <w:rPr>
                <w:rFonts w:hint="eastAsia" w:ascii="宋体" w:hAnsi="宋体" w:cs="宋体"/>
                <w:szCs w:val="21"/>
                <w:lang w:eastAsia="zh-CN"/>
              </w:rPr>
              <w:t>、</w:t>
            </w:r>
            <w:r>
              <w:rPr>
                <w:rFonts w:hint="eastAsia" w:ascii="宋体" w:hAnsi="宋体" w:cs="宋体"/>
                <w:szCs w:val="21"/>
              </w:rPr>
              <w:t>设计成果文件通过备案或批复或审查的证明材料。若提供的上述业绩证明材料无法体现</w:t>
            </w:r>
            <w:r>
              <w:rPr>
                <w:rFonts w:hint="eastAsia" w:ascii="宋体" w:hAnsi="宋体" w:cs="宋体"/>
                <w:szCs w:val="21"/>
                <w:lang w:val="en-US" w:eastAsia="zh-CN"/>
              </w:rPr>
              <w:t>上述业绩指标的</w:t>
            </w:r>
            <w:r>
              <w:rPr>
                <w:rFonts w:hint="eastAsia" w:ascii="宋体" w:hAnsi="宋体" w:cs="宋体"/>
                <w:szCs w:val="21"/>
              </w:rPr>
              <w:t>，</w:t>
            </w:r>
            <w:r>
              <w:rPr>
                <w:rFonts w:hint="eastAsia" w:ascii="宋体" w:hAnsi="宋体" w:cs="宋体"/>
                <w:szCs w:val="21"/>
                <w:lang w:val="en-US" w:eastAsia="zh-CN"/>
              </w:rPr>
              <w:t>应补充提供</w:t>
            </w:r>
            <w:r>
              <w:rPr>
                <w:rFonts w:hint="eastAsia" w:ascii="宋体" w:hAnsi="宋体" w:cs="宋体"/>
                <w:szCs w:val="21"/>
              </w:rPr>
              <w:t>业主证明。</w:t>
            </w:r>
          </w:p>
          <w:p>
            <w:pPr>
              <w:autoSpaceDE w:val="0"/>
              <w:autoSpaceDN w:val="0"/>
              <w:adjustRightInd w:val="0"/>
              <w:snapToGrid w:val="0"/>
              <w:spacing w:line="400" w:lineRule="exact"/>
              <w:ind w:firstLine="415" w:firstLineChars="198"/>
              <w:rPr>
                <w:rFonts w:hint="eastAsia" w:ascii="宋体" w:hAnsi="宋体" w:cs="宋体"/>
                <w:szCs w:val="21"/>
              </w:rPr>
            </w:pPr>
            <w:r>
              <w:rPr>
                <w:rFonts w:hint="eastAsia" w:ascii="宋体" w:hAnsi="宋体" w:cs="宋体"/>
                <w:szCs w:val="21"/>
              </w:rPr>
              <w:t>注：（1）当上述资料中针对同一指标存在不一致时，以通过备案或批复或审查的设计成果文件为准。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s="宋体"/>
                <w:szCs w:val="21"/>
              </w:rPr>
            </w:pPr>
            <w:r>
              <w:rPr>
                <w:rFonts w:hint="eastAsia" w:ascii="宋体" w:hAnsi="宋体" w:cs="宋体"/>
                <w:szCs w:val="21"/>
              </w:rPr>
              <w:t>（2）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□联合体投标的，按</w:t>
            </w:r>
            <w:r>
              <w:rPr>
                <w:rFonts w:hint="eastAsia" w:ascii="宋体" w:hAnsi="宋体" w:cs="宋体"/>
                <w:szCs w:val="21"/>
                <w:lang w:val="en-US" w:eastAsia="zh-CN"/>
              </w:rPr>
              <w:t>共同投标协议</w:t>
            </w:r>
            <w:r>
              <w:rPr>
                <w:rFonts w:hint="eastAsia" w:ascii="宋体" w:hAnsi="宋体" w:cs="宋体"/>
                <w:color w:val="auto"/>
                <w:kern w:val="0"/>
                <w:szCs w:val="21"/>
                <w:highlight w:val="none"/>
              </w:rPr>
              <w:t>约定的分工提供。</w:t>
            </w:r>
          </w:p>
          <w:p>
            <w:pPr>
              <w:keepNext w:val="0"/>
              <w:keepLines w:val="0"/>
              <w:pageBreakBefore w:val="0"/>
              <w:kinsoku/>
              <w:wordWrap/>
              <w:overflowPunct/>
              <w:topLinePunct w:val="0"/>
              <w:bidi w:val="0"/>
              <w:adjustRightInd w:val="0"/>
              <w:snapToGrid w:val="0"/>
              <w:spacing w:line="400" w:lineRule="exact"/>
              <w:ind w:firstLine="421" w:firstLineChars="200"/>
              <w:textAlignment w:val="auto"/>
              <w:rPr>
                <w:rFonts w:hint="eastAsia" w:ascii="宋体" w:hAnsi="宋体" w:cs="宋体"/>
                <w:b/>
                <w:szCs w:val="21"/>
              </w:rPr>
            </w:pPr>
            <w:r>
              <w:rPr>
                <w:rFonts w:hint="eastAsia" w:ascii="宋体" w:hAnsi="宋体" w:cs="宋体"/>
                <w:b/>
                <w:szCs w:val="21"/>
              </w:rPr>
              <w:t>4.投标截止日投标资格情况</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投标人不得存在下列情形之一：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cs="宋体"/>
                <w:szCs w:val="21"/>
              </w:rPr>
            </w:pPr>
            <w:r>
              <w:rPr>
                <w:rFonts w:hint="eastAsia" w:ascii="宋体" w:hAnsi="宋体" w:cs="宋体"/>
                <w:szCs w:val="21"/>
              </w:rPr>
              <w:t>（1）被人民法院列入失信被执行人名单且在被执行期内；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（4）被国家、重庆市（含市或任意区县）有关行政部门处以暂停投标资格行政处罚或暂停在渝承揽新业务，且在暂停期限内。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提供</w:t>
            </w:r>
            <w:r>
              <w:rPr>
                <w:rFonts w:hint="eastAsia" w:ascii="宋体" w:hAnsi="宋体" w:cs="宋体"/>
                <w:szCs w:val="21"/>
                <w:lang w:eastAsia="zh-CN"/>
              </w:rPr>
              <w:t>：</w:t>
            </w:r>
            <w:r>
              <w:rPr>
                <w:rFonts w:hint="eastAsia" w:ascii="宋体" w:hAnsi="宋体" w:cs="宋体"/>
                <w:szCs w:val="21"/>
              </w:rPr>
              <w:t>承诺（格式见第六章投标文件格式）。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ascii="宋体" w:hAnsi="宋体" w:cs="宋体"/>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□联合体投标的，联合体各成员均不得存在以上情形之一，由联合体牵头人代表联合体各成员进行承诺。</w:t>
            </w:r>
          </w:p>
          <w:p>
            <w:pPr>
              <w:keepNext w:val="0"/>
              <w:keepLines w:val="0"/>
              <w:pageBreakBefore w:val="0"/>
              <w:kinsoku/>
              <w:wordWrap/>
              <w:overflowPunct/>
              <w:topLinePunct w:val="0"/>
              <w:bidi w:val="0"/>
              <w:snapToGrid w:val="0"/>
              <w:spacing w:line="400" w:lineRule="exact"/>
              <w:ind w:firstLine="421" w:firstLineChars="200"/>
              <w:textAlignment w:val="auto"/>
              <w:rPr>
                <w:rFonts w:hint="eastAsia" w:ascii="宋体" w:hAnsi="宋体" w:cs="宋体"/>
                <w:b/>
                <w:szCs w:val="21"/>
              </w:rPr>
            </w:pPr>
            <w:r>
              <w:rPr>
                <w:rFonts w:hint="eastAsia" w:ascii="宋体" w:hAnsi="宋体" w:cs="宋体"/>
                <w:b/>
                <w:szCs w:val="21"/>
              </w:rPr>
              <w:t>5.项目负责人的资格要求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5.1投标人拟派的项目负责人必须是投标人本单位人员，□具备</w:t>
            </w:r>
          </w:p>
          <w:p>
            <w:pPr>
              <w:snapToGrid w:val="0"/>
              <w:spacing w:line="400" w:lineRule="exact"/>
              <w:ind w:firstLine="0" w:firstLineChars="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级及以上（□</w:t>
            </w:r>
            <w:r>
              <w:rPr>
                <w:rFonts w:hint="eastAsia" w:ascii="宋体" w:hAnsi="宋体" w:cs="宋体"/>
                <w:szCs w:val="21"/>
                <w:u w:val="single"/>
              </w:rPr>
              <w:t xml:space="preserve">     </w:t>
            </w:r>
            <w:r>
              <w:rPr>
                <w:rFonts w:hint="eastAsia" w:ascii="宋体" w:hAnsi="宋体" w:cs="宋体"/>
                <w:szCs w:val="21"/>
              </w:rPr>
              <w:t>专业）技术职称；□具有</w:t>
            </w:r>
            <w:r>
              <w:rPr>
                <w:rFonts w:hint="eastAsia" w:ascii="宋体" w:hAnsi="宋体" w:cs="宋体"/>
                <w:szCs w:val="21"/>
                <w:u w:val="single"/>
              </w:rPr>
              <w:t xml:space="preserve">    </w:t>
            </w:r>
            <w:r>
              <w:rPr>
                <w:rFonts w:hint="eastAsia" w:ascii="宋体" w:hAnsi="宋体" w:cs="宋体"/>
                <w:szCs w:val="21"/>
              </w:rPr>
              <w:t>执业资格并已在投标人本单位注册执业。</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kern w:val="0"/>
                <w:szCs w:val="21"/>
              </w:rPr>
              <w:t>提供</w:t>
            </w:r>
            <w:r>
              <w:rPr>
                <w:rFonts w:hint="eastAsia" w:ascii="宋体" w:hAnsi="宋体" w:cs="宋体"/>
                <w:kern w:val="0"/>
                <w:szCs w:val="21"/>
                <w:lang w:eastAsia="zh-CN"/>
              </w:rPr>
              <w:t>：</w:t>
            </w:r>
            <w:r>
              <w:rPr>
                <w:rFonts w:hint="eastAsia" w:ascii="宋体" w:hAnsi="宋体" w:cs="宋体"/>
                <w:kern w:val="0"/>
                <w:szCs w:val="21"/>
              </w:rPr>
              <w:t>拟派项目负责人</w:t>
            </w:r>
            <w:r>
              <w:rPr>
                <w:rFonts w:hint="eastAsia" w:ascii="宋体" w:hAnsi="宋体" w:eastAsia="宋体" w:cs="宋体"/>
                <w:kern w:val="0"/>
                <w:sz w:val="21"/>
                <w:szCs w:val="21"/>
                <w:lang w:val="en-US" w:eastAsia="zh-CN"/>
              </w:rPr>
              <w:t>有效的</w:t>
            </w:r>
            <w:r>
              <w:rPr>
                <w:rFonts w:hint="eastAsia" w:ascii="宋体" w:hAnsi="宋体" w:cs="宋体"/>
                <w:kern w:val="0"/>
                <w:szCs w:val="21"/>
              </w:rPr>
              <w:t>身份证、</w:t>
            </w:r>
            <w:r>
              <w:rPr>
                <w:rFonts w:hint="eastAsia" w:ascii="宋体" w:hAnsi="宋体" w:cs="宋体"/>
                <w:szCs w:val="21"/>
              </w:rPr>
              <w:t>□</w:t>
            </w:r>
            <w:r>
              <w:rPr>
                <w:rFonts w:hint="eastAsia" w:ascii="宋体" w:hAnsi="宋体" w:cs="宋体"/>
                <w:kern w:val="0"/>
                <w:szCs w:val="21"/>
              </w:rPr>
              <w:t>职称证、</w:t>
            </w:r>
            <w:r>
              <w:rPr>
                <w:rFonts w:hint="eastAsia" w:ascii="宋体" w:hAnsi="宋体" w:cs="宋体"/>
                <w:szCs w:val="21"/>
              </w:rPr>
              <w:t>□</w:t>
            </w:r>
            <w:r>
              <w:rPr>
                <w:rFonts w:hint="eastAsia" w:ascii="宋体" w:hAnsi="宋体" w:cs="宋体"/>
                <w:kern w:val="0"/>
                <w:szCs w:val="21"/>
              </w:rPr>
              <w:t>注册证、投标人为其缴纳的养老保险证明材料。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□联合体投标的，由联合体牵头人提供。</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5.2投标人须承诺拟派项目负责人履职和未被禁止参与投标。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5.2.1履职承诺要求：承诺拟派项目负责人中标后在本项目履职，签订合同时拟派的项目负责人必须与投标文件中的项目负责人一致，并满足办理相关手续的要求。不能按承诺履职的，招标人按合同相关条款要求投标人承担责任并上报行政主管部门，给招标人造成损失的，投标人依法承担赔偿责任或违约责任。拟派项目负责人中标后不得随意更换。</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5.2.2未被禁止参与投标承诺要求：承诺拟派项目负责人未被重庆市（含市或任意区县）有关行业主管部门暂停其在渝承揽的新业务中任职。若其被暂停在渝承揽的新业务中任职但仍参加投标，将被否决投标；已取得中标候选人资格或中标资格的，招标人有权取消投标人中标候选人资格或中标资格；给招标人造成损失的，投标人依法承担赔偿责任或违约责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szCs w:val="21"/>
              </w:rPr>
              <w:t>5.2.3未提供上述承诺或承诺内容不符合要求的，由评标委员会作否决投标处理。以上承诺同时作为合同的附件。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kern w:val="0"/>
                <w:szCs w:val="21"/>
              </w:rPr>
              <w:t>提供</w:t>
            </w:r>
            <w:r>
              <w:rPr>
                <w:rFonts w:hint="eastAsia" w:ascii="宋体" w:hAnsi="宋体" w:cs="宋体"/>
                <w:kern w:val="0"/>
                <w:szCs w:val="21"/>
                <w:lang w:eastAsia="zh-CN"/>
              </w:rPr>
              <w:t>：</w:t>
            </w:r>
            <w:r>
              <w:rPr>
                <w:rFonts w:hint="eastAsia" w:ascii="宋体" w:hAnsi="宋体" w:cs="宋体"/>
                <w:kern w:val="0"/>
                <w:szCs w:val="21"/>
              </w:rPr>
              <w:t>拟派项目负责人履职和未被禁止参与投标的承诺（承诺格式见第六章投标文件格式）。</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联合体投标的，由联合体牵头人代表联合体各成员进行承诺。</w:t>
            </w:r>
          </w:p>
          <w:p>
            <w:pPr>
              <w:autoSpaceDE w:val="0"/>
              <w:autoSpaceDN w:val="0"/>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□5.3项目负责人业绩要求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拟派项目负责人</w:t>
            </w:r>
            <w:r>
              <w:rPr>
                <w:rFonts w:hint="eastAsia" w:ascii="宋体" w:hAnsi="宋体" w:eastAsia="宋体" w:cs="宋体"/>
                <w:kern w:val="0"/>
                <w:sz w:val="21"/>
                <w:szCs w:val="21"/>
                <w:lang w:val="en-US" w:eastAsia="zh-CN"/>
              </w:rPr>
              <w:t>自</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年1月1日起</w:t>
            </w:r>
            <w:r>
              <w:rPr>
                <w:rFonts w:hint="eastAsia" w:ascii="宋体" w:hAnsi="宋体" w:eastAsia="宋体" w:cs="宋体"/>
                <w:i/>
                <w:iCs/>
                <w:kern w:val="0"/>
                <w:sz w:val="21"/>
                <w:szCs w:val="21"/>
              </w:rPr>
              <w:t>[提示：指投标截止日前3年</w:t>
            </w:r>
            <w:r>
              <w:rPr>
                <w:rFonts w:hint="eastAsia" w:ascii="宋体" w:hAnsi="宋体" w:eastAsia="宋体" w:cs="宋体"/>
                <w:i/>
                <w:iCs/>
                <w:kern w:val="0"/>
                <w:sz w:val="21"/>
                <w:szCs w:val="21"/>
                <w:lang w:val="en-US" w:eastAsia="zh-CN"/>
              </w:rPr>
              <w:t>及以上，</w:t>
            </w:r>
            <w:r>
              <w:rPr>
                <w:rFonts w:hint="eastAsia" w:ascii="宋体" w:hAnsi="宋体" w:eastAsia="宋体" w:cs="宋体"/>
                <w:i/>
                <w:iCs/>
                <w:kern w:val="0"/>
                <w:sz w:val="21"/>
                <w:szCs w:val="21"/>
              </w:rPr>
              <w:t>不包含投标截止日当年]</w:t>
            </w:r>
            <w:r>
              <w:rPr>
                <w:rFonts w:hint="eastAsia" w:ascii="宋体" w:hAnsi="宋体" w:eastAsia="宋体" w:cs="宋体"/>
                <w:kern w:val="0"/>
                <w:sz w:val="21"/>
                <w:szCs w:val="21"/>
              </w:rPr>
              <w:t>至</w:t>
            </w:r>
            <w:r>
              <w:rPr>
                <w:rFonts w:hint="eastAsia" w:ascii="宋体" w:hAnsi="宋体" w:cs="宋体"/>
                <w:kern w:val="0"/>
                <w:szCs w:val="21"/>
              </w:rPr>
              <w:t>投标截止日止（</w:t>
            </w:r>
            <w:r>
              <w:rPr>
                <w:rFonts w:hint="eastAsia" w:ascii="宋体" w:hAnsi="宋体" w:cs="宋体"/>
                <w:szCs w:val="21"/>
              </w:rPr>
              <w:t>以设计成果文件备案或批复或审查时间为准</w:t>
            </w:r>
            <w:r>
              <w:rPr>
                <w:rFonts w:hint="eastAsia" w:ascii="宋体" w:hAnsi="宋体" w:cs="宋体"/>
                <w:kern w:val="0"/>
                <w:szCs w:val="21"/>
              </w:rPr>
              <w:t>），</w:t>
            </w:r>
            <w:r>
              <w:rPr>
                <w:rFonts w:hint="eastAsia" w:ascii="宋体" w:hAnsi="宋体" w:cs="宋体"/>
                <w:szCs w:val="21"/>
                <w:lang w:val="en-US" w:eastAsia="zh-CN"/>
              </w:rPr>
              <w:t>完成过1个</w:t>
            </w:r>
            <w:r>
              <w:rPr>
                <w:rFonts w:hint="eastAsia" w:ascii="宋体" w:hAnsi="宋体" w:cs="宋体"/>
                <w:szCs w:val="21"/>
                <w:u w:val="single"/>
                <w:lang w:val="en-US" w:eastAsia="zh-CN"/>
              </w:rPr>
              <w:t xml:space="preserve">                        </w:t>
            </w:r>
            <w:r>
              <w:rPr>
                <w:rFonts w:hint="eastAsia" w:ascii="宋体" w:hAnsi="宋体" w:cs="宋体"/>
                <w:szCs w:val="21"/>
                <w:lang w:val="en-US" w:eastAsia="zh-CN"/>
              </w:rPr>
              <w:t>设计业绩，</w:t>
            </w:r>
            <w:r>
              <w:rPr>
                <w:rFonts w:hint="eastAsia" w:ascii="宋体" w:hAnsi="宋体" w:cs="宋体"/>
                <w:color w:val="auto"/>
                <w:kern w:val="0"/>
                <w:szCs w:val="21"/>
                <w:highlight w:val="none"/>
                <w:lang w:val="en-US" w:eastAsia="zh-CN"/>
              </w:rPr>
              <w:t>并在该业绩中担任</w:t>
            </w:r>
            <w:r>
              <w:rPr>
                <w:rFonts w:hint="eastAsia" w:ascii="宋体" w:hAnsi="宋体" w:cs="宋体"/>
                <w:color w:val="auto"/>
                <w:kern w:val="0"/>
                <w:szCs w:val="21"/>
                <w:highlight w:val="none"/>
                <w:u w:val="single"/>
                <w:lang w:val="en-US" w:eastAsia="zh-CN"/>
              </w:rPr>
              <w:t>项目负责人（或设计负责人）</w:t>
            </w:r>
            <w:r>
              <w:rPr>
                <w:rFonts w:hint="eastAsia" w:ascii="宋体" w:hAnsi="宋体" w:cs="宋体"/>
                <w:color w:val="auto"/>
                <w:kern w:val="0"/>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s="宋体"/>
                <w:szCs w:val="21"/>
              </w:rPr>
            </w:pPr>
            <w:r>
              <w:rPr>
                <w:rFonts w:hint="eastAsia" w:ascii="宋体" w:hAnsi="宋体" w:cs="宋体"/>
                <w:szCs w:val="21"/>
              </w:rPr>
              <w:t>提供</w:t>
            </w:r>
            <w:r>
              <w:rPr>
                <w:rFonts w:hint="eastAsia" w:ascii="宋体" w:hAnsi="宋体" w:cs="宋体"/>
                <w:szCs w:val="21"/>
                <w:lang w:eastAsia="zh-CN"/>
              </w:rPr>
              <w:t>：</w:t>
            </w:r>
            <w:r>
              <w:rPr>
                <w:rFonts w:hint="eastAsia" w:ascii="宋体" w:hAnsi="宋体" w:cs="宋体"/>
                <w:szCs w:val="21"/>
              </w:rPr>
              <w:t>该业绩的合同协议书</w:t>
            </w:r>
            <w:r>
              <w:rPr>
                <w:rFonts w:hint="eastAsia" w:ascii="宋体" w:hAnsi="宋体" w:cs="宋体"/>
                <w:szCs w:val="21"/>
                <w:lang w:eastAsia="zh-CN"/>
              </w:rPr>
              <w:t>、</w:t>
            </w:r>
            <w:r>
              <w:rPr>
                <w:rFonts w:hint="eastAsia" w:ascii="宋体" w:hAnsi="宋体" w:cs="宋体"/>
                <w:szCs w:val="21"/>
              </w:rPr>
              <w:t>设计成果文件通过备案或批复或审查的证明材料。若提供的上述业绩证明材料无法体现</w:t>
            </w:r>
            <w:r>
              <w:rPr>
                <w:rFonts w:hint="eastAsia" w:ascii="宋体" w:hAnsi="宋体" w:cs="宋体"/>
                <w:szCs w:val="21"/>
                <w:lang w:val="en-US" w:eastAsia="zh-CN"/>
              </w:rPr>
              <w:t>上述业绩指标</w:t>
            </w:r>
            <w:r>
              <w:rPr>
                <w:rFonts w:hint="eastAsia" w:ascii="宋体" w:hAnsi="宋体" w:cs="宋体"/>
                <w:szCs w:val="21"/>
              </w:rPr>
              <w:t>的，</w:t>
            </w:r>
            <w:r>
              <w:rPr>
                <w:rFonts w:hint="eastAsia" w:ascii="宋体" w:hAnsi="宋体" w:cs="宋体"/>
                <w:szCs w:val="21"/>
                <w:lang w:val="en-US" w:eastAsia="zh-CN"/>
              </w:rPr>
              <w:t>应补充</w:t>
            </w:r>
            <w:r>
              <w:rPr>
                <w:rFonts w:hint="eastAsia" w:ascii="宋体" w:hAnsi="宋体" w:cs="宋体"/>
                <w:szCs w:val="21"/>
              </w:rPr>
              <w:t>提供业主证明。</w:t>
            </w:r>
          </w:p>
          <w:p>
            <w:pPr>
              <w:autoSpaceDE w:val="0"/>
              <w:autoSpaceDN w:val="0"/>
              <w:adjustRightInd w:val="0"/>
              <w:snapToGrid w:val="0"/>
              <w:spacing w:line="400" w:lineRule="exact"/>
              <w:ind w:firstLine="415" w:firstLineChars="198"/>
              <w:rPr>
                <w:rFonts w:hint="eastAsia" w:ascii="宋体" w:hAnsi="宋体" w:cs="宋体"/>
                <w:szCs w:val="21"/>
              </w:rPr>
            </w:pPr>
            <w:r>
              <w:rPr>
                <w:rFonts w:hint="eastAsia" w:ascii="宋体" w:hAnsi="宋体" w:cs="宋体"/>
                <w:szCs w:val="21"/>
              </w:rPr>
              <w:t>注：（1）当上述资料中针对同一指标存在不一致时，以通过备案或批复或审查的设计成果文件为准。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s="宋体"/>
                <w:szCs w:val="21"/>
              </w:rPr>
            </w:pPr>
            <w:r>
              <w:rPr>
                <w:rFonts w:hint="eastAsia" w:ascii="宋体" w:hAnsi="宋体" w:cs="宋体"/>
                <w:szCs w:val="21"/>
              </w:rPr>
              <w:t>（2）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w:t>
            </w:r>
            <w:r>
              <w:rPr>
                <w:rFonts w:hint="eastAsia" w:ascii="宋体" w:hAnsi="宋体" w:eastAsia="宋体" w:cs="宋体"/>
                <w:i w:val="0"/>
                <w:iCs/>
                <w:sz w:val="21"/>
                <w:szCs w:val="21"/>
                <w:highlight w:val="none"/>
              </w:rPr>
              <w:t>由联合体牵头人提供</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cs="宋体"/>
                <w:b/>
                <w:szCs w:val="21"/>
              </w:rPr>
            </w:pPr>
            <w:r>
              <w:rPr>
                <w:rFonts w:hint="eastAsia" w:ascii="宋体" w:hAnsi="宋体" w:cs="宋体"/>
                <w:b/>
                <w:szCs w:val="21"/>
              </w:rPr>
              <w:t>6.其他要求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kern w:val="0"/>
                <w:szCs w:val="21"/>
              </w:rPr>
              <w:t>（1）设计团队</w:t>
            </w:r>
            <w:r>
              <w:rPr>
                <w:rFonts w:hint="eastAsia" w:ascii="宋体" w:hAnsi="宋体" w:cs="宋体"/>
                <w:szCs w:val="21"/>
              </w:rPr>
              <w:t>其他主要人员要求：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投标人自行承诺中标后在签订合同之前，根据项目实际情况组建项目设计团队，出具任命文件。任命文件应当明确设计团队的职责、岗位设置、人员配备，并书面通知建设单位。专业设计人员应持有建设行政主管部门要求的岗位证书或注册证书或职称证书，并提供投标人为其缴纳的养老保险证明材料。中标后不能满足该要求的，取消其中标资格；签订合同后不满足该要求的，招标人按合同相关条款要求投标人承担责任并上报行政主管部门；给招标人造成损失的，投标人依法承担赔偿责任或违约责任。</w:t>
            </w:r>
          </w:p>
          <w:p>
            <w:pPr>
              <w:autoSpaceDE w:val="0"/>
              <w:autoSpaceDN w:val="0"/>
              <w:adjustRightInd w:val="0"/>
              <w:spacing w:line="4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提供</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承诺（承诺格式见第六章投标文件格式）。</w:t>
            </w:r>
          </w:p>
          <w:p>
            <w:pPr>
              <w:autoSpaceDE w:val="0"/>
              <w:autoSpaceDN w:val="0"/>
              <w:adjustRightInd w:val="0"/>
              <w:spacing w:line="400" w:lineRule="exact"/>
              <w:ind w:firstLine="420" w:firstLineChars="200"/>
              <w:rPr>
                <w:rFonts w:hint="eastAsia" w:ascii="宋体" w:hAnsi="宋体" w:cs="宋体"/>
                <w:szCs w:val="21"/>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联合体投标的，由联合体牵头人代表联合体各成员进行承诺。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kern w:val="0"/>
                <w:szCs w:val="21"/>
                <w:lang w:val="en-US" w:eastAsia="zh-CN"/>
              </w:rPr>
              <w:t>法定代表人或</w:t>
            </w:r>
            <w:r>
              <w:rPr>
                <w:rFonts w:hint="eastAsia" w:ascii="宋体" w:hAnsi="宋体" w:cs="宋体"/>
                <w:color w:val="auto"/>
                <w:kern w:val="0"/>
                <w:szCs w:val="21"/>
                <w:highlight w:val="none"/>
              </w:rPr>
              <w:t>委托代理人：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法定代表人或</w:t>
            </w:r>
            <w:r>
              <w:rPr>
                <w:rFonts w:hint="eastAsia" w:ascii="宋体" w:hAnsi="宋体" w:cs="宋体"/>
                <w:i w:val="0"/>
                <w:iCs w:val="0"/>
                <w:color w:val="auto"/>
                <w:kern w:val="0"/>
                <w:szCs w:val="21"/>
                <w:highlight w:val="none"/>
              </w:rPr>
              <w:t>委托代理人</w:t>
            </w:r>
            <w:r>
              <w:rPr>
                <w:rFonts w:hint="eastAsia" w:ascii="宋体" w:hAnsi="宋体" w:cs="宋体"/>
                <w:i w:val="0"/>
                <w:iCs w:val="0"/>
                <w:color w:val="auto"/>
                <w:kern w:val="0"/>
                <w:szCs w:val="21"/>
                <w:highlight w:val="none"/>
                <w:lang w:val="en-US" w:eastAsia="zh-CN"/>
              </w:rPr>
              <w:t>代表</w:t>
            </w:r>
            <w:r>
              <w:rPr>
                <w:rFonts w:hint="eastAsia" w:ascii="宋体" w:hAnsi="宋体" w:cs="宋体"/>
                <w:i w:val="0"/>
                <w:iCs w:val="0"/>
                <w:color w:val="auto"/>
                <w:kern w:val="0"/>
                <w:szCs w:val="21"/>
                <w:highlight w:val="none"/>
              </w:rPr>
              <w:t>投标人签署、澄清、说明、补正、递交、撤回、修改本项目投标文件、签订合同和处理有关事宜，其法律后果由投标人承担。</w:t>
            </w:r>
            <w:r>
              <w:rPr>
                <w:rFonts w:hint="eastAsia" w:ascii="宋体" w:hAnsi="宋体" w:cs="宋体"/>
                <w:color w:val="auto"/>
                <w:kern w:val="0"/>
                <w:szCs w:val="21"/>
                <w:highlight w:val="none"/>
              </w:rPr>
              <w:t>委托代理人</w:t>
            </w:r>
            <w:r>
              <w:rPr>
                <w:rFonts w:hint="eastAsia" w:ascii="宋体" w:hAnsi="宋体" w:cs="宋体"/>
                <w:color w:val="auto"/>
                <w:kern w:val="0"/>
                <w:szCs w:val="21"/>
                <w:highlight w:val="none"/>
                <w:lang w:val="en-US" w:eastAsia="zh-CN"/>
              </w:rPr>
              <w:t>须是</w:t>
            </w:r>
            <w:r>
              <w:rPr>
                <w:rFonts w:hint="eastAsia" w:ascii="宋体" w:hAnsi="宋体" w:cs="宋体"/>
                <w:color w:val="auto"/>
                <w:kern w:val="0"/>
                <w:szCs w:val="21"/>
                <w:highlight w:val="none"/>
              </w:rPr>
              <w:t>投标单位人员</w:t>
            </w:r>
            <w:r>
              <w:rPr>
                <w:rFonts w:hint="eastAsia" w:ascii="宋体" w:hAnsi="宋体" w:cs="宋体"/>
                <w:color w:val="auto"/>
                <w:kern w:val="0"/>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提供：</w:t>
            </w:r>
            <w:r>
              <w:rPr>
                <w:rFonts w:hint="eastAsia" w:ascii="宋体" w:hAnsi="宋体" w:cs="宋体"/>
                <w:color w:val="auto"/>
                <w:kern w:val="0"/>
                <w:szCs w:val="21"/>
                <w:highlight w:val="none"/>
              </w:rPr>
              <w:t>法定代表人身份证明（格式见第</w:t>
            </w:r>
            <w:r>
              <w:rPr>
                <w:rFonts w:hint="eastAsia" w:ascii="宋体" w:hAnsi="宋体" w:cs="宋体"/>
                <w:color w:val="auto"/>
                <w:kern w:val="0"/>
                <w:szCs w:val="21"/>
                <w:highlight w:val="none"/>
                <w:lang w:val="en-US" w:eastAsia="zh-CN"/>
              </w:rPr>
              <w:t>六</w:t>
            </w:r>
            <w:r>
              <w:rPr>
                <w:rFonts w:hint="eastAsia" w:ascii="宋体" w:hAnsi="宋体" w:cs="宋体"/>
                <w:color w:val="auto"/>
                <w:kern w:val="0"/>
                <w:szCs w:val="21"/>
                <w:highlight w:val="none"/>
              </w:rPr>
              <w:t>章投标文件格式）</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法定代表人委托代理人投标的，还须提供</w:t>
            </w:r>
            <w:r>
              <w:rPr>
                <w:rFonts w:hint="eastAsia" w:ascii="宋体" w:hAnsi="宋体" w:cs="宋体"/>
                <w:color w:val="auto"/>
                <w:kern w:val="0"/>
                <w:szCs w:val="21"/>
                <w:highlight w:val="none"/>
              </w:rPr>
              <w:t>授权委托书（格式见第</w:t>
            </w:r>
            <w:r>
              <w:rPr>
                <w:rFonts w:hint="eastAsia" w:ascii="宋体" w:hAnsi="宋体" w:cs="宋体"/>
                <w:color w:val="auto"/>
                <w:kern w:val="0"/>
                <w:szCs w:val="21"/>
                <w:highlight w:val="none"/>
                <w:lang w:val="en-US" w:eastAsia="zh-CN"/>
              </w:rPr>
              <w:t>六</w:t>
            </w:r>
            <w:r>
              <w:rPr>
                <w:rFonts w:hint="eastAsia" w:ascii="宋体" w:hAnsi="宋体" w:cs="宋体"/>
                <w:color w:val="auto"/>
                <w:kern w:val="0"/>
                <w:szCs w:val="21"/>
                <w:highlight w:val="none"/>
              </w:rPr>
              <w:t>章投标文件格式）</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投标人为该委托代理人缴纳的养老保险证明。</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□联合体投标的，由联合体牵头人委派</w:t>
            </w:r>
            <w:r>
              <w:rPr>
                <w:rFonts w:hint="eastAsia" w:ascii="宋体" w:hAnsi="宋体" w:cs="宋体"/>
                <w:color w:val="auto"/>
                <w:kern w:val="0"/>
                <w:szCs w:val="21"/>
                <w:highlight w:val="none"/>
                <w:lang w:val="en-US" w:eastAsia="zh-CN"/>
              </w:rPr>
              <w:t>本单位人员作为</w:t>
            </w:r>
            <w:r>
              <w:rPr>
                <w:rFonts w:hint="eastAsia" w:ascii="宋体" w:hAnsi="宋体" w:cs="宋体"/>
                <w:color w:val="auto"/>
                <w:kern w:val="0"/>
                <w:szCs w:val="21"/>
                <w:highlight w:val="none"/>
              </w:rPr>
              <w:t>委托代理人。</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投标文件真实性</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投标文件中的所有内容</w:t>
            </w:r>
            <w:r>
              <w:rPr>
                <w:rFonts w:hint="eastAsia" w:ascii="宋体" w:hAnsi="宋体" w:cs="宋体"/>
                <w:color w:val="auto"/>
                <w:szCs w:val="21"/>
                <w:highlight w:val="none"/>
                <w:lang w:val="en-US" w:eastAsia="zh-CN"/>
              </w:rPr>
              <w:t>须</w:t>
            </w:r>
            <w:r>
              <w:rPr>
                <w:rFonts w:hint="eastAsia" w:ascii="宋体" w:hAnsi="宋体" w:cs="宋体"/>
                <w:color w:val="auto"/>
                <w:szCs w:val="21"/>
                <w:highlight w:val="none"/>
              </w:rPr>
              <w:t>真实有效，不存在弄虚作假情形。</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承诺（格式见第六章投标文件格式）。</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□联合体投标的，由联合体牵头人代表联合体各成员进行承诺。</w:t>
            </w:r>
          </w:p>
          <w:p>
            <w:pPr>
              <w:keepNext w:val="0"/>
              <w:keepLines w:val="0"/>
              <w:pageBreakBefore w:val="0"/>
              <w:kinsoku/>
              <w:wordWrap/>
              <w:overflowPunct/>
              <w:topLinePunct w:val="0"/>
              <w:autoSpaceDE w:val="0"/>
              <w:autoSpaceDN w:val="0"/>
              <w:bidi w:val="0"/>
              <w:adjustRightInd w:val="0"/>
              <w:snapToGrid w:val="0"/>
              <w:spacing w:line="400" w:lineRule="exact"/>
              <w:ind w:firstLine="417" w:firstLineChars="198"/>
              <w:textAlignment w:val="auto"/>
              <w:rPr>
                <w:rFonts w:hint="eastAsia" w:ascii="宋体" w:hAnsi="宋体" w:eastAsia="宋体" w:cs="宋体"/>
                <w:b/>
                <w:sz w:val="21"/>
                <w:szCs w:val="21"/>
              </w:rPr>
            </w:pPr>
            <w:r>
              <w:rPr>
                <w:rFonts w:hint="eastAsia" w:ascii="宋体" w:hAnsi="宋体" w:eastAsia="宋体" w:cs="宋体"/>
                <w:b/>
                <w:sz w:val="21"/>
                <w:szCs w:val="21"/>
              </w:rPr>
              <w:t>特别说明：</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kern w:val="0"/>
                <w:sz w:val="21"/>
                <w:szCs w:val="21"/>
              </w:rPr>
            </w:pPr>
            <w:r>
              <w:rPr>
                <w:rFonts w:hint="eastAsia" w:ascii="宋体" w:hAnsi="宋体" w:eastAsia="宋体" w:cs="宋体"/>
                <w:sz w:val="21"/>
                <w:szCs w:val="21"/>
              </w:rPr>
              <w:t>（1）上述要求须提交的相关证明材料均为扫描件（原件或复印件的扫描件均可），扫描件须清晰可辨，</w:t>
            </w:r>
            <w:r>
              <w:rPr>
                <w:rFonts w:hint="eastAsia" w:ascii="宋体" w:hAnsi="宋体" w:eastAsia="宋体" w:cs="宋体"/>
                <w:kern w:val="0"/>
                <w:sz w:val="21"/>
                <w:szCs w:val="21"/>
              </w:rPr>
              <w:t>有一条不满足，则投标文件由评标委员会</w:t>
            </w:r>
            <w:r>
              <w:rPr>
                <w:rFonts w:hint="eastAsia" w:ascii="宋体" w:hAnsi="宋体" w:eastAsia="宋体" w:cs="宋体"/>
                <w:sz w:val="21"/>
                <w:szCs w:val="21"/>
              </w:rPr>
              <w:t>作否决投标处理</w:t>
            </w:r>
            <w:r>
              <w:rPr>
                <w:rFonts w:hint="eastAsia" w:ascii="宋体" w:hAnsi="宋体" w:eastAsia="宋体" w:cs="宋体"/>
                <w:kern w:val="0"/>
                <w:sz w:val="21"/>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sz w:val="21"/>
                <w:szCs w:val="21"/>
              </w:rPr>
            </w:pPr>
            <w:r>
              <w:rPr>
                <w:rFonts w:hint="eastAsia" w:ascii="宋体" w:hAnsi="宋体" w:eastAsia="宋体" w:cs="宋体"/>
                <w:sz w:val="21"/>
                <w:szCs w:val="21"/>
              </w:rPr>
              <w:t>（2A）</w:t>
            </w:r>
            <w:r>
              <w:rPr>
                <w:rFonts w:hint="eastAsia" w:ascii="宋体" w:hAnsi="宋体" w:cs="宋体"/>
                <w:szCs w:val="21"/>
                <w:u w:val="none"/>
              </w:rPr>
              <w:t>招标人有权对投标人提供的资料进行核实，若发现弄虚作假，按相关规定取消其中标资格，并按相关法律法规报招标投标监督部门，其投标保证金以现金形式交纳的不予退还，以保函形式交纳的由保函开立人支付保函担保的与投标保证金等额的款项，投标人承担因此造成的相关责任并赔偿相应损失。</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i/>
                <w:kern w:val="0"/>
                <w:sz w:val="21"/>
                <w:szCs w:val="21"/>
              </w:rPr>
            </w:pPr>
            <w:r>
              <w:rPr>
                <w:rFonts w:hint="eastAsia" w:ascii="宋体" w:hAnsi="宋体" w:eastAsia="宋体" w:cs="宋体"/>
                <w:i/>
                <w:kern w:val="0"/>
                <w:sz w:val="21"/>
                <w:szCs w:val="21"/>
              </w:rPr>
              <w:t>[提示：适用于未进行资格预审的项目。]</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kern w:val="0"/>
                <w:sz w:val="21"/>
                <w:szCs w:val="21"/>
              </w:rPr>
            </w:pPr>
            <w:r>
              <w:rPr>
                <w:rFonts w:hint="eastAsia" w:ascii="宋体" w:hAnsi="宋体" w:eastAsia="宋体" w:cs="宋体"/>
                <w:kern w:val="0"/>
                <w:sz w:val="21"/>
                <w:szCs w:val="21"/>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kern w:val="0"/>
                <w:sz w:val="21"/>
                <w:szCs w:val="21"/>
              </w:rPr>
            </w:pPr>
            <w:r>
              <w:rPr>
                <w:rFonts w:hint="eastAsia" w:ascii="宋体" w:hAnsi="宋体" w:eastAsia="宋体" w:cs="宋体"/>
                <w:kern w:val="0"/>
                <w:sz w:val="21"/>
                <w:szCs w:val="21"/>
              </w:rPr>
              <w:t>①通过资格预审后，投标人发生合法重组等变更名称的，应提供相关部门的合法批件及企业法人营业执照和资质证书的副本变更记录。</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kern w:val="0"/>
                <w:sz w:val="21"/>
                <w:szCs w:val="21"/>
              </w:rPr>
            </w:pPr>
            <w:r>
              <w:rPr>
                <w:rFonts w:hint="eastAsia" w:ascii="宋体" w:hAnsi="宋体" w:eastAsia="宋体" w:cs="宋体"/>
                <w:kern w:val="0"/>
                <w:sz w:val="21"/>
                <w:szCs w:val="21"/>
              </w:rPr>
              <w:t>②投标人投标时的资格条件相比资格预审时应没有实质性下降，投标文件仍然满足资格预审中的强制性标准。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i/>
                <w:kern w:val="0"/>
                <w:sz w:val="21"/>
                <w:szCs w:val="21"/>
              </w:rPr>
            </w:pPr>
            <w:r>
              <w:rPr>
                <w:rFonts w:hint="eastAsia" w:ascii="宋体" w:hAnsi="宋体" w:eastAsia="宋体" w:cs="宋体"/>
                <w:i/>
                <w:kern w:val="0"/>
                <w:sz w:val="21"/>
                <w:szCs w:val="21"/>
              </w:rPr>
              <w:t>[提示：适用于已进行资格预审的项目，没有变化的不提供。]</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bCs/>
                <w:kern w:val="0"/>
                <w:szCs w:val="21"/>
              </w:rPr>
            </w:pPr>
            <w:r>
              <w:rPr>
                <w:rFonts w:hint="eastAsia" w:ascii="宋体" w:hAnsi="宋体" w:cs="宋体"/>
                <w:bCs/>
                <w:kern w:val="0"/>
                <w:szCs w:val="21"/>
              </w:rPr>
              <w:t>（3）本招标文件中所要求的人员养老保险证明要求如下：</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bCs/>
                <w:kern w:val="0"/>
                <w:szCs w:val="21"/>
              </w:rPr>
            </w:pPr>
            <w:r>
              <w:rPr>
                <w:rFonts w:hint="eastAsia" w:ascii="宋体" w:hAnsi="宋体" w:cs="宋体"/>
                <w:bCs/>
                <w:kern w:val="0"/>
                <w:szCs w:val="21"/>
              </w:rPr>
              <w:t>①企业提供养老保险证明，事业单位提供养老保险证明或行政主管部门在编证明。</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bCs/>
                <w:szCs w:val="21"/>
              </w:rPr>
            </w:pPr>
            <w:r>
              <w:rPr>
                <w:rFonts w:hint="eastAsia" w:ascii="宋体" w:hAnsi="宋体" w:cs="宋体"/>
                <w:bCs/>
                <w:kern w:val="0"/>
                <w:szCs w:val="21"/>
              </w:rPr>
              <w:t>②</w:t>
            </w:r>
            <w:r>
              <w:rPr>
                <w:rFonts w:hint="eastAsia" w:ascii="宋体" w:hAnsi="宋体" w:eastAsia="宋体" w:cs="宋体"/>
                <w:bCs/>
                <w:snapToGrid w:val="0"/>
                <w:kern w:val="0"/>
                <w:sz w:val="21"/>
                <w:szCs w:val="21"/>
                <w:lang w:val="en-US" w:eastAsia="zh-CN"/>
              </w:rPr>
              <w:t>拟派人员</w:t>
            </w:r>
            <w:r>
              <w:rPr>
                <w:rFonts w:hint="eastAsia" w:ascii="宋体" w:hAnsi="宋体" w:cs="宋体"/>
                <w:bCs/>
                <w:snapToGrid w:val="0"/>
                <w:kern w:val="0"/>
                <w:szCs w:val="21"/>
              </w:rPr>
              <w:t>的连续养老保险证明期限须包含</w:t>
            </w:r>
            <w:r>
              <w:rPr>
                <w:rFonts w:hint="eastAsia" w:ascii="宋体" w:hAnsi="宋体" w:cs="宋体"/>
                <w:bCs/>
                <w:snapToGrid w:val="0"/>
                <w:kern w:val="0"/>
                <w:szCs w:val="21"/>
                <w:u w:val="single"/>
              </w:rPr>
              <w:t xml:space="preserve"> </w:t>
            </w:r>
            <w:r>
              <w:rPr>
                <w:rFonts w:hint="eastAsia" w:ascii="宋体" w:hAnsi="宋体" w:eastAsia="宋体" w:cs="宋体"/>
                <w:bCs/>
                <w:snapToGrid w:val="0"/>
                <w:kern w:val="0"/>
                <w:sz w:val="21"/>
                <w:szCs w:val="21"/>
                <w:u w:val="single"/>
                <w:lang w:val="en-US" w:eastAsia="zh-CN"/>
              </w:rPr>
              <w:t xml:space="preserve">    </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rPr>
              <w:t xml:space="preserve"> </w:t>
            </w:r>
            <w:r>
              <w:rPr>
                <w:rFonts w:hint="eastAsia" w:ascii="宋体" w:hAnsi="宋体" w:eastAsia="宋体" w:cs="宋体"/>
                <w:bCs/>
                <w:snapToGrid w:val="0"/>
                <w:kern w:val="0"/>
                <w:sz w:val="21"/>
                <w:szCs w:val="21"/>
                <w:u w:val="single"/>
                <w:lang w:val="en-US" w:eastAsia="zh-CN"/>
              </w:rPr>
              <w:t xml:space="preserve">    </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月至</w:t>
            </w:r>
            <w:r>
              <w:rPr>
                <w:rFonts w:hint="eastAsia" w:ascii="宋体" w:hAnsi="宋体" w:cs="宋体"/>
                <w:bCs/>
                <w:snapToGrid w:val="0"/>
                <w:kern w:val="0"/>
                <w:szCs w:val="21"/>
                <w:u w:val="single"/>
              </w:rPr>
              <w:t xml:space="preserve"> </w:t>
            </w:r>
            <w:r>
              <w:rPr>
                <w:rFonts w:hint="eastAsia" w:ascii="宋体" w:hAnsi="宋体" w:eastAsia="宋体" w:cs="宋体"/>
                <w:bCs/>
                <w:snapToGrid w:val="0"/>
                <w:kern w:val="0"/>
                <w:sz w:val="21"/>
                <w:szCs w:val="21"/>
                <w:u w:val="single"/>
                <w:lang w:val="en-US" w:eastAsia="zh-CN"/>
              </w:rPr>
              <w:t xml:space="preserve">    </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lang w:val="en-US" w:eastAsia="zh-CN"/>
              </w:rPr>
              <w:t xml:space="preserve"> </w:t>
            </w:r>
            <w:r>
              <w:rPr>
                <w:rFonts w:hint="eastAsia" w:ascii="宋体" w:hAnsi="宋体" w:eastAsia="宋体" w:cs="宋体"/>
                <w:bCs/>
                <w:snapToGrid w:val="0"/>
                <w:kern w:val="0"/>
                <w:sz w:val="21"/>
                <w:szCs w:val="21"/>
                <w:u w:val="single"/>
                <w:lang w:val="en-US" w:eastAsia="zh-CN"/>
              </w:rPr>
              <w:t xml:space="preserve">     </w:t>
            </w:r>
            <w:r>
              <w:rPr>
                <w:rFonts w:hint="eastAsia" w:ascii="宋体" w:hAnsi="宋体" w:cs="宋体"/>
                <w:bCs/>
                <w:snapToGrid w:val="0"/>
                <w:kern w:val="0"/>
                <w:szCs w:val="21"/>
              </w:rPr>
              <w:t>月</w:t>
            </w:r>
            <w:r>
              <w:rPr>
                <w:rFonts w:hint="eastAsia" w:ascii="宋体" w:hAnsi="宋体" w:cs="宋体"/>
                <w:bCs/>
                <w:szCs w:val="21"/>
              </w:rPr>
              <w:t>。提供的养老保险参保证明须体现</w:t>
            </w:r>
            <w:r>
              <w:rPr>
                <w:rFonts w:hint="eastAsia" w:ascii="宋体" w:hAnsi="宋体" w:eastAsia="宋体" w:cs="宋体"/>
                <w:bCs/>
                <w:sz w:val="21"/>
                <w:szCs w:val="21"/>
                <w:lang w:eastAsia="zh-CN"/>
              </w:rPr>
              <w:t>拟派</w:t>
            </w:r>
            <w:r>
              <w:rPr>
                <w:rFonts w:hint="eastAsia" w:ascii="宋体" w:hAnsi="宋体" w:cs="宋体"/>
                <w:bCs/>
                <w:szCs w:val="21"/>
              </w:rPr>
              <w:t>人员的姓名、身份证号（或社保号）、单位名称、本单位参保时间（或起始参保时间），并带有社保部门公章或社保部门的有效电子印章。</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bCs/>
                <w:snapToGrid w:val="0"/>
                <w:kern w:val="0"/>
                <w:szCs w:val="21"/>
              </w:rPr>
            </w:pPr>
            <w:r>
              <w:rPr>
                <w:rFonts w:hint="eastAsia" w:ascii="宋体" w:hAnsi="宋体" w:cs="宋体"/>
                <w:bCs/>
                <w:i/>
                <w:szCs w:val="21"/>
              </w:rPr>
              <w:t>[提示：</w:t>
            </w:r>
            <w:r>
              <w:rPr>
                <w:rFonts w:hint="eastAsia" w:ascii="宋体" w:hAnsi="宋体" w:eastAsia="宋体" w:cs="宋体"/>
                <w:bCs/>
                <w:i/>
                <w:sz w:val="21"/>
                <w:szCs w:val="21"/>
                <w:lang w:val="en-US" w:eastAsia="zh-CN"/>
              </w:rPr>
              <w:t>拟派人员</w:t>
            </w:r>
            <w:r>
              <w:rPr>
                <w:rFonts w:hint="eastAsia" w:ascii="宋体" w:hAnsi="宋体" w:cs="宋体"/>
                <w:bCs/>
                <w:i/>
                <w:szCs w:val="21"/>
              </w:rPr>
              <w:t xml:space="preserve">提交的养老保险时间段必须一致；从招标公告发布之日前一月起算，养老保险时间段建议为6个月。]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1.4.2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是否接受联合体投标</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□不接受</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□接受，应满足下列要求：</w:t>
            </w:r>
            <w:r>
              <w:rPr>
                <w:rFonts w:hint="eastAsia" w:ascii="宋体" w:hAnsi="宋体" w:eastAsia="宋体" w:cs="宋体"/>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1.4.3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投标人不得存在的其他情形</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eastAsia="宋体" w:cs="宋体"/>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1.9.1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踏勘现场</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□不组织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□组织，集中踏勘时间：</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cs="宋体"/>
                <w:kern w:val="0"/>
                <w:szCs w:val="21"/>
              </w:rPr>
            </w:pPr>
            <w:r>
              <w:rPr>
                <w:rFonts w:hint="eastAsia" w:ascii="宋体" w:hAnsi="宋体" w:cs="宋体"/>
                <w:kern w:val="0"/>
                <w:szCs w:val="21"/>
              </w:rPr>
              <w:t>集中踏勘地点：</w:t>
            </w:r>
            <w:r>
              <w:rPr>
                <w:rFonts w:hint="eastAsia" w:ascii="宋体" w:hAnsi="宋体" w:eastAsia="宋体" w:cs="宋体"/>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1.10.1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投标预备会</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□不召开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□召开，召开时间：</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cs="宋体"/>
                <w:kern w:val="0"/>
                <w:szCs w:val="21"/>
              </w:rPr>
            </w:pPr>
            <w:r>
              <w:rPr>
                <w:rFonts w:hint="eastAsia" w:ascii="宋体" w:hAnsi="宋体" w:cs="宋体"/>
                <w:kern w:val="0"/>
                <w:szCs w:val="21"/>
              </w:rPr>
              <w:t>召开地点：</w:t>
            </w:r>
            <w:r>
              <w:rPr>
                <w:rFonts w:hint="eastAsia" w:ascii="宋体" w:hAnsi="宋体" w:eastAsia="宋体" w:cs="宋体"/>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1.11.1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分包</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□允许，分包内容要求：</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cs="宋体"/>
                <w:szCs w:val="21"/>
              </w:rPr>
            </w:pPr>
            <w:r>
              <w:rPr>
                <w:rFonts w:hint="eastAsia" w:ascii="宋体" w:hAnsi="宋体" w:cs="宋体"/>
                <w:szCs w:val="21"/>
              </w:rPr>
              <w:t>分包金额要求：</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630" w:firstLineChars="300"/>
              <w:textAlignment w:val="auto"/>
              <w:rPr>
                <w:rFonts w:hint="eastAsia" w:ascii="宋体" w:hAnsi="宋体" w:cs="宋体"/>
                <w:szCs w:val="21"/>
              </w:rPr>
            </w:pPr>
            <w:r>
              <w:rPr>
                <w:rFonts w:hint="eastAsia" w:ascii="宋体" w:hAnsi="宋体" w:cs="宋体"/>
                <w:szCs w:val="21"/>
              </w:rPr>
              <w:t>对分包人的资质要求：</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1.12.3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响应和偏离</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投标文件存在</w:t>
            </w:r>
            <w:r>
              <w:rPr>
                <w:rFonts w:hint="eastAsia" w:ascii="宋体" w:hAnsi="宋体" w:cs="宋体"/>
                <w:szCs w:val="21"/>
              </w:rPr>
              <w:t>第三章“附件：否决投标情况一览表”中</w:t>
            </w:r>
            <w:r>
              <w:rPr>
                <w:rFonts w:hint="eastAsia" w:ascii="宋体" w:hAnsi="宋体" w:cs="宋体"/>
                <w:kern w:val="0"/>
                <w:szCs w:val="21"/>
              </w:rPr>
              <w:t>情形之一的，投标文件视为重大偏差并作否决投标处理，否则，评标委员会不得视为重大偏差而否决投标人的投标文件。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构成招标文件的其他材料</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2.2.1</w:t>
            </w:r>
          </w:p>
        </w:tc>
        <w:tc>
          <w:tcPr>
            <w:tcW w:w="1644" w:type="dxa"/>
            <w:tcBorders>
              <w:bottom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投标人要求澄清招标文件的形式和截止时间</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投标人应仔细阅读招标文件及附件的所有内容，如有文字表述不清，图纸尺寸标注不明以及存在错、漏、缺、概念模糊和有可能出现歧义或理解上的偏差的内容等应</w:t>
            </w:r>
            <w:r>
              <w:rPr>
                <w:rFonts w:hint="eastAsia" w:ascii="宋体" w:hAnsi="宋体" w:eastAsia="宋体" w:cs="宋体"/>
                <w:kern w:val="0"/>
                <w:sz w:val="21"/>
                <w:szCs w:val="21"/>
              </w:rPr>
              <w:t>在招标公告规定的时间</w:t>
            </w:r>
            <w:r>
              <w:rPr>
                <w:rFonts w:hint="eastAsia" w:ascii="宋体" w:hAnsi="宋体" w:cs="宋体"/>
                <w:kern w:val="0"/>
                <w:szCs w:val="21"/>
              </w:rPr>
              <w:t>前在本项目招标公告网页下方“我要提问”栏提交。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2.2.2</w:t>
            </w:r>
          </w:p>
        </w:tc>
        <w:tc>
          <w:tcPr>
            <w:tcW w:w="1644" w:type="dxa"/>
            <w:tcBorders>
              <w:top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招标文件澄清发出的形式和时间</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napToGrid w:val="0"/>
                <w:kern w:val="0"/>
                <w:szCs w:val="21"/>
              </w:rPr>
            </w:pPr>
            <w:r>
              <w:rPr>
                <w:rFonts w:hint="eastAsia" w:ascii="宋体" w:hAnsi="宋体" w:cs="宋体"/>
                <w:szCs w:val="21"/>
              </w:rPr>
              <w:t>招标人应在招标公告规定的时间前，</w:t>
            </w:r>
            <w:r>
              <w:rPr>
                <w:rFonts w:hint="eastAsia" w:ascii="宋体" w:hAnsi="宋体" w:cs="宋体"/>
                <w:kern w:val="0"/>
                <w:szCs w:val="21"/>
              </w:rPr>
              <w:t>在</w:t>
            </w:r>
            <w:r>
              <w:rPr>
                <w:rFonts w:hint="eastAsia" w:ascii="宋体" w:hAnsi="宋体" w:cs="宋体"/>
                <w:kern w:val="0"/>
                <w:szCs w:val="21"/>
                <w:u w:val="single"/>
              </w:rPr>
              <w:t>重庆市公共资源交易网</w:t>
            </w:r>
            <w:r>
              <w:rPr>
                <w:rFonts w:hint="eastAsia" w:ascii="宋体" w:hAnsi="宋体" w:cs="宋体"/>
                <w:kern w:val="0"/>
                <w:szCs w:val="21"/>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2.3.1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招标文件修改发出的形式和时间</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napToGrid w:val="0"/>
                <w:kern w:val="0"/>
                <w:szCs w:val="21"/>
              </w:rPr>
              <w:t>招标人应在招标公告规定的时间前，在</w:t>
            </w:r>
            <w:r>
              <w:rPr>
                <w:rFonts w:hint="eastAsia" w:ascii="宋体" w:hAnsi="宋体" w:cs="宋体"/>
                <w:snapToGrid w:val="0"/>
                <w:kern w:val="0"/>
                <w:szCs w:val="21"/>
                <w:u w:val="single"/>
              </w:rPr>
              <w:t>重庆市公共资源交易网</w:t>
            </w:r>
            <w:r>
              <w:rPr>
                <w:rFonts w:hint="eastAsia" w:ascii="宋体" w:hAnsi="宋体" w:cs="宋体"/>
                <w:snapToGrid w:val="0"/>
                <w:kern w:val="0"/>
                <w:szCs w:val="21"/>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2.4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投标人对招标文件及澄清修改提出异议的形式和时间</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napToGrid w:val="0"/>
                <w:kern w:val="0"/>
                <w:szCs w:val="21"/>
              </w:rPr>
            </w:pPr>
            <w:r>
              <w:rPr>
                <w:rFonts w:hint="eastAsia" w:ascii="宋体" w:hAnsi="宋体" w:cs="宋体"/>
                <w:snapToGrid w:val="0"/>
                <w:kern w:val="0"/>
                <w:szCs w:val="21"/>
              </w:rPr>
              <w:t>投标人对招标文件和澄清修改有异议的，应当在投标截止时间10日前，</w:t>
            </w:r>
            <w:r>
              <w:rPr>
                <w:rFonts w:hint="eastAsia" w:ascii="宋体" w:hAnsi="宋体" w:eastAsia="宋体" w:cs="宋体"/>
                <w:color w:val="auto"/>
                <w:sz w:val="21"/>
                <w:szCs w:val="21"/>
                <w:highlight w:val="none"/>
                <w:lang w:val="en-US" w:eastAsia="zh-CN"/>
              </w:rPr>
              <w:t>以书面形式向招标人或招标代理机构</w:t>
            </w:r>
            <w:r>
              <w:rPr>
                <w:rFonts w:hint="eastAsia" w:ascii="宋体" w:hAnsi="宋体" w:eastAsia="宋体" w:cs="宋体"/>
                <w:color w:val="auto"/>
                <w:sz w:val="21"/>
                <w:szCs w:val="21"/>
                <w:highlight w:val="none"/>
              </w:rPr>
              <w:t>提出</w:t>
            </w:r>
            <w:r>
              <w:rPr>
                <w:rFonts w:hint="eastAsia" w:ascii="宋体" w:hAnsi="宋体" w:eastAsia="宋体" w:cs="宋体"/>
                <w:color w:val="auto"/>
                <w:sz w:val="21"/>
                <w:szCs w:val="21"/>
                <w:highlight w:val="none"/>
                <w:lang w:eastAsia="zh-CN"/>
              </w:rPr>
              <w:t>。</w:t>
            </w:r>
            <w:r>
              <w:rPr>
                <w:rFonts w:hint="eastAsia" w:ascii="宋体" w:hAnsi="宋体" w:cs="宋体"/>
                <w:snapToGrid w:val="0"/>
                <w:kern w:val="0"/>
                <w:szCs w:val="21"/>
              </w:rPr>
              <w:t>招标人应当自收到异议之日起3日内做出答复。答复内容可能影响投标文件编制的，将以修改的形式于投标截止时间15日前在</w:t>
            </w:r>
            <w:r>
              <w:rPr>
                <w:rFonts w:hint="eastAsia" w:ascii="宋体" w:hAnsi="宋体" w:cs="宋体"/>
                <w:snapToGrid w:val="0"/>
                <w:kern w:val="0"/>
                <w:szCs w:val="21"/>
                <w:u w:val="single"/>
              </w:rPr>
              <w:t>重庆市公共资源交易网</w:t>
            </w:r>
            <w:r>
              <w:rPr>
                <w:rFonts w:hint="eastAsia" w:ascii="宋体" w:hAnsi="宋体" w:cs="宋体"/>
                <w:snapToGrid w:val="0"/>
                <w:kern w:val="0"/>
                <w:szCs w:val="21"/>
              </w:rPr>
              <w:t>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构成投标文件的其他资料</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增值税税金的计算方法</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□一般计税法</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3.2.3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报价方式</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□方式一：固定费率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eastAsia="宋体" w:cs="宋体"/>
                <w:kern w:val="0"/>
                <w:sz w:val="21"/>
                <w:szCs w:val="21"/>
              </w:rPr>
              <w:t>计费基数：</w:t>
            </w:r>
            <w:r>
              <w:rPr>
                <w:rFonts w:hint="eastAsia" w:ascii="宋体" w:hAnsi="宋体" w:eastAsia="宋体" w:cs="宋体"/>
                <w:sz w:val="21"/>
                <w:szCs w:val="21"/>
              </w:rPr>
              <w:t>□本次招标项目估算工程费金额：</w:t>
            </w:r>
            <w:r>
              <w:rPr>
                <w:rFonts w:hint="eastAsia" w:ascii="宋体" w:hAnsi="宋体" w:eastAsia="宋体" w:cs="宋体"/>
                <w:sz w:val="21"/>
                <w:szCs w:val="21"/>
                <w:u w:val="single"/>
              </w:rPr>
              <w:t xml:space="preserve">    元</w:t>
            </w:r>
            <w:r>
              <w:rPr>
                <w:rFonts w:hint="eastAsia" w:ascii="宋体" w:hAnsi="宋体" w:eastAsia="宋体" w:cs="宋体"/>
                <w:sz w:val="21"/>
                <w:szCs w:val="21"/>
              </w:rPr>
              <w:t>；□其他：</w:t>
            </w:r>
            <w:r>
              <w:rPr>
                <w:rFonts w:hint="eastAsia" w:ascii="宋体" w:hAnsi="宋体" w:eastAsia="宋体" w:cs="宋体"/>
                <w:szCs w:val="21"/>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暂定设计费投标报价=计费基数×固定费率报价+□BIM技术费用报价+□专项设计费用报价+□</w:t>
            </w:r>
            <w:r>
              <w:rPr>
                <w:rFonts w:hint="eastAsia" w:ascii="宋体" w:hAnsi="宋体" w:cs="宋体"/>
                <w:szCs w:val="21"/>
                <w:u w:val="single"/>
              </w:rPr>
              <w:t>其他费用报价</w:t>
            </w:r>
            <w:r>
              <w:rPr>
                <w:rFonts w:hint="eastAsia" w:ascii="宋体" w:hAnsi="宋体" w:cs="宋体"/>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固定费率报价以百分号为单位，百分号前保留两位小数，小数点后第三位四舍五入，小数点后不足两位的按实际位数保留。报价保留小数点位数的要求仅为方便评标使用，不作为否决投标条件。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□方式二：固定单价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kern w:val="0"/>
                <w:sz w:val="21"/>
                <w:szCs w:val="21"/>
              </w:rPr>
              <w:t>暂定工程量：</w:t>
            </w:r>
            <w:r>
              <w:rPr>
                <w:rFonts w:hint="eastAsia" w:ascii="宋体" w:hAnsi="宋体" w:eastAsia="宋体" w:cs="宋体"/>
                <w:sz w:val="21"/>
                <w:szCs w:val="21"/>
              </w:rPr>
              <w:t>□暂定总建筑面积：</w:t>
            </w:r>
            <w:r>
              <w:rPr>
                <w:rFonts w:hint="eastAsia" w:ascii="宋体" w:hAnsi="宋体" w:eastAsia="宋体" w:cs="宋体"/>
                <w:sz w:val="21"/>
                <w:szCs w:val="21"/>
                <w:u w:val="single"/>
              </w:rPr>
              <w:t xml:space="preserve">    ㎡</w:t>
            </w:r>
            <w:r>
              <w:rPr>
                <w:rFonts w:hint="eastAsia" w:ascii="宋体" w:hAnsi="宋体" w:eastAsia="宋体" w:cs="宋体"/>
                <w:sz w:val="21"/>
                <w:szCs w:val="21"/>
              </w:rPr>
              <w:t>；□其他：</w:t>
            </w:r>
            <w:r>
              <w:rPr>
                <w:rFonts w:hint="eastAsia" w:ascii="宋体" w:hAnsi="宋体" w:eastAsia="宋体" w:cs="宋体"/>
                <w:sz w:val="21"/>
                <w:szCs w:val="21"/>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暂定设计费投标报价=暂定工程量×固定单价报价+□BIM技术费用报价+□专项设计费用报价+□</w:t>
            </w:r>
            <w:r>
              <w:rPr>
                <w:rFonts w:hint="eastAsia" w:ascii="宋体" w:hAnsi="宋体" w:cs="宋体"/>
                <w:szCs w:val="21"/>
                <w:u w:val="single"/>
              </w:rPr>
              <w:t>其他费用报价</w:t>
            </w:r>
            <w:r>
              <w:rPr>
                <w:rFonts w:hint="eastAsia" w:ascii="宋体" w:hAnsi="宋体" w:cs="宋体"/>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i/>
                <w:iCs/>
                <w:szCs w:val="21"/>
              </w:rPr>
            </w:pPr>
            <w:r>
              <w:rPr>
                <w:rFonts w:hint="eastAsia" w:ascii="宋体" w:hAnsi="宋体" w:cs="宋体"/>
                <w:i/>
                <w:iCs/>
                <w:szCs w:val="21"/>
              </w:rPr>
              <w:t>[提示：固定单价报价的单位由招标人根据项目具体情况在《投标函》中进行设置。]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固定单价报价的数值保留两位小数，小数点后第三位四舍五入，小数点后不足两位的按实际位数保留。报价保留小数点位数的要求仅为方便评标使用，不作为否决投标条件。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□方式三：固定总价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投标报价为固定总价，除发生重大设计变更外，设计费不调整。其中□BIM技术费用单列，□专项设计费用单列，□</w:t>
            </w:r>
            <w:r>
              <w:rPr>
                <w:rFonts w:hint="eastAsia" w:ascii="宋体" w:hAnsi="宋体" w:cs="宋体"/>
                <w:szCs w:val="21"/>
                <w:u w:val="single"/>
              </w:rPr>
              <w:t>其他费用</w:t>
            </w:r>
            <w:r>
              <w:rPr>
                <w:rFonts w:hint="eastAsia" w:ascii="宋体" w:hAnsi="宋体" w:cs="宋体"/>
                <w:szCs w:val="21"/>
              </w:rPr>
              <w:t>单列。</w:t>
            </w:r>
          </w:p>
          <w:p>
            <w:pPr>
              <w:snapToGrid w:val="0"/>
              <w:spacing w:line="400" w:lineRule="exact"/>
              <w:ind w:firstLine="420" w:firstLineChars="200"/>
              <w:rPr>
                <w:rFonts w:hint="eastAsia" w:ascii="宋体" w:hAnsi="宋体" w:cs="宋体"/>
                <w:szCs w:val="21"/>
              </w:rPr>
            </w:pPr>
            <w:r>
              <w:rPr>
                <w:rFonts w:hint="eastAsia" w:ascii="宋体" w:hAnsi="宋体" w:cs="宋体"/>
                <w:szCs w:val="21"/>
              </w:rPr>
              <w:t>固定总价报价以元为单位，保留两位小数，小数点后第三位四舍五入，小数点后不足两位的按实际位数保留。报价保留小数点位数的要求仅为方便评标使用，不作为否决投标条件。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3.2.4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最高投标限价</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sz w:val="21"/>
                <w:szCs w:val="21"/>
              </w:rPr>
            </w:pPr>
            <w:r>
              <w:rPr>
                <w:rFonts w:hint="eastAsia" w:ascii="宋体" w:hAnsi="宋体" w:cs="宋体"/>
                <w:szCs w:val="21"/>
              </w:rPr>
              <w:t>□</w:t>
            </w:r>
            <w:r>
              <w:rPr>
                <w:rFonts w:hint="eastAsia" w:ascii="宋体" w:hAnsi="宋体" w:eastAsia="宋体" w:cs="宋体"/>
                <w:sz w:val="21"/>
                <w:szCs w:val="21"/>
                <w:lang w:val="en-US" w:eastAsia="zh-CN"/>
              </w:rPr>
              <w:t>本项目</w:t>
            </w:r>
            <w:r>
              <w:rPr>
                <w:rFonts w:hint="eastAsia" w:ascii="宋体" w:hAnsi="宋体" w:eastAsia="宋体" w:cs="宋体"/>
                <w:sz w:val="21"/>
                <w:szCs w:val="21"/>
              </w:rPr>
              <w:t>投标报价最高限价</w:t>
            </w:r>
            <w:r>
              <w:rPr>
                <w:rFonts w:hint="eastAsia" w:ascii="宋体" w:hAnsi="宋体" w:cs="宋体"/>
                <w:szCs w:val="21"/>
                <w:u w:val="single"/>
                <w:lang w:val="en-US" w:eastAsia="zh-CN"/>
              </w:rPr>
              <w:t>最迟应</w:t>
            </w:r>
            <w:r>
              <w:rPr>
                <w:rFonts w:hint="eastAsia" w:ascii="宋体" w:hAnsi="宋体" w:cs="宋体"/>
                <w:szCs w:val="21"/>
                <w:u w:val="single"/>
              </w:rPr>
              <w:t>于投标截止日15日前</w:t>
            </w:r>
            <w:r>
              <w:rPr>
                <w:rFonts w:hint="eastAsia" w:ascii="宋体" w:hAnsi="宋体" w:eastAsia="宋体" w:cs="宋体"/>
                <w:sz w:val="21"/>
                <w:szCs w:val="21"/>
              </w:rPr>
              <w:t>发布，投标人的投标报价不得超过其最高限价，否则由评标委员会作</w:t>
            </w:r>
            <w:r>
              <w:rPr>
                <w:rFonts w:hint="eastAsia" w:ascii="宋体" w:hAnsi="宋体" w:cs="宋体"/>
                <w:szCs w:val="21"/>
              </w:rPr>
              <w:t>否决投标处理。</w:t>
            </w:r>
            <w:r>
              <w:rPr>
                <w:rFonts w:hint="eastAsia" w:ascii="宋体" w:hAnsi="宋体" w:cs="宋体"/>
                <w:i/>
                <w:szCs w:val="21"/>
              </w:rPr>
              <w:t>[提示：最高限价不随招标文件一起发布时选用。]</w:t>
            </w:r>
          </w:p>
          <w:p>
            <w:pPr>
              <w:pStyle w:val="2"/>
              <w:keepNext w:val="0"/>
              <w:keepLines w:val="0"/>
              <w:pageBreakBefore w:val="0"/>
              <w:kinsoku/>
              <w:wordWrap/>
              <w:overflowPunct/>
              <w:topLinePunct w:val="0"/>
              <w:bidi w:val="0"/>
              <w:spacing w:after="0" w:line="400" w:lineRule="exact"/>
              <w:textAlignment w:val="auto"/>
              <w:rPr>
                <w:rFonts w:hint="eastAsia" w:ascii="宋体" w:hAnsi="宋体" w:cs="宋体"/>
                <w:szCs w:val="21"/>
              </w:rPr>
            </w:pP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□本项目投标总报价最高限价为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元，具体情况如下：</w:t>
            </w:r>
            <w:r>
              <w:rPr>
                <w:rFonts w:hint="eastAsia" w:ascii="宋体" w:hAnsi="宋体" w:eastAsia="宋体" w:cs="宋体"/>
                <w:i/>
                <w:iCs/>
                <w:sz w:val="21"/>
                <w:szCs w:val="21"/>
                <w:highlight w:val="none"/>
              </w:rPr>
              <w:t>[提示：最高限价随招标文件一起发布时选用。]</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szCs w:val="21"/>
              </w:rPr>
            </w:pPr>
            <w:r>
              <w:rPr>
                <w:rFonts w:hint="eastAsia" w:ascii="宋体" w:hAnsi="宋体" w:cs="宋体"/>
                <w:szCs w:val="21"/>
              </w:rPr>
              <w:t>□</w:t>
            </w:r>
            <w:r>
              <w:rPr>
                <w:rFonts w:hint="eastAsia" w:ascii="宋体" w:hAnsi="宋体" w:eastAsia="宋体" w:cs="宋体"/>
                <w:sz w:val="21"/>
                <w:szCs w:val="21"/>
                <w:lang w:val="en-US" w:eastAsia="zh-CN"/>
              </w:rPr>
              <w:t>方式一：</w:t>
            </w:r>
            <w:r>
              <w:rPr>
                <w:rFonts w:hint="eastAsia" w:ascii="宋体" w:hAnsi="宋体" w:cs="宋体"/>
                <w:szCs w:val="21"/>
              </w:rPr>
              <w:t>固定费率最高限价为</w:t>
            </w:r>
            <w:r>
              <w:rPr>
                <w:rFonts w:hint="eastAsia" w:ascii="宋体" w:hAnsi="宋体" w:cs="宋体"/>
                <w:szCs w:val="21"/>
                <w:u w:val="single"/>
              </w:rPr>
              <w:t xml:space="preserve">        </w:t>
            </w:r>
            <w:r>
              <w:rPr>
                <w:rFonts w:hint="eastAsia" w:ascii="宋体" w:hAnsi="宋体" w:cs="宋体"/>
                <w:szCs w:val="21"/>
              </w:rPr>
              <w:t>%，暂定设计费投标报价最高限价为</w:t>
            </w:r>
            <w:r>
              <w:rPr>
                <w:rFonts w:hint="eastAsia" w:ascii="宋体" w:hAnsi="宋体" w:cs="宋体"/>
                <w:szCs w:val="21"/>
                <w:u w:val="single"/>
              </w:rPr>
              <w:t xml:space="preserve">       </w:t>
            </w:r>
            <w:r>
              <w:rPr>
                <w:rFonts w:hint="eastAsia" w:ascii="宋体" w:hAnsi="宋体" w:cs="宋体"/>
                <w:szCs w:val="21"/>
              </w:rPr>
              <w:t>元（□其中BIM技术费用最高限价为</w:t>
            </w:r>
            <w:r>
              <w:rPr>
                <w:rFonts w:hint="eastAsia" w:ascii="宋体" w:hAnsi="宋体" w:cs="宋体"/>
                <w:szCs w:val="21"/>
                <w:u w:val="single"/>
              </w:rPr>
              <w:t xml:space="preserve">       </w:t>
            </w:r>
            <w:r>
              <w:rPr>
                <w:rFonts w:hint="eastAsia" w:ascii="宋体" w:hAnsi="宋体" w:cs="宋体"/>
                <w:szCs w:val="21"/>
              </w:rPr>
              <w:t>元，□其中专项设计费最高限价为</w:t>
            </w:r>
            <w:r>
              <w:rPr>
                <w:rFonts w:hint="eastAsia" w:ascii="宋体" w:hAnsi="宋体" w:cs="宋体"/>
                <w:szCs w:val="21"/>
                <w:u w:val="single"/>
              </w:rPr>
              <w:t xml:space="preserve">       </w:t>
            </w:r>
            <w:r>
              <w:rPr>
                <w:rFonts w:hint="eastAsia" w:ascii="宋体" w:hAnsi="宋体" w:cs="宋体"/>
                <w:szCs w:val="21"/>
              </w:rPr>
              <w:t>元，□其他费用最高限价为</w:t>
            </w:r>
            <w:r>
              <w:rPr>
                <w:rFonts w:hint="eastAsia" w:ascii="宋体" w:hAnsi="宋体" w:cs="宋体"/>
                <w:szCs w:val="21"/>
                <w:u w:val="single"/>
              </w:rPr>
              <w:t xml:space="preserve">       </w:t>
            </w:r>
            <w:r>
              <w:rPr>
                <w:rFonts w:hint="eastAsia" w:ascii="宋体" w:hAnsi="宋体" w:cs="宋体"/>
                <w:szCs w:val="21"/>
              </w:rPr>
              <w:t>元）。</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cs="宋体"/>
                <w:szCs w:val="21"/>
              </w:rPr>
              <w:t>□</w:t>
            </w:r>
            <w:r>
              <w:rPr>
                <w:rFonts w:hint="eastAsia" w:ascii="宋体" w:hAnsi="宋体" w:eastAsia="宋体" w:cs="宋体"/>
                <w:sz w:val="21"/>
                <w:szCs w:val="21"/>
                <w:lang w:val="en-US" w:eastAsia="zh-CN"/>
              </w:rPr>
              <w:t>方式二：</w:t>
            </w:r>
            <w:r>
              <w:rPr>
                <w:rFonts w:hint="eastAsia" w:ascii="宋体" w:hAnsi="宋体" w:cs="宋体"/>
                <w:szCs w:val="21"/>
              </w:rPr>
              <w:t>固定综合单价最高限价为</w:t>
            </w:r>
            <w:r>
              <w:rPr>
                <w:rFonts w:hint="eastAsia" w:ascii="宋体" w:hAnsi="宋体" w:cs="宋体"/>
                <w:szCs w:val="21"/>
                <w:u w:val="single"/>
              </w:rPr>
              <w:t xml:space="preserve">       </w:t>
            </w:r>
            <w:r>
              <w:rPr>
                <w:rFonts w:hint="eastAsia" w:ascii="宋体" w:hAnsi="宋体" w:cs="宋体"/>
                <w:szCs w:val="21"/>
              </w:rPr>
              <w:t>，暂定设计费投标报价最高限价为</w:t>
            </w:r>
            <w:r>
              <w:rPr>
                <w:rFonts w:hint="eastAsia" w:ascii="宋体" w:hAnsi="宋体" w:cs="宋体"/>
                <w:szCs w:val="21"/>
                <w:u w:val="single"/>
              </w:rPr>
              <w:t xml:space="preserve">       </w:t>
            </w:r>
            <w:r>
              <w:rPr>
                <w:rFonts w:hint="eastAsia" w:ascii="宋体" w:hAnsi="宋体" w:cs="宋体"/>
                <w:szCs w:val="21"/>
              </w:rPr>
              <w:t>元（□其中BIM技术费用最高限价为</w:t>
            </w:r>
            <w:r>
              <w:rPr>
                <w:rFonts w:hint="eastAsia" w:ascii="宋体" w:hAnsi="宋体" w:cs="宋体"/>
                <w:szCs w:val="21"/>
                <w:u w:val="single"/>
              </w:rPr>
              <w:t xml:space="preserve">       </w:t>
            </w:r>
            <w:r>
              <w:rPr>
                <w:rFonts w:hint="eastAsia" w:ascii="宋体" w:hAnsi="宋体" w:cs="宋体"/>
                <w:szCs w:val="21"/>
              </w:rPr>
              <w:t>元，□其中专项设计费最高限价为</w:t>
            </w:r>
            <w:r>
              <w:rPr>
                <w:rFonts w:hint="eastAsia" w:ascii="宋体" w:hAnsi="宋体" w:cs="宋体"/>
                <w:szCs w:val="21"/>
                <w:u w:val="single"/>
              </w:rPr>
              <w:t xml:space="preserve">       </w:t>
            </w:r>
            <w:r>
              <w:rPr>
                <w:rFonts w:hint="eastAsia" w:ascii="宋体" w:hAnsi="宋体" w:cs="宋体"/>
                <w:szCs w:val="21"/>
              </w:rPr>
              <w:t>元，□其他费用最高限价为</w:t>
            </w:r>
            <w:r>
              <w:rPr>
                <w:rFonts w:hint="eastAsia" w:ascii="宋体" w:hAnsi="宋体" w:cs="宋体"/>
                <w:szCs w:val="21"/>
                <w:u w:val="single"/>
              </w:rPr>
              <w:t xml:space="preserve">       </w:t>
            </w:r>
            <w:r>
              <w:rPr>
                <w:rFonts w:hint="eastAsia" w:ascii="宋体" w:hAnsi="宋体" w:cs="宋体"/>
                <w:szCs w:val="21"/>
              </w:rPr>
              <w:t>元）。</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Cs w:val="21"/>
              </w:rPr>
            </w:pPr>
            <w:r>
              <w:rPr>
                <w:rFonts w:hint="eastAsia" w:ascii="宋体" w:hAnsi="宋体" w:cs="宋体"/>
                <w:szCs w:val="21"/>
              </w:rPr>
              <w:t>□</w:t>
            </w:r>
            <w:r>
              <w:rPr>
                <w:rFonts w:hint="eastAsia" w:ascii="宋体" w:hAnsi="宋体" w:eastAsia="宋体" w:cs="宋体"/>
                <w:sz w:val="21"/>
                <w:szCs w:val="21"/>
                <w:lang w:val="en-US" w:eastAsia="zh-CN"/>
              </w:rPr>
              <w:t>方式三：</w:t>
            </w:r>
            <w:r>
              <w:rPr>
                <w:rFonts w:hint="eastAsia" w:ascii="宋体" w:hAnsi="宋体" w:cs="宋体"/>
                <w:szCs w:val="21"/>
              </w:rPr>
              <w:t>投标总报价最高限价为</w:t>
            </w:r>
            <w:r>
              <w:rPr>
                <w:rFonts w:hint="eastAsia" w:ascii="宋体" w:hAnsi="宋体" w:cs="宋体"/>
                <w:szCs w:val="21"/>
                <w:u w:val="single"/>
              </w:rPr>
              <w:t xml:space="preserve">       </w:t>
            </w:r>
            <w:r>
              <w:rPr>
                <w:rFonts w:hint="eastAsia" w:ascii="宋体" w:hAnsi="宋体" w:cs="宋体"/>
                <w:szCs w:val="21"/>
              </w:rPr>
              <w:t>元（□其中BIM技术费用最高限价为</w:t>
            </w:r>
            <w:r>
              <w:rPr>
                <w:rFonts w:hint="eastAsia" w:ascii="宋体" w:hAnsi="宋体" w:cs="宋体"/>
                <w:szCs w:val="21"/>
                <w:u w:val="single"/>
              </w:rPr>
              <w:t xml:space="preserve">       </w:t>
            </w:r>
            <w:r>
              <w:rPr>
                <w:rFonts w:hint="eastAsia" w:ascii="宋体" w:hAnsi="宋体" w:cs="宋体"/>
                <w:szCs w:val="21"/>
              </w:rPr>
              <w:t>元，□其中专项设计费最高限价为</w:t>
            </w:r>
            <w:r>
              <w:rPr>
                <w:rFonts w:hint="eastAsia" w:ascii="宋体" w:hAnsi="宋体" w:cs="宋体"/>
                <w:szCs w:val="21"/>
                <w:u w:val="single"/>
              </w:rPr>
              <w:t xml:space="preserve">       </w:t>
            </w:r>
            <w:r>
              <w:rPr>
                <w:rFonts w:hint="eastAsia" w:ascii="宋体" w:hAnsi="宋体" w:cs="宋体"/>
                <w:szCs w:val="21"/>
              </w:rPr>
              <w:t>元，□其他费用最高限价为</w:t>
            </w:r>
            <w:r>
              <w:rPr>
                <w:rFonts w:hint="eastAsia" w:ascii="宋体" w:hAnsi="宋体" w:cs="宋体"/>
                <w:szCs w:val="21"/>
                <w:u w:val="single"/>
              </w:rPr>
              <w:t xml:space="preserve">       </w:t>
            </w:r>
            <w:r>
              <w:rPr>
                <w:rFonts w:hint="eastAsia" w:ascii="宋体" w:hAnsi="宋体" w:cs="宋体"/>
                <w:szCs w:val="21"/>
              </w:rPr>
              <w:t>元）。</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eastAsia="宋体" w:cs="宋体"/>
                <w:sz w:val="21"/>
                <w:szCs w:val="21"/>
              </w:rPr>
              <w:t>投标人的投标报价不得超过其最高限价，否则由评标委员会作</w:t>
            </w:r>
            <w:r>
              <w:rPr>
                <w:rFonts w:hint="eastAsia" w:ascii="宋体" w:hAnsi="宋体" w:cs="宋体"/>
                <w:szCs w:val="21"/>
              </w:rPr>
              <w:t>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3.2.5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投标报价的其他要求</w:t>
            </w:r>
          </w:p>
        </w:tc>
        <w:tc>
          <w:tcPr>
            <w:tcW w:w="6490" w:type="dxa"/>
            <w:gridSpan w:val="2"/>
            <w:vAlign w:val="center"/>
          </w:tcPr>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投标函中的投标</w:t>
            </w:r>
            <w:r>
              <w:rPr>
                <w:rFonts w:hint="eastAsia" w:ascii="宋体" w:hAnsi="宋体" w:eastAsia="宋体" w:cs="宋体"/>
                <w:color w:val="000000"/>
                <w:sz w:val="21"/>
                <w:szCs w:val="21"/>
                <w:highlight w:val="none"/>
                <w:lang w:val="en-US" w:eastAsia="zh-CN"/>
              </w:rPr>
              <w:t>总</w:t>
            </w:r>
            <w:r>
              <w:rPr>
                <w:rFonts w:hint="eastAsia" w:ascii="宋体" w:hAnsi="宋体" w:eastAsia="宋体" w:cs="宋体"/>
                <w:color w:val="000000"/>
                <w:sz w:val="21"/>
                <w:szCs w:val="21"/>
                <w:highlight w:val="none"/>
              </w:rPr>
              <w:t>报价与依据固定</w:t>
            </w:r>
            <w:r>
              <w:rPr>
                <w:rFonts w:hint="eastAsia" w:ascii="宋体" w:hAnsi="宋体" w:eastAsia="宋体" w:cs="宋体"/>
                <w:color w:val="000000"/>
                <w:sz w:val="21"/>
                <w:szCs w:val="21"/>
                <w:highlight w:val="none"/>
                <w:lang w:val="en-US" w:eastAsia="zh-CN"/>
              </w:rPr>
              <w:t>费</w:t>
            </w:r>
            <w:r>
              <w:rPr>
                <w:rFonts w:hint="eastAsia" w:ascii="宋体" w:hAnsi="宋体" w:eastAsia="宋体" w:cs="宋体"/>
                <w:color w:val="000000"/>
                <w:sz w:val="21"/>
                <w:szCs w:val="21"/>
                <w:highlight w:val="none"/>
              </w:rPr>
              <w:t>率（或固定单价）计算出的结果不一致的；采用</w:t>
            </w:r>
            <w:r>
              <w:rPr>
                <w:rFonts w:hint="eastAsia" w:ascii="宋体" w:hAnsi="宋体" w:eastAsia="宋体" w:cs="宋体"/>
                <w:color w:val="000000"/>
                <w:sz w:val="21"/>
                <w:szCs w:val="21"/>
                <w:highlight w:val="none"/>
                <w:lang w:val="en-US" w:eastAsia="zh-CN"/>
              </w:rPr>
              <w:t>设计</w:t>
            </w:r>
            <w:r>
              <w:rPr>
                <w:rFonts w:hint="eastAsia" w:ascii="宋体" w:hAnsi="宋体" w:eastAsia="宋体" w:cs="宋体"/>
                <w:color w:val="000000"/>
                <w:sz w:val="21"/>
                <w:szCs w:val="21"/>
                <w:highlight w:val="none"/>
              </w:rPr>
              <w:t>费用清单报价的，投标函中的投标总报价与</w:t>
            </w:r>
            <w:r>
              <w:rPr>
                <w:rFonts w:hint="eastAsia" w:ascii="宋体" w:hAnsi="宋体" w:eastAsia="宋体" w:cs="宋体"/>
                <w:color w:val="000000"/>
                <w:sz w:val="21"/>
                <w:szCs w:val="21"/>
                <w:highlight w:val="none"/>
                <w:lang w:val="en-US" w:eastAsia="zh-CN"/>
              </w:rPr>
              <w:t>设计</w:t>
            </w:r>
            <w:r>
              <w:rPr>
                <w:rFonts w:hint="eastAsia" w:ascii="宋体" w:hAnsi="宋体" w:eastAsia="宋体" w:cs="宋体"/>
                <w:color w:val="000000"/>
                <w:sz w:val="21"/>
                <w:szCs w:val="21"/>
                <w:highlight w:val="none"/>
              </w:rPr>
              <w:t>费用清单合计报价不一致的，均由评标委员会作否决投标处理。</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一、</w:t>
            </w:r>
            <w:r>
              <w:rPr>
                <w:rFonts w:hint="eastAsia" w:ascii="宋体" w:hAnsi="宋体" w:eastAsia="宋体" w:cs="宋体"/>
                <w:color w:val="000000"/>
                <w:kern w:val="0"/>
                <w:sz w:val="21"/>
                <w:szCs w:val="21"/>
                <w:highlight w:val="none"/>
              </w:rPr>
              <w:t>投标人填报的</w:t>
            </w:r>
            <w:r>
              <w:rPr>
                <w:rFonts w:hint="eastAsia" w:ascii="宋体" w:hAnsi="宋体" w:eastAsia="宋体" w:cs="宋体"/>
                <w:color w:val="000000"/>
                <w:kern w:val="0"/>
                <w:sz w:val="21"/>
                <w:szCs w:val="21"/>
                <w:highlight w:val="none"/>
                <w:lang w:val="en-US" w:eastAsia="zh-CN"/>
              </w:rPr>
              <w:t>设计</w:t>
            </w:r>
            <w:r>
              <w:rPr>
                <w:rFonts w:hint="eastAsia" w:ascii="宋体" w:hAnsi="宋体" w:eastAsia="宋体" w:cs="宋体"/>
                <w:color w:val="000000"/>
                <w:kern w:val="0"/>
                <w:sz w:val="21"/>
                <w:szCs w:val="21"/>
                <w:highlight w:val="none"/>
              </w:rPr>
              <w:t xml:space="preserve">费包括： </w:t>
            </w:r>
          </w:p>
          <w:p>
            <w:pPr>
              <w:keepNext w:val="0"/>
              <w:keepLines w:val="0"/>
              <w:pageBreakBefore w:val="0"/>
              <w:kinsoku/>
              <w:wordWrap/>
              <w:overflowPunct/>
              <w:topLinePunct w:val="0"/>
              <w:bidi w:val="0"/>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rPr>
              <w:t>1.投标报价应为完成招标文件所确定的委托设计的范围和设计业务所需的全部费用[包含</w:t>
            </w:r>
            <w:r>
              <w:rPr>
                <w:rFonts w:hint="eastAsia" w:ascii="宋体" w:hAnsi="宋体" w:eastAsia="宋体" w:cs="宋体"/>
                <w:sz w:val="21"/>
                <w:szCs w:val="21"/>
                <w:u w:val="single"/>
              </w:rPr>
              <w:t>方案设计（或总体设计）、初步设计及概算、施工图设计、施工阶段及缺陷责任期的伴随设计服务</w:t>
            </w:r>
            <w:r>
              <w:rPr>
                <w:rFonts w:hint="eastAsia" w:ascii="宋体" w:hAnsi="宋体" w:eastAsia="宋体" w:cs="宋体"/>
                <w:sz w:val="21"/>
                <w:szCs w:val="21"/>
              </w:rPr>
              <w:t>]。具体包括为实施和完成本项目全部设计工作所需的管理费、资料费、劳务费、技术服务费、办公家具、办公设施、通讯工具、通讯费用、交通工具、编制BIM模型、保险、税费、利润及协调配合费等实施工程设计所产生的一切费用。</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cs="宋体"/>
                <w:szCs w:val="21"/>
              </w:rPr>
            </w:pPr>
            <w:r>
              <w:rPr>
                <w:rFonts w:hint="eastAsia" w:ascii="宋体" w:hAnsi="宋体" w:cs="宋体"/>
                <w:szCs w:val="21"/>
              </w:rPr>
              <w:t>2.根据住建部《危险性较大的分部分项工程安全管理规定》，设计单位应当在设计文件中注明涉及危大工程的重点部位和环节，提出保障工程周边环境安全和工程施工安全的意见，必要时进行专项设计。相关费用在投标报价时综合考虑。</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cs="宋体"/>
                <w:szCs w:val="21"/>
              </w:rPr>
            </w:pPr>
            <w:r>
              <w:rPr>
                <w:rFonts w:hint="eastAsia" w:ascii="宋体" w:hAnsi="宋体" w:eastAsia="宋体" w:cs="宋体"/>
                <w:iCs/>
                <w:sz w:val="21"/>
                <w:szCs w:val="21"/>
              </w:rPr>
              <w:t>3.根据《</w:t>
            </w:r>
            <w:r>
              <w:rPr>
                <w:rFonts w:hint="eastAsia" w:ascii="宋体" w:hAnsi="宋体" w:cs="宋体"/>
                <w:szCs w:val="21"/>
              </w:rPr>
              <w:t>重庆市城乡建设委员会关于进一步加快应用建筑信息模型(BIM)技术的通知</w:t>
            </w:r>
            <w:r>
              <w:rPr>
                <w:rFonts w:hint="eastAsia" w:ascii="宋体" w:hAnsi="宋体" w:eastAsia="宋体" w:cs="宋体"/>
                <w:iCs/>
                <w:sz w:val="21"/>
                <w:szCs w:val="21"/>
              </w:rPr>
              <w:t>》（渝建发〔2018〕19号）规定，在设计阶段采用建筑信息模型（BIM）技术的，</w:t>
            </w:r>
            <w:r>
              <w:rPr>
                <w:rFonts w:hint="eastAsia" w:ascii="宋体" w:hAnsi="宋体" w:cs="宋体"/>
                <w:szCs w:val="21"/>
              </w:rPr>
              <w:t>相关费用在投标报价时综合考虑。</w:t>
            </w:r>
          </w:p>
          <w:p>
            <w:pPr>
              <w:keepNext w:val="0"/>
              <w:keepLines w:val="0"/>
              <w:pageBreakBefore w:val="0"/>
              <w:kinsoku/>
              <w:wordWrap/>
              <w:overflowPunct/>
              <w:topLinePunct w:val="0"/>
              <w:bidi w:val="0"/>
              <w:snapToGrid/>
              <w:spacing w:line="400" w:lineRule="exact"/>
              <w:ind w:firstLine="421"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□二、异常低价警戒线要求</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i w:val="0"/>
                <w:iCs w:val="0"/>
                <w:sz w:val="21"/>
                <w:szCs w:val="21"/>
                <w:u w:val="none"/>
                <w:lang w:val="en-US" w:eastAsia="zh-CN"/>
              </w:rPr>
            </w:pPr>
            <w:r>
              <w:rPr>
                <w:rFonts w:hint="eastAsia" w:ascii="宋体" w:hAnsi="宋体" w:eastAsia="宋体" w:cs="宋体"/>
                <w:sz w:val="21"/>
                <w:szCs w:val="21"/>
                <w:u w:val="none"/>
                <w:lang w:val="en-US" w:eastAsia="zh-CN"/>
              </w:rPr>
              <w:t>1、异常低价警戒线要求</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最高限价的</w:t>
            </w:r>
            <w:r>
              <w:rPr>
                <w:rFonts w:hint="eastAsia" w:ascii="宋体" w:hAnsi="宋体" w:eastAsia="宋体" w:cs="宋体"/>
                <w:sz w:val="21"/>
                <w:szCs w:val="21"/>
                <w:u w:val="single"/>
                <w:lang w:val="en-US" w:eastAsia="zh-CN"/>
              </w:rPr>
              <w:t xml:space="preserve">    %</w:t>
            </w:r>
            <w:r>
              <w:rPr>
                <w:rFonts w:hint="eastAsia" w:ascii="宋体" w:hAnsi="宋体" w:eastAsia="宋体" w:cs="宋体"/>
                <w:i w:val="0"/>
                <w:iCs w:val="0"/>
                <w:sz w:val="21"/>
                <w:szCs w:val="21"/>
                <w:u w:val="none"/>
                <w:lang w:val="en-US" w:eastAsia="zh-CN"/>
              </w:rPr>
              <w:t>。</w:t>
            </w:r>
            <w:r>
              <w:rPr>
                <w:rFonts w:hint="eastAsia" w:ascii="宋体" w:hAnsi="宋体" w:eastAsia="宋体" w:cs="宋体"/>
                <w:i/>
                <w:iCs/>
                <w:sz w:val="21"/>
                <w:szCs w:val="21"/>
                <w:u w:val="none"/>
                <w:lang w:val="en-US" w:eastAsia="zh-CN"/>
              </w:rPr>
              <w:t>[提示：</w:t>
            </w:r>
            <w:r>
              <w:rPr>
                <w:rFonts w:hint="eastAsia" w:ascii="宋体" w:hAnsi="宋体" w:eastAsia="宋体" w:cs="宋体"/>
                <w:i/>
                <w:iCs/>
                <w:sz w:val="21"/>
                <w:szCs w:val="21"/>
                <w:u w:val="none"/>
              </w:rPr>
              <w:t>采用经评审的最低投标价法的，应当设置异常低价警戒线。采用综合评估法的，可以设置异常低价警戒线</w:t>
            </w:r>
            <w:r>
              <w:rPr>
                <w:rFonts w:hint="eastAsia" w:ascii="宋体" w:hAnsi="宋体" w:eastAsia="宋体" w:cs="宋体"/>
                <w:i/>
                <w:iCs/>
                <w:sz w:val="21"/>
                <w:szCs w:val="21"/>
                <w:u w:val="none"/>
                <w:lang w:eastAsia="zh-CN"/>
              </w:rPr>
              <w:t>。</w:t>
            </w:r>
            <w:r>
              <w:rPr>
                <w:rFonts w:hint="eastAsia" w:ascii="宋体" w:hAnsi="宋体" w:eastAsia="宋体" w:cs="宋体"/>
                <w:i/>
                <w:iCs/>
                <w:sz w:val="21"/>
                <w:szCs w:val="21"/>
                <w:highlight w:val="none"/>
                <w:u w:val="none"/>
                <w:lang w:eastAsia="zh-CN"/>
              </w:rPr>
              <w:t>设置的异常低价警戒线应综合考虑项目各环节支出成本以及</w:t>
            </w:r>
            <w:r>
              <w:rPr>
                <w:rFonts w:hint="eastAsia" w:ascii="宋体" w:hAnsi="宋体" w:eastAsia="宋体" w:cs="宋体"/>
                <w:i/>
                <w:iCs/>
                <w:sz w:val="21"/>
                <w:szCs w:val="21"/>
                <w:highlight w:val="none"/>
                <w:u w:val="none"/>
                <w:lang w:val="en-US" w:eastAsia="zh-CN"/>
              </w:rPr>
              <w:t>社会</w:t>
            </w:r>
            <w:r>
              <w:rPr>
                <w:rFonts w:hint="eastAsia" w:ascii="宋体" w:hAnsi="宋体" w:eastAsia="宋体" w:cs="宋体"/>
                <w:i/>
                <w:iCs/>
                <w:sz w:val="21"/>
                <w:szCs w:val="21"/>
                <w:highlight w:val="none"/>
                <w:u w:val="none"/>
                <w:lang w:eastAsia="zh-CN"/>
              </w:rPr>
              <w:t>平均成本。</w:t>
            </w:r>
            <w:r>
              <w:rPr>
                <w:rFonts w:hint="eastAsia" w:ascii="宋体" w:hAnsi="宋体" w:eastAsia="宋体" w:cs="宋体"/>
                <w:i/>
                <w:iCs/>
                <w:sz w:val="21"/>
                <w:szCs w:val="21"/>
                <w:highlight w:val="none"/>
                <w:u w:val="none"/>
                <w:lang w:val="en-US" w:eastAsia="zh-CN"/>
              </w:rPr>
              <w:t>]</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i w:val="0"/>
                <w:iCs w:val="0"/>
                <w:sz w:val="21"/>
                <w:szCs w:val="21"/>
                <w:u w:val="none"/>
                <w:lang w:val="en-US" w:eastAsia="zh-CN"/>
              </w:rPr>
            </w:pPr>
            <w:r>
              <w:rPr>
                <w:rFonts w:hint="eastAsia" w:ascii="宋体" w:hAnsi="宋体" w:eastAsia="宋体" w:cs="宋体"/>
                <w:i w:val="0"/>
                <w:iCs w:val="0"/>
                <w:sz w:val="21"/>
                <w:szCs w:val="21"/>
                <w:u w:val="none"/>
                <w:lang w:val="en-US" w:eastAsia="zh-CN"/>
              </w:rPr>
              <w:t>□2、</w:t>
            </w:r>
            <w:r>
              <w:rPr>
                <w:rFonts w:hint="eastAsia" w:ascii="宋体" w:hAnsi="宋体" w:eastAsia="宋体" w:cs="宋体"/>
                <w:i w:val="0"/>
                <w:iCs w:val="0"/>
                <w:sz w:val="21"/>
                <w:szCs w:val="21"/>
                <w:u w:val="single"/>
                <w:lang w:val="en-US" w:eastAsia="zh-CN"/>
              </w:rPr>
              <w:t xml:space="preserve">        </w:t>
            </w:r>
            <w:r>
              <w:rPr>
                <w:rFonts w:hint="eastAsia" w:ascii="宋体" w:hAnsi="宋体" w:eastAsia="宋体" w:cs="宋体"/>
                <w:i/>
                <w:iCs/>
                <w:sz w:val="21"/>
                <w:szCs w:val="21"/>
                <w:u w:val="none"/>
                <w:lang w:val="en-US" w:eastAsia="zh-CN"/>
              </w:rPr>
              <w:t>[提示：招标人对单项报价有异常低价警戒线要求的，可自行列举部分单项进行约定。]</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i w:val="0"/>
                <w:iCs w:val="0"/>
                <w:sz w:val="21"/>
                <w:szCs w:val="21"/>
                <w:u w:val="none"/>
                <w:lang w:val="en-US" w:eastAsia="zh-CN"/>
              </w:rPr>
            </w:pPr>
            <w:r>
              <w:rPr>
                <w:rFonts w:hint="eastAsia" w:ascii="宋体" w:hAnsi="宋体" w:eastAsia="宋体" w:cs="宋体"/>
                <w:i w:val="0"/>
                <w:iCs w:val="0"/>
                <w:sz w:val="21"/>
                <w:szCs w:val="21"/>
                <w:u w:val="none"/>
                <w:lang w:val="en-US" w:eastAsia="zh-CN"/>
              </w:rPr>
              <w:t>投标人投标总报价或者部分单项报价低于招标文件规定的对应的异常低价警戒线的，应提供报价合理性说明，</w:t>
            </w:r>
            <w:r>
              <w:rPr>
                <w:rFonts w:hint="eastAsia" w:ascii="宋体" w:hAnsi="宋体" w:eastAsia="宋体" w:cs="宋体"/>
                <w:sz w:val="21"/>
                <w:szCs w:val="21"/>
                <w:u w:val="none"/>
              </w:rPr>
              <w:t>并提供必要的证明材料</w:t>
            </w:r>
            <w:r>
              <w:rPr>
                <w:rFonts w:hint="eastAsia" w:ascii="宋体" w:hAnsi="宋体" w:eastAsia="宋体" w:cs="宋体"/>
                <w:i w:val="0"/>
                <w:iCs w:val="0"/>
                <w:sz w:val="21"/>
                <w:szCs w:val="21"/>
                <w:u w:val="none"/>
                <w:lang w:val="en-US" w:eastAsia="zh-CN"/>
              </w:rPr>
              <w:t>。投标人提供的说明不得降低或者改变原设计方案、技术工艺、施工标准，不得影响项目的质量、安全、工期、结算等正常履约。</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sz w:val="21"/>
                <w:szCs w:val="21"/>
                <w:u w:val="none"/>
              </w:rPr>
            </w:pPr>
            <w:r>
              <w:rPr>
                <w:rFonts w:hint="eastAsia" w:ascii="宋体" w:hAnsi="宋体" w:eastAsia="宋体" w:cs="宋体"/>
                <w:i w:val="0"/>
                <w:iCs w:val="0"/>
                <w:sz w:val="21"/>
                <w:szCs w:val="21"/>
                <w:u w:val="none"/>
                <w:lang w:val="en-US" w:eastAsia="zh-CN"/>
              </w:rPr>
              <w:t>投标人投标总报价或者部分单项报价</w:t>
            </w:r>
            <w:r>
              <w:rPr>
                <w:rFonts w:hint="eastAsia" w:ascii="宋体" w:hAnsi="宋体" w:eastAsia="宋体" w:cs="宋体"/>
                <w:sz w:val="21"/>
                <w:szCs w:val="21"/>
                <w:u w:val="none"/>
              </w:rPr>
              <w:t>低于招标文件</w:t>
            </w:r>
            <w:r>
              <w:rPr>
                <w:rFonts w:hint="eastAsia" w:ascii="宋体" w:hAnsi="宋体" w:eastAsia="宋体" w:cs="宋体"/>
                <w:i w:val="0"/>
                <w:iCs w:val="0"/>
                <w:sz w:val="21"/>
                <w:szCs w:val="21"/>
                <w:u w:val="none"/>
                <w:lang w:val="en-US" w:eastAsia="zh-CN"/>
              </w:rPr>
              <w:t>规定的对应的异常低价警戒线的</w:t>
            </w:r>
            <w:r>
              <w:rPr>
                <w:rFonts w:hint="eastAsia" w:ascii="宋体" w:hAnsi="宋体" w:eastAsia="宋体" w:cs="宋体"/>
                <w:sz w:val="21"/>
                <w:szCs w:val="21"/>
                <w:u w:val="none"/>
              </w:rPr>
              <w:t>，投标人未提供</w:t>
            </w:r>
            <w:r>
              <w:rPr>
                <w:rFonts w:hint="eastAsia" w:ascii="宋体" w:hAnsi="宋体" w:eastAsia="宋体" w:cs="宋体"/>
                <w:sz w:val="21"/>
                <w:szCs w:val="21"/>
                <w:u w:val="none"/>
                <w:lang w:val="en-US" w:eastAsia="zh-CN"/>
              </w:rPr>
              <w:t>报价合理性</w:t>
            </w:r>
            <w:r>
              <w:rPr>
                <w:rFonts w:hint="eastAsia" w:ascii="宋体" w:hAnsi="宋体" w:eastAsia="宋体" w:cs="宋体"/>
                <w:sz w:val="21"/>
                <w:szCs w:val="21"/>
                <w:u w:val="none"/>
              </w:rPr>
              <w:t>说明或者提供的说明不能证明其报价合理性的，由评标委员会作否决投标处理。</w:t>
            </w:r>
          </w:p>
          <w:p>
            <w:pPr>
              <w:keepNext w:val="0"/>
              <w:keepLines w:val="0"/>
              <w:pageBreakBefore w:val="0"/>
              <w:kinsoku/>
              <w:wordWrap/>
              <w:overflowPunct/>
              <w:topLinePunct w:val="0"/>
              <w:bidi w:val="0"/>
              <w:snapToGrid/>
              <w:spacing w:line="400" w:lineRule="exact"/>
              <w:ind w:firstLine="421"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三、其他要求</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为零报价或者负数报价，否则</w:t>
            </w:r>
            <w:r>
              <w:rPr>
                <w:rFonts w:hint="eastAsia" w:ascii="宋体" w:hAnsi="宋体" w:eastAsia="宋体" w:cs="宋体"/>
                <w:sz w:val="21"/>
                <w:szCs w:val="21"/>
              </w:rPr>
              <w:t>由评标委员会作否决投标处理</w:t>
            </w:r>
            <w:r>
              <w:rPr>
                <w:rFonts w:hint="eastAsia" w:ascii="宋体" w:hAnsi="宋体" w:eastAsia="宋体" w:cs="宋体"/>
                <w:sz w:val="21"/>
                <w:szCs w:val="21"/>
                <w:lang w:eastAsia="zh-CN"/>
              </w:rPr>
              <w:t>。</w:t>
            </w:r>
          </w:p>
          <w:p>
            <w:pPr>
              <w:pStyle w:val="2"/>
              <w:spacing w:after="0" w:line="40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2.结算原则</w:t>
            </w:r>
          </w:p>
          <w:p>
            <w:pPr>
              <w:spacing w:line="400" w:lineRule="exact"/>
              <w:ind w:firstLine="420" w:firstLineChars="20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方式一：固定费率结算</w:t>
            </w:r>
          </w:p>
          <w:p>
            <w:pPr>
              <w:spacing w:line="400" w:lineRule="exact"/>
              <w:ind w:firstLine="420" w:firstLineChars="200"/>
              <w:rPr>
                <w:rFonts w:hint="eastAsia" w:ascii="宋体" w:hAnsi="宋体" w:eastAsia="宋体" w:cs="宋体"/>
              </w:rPr>
            </w:pPr>
            <w:r>
              <w:rPr>
                <w:rFonts w:hint="eastAsia" w:ascii="宋体" w:hAnsi="宋体" w:eastAsia="宋体" w:cs="宋体"/>
              </w:rPr>
              <w:t>最终结算价=结算设计费计费基数×中标固定费率+□BIM技术费用+□专项设计费用±合同约定的其他费用。结算设计费计费基数为：□经审核的工程量清单招标控制价（扣除预留金），□初步设计批复概算中的工程费，□经审定的工程竣工结算工程费。</w:t>
            </w:r>
          </w:p>
          <w:p>
            <w:pPr>
              <w:spacing w:line="400" w:lineRule="exact"/>
              <w:ind w:firstLine="420" w:firstLineChars="200"/>
              <w:rPr>
                <w:rFonts w:hint="eastAsia" w:ascii="宋体" w:hAnsi="宋体" w:eastAsia="宋体" w:cs="宋体"/>
              </w:rPr>
            </w:pPr>
            <w:r>
              <w:rPr>
                <w:rFonts w:hint="eastAsia" w:ascii="宋体" w:hAnsi="宋体" w:eastAsia="宋体" w:cs="宋体"/>
              </w:rPr>
              <w:t>□方式二：固定单价结算</w:t>
            </w:r>
          </w:p>
          <w:p>
            <w:pPr>
              <w:keepNext w:val="0"/>
              <w:keepLines w:val="0"/>
              <w:pageBreakBefore w:val="0"/>
              <w:kinsoku/>
              <w:wordWrap/>
              <w:overflowPunct/>
              <w:topLinePunct w:val="0"/>
              <w:bidi w:val="0"/>
              <w:spacing w:line="400" w:lineRule="exact"/>
              <w:textAlignment w:val="auto"/>
              <w:rPr>
                <w:rFonts w:hint="eastAsia" w:ascii="宋体" w:hAnsi="宋体" w:eastAsia="宋体" w:cs="宋体"/>
              </w:rPr>
            </w:pPr>
            <w:r>
              <w:rPr>
                <w:rFonts w:hint="eastAsia" w:ascii="宋体" w:hAnsi="宋体" w:eastAsia="宋体" w:cs="宋体"/>
              </w:rPr>
              <w:t>最终结算价=∑验收合格的工程量×中标固定单价+□BIM技术费用+□专项设计费用±合同约定的其他费用。</w:t>
            </w:r>
          </w:p>
          <w:p>
            <w:pPr>
              <w:spacing w:line="400" w:lineRule="exact"/>
              <w:ind w:firstLine="420" w:firstLineChars="200"/>
              <w:rPr>
                <w:rFonts w:hint="eastAsia" w:ascii="宋体" w:hAnsi="宋体" w:eastAsia="宋体" w:cs="宋体"/>
              </w:rPr>
            </w:pPr>
            <w:r>
              <w:rPr>
                <w:rFonts w:hint="eastAsia" w:ascii="宋体" w:hAnsi="宋体" w:eastAsia="宋体" w:cs="宋体"/>
              </w:rPr>
              <w:t>□方式三：固定总价结算。</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cs="宋体"/>
                <w:szCs w:val="21"/>
              </w:rPr>
            </w:pPr>
            <w:r>
              <w:rPr>
                <w:rFonts w:hint="eastAsia" w:ascii="宋体" w:hAnsi="宋体" w:eastAsia="宋体" w:cs="宋体"/>
              </w:rPr>
              <w:t>最终结算价=中标固定总价±合同约定的其他费用。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投标有效期</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3.4.1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投标保证金</w:t>
            </w:r>
          </w:p>
        </w:tc>
        <w:tc>
          <w:tcPr>
            <w:tcW w:w="6490" w:type="dxa"/>
            <w:gridSpan w:val="2"/>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cs="宋体"/>
                <w:szCs w:val="21"/>
              </w:rPr>
            </w:pPr>
            <w:r>
              <w:rPr>
                <w:rFonts w:hint="eastAsia" w:ascii="宋体" w:hAnsi="宋体" w:cs="宋体"/>
                <w:szCs w:val="21"/>
              </w:rPr>
              <w:t>是否要求投标人递交投标保证金：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□不要求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□要求，投标人可选择以下三种交纳方式之一：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方式一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一、以电子投标保函形式交纳投标保证金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若投标截止时间延期，则电子投标保函提交的截止时间和投标截止时间应当保持一致。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不满足上述要求的电子投标保函视为无效。</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2. 以电子投标保函形式担保的投标保证金的金额：</w:t>
            </w:r>
            <w:r>
              <w:rPr>
                <w:rFonts w:hint="eastAsia" w:ascii="宋体" w:hAnsi="宋体" w:cs="宋体"/>
                <w:szCs w:val="21"/>
                <w:u w:val="single"/>
              </w:rPr>
              <w:t xml:space="preserve">      </w:t>
            </w:r>
            <w:r>
              <w:rPr>
                <w:rFonts w:hint="eastAsia" w:ascii="宋体" w:hAnsi="宋体" w:cs="宋体"/>
                <w:szCs w:val="21"/>
              </w:rPr>
              <w:t>万元整（人民币），重庆市工程建设领域招标投标守信激励对象名单（以下称红名单）中的投标人，投标保证金金额为应缴纳金额的50%，其中非联合体投标的，须投标人所属红名单类别包含在招标范围内；联合体投标的，须联合体牵头人在红名单中，并且按照</w:t>
            </w:r>
            <w:r>
              <w:rPr>
                <w:rFonts w:hint="eastAsia" w:ascii="宋体" w:hAnsi="宋体" w:eastAsia="宋体" w:cs="宋体"/>
                <w:sz w:val="21"/>
                <w:szCs w:val="21"/>
                <w:lang w:eastAsia="zh-CN"/>
              </w:rPr>
              <w:t>共同投标协议</w:t>
            </w:r>
            <w:r>
              <w:rPr>
                <w:rFonts w:hint="eastAsia" w:ascii="宋体" w:hAnsi="宋体" w:cs="宋体"/>
                <w:szCs w:val="21"/>
              </w:rPr>
              <w:t>牵头人所属红名单类别包含在其工作范围内。投标人是否属于红名单，以开标环节信用状况查询结果为准。</w:t>
            </w:r>
          </w:p>
          <w:p>
            <w:pPr>
              <w:keepNext w:val="0"/>
              <w:keepLines w:val="0"/>
              <w:pageBreakBefore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sz w:val="21"/>
                <w:szCs w:val="21"/>
                <w:highlight w:val="none"/>
              </w:rPr>
            </w:pPr>
            <w:r>
              <w:rPr>
                <w:rFonts w:hint="eastAsia" w:ascii="宋体" w:hAnsi="宋体" w:eastAsia="宋体" w:cs="宋体"/>
                <w:i/>
                <w:iCs/>
                <w:color w:val="auto"/>
                <w:sz w:val="21"/>
                <w:szCs w:val="21"/>
                <w:highlight w:val="none"/>
              </w:rPr>
              <w:t>[提示：投标保证金金额不超过该招标项目</w:t>
            </w:r>
            <w:r>
              <w:rPr>
                <w:rFonts w:hint="eastAsia" w:ascii="宋体" w:hAnsi="宋体" w:eastAsia="宋体" w:cs="宋体"/>
                <w:i/>
                <w:iCs/>
                <w:color w:val="auto"/>
                <w:sz w:val="21"/>
                <w:szCs w:val="21"/>
                <w:highlight w:val="none"/>
                <w:lang w:val="en-US" w:eastAsia="zh-CN"/>
              </w:rPr>
              <w:t>估算价</w:t>
            </w:r>
            <w:r>
              <w:rPr>
                <w:rFonts w:hint="eastAsia" w:ascii="宋体" w:hAnsi="宋体" w:eastAsia="宋体" w:cs="宋体"/>
                <w:i/>
                <w:iCs/>
                <w:sz w:val="21"/>
                <w:szCs w:val="21"/>
              </w:rPr>
              <w:t>或经批准的概算金额</w:t>
            </w:r>
            <w:r>
              <w:rPr>
                <w:rFonts w:hint="eastAsia" w:ascii="宋体" w:hAnsi="宋体" w:eastAsia="宋体" w:cs="宋体"/>
                <w:i/>
                <w:iCs/>
                <w:color w:val="auto"/>
                <w:sz w:val="21"/>
                <w:szCs w:val="21"/>
                <w:highlight w:val="none"/>
              </w:rPr>
              <w:t xml:space="preserve">或最高限价的2%。]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□对符合《关于印发中小企业划型标准规定的通知》（工信部联企业〔2011〕300号）规定的</w:t>
            </w:r>
            <w:r>
              <w:rPr>
                <w:rFonts w:hint="eastAsia" w:ascii="宋体" w:hAnsi="宋体" w:cs="宋体"/>
                <w:szCs w:val="21"/>
                <w:u w:val="single"/>
              </w:rPr>
              <w:t xml:space="preserve">            </w:t>
            </w:r>
            <w:r>
              <w:rPr>
                <w:rFonts w:hint="eastAsia" w:ascii="宋体" w:hAnsi="宋体" w:cs="宋体"/>
                <w:szCs w:val="21"/>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□对符合《关于印发中小企业划型标准规定的通知》（工信部联企业〔2011〕300号）规定的</w:t>
            </w:r>
            <w:r>
              <w:rPr>
                <w:rFonts w:hint="eastAsia" w:ascii="宋体" w:hAnsi="宋体" w:cs="宋体"/>
                <w:szCs w:val="21"/>
                <w:u w:val="single"/>
              </w:rPr>
              <w:t xml:space="preserve">            </w:t>
            </w:r>
            <w:r>
              <w:rPr>
                <w:rFonts w:hint="eastAsia" w:ascii="宋体" w:hAnsi="宋体" w:cs="宋体"/>
                <w:szCs w:val="21"/>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i/>
                <w:iCs/>
                <w:szCs w:val="21"/>
              </w:rPr>
            </w:pPr>
            <w:r>
              <w:rPr>
                <w:rFonts w:hint="eastAsia" w:ascii="宋体" w:hAnsi="宋体" w:cs="宋体"/>
                <w:i/>
                <w:iCs/>
                <w:szCs w:val="21"/>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3. 电子投标保函</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以</w:t>
            </w:r>
            <w:r>
              <w:rPr>
                <w:rFonts w:hint="eastAsia" w:ascii="宋体" w:hAnsi="宋体" w:cs="宋体"/>
                <w:szCs w:val="21"/>
                <w:u w:val="single"/>
              </w:rPr>
              <w:t>重庆市公共资源交易中心</w:t>
            </w:r>
            <w:r>
              <w:rPr>
                <w:rFonts w:hint="eastAsia" w:ascii="宋体" w:hAnsi="宋体" w:cs="宋体"/>
                <w:szCs w:val="21"/>
              </w:rPr>
              <w:t>开标现场展示的电子投标保函交纳情况为准，投标人在投标时无须再提供电子投标保函的相关资料。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 若投标人为联合体，则由联合体牵头人提供电子投标保函。</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二、电子投标保函的注销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招标人应当在法定时间内确定中标人。招标人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应当在中标通知书发出后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w:t>
            </w:r>
            <w:r>
              <w:rPr>
                <w:rFonts w:hint="eastAsia" w:ascii="宋体" w:hAnsi="宋体" w:eastAsia="宋体" w:cs="宋体"/>
                <w:color w:val="auto"/>
                <w:sz w:val="21"/>
                <w:szCs w:val="21"/>
                <w:highlight w:val="none"/>
                <w:lang w:eastAsia="zh-CN"/>
              </w:rPr>
              <w:t>，向除中标人以外的投标人退还</w:t>
            </w:r>
            <w:r>
              <w:rPr>
                <w:rFonts w:hint="eastAsia" w:ascii="宋体" w:hAnsi="宋体" w:eastAsia="宋体" w:cs="宋体"/>
                <w:color w:val="auto"/>
                <w:sz w:val="21"/>
                <w:szCs w:val="21"/>
                <w:highlight w:val="none"/>
              </w:rPr>
              <w:t>电子投标保函</w:t>
            </w:r>
            <w:r>
              <w:rPr>
                <w:rFonts w:hint="eastAsia" w:ascii="宋体" w:hAnsi="宋体" w:eastAsia="宋体" w:cs="宋体"/>
                <w:color w:val="auto"/>
                <w:sz w:val="21"/>
                <w:szCs w:val="21"/>
                <w:highlight w:val="none"/>
                <w:lang w:eastAsia="zh-CN"/>
              </w:rPr>
              <w:t>，并书面通知</w:t>
            </w:r>
            <w:r>
              <w:rPr>
                <w:rFonts w:hint="eastAsia" w:ascii="宋体" w:hAnsi="宋体" w:eastAsia="宋体" w:cs="宋体"/>
                <w:color w:val="auto"/>
                <w:sz w:val="21"/>
                <w:szCs w:val="21"/>
                <w:highlight w:val="none"/>
              </w:rPr>
              <w:t>保函出具机构</w:t>
            </w:r>
            <w:r>
              <w:rPr>
                <w:rFonts w:hint="eastAsia" w:ascii="宋体" w:hAnsi="宋体" w:eastAsia="宋体" w:cs="宋体"/>
                <w:color w:val="auto"/>
                <w:sz w:val="21"/>
                <w:szCs w:val="21"/>
                <w:highlight w:val="none"/>
                <w:lang w:eastAsia="zh-CN"/>
              </w:rPr>
              <w:t>本项目准予</w:t>
            </w:r>
            <w:r>
              <w:rPr>
                <w:rFonts w:hint="eastAsia" w:ascii="宋体" w:hAnsi="宋体" w:eastAsia="宋体" w:cs="宋体"/>
                <w:color w:val="auto"/>
                <w:sz w:val="21"/>
                <w:szCs w:val="21"/>
                <w:highlight w:val="none"/>
              </w:rPr>
              <w:t>注销电子投标保函。具体注销事宜由投标人与</w:t>
            </w:r>
            <w:r>
              <w:rPr>
                <w:rFonts w:hint="eastAsia" w:ascii="宋体" w:hAnsi="宋体" w:eastAsia="宋体" w:cs="宋体"/>
                <w:color w:val="auto"/>
                <w:sz w:val="21"/>
                <w:szCs w:val="21"/>
                <w:highlight w:val="none"/>
                <w:lang w:eastAsia="zh-CN"/>
              </w:rPr>
              <w:t>保函出具机构</w:t>
            </w:r>
            <w:r>
              <w:rPr>
                <w:rFonts w:hint="eastAsia" w:ascii="宋体" w:hAnsi="宋体" w:eastAsia="宋体" w:cs="宋体"/>
                <w:color w:val="auto"/>
                <w:sz w:val="21"/>
                <w:szCs w:val="21"/>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招标人应当在法定时间内和中标人签订合同。招标人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w:t>
            </w:r>
            <w:r>
              <w:rPr>
                <w:rFonts w:hint="eastAsia" w:ascii="宋体" w:hAnsi="宋体" w:eastAsia="宋体" w:cs="宋体"/>
                <w:color w:val="auto"/>
                <w:sz w:val="21"/>
                <w:szCs w:val="21"/>
                <w:highlight w:val="none"/>
                <w:lang w:eastAsia="zh-CN"/>
              </w:rPr>
              <w:t>招标人与中标人签订</w:t>
            </w:r>
            <w:r>
              <w:rPr>
                <w:rFonts w:hint="eastAsia" w:ascii="宋体" w:hAnsi="宋体" w:eastAsia="宋体" w:cs="宋体"/>
                <w:color w:val="auto"/>
                <w:sz w:val="21"/>
                <w:szCs w:val="21"/>
                <w:highlight w:val="none"/>
              </w:rPr>
              <w:t>合同后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w:t>
            </w:r>
            <w:r>
              <w:rPr>
                <w:rFonts w:hint="eastAsia" w:ascii="宋体" w:hAnsi="宋体" w:eastAsia="宋体" w:cs="宋体"/>
                <w:color w:val="auto"/>
                <w:sz w:val="21"/>
                <w:szCs w:val="21"/>
                <w:highlight w:val="none"/>
                <w:lang w:eastAsia="zh-CN"/>
              </w:rPr>
              <w:t>，向中标人退还</w:t>
            </w:r>
            <w:r>
              <w:rPr>
                <w:rFonts w:hint="eastAsia" w:ascii="宋体" w:hAnsi="宋体" w:eastAsia="宋体" w:cs="宋体"/>
                <w:color w:val="auto"/>
                <w:sz w:val="21"/>
                <w:szCs w:val="21"/>
                <w:highlight w:val="none"/>
              </w:rPr>
              <w:t>电子投标保函</w:t>
            </w:r>
            <w:r>
              <w:rPr>
                <w:rFonts w:hint="eastAsia" w:ascii="宋体" w:hAnsi="宋体" w:eastAsia="宋体" w:cs="宋体"/>
                <w:color w:val="auto"/>
                <w:sz w:val="21"/>
                <w:szCs w:val="21"/>
                <w:highlight w:val="none"/>
                <w:lang w:eastAsia="zh-CN"/>
              </w:rPr>
              <w:t>，并书面通知</w:t>
            </w:r>
            <w:r>
              <w:rPr>
                <w:rFonts w:hint="eastAsia" w:ascii="宋体" w:hAnsi="宋体" w:eastAsia="宋体" w:cs="宋体"/>
                <w:color w:val="auto"/>
                <w:sz w:val="21"/>
                <w:szCs w:val="21"/>
                <w:highlight w:val="none"/>
              </w:rPr>
              <w:t>保函出具机构</w:t>
            </w:r>
            <w:r>
              <w:rPr>
                <w:rFonts w:hint="eastAsia" w:ascii="宋体" w:hAnsi="宋体" w:eastAsia="宋体" w:cs="宋体"/>
                <w:color w:val="auto"/>
                <w:sz w:val="21"/>
                <w:szCs w:val="21"/>
                <w:highlight w:val="none"/>
                <w:lang w:eastAsia="zh-CN"/>
              </w:rPr>
              <w:t>本项目准予</w:t>
            </w:r>
            <w:r>
              <w:rPr>
                <w:rFonts w:hint="eastAsia" w:ascii="宋体" w:hAnsi="宋体" w:eastAsia="宋体" w:cs="宋体"/>
                <w:color w:val="auto"/>
                <w:sz w:val="21"/>
                <w:szCs w:val="21"/>
                <w:highlight w:val="none"/>
              </w:rPr>
              <w:t>注销电子投标保函。具体注销事宜由投标人与</w:t>
            </w:r>
            <w:r>
              <w:rPr>
                <w:rFonts w:hint="eastAsia" w:ascii="宋体" w:hAnsi="宋体" w:eastAsia="宋体" w:cs="宋体"/>
                <w:color w:val="auto"/>
                <w:sz w:val="21"/>
                <w:szCs w:val="21"/>
                <w:highlight w:val="none"/>
                <w:lang w:eastAsia="zh-CN"/>
              </w:rPr>
              <w:t>保函出具机构</w:t>
            </w:r>
            <w:r>
              <w:rPr>
                <w:rFonts w:hint="eastAsia" w:ascii="宋体" w:hAnsi="宋体" w:eastAsia="宋体" w:cs="宋体"/>
                <w:color w:val="auto"/>
                <w:sz w:val="21"/>
                <w:szCs w:val="21"/>
                <w:highlight w:val="none"/>
              </w:rPr>
              <w:t>协商。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方式二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一、以转账支票或电汇形式交纳投标保证金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不满足上述要求的投标保证金无效。</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投标人自行考虑汇入时间风险，如同城汇入、异地汇入、跨行汇入的时间要求。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2、以转账支票或电汇形式提交投标保证金的金额：</w:t>
            </w:r>
            <w:r>
              <w:rPr>
                <w:rFonts w:hint="eastAsia" w:ascii="宋体" w:hAnsi="宋体" w:cs="宋体"/>
                <w:szCs w:val="21"/>
                <w:u w:val="single"/>
              </w:rPr>
              <w:t xml:space="preserve">    </w:t>
            </w:r>
            <w:r>
              <w:rPr>
                <w:rFonts w:hint="eastAsia" w:ascii="宋体" w:hAnsi="宋体" w:cs="宋体"/>
                <w:szCs w:val="21"/>
              </w:rPr>
              <w:t>万元整（人民币），红名单中的投标人，投标保证金金额为应缴纳金额的50%，其中非联合体投标的，须投标人所属红名单类别包含在招标范围内；联合体投标的，须联合体牵头人在红名单中，并且按照</w:t>
            </w:r>
            <w:r>
              <w:rPr>
                <w:rFonts w:hint="eastAsia" w:ascii="宋体" w:hAnsi="宋体" w:eastAsia="宋体" w:cs="宋体"/>
                <w:sz w:val="21"/>
                <w:szCs w:val="21"/>
                <w:lang w:eastAsia="zh-CN"/>
              </w:rPr>
              <w:t>共同投标协议</w:t>
            </w:r>
            <w:r>
              <w:rPr>
                <w:rFonts w:hint="eastAsia" w:ascii="宋体" w:hAnsi="宋体" w:cs="宋体"/>
                <w:szCs w:val="21"/>
              </w:rPr>
              <w:t>牵头人所属红名单类别包含在其工作范围内。投标人是否属于红名单，以开标环节信用状况查询结果为准。</w:t>
            </w:r>
          </w:p>
          <w:p>
            <w:pPr>
              <w:keepNext w:val="0"/>
              <w:keepLines w:val="0"/>
              <w:pageBreakBefore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sz w:val="21"/>
                <w:szCs w:val="21"/>
                <w:highlight w:val="none"/>
              </w:rPr>
            </w:pPr>
            <w:bookmarkStart w:id="194" w:name="_Hlk45893164"/>
            <w:r>
              <w:rPr>
                <w:rFonts w:hint="eastAsia" w:ascii="宋体" w:hAnsi="宋体" w:eastAsia="宋体" w:cs="宋体"/>
                <w:i/>
                <w:iCs/>
                <w:color w:val="auto"/>
                <w:sz w:val="21"/>
                <w:szCs w:val="21"/>
                <w:highlight w:val="none"/>
              </w:rPr>
              <w:t>[提示：投标保证金金额不超过该招标项目</w:t>
            </w:r>
            <w:r>
              <w:rPr>
                <w:rFonts w:hint="eastAsia" w:ascii="宋体" w:hAnsi="宋体" w:eastAsia="宋体" w:cs="宋体"/>
                <w:i/>
                <w:iCs/>
                <w:color w:val="auto"/>
                <w:sz w:val="21"/>
                <w:szCs w:val="21"/>
                <w:highlight w:val="none"/>
                <w:lang w:val="en-US" w:eastAsia="zh-CN"/>
              </w:rPr>
              <w:t>估算价</w:t>
            </w:r>
            <w:r>
              <w:rPr>
                <w:rFonts w:hint="eastAsia" w:ascii="宋体" w:hAnsi="宋体" w:eastAsia="宋体" w:cs="宋体"/>
                <w:i/>
                <w:iCs/>
                <w:sz w:val="21"/>
                <w:szCs w:val="21"/>
              </w:rPr>
              <w:t>或经批准的概算金额</w:t>
            </w:r>
            <w:r>
              <w:rPr>
                <w:rFonts w:hint="eastAsia" w:ascii="宋体" w:hAnsi="宋体" w:eastAsia="宋体" w:cs="宋体"/>
                <w:i/>
                <w:iCs/>
                <w:color w:val="auto"/>
                <w:sz w:val="21"/>
                <w:szCs w:val="21"/>
                <w:highlight w:val="none"/>
              </w:rPr>
              <w:t xml:space="preserve">或最高限价的2%。] </w:t>
            </w:r>
          </w:p>
          <w:bookmarkEnd w:id="194"/>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□对符合《关于印发中小企业划型标准规定的通知》（工信部联企业〔2011〕300号）规定的</w:t>
            </w:r>
            <w:r>
              <w:rPr>
                <w:rFonts w:hint="eastAsia" w:ascii="宋体" w:hAnsi="宋体" w:cs="宋体"/>
                <w:szCs w:val="21"/>
                <w:u w:val="single"/>
              </w:rPr>
              <w:t xml:space="preserve">            </w:t>
            </w:r>
            <w:r>
              <w:rPr>
                <w:rFonts w:hint="eastAsia" w:ascii="宋体" w:hAnsi="宋体" w:cs="宋体"/>
                <w:szCs w:val="21"/>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□对符合《关于印发中小企业划型标准规定的通知》（工信部联企业〔2011〕300号）规定的</w:t>
            </w:r>
            <w:r>
              <w:rPr>
                <w:rFonts w:hint="eastAsia" w:ascii="宋体" w:hAnsi="宋体" w:cs="宋体"/>
                <w:szCs w:val="21"/>
                <w:u w:val="single"/>
              </w:rPr>
              <w:t xml:space="preserve">            </w:t>
            </w:r>
            <w:r>
              <w:rPr>
                <w:rFonts w:hint="eastAsia" w:ascii="宋体" w:hAnsi="宋体" w:cs="宋体"/>
                <w:szCs w:val="21"/>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i/>
                <w:iCs/>
                <w:szCs w:val="21"/>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3、投标保证金账户及账号（任选其一）：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详见</w:t>
            </w:r>
            <w:r>
              <w:rPr>
                <w:rFonts w:hint="eastAsia" w:ascii="宋体" w:hAnsi="宋体" w:cs="宋体"/>
                <w:szCs w:val="21"/>
                <w:u w:val="single"/>
              </w:rPr>
              <w:t>重庆市公共资源交易网</w:t>
            </w:r>
            <w:r>
              <w:rPr>
                <w:rFonts w:hint="eastAsia" w:ascii="宋体" w:hAnsi="宋体" w:cs="宋体"/>
                <w:szCs w:val="21"/>
              </w:rPr>
              <w:t>对应本项目招标公告信息栏中的保证金信息。</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投标保证金以</w:t>
            </w:r>
            <w:r>
              <w:rPr>
                <w:rFonts w:hint="eastAsia" w:ascii="宋体" w:hAnsi="宋体" w:cs="宋体"/>
                <w:szCs w:val="21"/>
                <w:u w:val="single"/>
              </w:rPr>
              <w:t>重庆市公共资源交易中心</w:t>
            </w:r>
            <w:r>
              <w:rPr>
                <w:rFonts w:hint="eastAsia" w:ascii="宋体" w:hAnsi="宋体" w:cs="宋体"/>
                <w:szCs w:val="21"/>
              </w:rPr>
              <w:t>开标现场展示的保证金交纳情况为准。投标人须在投标文件资格审查部分“其他资料”中提供企业基本账户开户证明文件。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4、投标人必须在付款凭证备注栏中注明是“</w:t>
            </w:r>
            <w:r>
              <w:rPr>
                <w:rFonts w:hint="eastAsia" w:ascii="宋体" w:hAnsi="宋体" w:cs="宋体"/>
                <w:szCs w:val="21"/>
                <w:u w:val="single"/>
              </w:rPr>
              <w:t xml:space="preserve">        </w:t>
            </w:r>
            <w:r>
              <w:rPr>
                <w:rFonts w:hint="eastAsia" w:ascii="宋体" w:hAnsi="宋体" w:cs="宋体"/>
                <w:szCs w:val="21"/>
              </w:rPr>
              <w:t>项目投标保证金”。项目名称可简写成：</w:t>
            </w:r>
            <w:r>
              <w:rPr>
                <w:rFonts w:hint="eastAsia" w:ascii="宋体" w:hAnsi="宋体" w:cs="宋体"/>
                <w:szCs w:val="21"/>
                <w:u w:val="single"/>
              </w:rPr>
              <w:t xml:space="preserve">        </w:t>
            </w:r>
            <w:r>
              <w:rPr>
                <w:rFonts w:hint="eastAsia" w:ascii="宋体" w:hAnsi="宋体" w:cs="宋体"/>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5、投标保证金有效期与投标有效期一致。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6、根据重庆市公共资源交易中心《关于开展公共资源交易市场主体信息登记工作的公告》的要求，投标人在开标前需在重庆市公共资源交易网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7、若投标人为联合体，则由联合体牵头人提交投标保证金。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二、投标保证金的退还</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招标人应当在法定时间内确定中标人。招标人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应当在中标通知书发出后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向除中标人以外的投标人，退还投标保证金及银行同期活期存款利息。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招标人应当在法定时间内和中标人签订合同。招标人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w:t>
            </w:r>
            <w:r>
              <w:rPr>
                <w:rFonts w:hint="eastAsia" w:ascii="宋体" w:hAnsi="宋体" w:eastAsia="宋体" w:cs="宋体"/>
                <w:color w:val="auto"/>
                <w:sz w:val="21"/>
                <w:szCs w:val="21"/>
                <w:highlight w:val="none"/>
                <w:lang w:eastAsia="zh-CN"/>
              </w:rPr>
              <w:t>招标人与中标人签订</w:t>
            </w:r>
            <w:r>
              <w:rPr>
                <w:rFonts w:hint="eastAsia" w:ascii="宋体" w:hAnsi="宋体" w:eastAsia="宋体" w:cs="宋体"/>
                <w:color w:val="auto"/>
                <w:sz w:val="21"/>
                <w:szCs w:val="21"/>
                <w:highlight w:val="none"/>
              </w:rPr>
              <w:t>合同后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日内，向中标人退还投标保证金及银行同期活期存款利息。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cs="宋体"/>
                <w:szCs w:val="21"/>
              </w:rPr>
            </w:pPr>
            <w:r>
              <w:rPr>
                <w:rFonts w:hint="eastAsia" w:ascii="宋体" w:hAnsi="宋体" w:cs="宋体"/>
                <w:szCs w:val="21"/>
              </w:rPr>
              <w:t>投标保证金专用账户由</w:t>
            </w:r>
            <w:r>
              <w:rPr>
                <w:rFonts w:hint="eastAsia" w:ascii="宋体" w:hAnsi="宋体" w:cs="宋体"/>
                <w:szCs w:val="21"/>
                <w:u w:val="single"/>
              </w:rPr>
              <w:t>重庆市公共资源交易中心</w:t>
            </w:r>
            <w:r>
              <w:rPr>
                <w:rFonts w:hint="eastAsia" w:ascii="宋体" w:hAnsi="宋体" w:eastAsia="宋体" w:cs="宋体"/>
                <w:sz w:val="21"/>
                <w:szCs w:val="21"/>
                <w:lang w:val="en-US" w:eastAsia="zh-CN"/>
              </w:rPr>
              <w:t>指</w:t>
            </w:r>
            <w:r>
              <w:rPr>
                <w:rFonts w:hint="eastAsia" w:ascii="宋体" w:hAnsi="宋体" w:cs="宋体"/>
                <w:szCs w:val="21"/>
              </w:rPr>
              <w:t>定，关于保证金相关情况的问题请咨询</w:t>
            </w:r>
            <w:r>
              <w:rPr>
                <w:rFonts w:hint="eastAsia" w:ascii="宋体" w:hAnsi="宋体" w:cs="宋体"/>
                <w:szCs w:val="21"/>
                <w:u w:val="single"/>
              </w:rPr>
              <w:t>重庆市公共资源交易中心</w:t>
            </w:r>
            <w:r>
              <w:rPr>
                <w:rFonts w:hint="eastAsia" w:ascii="宋体" w:hAnsi="宋体" w:cs="宋体"/>
                <w:szCs w:val="21"/>
              </w:rPr>
              <w:t>，联系电话023-</w:t>
            </w:r>
            <w:r>
              <w:rPr>
                <w:rFonts w:hint="eastAsia" w:ascii="宋体" w:hAnsi="宋体" w:cs="宋体"/>
                <w:szCs w:val="21"/>
                <w:u w:val="single"/>
              </w:rPr>
              <w:t xml:space="preserve">     </w:t>
            </w:r>
            <w:r>
              <w:rPr>
                <w:rFonts w:hint="eastAsia" w:ascii="宋体" w:hAnsi="宋体" w:cs="宋体"/>
                <w:szCs w:val="21"/>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方式三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一、以纸质投标保函形式交纳投标保证金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 纸质投标保函交纳形式及要求：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（1）交纳形式：纸质投标保函包括银行保函、保证保险和担保保函，其示范文本详见第六章投标文件格式。投标人提交的纸质投标保函应严格执行其示范文本，不得对示范文本中的实质性内容进行修改。</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2）具体要求：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投标人须在投标文件资格审查部分“其他资料”中提供纸质投标保函扫描件，纸质投标保函原件应当于投标截止时间前在开标现场递交招标人保管。</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若投标截止时间延期，则纸质投标保函递交的截止时间和投标截止时间保持一致。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不满足上述要求的纸质投标保函视为无效。</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2. 以纸质投标保函形式担保的投标保证金的金额：</w:t>
            </w:r>
            <w:r>
              <w:rPr>
                <w:rFonts w:hint="eastAsia" w:ascii="宋体" w:hAnsi="宋体" w:cs="宋体"/>
                <w:szCs w:val="21"/>
                <w:u w:val="single"/>
              </w:rPr>
              <w:t xml:space="preserve">    </w:t>
            </w:r>
            <w:r>
              <w:rPr>
                <w:rFonts w:hint="eastAsia" w:ascii="宋体" w:hAnsi="宋体" w:cs="宋体"/>
                <w:szCs w:val="21"/>
              </w:rPr>
              <w:t>万元整（人民币），红名单中的投标人，投标保证金金额为应缴纳金额的50%，其中非联合体投标的，须投标人所属红名单类别包含在招标范围内；联合体投标的，须联合体牵头人在红名单中，并且按照</w:t>
            </w:r>
            <w:r>
              <w:rPr>
                <w:rFonts w:hint="eastAsia" w:ascii="宋体" w:hAnsi="宋体" w:eastAsia="宋体" w:cs="宋体"/>
                <w:sz w:val="21"/>
                <w:szCs w:val="21"/>
                <w:lang w:eastAsia="zh-CN"/>
              </w:rPr>
              <w:t>共同投标协议</w:t>
            </w:r>
            <w:r>
              <w:rPr>
                <w:rFonts w:hint="eastAsia" w:ascii="宋体" w:hAnsi="宋体" w:cs="宋体"/>
                <w:szCs w:val="21"/>
              </w:rPr>
              <w:t>牵头人所属红名单类别包含在其工作范围内。投标人是否属于红名单，以开标环节信用状况查询结果为准。</w:t>
            </w:r>
          </w:p>
          <w:p>
            <w:pPr>
              <w:keepNext w:val="0"/>
              <w:keepLines w:val="0"/>
              <w:pageBreakBefore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sz w:val="21"/>
                <w:szCs w:val="21"/>
                <w:highlight w:val="none"/>
              </w:rPr>
            </w:pPr>
            <w:r>
              <w:rPr>
                <w:rFonts w:hint="eastAsia" w:ascii="宋体" w:hAnsi="宋体" w:eastAsia="宋体" w:cs="宋体"/>
                <w:i/>
                <w:iCs/>
                <w:color w:val="auto"/>
                <w:sz w:val="21"/>
                <w:szCs w:val="21"/>
                <w:highlight w:val="none"/>
              </w:rPr>
              <w:t>[提示：投标保证金金额不超过该招标项目</w:t>
            </w:r>
            <w:r>
              <w:rPr>
                <w:rFonts w:hint="eastAsia" w:ascii="宋体" w:hAnsi="宋体" w:eastAsia="宋体" w:cs="宋体"/>
                <w:i/>
                <w:iCs/>
                <w:color w:val="auto"/>
                <w:sz w:val="21"/>
                <w:szCs w:val="21"/>
                <w:highlight w:val="none"/>
                <w:lang w:val="en-US" w:eastAsia="zh-CN"/>
              </w:rPr>
              <w:t>估算价</w:t>
            </w:r>
            <w:r>
              <w:rPr>
                <w:rFonts w:hint="eastAsia" w:ascii="宋体" w:hAnsi="宋体" w:eastAsia="宋体" w:cs="宋体"/>
                <w:i/>
                <w:iCs/>
                <w:sz w:val="21"/>
                <w:szCs w:val="21"/>
              </w:rPr>
              <w:t>或经批准的概算金额</w:t>
            </w:r>
            <w:r>
              <w:rPr>
                <w:rFonts w:hint="eastAsia" w:ascii="宋体" w:hAnsi="宋体" w:eastAsia="宋体" w:cs="宋体"/>
                <w:i/>
                <w:iCs/>
                <w:color w:val="auto"/>
                <w:sz w:val="21"/>
                <w:szCs w:val="21"/>
                <w:highlight w:val="none"/>
              </w:rPr>
              <w:t xml:space="preserve">或最高限价的2%。]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□对符合《关于印发中小企业划型标准规定的通知》（工信部联企业〔2011〕300号）规定的</w:t>
            </w:r>
            <w:r>
              <w:rPr>
                <w:rFonts w:hint="eastAsia" w:ascii="宋体" w:hAnsi="宋体" w:cs="宋体"/>
                <w:szCs w:val="21"/>
                <w:u w:val="single"/>
              </w:rPr>
              <w:t xml:space="preserve">            </w:t>
            </w:r>
            <w:r>
              <w:rPr>
                <w:rFonts w:hint="eastAsia" w:ascii="宋体" w:hAnsi="宋体" w:cs="宋体"/>
                <w:szCs w:val="21"/>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□对符合《关于印发中小企业划型标准规定的通知》（工信部联企业〔2011〕300号）规定的</w:t>
            </w:r>
            <w:r>
              <w:rPr>
                <w:rFonts w:hint="eastAsia" w:ascii="宋体" w:hAnsi="宋体" w:cs="宋体"/>
                <w:szCs w:val="21"/>
                <w:u w:val="single"/>
              </w:rPr>
              <w:t xml:space="preserve">            </w:t>
            </w:r>
            <w:r>
              <w:rPr>
                <w:rFonts w:hint="eastAsia" w:ascii="宋体" w:hAnsi="宋体" w:cs="宋体"/>
                <w:szCs w:val="21"/>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i/>
                <w:iCs/>
                <w:szCs w:val="21"/>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3. 投标人须在纸质投标保函中注明在重庆市辖区范围内的核验地址和核验方式，并确保其递交的纸质投标保函能在开立人在渝的总部或者分支机构进行核验。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 投标人在开标现场递交的纸质投标保函原件应与投标文件中提供的纸质投标保函扫描件一致，否则由评标委员会作否决投标处理。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5. 在发出中标通知书前，招标人应当对投标人（至少中标候选人或中标人）递交的纸质投标保函的真实性、合法性、有效性进行核验，对核验不合格或无法按纸质投标保函注明的核验地点、核验方式进行核验的，视为投标人未提交纸质投标保函，对已取得中标候选人资格或中标资格的投标人，按相关规定取消中标候选人资格或中标资格，给招标人造成损失的，投标人依法承担赔偿责任。投标人提交的纸质投标保函涉及弄虚作假或其他违法违规情形的，移送相关部门处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6. 若投标人为联合体，则由联合体牵头人提供纸质投标保函。</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二、纸质投标保函的退还、注销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招标人应当在法定时间内确定中标人。招标人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应当在中标通知书发出后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向除中标人以外的其他投标人退还纸质投标保函正本</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并书面通知相关</w:t>
            </w:r>
            <w:r>
              <w:rPr>
                <w:rFonts w:hint="eastAsia" w:ascii="宋体" w:hAnsi="宋体" w:eastAsia="宋体" w:cs="宋体"/>
                <w:color w:val="auto"/>
                <w:sz w:val="21"/>
                <w:szCs w:val="21"/>
                <w:highlight w:val="none"/>
                <w:lang w:val="en-US" w:eastAsia="zh-CN"/>
              </w:rPr>
              <w:t>金融机构</w:t>
            </w:r>
            <w:r>
              <w:rPr>
                <w:rFonts w:hint="eastAsia" w:ascii="宋体" w:hAnsi="宋体" w:eastAsia="宋体" w:cs="宋体"/>
                <w:color w:val="auto"/>
                <w:sz w:val="21"/>
                <w:szCs w:val="21"/>
                <w:highlight w:val="none"/>
              </w:rPr>
              <w:t>本项目准予提前注销纸质投标保函。具体注销事宜由投标人与</w:t>
            </w:r>
            <w:r>
              <w:rPr>
                <w:rFonts w:hint="eastAsia" w:ascii="宋体" w:hAnsi="宋体" w:eastAsia="宋体" w:cs="宋体"/>
                <w:color w:val="auto"/>
                <w:sz w:val="21"/>
                <w:szCs w:val="21"/>
                <w:highlight w:val="none"/>
                <w:lang w:val="en-US" w:eastAsia="zh-CN"/>
              </w:rPr>
              <w:t>金融机构</w:t>
            </w:r>
            <w:r>
              <w:rPr>
                <w:rFonts w:hint="eastAsia" w:ascii="宋体" w:hAnsi="宋体" w:eastAsia="宋体" w:cs="宋体"/>
                <w:color w:val="auto"/>
                <w:sz w:val="21"/>
                <w:szCs w:val="21"/>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sz w:val="21"/>
                <w:szCs w:val="21"/>
                <w:highlight w:val="none"/>
                <w:lang w:eastAsia="zh-CN"/>
              </w:rPr>
              <w:t>向</w:t>
            </w:r>
            <w:r>
              <w:rPr>
                <w:rFonts w:hint="eastAsia" w:ascii="宋体" w:hAnsi="宋体" w:eastAsia="宋体" w:cs="宋体"/>
                <w:color w:val="auto"/>
                <w:sz w:val="21"/>
                <w:szCs w:val="21"/>
                <w:highlight w:val="none"/>
              </w:rPr>
              <w:t>向中标人退还纸质投标保函正本</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并书面通知相关</w:t>
            </w:r>
            <w:r>
              <w:rPr>
                <w:rFonts w:hint="eastAsia" w:ascii="宋体" w:hAnsi="宋体" w:eastAsia="宋体" w:cs="宋体"/>
                <w:color w:val="auto"/>
                <w:sz w:val="21"/>
                <w:szCs w:val="21"/>
                <w:highlight w:val="none"/>
                <w:lang w:val="en-US" w:eastAsia="zh-CN"/>
              </w:rPr>
              <w:t>金融机构</w:t>
            </w:r>
            <w:r>
              <w:rPr>
                <w:rFonts w:hint="eastAsia" w:ascii="宋体" w:hAnsi="宋体" w:eastAsia="宋体" w:cs="宋体"/>
                <w:color w:val="auto"/>
                <w:sz w:val="21"/>
                <w:szCs w:val="21"/>
                <w:highlight w:val="none"/>
              </w:rPr>
              <w:t>本项目准予提前注销纸质投标保函。具体注销事宜由投标人与</w:t>
            </w:r>
            <w:r>
              <w:rPr>
                <w:rFonts w:hint="eastAsia" w:ascii="宋体" w:hAnsi="宋体" w:eastAsia="宋体" w:cs="宋体"/>
                <w:color w:val="auto"/>
                <w:sz w:val="21"/>
                <w:szCs w:val="21"/>
                <w:highlight w:val="none"/>
                <w:lang w:val="en-US" w:eastAsia="zh-CN"/>
              </w:rPr>
              <w:t>金融机构</w:t>
            </w:r>
            <w:r>
              <w:rPr>
                <w:rFonts w:hint="eastAsia" w:ascii="宋体" w:hAnsi="宋体" w:eastAsia="宋体" w:cs="宋体"/>
                <w:color w:val="auto"/>
                <w:sz w:val="21"/>
                <w:szCs w:val="21"/>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cs="宋体"/>
                <w:szCs w:val="21"/>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cs="宋体"/>
                <w:szCs w:val="21"/>
              </w:rPr>
            </w:pPr>
            <w:r>
              <w:rPr>
                <w:rFonts w:hint="eastAsia" w:ascii="宋体" w:hAnsi="宋体" w:cs="宋体"/>
                <w:szCs w:val="21"/>
              </w:rPr>
              <w:t>□说明：1.中小微企业投标人如需免除投标保证金，须在投标文件资格审查部分“其他资料”中提供《中小微企业声明函》（格式详见第六章）及相应证明材料。以联合体形式参与投标的，符合中小微企业认定标准的联合体成员单位需提供《中小微企业声明函》（格式详见第六章）及《中小微企业声明函》中要求提供的证明材料。</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cs="宋体"/>
                <w:szCs w:val="21"/>
              </w:rPr>
            </w:pPr>
            <w:r>
              <w:rPr>
                <w:rFonts w:hint="eastAsia" w:ascii="宋体" w:hAnsi="宋体" w:cs="宋体"/>
                <w:szCs w:val="21"/>
              </w:rPr>
              <w:t>2.提供了《中小微企业声明函》且未在规定时间内足额递交投标保证金的中标候选人，经查实不属于中小微企业的，将依照相关法律法规进行处理。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3.6.1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是否允许递交</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备选投标方案</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eastAsia="宋体" w:cs="宋体"/>
                <w:color w:val="auto"/>
                <w:sz w:val="21"/>
                <w:szCs w:val="21"/>
                <w:highlight w:val="none"/>
              </w:rPr>
              <w:t>□</w:t>
            </w:r>
            <w:r>
              <w:rPr>
                <w:rFonts w:hint="eastAsia" w:ascii="宋体" w:hAnsi="宋体" w:cs="宋体"/>
                <w:kern w:val="0"/>
                <w:szCs w:val="21"/>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eastAsia="宋体" w:cs="宋体"/>
                <w:color w:val="auto"/>
                <w:sz w:val="21"/>
                <w:szCs w:val="21"/>
                <w:highlight w:val="none"/>
              </w:rPr>
              <w:t>□</w:t>
            </w:r>
            <w:r>
              <w:rPr>
                <w:rFonts w:hint="eastAsia" w:ascii="宋体" w:hAnsi="宋体" w:cs="宋体"/>
                <w:kern w:val="0"/>
                <w:szCs w:val="21"/>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投标文件格式要求</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3.7.3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签名盖章要求</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投标文件应使用专用的“新点投标文件制作软件（重庆版）”编制而成。第六章 投标文件格式要求法定代表人（或其委托代理人）签名（或盖章）的须齐全。要求签名的，签名采用手写签名或签章或加盖CA数字证书均可。要求加盖单位法人章的，应使用 CA 数字证书加盖投标人的单位电子印章。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若投标单位为联合体，则</w:t>
            </w:r>
            <w:r>
              <w:rPr>
                <w:rFonts w:hint="eastAsia" w:ascii="宋体" w:hAnsi="宋体" w:eastAsia="宋体" w:cs="宋体"/>
                <w:sz w:val="21"/>
                <w:szCs w:val="21"/>
                <w:lang w:eastAsia="zh-CN"/>
              </w:rPr>
              <w:t>共同投标协议</w:t>
            </w:r>
            <w:r>
              <w:rPr>
                <w:rFonts w:hint="eastAsia" w:ascii="宋体" w:hAnsi="宋体" w:cs="宋体"/>
                <w:szCs w:val="21"/>
              </w:rPr>
              <w:t>中各联合体成员单位签名（或盖章）须齐全，要求各联合体成员盖单位法人章的，各联合体成员盖章须齐全；</w:t>
            </w:r>
            <w:r>
              <w:rPr>
                <w:rFonts w:hint="eastAsia" w:ascii="宋体" w:hAnsi="宋体" w:eastAsia="宋体" w:cs="宋体"/>
                <w:sz w:val="21"/>
                <w:szCs w:val="21"/>
                <w:lang w:eastAsia="zh-CN"/>
              </w:rPr>
              <w:t>共同投标协议</w:t>
            </w:r>
            <w:r>
              <w:rPr>
                <w:rFonts w:hint="eastAsia" w:ascii="宋体" w:hAnsi="宋体" w:cs="宋体"/>
                <w:szCs w:val="21"/>
              </w:rPr>
              <w:t>以外的投标文件格式中，要求法定代表人（或其委托代理人）签名（或盖章）的均由联合体牵头人法定代表人（或其委托代理人）签名（或盖章），要求投标人加盖单位法人章的，均由联合体牵头人使用 CA 数字证书加盖其单位电子印章。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3.7.4</w:t>
            </w:r>
          </w:p>
        </w:tc>
        <w:tc>
          <w:tcPr>
            <w:tcW w:w="1644"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cs="宋体"/>
                <w:spacing w:val="-6"/>
                <w:kern w:val="0"/>
                <w:szCs w:val="21"/>
              </w:rPr>
            </w:pPr>
            <w:r>
              <w:rPr>
                <w:rFonts w:hint="eastAsia" w:ascii="宋体" w:hAnsi="宋体" w:cs="宋体"/>
                <w:spacing w:val="-6"/>
                <w:kern w:val="0"/>
                <w:szCs w:val="21"/>
              </w:rPr>
              <w:t>投标文件的份数</w:t>
            </w:r>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i/>
                <w:kern w:val="0"/>
                <w:szCs w:val="21"/>
              </w:rPr>
            </w:pPr>
            <w:r>
              <w:rPr>
                <w:rFonts w:hint="eastAsia" w:ascii="宋体" w:hAnsi="宋体" w:cs="宋体"/>
                <w:kern w:val="0"/>
                <w:szCs w:val="21"/>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编制要求</w:t>
            </w:r>
          </w:p>
        </w:tc>
        <w:tc>
          <w:tcPr>
            <w:tcW w:w="6490" w:type="dxa"/>
            <w:gridSpan w:val="2"/>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i/>
                <w:iCs/>
                <w:szCs w:val="21"/>
              </w:rPr>
            </w:pPr>
            <w:r>
              <w:rPr>
                <w:rFonts w:hint="eastAsia" w:ascii="宋体" w:hAnsi="宋体" w:cs="宋体"/>
                <w:i/>
                <w:iCs/>
                <w:szCs w:val="21"/>
              </w:rPr>
              <w:t>[提示：适用于电子标暗标编制要求]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（2）商务部分</w:t>
            </w:r>
            <w:r>
              <w:rPr>
                <w:rFonts w:hint="eastAsia" w:ascii="宋体" w:hAnsi="宋体" w:cs="宋体"/>
                <w:iCs w:val="0"/>
                <w:szCs w:val="21"/>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（3）技术部分</w:t>
            </w:r>
            <w:r>
              <w:rPr>
                <w:rFonts w:hint="eastAsia" w:ascii="宋体" w:hAnsi="宋体" w:cs="宋体"/>
                <w:iCs w:val="0"/>
                <w:szCs w:val="21"/>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电子投标文件技术部分暗标不设封面，整个技术部分暗标均不得出现白页和倒页；不得出现与本工程无关的内容；不得显示与投标人企业有关的任何信息；技术部分暗标文本部分的文字采用四号仿宋字体，文本部分采用A4页面；图表内的字体、字号大小不限，图表部分采用A3或A4页面；文字、图表不得使用彩色（效果图除外）；整个技术部分暗标不得编制页码。违反上述任何一项，采用经评审的最低投标价法的其投标文件技术部分符合性评审不合格，由评标委员会作否决投标处理；采用综合评估法的其投标文件技术部分为零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《设计方案》原则上不超过</w:t>
            </w:r>
            <w:r>
              <w:rPr>
                <w:rFonts w:hint="eastAsia" w:ascii="宋体" w:hAnsi="宋体" w:cs="宋体"/>
                <w:szCs w:val="21"/>
                <w:u w:val="none"/>
              </w:rPr>
              <w:t>200</w:t>
            </w:r>
            <w:r>
              <w:rPr>
                <w:rFonts w:hint="eastAsia" w:ascii="宋体" w:hAnsi="宋体" w:cs="宋体"/>
                <w:szCs w:val="21"/>
              </w:rPr>
              <w:t>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应按照第六章规定格式排版，原则上应编制目录，但不得将目录编制作为评审因素。</w:t>
            </w:r>
          </w:p>
          <w:p>
            <w:pPr>
              <w:adjustRightInd w:val="0"/>
              <w:snapToGrid w:val="0"/>
              <w:spacing w:line="400" w:lineRule="exact"/>
              <w:ind w:firstLine="420" w:firstLineChars="200"/>
              <w:rPr>
                <w:rStyle w:val="57"/>
                <w:rFonts w:hint="eastAsia" w:ascii="宋体" w:hAnsi="宋体" w:eastAsia="宋体" w:cs="宋体"/>
              </w:rPr>
            </w:pPr>
            <w:r>
              <w:rPr>
                <w:rFonts w:hint="eastAsia" w:ascii="宋体" w:hAnsi="宋体" w:eastAsia="宋体" w:cs="宋体"/>
                <w:szCs w:val="21"/>
                <w:lang w:val="en-US" w:eastAsia="zh-CN"/>
              </w:rPr>
              <w:t>注：投标人应按照招标文件要求，在投标文件的对应部分提供相关资料（如在资格审查部分提供招标文件</w:t>
            </w:r>
            <w:r>
              <w:rPr>
                <w:rFonts w:hint="eastAsia" w:ascii="宋体" w:hAnsi="宋体" w:eastAsia="宋体" w:cs="宋体"/>
                <w:szCs w:val="21"/>
              </w:rPr>
              <w:t>第二章投标人须知前附表第1.4.1项</w:t>
            </w:r>
            <w:r>
              <w:rPr>
                <w:rFonts w:hint="eastAsia" w:ascii="宋体" w:hAnsi="宋体" w:eastAsia="宋体" w:cs="宋体"/>
                <w:szCs w:val="21"/>
                <w:lang w:val="en-US" w:eastAsia="zh-CN"/>
              </w:rPr>
              <w:t>和</w:t>
            </w:r>
            <w:r>
              <w:rPr>
                <w:rFonts w:hint="eastAsia" w:ascii="宋体" w:hAnsi="宋体" w:eastAsia="宋体" w:cs="宋体"/>
                <w:szCs w:val="21"/>
              </w:rPr>
              <w:t>第3.4款要求提供的资料</w:t>
            </w:r>
            <w:r>
              <w:rPr>
                <w:rFonts w:hint="eastAsia" w:ascii="宋体" w:hAnsi="宋体" w:eastAsia="宋体" w:cs="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编制要求</w:t>
            </w:r>
          </w:p>
        </w:tc>
        <w:tc>
          <w:tcPr>
            <w:tcW w:w="6490" w:type="dxa"/>
            <w:gridSpan w:val="2"/>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i/>
                <w:iCs/>
                <w:szCs w:val="21"/>
              </w:rPr>
            </w:pPr>
            <w:r>
              <w:rPr>
                <w:rFonts w:hint="eastAsia" w:ascii="宋体" w:hAnsi="宋体" w:cs="宋体"/>
                <w:i/>
                <w:iCs/>
                <w:szCs w:val="21"/>
              </w:rPr>
              <w:t>[提示：适用于电子标明标编制要求]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（2）商务部分</w:t>
            </w:r>
            <w:r>
              <w:rPr>
                <w:rFonts w:hint="eastAsia" w:ascii="宋体" w:hAnsi="宋体" w:cs="宋体"/>
                <w:iCs w:val="0"/>
                <w:szCs w:val="21"/>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（3）技术部分</w:t>
            </w:r>
            <w:r>
              <w:rPr>
                <w:rFonts w:hint="eastAsia" w:ascii="宋体" w:hAnsi="宋体" w:cs="宋体"/>
                <w:iCs w:val="0"/>
                <w:szCs w:val="21"/>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电子投标文件技术部分明标不设封面，应按照第六章规定格式排版，原则上应编制目录，但不得将封面设置、目录编制作为评审因素。注：技术部分采用明标评审时，不因形式问题（包括但不限于封面、页码、目录、字体、格式等）而被否决投标。</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《设计方案》原则上不超过</w:t>
            </w:r>
            <w:r>
              <w:rPr>
                <w:rFonts w:hint="eastAsia" w:ascii="宋体" w:hAnsi="宋体" w:cs="宋体"/>
                <w:szCs w:val="21"/>
                <w:u w:val="none"/>
              </w:rPr>
              <w:t>200</w:t>
            </w:r>
            <w:r>
              <w:rPr>
                <w:rFonts w:hint="eastAsia" w:ascii="宋体" w:hAnsi="宋体" w:cs="宋体"/>
                <w:szCs w:val="21"/>
              </w:rPr>
              <w:t>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应按照第六章规定格式排版，原则上应编制目录，但不得将目录编制作为评审因素。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lang w:val="en-US" w:eastAsia="zh-CN"/>
              </w:rPr>
              <w:t>注：投标人应按照招标文件要求，在投标文件的对应部分提供相关资料（如在资格审查部分提供招标文件</w:t>
            </w:r>
            <w:r>
              <w:rPr>
                <w:rFonts w:hint="eastAsia" w:ascii="宋体" w:hAnsi="宋体" w:eastAsia="宋体" w:cs="宋体"/>
                <w:szCs w:val="21"/>
              </w:rPr>
              <w:t>第二章投标人须知前附表第1.4.1项</w:t>
            </w:r>
            <w:r>
              <w:rPr>
                <w:rFonts w:hint="eastAsia" w:ascii="宋体" w:hAnsi="宋体" w:eastAsia="宋体" w:cs="宋体"/>
                <w:szCs w:val="21"/>
                <w:lang w:val="en-US" w:eastAsia="zh-CN"/>
              </w:rPr>
              <w:t>和</w:t>
            </w:r>
            <w:r>
              <w:rPr>
                <w:rFonts w:hint="eastAsia" w:ascii="宋体" w:hAnsi="宋体" w:eastAsia="宋体" w:cs="宋体"/>
                <w:szCs w:val="21"/>
              </w:rPr>
              <w:t>第3.4款要求提供的资料</w:t>
            </w:r>
            <w:r>
              <w:rPr>
                <w:rFonts w:hint="eastAsia" w:ascii="宋体" w:hAnsi="宋体" w:eastAsia="宋体" w:cs="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4.1.1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pacing w:val="-6"/>
                <w:kern w:val="0"/>
                <w:szCs w:val="21"/>
              </w:rPr>
            </w:pPr>
            <w:r>
              <w:rPr>
                <w:rFonts w:hint="eastAsia" w:ascii="宋体" w:hAnsi="宋体" w:cs="宋体"/>
                <w:spacing w:val="-6"/>
                <w:kern w:val="0"/>
                <w:szCs w:val="21"/>
              </w:rPr>
              <w:t>投标文件</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pacing w:val="-6"/>
                <w:kern w:val="0"/>
                <w:szCs w:val="21"/>
              </w:rPr>
            </w:pPr>
            <w:r>
              <w:rPr>
                <w:rFonts w:hint="eastAsia" w:ascii="宋体" w:hAnsi="宋体" w:cs="宋体"/>
                <w:spacing w:val="-6"/>
                <w:kern w:val="0"/>
                <w:szCs w:val="21"/>
              </w:rPr>
              <w:t>的密封</w:t>
            </w:r>
          </w:p>
        </w:tc>
        <w:tc>
          <w:tcPr>
            <w:tcW w:w="6490" w:type="dxa"/>
            <w:gridSpan w:val="2"/>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szCs w:val="21"/>
              </w:rPr>
            </w:pPr>
            <w:r>
              <w:rPr>
                <w:rFonts w:hint="eastAsia" w:ascii="宋体" w:hAnsi="宋体" w:cs="宋体"/>
                <w:szCs w:val="21"/>
              </w:rPr>
              <w:t>电子投标文件的加密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cs="宋体"/>
                <w:szCs w:val="21"/>
              </w:rPr>
            </w:pPr>
            <w:r>
              <w:rPr>
                <w:rFonts w:hint="eastAsia" w:ascii="宋体" w:hAnsi="宋体" w:cs="宋体"/>
                <w:szCs w:val="21"/>
              </w:rPr>
              <w:t>加密的电子投标文件应按照本章第4.1.3项要求制作并加密，未按要求加密的电子投标文件，将无法上传至重庆市电子招投标系统，逾期未完成上传投标文件的，视为撤回投标文件。</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投标人如需递交不加密电子投标文件，应用“投标文件”袋单独封装，并在封口处加盖投标人单位法人章，同时“投标文件”袋应按本表第4.1.2项的规定写明相应内容。“投标文件”袋未按要求密封的，招标人或代理机构应当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4.1.2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封套上应载明的信息</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应在</w:t>
            </w:r>
            <w:r>
              <w:rPr>
                <w:rFonts w:hint="eastAsia" w:ascii="宋体" w:hAnsi="宋体" w:cs="宋体"/>
                <w:szCs w:val="21"/>
              </w:rPr>
              <w:t xml:space="preserve"> </w:t>
            </w:r>
            <w:r>
              <w:rPr>
                <w:rFonts w:hint="eastAsia" w:ascii="宋体" w:hAnsi="宋体" w:cs="宋体"/>
                <w:kern w:val="0"/>
                <w:szCs w:val="21"/>
              </w:rPr>
              <w:t>“投标文件”袋封套上写明如下内容：</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u w:val="single"/>
              </w:rPr>
            </w:pPr>
            <w:r>
              <w:rPr>
                <w:rFonts w:hint="eastAsia" w:ascii="宋体" w:hAnsi="宋体" w:cs="宋体"/>
                <w:kern w:val="0"/>
                <w:szCs w:val="21"/>
              </w:rPr>
              <w:t>招标人名称：</w:t>
            </w:r>
            <w:r>
              <w:rPr>
                <w:rFonts w:hint="eastAsia" w:ascii="宋体" w:hAnsi="宋体" w:cs="宋体"/>
                <w:kern w:val="0"/>
                <w:szCs w:val="21"/>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u w:val="single"/>
              </w:rPr>
            </w:pPr>
            <w:r>
              <w:rPr>
                <w:rFonts w:hint="eastAsia" w:ascii="宋体" w:hAnsi="宋体" w:cs="宋体"/>
                <w:kern w:val="0"/>
                <w:szCs w:val="21"/>
              </w:rPr>
              <w:t>投标人名称：</w:t>
            </w:r>
            <w:r>
              <w:rPr>
                <w:rFonts w:hint="eastAsia" w:ascii="宋体" w:hAnsi="宋体" w:cs="宋体"/>
                <w:kern w:val="0"/>
                <w:szCs w:val="21"/>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u w:val="single"/>
              </w:rPr>
              <w:t xml:space="preserve">                （项目名称）</w:t>
            </w:r>
            <w:r>
              <w:rPr>
                <w:rFonts w:hint="eastAsia" w:ascii="宋体" w:hAnsi="宋体" w:cs="宋体"/>
                <w:kern w:val="0"/>
                <w:szCs w:val="21"/>
              </w:rPr>
              <w:t>投标文件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kern w:val="0"/>
                <w:szCs w:val="21"/>
              </w:rPr>
              <w:t>在</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4.2.1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投标截止时间</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4.2.2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递交投标文件地点</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bCs/>
                <w:szCs w:val="21"/>
              </w:rPr>
            </w:pPr>
            <w:r>
              <w:rPr>
                <w:rFonts w:hint="eastAsia" w:ascii="宋体" w:hAnsi="宋体" w:cs="宋体"/>
                <w:bCs/>
                <w:szCs w:val="21"/>
              </w:rPr>
              <w:t>投标人应当在投标截止时间前，通过互联网使用CA数字证书登录重庆市电子招投标系统，将加密的电子投标文件上传。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bCs/>
                <w:szCs w:val="21"/>
              </w:rPr>
            </w:pPr>
            <w:r>
              <w:rPr>
                <w:rFonts w:hint="eastAsia" w:ascii="宋体" w:hAnsi="宋体" w:cs="宋体"/>
                <w:bCs/>
                <w:szCs w:val="21"/>
              </w:rPr>
              <w:t>特别注意：投标人如需现场递交不加密电子投标文件（光盘备份）等备用资料，则须在投标截止时间前递交，递交地点为</w:t>
            </w:r>
            <w:r>
              <w:rPr>
                <w:rFonts w:hint="eastAsia" w:ascii="宋体" w:hAnsi="宋体" w:cs="宋体"/>
                <w:bCs/>
                <w:szCs w:val="21"/>
                <w:u w:val="single"/>
              </w:rPr>
              <w:t>重庆市公共资源交易中心</w:t>
            </w:r>
            <w:r>
              <w:rPr>
                <w:rFonts w:hint="eastAsia" w:ascii="宋体" w:hAnsi="宋体" w:cs="宋体"/>
                <w:bCs/>
                <w:szCs w:val="21"/>
              </w:rPr>
              <w:t>开标区（具体请登陆</w:t>
            </w:r>
            <w:r>
              <w:rPr>
                <w:rFonts w:hint="eastAsia" w:ascii="宋体" w:hAnsi="宋体" w:cs="宋体"/>
                <w:bCs/>
                <w:szCs w:val="21"/>
                <w:u w:val="single"/>
              </w:rPr>
              <w:t>重庆市公共资源交易网</w:t>
            </w:r>
            <w:r>
              <w:rPr>
                <w:rFonts w:hint="eastAsia" w:ascii="宋体" w:hAnsi="宋体" w:cs="宋体"/>
                <w:bCs/>
                <w:szCs w:val="21"/>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4.2.3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投标文件是否退还</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5.1.1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开标时间和</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地点</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开标时间：同投标截止时间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开标地点：</w:t>
            </w:r>
            <w:r>
              <w:rPr>
                <w:rFonts w:hint="eastAsia" w:ascii="宋体" w:hAnsi="宋体" w:cs="宋体"/>
                <w:szCs w:val="21"/>
                <w:u w:val="single"/>
              </w:rPr>
              <w:t>重庆市公共资源交易中心</w:t>
            </w:r>
            <w:r>
              <w:rPr>
                <w:rFonts w:hint="eastAsia" w:ascii="宋体" w:hAnsi="宋体" w:cs="宋体"/>
                <w:szCs w:val="21"/>
              </w:rPr>
              <w:t>开标室（具体请登陆</w:t>
            </w:r>
            <w:r>
              <w:rPr>
                <w:rFonts w:hint="eastAsia" w:ascii="宋体" w:hAnsi="宋体" w:cs="宋体"/>
                <w:szCs w:val="21"/>
                <w:u w:val="single"/>
              </w:rPr>
              <w:t>重庆市公共资源交易网</w:t>
            </w:r>
            <w:r>
              <w:rPr>
                <w:rFonts w:hint="eastAsia" w:ascii="宋体" w:hAnsi="宋体" w:cs="宋体"/>
                <w:szCs w:val="21"/>
              </w:rPr>
              <w:t>查询或递交文件当日见交易中心大厅电子显示屏）。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bCs/>
                <w:szCs w:val="21"/>
              </w:rPr>
              <w:t>□2、本项目开标</w:t>
            </w:r>
            <w:r>
              <w:rPr>
                <w:rFonts w:hint="eastAsia" w:ascii="宋体" w:hAnsi="宋体" w:eastAsia="宋体" w:cs="宋体"/>
                <w:bCs/>
                <w:sz w:val="21"/>
                <w:szCs w:val="21"/>
                <w:lang w:val="en-US" w:eastAsia="zh-CN"/>
              </w:rPr>
              <w:t>采用</w:t>
            </w:r>
            <w:r>
              <w:rPr>
                <w:rFonts w:hint="eastAsia" w:ascii="宋体" w:hAnsi="宋体" w:cs="宋体"/>
                <w:bCs/>
                <w:szCs w:val="21"/>
              </w:rPr>
              <w:t>“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5.1.2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解密时间</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解密时长为 30 分钟。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特别注意：因电子招标投标系统原因影响解密时间的，招标人可根据现场实际情况延长解密时间；因投标人原因未完成解密工作的，视为撤销其投标文件，其投标保证金以现金形式交纳的不予退还，以保函形式交纳的由保函开立人支付保函担保的与投标保证金等额的款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zCs w:val="21"/>
              </w:rPr>
            </w:pPr>
            <w:r>
              <w:rPr>
                <w:rFonts w:hint="eastAsia" w:ascii="宋体" w:hAnsi="宋体" w:cs="宋体"/>
                <w:szCs w:val="21"/>
              </w:rPr>
              <w:t>5.2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zCs w:val="21"/>
              </w:rPr>
            </w:pPr>
            <w:r>
              <w:rPr>
                <w:rFonts w:hint="eastAsia" w:ascii="宋体" w:hAnsi="宋体" w:cs="宋体"/>
                <w:szCs w:val="21"/>
              </w:rPr>
              <w:t>开标程序</w:t>
            </w:r>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主持人按下列程序进行开标：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 开标时间（应与投标截止时间一致），交易系统自动提取所有在投标截止时间前成功投递的投标文件，系统自动展示投标人数量是否大于（等于）3家，经招标人或代理机构确认达到法定开标条件的，系统进入开标环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2. 投标文件提取完成，经招标人或代理机构确认开始解密环节，系统提示投标人在招标文件规定的时间内自行解密其经加密的电子投标文件。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 汇总投标保证金交纳情况</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4.2 展示以电子转账方式递交投标保证金的情况，展示内容应至少包含投标人名称、金额、投标保证金打入指定账户的时间等，异常情况在开标记录表“异常情况”栏中记录并交由评标委员会评审。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4.3 展示以纸质投标保函方式递交投标保证金的情况，并记录在“纸质投标保函递交情况一览表”中，异常情况在开标记录表“异常情况”栏中记录。</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4.4 打印所有投标人的投标保证金交纳情况，并由招标人代表、监标人、记录人签名确认。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5. 公布最高限价。</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6. 公布投标人名称、投标报价、服务期限、项目负责人及其他内容。</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□7. 对采用综合评估法的项目，需要抽取评标基准价</w:t>
            </w:r>
            <w:r>
              <w:rPr>
                <w:rFonts w:hint="eastAsia" w:ascii="宋体" w:hAnsi="宋体" w:eastAsia="宋体" w:cs="宋体"/>
                <w:szCs w:val="21"/>
                <w:lang w:val="en-US" w:eastAsia="zh-CN"/>
              </w:rPr>
              <w:t>下浮系数N</w:t>
            </w:r>
            <w:r>
              <w:rPr>
                <w:rFonts w:hint="eastAsia" w:ascii="宋体" w:hAnsi="宋体" w:cs="宋体"/>
                <w:szCs w:val="21"/>
              </w:rPr>
              <w:t>的，在开标现场完成抽取，抽取结果记入开标记录表。相关系数抽取方式如下：</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①</w:t>
            </w:r>
            <w:r>
              <w:rPr>
                <w:rFonts w:hint="eastAsia" w:ascii="宋体" w:hAnsi="宋体" w:cs="宋体"/>
                <w:szCs w:val="21"/>
                <w:u w:val="single"/>
              </w:rPr>
              <w:t xml:space="preserve">                         </w:t>
            </w:r>
            <w:r>
              <w:rPr>
                <w:rFonts w:hint="eastAsia" w:ascii="宋体" w:hAnsi="宋体" w:cs="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②</w:t>
            </w:r>
            <w:r>
              <w:rPr>
                <w:rFonts w:hint="eastAsia" w:ascii="宋体" w:hAnsi="宋体" w:cs="宋体"/>
                <w:szCs w:val="21"/>
                <w:u w:val="single"/>
              </w:rPr>
              <w:t xml:space="preserve">                         </w:t>
            </w:r>
            <w:r>
              <w:rPr>
                <w:rFonts w:hint="eastAsia" w:ascii="宋体" w:hAnsi="宋体" w:cs="宋体"/>
                <w:szCs w:val="21"/>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9.投标人对开标有异议的，应当场或在线提出，由招标人或代理机构当场或在线答复，并记录到开标记录表中。异议处理完毕后，汇总开标情况，打印开标记录表。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10. 投标人代表、招标人代表、监标人、主持人、记录人等有关人员在开标记录上签名确认。因其他原因未能签名的，视为默认开标结果。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纸质投标保函原件、投标保证金缴纳情况表、开标记录表、投标人信用情况汇总表一并交由评标委员会评审。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11.主持人宣布开标结束。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6.1.1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评标委员会的组建</w:t>
            </w:r>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36" w:firstLineChars="200"/>
              <w:textAlignment w:val="auto"/>
              <w:rPr>
                <w:rFonts w:hint="eastAsia" w:ascii="宋体" w:hAnsi="宋体" w:cs="宋体"/>
                <w:kern w:val="0"/>
                <w:szCs w:val="21"/>
              </w:rPr>
            </w:pPr>
            <w:r>
              <w:rPr>
                <w:rFonts w:hint="eastAsia" w:ascii="宋体" w:hAnsi="宋体" w:cs="宋体"/>
                <w:spacing w:val="4"/>
                <w:kern w:val="0"/>
                <w:szCs w:val="21"/>
              </w:rPr>
              <w:t>由招标人按法律法规及相关规定依法组建评标委员会</w:t>
            </w:r>
            <w:r>
              <w:rPr>
                <w:rFonts w:hint="eastAsia" w:ascii="宋体" w:hAnsi="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6.3.2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评标委员会推荐中标候选人的人数</w:t>
            </w:r>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□推荐经评审综合得分由高到低排名前</w:t>
            </w:r>
            <w:r>
              <w:rPr>
                <w:rFonts w:hint="eastAsia" w:ascii="宋体" w:hAnsi="宋体" w:cs="宋体"/>
                <w:szCs w:val="21"/>
                <w:u w:val="single"/>
              </w:rPr>
              <w:t xml:space="preserve"> 3 </w:t>
            </w:r>
            <w:r>
              <w:rPr>
                <w:rFonts w:hint="eastAsia" w:ascii="宋体" w:hAnsi="宋体" w:cs="宋体"/>
                <w:szCs w:val="21"/>
              </w:rPr>
              <w:t>名为中标候选人，若有效投标人少于</w:t>
            </w:r>
            <w:r>
              <w:rPr>
                <w:rFonts w:hint="eastAsia" w:ascii="宋体" w:hAnsi="宋体" w:cs="宋体"/>
                <w:szCs w:val="21"/>
                <w:u w:val="single"/>
              </w:rPr>
              <w:t xml:space="preserve"> 3 </w:t>
            </w:r>
            <w:r>
              <w:rPr>
                <w:rFonts w:hint="eastAsia" w:ascii="宋体" w:hAnsi="宋体" w:cs="宋体"/>
                <w:szCs w:val="21"/>
              </w:rPr>
              <w:t>个的则按实际数量推荐。</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□推荐经评审合格的报价由低到高排名前</w:t>
            </w:r>
            <w:r>
              <w:rPr>
                <w:rFonts w:hint="eastAsia" w:ascii="宋体" w:hAnsi="宋体" w:cs="宋体"/>
                <w:szCs w:val="21"/>
                <w:u w:val="single"/>
              </w:rPr>
              <w:t xml:space="preserve"> 3 </w:t>
            </w:r>
            <w:r>
              <w:rPr>
                <w:rFonts w:hint="eastAsia" w:ascii="宋体" w:hAnsi="宋体" w:cs="宋体"/>
                <w:szCs w:val="21"/>
              </w:rPr>
              <w:t>名为中标候选人，若有效投标人少于</w:t>
            </w:r>
            <w:r>
              <w:rPr>
                <w:rFonts w:hint="eastAsia" w:ascii="宋体" w:hAnsi="宋体" w:cs="宋体"/>
                <w:szCs w:val="21"/>
                <w:u w:val="single"/>
              </w:rPr>
              <w:t xml:space="preserve"> 3 </w:t>
            </w:r>
            <w:r>
              <w:rPr>
                <w:rFonts w:hint="eastAsia" w:ascii="宋体" w:hAnsi="宋体" w:cs="宋体"/>
                <w:szCs w:val="21"/>
              </w:rPr>
              <w:t>个的则按实际数量推荐。</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i/>
                <w:iCs/>
                <w:szCs w:val="21"/>
              </w:rPr>
              <w:t>[提示：中标候选人应当不超过3个，招标人根据实际需要设置中标候选人具体数量。]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中标公示</w:t>
            </w:r>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36" w:firstLineChars="200"/>
              <w:textAlignment w:val="auto"/>
              <w:rPr>
                <w:rFonts w:hint="eastAsia" w:ascii="宋体" w:hAnsi="宋体" w:cs="宋体"/>
                <w:spacing w:val="4"/>
                <w:kern w:val="0"/>
                <w:szCs w:val="21"/>
              </w:rPr>
            </w:pPr>
            <w:r>
              <w:rPr>
                <w:rFonts w:hint="eastAsia" w:ascii="宋体" w:hAnsi="宋体" w:cs="宋体"/>
                <w:spacing w:val="4"/>
                <w:kern w:val="0"/>
                <w:szCs w:val="21"/>
              </w:rPr>
              <w:t>招标人在收到评标报告后3日内将评标结果在</w:t>
            </w:r>
            <w:r>
              <w:rPr>
                <w:rFonts w:hint="eastAsia" w:ascii="宋体" w:hAnsi="宋体" w:cs="宋体"/>
                <w:spacing w:val="4"/>
                <w:kern w:val="0"/>
                <w:szCs w:val="21"/>
                <w:u w:val="single"/>
              </w:rPr>
              <w:t xml:space="preserve">    （相应网站）  </w:t>
            </w:r>
            <w:r>
              <w:rPr>
                <w:rFonts w:hint="eastAsia" w:ascii="宋体" w:hAnsi="宋体" w:cs="宋体"/>
                <w:spacing w:val="4"/>
                <w:kern w:val="0"/>
                <w:szCs w:val="21"/>
              </w:rPr>
              <w:t>上进行公示，公示期不少于3日。为深化信息公开，接受社会监督，按照《招标公告和公示信息发布管理办法》（国家发改委令第10号）的要求，公示内容包括中标候选人名称、排序、投标报价、服务期限；中标候选人资质、投标业绩名称（如有），中标候选人项目负责人姓名及其相关证书名称和编号、项目负责人投标业绩名称（如有）；未递交投标保证金且提交了《中小微企业声明函》的中标候选人名单；否决投标情况及理由；</w:t>
            </w:r>
            <w:r>
              <w:rPr>
                <w:rFonts w:hint="eastAsia" w:ascii="宋体" w:hAnsi="宋体" w:eastAsia="宋体" w:cs="宋体"/>
                <w:color w:val="auto"/>
                <w:sz w:val="21"/>
                <w:szCs w:val="21"/>
                <w:highlight w:val="none"/>
                <w:lang w:val="en-US" w:eastAsia="zh-CN"/>
              </w:rPr>
              <w:t>投标人撤销投标文件或者部分投标被否决导致有效投标人不足三个的竞争性论证结果（如有）；</w:t>
            </w:r>
            <w:r>
              <w:rPr>
                <w:rFonts w:hint="eastAsia" w:ascii="宋体" w:hAnsi="宋体" w:cs="宋体"/>
                <w:spacing w:val="4"/>
                <w:kern w:val="0"/>
                <w:szCs w:val="21"/>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7.4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是否授权评标委员会确定中标人</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□是</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i/>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kern w:val="0"/>
                <w:sz w:val="21"/>
                <w:szCs w:val="21"/>
              </w:rPr>
            </w:pPr>
            <w:r>
              <w:rPr>
                <w:rFonts w:hint="eastAsia" w:ascii="宋体" w:hAnsi="宋体" w:eastAsia="宋体" w:cs="宋体"/>
                <w:color w:val="auto"/>
                <w:sz w:val="21"/>
                <w:szCs w:val="21"/>
                <w:highlight w:val="none"/>
                <w:lang w:val="en-US" w:eastAsia="zh-CN"/>
              </w:rPr>
              <w:t>7.5</w:t>
            </w:r>
          </w:p>
        </w:tc>
        <w:tc>
          <w:tcPr>
            <w:tcW w:w="1644"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kern w:val="0"/>
                <w:sz w:val="21"/>
                <w:szCs w:val="21"/>
              </w:rPr>
            </w:pPr>
            <w:r>
              <w:rPr>
                <w:rFonts w:hint="eastAsia" w:ascii="宋体" w:hAnsi="宋体" w:eastAsia="宋体" w:cs="宋体"/>
                <w:color w:val="auto"/>
                <w:sz w:val="21"/>
                <w:szCs w:val="21"/>
                <w:highlight w:val="none"/>
                <w:lang w:val="en-US" w:eastAsia="zh-CN"/>
              </w:rPr>
              <w:t>中标结果公告</w:t>
            </w:r>
          </w:p>
        </w:tc>
        <w:tc>
          <w:tcPr>
            <w:tcW w:w="6490" w:type="dxa"/>
            <w:gridSpan w:val="2"/>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sz w:val="21"/>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eastAsia="宋体" w:cs="宋体"/>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7.6</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技术成果经济补偿</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□不补偿</w:t>
            </w:r>
          </w:p>
          <w:p>
            <w:pPr>
              <w:snapToGrid w:val="0"/>
              <w:spacing w:line="400" w:lineRule="exact"/>
              <w:ind w:firstLine="420" w:firstLineChars="200"/>
              <w:rPr>
                <w:rFonts w:hint="eastAsia" w:ascii="宋体" w:hAnsi="宋体" w:cs="宋体"/>
                <w:szCs w:val="21"/>
              </w:rPr>
            </w:pPr>
            <w:r>
              <w:rPr>
                <w:rFonts w:hint="eastAsia" w:ascii="宋体" w:hAnsi="宋体" w:cs="宋体"/>
                <w:szCs w:val="21"/>
              </w:rPr>
              <w:t>□补偿。投标人在投标时承诺同意招标人使用其技术成果的，招标人方可补偿；补偿</w:t>
            </w:r>
            <w:r>
              <w:rPr>
                <w:rFonts w:hint="eastAsia" w:ascii="宋体" w:hAnsi="宋体" w:eastAsia="宋体" w:cs="宋体"/>
                <w:sz w:val="21"/>
                <w:szCs w:val="21"/>
                <w:u w:val="single"/>
                <w:lang w:val="en-US" w:eastAsia="zh-CN"/>
              </w:rPr>
              <w:t>标准为</w:t>
            </w:r>
            <w:r>
              <w:rPr>
                <w:rFonts w:hint="eastAsia" w:ascii="宋体" w:hAnsi="宋体" w:cs="宋体"/>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cs="宋体"/>
                <w:szCs w:val="21"/>
                <w:u w:val="single"/>
              </w:rPr>
              <w:t xml:space="preserve">   </w:t>
            </w:r>
            <w:r>
              <w:rPr>
                <w:rFonts w:hint="eastAsia" w:ascii="宋体" w:hAnsi="宋体" w:eastAsia="宋体" w:cs="宋体"/>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7.7.1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履约保证金</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1、中标人是否提供履约保证金：</w:t>
            </w:r>
            <w:r>
              <w:rPr>
                <w:rFonts w:hint="eastAsia" w:ascii="宋体" w:hAnsi="宋体" w:cs="宋体"/>
                <w:kern w:val="0"/>
                <w:szCs w:val="21"/>
                <w:u w:val="single"/>
              </w:rPr>
              <w:t>提供</w:t>
            </w:r>
            <w:r>
              <w:rPr>
                <w:rFonts w:hint="eastAsia" w:ascii="宋体" w:hAnsi="宋体" w:cs="宋体"/>
                <w:kern w:val="0"/>
                <w:szCs w:val="21"/>
              </w:rPr>
              <w:t>。</w:t>
            </w:r>
            <w:r>
              <w:rPr>
                <w:rFonts w:hint="eastAsia" w:ascii="宋体" w:hAnsi="宋体" w:cs="宋体"/>
                <w:i/>
                <w:iCs/>
                <w:kern w:val="0"/>
                <w:szCs w:val="21"/>
              </w:rPr>
              <w:t>[提示：招标人要求中标人提供履约担保的，应当按规定向中标人提供工程款支付担保。]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□联合体投标的，由联合体牵头人或按照</w:t>
            </w:r>
            <w:r>
              <w:rPr>
                <w:rFonts w:hint="eastAsia" w:ascii="宋体" w:hAnsi="宋体" w:eastAsia="宋体" w:cs="宋体"/>
                <w:kern w:val="0"/>
                <w:sz w:val="21"/>
                <w:szCs w:val="21"/>
                <w:lang w:eastAsia="zh-CN"/>
              </w:rPr>
              <w:t>共同投标协议</w:t>
            </w:r>
            <w:r>
              <w:rPr>
                <w:rFonts w:hint="eastAsia" w:ascii="宋体" w:hAnsi="宋体" w:cs="宋体"/>
                <w:kern w:val="0"/>
                <w:szCs w:val="21"/>
              </w:rPr>
              <w:t>的约定提交履约保证金。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2、中标人提供履约保证金的形式、金额及期限：</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1）履约保证金的形式：现金或履约保函或现金+履约保函的组合，履约保函包括银行保函、保证保险和担保保函，其示范文本详见第四章合同条款及格式附件。中标人提交的履约保函应严格执行其示范文本，不得对示范文本中的实质性内容进行修改。</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中标人对所提交的履约保函的真实性、合法性、有效性负责。</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（3）履约保证金的金额：</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i/>
                <w:iCs/>
                <w:kern w:val="0"/>
                <w:szCs w:val="21"/>
              </w:rPr>
              <w:t>[提示：不超过中标合同金额的10%。]</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①红名单优惠：红名单中的中标人履约保证金金额为应缴纳金额的</w:t>
            </w:r>
            <w:r>
              <w:rPr>
                <w:rFonts w:hint="eastAsia" w:ascii="宋体" w:hAnsi="宋体" w:cs="宋体"/>
                <w:kern w:val="0"/>
                <w:szCs w:val="21"/>
                <w:u w:val="single"/>
              </w:rPr>
              <w:t xml:space="preserve">      </w:t>
            </w:r>
            <w:r>
              <w:rPr>
                <w:rFonts w:hint="eastAsia" w:ascii="宋体" w:hAnsi="宋体" w:cs="宋体"/>
                <w:kern w:val="0"/>
                <w:szCs w:val="21"/>
              </w:rPr>
              <w:t>（50%～80%）。</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②红名单认定标准：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u w:val="single"/>
              </w:rPr>
            </w:pPr>
            <w:r>
              <w:rPr>
                <w:rFonts w:hint="eastAsia" w:ascii="宋体" w:hAnsi="宋体" w:cs="宋体"/>
                <w:kern w:val="0"/>
                <w:szCs w:val="21"/>
              </w:rPr>
              <w:t>□方式一：非联合体中标的，须中标人所属红名单类别包含在招标范围内；联合体中标的，须联合体牵头人在红名单中，并且按照</w:t>
            </w:r>
            <w:r>
              <w:rPr>
                <w:rFonts w:hint="eastAsia" w:ascii="宋体" w:hAnsi="宋体" w:eastAsia="宋体" w:cs="宋体"/>
                <w:kern w:val="0"/>
                <w:sz w:val="21"/>
                <w:szCs w:val="21"/>
                <w:lang w:eastAsia="zh-CN"/>
              </w:rPr>
              <w:t>共同投标协议</w:t>
            </w:r>
            <w:r>
              <w:rPr>
                <w:rFonts w:hint="eastAsia" w:ascii="宋体" w:hAnsi="宋体" w:cs="宋体"/>
                <w:kern w:val="0"/>
                <w:szCs w:val="21"/>
              </w:rPr>
              <w:t>牵头人所属红名单类别包含在其工作范围内。中标人是否属于红名单，以</w:t>
            </w:r>
            <w:r>
              <w:rPr>
                <w:rFonts w:hint="eastAsia" w:ascii="宋体" w:hAnsi="宋体" w:cs="宋体"/>
                <w:kern w:val="0"/>
                <w:szCs w:val="21"/>
                <w:u w:val="single"/>
              </w:rPr>
              <w:t xml:space="preserve">    </w:t>
            </w:r>
            <w:r>
              <w:rPr>
                <w:rFonts w:hint="eastAsia" w:ascii="宋体" w:hAnsi="宋体" w:cs="宋体"/>
                <w:kern w:val="0"/>
                <w:szCs w:val="21"/>
              </w:rPr>
              <w:t>为准。</w:t>
            </w:r>
            <w:r>
              <w:rPr>
                <w:rFonts w:hint="eastAsia" w:ascii="宋体" w:hAnsi="宋体" w:cs="宋体"/>
                <w:i/>
                <w:iCs/>
                <w:kern w:val="0"/>
                <w:szCs w:val="21"/>
              </w:rPr>
              <w:t>[提示：以开标环节信用状况查询结果为准或者以中标通知书落款时间当日信用状况查询结果为准或者由招标人自行明确其他方式。]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i/>
                <w:kern w:val="0"/>
                <w:szCs w:val="21"/>
              </w:rPr>
            </w:pPr>
            <w:r>
              <w:rPr>
                <w:rFonts w:hint="eastAsia" w:ascii="宋体" w:hAnsi="宋体" w:cs="宋体"/>
                <w:iCs/>
                <w:kern w:val="0"/>
                <w:szCs w:val="21"/>
              </w:rPr>
              <w:t>□方式二：</w:t>
            </w:r>
            <w:r>
              <w:rPr>
                <w:rFonts w:hint="eastAsia" w:ascii="宋体" w:hAnsi="宋体" w:cs="宋体"/>
                <w:iCs/>
                <w:kern w:val="0"/>
                <w:szCs w:val="21"/>
                <w:u w:val="single"/>
              </w:rPr>
              <w:t xml:space="preserve">     </w:t>
            </w:r>
            <w:r>
              <w:rPr>
                <w:rFonts w:hint="eastAsia" w:ascii="宋体" w:hAnsi="宋体" w:cs="宋体"/>
                <w:i/>
                <w:kern w:val="0"/>
                <w:szCs w:val="21"/>
              </w:rPr>
              <w:t>[提示：由招标人自行明确认定标准]</w:t>
            </w:r>
            <w:r>
              <w:rPr>
                <w:rFonts w:hint="eastAsia" w:ascii="宋体" w:hAnsi="宋体" w:cs="宋体"/>
                <w:iCs/>
                <w:kern w:val="0"/>
                <w:szCs w:val="21"/>
              </w:rPr>
              <w:t>。中标人是否属于红名单，以</w:t>
            </w:r>
            <w:r>
              <w:rPr>
                <w:rFonts w:hint="eastAsia" w:ascii="宋体" w:hAnsi="宋体" w:cs="宋体"/>
                <w:iCs/>
                <w:kern w:val="0"/>
                <w:szCs w:val="21"/>
                <w:u w:val="single"/>
              </w:rPr>
              <w:t xml:space="preserve">    </w:t>
            </w:r>
            <w:r>
              <w:rPr>
                <w:rFonts w:hint="eastAsia" w:ascii="宋体" w:hAnsi="宋体" w:cs="宋体"/>
                <w:iCs/>
                <w:kern w:val="0"/>
                <w:szCs w:val="21"/>
              </w:rPr>
              <w:t>为准。</w:t>
            </w:r>
            <w:r>
              <w:rPr>
                <w:rFonts w:hint="eastAsia" w:ascii="宋体" w:hAnsi="宋体" w:cs="宋体"/>
                <w:i/>
                <w:kern w:val="0"/>
                <w:szCs w:val="21"/>
              </w:rPr>
              <w:t>[提示：以开标环节信用状况查询结果为准或者以中标通知书落款时间当日信用状况查询结果为准或者由招标人自行明确其他方式。]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（4）履约保证金的提交时间：见专用合同条款。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（5）履约保证金的期限：见专用合同条款。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（6）履约保证金的退还时间：见专用合同条款。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7.8.1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签订合同</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依法必须进行招标的项目，中标候选人有《中华人民共和国招标投标法实施条例》第七十四条规定行为的，视为特别严重信用不良行为且情节特别严重，按信用记分上限一次性记12分，纳入黑名单管理；中标人有《中华人民共和国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8.1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重新招标的情形</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1.按投标人须知第8.1（1）执行；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2.按投标人须知第8.1（2）执行；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snapToGrid w:val="0"/>
                <w:kern w:val="0"/>
                <w:szCs w:val="21"/>
              </w:rPr>
              <w:t>3.</w:t>
            </w:r>
            <w:r>
              <w:rPr>
                <w:rFonts w:hint="eastAsia" w:ascii="宋体" w:hAnsi="宋体" w:cs="宋体"/>
                <w:kern w:val="0"/>
                <w:szCs w:val="21"/>
              </w:rPr>
              <w:t>按投标人须知第8.1（3）执行；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snapToGrid w:val="0"/>
                <w:kern w:val="0"/>
                <w:szCs w:val="21"/>
              </w:rPr>
              <w:t>4.</w:t>
            </w:r>
            <w:r>
              <w:rPr>
                <w:rFonts w:hint="eastAsia" w:ascii="宋体" w:hAnsi="宋体" w:cs="宋体"/>
                <w:kern w:val="0"/>
                <w:szCs w:val="21"/>
              </w:rPr>
              <w:t>按投标人须知第8.1（4）执行；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8.2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szCs w:val="21"/>
              </w:rPr>
            </w:pPr>
            <w:bookmarkStart w:id="195" w:name="_Toc536628250"/>
            <w:bookmarkStart w:id="196" w:name="_Toc509218709"/>
            <w:bookmarkStart w:id="197" w:name="_Toc430530434"/>
            <w:bookmarkStart w:id="198" w:name="_Toc13210670"/>
            <w:bookmarkStart w:id="199" w:name="_Toc16930431"/>
            <w:r>
              <w:rPr>
                <w:rFonts w:hint="eastAsia" w:ascii="宋体" w:hAnsi="宋体" w:cs="宋体"/>
                <w:kern w:val="0"/>
                <w:szCs w:val="21"/>
              </w:rPr>
              <w:t>重新招标和不再招标</w:t>
            </w:r>
            <w:bookmarkEnd w:id="195"/>
            <w:bookmarkEnd w:id="196"/>
            <w:bookmarkEnd w:id="197"/>
            <w:bookmarkEnd w:id="198"/>
            <w:bookmarkEnd w:id="199"/>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napToGrid w:val="0"/>
                <w:kern w:val="0"/>
                <w:szCs w:val="21"/>
              </w:rPr>
            </w:pPr>
            <w:r>
              <w:rPr>
                <w:rFonts w:hint="eastAsia" w:ascii="宋体" w:hAnsi="宋体" w:cs="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10</w:t>
            </w:r>
          </w:p>
        </w:tc>
        <w:tc>
          <w:tcPr>
            <w:tcW w:w="8134" w:type="dxa"/>
            <w:gridSpan w:val="3"/>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10.1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异议、投诉处理</w:t>
            </w:r>
          </w:p>
        </w:tc>
        <w:tc>
          <w:tcPr>
            <w:tcW w:w="6490" w:type="dxa"/>
            <w:gridSpan w:val="2"/>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提出异议或投诉时应当包括下列内容：</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（1）异议人或投诉人的姓名/名称、地址及有效联系方式；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（2）被异议人或被投诉人的名称、地址及有效联系方式；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（3）异议或投诉事项的基本事实；</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（4）请求及主张；</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（5）涉及事项的证据、证明材料。</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kern w:val="0"/>
                <w:szCs w:val="21"/>
              </w:rPr>
            </w:pPr>
            <w:r>
              <w:rPr>
                <w:rFonts w:hint="eastAsia" w:ascii="宋体" w:hAnsi="宋体" w:eastAsia="宋体" w:cs="宋体"/>
                <w:kern w:val="0"/>
                <w:sz w:val="21"/>
                <w:szCs w:val="21"/>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2. 行政监督部门依照</w:t>
            </w:r>
            <w:r>
              <w:rPr>
                <w:rFonts w:hint="eastAsia" w:ascii="宋体" w:hAnsi="宋体" w:eastAsia="宋体" w:cs="宋体"/>
                <w:kern w:val="0"/>
                <w:sz w:val="21"/>
                <w:szCs w:val="21"/>
                <w:lang w:eastAsia="zh-CN"/>
              </w:rPr>
              <w:t>相关</w:t>
            </w:r>
            <w:r>
              <w:rPr>
                <w:rFonts w:hint="eastAsia" w:ascii="宋体" w:hAnsi="宋体" w:cs="宋体"/>
                <w:kern w:val="0"/>
                <w:szCs w:val="21"/>
              </w:rPr>
              <w:t>法律法规文件处理投诉。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4.</w:t>
            </w:r>
            <w:r>
              <w:rPr>
                <w:rFonts w:hint="eastAsia" w:ascii="宋体" w:hAnsi="宋体" w:cs="宋体"/>
                <w:szCs w:val="21"/>
              </w:rPr>
              <w:t xml:space="preserve"> </w:t>
            </w:r>
            <w:r>
              <w:rPr>
                <w:rFonts w:hint="eastAsia" w:ascii="宋体" w:hAnsi="宋体" w:cs="宋体"/>
                <w:kern w:val="0"/>
                <w:szCs w:val="21"/>
              </w:rPr>
              <w:t>异议受理单位：</w:t>
            </w:r>
            <w:r>
              <w:rPr>
                <w:rFonts w:hint="eastAsia" w:ascii="宋体" w:hAnsi="宋体" w:eastAsia="宋体" w:cs="宋体"/>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联系电话：</w:t>
            </w:r>
            <w:r>
              <w:rPr>
                <w:rFonts w:hint="eastAsia" w:ascii="宋体" w:hAnsi="宋体" w:eastAsia="宋体" w:cs="宋体"/>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投诉受理部门：</w:t>
            </w:r>
            <w:r>
              <w:rPr>
                <w:rFonts w:hint="eastAsia" w:ascii="宋体" w:hAnsi="宋体" w:eastAsia="宋体" w:cs="宋体"/>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kern w:val="0"/>
                <w:szCs w:val="21"/>
              </w:rPr>
            </w:pPr>
            <w:r>
              <w:rPr>
                <w:rFonts w:hint="eastAsia" w:ascii="宋体" w:hAnsi="宋体" w:cs="宋体"/>
                <w:kern w:val="0"/>
                <w:szCs w:val="21"/>
              </w:rPr>
              <w:t>联系电话：</w:t>
            </w:r>
            <w:r>
              <w:rPr>
                <w:rFonts w:hint="eastAsia" w:ascii="宋体" w:hAnsi="宋体" w:eastAsia="宋体" w:cs="宋体"/>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rPr>
            </w:pPr>
            <w:r>
              <w:rPr>
                <w:rFonts w:hint="eastAsia" w:ascii="宋体" w:hAnsi="宋体" w:eastAsia="宋体" w:cs="宋体"/>
                <w:color w:val="auto"/>
                <w:kern w:val="0"/>
                <w:sz w:val="21"/>
                <w:szCs w:val="21"/>
                <w:highlight w:val="none"/>
                <w:lang w:val="en-US" w:eastAsia="zh-CN"/>
              </w:rPr>
              <w:t>10.2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支付担保</w:t>
            </w:r>
          </w:p>
        </w:tc>
        <w:tc>
          <w:tcPr>
            <w:tcW w:w="6490" w:type="dxa"/>
            <w:gridSpan w:val="2"/>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招标人应按第四章合同专用条款约定向中标人提供相应的支付担保。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招标人将在中标人提供履约担保后，签订合同协议书之前向中标人提交支付担保。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10.</w:t>
            </w:r>
            <w:r>
              <w:rPr>
                <w:rFonts w:hint="eastAsia" w:ascii="宋体" w:hAnsi="宋体" w:eastAsia="宋体" w:cs="宋体"/>
                <w:kern w:val="0"/>
                <w:sz w:val="21"/>
                <w:szCs w:val="21"/>
                <w:lang w:eastAsia="zh-CN"/>
              </w:rPr>
              <w:t>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关于对招标文件及投标争议的解释</w:t>
            </w:r>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kern w:val="0"/>
                <w:szCs w:val="21"/>
              </w:rPr>
            </w:pPr>
            <w:r>
              <w:rPr>
                <w:rFonts w:hint="eastAsia" w:ascii="宋体" w:hAnsi="宋体" w:eastAsia="宋体" w:cs="宋体"/>
                <w:kern w:val="0"/>
                <w:sz w:val="21"/>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宋体" w:hAnsi="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10.</w:t>
            </w:r>
            <w:r>
              <w:rPr>
                <w:rFonts w:hint="eastAsia" w:ascii="宋体" w:hAnsi="宋体" w:eastAsia="宋体" w:cs="宋体"/>
                <w:kern w:val="0"/>
                <w:sz w:val="21"/>
                <w:szCs w:val="21"/>
                <w:lang w:eastAsia="zh-CN"/>
              </w:rPr>
              <w:t>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投标人注意事项</w:t>
            </w:r>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 本次投标采用全流程电子开评标模式，第一次参与投标的单位务必在重庆市公共资源交易网完成市场主体信息登记以及 CA 数字证书办理，并且下载新点投标文件制作软件（重庆版）制作投标文件。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cs="宋体"/>
                <w:szCs w:val="21"/>
              </w:rPr>
            </w:pPr>
            <w:r>
              <w:rPr>
                <w:rFonts w:hint="eastAsia" w:ascii="宋体" w:hAnsi="宋体" w:cs="宋体"/>
                <w:szCs w:val="21"/>
              </w:rPr>
              <w:t>2. 制作投标文件需要使用CA 数字证书加密，并且加盖电子印章，CA 数字证书购买及办理方式请参见重庆市公共资源交易网导航栏“主体信息”页面中“市场主体信息登记”“CA数字证书办理”。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3. 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 开标活动由招标人主持，邀请所有投标人参加。投标人未在开标现场提出异议，或者不见面开标系统未收到投标人异议的（采用不见面开标方式时适用），视为投标人默认开标结果。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5. 投标人应按时解密，在评标结束前应在线或在现场关注项目进展情况，确保通讯联系正常。如评标委员会要求投标人澄清的，投标人应确保及时回复，否则视为拒绝按评标委员会要求澄清、说明或补正。</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6. 电子投标文件编制要求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（1）电子投标文件由投标人使用专用的“新点投标文件制作软件（重庆版）”制作生成。</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（2）投标人在编制电子投标文件时应当建立分级目录，并按照标签提示导入相关内容。</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（3）按本章前附表第3.7.3项签名盖章要求进行投标文件的签署。</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（4）电子投标文件制作完成后，将生成一份加密的电子投标文件（后缀名为. CQTF）和一份不加密的电子投标文件（后缀名为. nCQTF）。</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（5）投标人如需递交不加密电子投标文件的，应将不加密的电子投标文件复制到一张光盘中（光盘备份），光盘表面粘贴标签贴加盖单位法人章，并将招标项目名称、投标人名称等信息填写在标签贴上。</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rPr>
            </w:pPr>
            <w:r>
              <w:rPr>
                <w:rFonts w:hint="eastAsia" w:ascii="宋体" w:hAnsi="宋体" w:cs="宋体"/>
                <w:szCs w:val="21"/>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10.</w:t>
            </w:r>
            <w:r>
              <w:rPr>
                <w:rFonts w:hint="eastAsia" w:ascii="宋体" w:hAnsi="宋体" w:eastAsia="宋体" w:cs="宋体"/>
                <w:kern w:val="0"/>
                <w:szCs w:val="21"/>
                <w:lang w:eastAsia="zh-CN"/>
              </w:rPr>
              <w:t>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s="宋体"/>
                <w:kern w:val="0"/>
                <w:szCs w:val="21"/>
              </w:rPr>
            </w:pPr>
            <w:r>
              <w:rPr>
                <w:rFonts w:hint="eastAsia" w:ascii="宋体" w:hAnsi="宋体" w:cs="宋体"/>
                <w:kern w:val="0"/>
                <w:szCs w:val="21"/>
              </w:rPr>
              <w:t>其他</w:t>
            </w:r>
          </w:p>
        </w:tc>
        <w:tc>
          <w:tcPr>
            <w:tcW w:w="6490" w:type="dxa"/>
            <w:gridSpan w:val="2"/>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textAlignment w:val="auto"/>
              <w:rPr>
                <w:rFonts w:hint="eastAsia" w:ascii="宋体" w:hAnsi="宋体" w:cs="宋体"/>
                <w:i/>
                <w:kern w:val="0"/>
                <w:szCs w:val="21"/>
              </w:rPr>
            </w:pPr>
            <w:r>
              <w:rPr>
                <w:rFonts w:hint="eastAsia" w:ascii="宋体" w:hAnsi="宋体" w:cs="宋体"/>
                <w:i/>
                <w:kern w:val="0"/>
                <w:szCs w:val="21"/>
              </w:rPr>
              <w:t>[提示：招标人认为需要增加的，且与本表前述条款不重复的，不涉及资格和否决投标的内容]</w:t>
            </w:r>
          </w:p>
        </w:tc>
      </w:tr>
    </w:tbl>
    <w:p>
      <w:pPr>
        <w:spacing w:before="0" w:after="0" w:line="200" w:lineRule="exact"/>
        <w:rPr>
          <w:rFonts w:hint="eastAsia" w:ascii="宋体" w:hAnsi="宋体" w:eastAsia="宋体" w:cs="宋体"/>
          <w:b w:val="0"/>
          <w:snapToGrid w:val="0"/>
        </w:rPr>
      </w:pPr>
      <w:bookmarkStart w:id="200" w:name="_Toc277082552"/>
      <w:bookmarkStart w:id="201" w:name="_Toc287607746"/>
      <w:bookmarkStart w:id="202" w:name="_Toc430530435"/>
      <w:bookmarkStart w:id="203" w:name="_Toc287620685"/>
      <w:bookmarkStart w:id="204" w:name="_Toc200513126"/>
      <w:bookmarkStart w:id="205" w:name="_Toc224103317"/>
      <w:r>
        <w:rPr>
          <w:rFonts w:hint="eastAsia" w:ascii="宋体" w:hAnsi="宋体" w:eastAsia="宋体" w:cs="宋体"/>
          <w:b w:val="0"/>
          <w:snapToGrid w:val="0"/>
        </w:rPr>
        <w:br w:type="page"/>
      </w:r>
    </w:p>
    <w:p>
      <w:pPr>
        <w:rPr>
          <w:rFonts w:hint="eastAsia"/>
        </w:rPr>
      </w:pP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206" w:name="_Toc509218710"/>
      <w:bookmarkStart w:id="207" w:name="_Toc7574"/>
      <w:bookmarkStart w:id="208" w:name="_Toc28033"/>
      <w:bookmarkStart w:id="209" w:name="_Toc199"/>
      <w:r>
        <w:rPr>
          <w:rFonts w:hint="eastAsia" w:ascii="宋体" w:hAnsi="宋体" w:eastAsia="宋体" w:cs="宋体"/>
          <w:b w:val="0"/>
          <w:snapToGrid w:val="0"/>
        </w:rPr>
        <w:t>1.  总则</w:t>
      </w:r>
      <w:bookmarkEnd w:id="200"/>
      <w:bookmarkEnd w:id="201"/>
      <w:bookmarkEnd w:id="202"/>
      <w:bookmarkEnd w:id="203"/>
      <w:bookmarkEnd w:id="204"/>
      <w:bookmarkEnd w:id="205"/>
      <w:bookmarkEnd w:id="206"/>
      <w:bookmarkEnd w:id="207"/>
      <w:bookmarkEnd w:id="208"/>
      <w:bookmarkEnd w:id="209"/>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210" w:name="_Toc277082553"/>
      <w:bookmarkStart w:id="211" w:name="_Toc430530436"/>
      <w:bookmarkStart w:id="212" w:name="_Toc287620686"/>
      <w:bookmarkStart w:id="213" w:name="_Toc3227"/>
      <w:bookmarkStart w:id="214" w:name="_Toc6445"/>
      <w:bookmarkStart w:id="215" w:name="_Toc15387"/>
      <w:bookmarkStart w:id="216" w:name="_Toc200513127"/>
      <w:bookmarkStart w:id="217" w:name="_Toc224103318"/>
      <w:bookmarkStart w:id="218" w:name="_Toc287607747"/>
      <w:bookmarkStart w:id="219" w:name="_Toc509218711"/>
      <w:r>
        <w:rPr>
          <w:rFonts w:hint="eastAsia" w:ascii="宋体" w:hAnsi="宋体" w:eastAsia="宋体" w:cs="宋体"/>
          <w:b w:val="0"/>
          <w:snapToGrid w:val="0"/>
          <w:sz w:val="24"/>
          <w:szCs w:val="24"/>
        </w:rPr>
        <w:t>1.1  项目概况</w:t>
      </w:r>
      <w:bookmarkEnd w:id="210"/>
      <w:bookmarkEnd w:id="211"/>
      <w:bookmarkEnd w:id="212"/>
      <w:bookmarkEnd w:id="213"/>
      <w:bookmarkEnd w:id="214"/>
      <w:bookmarkEnd w:id="215"/>
      <w:bookmarkEnd w:id="216"/>
      <w:bookmarkEnd w:id="217"/>
      <w:bookmarkEnd w:id="218"/>
      <w:bookmarkEnd w:id="21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1.1.1  根据《中华人民共和国招标投标法》、《中华人民共和国招标投标法实施条例》等有关法律、法规和规章的规定，本招标项目已具备招标条件，现对设计进行招标。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1.1.2  招标人：见投标人须知前附表。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1.1.3  招标代理机构：见投标人须知前附表。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1.1.4  招标项目名称：见投标人须知前附表。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1.1.5  项目建设地点：见投标人须知前附表。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1.1.6  项目建设规模：见投标人须知前附表。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snapToGrid w:val="0"/>
          <w:kern w:val="0"/>
          <w:szCs w:val="21"/>
        </w:rPr>
        <w:t>1.1.7  项目估算金额：见投标人须知前附表。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220" w:name="_Toc200513128"/>
      <w:bookmarkStart w:id="221" w:name="_Toc224103319"/>
      <w:bookmarkStart w:id="222" w:name="_Toc287607748"/>
      <w:bookmarkStart w:id="223" w:name="_Toc430530437"/>
      <w:bookmarkStart w:id="224" w:name="_Toc16573"/>
      <w:bookmarkStart w:id="225" w:name="_Toc921"/>
      <w:bookmarkStart w:id="226" w:name="_Toc287620687"/>
      <w:bookmarkStart w:id="227" w:name="_Toc7533"/>
      <w:bookmarkStart w:id="228" w:name="_Toc509218712"/>
      <w:bookmarkStart w:id="229" w:name="_Toc277082554"/>
      <w:r>
        <w:rPr>
          <w:rFonts w:hint="eastAsia" w:ascii="宋体" w:hAnsi="宋体" w:eastAsia="宋体" w:cs="宋体"/>
          <w:b w:val="0"/>
          <w:snapToGrid w:val="0"/>
          <w:sz w:val="24"/>
          <w:szCs w:val="24"/>
        </w:rPr>
        <w:t>1.2  招标项目的资金来源和落实情况</w:t>
      </w:r>
      <w:bookmarkEnd w:id="220"/>
      <w:bookmarkEnd w:id="221"/>
      <w:bookmarkEnd w:id="222"/>
      <w:bookmarkEnd w:id="223"/>
      <w:bookmarkEnd w:id="224"/>
      <w:bookmarkEnd w:id="225"/>
      <w:bookmarkEnd w:id="226"/>
      <w:bookmarkEnd w:id="227"/>
      <w:bookmarkEnd w:id="228"/>
      <w:bookmarkEnd w:id="22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1.2.1  资金来源及比例：见投标人须知前附表。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1.2.2  资金落实情况：见投标人须知前附表。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230" w:name="_Toc430530438"/>
      <w:bookmarkStart w:id="231" w:name="_Toc277082555"/>
      <w:bookmarkStart w:id="232" w:name="_Toc509218713"/>
      <w:bookmarkStart w:id="233" w:name="_Toc224103320"/>
      <w:bookmarkStart w:id="234" w:name="_Toc200513129"/>
      <w:bookmarkStart w:id="235" w:name="_Toc287607749"/>
      <w:bookmarkStart w:id="236" w:name="_Toc287620688"/>
      <w:bookmarkStart w:id="237" w:name="_Toc24773"/>
      <w:bookmarkStart w:id="238" w:name="_Toc11385"/>
      <w:bookmarkStart w:id="239" w:name="_Toc25201"/>
      <w:r>
        <w:rPr>
          <w:rFonts w:hint="eastAsia" w:ascii="宋体" w:hAnsi="宋体" w:eastAsia="宋体" w:cs="宋体"/>
          <w:b w:val="0"/>
          <w:snapToGrid w:val="0"/>
          <w:sz w:val="24"/>
          <w:szCs w:val="24"/>
        </w:rPr>
        <w:t>1.3  招标范围、设计服务期限和质量</w:t>
      </w:r>
      <w:bookmarkEnd w:id="230"/>
      <w:bookmarkEnd w:id="231"/>
      <w:bookmarkEnd w:id="232"/>
      <w:bookmarkEnd w:id="233"/>
      <w:bookmarkEnd w:id="234"/>
      <w:bookmarkEnd w:id="235"/>
      <w:bookmarkEnd w:id="236"/>
      <w:r>
        <w:rPr>
          <w:rFonts w:hint="eastAsia" w:ascii="宋体" w:hAnsi="宋体" w:eastAsia="宋体" w:cs="宋体"/>
          <w:b w:val="0"/>
          <w:snapToGrid w:val="0"/>
          <w:sz w:val="24"/>
          <w:szCs w:val="24"/>
        </w:rPr>
        <w:t>标准</w:t>
      </w:r>
      <w:bookmarkEnd w:id="237"/>
      <w:bookmarkEnd w:id="238"/>
      <w:bookmarkEnd w:id="23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1.3.1  招标范围：见投标人须知前附表。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1.3.2  设计服务期限：见投标人须知前附表。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1.3.3  质量标准：见投标人须知前附表。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240" w:name="_Toc277082556"/>
      <w:bookmarkStart w:id="241" w:name="_Toc224103321"/>
      <w:bookmarkStart w:id="242" w:name="_Toc287620689"/>
      <w:bookmarkStart w:id="243" w:name="_Toc28110"/>
      <w:bookmarkStart w:id="244" w:name="_Toc509218714"/>
      <w:bookmarkStart w:id="245" w:name="_Toc15659"/>
      <w:bookmarkStart w:id="246" w:name="_Toc430530439"/>
      <w:bookmarkStart w:id="247" w:name="_Toc200513130"/>
      <w:bookmarkStart w:id="248" w:name="_Toc30820"/>
      <w:bookmarkStart w:id="249" w:name="_Toc287607750"/>
      <w:r>
        <w:rPr>
          <w:rFonts w:hint="eastAsia" w:ascii="宋体" w:hAnsi="宋体" w:eastAsia="宋体" w:cs="宋体"/>
          <w:b w:val="0"/>
          <w:snapToGrid w:val="0"/>
          <w:sz w:val="24"/>
          <w:szCs w:val="24"/>
        </w:rPr>
        <w:t>1.4A  投标人资格要求（适用于已进行资格预审的）</w:t>
      </w:r>
      <w:bookmarkEnd w:id="240"/>
      <w:bookmarkEnd w:id="241"/>
      <w:bookmarkEnd w:id="242"/>
      <w:bookmarkEnd w:id="243"/>
      <w:bookmarkEnd w:id="244"/>
      <w:bookmarkEnd w:id="245"/>
      <w:bookmarkEnd w:id="246"/>
      <w:bookmarkEnd w:id="247"/>
      <w:bookmarkEnd w:id="248"/>
      <w:bookmarkEnd w:id="24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投标人应是收到招标人发出投标邀请书的单位。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250" w:name="_Toc12445"/>
      <w:bookmarkStart w:id="251" w:name="_Toc26570"/>
      <w:bookmarkStart w:id="252" w:name="_Toc277082557"/>
      <w:bookmarkStart w:id="253" w:name="_Toc509218715"/>
      <w:bookmarkStart w:id="254" w:name="_Toc200513131"/>
      <w:bookmarkStart w:id="255" w:name="_Toc287620690"/>
      <w:bookmarkStart w:id="256" w:name="_Toc287607751"/>
      <w:bookmarkStart w:id="257" w:name="_Toc1379"/>
      <w:bookmarkStart w:id="258" w:name="_Toc224103322"/>
      <w:bookmarkStart w:id="259" w:name="_Toc430530440"/>
      <w:r>
        <w:rPr>
          <w:rFonts w:hint="eastAsia" w:ascii="宋体" w:hAnsi="宋体" w:eastAsia="宋体" w:cs="宋体"/>
          <w:b w:val="0"/>
          <w:snapToGrid w:val="0"/>
          <w:sz w:val="24"/>
          <w:szCs w:val="24"/>
        </w:rPr>
        <w:t>1.4B  投标人资格要求（适用于未进行资格预审的）</w:t>
      </w:r>
      <w:bookmarkEnd w:id="250"/>
      <w:bookmarkEnd w:id="251"/>
      <w:bookmarkEnd w:id="252"/>
      <w:bookmarkEnd w:id="253"/>
      <w:bookmarkEnd w:id="254"/>
      <w:bookmarkEnd w:id="255"/>
      <w:bookmarkEnd w:id="256"/>
      <w:bookmarkEnd w:id="257"/>
      <w:bookmarkEnd w:id="258"/>
      <w:bookmarkEnd w:id="25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1.4.1 投标人应具备承担本招标项目的资质条件、能力和信誉：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w:t>
      </w:r>
      <w:r>
        <w:rPr>
          <w:rFonts w:hint="eastAsia" w:ascii="宋体" w:hAnsi="宋体" w:eastAsia="宋体" w:cs="宋体"/>
          <w:szCs w:val="21"/>
        </w:rPr>
        <w:t>资质要求及</w:t>
      </w:r>
      <w:r>
        <w:rPr>
          <w:rFonts w:hint="eastAsia" w:ascii="宋体" w:hAnsi="宋体" w:cs="宋体"/>
          <w:szCs w:val="21"/>
          <w:lang w:eastAsia="zh-CN"/>
        </w:rPr>
        <w:t>独立法人资格</w:t>
      </w:r>
      <w:r>
        <w:rPr>
          <w:rFonts w:hint="eastAsia" w:ascii="宋体" w:hAnsi="宋体" w:eastAsia="宋体" w:cs="宋体"/>
          <w:snapToGrid w:val="0"/>
          <w:kern w:val="0"/>
          <w:szCs w:val="21"/>
        </w:rPr>
        <w:t>：见投标人须知前附表；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（2）财务要求：见投标人须知前附表；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（3）业绩要求：见投标人须知前附表；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（4）投标截止日投标资格情况：见投标人须知前附表；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（5）项目负责人的资格要求：见投标人须知前附表；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（6）其他要求：见投标人须知前附表。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1.4.2  投标人须知前附表规定接受联合体投标的，联合体除应符合本章第1.4.1项和投标人须知前附表的要求外，还应遵守以下规定：</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（1）联合体各方应按招标文件提供的格式签订</w:t>
      </w:r>
      <w:r>
        <w:rPr>
          <w:rFonts w:hint="eastAsia" w:ascii="宋体" w:hAnsi="宋体" w:eastAsia="宋体" w:cs="宋体"/>
          <w:snapToGrid w:val="0"/>
          <w:kern w:val="0"/>
          <w:szCs w:val="21"/>
          <w:lang w:eastAsia="zh-CN"/>
        </w:rPr>
        <w:t>共同投标协议</w:t>
      </w:r>
      <w:r>
        <w:rPr>
          <w:rFonts w:hint="eastAsia" w:ascii="宋体" w:hAnsi="宋体" w:eastAsia="宋体" w:cs="宋体"/>
          <w:snapToGrid w:val="0"/>
          <w:kern w:val="0"/>
          <w:szCs w:val="21"/>
        </w:rPr>
        <w:t>，明确联合体牵头人和各方权利义务，并承诺就中标项目向招标人承担连带责任；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w:t>
      </w:r>
      <w:r>
        <w:rPr>
          <w:rFonts w:hint="eastAsia" w:ascii="宋体" w:hAnsi="宋体" w:eastAsia="宋体" w:cs="宋体"/>
          <w:snapToGrid w:val="0"/>
          <w:kern w:val="0"/>
          <w:szCs w:val="21"/>
          <w:lang w:eastAsia="zh-CN"/>
        </w:rPr>
        <w:t>共同投标协议</w:t>
      </w:r>
      <w:r>
        <w:rPr>
          <w:rFonts w:hint="eastAsia" w:ascii="宋体" w:hAnsi="宋体" w:eastAsia="宋体" w:cs="宋体"/>
          <w:snapToGrid w:val="0"/>
          <w:kern w:val="0"/>
          <w:szCs w:val="21"/>
        </w:rPr>
        <w:t>约定同一专业分工由两个及以上单位共同承担的，按照资质等级较低的单位确定资质等级；</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（3）联合体各方不得再以自己名义单独或参加其他联合体在本招标项目同一标段中投标，否则各相关投标均无效。</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1.4.3  投标人不得存在下列情形之一：</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position w:val="-2"/>
          <w:szCs w:val="21"/>
        </w:rPr>
        <w:t>（1）为招标人不具有独立法人资格的附属机构（单位）；</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（2）与招标人存在利害关系且可能影响招标公正性的法人、其他组织或者个人；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（3）与本招标项目的其他投标人为同一个单位负责人；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（4）与本招标项目的其他投标人存在控股、管理关系；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（5）为本招标项目的代建人；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（6）为本招标项目的招标代理机构；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（7）与本招标项目的代建人或招标代理机构同为一个法定代表人；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（8）与本招标项目的代建人或招标代理机构存在控股或参股关系；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（9）被国家、重庆市（含市或任意区县）有关行政部门处以暂停投标资格行政处罚，且在处罚期限内的；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（10）</w:t>
      </w:r>
      <w:bookmarkStart w:id="260" w:name="_Hlk66280425"/>
      <w:r>
        <w:rPr>
          <w:rFonts w:hint="eastAsia" w:ascii="宋体" w:hAnsi="宋体" w:eastAsia="宋体" w:cs="宋体"/>
          <w:snapToGrid w:val="0"/>
          <w:kern w:val="0"/>
          <w:szCs w:val="21"/>
        </w:rPr>
        <w:t>被责令停产停业、暂扣或者吊销许可证、暂扣或者吊销执照；</w:t>
      </w:r>
      <w:bookmarkEnd w:id="26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w:t>
      </w:r>
      <w:bookmarkStart w:id="261" w:name="_Hlk66280433"/>
      <w:r>
        <w:rPr>
          <w:rFonts w:hint="eastAsia" w:ascii="宋体" w:hAnsi="宋体" w:eastAsia="宋体" w:cs="宋体"/>
          <w:snapToGrid w:val="0"/>
          <w:kern w:val="0"/>
          <w:szCs w:val="21"/>
        </w:rPr>
        <w:t>进入清算程序，或被宣告破产，或其他丧失履约能力的情形；</w:t>
      </w:r>
      <w:bookmarkEnd w:id="26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（12）被市场监督管理机关在全国企业信用信息公示系统中列入严重违法失信企业名单；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（13）法律法规或投标人须知前附表规定的其他情形。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262" w:name="_Toc287620691"/>
      <w:bookmarkStart w:id="263" w:name="_Toc509218716"/>
      <w:bookmarkStart w:id="264" w:name="_Toc430530441"/>
      <w:bookmarkStart w:id="265" w:name="_Toc2183"/>
      <w:bookmarkStart w:id="266" w:name="_Toc287607752"/>
      <w:bookmarkStart w:id="267" w:name="_Toc224103323"/>
      <w:bookmarkStart w:id="268" w:name="_Toc12370"/>
      <w:bookmarkStart w:id="269" w:name="_Toc277082558"/>
      <w:bookmarkStart w:id="270" w:name="_Toc27589"/>
      <w:bookmarkStart w:id="271" w:name="_Toc200513132"/>
      <w:r>
        <w:rPr>
          <w:rFonts w:hint="eastAsia" w:ascii="宋体" w:hAnsi="宋体" w:eastAsia="宋体" w:cs="宋体"/>
          <w:b w:val="0"/>
          <w:snapToGrid w:val="0"/>
          <w:sz w:val="24"/>
          <w:szCs w:val="24"/>
        </w:rPr>
        <w:t>1.5  费用承担</w:t>
      </w:r>
      <w:bookmarkEnd w:id="262"/>
      <w:bookmarkEnd w:id="263"/>
      <w:bookmarkEnd w:id="264"/>
      <w:bookmarkEnd w:id="265"/>
      <w:bookmarkEnd w:id="266"/>
      <w:bookmarkEnd w:id="267"/>
      <w:bookmarkEnd w:id="268"/>
      <w:bookmarkEnd w:id="269"/>
      <w:bookmarkEnd w:id="270"/>
      <w:bookmarkEnd w:id="27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投标人准备和参加投标活动发生的费用自理。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272" w:name="_Toc430530442"/>
      <w:bookmarkStart w:id="273" w:name="_Toc17784"/>
      <w:bookmarkStart w:id="274" w:name="_Toc287620692"/>
      <w:bookmarkStart w:id="275" w:name="_Toc224103324"/>
      <w:bookmarkStart w:id="276" w:name="_Toc3375"/>
      <w:bookmarkStart w:id="277" w:name="_Toc277082559"/>
      <w:bookmarkStart w:id="278" w:name="_Toc287607753"/>
      <w:bookmarkStart w:id="279" w:name="_Toc200513133"/>
      <w:bookmarkStart w:id="280" w:name="_Toc30587"/>
      <w:bookmarkStart w:id="281" w:name="_Toc509218717"/>
      <w:r>
        <w:rPr>
          <w:rFonts w:hint="eastAsia" w:ascii="宋体" w:hAnsi="宋体" w:eastAsia="宋体" w:cs="宋体"/>
          <w:b w:val="0"/>
          <w:snapToGrid w:val="0"/>
          <w:sz w:val="24"/>
          <w:szCs w:val="24"/>
        </w:rPr>
        <w:t>1.6  保密</w:t>
      </w:r>
      <w:bookmarkEnd w:id="272"/>
      <w:bookmarkEnd w:id="273"/>
      <w:bookmarkEnd w:id="274"/>
      <w:bookmarkEnd w:id="275"/>
      <w:bookmarkEnd w:id="276"/>
      <w:bookmarkEnd w:id="277"/>
      <w:bookmarkEnd w:id="278"/>
      <w:bookmarkEnd w:id="279"/>
      <w:bookmarkEnd w:id="280"/>
      <w:bookmarkEnd w:id="28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参与招标投标活动的各方应对招标文件和投标文件中的商业和技术等秘密保密，否则应承担相应的法律责任。</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282" w:name="_Toc224103325"/>
      <w:bookmarkStart w:id="283" w:name="_Toc28230"/>
      <w:bookmarkStart w:id="284" w:name="_Toc287620693"/>
      <w:bookmarkStart w:id="285" w:name="_Toc8919"/>
      <w:bookmarkStart w:id="286" w:name="_Toc287607754"/>
      <w:bookmarkStart w:id="287" w:name="_Toc200513134"/>
      <w:bookmarkStart w:id="288" w:name="_Toc430530443"/>
      <w:bookmarkStart w:id="289" w:name="_Toc277082560"/>
      <w:bookmarkStart w:id="290" w:name="_Toc509218718"/>
      <w:bookmarkStart w:id="291" w:name="_Toc1419"/>
      <w:r>
        <w:rPr>
          <w:rFonts w:hint="eastAsia" w:ascii="宋体" w:hAnsi="宋体" w:eastAsia="宋体" w:cs="宋体"/>
          <w:b w:val="0"/>
          <w:snapToGrid w:val="0"/>
          <w:sz w:val="24"/>
          <w:szCs w:val="24"/>
        </w:rPr>
        <w:t>1.7  语言文字</w:t>
      </w:r>
      <w:bookmarkEnd w:id="282"/>
      <w:bookmarkEnd w:id="283"/>
      <w:bookmarkEnd w:id="284"/>
      <w:bookmarkEnd w:id="285"/>
      <w:bookmarkEnd w:id="286"/>
      <w:bookmarkEnd w:id="287"/>
      <w:bookmarkEnd w:id="288"/>
      <w:bookmarkEnd w:id="289"/>
      <w:bookmarkEnd w:id="290"/>
      <w:bookmarkEnd w:id="29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招标投标文件使用的语言文字为中文。专用术语使用外文的，应附有中文注释。</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292" w:name="_Toc287607755"/>
      <w:bookmarkStart w:id="293" w:name="_Toc277082561"/>
      <w:bookmarkStart w:id="294" w:name="_Toc3050"/>
      <w:bookmarkStart w:id="295" w:name="_Toc509218719"/>
      <w:bookmarkStart w:id="296" w:name="_Toc200513135"/>
      <w:bookmarkStart w:id="297" w:name="_Toc14284"/>
      <w:bookmarkStart w:id="298" w:name="_Toc287620694"/>
      <w:bookmarkStart w:id="299" w:name="_Toc13565"/>
      <w:bookmarkStart w:id="300" w:name="_Toc224103326"/>
      <w:bookmarkStart w:id="301" w:name="_Toc430530444"/>
      <w:r>
        <w:rPr>
          <w:rFonts w:hint="eastAsia" w:ascii="宋体" w:hAnsi="宋体" w:eastAsia="宋体" w:cs="宋体"/>
          <w:b w:val="0"/>
          <w:snapToGrid w:val="0"/>
          <w:sz w:val="24"/>
          <w:szCs w:val="24"/>
        </w:rPr>
        <w:t>1.8  计量单位</w:t>
      </w:r>
      <w:bookmarkEnd w:id="292"/>
      <w:bookmarkEnd w:id="293"/>
      <w:bookmarkEnd w:id="294"/>
      <w:bookmarkEnd w:id="295"/>
      <w:bookmarkEnd w:id="296"/>
      <w:bookmarkEnd w:id="297"/>
      <w:bookmarkEnd w:id="298"/>
      <w:bookmarkEnd w:id="299"/>
      <w:bookmarkEnd w:id="300"/>
      <w:bookmarkEnd w:id="301"/>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所有计量均采用中华人民共和国法定计量单位。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302" w:name="_Toc509218720"/>
      <w:bookmarkStart w:id="303" w:name="_Toc224103327"/>
      <w:bookmarkStart w:id="304" w:name="_Toc200513136"/>
      <w:bookmarkStart w:id="305" w:name="_Toc13950"/>
      <w:bookmarkStart w:id="306" w:name="_Toc287620695"/>
      <w:bookmarkStart w:id="307" w:name="_Toc1543"/>
      <w:bookmarkStart w:id="308" w:name="_Toc713"/>
      <w:bookmarkStart w:id="309" w:name="_Toc277082562"/>
      <w:bookmarkStart w:id="310" w:name="_Toc287607756"/>
      <w:bookmarkStart w:id="311" w:name="_Toc430530445"/>
      <w:r>
        <w:rPr>
          <w:rFonts w:hint="eastAsia" w:ascii="宋体" w:hAnsi="宋体" w:eastAsia="宋体" w:cs="宋体"/>
          <w:b w:val="0"/>
          <w:snapToGrid w:val="0"/>
          <w:sz w:val="24"/>
          <w:szCs w:val="24"/>
        </w:rPr>
        <w:t>1.9  踏勘现场</w:t>
      </w:r>
      <w:bookmarkEnd w:id="302"/>
      <w:bookmarkEnd w:id="303"/>
      <w:bookmarkEnd w:id="304"/>
      <w:bookmarkEnd w:id="305"/>
      <w:bookmarkEnd w:id="306"/>
      <w:bookmarkEnd w:id="307"/>
      <w:bookmarkEnd w:id="308"/>
      <w:bookmarkEnd w:id="309"/>
      <w:bookmarkEnd w:id="310"/>
      <w:bookmarkEnd w:id="31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1.9.1  投标人须知前附表规定组织踏勘现场的，招标人按投标人须知前附表规定的时间、 地点组织投标人踏勘项目现场。部分投标人未按时参加踏勘现场的，不影响踏勘现场的正常进行。</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1.9.2  投标人踏勘现场发生的费用自理。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1.9.3  除招标人的原因外，投标人自行负责在踏勘现场中所发生的人员伤亡和财产损失。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1.9.4  招标人在踏勘现场中介绍的工程场地和相关的周边环境情况，供投标人在编制投标文件时参考，招标人不对投标人据此做出的判断和决策负责。</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312" w:name="_Toc949"/>
      <w:bookmarkStart w:id="313" w:name="_Toc3334"/>
      <w:bookmarkStart w:id="314" w:name="_Toc224103328"/>
      <w:bookmarkStart w:id="315" w:name="_Toc287607757"/>
      <w:bookmarkStart w:id="316" w:name="_Toc509218721"/>
      <w:bookmarkStart w:id="317" w:name="_Toc430530446"/>
      <w:bookmarkStart w:id="318" w:name="_Toc287620696"/>
      <w:bookmarkStart w:id="319" w:name="_Toc200513137"/>
      <w:bookmarkStart w:id="320" w:name="_Toc2525"/>
      <w:bookmarkStart w:id="321" w:name="_Toc277082563"/>
      <w:r>
        <w:rPr>
          <w:rFonts w:hint="eastAsia" w:ascii="宋体" w:hAnsi="宋体" w:eastAsia="宋体" w:cs="宋体"/>
          <w:b w:val="0"/>
          <w:snapToGrid w:val="0"/>
          <w:sz w:val="24"/>
          <w:szCs w:val="24"/>
        </w:rPr>
        <w:t>1.10  投标预备会</w:t>
      </w:r>
      <w:bookmarkEnd w:id="312"/>
      <w:bookmarkEnd w:id="313"/>
      <w:bookmarkEnd w:id="314"/>
      <w:bookmarkEnd w:id="315"/>
      <w:bookmarkEnd w:id="316"/>
      <w:bookmarkEnd w:id="317"/>
      <w:bookmarkEnd w:id="318"/>
      <w:bookmarkEnd w:id="319"/>
      <w:bookmarkEnd w:id="320"/>
      <w:bookmarkEnd w:id="32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1.10.1  投标人须知前附表规定召开投标预备会的，招标人按投标人须知前附表规定的时间和地点召开投标预备会，澄清投标人提出的问题。</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1.10.2  投标人应按投标人须知前附表规定的时间和形式将提出的问题送达招标人，以便招标人在会议期间澄清。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1.10.3  投标预备会后，招标人将对投标人所提问题的澄清，以投标人须知前附表规定的形式通知所有潜在投标人。该澄清内容为招标文件的组成部分。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322" w:name="_Toc277082564"/>
      <w:bookmarkStart w:id="323" w:name="_Toc25371"/>
      <w:bookmarkStart w:id="324" w:name="_Toc224103329"/>
      <w:bookmarkStart w:id="325" w:name="_Toc430530447"/>
      <w:bookmarkStart w:id="326" w:name="_Toc200513138"/>
      <w:bookmarkStart w:id="327" w:name="_Toc287607758"/>
      <w:bookmarkStart w:id="328" w:name="_Toc27562"/>
      <w:bookmarkStart w:id="329" w:name="_Toc509218722"/>
      <w:bookmarkStart w:id="330" w:name="_Toc3255"/>
      <w:bookmarkStart w:id="331" w:name="_Toc287620697"/>
      <w:r>
        <w:rPr>
          <w:rFonts w:hint="eastAsia" w:ascii="宋体" w:hAnsi="宋体" w:eastAsia="宋体" w:cs="宋体"/>
          <w:b w:val="0"/>
          <w:snapToGrid w:val="0"/>
          <w:sz w:val="24"/>
          <w:szCs w:val="24"/>
        </w:rPr>
        <w:t>1.11  分包</w:t>
      </w:r>
      <w:bookmarkEnd w:id="322"/>
      <w:bookmarkEnd w:id="323"/>
      <w:bookmarkEnd w:id="324"/>
      <w:bookmarkEnd w:id="325"/>
      <w:bookmarkEnd w:id="326"/>
      <w:bookmarkEnd w:id="327"/>
      <w:bookmarkEnd w:id="328"/>
      <w:bookmarkEnd w:id="329"/>
      <w:bookmarkEnd w:id="330"/>
      <w:bookmarkEnd w:id="331"/>
    </w:p>
    <w:p>
      <w:pPr>
        <w:pageBreakBefore w:val="0"/>
        <w:kinsoku/>
        <w:wordWrap/>
        <w:overflowPunct/>
        <w:topLinePunct w:val="0"/>
        <w:autoSpaceDE w:val="0"/>
        <w:autoSpaceDN w:val="0"/>
        <w:bidi w:val="0"/>
        <w:adjustRightInd w:val="0"/>
        <w:snapToGrid w:val="0"/>
        <w:spacing w:line="360" w:lineRule="auto"/>
        <w:ind w:firstLine="426"/>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1.11.1  投标人拟在中标后将中标项目的非主体、非关键性设计工作进行分包的，应符合投标人须知前附表规定的分包内容、分包金额和资质要求等限制性条件，除投标人须知前附表规定的非主体、非关键性设计工作外，其他工作不得分包。</w:t>
      </w:r>
    </w:p>
    <w:p>
      <w:pPr>
        <w:pageBreakBefore w:val="0"/>
        <w:kinsoku/>
        <w:wordWrap/>
        <w:overflowPunct/>
        <w:topLinePunct w:val="0"/>
        <w:autoSpaceDE w:val="0"/>
        <w:autoSpaceDN w:val="0"/>
        <w:bidi w:val="0"/>
        <w:adjustRightInd w:val="0"/>
        <w:snapToGrid w:val="0"/>
        <w:spacing w:line="360" w:lineRule="auto"/>
        <w:ind w:firstLine="426"/>
        <w:textAlignment w:val="auto"/>
        <w:rPr>
          <w:rFonts w:hint="eastAsia" w:ascii="宋体" w:hAnsi="宋体" w:eastAsia="宋体" w:cs="宋体"/>
        </w:rPr>
      </w:pPr>
      <w:r>
        <w:rPr>
          <w:rFonts w:hint="eastAsia" w:ascii="宋体" w:hAnsi="宋体" w:eastAsia="宋体" w:cs="宋体"/>
          <w:snapToGrid w:val="0"/>
          <w:kern w:val="0"/>
          <w:szCs w:val="21"/>
        </w:rPr>
        <w:t xml:space="preserve">1.11.2  </w:t>
      </w:r>
      <w:r>
        <w:rPr>
          <w:rFonts w:hint="eastAsia" w:ascii="宋体" w:hAnsi="宋体" w:eastAsia="宋体" w:cs="宋体"/>
        </w:rPr>
        <w:t>中标人不得向他人转让中标项目，接受分包的人不得再次分包。中标人应当就分包项目向招标人负责，接受分包的人就分包项目承担连带责任。</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332" w:name="_Toc287620698"/>
      <w:bookmarkStart w:id="333" w:name="_Toc287607759"/>
      <w:bookmarkStart w:id="334" w:name="_Toc224103330"/>
      <w:bookmarkStart w:id="335" w:name="_Toc509218723"/>
      <w:bookmarkStart w:id="336" w:name="_Toc277082565"/>
      <w:bookmarkStart w:id="337" w:name="_Toc200513139"/>
      <w:bookmarkStart w:id="338" w:name="_Toc430530448"/>
      <w:bookmarkStart w:id="339" w:name="_Toc12677"/>
      <w:bookmarkStart w:id="340" w:name="_Toc18391"/>
      <w:bookmarkStart w:id="341" w:name="_Toc18165"/>
      <w:r>
        <w:rPr>
          <w:rFonts w:hint="eastAsia" w:ascii="宋体" w:hAnsi="宋体" w:eastAsia="宋体" w:cs="宋体"/>
          <w:b w:val="0"/>
          <w:snapToGrid w:val="0"/>
          <w:sz w:val="24"/>
          <w:szCs w:val="24"/>
        </w:rPr>
        <w:t xml:space="preserve">1.12  </w:t>
      </w:r>
      <w:bookmarkEnd w:id="332"/>
      <w:bookmarkEnd w:id="333"/>
      <w:bookmarkEnd w:id="334"/>
      <w:bookmarkEnd w:id="335"/>
      <w:bookmarkEnd w:id="336"/>
      <w:bookmarkEnd w:id="337"/>
      <w:bookmarkEnd w:id="338"/>
      <w:r>
        <w:rPr>
          <w:rFonts w:hint="eastAsia" w:ascii="宋体" w:hAnsi="宋体" w:eastAsia="宋体" w:cs="宋体"/>
          <w:b w:val="0"/>
          <w:snapToGrid w:val="0"/>
          <w:sz w:val="24"/>
          <w:szCs w:val="24"/>
        </w:rPr>
        <w:t>响应和偏离</w:t>
      </w:r>
      <w:bookmarkEnd w:id="339"/>
      <w:bookmarkEnd w:id="340"/>
      <w:bookmarkEnd w:id="34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1.12.1  投标文件应当对招标文件的实质性要求和条件作出满足性或更有利于招标人的响应，否则，投标人的投标将被否决。</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1.12.2  投标人应根据招标文件的要求提供投标设计方案等内容以对招标文件作出响应。</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1.12.3  投标人须知前附表允许投标文件偏离招标文件某些要求的，偏差应当符合招标文件规定的偏差范围和幅度。</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342" w:name="_Toc224103331"/>
      <w:bookmarkStart w:id="343" w:name="_Toc200513140"/>
      <w:bookmarkStart w:id="344" w:name="_Toc29097"/>
      <w:bookmarkStart w:id="345" w:name="_Toc430530449"/>
      <w:bookmarkStart w:id="346" w:name="_Toc509218724"/>
      <w:bookmarkStart w:id="347" w:name="_Toc20404"/>
      <w:bookmarkStart w:id="348" w:name="_Toc287620699"/>
      <w:bookmarkStart w:id="349" w:name="_Toc287607760"/>
      <w:bookmarkStart w:id="350" w:name="_Toc14985"/>
      <w:bookmarkStart w:id="351" w:name="_Toc277082566"/>
      <w:r>
        <w:rPr>
          <w:rFonts w:hint="eastAsia" w:ascii="宋体" w:hAnsi="宋体" w:eastAsia="宋体" w:cs="宋体"/>
          <w:b w:val="0"/>
          <w:snapToGrid w:val="0"/>
        </w:rPr>
        <w:t>2.  招标文件</w:t>
      </w:r>
      <w:bookmarkEnd w:id="342"/>
      <w:bookmarkEnd w:id="343"/>
      <w:bookmarkEnd w:id="344"/>
      <w:bookmarkEnd w:id="345"/>
      <w:bookmarkEnd w:id="346"/>
      <w:bookmarkEnd w:id="347"/>
      <w:bookmarkEnd w:id="348"/>
      <w:bookmarkEnd w:id="349"/>
      <w:bookmarkEnd w:id="350"/>
      <w:bookmarkEnd w:id="351"/>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352" w:name="_Toc200513141"/>
      <w:bookmarkStart w:id="353" w:name="_Toc509218725"/>
      <w:bookmarkStart w:id="354" w:name="_Toc224103332"/>
      <w:bookmarkStart w:id="355" w:name="_Toc287607761"/>
      <w:bookmarkStart w:id="356" w:name="_Toc10563"/>
      <w:bookmarkStart w:id="357" w:name="_Toc26870"/>
      <w:bookmarkStart w:id="358" w:name="_Toc277082567"/>
      <w:bookmarkStart w:id="359" w:name="_Toc287620700"/>
      <w:bookmarkStart w:id="360" w:name="_Toc5891"/>
      <w:bookmarkStart w:id="361" w:name="_Toc430530450"/>
      <w:r>
        <w:rPr>
          <w:rFonts w:hint="eastAsia" w:ascii="宋体" w:hAnsi="宋体" w:eastAsia="宋体" w:cs="宋体"/>
          <w:b w:val="0"/>
          <w:snapToGrid w:val="0"/>
          <w:sz w:val="24"/>
          <w:szCs w:val="24"/>
        </w:rPr>
        <w:t>2.1  招标文件的组成</w:t>
      </w:r>
      <w:bookmarkEnd w:id="352"/>
      <w:bookmarkEnd w:id="353"/>
      <w:bookmarkEnd w:id="354"/>
      <w:bookmarkEnd w:id="355"/>
      <w:bookmarkEnd w:id="356"/>
      <w:bookmarkEnd w:id="357"/>
      <w:bookmarkEnd w:id="358"/>
      <w:bookmarkEnd w:id="359"/>
      <w:bookmarkEnd w:id="360"/>
      <w:bookmarkEnd w:id="361"/>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本招标文件包括：</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（1）招标公告（或投标邀请书）；</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（2）投标人须知；</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（3）评标办法；</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（4）合同条款及格式；</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（5）发包人要求；</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（6）投标文件格式；</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（7）投标人须知前附表规定的其他材料。</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根据本章第1.10款、第2.2款和第2.3款对招标文件所作的澄清、修改，构成招标文件的组成部分。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362" w:name="_Toc24913"/>
      <w:bookmarkStart w:id="363" w:name="_Toc430530451"/>
      <w:bookmarkStart w:id="364" w:name="_Toc20262"/>
      <w:bookmarkStart w:id="365" w:name="_Toc13714"/>
      <w:bookmarkStart w:id="366" w:name="_Toc509218726"/>
      <w:r>
        <w:rPr>
          <w:rFonts w:hint="eastAsia" w:ascii="宋体" w:hAnsi="宋体" w:eastAsia="宋体" w:cs="宋体"/>
          <w:b w:val="0"/>
          <w:snapToGrid w:val="0"/>
          <w:sz w:val="24"/>
          <w:szCs w:val="24"/>
        </w:rPr>
        <w:t>2.2  招标文件的澄清</w:t>
      </w:r>
      <w:bookmarkEnd w:id="362"/>
      <w:bookmarkEnd w:id="363"/>
      <w:bookmarkEnd w:id="364"/>
      <w:bookmarkEnd w:id="365"/>
      <w:bookmarkEnd w:id="366"/>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2.2.1  投标人应仔细阅读和检查招标文件的全部内容。如发现缺页或附件不全，应及时向招标人提出，以便补齐。如有疑问，应按投标人须知前附表规定的时间和形式提出问题，要求招标人对招标文件予以澄清。</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2.2.2  招标文件的澄清按投标人须知前附表规定的时间和形式发给所有潜在投标人，但不指明澄清问题的来源。澄清发出的时间距本章第4.2.1项规定的投标截止时间不足15日的，并且澄清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2.2.3  </w:t>
      </w:r>
      <w:r>
        <w:rPr>
          <w:rFonts w:hint="eastAsia" w:ascii="宋体" w:hAnsi="宋体" w:eastAsia="宋体" w:cs="宋体"/>
          <w:kern w:val="0"/>
          <w:szCs w:val="21"/>
        </w:rPr>
        <w:t>投标人在收到澄清后，应向招标人确认已收到该澄清。招标人采用网络媒介公开发布澄清的，无论投标人是否查看，均视为所有潜在投标人清楚知晓澄清全部内容。投标人应在投标截止时间前密切关注澄清发布媒介发出的相关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position w:val="-2"/>
          <w:szCs w:val="21"/>
        </w:rPr>
      </w:pPr>
      <w:r>
        <w:rPr>
          <w:rFonts w:hint="eastAsia" w:ascii="宋体" w:hAnsi="宋体" w:eastAsia="宋体" w:cs="宋体"/>
          <w:snapToGrid w:val="0"/>
          <w:kern w:val="0"/>
          <w:position w:val="-2"/>
          <w:szCs w:val="21"/>
        </w:rPr>
        <w:t>2.2.4  除非招标人认为确有必要答复，否则，招标人有权拒绝回复投标人在本章第2.2.1项规定的时间后的任何澄清要求。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position w:val="-2"/>
          <w:szCs w:val="21"/>
        </w:rPr>
        <w:t>投标人对招标文件和澄清修改仍有异议的，可于投标截止时间10日前，</w:t>
      </w:r>
      <w:r>
        <w:rPr>
          <w:rFonts w:hint="eastAsia" w:ascii="宋体" w:hAnsi="宋体" w:eastAsia="宋体" w:cs="宋体"/>
          <w:snapToGrid w:val="0"/>
          <w:position w:val="-2"/>
          <w:szCs w:val="21"/>
        </w:rPr>
        <w:t>通过重庆市电子招投标系统提出</w:t>
      </w:r>
      <w:r>
        <w:rPr>
          <w:rFonts w:hint="eastAsia" w:ascii="宋体" w:hAnsi="宋体" w:eastAsia="宋体" w:cs="宋体"/>
          <w:snapToGrid w:val="0"/>
          <w:kern w:val="0"/>
          <w:szCs w:val="21"/>
        </w:rPr>
        <w:t>。招标人应将答复以修改的形式在</w:t>
      </w:r>
      <w:r>
        <w:rPr>
          <w:rFonts w:hint="eastAsia" w:ascii="宋体" w:hAnsi="宋体" w:eastAsia="宋体" w:cs="宋体"/>
          <w:kern w:val="0"/>
          <w:szCs w:val="21"/>
        </w:rPr>
        <w:t>相应法定网站发布</w:t>
      </w:r>
      <w:r>
        <w:rPr>
          <w:rFonts w:hint="eastAsia" w:ascii="宋体" w:hAnsi="宋体" w:eastAsia="宋体" w:cs="宋体"/>
          <w:snapToGrid w:val="0"/>
          <w:kern w:val="0"/>
          <w:szCs w:val="21"/>
        </w:rPr>
        <w:t>。修改内容可能影响投标文件编制的，须在投标截止时间15日前发布，发布时间至投标截止时间不足15日的，须相应延后投标截止时间。</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367" w:name="_Toc200513143"/>
      <w:bookmarkStart w:id="368" w:name="_Toc287607763"/>
      <w:bookmarkStart w:id="369" w:name="_Toc509218727"/>
      <w:bookmarkStart w:id="370" w:name="_Toc287620702"/>
      <w:bookmarkStart w:id="371" w:name="_Toc430530452"/>
      <w:bookmarkStart w:id="372" w:name="_Toc277082569"/>
      <w:bookmarkStart w:id="373" w:name="_Toc23549"/>
      <w:bookmarkStart w:id="374" w:name="_Toc20551"/>
      <w:bookmarkStart w:id="375" w:name="_Toc17860"/>
      <w:bookmarkStart w:id="376" w:name="_Toc224103334"/>
      <w:r>
        <w:rPr>
          <w:rFonts w:hint="eastAsia" w:ascii="宋体" w:hAnsi="宋体" w:eastAsia="宋体" w:cs="宋体"/>
          <w:b w:val="0"/>
          <w:snapToGrid w:val="0"/>
          <w:sz w:val="24"/>
          <w:szCs w:val="24"/>
        </w:rPr>
        <w:t>2.3  招标文件的修改</w:t>
      </w:r>
      <w:bookmarkEnd w:id="367"/>
      <w:bookmarkEnd w:id="368"/>
      <w:bookmarkEnd w:id="369"/>
      <w:bookmarkEnd w:id="370"/>
      <w:bookmarkEnd w:id="371"/>
      <w:bookmarkEnd w:id="372"/>
      <w:bookmarkEnd w:id="373"/>
      <w:bookmarkEnd w:id="374"/>
      <w:bookmarkEnd w:id="375"/>
      <w:bookmarkEnd w:id="376"/>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bookmarkStart w:id="377" w:name="_Toc224103335"/>
      <w:bookmarkStart w:id="378" w:name="_Toc287620703"/>
      <w:bookmarkStart w:id="379" w:name="_Toc287607764"/>
      <w:bookmarkStart w:id="380" w:name="_Toc277082570"/>
      <w:bookmarkStart w:id="381" w:name="_Toc200513144"/>
      <w:r>
        <w:rPr>
          <w:rFonts w:hint="eastAsia" w:ascii="宋体" w:hAnsi="宋体" w:eastAsia="宋体" w:cs="宋体"/>
          <w:snapToGrid w:val="0"/>
        </w:rPr>
        <w:t>2.3.1  招标文件的修改按投标人须知前附表规定的时间和形式发给所有潜在投标人。修改招标文件的时间距本章第4.2.1项规定的投标截止时间不足15日的，并且修改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2.3.2  投标人在收到修改内容后，应向招标人确认已收到该修改内容。招标人采用网络媒介公开发布修改内容的，无论投标人是否查看，均视为所有潜在投标人清楚知晓修改全部内容。投标人应在投标截止时间前密切关注修改发布媒介发出的相关内容。</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382" w:name="_Toc14181"/>
      <w:bookmarkStart w:id="383" w:name="_Toc25330"/>
      <w:bookmarkStart w:id="384" w:name="_Toc31245"/>
      <w:r>
        <w:rPr>
          <w:rFonts w:hint="eastAsia" w:ascii="宋体" w:hAnsi="宋体" w:eastAsia="宋体" w:cs="宋体"/>
          <w:b w:val="0"/>
          <w:snapToGrid w:val="0"/>
          <w:sz w:val="24"/>
          <w:szCs w:val="24"/>
        </w:rPr>
        <w:t>2.4  招标文件的异议</w:t>
      </w:r>
      <w:bookmarkEnd w:id="382"/>
      <w:bookmarkEnd w:id="383"/>
      <w:bookmarkEnd w:id="384"/>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投标人或者其他利害关系人对招标文件及澄清修改有异议的，应当在投标截止时间10日前按投标人须知前附表规定的形式提出。招标人应当自收到异议之日起 3 日内作出答复。作出答复前，将暂停招标投标活动。</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385" w:name="_Toc430530453"/>
      <w:bookmarkStart w:id="386" w:name="_Toc509218728"/>
      <w:bookmarkStart w:id="387" w:name="_Toc26387"/>
      <w:bookmarkStart w:id="388" w:name="_Toc6592"/>
      <w:bookmarkStart w:id="389" w:name="_Toc28854"/>
      <w:r>
        <w:rPr>
          <w:rFonts w:hint="eastAsia" w:ascii="宋体" w:hAnsi="宋体" w:eastAsia="宋体" w:cs="宋体"/>
          <w:b w:val="0"/>
          <w:snapToGrid w:val="0"/>
        </w:rPr>
        <w:t>3.  投标文件</w:t>
      </w:r>
      <w:bookmarkEnd w:id="377"/>
      <w:bookmarkEnd w:id="378"/>
      <w:bookmarkEnd w:id="379"/>
      <w:bookmarkEnd w:id="380"/>
      <w:bookmarkEnd w:id="381"/>
      <w:bookmarkEnd w:id="385"/>
      <w:bookmarkEnd w:id="386"/>
      <w:bookmarkEnd w:id="387"/>
      <w:bookmarkEnd w:id="388"/>
      <w:bookmarkEnd w:id="389"/>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390" w:name="_Toc287620704"/>
      <w:bookmarkStart w:id="391" w:name="_Toc277082571"/>
      <w:bookmarkStart w:id="392" w:name="_Toc881"/>
      <w:bookmarkStart w:id="393" w:name="_Toc31561"/>
      <w:bookmarkStart w:id="394" w:name="_Toc509218729"/>
      <w:bookmarkStart w:id="395" w:name="_Toc2251"/>
      <w:bookmarkStart w:id="396" w:name="_Toc200513145"/>
      <w:bookmarkStart w:id="397" w:name="_Toc224103336"/>
      <w:bookmarkStart w:id="398" w:name="_Toc430530454"/>
      <w:bookmarkStart w:id="399" w:name="_Toc287607765"/>
      <w:r>
        <w:rPr>
          <w:rFonts w:hint="eastAsia" w:ascii="宋体" w:hAnsi="宋体" w:eastAsia="宋体" w:cs="宋体"/>
          <w:b w:val="0"/>
          <w:snapToGrid w:val="0"/>
          <w:sz w:val="24"/>
          <w:szCs w:val="24"/>
        </w:rPr>
        <w:t>3.1  投标文件的组成</w:t>
      </w:r>
      <w:bookmarkEnd w:id="390"/>
      <w:bookmarkEnd w:id="391"/>
      <w:bookmarkEnd w:id="392"/>
      <w:bookmarkEnd w:id="393"/>
      <w:bookmarkEnd w:id="394"/>
      <w:bookmarkEnd w:id="395"/>
      <w:bookmarkEnd w:id="396"/>
      <w:bookmarkEnd w:id="397"/>
      <w:bookmarkEnd w:id="398"/>
      <w:bookmarkEnd w:id="399"/>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3.1.1 投标文件应包括下列内容：</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3.1.1.1投标函部分</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（1）投标函；</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（2）投标函附录；</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（3）法定代表人身份证明或授权委托书；</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（4）</w:t>
      </w:r>
      <w:r>
        <w:rPr>
          <w:rFonts w:hint="eastAsia" w:ascii="宋体" w:hAnsi="宋体" w:eastAsia="宋体" w:cs="宋体"/>
          <w:snapToGrid w:val="0"/>
          <w:color w:val="auto"/>
          <w:kern w:val="0"/>
          <w:szCs w:val="21"/>
          <w:highlight w:val="none"/>
        </w:rPr>
        <w:t>投标报价合理性说明（如有）</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lang w:eastAsia="zh-CN"/>
        </w:rPr>
        <w:t>（</w:t>
      </w:r>
      <w:r>
        <w:rPr>
          <w:rFonts w:hint="eastAsia" w:ascii="宋体" w:hAnsi="宋体" w:eastAsia="宋体" w:cs="宋体"/>
          <w:snapToGrid w:val="0"/>
          <w:lang w:val="en-US" w:eastAsia="zh-CN"/>
        </w:rPr>
        <w:t>5</w:t>
      </w:r>
      <w:r>
        <w:rPr>
          <w:rFonts w:hint="eastAsia" w:ascii="宋体" w:hAnsi="宋体" w:eastAsia="宋体" w:cs="宋体"/>
          <w:snapToGrid w:val="0"/>
          <w:lang w:eastAsia="zh-CN"/>
        </w:rPr>
        <w:t>）</w:t>
      </w:r>
      <w:r>
        <w:rPr>
          <w:rFonts w:hint="eastAsia" w:ascii="宋体" w:hAnsi="宋体" w:eastAsia="宋体" w:cs="宋体"/>
          <w:snapToGrid w:val="0"/>
        </w:rPr>
        <w:t>设计费用清单（如有）；</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3.1.1.2商务部分（</w:t>
      </w:r>
      <w:r>
        <w:rPr>
          <w:rFonts w:hint="eastAsia" w:ascii="宋体" w:hAnsi="宋体" w:eastAsia="宋体" w:cs="宋体"/>
          <w:snapToGrid w:val="0"/>
          <w:lang w:val="en-US" w:eastAsia="zh-CN"/>
        </w:rPr>
        <w:t>如有</w:t>
      </w:r>
      <w:r>
        <w:rPr>
          <w:rFonts w:hint="eastAsia" w:ascii="宋体" w:hAnsi="宋体" w:eastAsia="宋体" w:cs="宋体"/>
          <w:snapToGrid w:val="0"/>
        </w:rPr>
        <w:t>）</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3.1.1.3技术部分（</w:t>
      </w:r>
      <w:r>
        <w:rPr>
          <w:rFonts w:hint="eastAsia" w:ascii="宋体" w:hAnsi="宋体" w:eastAsia="宋体" w:cs="宋体"/>
          <w:snapToGrid w:val="0"/>
          <w:lang w:val="en-US" w:eastAsia="zh-CN"/>
        </w:rPr>
        <w:t>如有</w:t>
      </w:r>
      <w:r>
        <w:rPr>
          <w:rFonts w:hint="eastAsia" w:ascii="宋体" w:hAnsi="宋体" w:eastAsia="宋体" w:cs="宋体"/>
          <w:snapToGrid w:val="0"/>
        </w:rPr>
        <w:t>）</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3.1.1.4资格审查部分</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（1）法定代表人身份证明或授权委托书</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（2）</w:t>
      </w:r>
      <w:r>
        <w:rPr>
          <w:rFonts w:hint="eastAsia" w:ascii="宋体" w:hAnsi="宋体" w:eastAsia="宋体" w:cs="宋体"/>
          <w:snapToGrid w:val="0"/>
          <w:lang w:eastAsia="zh-CN"/>
        </w:rPr>
        <w:t>共同投标协议</w:t>
      </w:r>
      <w:r>
        <w:rPr>
          <w:rFonts w:hint="eastAsia" w:ascii="宋体" w:hAnsi="宋体" w:eastAsia="宋体" w:cs="宋体"/>
          <w:snapToGrid w:val="0"/>
        </w:rPr>
        <w:t>（如有）</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w:t>
      </w:r>
      <w:r>
        <w:rPr>
          <w:rFonts w:hint="eastAsia" w:ascii="宋体" w:hAnsi="宋体" w:eastAsia="宋体" w:cs="宋体"/>
          <w:snapToGrid w:val="0"/>
          <w:lang w:val="en-US" w:eastAsia="zh-CN"/>
        </w:rPr>
        <w:t>3</w:t>
      </w:r>
      <w:r>
        <w:rPr>
          <w:rFonts w:hint="eastAsia" w:ascii="宋体" w:hAnsi="宋体" w:eastAsia="宋体" w:cs="宋体"/>
          <w:snapToGrid w:val="0"/>
        </w:rPr>
        <w:t>）承诺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w:t>
      </w:r>
      <w:r>
        <w:rPr>
          <w:rFonts w:hint="eastAsia" w:ascii="宋体" w:hAnsi="宋体" w:eastAsia="宋体" w:cs="宋体"/>
          <w:snapToGrid w:val="0"/>
          <w:lang w:val="en-US" w:eastAsia="zh-CN"/>
        </w:rPr>
        <w:t>4</w:t>
      </w:r>
      <w:r>
        <w:rPr>
          <w:rFonts w:hint="eastAsia" w:ascii="宋体" w:hAnsi="宋体" w:eastAsia="宋体" w:cs="宋体"/>
          <w:snapToGrid w:val="0"/>
        </w:rPr>
        <w:t>）其他资料</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投标人在评标过程中作出的符合法律法规和招标文件规定的澄清确认，构成投标文件的组成部分。</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rPr>
      </w:pPr>
      <w:r>
        <w:rPr>
          <w:rFonts w:hint="eastAsia" w:ascii="宋体" w:hAnsi="宋体" w:eastAsia="宋体" w:cs="宋体"/>
          <w:snapToGrid w:val="0"/>
        </w:rPr>
        <w:t>3.1.2  投标人须知前附表规定不接受联合体投标的，或投标人没有组成联合体的，投标文件不包括</w:t>
      </w:r>
      <w:r>
        <w:rPr>
          <w:rFonts w:hint="eastAsia" w:ascii="宋体" w:hAnsi="宋体" w:eastAsia="宋体" w:cs="宋体"/>
          <w:snapToGrid w:val="0"/>
          <w:lang w:eastAsia="zh-CN"/>
        </w:rPr>
        <w:t>共同投标协议</w:t>
      </w:r>
      <w:r>
        <w:rPr>
          <w:rFonts w:hint="eastAsia" w:ascii="宋体" w:hAnsi="宋体" w:eastAsia="宋体" w:cs="宋体"/>
          <w:snapToGrid w:val="0"/>
        </w:rPr>
        <w:t>。</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400" w:name="_Toc277082572"/>
      <w:bookmarkStart w:id="401" w:name="_Toc224103337"/>
      <w:bookmarkStart w:id="402" w:name="_Toc287620705"/>
      <w:bookmarkStart w:id="403" w:name="_Toc287607766"/>
      <w:bookmarkStart w:id="404" w:name="_Toc23064"/>
      <w:bookmarkStart w:id="405" w:name="_Toc1113"/>
      <w:bookmarkStart w:id="406" w:name="_Toc430530455"/>
      <w:bookmarkStart w:id="407" w:name="_Toc509218730"/>
      <w:bookmarkStart w:id="408" w:name="_Toc12466"/>
      <w:bookmarkStart w:id="409" w:name="_Toc200513146"/>
      <w:r>
        <w:rPr>
          <w:rFonts w:hint="eastAsia" w:ascii="宋体" w:hAnsi="宋体" w:eastAsia="宋体" w:cs="宋体"/>
          <w:b w:val="0"/>
          <w:snapToGrid w:val="0"/>
          <w:sz w:val="24"/>
          <w:szCs w:val="24"/>
        </w:rPr>
        <w:t>3.2  投标报价</w:t>
      </w:r>
      <w:bookmarkEnd w:id="400"/>
      <w:bookmarkEnd w:id="401"/>
      <w:bookmarkEnd w:id="402"/>
      <w:bookmarkEnd w:id="403"/>
      <w:bookmarkEnd w:id="404"/>
      <w:bookmarkEnd w:id="405"/>
      <w:bookmarkEnd w:id="406"/>
      <w:bookmarkEnd w:id="407"/>
      <w:bookmarkEnd w:id="408"/>
      <w:bookmarkEnd w:id="40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3.2.1  投标报价应包括国家规定的增值税税金，除投标人须知前附表另有规定外，增值税税金按一般计税方法计算。投标人应按第六章“投标文件格式”的要求在投标函中进行报价，采用设计费用清单报价的，还应填写设计费用清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3.2.2  投标人应充分了解该项目的总体情况以及影响投标报价的其他要素。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3.2.3  本项目的报价方式见投标人须知前附表。投标人需修改投标报价的，应在投标截止时间前修改投标函中的投标报价总额。采用设计费用清单报价的，应同时修改设计费用清单中的相应报价。此修改须符合本章第 4.3 款的有关要求。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3.2.4  招标人设有最高投标限价的，投标人的投标报价不得超过最高投标限价，最高投标限价在投标人须知前附表中载明。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snapToGrid w:val="0"/>
          <w:kern w:val="0"/>
          <w:szCs w:val="21"/>
        </w:rPr>
        <w:t>3.2.5  投标报价的其他要求见投标人须知前附表。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410" w:name="_Toc509218731"/>
      <w:bookmarkStart w:id="411" w:name="_Toc224103338"/>
      <w:bookmarkStart w:id="412" w:name="_Toc277082573"/>
      <w:bookmarkStart w:id="413" w:name="_Toc287620706"/>
      <w:bookmarkStart w:id="414" w:name="_Toc7111"/>
      <w:bookmarkStart w:id="415" w:name="_Toc430530456"/>
      <w:bookmarkStart w:id="416" w:name="_Toc287607767"/>
      <w:bookmarkStart w:id="417" w:name="_Toc200513147"/>
      <w:bookmarkStart w:id="418" w:name="_Toc23522"/>
      <w:bookmarkStart w:id="419" w:name="_Toc28284"/>
      <w:r>
        <w:rPr>
          <w:rFonts w:hint="eastAsia" w:ascii="宋体" w:hAnsi="宋体" w:eastAsia="宋体" w:cs="宋体"/>
          <w:b w:val="0"/>
          <w:snapToGrid w:val="0"/>
          <w:sz w:val="24"/>
          <w:szCs w:val="24"/>
        </w:rPr>
        <w:t>3.3  投标有效期</w:t>
      </w:r>
      <w:bookmarkEnd w:id="410"/>
      <w:bookmarkEnd w:id="411"/>
      <w:bookmarkEnd w:id="412"/>
      <w:bookmarkEnd w:id="413"/>
      <w:bookmarkEnd w:id="414"/>
      <w:bookmarkEnd w:id="415"/>
      <w:bookmarkEnd w:id="416"/>
      <w:bookmarkEnd w:id="417"/>
      <w:bookmarkEnd w:id="418"/>
      <w:bookmarkEnd w:id="41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3.3.1  除投标人须知前附表另有规定外，投标有效期为 90 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snapToGrid w:val="0"/>
          <w:kern w:val="0"/>
          <w:szCs w:val="21"/>
        </w:rPr>
        <w:t>3.3.2  在投标有效期内，投标人撤销投标文件的，应承担招标文件和法律规定的责任。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3.3.3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适用于投标保证金采用投标保函形式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420" w:name="_Toc509218732"/>
      <w:bookmarkStart w:id="421" w:name="_Toc430530457"/>
      <w:bookmarkStart w:id="422" w:name="_Toc224103339"/>
      <w:bookmarkStart w:id="423" w:name="_Toc200513148"/>
      <w:bookmarkStart w:id="424" w:name="_Toc277082574"/>
      <w:bookmarkStart w:id="425" w:name="_Toc287607768"/>
      <w:bookmarkStart w:id="426" w:name="_Toc287620707"/>
      <w:bookmarkStart w:id="427" w:name="_Toc27415"/>
      <w:bookmarkStart w:id="428" w:name="_Toc11173"/>
      <w:bookmarkStart w:id="429" w:name="_Toc24864"/>
      <w:r>
        <w:rPr>
          <w:rFonts w:hint="eastAsia" w:ascii="宋体" w:hAnsi="宋体" w:eastAsia="宋体" w:cs="宋体"/>
          <w:b w:val="0"/>
          <w:snapToGrid w:val="0"/>
          <w:sz w:val="24"/>
          <w:szCs w:val="24"/>
        </w:rPr>
        <w:t>3.4  投标</w:t>
      </w:r>
      <w:bookmarkEnd w:id="420"/>
      <w:bookmarkEnd w:id="421"/>
      <w:bookmarkEnd w:id="422"/>
      <w:bookmarkEnd w:id="423"/>
      <w:bookmarkEnd w:id="424"/>
      <w:bookmarkEnd w:id="425"/>
      <w:bookmarkEnd w:id="426"/>
      <w:r>
        <w:rPr>
          <w:rFonts w:hint="eastAsia" w:ascii="宋体" w:hAnsi="宋体" w:eastAsia="宋体" w:cs="宋体"/>
          <w:b w:val="0"/>
          <w:snapToGrid w:val="0"/>
          <w:sz w:val="24"/>
          <w:szCs w:val="24"/>
        </w:rPr>
        <w:t>保证金</w:t>
      </w:r>
      <w:bookmarkEnd w:id="427"/>
      <w:bookmarkEnd w:id="428"/>
      <w:bookmarkEnd w:id="42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3.4.1  投标人在递交投标文件的同时，应按投标人须知前附表的规定递交投标保证金，并作为其投标文件的组成部分。联合体投标的，其投标保证金由牵头人递交，并应符合投标人须知前附表的规定。</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3.4.2  投标人不按本章第3.4.1项要求提交投标保证金的，其投标文件作否决投标处理。</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3.4.3  投标保证金（投标保函）退还：见投标人须知前附表。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3.4.4  有下列情形之一的，投标保证金以现金形式交纳的不予退还，以保函形式交纳的由保函开立人支付保函担保的与投标保证金等额的款项：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（1）投标人在规定的投标有效期内撤销或修改投标文件；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（2）中标人在收到中标通知书后，无正当理由不与招标人订立合同，在签订合同时向招标人提出附加条件，或者不按照招标文件要求提交履约保证金；</w:t>
      </w:r>
    </w:p>
    <w:p>
      <w:pPr>
        <w:autoSpaceDE w:val="0"/>
        <w:autoSpaceDN w:val="0"/>
        <w:adjustRightInd w:val="0"/>
        <w:snapToGrid w:val="0"/>
        <w:spacing w:line="360" w:lineRule="auto"/>
        <w:ind w:left="0" w:leftChars="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Cs w:val="21"/>
          <w:highlight w:val="none"/>
        </w:rPr>
        <w:t>违反投标人须知第9.2款对投标人的纪律要求的；</w:t>
      </w:r>
    </w:p>
    <w:p>
      <w:pPr>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b w:val="0"/>
          <w:snapToGrid w:val="0"/>
          <w:sz w:val="24"/>
          <w:szCs w:val="24"/>
        </w:rPr>
      </w:pPr>
      <w:bookmarkStart w:id="430" w:name="_Toc29697"/>
      <w:r>
        <w:rPr>
          <w:rFonts w:hint="eastAsia" w:ascii="宋体" w:hAnsi="宋体" w:eastAsia="宋体" w:cs="宋体"/>
          <w:color w:val="auto"/>
          <w:kern w:val="0"/>
          <w:szCs w:val="21"/>
          <w:highlight w:val="none"/>
        </w:rPr>
        <w:t>（4）法律法规规定的其他情形。</w:t>
      </w:r>
      <w:bookmarkEnd w:id="430"/>
      <w:bookmarkStart w:id="431" w:name="_Toc509218733"/>
      <w:bookmarkStart w:id="432" w:name="_Toc277082575"/>
      <w:bookmarkStart w:id="433" w:name="_Toc287620708"/>
      <w:bookmarkStart w:id="434" w:name="_Toc430530458"/>
      <w:bookmarkStart w:id="435" w:name="_Toc224103340"/>
      <w:bookmarkStart w:id="436" w:name="_Toc200513149"/>
      <w:bookmarkStart w:id="437" w:name="_Toc287607769"/>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438" w:name="_Toc6370"/>
      <w:bookmarkStart w:id="439" w:name="_Toc18903"/>
      <w:bookmarkStart w:id="440" w:name="_Toc24505"/>
      <w:r>
        <w:rPr>
          <w:rFonts w:hint="eastAsia" w:ascii="宋体" w:hAnsi="宋体" w:eastAsia="宋体" w:cs="宋体"/>
          <w:b w:val="0"/>
          <w:snapToGrid w:val="0"/>
          <w:sz w:val="24"/>
          <w:szCs w:val="24"/>
        </w:rPr>
        <w:t>3.5A  资格审查资料</w:t>
      </w:r>
      <w:bookmarkEnd w:id="431"/>
      <w:bookmarkEnd w:id="432"/>
      <w:bookmarkEnd w:id="433"/>
      <w:bookmarkEnd w:id="434"/>
      <w:bookmarkEnd w:id="435"/>
      <w:bookmarkEnd w:id="436"/>
      <w:bookmarkEnd w:id="437"/>
      <w:bookmarkEnd w:id="438"/>
      <w:bookmarkEnd w:id="439"/>
      <w:bookmarkEnd w:id="44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投标人在递交投标文件前，发生可能影响其投标资格的新情况的，应更新或补充其在申请资格预审时提供的资料，以证实其各项资格条件仍能继续满足资格预审文件的要求，且没有实质性降低。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kern w:val="0"/>
          <w:szCs w:val="21"/>
        </w:rPr>
      </w:pPr>
      <w:r>
        <w:rPr>
          <w:rFonts w:hint="eastAsia" w:ascii="宋体" w:hAnsi="宋体" w:eastAsia="宋体" w:cs="宋体"/>
          <w:i/>
          <w:snapToGrid w:val="0"/>
          <w:kern w:val="0"/>
          <w:szCs w:val="21"/>
        </w:rPr>
        <w:t>[提示：适用于已进行资格预审的。]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441" w:name="_Toc16085"/>
      <w:bookmarkStart w:id="442" w:name="_Toc277082576"/>
      <w:bookmarkStart w:id="443" w:name="_Toc430530459"/>
      <w:bookmarkStart w:id="444" w:name="_Toc25425"/>
      <w:bookmarkStart w:id="445" w:name="_Toc509218734"/>
      <w:bookmarkStart w:id="446" w:name="_Toc287620709"/>
      <w:bookmarkStart w:id="447" w:name="_Toc200513150"/>
      <w:bookmarkStart w:id="448" w:name="_Toc639"/>
      <w:bookmarkStart w:id="449" w:name="_Toc287607770"/>
      <w:bookmarkStart w:id="450" w:name="_Toc224103341"/>
      <w:r>
        <w:rPr>
          <w:rFonts w:hint="eastAsia" w:ascii="宋体" w:hAnsi="宋体" w:eastAsia="宋体" w:cs="宋体"/>
          <w:b w:val="0"/>
          <w:snapToGrid w:val="0"/>
          <w:sz w:val="24"/>
          <w:szCs w:val="24"/>
        </w:rPr>
        <w:t>3.5B  资格审查资料</w:t>
      </w:r>
      <w:bookmarkEnd w:id="441"/>
      <w:bookmarkEnd w:id="442"/>
      <w:bookmarkEnd w:id="443"/>
      <w:bookmarkEnd w:id="444"/>
      <w:bookmarkEnd w:id="445"/>
      <w:bookmarkEnd w:id="446"/>
      <w:bookmarkEnd w:id="447"/>
      <w:bookmarkEnd w:id="448"/>
      <w:bookmarkEnd w:id="449"/>
      <w:bookmarkEnd w:id="45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投标人应附</w:t>
      </w:r>
      <w:r>
        <w:rPr>
          <w:rFonts w:hint="eastAsia" w:ascii="宋体" w:hAnsi="宋体" w:eastAsia="宋体" w:cs="宋体"/>
          <w:kern w:val="0"/>
          <w:szCs w:val="21"/>
        </w:rPr>
        <w:t>投标人须知前附表第1.4.1项中要求的相关证明材料</w:t>
      </w:r>
      <w:r>
        <w:rPr>
          <w:rFonts w:hint="eastAsia" w:ascii="宋体" w:hAnsi="宋体" w:eastAsia="宋体" w:cs="宋体"/>
          <w:szCs w:val="21"/>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投标人须知前附表规定接受联合体投标的，详见投标人须知前附表联合体投标相关内容。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kern w:val="0"/>
          <w:szCs w:val="21"/>
        </w:rPr>
      </w:pPr>
      <w:r>
        <w:rPr>
          <w:rFonts w:hint="eastAsia" w:ascii="宋体" w:hAnsi="宋体" w:eastAsia="宋体" w:cs="宋体"/>
          <w:i/>
          <w:snapToGrid w:val="0"/>
          <w:kern w:val="0"/>
          <w:szCs w:val="21"/>
        </w:rPr>
        <w:t>[提示：适用于未进行资格预审的。]</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451" w:name="_Toc11197"/>
      <w:bookmarkStart w:id="452" w:name="_Toc21739"/>
      <w:bookmarkStart w:id="453" w:name="_Toc277082577"/>
      <w:bookmarkStart w:id="454" w:name="_Toc224103342"/>
      <w:bookmarkStart w:id="455" w:name="_Toc509218735"/>
      <w:bookmarkStart w:id="456" w:name="_Toc430530460"/>
      <w:bookmarkStart w:id="457" w:name="_Toc4495"/>
      <w:bookmarkStart w:id="458" w:name="_Toc200513151"/>
      <w:bookmarkStart w:id="459" w:name="_Toc287607771"/>
      <w:bookmarkStart w:id="460" w:name="_Toc287620710"/>
      <w:r>
        <w:rPr>
          <w:rFonts w:hint="eastAsia" w:ascii="宋体" w:hAnsi="宋体" w:eastAsia="宋体" w:cs="宋体"/>
          <w:b w:val="0"/>
          <w:snapToGrid w:val="0"/>
          <w:sz w:val="24"/>
          <w:szCs w:val="24"/>
        </w:rPr>
        <w:t>3.6  备选投标方案</w:t>
      </w:r>
      <w:bookmarkEnd w:id="451"/>
      <w:bookmarkEnd w:id="452"/>
      <w:bookmarkEnd w:id="453"/>
      <w:bookmarkEnd w:id="454"/>
      <w:bookmarkEnd w:id="455"/>
      <w:bookmarkEnd w:id="456"/>
      <w:bookmarkEnd w:id="457"/>
      <w:bookmarkEnd w:id="458"/>
      <w:bookmarkEnd w:id="459"/>
      <w:bookmarkEnd w:id="46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3.6.1  除投标人须知前附表规定允许外，投标人不得递交备选投标方案，否则其投标将被否决。</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3.6.3  投标人提供两个或两个以上投标报价，或者在投标文件中提供一个报价，但同时提供两个或两个以上设计方案的，视为提供备选方案。</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461" w:name="_Toc224103343"/>
      <w:bookmarkStart w:id="462" w:name="_Toc200513152"/>
      <w:bookmarkStart w:id="463" w:name="_Toc27083"/>
      <w:bookmarkStart w:id="464" w:name="_Toc287607772"/>
      <w:bookmarkStart w:id="465" w:name="_Toc430530461"/>
      <w:bookmarkStart w:id="466" w:name="_Toc287620711"/>
      <w:bookmarkStart w:id="467" w:name="_Toc30265"/>
      <w:bookmarkStart w:id="468" w:name="_Toc509218736"/>
      <w:bookmarkStart w:id="469" w:name="_Toc277082578"/>
      <w:bookmarkStart w:id="470" w:name="_Toc20372"/>
      <w:r>
        <w:rPr>
          <w:rFonts w:hint="eastAsia" w:ascii="宋体" w:hAnsi="宋体" w:eastAsia="宋体" w:cs="宋体"/>
          <w:b w:val="0"/>
          <w:snapToGrid w:val="0"/>
          <w:sz w:val="24"/>
          <w:szCs w:val="24"/>
        </w:rPr>
        <w:t>3.7  投标文件的编制</w:t>
      </w:r>
      <w:bookmarkEnd w:id="461"/>
      <w:bookmarkEnd w:id="462"/>
      <w:bookmarkEnd w:id="463"/>
      <w:bookmarkEnd w:id="464"/>
      <w:bookmarkEnd w:id="465"/>
      <w:bookmarkEnd w:id="466"/>
      <w:bookmarkEnd w:id="467"/>
      <w:bookmarkEnd w:id="468"/>
      <w:bookmarkEnd w:id="469"/>
      <w:bookmarkEnd w:id="47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3.7.2  投标文件应当对招标文件有关设计服务期限、投标有效期、发包人要求、招标范围等实质性内容做出响应。</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position w:val="-2"/>
          <w:szCs w:val="21"/>
        </w:rPr>
        <w:t>3.7.3  投标文件的签名盖章要求：按本章投标人须知前附表第3.7.3项执行。</w:t>
      </w:r>
    </w:p>
    <w:p>
      <w:pPr>
        <w:pageBreakBefore w:val="0"/>
        <w:kinsoku/>
        <w:wordWrap/>
        <w:overflowPunct/>
        <w:topLinePunct w:val="0"/>
        <w:autoSpaceDE w:val="0"/>
        <w:autoSpaceDN w:val="0"/>
        <w:bidi w:val="0"/>
        <w:adjustRightInd w:val="0"/>
        <w:snapToGrid w:val="0"/>
        <w:spacing w:line="360" w:lineRule="auto"/>
        <w:ind w:right="-164"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3.7.4  投标文件的份数：</w:t>
      </w:r>
      <w:r>
        <w:rPr>
          <w:rFonts w:hint="eastAsia" w:ascii="宋体" w:hAnsi="宋体" w:eastAsia="宋体" w:cs="宋体"/>
          <w:kern w:val="0"/>
          <w:szCs w:val="21"/>
        </w:rPr>
        <w:t>投标人网上提交加密电子投标文件一份。</w:t>
      </w:r>
    </w:p>
    <w:p>
      <w:pPr>
        <w:pageBreakBefore w:val="0"/>
        <w:kinsoku/>
        <w:wordWrap/>
        <w:overflowPunct/>
        <w:topLinePunct w:val="0"/>
        <w:autoSpaceDE w:val="0"/>
        <w:autoSpaceDN w:val="0"/>
        <w:bidi w:val="0"/>
        <w:adjustRightInd w:val="0"/>
        <w:snapToGrid w:val="0"/>
        <w:spacing w:line="360" w:lineRule="auto"/>
        <w:ind w:right="-109"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3.7.5  投标文件应按规定格式排版，并编制目录，具体编制要求按投标人须知前附表</w:t>
      </w:r>
      <w:r>
        <w:rPr>
          <w:rFonts w:hint="eastAsia" w:ascii="宋体" w:hAnsi="宋体" w:eastAsia="宋体" w:cs="宋体"/>
          <w:snapToGrid w:val="0"/>
          <w:kern w:val="0"/>
          <w:position w:val="-2"/>
          <w:szCs w:val="21"/>
        </w:rPr>
        <w:t>第3.7.5项执行</w:t>
      </w:r>
      <w:r>
        <w:rPr>
          <w:rFonts w:hint="eastAsia" w:ascii="宋体" w:hAnsi="宋体" w:eastAsia="宋体" w:cs="宋体"/>
          <w:snapToGrid w:val="0"/>
          <w:kern w:val="0"/>
          <w:szCs w:val="21"/>
        </w:rPr>
        <w:t>。</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471" w:name="_Toc200513153"/>
      <w:bookmarkStart w:id="472" w:name="_Toc430530462"/>
      <w:bookmarkStart w:id="473" w:name="_Toc509218737"/>
      <w:bookmarkStart w:id="474" w:name="_Toc27323"/>
      <w:bookmarkStart w:id="475" w:name="_Toc6387"/>
      <w:bookmarkStart w:id="476" w:name="_Toc31177"/>
      <w:bookmarkStart w:id="477" w:name="_Toc287620712"/>
      <w:bookmarkStart w:id="478" w:name="_Toc277082579"/>
      <w:bookmarkStart w:id="479" w:name="_Toc287607773"/>
      <w:bookmarkStart w:id="480" w:name="_Toc224103344"/>
      <w:r>
        <w:rPr>
          <w:rFonts w:hint="eastAsia" w:ascii="宋体" w:hAnsi="宋体" w:eastAsia="宋体" w:cs="宋体"/>
          <w:b w:val="0"/>
          <w:snapToGrid w:val="0"/>
        </w:rPr>
        <w:t>4.  投标</w:t>
      </w:r>
      <w:bookmarkEnd w:id="471"/>
      <w:bookmarkEnd w:id="472"/>
      <w:bookmarkEnd w:id="473"/>
      <w:bookmarkEnd w:id="474"/>
      <w:bookmarkEnd w:id="475"/>
      <w:bookmarkEnd w:id="476"/>
      <w:bookmarkEnd w:id="477"/>
      <w:bookmarkEnd w:id="478"/>
      <w:bookmarkEnd w:id="479"/>
      <w:bookmarkEnd w:id="480"/>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481" w:name="_Toc224103345"/>
      <w:bookmarkStart w:id="482" w:name="_Toc287620713"/>
      <w:bookmarkStart w:id="483" w:name="_Toc5021"/>
      <w:bookmarkStart w:id="484" w:name="_Toc287607774"/>
      <w:bookmarkStart w:id="485" w:name="_Toc10391"/>
      <w:bookmarkStart w:id="486" w:name="_Toc430530463"/>
      <w:bookmarkStart w:id="487" w:name="_Toc7341"/>
      <w:bookmarkStart w:id="488" w:name="_Toc277082580"/>
      <w:bookmarkStart w:id="489" w:name="_Toc509218738"/>
      <w:bookmarkStart w:id="490" w:name="_Toc200513154"/>
      <w:r>
        <w:rPr>
          <w:rFonts w:hint="eastAsia" w:ascii="宋体" w:hAnsi="宋体" w:eastAsia="宋体" w:cs="宋体"/>
          <w:b w:val="0"/>
          <w:snapToGrid w:val="0"/>
          <w:sz w:val="24"/>
          <w:szCs w:val="24"/>
        </w:rPr>
        <w:t>4.1  投标文件的密封和标记</w:t>
      </w:r>
      <w:bookmarkEnd w:id="481"/>
      <w:bookmarkEnd w:id="482"/>
      <w:bookmarkEnd w:id="483"/>
      <w:bookmarkEnd w:id="484"/>
      <w:bookmarkEnd w:id="485"/>
      <w:bookmarkEnd w:id="486"/>
      <w:bookmarkEnd w:id="487"/>
      <w:bookmarkEnd w:id="488"/>
      <w:bookmarkEnd w:id="489"/>
      <w:bookmarkEnd w:id="49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bookmarkStart w:id="491" w:name="_Toc200513155"/>
      <w:r>
        <w:rPr>
          <w:rFonts w:hint="eastAsia" w:ascii="宋体" w:hAnsi="宋体" w:eastAsia="宋体" w:cs="宋体"/>
          <w:snapToGrid w:val="0"/>
          <w:kern w:val="0"/>
          <w:szCs w:val="21"/>
        </w:rPr>
        <w:t>4.1.1  投标文件的密封：见投标人须知前附表。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4.1.2  投标文件封套上应载明的信息：见投标人须知前附表。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4.1.3  电子投标文件的加密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加密的电子投标文件应按照本章投标人须知前附表第10.</w:t>
      </w:r>
      <w:r>
        <w:rPr>
          <w:rFonts w:hint="eastAsia" w:ascii="宋体" w:hAnsi="宋体" w:eastAsia="宋体" w:cs="宋体"/>
          <w:snapToGrid w:val="0"/>
          <w:kern w:val="0"/>
          <w:szCs w:val="21"/>
          <w:lang w:val="en-US" w:eastAsia="zh-CN"/>
        </w:rPr>
        <w:t>4</w:t>
      </w:r>
      <w:r>
        <w:rPr>
          <w:rFonts w:hint="eastAsia" w:ascii="宋体" w:hAnsi="宋体" w:eastAsia="宋体" w:cs="宋体"/>
          <w:snapToGrid w:val="0"/>
          <w:kern w:val="0"/>
          <w:szCs w:val="21"/>
        </w:rPr>
        <w:t>款相关要求制作并加密，未按要求加密的电子投标文件，将无法上传至重庆市电子招投标系统，逾期未完成上传投标文件的，视为撤回投标文件。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4.1.4  不加密电子投标文件的密封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投标人如需递交不加密电子投标文件（光盘备份）应单独封装，并在封套的封口处加盖投标人单位法人章。</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492" w:name="_Toc277082581"/>
      <w:bookmarkStart w:id="493" w:name="_Toc26466"/>
      <w:bookmarkStart w:id="494" w:name="_Toc31728"/>
      <w:bookmarkStart w:id="495" w:name="_Toc430530464"/>
      <w:bookmarkStart w:id="496" w:name="_Toc287607775"/>
      <w:bookmarkStart w:id="497" w:name="_Toc224103346"/>
      <w:bookmarkStart w:id="498" w:name="_Toc287620714"/>
      <w:bookmarkStart w:id="499" w:name="_Toc509218739"/>
      <w:bookmarkStart w:id="500" w:name="_Toc12041"/>
      <w:r>
        <w:rPr>
          <w:rFonts w:hint="eastAsia" w:ascii="宋体" w:hAnsi="宋体" w:eastAsia="宋体" w:cs="宋体"/>
          <w:b w:val="0"/>
          <w:snapToGrid w:val="0"/>
          <w:sz w:val="24"/>
          <w:szCs w:val="24"/>
        </w:rPr>
        <w:t>4.2  投标文件的递交</w:t>
      </w:r>
      <w:bookmarkEnd w:id="491"/>
      <w:bookmarkEnd w:id="492"/>
      <w:bookmarkEnd w:id="493"/>
      <w:bookmarkEnd w:id="494"/>
      <w:bookmarkEnd w:id="495"/>
      <w:bookmarkEnd w:id="496"/>
      <w:bookmarkEnd w:id="497"/>
      <w:bookmarkEnd w:id="498"/>
      <w:bookmarkEnd w:id="499"/>
      <w:bookmarkEnd w:id="50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4.2.1  投标人应在投标人须知前附表第4.2.1项规定的投标截止时间前递交投标文件。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4.2.2  投标人递交投标文件的地点：见投标人须知前附表。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4.2.3  除投标人须知前附表另有规定外，投标人所递交的投标文件不予退还。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4.2.4  招标人收到投标文件后，由</w:t>
      </w:r>
      <w:r>
        <w:rPr>
          <w:rFonts w:hint="eastAsia" w:ascii="宋体" w:hAnsi="宋体" w:eastAsia="宋体" w:cs="宋体"/>
          <w:szCs w:val="21"/>
        </w:rPr>
        <w:t>重庆市电子招投标系统</w:t>
      </w:r>
      <w:r>
        <w:rPr>
          <w:rFonts w:hint="eastAsia" w:ascii="宋体" w:hAnsi="宋体" w:eastAsia="宋体" w:cs="宋体"/>
          <w:snapToGrid w:val="0"/>
          <w:kern w:val="0"/>
          <w:szCs w:val="21"/>
        </w:rPr>
        <w:t>向投标人出具签收凭证。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4.2.5  逾期送达的或者未送达指定地点的投标文件，</w:t>
      </w:r>
      <w:r>
        <w:rPr>
          <w:rFonts w:hint="eastAsia" w:ascii="宋体" w:hAnsi="宋体" w:eastAsia="宋体" w:cs="宋体"/>
          <w:szCs w:val="21"/>
        </w:rPr>
        <w:t>重庆市电子招投标系统</w:t>
      </w:r>
      <w:r>
        <w:rPr>
          <w:rFonts w:hint="eastAsia" w:ascii="宋体" w:hAnsi="宋体" w:eastAsia="宋体" w:cs="宋体"/>
        </w:rPr>
        <w:t>将予以拒收</w:t>
      </w:r>
      <w:r>
        <w:rPr>
          <w:rFonts w:hint="eastAsia" w:ascii="宋体" w:hAnsi="宋体" w:eastAsia="宋体" w:cs="宋体"/>
          <w:snapToGrid w:val="0"/>
          <w:kern w:val="0"/>
          <w:szCs w:val="21"/>
        </w:rPr>
        <w:t>。</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501" w:name="_Toc277082582"/>
      <w:bookmarkStart w:id="502" w:name="_Toc287620715"/>
      <w:bookmarkStart w:id="503" w:name="_Toc25939"/>
      <w:bookmarkStart w:id="504" w:name="_Toc287607776"/>
      <w:bookmarkStart w:id="505" w:name="_Toc509218740"/>
      <w:bookmarkStart w:id="506" w:name="_Toc5513"/>
      <w:bookmarkStart w:id="507" w:name="_Toc224103347"/>
      <w:bookmarkStart w:id="508" w:name="_Toc30589"/>
      <w:bookmarkStart w:id="509" w:name="_Toc200513156"/>
      <w:bookmarkStart w:id="510" w:name="_Toc430530465"/>
      <w:r>
        <w:rPr>
          <w:rFonts w:hint="eastAsia" w:ascii="宋体" w:hAnsi="宋体" w:eastAsia="宋体" w:cs="宋体"/>
          <w:b w:val="0"/>
          <w:snapToGrid w:val="0"/>
          <w:sz w:val="24"/>
          <w:szCs w:val="24"/>
        </w:rPr>
        <w:t>4.3  投标文件的修改与撤回</w:t>
      </w:r>
      <w:bookmarkEnd w:id="501"/>
      <w:bookmarkEnd w:id="502"/>
      <w:bookmarkEnd w:id="503"/>
      <w:bookmarkEnd w:id="504"/>
      <w:bookmarkEnd w:id="505"/>
      <w:bookmarkEnd w:id="506"/>
      <w:bookmarkEnd w:id="507"/>
      <w:bookmarkEnd w:id="508"/>
      <w:bookmarkEnd w:id="509"/>
      <w:bookmarkEnd w:id="51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4.3.1  在投标人须知前附表第4.2.1项规定的投标截止时间前，投标人可以修改或撤回已递交的投标文件。</w:t>
      </w:r>
      <w:r>
        <w:rPr>
          <w:rFonts w:hint="eastAsia" w:ascii="宋体" w:hAnsi="宋体" w:eastAsia="宋体" w:cs="宋体"/>
          <w:szCs w:val="21"/>
        </w:rPr>
        <w:t>投标人修改投标文件的，应按照本章第 3.7.3 项的要求重新对投标文件进行电子签章，再按照本章第 4.2 款的要求提交。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snapToGrid w:val="0"/>
          <w:kern w:val="0"/>
          <w:szCs w:val="21"/>
        </w:rPr>
        <w:t>4.3.3  投标人撤回投标文件的，其投标保证金的退还在项目开标后同中标候选人以外的投标人一并处理。</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511" w:name="_Toc224103348"/>
      <w:bookmarkStart w:id="512" w:name="_Toc200513157"/>
      <w:bookmarkStart w:id="513" w:name="_Toc3829"/>
      <w:bookmarkStart w:id="514" w:name="_Toc287620716"/>
      <w:bookmarkStart w:id="515" w:name="_Toc509218741"/>
      <w:bookmarkStart w:id="516" w:name="_Toc277082583"/>
      <w:bookmarkStart w:id="517" w:name="_Toc10434"/>
      <w:bookmarkStart w:id="518" w:name="_Toc287607777"/>
      <w:bookmarkStart w:id="519" w:name="_Toc430530466"/>
      <w:bookmarkStart w:id="520" w:name="_Toc26291"/>
      <w:r>
        <w:rPr>
          <w:rFonts w:hint="eastAsia" w:ascii="宋体" w:hAnsi="宋体" w:eastAsia="宋体" w:cs="宋体"/>
          <w:b w:val="0"/>
          <w:snapToGrid w:val="0"/>
        </w:rPr>
        <w:t>5.  开标</w:t>
      </w:r>
      <w:bookmarkEnd w:id="511"/>
      <w:bookmarkEnd w:id="512"/>
      <w:bookmarkEnd w:id="513"/>
      <w:bookmarkEnd w:id="514"/>
      <w:bookmarkEnd w:id="515"/>
      <w:bookmarkEnd w:id="516"/>
      <w:bookmarkEnd w:id="517"/>
      <w:bookmarkEnd w:id="518"/>
      <w:bookmarkEnd w:id="519"/>
      <w:bookmarkEnd w:id="520"/>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521" w:name="_Toc20131"/>
      <w:bookmarkStart w:id="522" w:name="_Toc287620717"/>
      <w:bookmarkStart w:id="523" w:name="_Toc224103349"/>
      <w:bookmarkStart w:id="524" w:name="_Toc430530467"/>
      <w:bookmarkStart w:id="525" w:name="_Toc287607778"/>
      <w:bookmarkStart w:id="526" w:name="_Toc29477"/>
      <w:bookmarkStart w:id="527" w:name="_Toc24669"/>
      <w:bookmarkStart w:id="528" w:name="_Toc509218742"/>
      <w:bookmarkStart w:id="529" w:name="_Toc200513158"/>
      <w:bookmarkStart w:id="530" w:name="_Toc277082584"/>
      <w:r>
        <w:rPr>
          <w:rFonts w:hint="eastAsia" w:ascii="宋体" w:hAnsi="宋体" w:eastAsia="宋体" w:cs="宋体"/>
          <w:b w:val="0"/>
          <w:snapToGrid w:val="0"/>
          <w:sz w:val="24"/>
          <w:szCs w:val="24"/>
        </w:rPr>
        <w:t>5.1  开标时间和地点</w:t>
      </w:r>
      <w:bookmarkEnd w:id="521"/>
      <w:bookmarkEnd w:id="522"/>
      <w:bookmarkEnd w:id="523"/>
      <w:bookmarkEnd w:id="524"/>
      <w:bookmarkEnd w:id="525"/>
      <w:bookmarkEnd w:id="526"/>
      <w:bookmarkEnd w:id="527"/>
      <w:bookmarkEnd w:id="528"/>
      <w:bookmarkEnd w:id="529"/>
      <w:bookmarkEnd w:id="53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5.1.1  招标人在投标人须知前附表第4.2.1项规定的投标截止时间（开标时间）和投标人须知前附表规定的地点公开开标，并邀请所有投标人的法定代表人或其委托代理人准时参加。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5.1.2  投标人在投标人须知前附表第5.1.2项规定的解密时间内在线或到开标现场完成投标文件解密工作。</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531" w:name="_Toc224103350"/>
      <w:bookmarkStart w:id="532" w:name="_Toc11262"/>
      <w:bookmarkStart w:id="533" w:name="_Toc2108"/>
      <w:bookmarkStart w:id="534" w:name="_Toc509218743"/>
      <w:bookmarkStart w:id="535" w:name="_Toc430530468"/>
      <w:bookmarkStart w:id="536" w:name="_Toc18116"/>
      <w:bookmarkStart w:id="537" w:name="_Toc287607779"/>
      <w:bookmarkStart w:id="538" w:name="_Toc287620718"/>
      <w:bookmarkStart w:id="539" w:name="_Toc200513159"/>
      <w:bookmarkStart w:id="540" w:name="_Toc277082585"/>
      <w:r>
        <w:rPr>
          <w:rFonts w:hint="eastAsia" w:ascii="宋体" w:hAnsi="宋体" w:eastAsia="宋体" w:cs="宋体"/>
          <w:b w:val="0"/>
          <w:snapToGrid w:val="0"/>
          <w:sz w:val="24"/>
          <w:szCs w:val="24"/>
        </w:rPr>
        <w:t>5.2  开标程序</w:t>
      </w:r>
      <w:bookmarkEnd w:id="531"/>
      <w:bookmarkEnd w:id="532"/>
      <w:bookmarkEnd w:id="533"/>
      <w:bookmarkEnd w:id="534"/>
      <w:bookmarkEnd w:id="535"/>
      <w:bookmarkEnd w:id="536"/>
      <w:bookmarkEnd w:id="537"/>
      <w:bookmarkEnd w:id="538"/>
      <w:bookmarkEnd w:id="539"/>
      <w:bookmarkEnd w:id="54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zCs w:val="21"/>
        </w:rPr>
      </w:pPr>
      <w:bookmarkStart w:id="541" w:name="_Toc200513160"/>
      <w:bookmarkStart w:id="542" w:name="_Toc287620719"/>
      <w:bookmarkStart w:id="543" w:name="_Toc287607780"/>
      <w:bookmarkStart w:id="544" w:name="_Toc277082586"/>
      <w:bookmarkStart w:id="545" w:name="_Toc224103351"/>
      <w:r>
        <w:rPr>
          <w:rFonts w:hint="eastAsia" w:ascii="宋体" w:hAnsi="宋体" w:eastAsia="宋体" w:cs="宋体"/>
          <w:szCs w:val="21"/>
        </w:rPr>
        <w:t>详见投标人须知前附表第5.2款开标程序。</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546" w:name="_Toc24999"/>
      <w:bookmarkStart w:id="547" w:name="_Toc15400"/>
      <w:bookmarkStart w:id="548" w:name="_Toc29463"/>
      <w:r>
        <w:rPr>
          <w:rFonts w:hint="eastAsia" w:ascii="宋体" w:hAnsi="宋体" w:eastAsia="宋体" w:cs="宋体"/>
          <w:b w:val="0"/>
          <w:snapToGrid w:val="0"/>
          <w:sz w:val="24"/>
          <w:szCs w:val="24"/>
        </w:rPr>
        <w:t>5.3  开标异议</w:t>
      </w:r>
      <w:bookmarkEnd w:id="546"/>
      <w:bookmarkEnd w:id="547"/>
      <w:bookmarkEnd w:id="54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投标人对开标有异议的，应当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549" w:name="_Toc8047"/>
      <w:bookmarkStart w:id="550" w:name="_Toc31224"/>
      <w:bookmarkStart w:id="551" w:name="_Toc430530469"/>
      <w:bookmarkStart w:id="552" w:name="_Toc509218744"/>
      <w:bookmarkStart w:id="553" w:name="_Toc11967"/>
      <w:r>
        <w:rPr>
          <w:rFonts w:hint="eastAsia" w:ascii="宋体" w:hAnsi="宋体" w:eastAsia="宋体" w:cs="宋体"/>
          <w:b w:val="0"/>
          <w:snapToGrid w:val="0"/>
        </w:rPr>
        <w:t>6.  评标</w:t>
      </w:r>
      <w:bookmarkEnd w:id="541"/>
      <w:bookmarkEnd w:id="542"/>
      <w:bookmarkEnd w:id="543"/>
      <w:bookmarkEnd w:id="544"/>
      <w:bookmarkEnd w:id="545"/>
      <w:bookmarkEnd w:id="549"/>
      <w:bookmarkEnd w:id="550"/>
      <w:bookmarkEnd w:id="551"/>
      <w:bookmarkEnd w:id="552"/>
      <w:bookmarkEnd w:id="553"/>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554" w:name="_Toc200513161"/>
      <w:bookmarkStart w:id="555" w:name="_Toc21732"/>
      <w:bookmarkStart w:id="556" w:name="_Toc287620720"/>
      <w:bookmarkStart w:id="557" w:name="_Toc4396"/>
      <w:bookmarkStart w:id="558" w:name="_Toc430530470"/>
      <w:bookmarkStart w:id="559" w:name="_Toc277082587"/>
      <w:bookmarkStart w:id="560" w:name="_Toc224103352"/>
      <w:bookmarkStart w:id="561" w:name="_Toc635"/>
      <w:bookmarkStart w:id="562" w:name="_Toc509218745"/>
      <w:bookmarkStart w:id="563" w:name="_Toc287607781"/>
      <w:r>
        <w:rPr>
          <w:rFonts w:hint="eastAsia" w:ascii="宋体" w:hAnsi="宋体" w:eastAsia="宋体" w:cs="宋体"/>
          <w:b w:val="0"/>
          <w:snapToGrid w:val="0"/>
          <w:sz w:val="24"/>
          <w:szCs w:val="24"/>
        </w:rPr>
        <w:t>6.1  评标委员会</w:t>
      </w:r>
      <w:bookmarkEnd w:id="554"/>
      <w:bookmarkEnd w:id="555"/>
      <w:bookmarkEnd w:id="556"/>
      <w:bookmarkEnd w:id="557"/>
      <w:bookmarkEnd w:id="558"/>
      <w:bookmarkEnd w:id="559"/>
      <w:bookmarkEnd w:id="560"/>
      <w:bookmarkEnd w:id="561"/>
      <w:bookmarkEnd w:id="562"/>
      <w:bookmarkEnd w:id="56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napToGrid w:val="0"/>
          <w:kern w:val="0"/>
          <w:szCs w:val="21"/>
        </w:rPr>
      </w:pPr>
      <w:r>
        <w:rPr>
          <w:rFonts w:hint="eastAsia" w:ascii="宋体" w:hAnsi="宋体" w:eastAsia="宋体" w:cs="宋体"/>
          <w:snapToGrid w:val="0"/>
          <w:kern w:val="0"/>
          <w:szCs w:val="21"/>
        </w:rPr>
        <w:t>6.1.1  评标由招标人依据法律法规和相关规范性文件组建的评标委员会负责。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6.1.2  评标委员会成员有下列情形之一的，应当回避：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（1）投标人或投标人主要负责人的近亲属；</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（2）项目主管部门或者项目行政监督部门的人员；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（3）与投标人有利害关系，可能影响对投标公正评审的；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（4）曾因在招标、评标以及其他与招标投标有关活动中从事违法行为而受过行政处罚或刑事处罚的；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（5）法律法规规定的其他情形。</w:t>
      </w:r>
    </w:p>
    <w:p>
      <w:pPr>
        <w:pStyle w:val="129"/>
        <w:pageBreakBefore w:val="0"/>
        <w:kinsoku/>
        <w:wordWrap/>
        <w:overflowPunct/>
        <w:topLinePunct w:val="0"/>
        <w:bidi w:val="0"/>
        <w:spacing w:before="0" w:after="0" w:line="360" w:lineRule="auto"/>
        <w:ind w:firstLine="420" w:firstLineChars="2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564" w:name="_Toc200513162"/>
      <w:bookmarkStart w:id="565" w:name="_Toc224103353"/>
      <w:bookmarkStart w:id="566" w:name="_Toc3950"/>
      <w:bookmarkStart w:id="567" w:name="_Toc287607782"/>
      <w:bookmarkStart w:id="568" w:name="_Toc4346"/>
      <w:bookmarkStart w:id="569" w:name="_Toc277082588"/>
      <w:bookmarkStart w:id="570" w:name="_Toc509218746"/>
      <w:bookmarkStart w:id="571" w:name="_Toc430530471"/>
      <w:bookmarkStart w:id="572" w:name="_Toc16727"/>
      <w:bookmarkStart w:id="573" w:name="_Toc287620721"/>
      <w:r>
        <w:rPr>
          <w:rFonts w:hint="eastAsia" w:ascii="宋体" w:hAnsi="宋体" w:eastAsia="宋体" w:cs="宋体"/>
          <w:b w:val="0"/>
          <w:snapToGrid w:val="0"/>
          <w:sz w:val="24"/>
          <w:szCs w:val="24"/>
        </w:rPr>
        <w:t>6.2  评标原则</w:t>
      </w:r>
      <w:bookmarkEnd w:id="564"/>
      <w:bookmarkEnd w:id="565"/>
      <w:bookmarkEnd w:id="566"/>
      <w:bookmarkEnd w:id="567"/>
      <w:bookmarkEnd w:id="568"/>
      <w:bookmarkEnd w:id="569"/>
      <w:bookmarkEnd w:id="570"/>
      <w:bookmarkEnd w:id="571"/>
      <w:bookmarkEnd w:id="572"/>
      <w:bookmarkEnd w:id="57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评标活动遵循公平、公正、科学和择优的原则。</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574" w:name="_Toc15186"/>
      <w:bookmarkStart w:id="575" w:name="_Toc20413"/>
      <w:bookmarkStart w:id="576" w:name="_Toc5504"/>
      <w:bookmarkStart w:id="577" w:name="_Toc509218747"/>
      <w:bookmarkStart w:id="578" w:name="_Toc200513163"/>
      <w:bookmarkStart w:id="579" w:name="_Toc287620722"/>
      <w:bookmarkStart w:id="580" w:name="_Toc224103354"/>
      <w:bookmarkStart w:id="581" w:name="_Toc430530472"/>
      <w:bookmarkStart w:id="582" w:name="_Toc287607783"/>
      <w:bookmarkStart w:id="583" w:name="_Toc277082589"/>
      <w:r>
        <w:rPr>
          <w:rFonts w:hint="eastAsia" w:ascii="宋体" w:hAnsi="宋体" w:eastAsia="宋体" w:cs="宋体"/>
          <w:b w:val="0"/>
          <w:snapToGrid w:val="0"/>
          <w:sz w:val="24"/>
          <w:szCs w:val="24"/>
        </w:rPr>
        <w:t>6.3  评标</w:t>
      </w:r>
      <w:bookmarkEnd w:id="574"/>
      <w:bookmarkEnd w:id="575"/>
      <w:bookmarkEnd w:id="576"/>
      <w:bookmarkEnd w:id="577"/>
      <w:bookmarkEnd w:id="578"/>
      <w:bookmarkEnd w:id="579"/>
      <w:bookmarkEnd w:id="580"/>
      <w:bookmarkEnd w:id="581"/>
      <w:bookmarkEnd w:id="582"/>
      <w:bookmarkEnd w:id="58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6.3.1  评标委员会按照第三章“评标办法”规定的方法、评审因素、标准和程序对投标文件进行评审。第三章“评标办法”没有规定的方法、评审因素和标准，不得作为评标依据。</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snapToGrid w:val="0"/>
          <w:kern w:val="0"/>
          <w:szCs w:val="21"/>
        </w:rPr>
        <w:t xml:space="preserve">6.3.2  </w:t>
      </w:r>
      <w:r>
        <w:rPr>
          <w:rFonts w:hint="eastAsia" w:ascii="宋体" w:hAnsi="宋体" w:eastAsia="宋体" w:cs="宋体"/>
        </w:rPr>
        <w:t>评标完成后，评标委员会应当向招标人提交书面评标报告和中标候选人名单。评标委员会推荐中标候选人的数量见投标人须知前附表。</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584" w:name="_Toc287620723"/>
      <w:bookmarkStart w:id="585" w:name="_Toc277082590"/>
      <w:bookmarkStart w:id="586" w:name="_Toc32413"/>
      <w:bookmarkStart w:id="587" w:name="_Toc430530473"/>
      <w:bookmarkStart w:id="588" w:name="_Toc509218748"/>
      <w:bookmarkStart w:id="589" w:name="_Toc11488"/>
      <w:bookmarkStart w:id="590" w:name="_Toc287607784"/>
      <w:bookmarkStart w:id="591" w:name="_Toc200513164"/>
      <w:bookmarkStart w:id="592" w:name="_Toc19629"/>
      <w:bookmarkStart w:id="593" w:name="_Toc224103355"/>
      <w:r>
        <w:rPr>
          <w:rFonts w:hint="eastAsia" w:ascii="宋体" w:hAnsi="宋体" w:eastAsia="宋体" w:cs="宋体"/>
          <w:b w:val="0"/>
          <w:snapToGrid w:val="0"/>
        </w:rPr>
        <w:t>7.  合同授予</w:t>
      </w:r>
      <w:bookmarkEnd w:id="584"/>
      <w:bookmarkEnd w:id="585"/>
      <w:bookmarkEnd w:id="586"/>
      <w:bookmarkEnd w:id="587"/>
      <w:bookmarkEnd w:id="588"/>
      <w:bookmarkEnd w:id="589"/>
      <w:bookmarkEnd w:id="590"/>
      <w:bookmarkEnd w:id="591"/>
      <w:bookmarkEnd w:id="592"/>
      <w:bookmarkEnd w:id="593"/>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594" w:name="_Toc287607785"/>
      <w:bookmarkStart w:id="595" w:name="_Toc277082591"/>
      <w:bookmarkStart w:id="596" w:name="_Toc430530474"/>
      <w:bookmarkStart w:id="597" w:name="_Toc224103356"/>
      <w:bookmarkStart w:id="598" w:name="_Toc200513165"/>
      <w:bookmarkStart w:id="599" w:name="_Toc509218749"/>
      <w:bookmarkStart w:id="600" w:name="_Toc287620724"/>
      <w:bookmarkStart w:id="601" w:name="_Toc28726"/>
      <w:bookmarkStart w:id="602" w:name="_Toc32631"/>
      <w:bookmarkStart w:id="603" w:name="_Toc19354"/>
      <w:r>
        <w:rPr>
          <w:rFonts w:hint="eastAsia" w:ascii="宋体" w:hAnsi="宋体" w:eastAsia="宋体" w:cs="宋体"/>
          <w:b w:val="0"/>
          <w:snapToGrid w:val="0"/>
          <w:sz w:val="24"/>
          <w:szCs w:val="24"/>
        </w:rPr>
        <w:t xml:space="preserve">7.1  </w:t>
      </w:r>
      <w:bookmarkEnd w:id="594"/>
      <w:bookmarkEnd w:id="595"/>
      <w:bookmarkEnd w:id="596"/>
      <w:bookmarkEnd w:id="597"/>
      <w:bookmarkEnd w:id="598"/>
      <w:bookmarkEnd w:id="599"/>
      <w:bookmarkEnd w:id="600"/>
      <w:r>
        <w:rPr>
          <w:rFonts w:hint="eastAsia" w:ascii="宋体" w:hAnsi="宋体" w:eastAsia="宋体" w:cs="宋体"/>
          <w:b w:val="0"/>
          <w:snapToGrid w:val="0"/>
          <w:sz w:val="24"/>
          <w:szCs w:val="24"/>
        </w:rPr>
        <w:t>中标候选人公示</w:t>
      </w:r>
      <w:bookmarkEnd w:id="601"/>
      <w:bookmarkEnd w:id="602"/>
      <w:bookmarkEnd w:id="60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招标人在收到评标报告之日起3日内，按照投标人须知前附表规定的公示媒介和期限公示中标候选人，公示期不得少于3天。</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04" w:name="_Toc25382"/>
      <w:bookmarkStart w:id="605" w:name="_Toc10151"/>
      <w:bookmarkStart w:id="606" w:name="_Toc14113"/>
      <w:r>
        <w:rPr>
          <w:rFonts w:hint="eastAsia" w:ascii="宋体" w:hAnsi="宋体" w:eastAsia="宋体" w:cs="宋体"/>
          <w:b w:val="0"/>
          <w:snapToGrid w:val="0"/>
          <w:sz w:val="24"/>
          <w:szCs w:val="24"/>
        </w:rPr>
        <w:t>7.2  评标结果异议</w:t>
      </w:r>
      <w:bookmarkEnd w:id="604"/>
      <w:bookmarkEnd w:id="605"/>
      <w:bookmarkEnd w:id="60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投标人或者其他利害关系人对评标结果有异议的，应当在中标候选人公示期间提出。招标人将在收到异议之日起 3 日内作出答复；作出答复前，将暂停招标投标活动。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07" w:name="_Toc6779"/>
      <w:bookmarkStart w:id="608" w:name="_Toc25804"/>
      <w:bookmarkStart w:id="609" w:name="_Toc30028"/>
      <w:r>
        <w:rPr>
          <w:rFonts w:hint="eastAsia" w:ascii="宋体" w:hAnsi="宋体" w:eastAsia="宋体" w:cs="宋体"/>
          <w:b w:val="0"/>
          <w:snapToGrid w:val="0"/>
          <w:sz w:val="24"/>
          <w:szCs w:val="24"/>
        </w:rPr>
        <w:t>7.3  中标候选人履约能力审查</w:t>
      </w:r>
      <w:bookmarkEnd w:id="607"/>
      <w:bookmarkEnd w:id="608"/>
      <w:bookmarkEnd w:id="60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10" w:name="_Toc2493"/>
      <w:bookmarkStart w:id="611" w:name="_Toc9841"/>
      <w:bookmarkStart w:id="612" w:name="_Toc29940"/>
      <w:r>
        <w:rPr>
          <w:rFonts w:hint="eastAsia" w:ascii="宋体" w:hAnsi="宋体" w:eastAsia="宋体" w:cs="宋体"/>
          <w:b w:val="0"/>
          <w:snapToGrid w:val="0"/>
          <w:sz w:val="24"/>
          <w:szCs w:val="24"/>
        </w:rPr>
        <w:t>7.4  定标</w:t>
      </w:r>
      <w:bookmarkEnd w:id="610"/>
      <w:bookmarkEnd w:id="611"/>
      <w:bookmarkEnd w:id="61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按照投标人须知前附表的规定，招标人或招标人授权的评标委员会依法确定中标人。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13" w:name="_Toc22451"/>
      <w:bookmarkStart w:id="614" w:name="_Toc16050"/>
      <w:bookmarkStart w:id="615" w:name="_Toc430530475"/>
      <w:bookmarkStart w:id="616" w:name="_Toc509218750"/>
      <w:bookmarkStart w:id="617" w:name="_Toc3746"/>
      <w:r>
        <w:rPr>
          <w:rFonts w:hint="eastAsia" w:ascii="宋体" w:hAnsi="宋体" w:eastAsia="宋体" w:cs="宋体"/>
          <w:b w:val="0"/>
          <w:snapToGrid w:val="0"/>
          <w:sz w:val="24"/>
          <w:szCs w:val="24"/>
        </w:rPr>
        <w:t>7.5  中标通知</w:t>
      </w:r>
      <w:bookmarkEnd w:id="613"/>
      <w:bookmarkEnd w:id="614"/>
      <w:bookmarkEnd w:id="615"/>
      <w:bookmarkEnd w:id="616"/>
      <w:bookmarkEnd w:id="61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在本章第3.3款规定的投标有效期内，且未有投标人的异议与投诉，招标人以书面形式向中标人发出中标通知书，同时将中标结果通知未中标的投标人。</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18" w:name="_Toc6591"/>
      <w:bookmarkStart w:id="619" w:name="_Toc17683"/>
      <w:bookmarkStart w:id="620" w:name="_Toc4261"/>
      <w:r>
        <w:rPr>
          <w:rFonts w:hint="eastAsia" w:ascii="宋体" w:hAnsi="宋体" w:eastAsia="宋体" w:cs="宋体"/>
          <w:b w:val="0"/>
          <w:snapToGrid w:val="0"/>
          <w:sz w:val="24"/>
          <w:szCs w:val="24"/>
        </w:rPr>
        <w:t>7.6  技术成果经济补偿</w:t>
      </w:r>
      <w:bookmarkEnd w:id="618"/>
      <w:bookmarkEnd w:id="619"/>
      <w:bookmarkEnd w:id="62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招标人对符合招标文件规定的未中标人的技术成果进行补偿的，招标人将按投标人须知前附表规定的标准给予经济补偿，未中标人在投标文件中声明放弃技术成果经济补偿费的除外。招标人将于中标通知书发出后 30 日内向未中标人支付技术成果经济补偿费。</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21" w:name="_Toc224103358"/>
      <w:bookmarkStart w:id="622" w:name="_Toc287607787"/>
      <w:bookmarkStart w:id="623" w:name="_Toc200513167"/>
      <w:bookmarkStart w:id="624" w:name="_Toc509218751"/>
      <w:bookmarkStart w:id="625" w:name="_Toc277082593"/>
      <w:bookmarkStart w:id="626" w:name="_Toc287620726"/>
      <w:bookmarkStart w:id="627" w:name="_Toc430530476"/>
      <w:bookmarkStart w:id="628" w:name="_Toc3573"/>
      <w:bookmarkStart w:id="629" w:name="_Toc32378"/>
      <w:bookmarkStart w:id="630" w:name="_Toc26869"/>
      <w:r>
        <w:rPr>
          <w:rFonts w:hint="eastAsia" w:ascii="宋体" w:hAnsi="宋体" w:eastAsia="宋体" w:cs="宋体"/>
          <w:b w:val="0"/>
          <w:snapToGrid w:val="0"/>
          <w:sz w:val="24"/>
          <w:szCs w:val="24"/>
        </w:rPr>
        <w:t>7.7  履约</w:t>
      </w:r>
      <w:bookmarkEnd w:id="621"/>
      <w:bookmarkEnd w:id="622"/>
      <w:bookmarkEnd w:id="623"/>
      <w:bookmarkEnd w:id="624"/>
      <w:bookmarkEnd w:id="625"/>
      <w:bookmarkEnd w:id="626"/>
      <w:bookmarkEnd w:id="627"/>
      <w:r>
        <w:rPr>
          <w:rFonts w:hint="eastAsia" w:ascii="宋体" w:hAnsi="宋体" w:eastAsia="宋体" w:cs="宋体"/>
          <w:b w:val="0"/>
          <w:snapToGrid w:val="0"/>
          <w:sz w:val="24"/>
          <w:szCs w:val="24"/>
        </w:rPr>
        <w:t>保证金</w:t>
      </w:r>
      <w:bookmarkEnd w:id="628"/>
      <w:bookmarkEnd w:id="629"/>
      <w:bookmarkEnd w:id="63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7.7.1  在签订合同前，中标人应按投标人须知前附表规定的形式、金额和招标文件第四章“合同条款及格式”规定的或者事先经过招标人认可的履约保证金格式向招标人提交履约保证金。除投标人须知前附表另有规定外，履约保证金为中标合同金额的10%。联合体中标的，其履约保证金由联合体牵头人或按照</w:t>
      </w:r>
      <w:r>
        <w:rPr>
          <w:rFonts w:hint="eastAsia" w:ascii="宋体" w:hAnsi="宋体" w:eastAsia="宋体" w:cs="宋体"/>
          <w:snapToGrid w:val="0"/>
          <w:kern w:val="0"/>
          <w:szCs w:val="21"/>
          <w:lang w:eastAsia="zh-CN"/>
        </w:rPr>
        <w:t>共同投标协议</w:t>
      </w:r>
      <w:r>
        <w:rPr>
          <w:rFonts w:hint="eastAsia" w:ascii="宋体" w:hAnsi="宋体" w:eastAsia="宋体" w:cs="宋体"/>
          <w:snapToGrid w:val="0"/>
          <w:kern w:val="0"/>
          <w:szCs w:val="21"/>
        </w:rPr>
        <w:t>的约定提交。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7.7.2  中标人不能按本章第7.7.1项要求提交履约担保的，视为放弃中标，其投标保证金以现金形式交纳的不予退还，以保函形式交纳的由保函开立人支付保函担保的与投标保证金等额的款项，给招标人造成的损失超过投标保证金数额的，中标人还应当对超过部分予以赔偿。</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31" w:name="_Toc277082594"/>
      <w:bookmarkStart w:id="632" w:name="_Toc287620727"/>
      <w:bookmarkStart w:id="633" w:name="_Toc430530477"/>
      <w:bookmarkStart w:id="634" w:name="_Toc509218752"/>
      <w:bookmarkStart w:id="635" w:name="_Toc224103359"/>
      <w:bookmarkStart w:id="636" w:name="_Toc751"/>
      <w:bookmarkStart w:id="637" w:name="_Toc32436"/>
      <w:bookmarkStart w:id="638" w:name="_Toc287607788"/>
      <w:bookmarkStart w:id="639" w:name="_Toc10129"/>
      <w:bookmarkStart w:id="640" w:name="_Toc200513168"/>
      <w:r>
        <w:rPr>
          <w:rFonts w:hint="eastAsia" w:ascii="宋体" w:hAnsi="宋体" w:eastAsia="宋体" w:cs="宋体"/>
          <w:b w:val="0"/>
          <w:snapToGrid w:val="0"/>
          <w:sz w:val="24"/>
          <w:szCs w:val="24"/>
        </w:rPr>
        <w:t>7.8  签订合同</w:t>
      </w:r>
      <w:bookmarkEnd w:id="631"/>
      <w:bookmarkEnd w:id="632"/>
      <w:bookmarkEnd w:id="633"/>
      <w:bookmarkEnd w:id="634"/>
      <w:bookmarkEnd w:id="635"/>
      <w:bookmarkEnd w:id="636"/>
      <w:bookmarkEnd w:id="637"/>
      <w:bookmarkEnd w:id="638"/>
      <w:bookmarkEnd w:id="639"/>
      <w:bookmarkEnd w:id="640"/>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7.8.1  招标人和中标人应当自中标通知书发出之日起30日内，根据招标文件和中标人的投标文件订立书面合同。中标人放弃中标项目，无正当理由拒签合同，在签订合同时向招标人提出附加条件或者更改合同实质性内容，</w:t>
      </w:r>
      <w:r>
        <w:rPr>
          <w:rFonts w:hint="eastAsia" w:ascii="宋体" w:hAnsi="宋体" w:eastAsia="宋体" w:cs="宋体"/>
          <w:szCs w:val="21"/>
        </w:rPr>
        <w:t>或者不按照招标文件要求提交履约担保的，</w:t>
      </w:r>
      <w:r>
        <w:rPr>
          <w:rFonts w:hint="eastAsia" w:ascii="宋体" w:hAnsi="宋体" w:eastAsia="宋体" w:cs="宋体"/>
          <w:snapToGrid w:val="0"/>
          <w:kern w:val="0"/>
          <w:szCs w:val="21"/>
        </w:rPr>
        <w:t>招标人</w:t>
      </w:r>
      <w:r>
        <w:rPr>
          <w:rFonts w:hint="eastAsia" w:ascii="宋体" w:hAnsi="宋体" w:eastAsia="宋体" w:cs="宋体"/>
          <w:spacing w:val="-3"/>
        </w:rPr>
        <w:t>有权</w:t>
      </w:r>
      <w:r>
        <w:rPr>
          <w:rFonts w:hint="eastAsia" w:ascii="宋体" w:hAnsi="宋体" w:eastAsia="宋体" w:cs="宋体"/>
          <w:snapToGrid w:val="0"/>
          <w:kern w:val="0"/>
          <w:szCs w:val="21"/>
        </w:rPr>
        <w:t>取消其中标资格，其投标保证金以现金形式交纳的不予退还，以保函形式交纳的由保函开立人支付保函担保的与投标保证金等额的款项；给招标人造成的损失超过投标保证金数额的，中标人还应当对超过部分予以赔偿。</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7.8.2  发出中标通知书后，招标人无正当理由拒签合同，在签订合同时向中标人提出附加条件或者更改合同实质性内容的，招标人向中标人退还投标保证金；给中标人造成损失的，还应当赔偿损失。</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rPr>
      </w:pPr>
      <w:r>
        <w:rPr>
          <w:rFonts w:hint="eastAsia" w:ascii="宋体" w:hAnsi="宋体" w:eastAsia="宋体" w:cs="宋体"/>
          <w:snapToGrid w:val="0"/>
          <w:kern w:val="0"/>
          <w:szCs w:val="21"/>
        </w:rPr>
        <w:t>7.8.3  联合体中标的，联合体各方应当共同与招标人签订合同，就中标项目向招标人承担连带责任。</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641" w:name="_Toc224103360"/>
      <w:bookmarkStart w:id="642" w:name="_Toc277082595"/>
      <w:bookmarkStart w:id="643" w:name="_Toc10744"/>
      <w:bookmarkStart w:id="644" w:name="_Toc287607789"/>
      <w:bookmarkStart w:id="645" w:name="_Toc430530478"/>
      <w:bookmarkStart w:id="646" w:name="_Toc509218753"/>
      <w:bookmarkStart w:id="647" w:name="_Toc10498"/>
      <w:bookmarkStart w:id="648" w:name="_Toc200513169"/>
      <w:bookmarkStart w:id="649" w:name="_Toc18959"/>
      <w:bookmarkStart w:id="650" w:name="_Toc287620728"/>
      <w:r>
        <w:rPr>
          <w:rFonts w:hint="eastAsia" w:ascii="宋体" w:hAnsi="宋体" w:eastAsia="宋体" w:cs="宋体"/>
          <w:b w:val="0"/>
          <w:snapToGrid w:val="0"/>
        </w:rPr>
        <w:t>8.  重新招标和不再招标</w:t>
      </w:r>
      <w:bookmarkEnd w:id="641"/>
      <w:bookmarkEnd w:id="642"/>
      <w:bookmarkEnd w:id="643"/>
      <w:bookmarkEnd w:id="644"/>
      <w:bookmarkEnd w:id="645"/>
      <w:bookmarkEnd w:id="646"/>
      <w:bookmarkEnd w:id="647"/>
      <w:bookmarkEnd w:id="648"/>
      <w:bookmarkEnd w:id="649"/>
      <w:bookmarkEnd w:id="650"/>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51" w:name="_Toc430530479"/>
      <w:bookmarkStart w:id="652" w:name="_Toc224103361"/>
      <w:bookmarkStart w:id="653" w:name="_Toc287620729"/>
      <w:bookmarkStart w:id="654" w:name="_Toc200513170"/>
      <w:bookmarkStart w:id="655" w:name="_Toc277082596"/>
      <w:bookmarkStart w:id="656" w:name="_Toc287607790"/>
      <w:bookmarkStart w:id="657" w:name="_Toc509218754"/>
      <w:bookmarkStart w:id="658" w:name="_Toc26992"/>
      <w:bookmarkStart w:id="659" w:name="_Toc18023"/>
      <w:bookmarkStart w:id="660" w:name="_Toc948"/>
      <w:r>
        <w:rPr>
          <w:rFonts w:hint="eastAsia" w:ascii="宋体" w:hAnsi="宋体" w:eastAsia="宋体" w:cs="宋体"/>
          <w:b w:val="0"/>
          <w:snapToGrid w:val="0"/>
          <w:sz w:val="24"/>
          <w:szCs w:val="24"/>
        </w:rPr>
        <w:t>8.1  重新招标</w:t>
      </w:r>
      <w:bookmarkEnd w:id="651"/>
      <w:bookmarkEnd w:id="652"/>
      <w:bookmarkEnd w:id="653"/>
      <w:bookmarkEnd w:id="654"/>
      <w:bookmarkEnd w:id="655"/>
      <w:bookmarkEnd w:id="656"/>
      <w:bookmarkEnd w:id="657"/>
      <w:r>
        <w:rPr>
          <w:rFonts w:hint="eastAsia" w:ascii="宋体" w:hAnsi="宋体" w:eastAsia="宋体" w:cs="宋体"/>
          <w:b w:val="0"/>
          <w:snapToGrid w:val="0"/>
          <w:sz w:val="24"/>
          <w:szCs w:val="24"/>
        </w:rPr>
        <w:t>的情形</w:t>
      </w:r>
      <w:bookmarkEnd w:id="658"/>
      <w:bookmarkEnd w:id="659"/>
      <w:bookmarkEnd w:id="660"/>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有下列情形之一的，招标人将重新招标：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（1）投标截止时间止，投标人少于 3 个的；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（2）经评标委员会评审后否决所有投标的；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（4）法律法规规定的其他情形。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61" w:name="_Toc224103362"/>
      <w:bookmarkStart w:id="662" w:name="_Toc277082597"/>
      <w:bookmarkStart w:id="663" w:name="_Toc430530480"/>
      <w:bookmarkStart w:id="664" w:name="_Toc15482"/>
      <w:bookmarkStart w:id="665" w:name="_Toc200513171"/>
      <w:bookmarkStart w:id="666" w:name="_Toc26152"/>
      <w:bookmarkStart w:id="667" w:name="_Toc22516"/>
      <w:bookmarkStart w:id="668" w:name="_Toc287620730"/>
      <w:bookmarkStart w:id="669" w:name="_Toc509218755"/>
      <w:bookmarkStart w:id="670" w:name="_Toc287607791"/>
      <w:r>
        <w:rPr>
          <w:rFonts w:hint="eastAsia" w:ascii="宋体" w:hAnsi="宋体" w:eastAsia="宋体" w:cs="宋体"/>
          <w:b w:val="0"/>
          <w:snapToGrid w:val="0"/>
          <w:sz w:val="24"/>
          <w:szCs w:val="24"/>
        </w:rPr>
        <w:t>8.2  重新招标和不再招标</w:t>
      </w:r>
      <w:bookmarkEnd w:id="661"/>
      <w:bookmarkEnd w:id="662"/>
      <w:bookmarkEnd w:id="663"/>
      <w:bookmarkEnd w:id="664"/>
      <w:bookmarkEnd w:id="665"/>
      <w:bookmarkEnd w:id="666"/>
      <w:bookmarkEnd w:id="667"/>
      <w:bookmarkEnd w:id="668"/>
      <w:bookmarkEnd w:id="669"/>
      <w:bookmarkEnd w:id="670"/>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671" w:name="_Toc200513172"/>
      <w:bookmarkStart w:id="672" w:name="_Toc509218756"/>
      <w:bookmarkStart w:id="673" w:name="_Toc287607792"/>
      <w:bookmarkStart w:id="674" w:name="_Toc430530481"/>
      <w:bookmarkStart w:id="675" w:name="_Toc277082598"/>
      <w:bookmarkStart w:id="676" w:name="_Toc224103363"/>
      <w:bookmarkStart w:id="677" w:name="_Toc6994"/>
      <w:bookmarkStart w:id="678" w:name="_Toc17103"/>
      <w:bookmarkStart w:id="679" w:name="_Toc287620731"/>
      <w:bookmarkStart w:id="680" w:name="_Toc17899"/>
      <w:r>
        <w:rPr>
          <w:rFonts w:hint="eastAsia" w:ascii="宋体" w:hAnsi="宋体" w:eastAsia="宋体" w:cs="宋体"/>
          <w:b w:val="0"/>
          <w:snapToGrid w:val="0"/>
        </w:rPr>
        <w:t>9.  纪律和监督</w:t>
      </w:r>
      <w:bookmarkEnd w:id="671"/>
      <w:bookmarkEnd w:id="672"/>
      <w:bookmarkEnd w:id="673"/>
      <w:bookmarkEnd w:id="674"/>
      <w:bookmarkEnd w:id="675"/>
      <w:bookmarkEnd w:id="676"/>
      <w:bookmarkEnd w:id="677"/>
      <w:bookmarkEnd w:id="678"/>
      <w:bookmarkEnd w:id="679"/>
      <w:bookmarkEnd w:id="680"/>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681" w:name="_Toc200513173"/>
      <w:bookmarkStart w:id="682" w:name="_Toc9041"/>
      <w:bookmarkStart w:id="683" w:name="_Toc277082599"/>
      <w:bookmarkStart w:id="684" w:name="_Toc26490"/>
      <w:bookmarkStart w:id="685" w:name="_Toc224103364"/>
      <w:bookmarkStart w:id="686" w:name="_Toc509218757"/>
      <w:bookmarkStart w:id="687" w:name="_Toc1584"/>
      <w:bookmarkStart w:id="688" w:name="_Toc430530482"/>
      <w:bookmarkStart w:id="689" w:name="_Toc287607793"/>
      <w:bookmarkStart w:id="690" w:name="_Toc287620732"/>
      <w:r>
        <w:rPr>
          <w:rFonts w:hint="eastAsia" w:ascii="宋体" w:hAnsi="宋体" w:eastAsia="宋体" w:cs="宋体"/>
          <w:b w:val="0"/>
          <w:snapToGrid w:val="0"/>
          <w:sz w:val="24"/>
          <w:szCs w:val="24"/>
        </w:rPr>
        <w:t>9.1  对招标人的纪律要求</w:t>
      </w:r>
      <w:bookmarkEnd w:id="681"/>
      <w:bookmarkEnd w:id="682"/>
      <w:bookmarkEnd w:id="683"/>
      <w:bookmarkEnd w:id="684"/>
      <w:bookmarkEnd w:id="685"/>
      <w:bookmarkEnd w:id="686"/>
      <w:bookmarkEnd w:id="687"/>
      <w:bookmarkEnd w:id="688"/>
      <w:bookmarkEnd w:id="689"/>
      <w:bookmarkEnd w:id="690"/>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rPr>
      </w:pPr>
      <w:r>
        <w:rPr>
          <w:rFonts w:hint="eastAsia" w:ascii="宋体" w:hAnsi="宋体" w:eastAsia="宋体" w:cs="宋体"/>
          <w:snapToGrid w:val="0"/>
          <w:kern w:val="0"/>
          <w:szCs w:val="21"/>
        </w:rPr>
        <w:t>招标人不得泄露招标投标活动中应当保密的情况和资料，不得与投标人串通损害国家利益、社会公共利益或者他人合法权益，</w:t>
      </w:r>
      <w:r>
        <w:rPr>
          <w:rFonts w:hint="eastAsia" w:ascii="宋体" w:hAnsi="宋体" w:eastAsia="宋体" w:cs="宋体"/>
        </w:rPr>
        <w:t>禁止招标人与投标人串通投标。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rPr>
      </w:pPr>
      <w:r>
        <w:rPr>
          <w:rFonts w:hint="eastAsia" w:ascii="宋体" w:hAnsi="宋体" w:eastAsia="宋体" w:cs="宋体"/>
        </w:rPr>
        <w:t>有下列情形之一的，属于招标人与投标人串通投标：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rPr>
      </w:pPr>
      <w:r>
        <w:rPr>
          <w:rFonts w:hint="eastAsia" w:ascii="宋体" w:hAnsi="宋体" w:eastAsia="宋体" w:cs="宋体"/>
        </w:rPr>
        <w:t>（1）招标人在开标前开启投标文件并将有关信息泄露给其他投标人；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rPr>
      </w:pPr>
      <w:r>
        <w:rPr>
          <w:rFonts w:hint="eastAsia" w:ascii="宋体" w:hAnsi="宋体" w:eastAsia="宋体" w:cs="宋体"/>
        </w:rPr>
        <w:t>（2）招标人直接或者间接向投标人泄露标底、评标委员会成员等信息；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rPr>
      </w:pPr>
      <w:r>
        <w:rPr>
          <w:rFonts w:hint="eastAsia" w:ascii="宋体" w:hAnsi="宋体" w:eastAsia="宋体" w:cs="宋体"/>
        </w:rPr>
        <w:t>（3）招标人明示或者暗示投标人压低或者抬高投标报价；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rPr>
      </w:pPr>
      <w:r>
        <w:rPr>
          <w:rFonts w:hint="eastAsia" w:ascii="宋体" w:hAnsi="宋体" w:eastAsia="宋体" w:cs="宋体"/>
        </w:rPr>
        <w:t>（4）招标人授意投标人撤换、修改投标文件；</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rPr>
      </w:pPr>
      <w:r>
        <w:rPr>
          <w:rFonts w:hint="eastAsia" w:ascii="宋体" w:hAnsi="宋体" w:eastAsia="宋体" w:cs="宋体"/>
        </w:rPr>
        <w:t>（5）招标人明示或者暗示投标人为特定投标人中标提供方便；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rPr>
      </w:pPr>
      <w:r>
        <w:rPr>
          <w:rFonts w:hint="eastAsia" w:ascii="宋体" w:hAnsi="宋体" w:eastAsia="宋体" w:cs="宋体"/>
        </w:rPr>
        <w:t>（6）招标人与投标人为谋求特定投标人中标而采取的其他串通行为。</w:t>
      </w:r>
    </w:p>
    <w:p>
      <w:pPr>
        <w:pStyle w:val="5"/>
        <w:pageBreakBefore w:val="0"/>
        <w:kinsoku/>
        <w:wordWrap/>
        <w:overflowPunct/>
        <w:topLinePunct w:val="0"/>
        <w:bidi w:val="0"/>
        <w:snapToGrid w:val="0"/>
        <w:spacing w:before="0" w:after="0" w:line="360" w:lineRule="auto"/>
        <w:ind w:firstLine="480" w:firstLineChars="200"/>
        <w:textAlignment w:val="auto"/>
        <w:rPr>
          <w:rFonts w:hint="eastAsia" w:ascii="宋体" w:hAnsi="宋体" w:eastAsia="宋体" w:cs="宋体"/>
          <w:b w:val="0"/>
          <w:snapToGrid w:val="0"/>
          <w:sz w:val="24"/>
          <w:szCs w:val="24"/>
        </w:rPr>
      </w:pPr>
      <w:bookmarkStart w:id="691" w:name="_Toc287607794"/>
      <w:bookmarkStart w:id="692" w:name="_Toc200513174"/>
      <w:bookmarkStart w:id="693" w:name="_Toc28795"/>
      <w:bookmarkStart w:id="694" w:name="_Toc224103365"/>
      <w:bookmarkStart w:id="695" w:name="_Toc1718"/>
      <w:bookmarkStart w:id="696" w:name="_Toc10210"/>
      <w:bookmarkStart w:id="697" w:name="_Toc277082600"/>
      <w:bookmarkStart w:id="698" w:name="_Toc509218758"/>
      <w:bookmarkStart w:id="699" w:name="_Toc430530483"/>
      <w:bookmarkStart w:id="700" w:name="_Toc287620733"/>
      <w:r>
        <w:rPr>
          <w:rFonts w:hint="eastAsia" w:ascii="宋体" w:hAnsi="宋体" w:eastAsia="宋体" w:cs="宋体"/>
          <w:b w:val="0"/>
          <w:snapToGrid w:val="0"/>
          <w:sz w:val="24"/>
          <w:szCs w:val="24"/>
        </w:rPr>
        <w:t>9.2  对投标人的纪律要求</w:t>
      </w:r>
      <w:bookmarkEnd w:id="691"/>
      <w:bookmarkEnd w:id="692"/>
      <w:bookmarkEnd w:id="693"/>
      <w:bookmarkEnd w:id="694"/>
      <w:bookmarkEnd w:id="695"/>
      <w:bookmarkEnd w:id="696"/>
      <w:bookmarkEnd w:id="697"/>
      <w:bookmarkEnd w:id="698"/>
      <w:bookmarkEnd w:id="699"/>
      <w:bookmarkEnd w:id="70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9.2.1  </w:t>
      </w:r>
      <w:r>
        <w:rPr>
          <w:rFonts w:hint="eastAsia" w:ascii="宋体" w:hAnsi="宋体" w:eastAsia="宋体" w:cs="宋体"/>
        </w:rPr>
        <w:t>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9.2.2  有下列情形之一的，视为投标人相互串通投标：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（1）不同投标人的电子投标文件由同一台电子设备编制、打包、加密或者上传；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（2）不同投标人的投标文件由同一投标人的电子设备打印、复印；</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（3）不同投标人的投标报价用同一个预算编制软件密码锁制作或者出自同一投标人的电子文档；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（4）不同投标人从同一个投标单位或者同一个自然人的互联网协议地址下载招标文件、上传投标文件；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（5）不同投标人的投标保证金虽然经由投标人自己的基本账户转出，但所需资金来自同一单位或者个人的账户；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（6）参加投标活动的人员为同一标段或者未划分标段的同一招标项目的其他投标人的在职人员；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（7）法律、法规规定的其他情形</w:t>
      </w:r>
      <w:r>
        <w:rPr>
          <w:rFonts w:hint="eastAsia" w:ascii="宋体" w:hAnsi="宋体" w:eastAsia="宋体" w:cs="宋体"/>
          <w:color w:val="auto"/>
          <w:highlight w:val="none"/>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9.2.3  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9.2.4  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（1）使用伪造、变造的许可证件；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（2）提供虚假的财务状况或者业绩；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（3）提供虚假的项目负责人或者主要技术人员简历、劳动关系证明；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（4）提供虚假的信用状况；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rPr>
        <w:t>（5）其他弄虚作假的行为。</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701" w:name="_Toc200513175"/>
      <w:bookmarkStart w:id="702" w:name="_Toc26134"/>
      <w:bookmarkStart w:id="703" w:name="_Toc15456"/>
      <w:bookmarkStart w:id="704" w:name="_Toc287607795"/>
      <w:bookmarkStart w:id="705" w:name="_Toc430530484"/>
      <w:bookmarkStart w:id="706" w:name="_Toc224103366"/>
      <w:bookmarkStart w:id="707" w:name="_Toc287620734"/>
      <w:bookmarkStart w:id="708" w:name="_Toc24880"/>
      <w:bookmarkStart w:id="709" w:name="_Toc277082601"/>
      <w:bookmarkStart w:id="710" w:name="_Toc509218759"/>
      <w:r>
        <w:rPr>
          <w:rFonts w:hint="eastAsia" w:ascii="宋体" w:hAnsi="宋体" w:eastAsia="宋体" w:cs="宋体"/>
          <w:b w:val="0"/>
          <w:snapToGrid w:val="0"/>
          <w:sz w:val="24"/>
          <w:szCs w:val="24"/>
        </w:rPr>
        <w:t>9.3  对评标委员会成员的纪律要求</w:t>
      </w:r>
      <w:bookmarkEnd w:id="701"/>
      <w:bookmarkEnd w:id="702"/>
      <w:bookmarkEnd w:id="703"/>
      <w:bookmarkEnd w:id="704"/>
      <w:bookmarkEnd w:id="705"/>
      <w:bookmarkEnd w:id="706"/>
      <w:bookmarkEnd w:id="707"/>
      <w:bookmarkEnd w:id="708"/>
      <w:bookmarkEnd w:id="709"/>
      <w:bookmarkEnd w:id="71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711" w:name="_Toc200513176"/>
      <w:bookmarkStart w:id="712" w:name="_Toc224103367"/>
      <w:bookmarkStart w:id="713" w:name="_Toc287620735"/>
      <w:bookmarkStart w:id="714" w:name="_Toc430530485"/>
      <w:bookmarkStart w:id="715" w:name="_Toc35"/>
      <w:bookmarkStart w:id="716" w:name="_Toc277082602"/>
      <w:bookmarkStart w:id="717" w:name="_Toc509218760"/>
      <w:bookmarkStart w:id="718" w:name="_Toc8499"/>
      <w:bookmarkStart w:id="719" w:name="_Toc8013"/>
      <w:bookmarkStart w:id="720" w:name="_Toc287607796"/>
      <w:r>
        <w:rPr>
          <w:rFonts w:hint="eastAsia" w:ascii="宋体" w:hAnsi="宋体" w:eastAsia="宋体" w:cs="宋体"/>
          <w:b w:val="0"/>
          <w:snapToGrid w:val="0"/>
          <w:sz w:val="24"/>
          <w:szCs w:val="24"/>
        </w:rPr>
        <w:t>9.4  对与评标活动有关的工作人员的纪律要求</w:t>
      </w:r>
      <w:bookmarkEnd w:id="711"/>
      <w:bookmarkEnd w:id="712"/>
      <w:bookmarkEnd w:id="713"/>
      <w:bookmarkEnd w:id="714"/>
      <w:bookmarkEnd w:id="715"/>
      <w:bookmarkEnd w:id="716"/>
      <w:bookmarkEnd w:id="717"/>
      <w:bookmarkEnd w:id="718"/>
      <w:bookmarkEnd w:id="719"/>
      <w:bookmarkEnd w:id="72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与评标活动有关的工作人员不得收受他人的财物或者其他好处，不得向他人透露对投标文件的评审和比较、中标候选人的推荐情况以及与评标有关的其他情况。在评标活动中，与评标活动有关的工作人员不得擅离职守，影响评标程序正常进行。</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721" w:name="_Toc509218761"/>
      <w:bookmarkStart w:id="722" w:name="_Toc287620736"/>
      <w:bookmarkStart w:id="723" w:name="_Toc200513177"/>
      <w:bookmarkStart w:id="724" w:name="_Toc16991"/>
      <w:bookmarkStart w:id="725" w:name="_Toc277082603"/>
      <w:bookmarkStart w:id="726" w:name="_Toc287607797"/>
      <w:bookmarkStart w:id="727" w:name="_Toc430530486"/>
      <w:bookmarkStart w:id="728" w:name="_Toc27118"/>
      <w:bookmarkStart w:id="729" w:name="_Toc224103368"/>
      <w:bookmarkStart w:id="730" w:name="_Toc5959"/>
      <w:r>
        <w:rPr>
          <w:rFonts w:hint="eastAsia" w:ascii="宋体" w:hAnsi="宋体" w:eastAsia="宋体" w:cs="宋体"/>
          <w:b w:val="0"/>
          <w:snapToGrid w:val="0"/>
          <w:sz w:val="24"/>
          <w:szCs w:val="24"/>
        </w:rPr>
        <w:t>9.5  投诉</w:t>
      </w:r>
      <w:bookmarkEnd w:id="721"/>
      <w:bookmarkEnd w:id="722"/>
      <w:bookmarkEnd w:id="723"/>
      <w:bookmarkEnd w:id="724"/>
      <w:bookmarkEnd w:id="725"/>
      <w:bookmarkEnd w:id="726"/>
      <w:bookmarkEnd w:id="727"/>
      <w:bookmarkEnd w:id="728"/>
      <w:bookmarkEnd w:id="729"/>
      <w:bookmarkEnd w:id="73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9.5.1  投标人或者其他利害关系人认为招标投标活动不符合法律、行政法规规定的，可以自知道或者应当知道之日起 10 日内向有关行政监督部门投诉。投诉应当有明确的请求和必要的证明材料。</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rPr>
        <w:t>9.5.2  投标人或者其他利害关系人对招标文件、开标和评标结果提出投诉的，应当按照投标人须知第 2.4 款、第 5.3 款和第 7.2 款的规定先向招标人提出异议。异议答复期间不计算在第 8.5.1 项规定的期限内。</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731" w:name="_Toc509218762"/>
      <w:bookmarkStart w:id="732" w:name="_Toc200513178"/>
      <w:bookmarkStart w:id="733" w:name="_Toc224103369"/>
      <w:bookmarkStart w:id="734" w:name="_Toc277082604"/>
      <w:bookmarkStart w:id="735" w:name="_Toc430530487"/>
      <w:bookmarkStart w:id="736" w:name="_Toc1940"/>
      <w:bookmarkStart w:id="737" w:name="_Toc287620737"/>
      <w:bookmarkStart w:id="738" w:name="_Toc287607798"/>
      <w:bookmarkStart w:id="739" w:name="_Toc19203"/>
      <w:bookmarkStart w:id="740" w:name="_Toc3134"/>
      <w:r>
        <w:rPr>
          <w:rFonts w:hint="eastAsia" w:ascii="宋体" w:hAnsi="宋体" w:eastAsia="宋体" w:cs="宋体"/>
          <w:b w:val="0"/>
          <w:snapToGrid w:val="0"/>
        </w:rPr>
        <w:t>10. 需要补充的其他内容</w:t>
      </w:r>
      <w:bookmarkEnd w:id="731"/>
      <w:bookmarkEnd w:id="732"/>
      <w:bookmarkEnd w:id="733"/>
      <w:bookmarkEnd w:id="734"/>
      <w:bookmarkEnd w:id="735"/>
      <w:bookmarkEnd w:id="736"/>
      <w:bookmarkEnd w:id="737"/>
      <w:bookmarkEnd w:id="738"/>
      <w:bookmarkEnd w:id="739"/>
      <w:bookmarkEnd w:id="74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sectPr>
          <w:footerReference r:id="rId10" w:type="default"/>
          <w:footerReference r:id="rId11" w:type="even"/>
          <w:pgSz w:w="11906" w:h="16838"/>
          <w:pgMar w:top="1304" w:right="1134" w:bottom="1304" w:left="1304" w:header="851" w:footer="992" w:gutter="0"/>
          <w:cols w:space="720" w:num="1"/>
          <w:docGrid w:linePitch="312" w:charSpace="0"/>
        </w:sectPr>
      </w:pPr>
      <w:r>
        <w:rPr>
          <w:rFonts w:hint="eastAsia" w:ascii="宋体" w:hAnsi="宋体" w:eastAsia="宋体" w:cs="宋体"/>
          <w:snapToGrid w:val="0"/>
          <w:kern w:val="0"/>
          <w:szCs w:val="21"/>
        </w:rPr>
        <w:t>需要补充的其他内容：见投标人须知前附表。</w:t>
      </w:r>
    </w:p>
    <w:p>
      <w:pPr>
        <w:autoSpaceDE w:val="0"/>
        <w:autoSpaceDN w:val="0"/>
        <w:adjustRightInd w:val="0"/>
        <w:snapToGrid w:val="0"/>
        <w:spacing w:line="360" w:lineRule="auto"/>
        <w:ind w:firstLine="420" w:firstLineChars="200"/>
        <w:rPr>
          <w:rFonts w:hint="eastAsia" w:ascii="宋体" w:hAnsi="宋体" w:eastAsia="宋体" w:cs="宋体"/>
          <w:snapToGrid w:val="0"/>
          <w:kern w:val="0"/>
          <w:szCs w:val="21"/>
        </w:rPr>
      </w:pPr>
    </w:p>
    <w:p>
      <w:pPr>
        <w:autoSpaceDE w:val="0"/>
        <w:autoSpaceDN w:val="0"/>
        <w:adjustRightInd w:val="0"/>
        <w:snapToGrid w:val="0"/>
        <w:spacing w:line="360" w:lineRule="auto"/>
        <w:jc w:val="left"/>
        <w:rPr>
          <w:rFonts w:hint="eastAsia" w:ascii="宋体" w:hAnsi="宋体" w:eastAsia="宋体" w:cs="宋体"/>
          <w:b/>
          <w:snapToGrid w:val="0"/>
          <w:kern w:val="0"/>
        </w:rPr>
      </w:pPr>
      <w:r>
        <w:rPr>
          <w:rFonts w:hint="eastAsia" w:ascii="宋体" w:hAnsi="宋体" w:eastAsia="宋体" w:cs="宋体"/>
          <w:b/>
          <w:snapToGrid w:val="0"/>
          <w:kern w:val="0"/>
        </w:rPr>
        <w:t>附表一：开标记录表</w:t>
      </w:r>
    </w:p>
    <w:p>
      <w:pPr>
        <w:autoSpaceDE w:val="0"/>
        <w:autoSpaceDN w:val="0"/>
        <w:adjustRightInd w:val="0"/>
        <w:snapToGrid w:val="0"/>
        <w:spacing w:line="360" w:lineRule="auto"/>
        <w:jc w:val="left"/>
        <w:rPr>
          <w:rFonts w:hint="eastAsia" w:ascii="宋体" w:hAnsi="宋体" w:eastAsia="宋体" w:cs="宋体"/>
          <w:b/>
          <w:snapToGrid w:val="0"/>
          <w:kern w:val="0"/>
        </w:rPr>
      </w:pPr>
    </w:p>
    <w:p>
      <w:pPr>
        <w:tabs>
          <w:tab w:val="left" w:pos="3529"/>
          <w:tab w:val="left" w:pos="5060"/>
        </w:tabs>
        <w:autoSpaceDE w:val="0"/>
        <w:autoSpaceDN w:val="0"/>
        <w:adjustRightInd w:val="0"/>
        <w:snapToGrid w:val="0"/>
        <w:spacing w:line="360" w:lineRule="auto"/>
        <w:ind w:firstLine="3324" w:firstLineChars="600"/>
        <w:jc w:val="left"/>
        <w:rPr>
          <w:rFonts w:hint="eastAsia" w:ascii="宋体" w:hAnsi="宋体" w:eastAsia="宋体" w:cs="宋体"/>
          <w:b/>
          <w:snapToGrid w:val="0"/>
          <w:kern w:val="0"/>
          <w:sz w:val="28"/>
          <w:szCs w:val="28"/>
        </w:rPr>
      </w:pPr>
      <w:r>
        <w:rPr>
          <w:rFonts w:hint="eastAsia" w:ascii="宋体" w:hAnsi="宋体" w:eastAsia="宋体" w:cs="宋体"/>
          <w:snapToGrid w:val="0"/>
          <w:w w:val="198"/>
          <w:kern w:val="0"/>
          <w:sz w:val="28"/>
          <w:szCs w:val="28"/>
          <w:u w:val="single"/>
        </w:rPr>
        <w:t xml:space="preserve">              </w:t>
      </w:r>
      <w:r>
        <w:rPr>
          <w:rFonts w:hint="eastAsia" w:ascii="宋体" w:hAnsi="宋体" w:eastAsia="宋体" w:cs="宋体"/>
          <w:snapToGrid w:val="0"/>
          <w:kern w:val="0"/>
          <w:sz w:val="28"/>
          <w:szCs w:val="28"/>
          <w:u w:val="single"/>
        </w:rPr>
        <w:t xml:space="preserve"> </w:t>
      </w:r>
      <w:r>
        <w:rPr>
          <w:rFonts w:hint="eastAsia" w:ascii="宋体" w:hAnsi="宋体" w:eastAsia="宋体" w:cs="宋体"/>
          <w:b/>
          <w:snapToGrid w:val="0"/>
          <w:w w:val="99"/>
          <w:kern w:val="0"/>
          <w:sz w:val="28"/>
          <w:szCs w:val="28"/>
          <w:u w:val="single"/>
        </w:rPr>
        <w:t>（项目名称）</w:t>
      </w:r>
      <w:r>
        <w:rPr>
          <w:rFonts w:hint="eastAsia" w:ascii="宋体" w:hAnsi="宋体" w:eastAsia="宋体" w:cs="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hint="eastAsia" w:ascii="宋体" w:hAnsi="宋体" w:eastAsia="宋体" w:cs="宋体"/>
          <w:snapToGrid w:val="0"/>
          <w:kern w:val="0"/>
          <w:szCs w:val="21"/>
        </w:rPr>
      </w:pPr>
      <w:r>
        <w:rPr>
          <w:rFonts w:hint="eastAsia" w:ascii="宋体" w:hAnsi="宋体" w:eastAsia="宋体" w:cs="宋体"/>
          <w:b/>
          <w:snapToGrid w:val="0"/>
          <w:kern w:val="0"/>
          <w:sz w:val="28"/>
          <w:szCs w:val="28"/>
        </w:rPr>
        <w:t xml:space="preserve">                             </w:t>
      </w:r>
      <w:r>
        <w:rPr>
          <w:rFonts w:hint="eastAsia" w:ascii="宋体" w:hAnsi="宋体" w:eastAsia="宋体" w:cs="宋体"/>
          <w:snapToGrid w:val="0"/>
          <w:kern w:val="0"/>
          <w:szCs w:val="21"/>
        </w:rPr>
        <w:t>开标时间：</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rPr>
        <w:t>年</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月</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日</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时</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分</w:t>
      </w:r>
    </w:p>
    <w:tbl>
      <w:tblPr>
        <w:tblStyle w:val="45"/>
        <w:tblW w:w="1455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1684"/>
        <w:gridCol w:w="2126"/>
        <w:gridCol w:w="1076"/>
        <w:gridCol w:w="1487"/>
        <w:gridCol w:w="1390"/>
        <w:gridCol w:w="749"/>
        <w:gridCol w:w="121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序号</w:t>
            </w:r>
          </w:p>
        </w:tc>
        <w:tc>
          <w:tcPr>
            <w:tcW w:w="3260" w:type="dxa"/>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投标人</w:t>
            </w:r>
          </w:p>
        </w:tc>
        <w:tc>
          <w:tcPr>
            <w:tcW w:w="1134" w:type="dxa"/>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解密情况</w:t>
            </w:r>
          </w:p>
        </w:tc>
        <w:tc>
          <w:tcPr>
            <w:tcW w:w="1684"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投标总报价（暂定设计费）</w:t>
            </w:r>
          </w:p>
        </w:tc>
        <w:tc>
          <w:tcPr>
            <w:tcW w:w="2126" w:type="dxa"/>
            <w:tcBorders>
              <w:left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□固定费率/□固定单价</w:t>
            </w:r>
          </w:p>
        </w:tc>
        <w:tc>
          <w:tcPr>
            <w:tcW w:w="1076" w:type="dxa"/>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质量目标</w:t>
            </w:r>
          </w:p>
        </w:tc>
        <w:tc>
          <w:tcPr>
            <w:tcW w:w="1487" w:type="dxa"/>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设计服务期限</w:t>
            </w:r>
          </w:p>
        </w:tc>
        <w:tc>
          <w:tcPr>
            <w:tcW w:w="1390" w:type="dxa"/>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项目负责人</w:t>
            </w:r>
          </w:p>
        </w:tc>
        <w:tc>
          <w:tcPr>
            <w:tcW w:w="749" w:type="dxa"/>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备注</w:t>
            </w:r>
          </w:p>
        </w:tc>
        <w:tc>
          <w:tcPr>
            <w:tcW w:w="1214" w:type="dxa"/>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投标人代表签名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076"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487"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39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749"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21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076"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487"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39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749"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21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076"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487"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39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749"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21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076"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487"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39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749"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21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076"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487"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39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749"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21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684"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2126"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076"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487"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390"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749"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c>
          <w:tcPr>
            <w:tcW w:w="1214" w:type="dxa"/>
            <w:vAlign w:val="center"/>
          </w:tcPr>
          <w:p>
            <w:pPr>
              <w:autoSpaceDE w:val="0"/>
              <w:autoSpaceDN w:val="0"/>
              <w:adjustRightInd w:val="0"/>
              <w:snapToGrid w:val="0"/>
              <w:jc w:val="left"/>
              <w:rPr>
                <w:rFonts w:hint="eastAsia" w:ascii="宋体" w:hAnsi="宋体" w:eastAsia="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最高限价</w:t>
            </w:r>
          </w:p>
        </w:tc>
        <w:tc>
          <w:tcPr>
            <w:tcW w:w="10860" w:type="dxa"/>
            <w:gridSpan w:val="8"/>
            <w:tcBorders>
              <w:bottom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rFonts w:hint="eastAsia" w:ascii="宋体" w:hAnsi="宋体" w:eastAsia="宋体" w:cs="宋体"/>
                <w:szCs w:val="21"/>
              </w:rPr>
            </w:pPr>
            <w:r>
              <w:rPr>
                <w:rFonts w:hint="eastAsia" w:ascii="宋体" w:hAnsi="宋体" w:eastAsia="宋体" w:cs="宋体"/>
                <w:szCs w:val="21"/>
              </w:rPr>
              <w:t>异常情况</w:t>
            </w:r>
          </w:p>
        </w:tc>
        <w:tc>
          <w:tcPr>
            <w:tcW w:w="10860" w:type="dxa"/>
            <w:gridSpan w:val="8"/>
            <w:tcBorders>
              <w:top w:val="single" w:color="auto" w:sz="4" w:space="0"/>
            </w:tcBorders>
            <w:vAlign w:val="center"/>
          </w:tcPr>
          <w:p>
            <w:pPr>
              <w:autoSpaceDE w:val="0"/>
              <w:autoSpaceDN w:val="0"/>
              <w:adjustRightInd w:val="0"/>
              <w:snapToGrid w:val="0"/>
              <w:jc w:val="left"/>
              <w:rPr>
                <w:rFonts w:hint="eastAsia" w:ascii="宋体" w:hAnsi="宋体" w:eastAsia="宋体" w:cs="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hint="eastAsia" w:ascii="宋体" w:hAnsi="宋体" w:eastAsia="宋体" w:cs="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招标人代表：</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w w:val="200"/>
          <w:kern w:val="0"/>
          <w:szCs w:val="21"/>
        </w:rPr>
        <w:t xml:space="preserve">      </w:t>
      </w:r>
      <w:r>
        <w:rPr>
          <w:rFonts w:hint="eastAsia" w:ascii="宋体" w:hAnsi="宋体" w:eastAsia="宋体" w:cs="宋体"/>
          <w:snapToGrid w:val="0"/>
          <w:kern w:val="0"/>
          <w:szCs w:val="21"/>
        </w:rPr>
        <w:t>监标人：</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w w:val="200"/>
          <w:kern w:val="0"/>
          <w:szCs w:val="21"/>
        </w:rPr>
        <w:t xml:space="preserve">      </w:t>
      </w:r>
      <w:r>
        <w:rPr>
          <w:rFonts w:hint="eastAsia" w:ascii="宋体" w:hAnsi="宋体" w:eastAsia="宋体" w:cs="宋体"/>
          <w:snapToGrid w:val="0"/>
          <w:kern w:val="0"/>
          <w:szCs w:val="21"/>
        </w:rPr>
        <w:t>主持人：</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w w:val="200"/>
          <w:kern w:val="0"/>
          <w:szCs w:val="21"/>
        </w:rPr>
        <w:t xml:space="preserve">      </w:t>
      </w:r>
      <w:r>
        <w:rPr>
          <w:rFonts w:hint="eastAsia" w:ascii="宋体" w:hAnsi="宋体" w:eastAsia="宋体" w:cs="宋体"/>
          <w:snapToGrid w:val="0"/>
          <w:kern w:val="0"/>
          <w:szCs w:val="21"/>
        </w:rPr>
        <w:t>记录人：</w:t>
      </w:r>
      <w:r>
        <w:rPr>
          <w:rFonts w:hint="eastAsia" w:ascii="宋体" w:hAnsi="宋体" w:eastAsia="宋体" w:cs="宋体"/>
          <w:snapToGrid w:val="0"/>
          <w:w w:val="200"/>
          <w:kern w:val="0"/>
          <w:szCs w:val="21"/>
          <w:u w:val="single"/>
        </w:rPr>
        <w:t xml:space="preserve">      </w:t>
      </w:r>
    </w:p>
    <w:p>
      <w:pPr>
        <w:autoSpaceDE w:val="0"/>
        <w:autoSpaceDN w:val="0"/>
        <w:adjustRightInd w:val="0"/>
        <w:snapToGrid w:val="0"/>
        <w:spacing w:before="48" w:beforeLines="20" w:line="360" w:lineRule="auto"/>
        <w:jc w:val="right"/>
        <w:rPr>
          <w:rFonts w:hint="eastAsia" w:ascii="宋体" w:hAnsi="宋体" w:eastAsia="宋体" w:cs="宋体"/>
          <w:snapToGrid w:val="0"/>
          <w:kern w:val="0"/>
          <w:sz w:val="24"/>
        </w:rPr>
      </w:pPr>
      <w:r>
        <w:rPr>
          <w:rFonts w:hint="eastAsia" w:ascii="宋体" w:hAnsi="宋体" w:eastAsia="宋体" w:cs="宋体"/>
          <w:snapToGrid w:val="0"/>
          <w:kern w:val="0"/>
          <w:sz w:val="24"/>
        </w:rPr>
        <w:t xml:space="preserve">                                       </w:t>
      </w:r>
      <w:r>
        <w:rPr>
          <w:rFonts w:hint="eastAsia" w:ascii="宋体" w:hAnsi="宋体" w:eastAsia="宋体" w:cs="宋体"/>
          <w:snapToGrid w:val="0"/>
          <w:kern w:val="0"/>
          <w:sz w:val="24"/>
          <w:u w:val="single"/>
        </w:rPr>
        <w:t xml:space="preserve">       </w:t>
      </w:r>
      <w:r>
        <w:rPr>
          <w:rFonts w:hint="eastAsia" w:ascii="宋体" w:hAnsi="宋体" w:eastAsia="宋体" w:cs="宋体"/>
          <w:snapToGrid w:val="0"/>
          <w:kern w:val="0"/>
          <w:sz w:val="24"/>
        </w:rPr>
        <w:t>年</w:t>
      </w:r>
      <w:r>
        <w:rPr>
          <w:rFonts w:hint="eastAsia" w:ascii="宋体" w:hAnsi="宋体" w:eastAsia="宋体" w:cs="宋体"/>
          <w:snapToGrid w:val="0"/>
          <w:kern w:val="0"/>
          <w:sz w:val="24"/>
          <w:u w:val="single"/>
        </w:rPr>
        <w:t xml:space="preserve">     </w:t>
      </w:r>
      <w:r>
        <w:rPr>
          <w:rFonts w:hint="eastAsia" w:ascii="宋体" w:hAnsi="宋体" w:eastAsia="宋体" w:cs="宋体"/>
          <w:snapToGrid w:val="0"/>
          <w:kern w:val="0"/>
          <w:sz w:val="24"/>
        </w:rPr>
        <w:t>月</w:t>
      </w:r>
      <w:r>
        <w:rPr>
          <w:rFonts w:hint="eastAsia" w:ascii="宋体" w:hAnsi="宋体" w:eastAsia="宋体" w:cs="宋体"/>
          <w:snapToGrid w:val="0"/>
          <w:kern w:val="0"/>
          <w:sz w:val="24"/>
          <w:u w:val="single"/>
        </w:rPr>
        <w:t xml:space="preserve">    </w:t>
      </w:r>
      <w:r>
        <w:rPr>
          <w:rFonts w:hint="eastAsia" w:ascii="宋体" w:hAnsi="宋体" w:eastAsia="宋体" w:cs="宋体"/>
          <w:snapToGrid w:val="0"/>
          <w:kern w:val="0"/>
          <w:sz w:val="24"/>
        </w:rPr>
        <w:t>日</w:t>
      </w:r>
    </w:p>
    <w:p>
      <w:pPr>
        <w:autoSpaceDE w:val="0"/>
        <w:autoSpaceDN w:val="0"/>
        <w:adjustRightInd w:val="0"/>
        <w:snapToGrid w:val="0"/>
        <w:spacing w:before="48" w:beforeLines="20" w:line="360" w:lineRule="auto"/>
        <w:rPr>
          <w:rFonts w:hint="eastAsia" w:ascii="宋体" w:hAnsi="宋体" w:eastAsia="宋体" w:cs="宋体"/>
          <w:snapToGrid w:val="0"/>
          <w:kern w:val="0"/>
          <w:sz w:val="24"/>
        </w:rPr>
      </w:pPr>
      <w:r>
        <w:rPr>
          <w:rFonts w:hint="eastAsia" w:ascii="宋体" w:hAnsi="宋体" w:eastAsia="宋体" w:cs="宋体"/>
          <w:snapToGrid w:val="0"/>
          <w:kern w:val="0"/>
          <w:sz w:val="24"/>
        </w:rPr>
        <w:br w:type="page"/>
      </w:r>
      <w:r>
        <w:rPr>
          <w:rFonts w:hint="eastAsia" w:ascii="宋体" w:hAnsi="宋体" w:eastAsia="宋体" w:cs="宋体"/>
          <w:b/>
          <w:snapToGrid w:val="0"/>
          <w:kern w:val="0"/>
        </w:rPr>
        <w:t>附表二：纸质投标保函递交情况一览表（如有）</w:t>
      </w:r>
    </w:p>
    <w:p>
      <w:pPr>
        <w:autoSpaceDE w:val="0"/>
        <w:autoSpaceDN w:val="0"/>
        <w:adjustRightInd w:val="0"/>
        <w:snapToGrid w:val="0"/>
        <w:spacing w:before="48" w:beforeLines="20" w:line="360" w:lineRule="auto"/>
        <w:jc w:val="center"/>
        <w:rPr>
          <w:rFonts w:hint="eastAsia" w:ascii="宋体" w:hAnsi="宋体" w:eastAsia="宋体" w:cs="宋体"/>
          <w:szCs w:val="21"/>
        </w:rPr>
      </w:pPr>
      <w:r>
        <w:rPr>
          <w:rFonts w:hint="eastAsia" w:ascii="宋体" w:hAnsi="宋体" w:eastAsia="宋体" w:cs="宋体"/>
          <w:snapToGrid w:val="0"/>
          <w:w w:val="198"/>
          <w:kern w:val="0"/>
          <w:sz w:val="28"/>
          <w:szCs w:val="28"/>
          <w:u w:val="single"/>
        </w:rPr>
        <w:t xml:space="preserve">              </w:t>
      </w:r>
      <w:r>
        <w:rPr>
          <w:rFonts w:hint="eastAsia" w:ascii="宋体" w:hAnsi="宋体" w:eastAsia="宋体" w:cs="宋体"/>
          <w:snapToGrid w:val="0"/>
          <w:kern w:val="0"/>
          <w:sz w:val="28"/>
          <w:szCs w:val="28"/>
          <w:u w:val="single"/>
        </w:rPr>
        <w:t xml:space="preserve"> </w:t>
      </w:r>
      <w:r>
        <w:rPr>
          <w:rFonts w:hint="eastAsia" w:ascii="宋体" w:hAnsi="宋体" w:eastAsia="宋体" w:cs="宋体"/>
          <w:b/>
          <w:snapToGrid w:val="0"/>
          <w:w w:val="99"/>
          <w:kern w:val="0"/>
          <w:sz w:val="28"/>
          <w:szCs w:val="28"/>
          <w:u w:val="single"/>
        </w:rPr>
        <w:t>（项目名称）纸质投标保函递交情况一览表</w:t>
      </w:r>
    </w:p>
    <w:p>
      <w:pPr>
        <w:autoSpaceDE w:val="0"/>
        <w:autoSpaceDN w:val="0"/>
        <w:adjustRightInd w:val="0"/>
        <w:snapToGrid w:val="0"/>
        <w:spacing w:before="48" w:beforeLines="20" w:line="360" w:lineRule="auto"/>
        <w:ind w:firstLine="8610" w:firstLineChars="4100"/>
        <w:rPr>
          <w:rFonts w:hint="eastAsia" w:ascii="宋体" w:hAnsi="宋体" w:eastAsia="宋体" w:cs="宋体"/>
          <w:szCs w:val="21"/>
        </w:rPr>
      </w:pPr>
      <w:r>
        <w:rPr>
          <w:rFonts w:hint="eastAsia" w:ascii="宋体" w:hAnsi="宋体" w:eastAsia="宋体" w:cs="宋体"/>
          <w:snapToGrid w:val="0"/>
          <w:kern w:val="0"/>
          <w:szCs w:val="21"/>
        </w:rPr>
        <w:t>投标截止时间：</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rPr>
        <w:t>年</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月</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日</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时</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分</w:t>
      </w:r>
    </w:p>
    <w:tbl>
      <w:tblPr>
        <w:tblStyle w:val="45"/>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jc w:val="center"/>
              <w:rPr>
                <w:rFonts w:hint="eastAsia" w:ascii="宋体" w:hAnsi="宋体" w:eastAsia="宋体" w:cs="宋体"/>
                <w:szCs w:val="21"/>
              </w:rPr>
            </w:pPr>
            <w:r>
              <w:rPr>
                <w:rFonts w:hint="eastAsia" w:ascii="宋体" w:hAnsi="宋体" w:eastAsia="宋体" w:cs="宋体"/>
                <w:szCs w:val="21"/>
              </w:rPr>
              <w:t>序号</w:t>
            </w:r>
          </w:p>
        </w:tc>
        <w:tc>
          <w:tcPr>
            <w:tcW w:w="4160" w:type="dxa"/>
          </w:tcPr>
          <w:p>
            <w:pPr>
              <w:autoSpaceDE w:val="0"/>
              <w:autoSpaceDN w:val="0"/>
              <w:adjustRightInd w:val="0"/>
              <w:snapToGrid w:val="0"/>
              <w:spacing w:before="48" w:beforeLines="20" w:line="360" w:lineRule="auto"/>
              <w:jc w:val="center"/>
              <w:rPr>
                <w:rFonts w:hint="eastAsia" w:ascii="宋体" w:hAnsi="宋体" w:eastAsia="宋体" w:cs="宋体"/>
                <w:szCs w:val="21"/>
              </w:rPr>
            </w:pPr>
            <w:r>
              <w:rPr>
                <w:rFonts w:hint="eastAsia" w:ascii="宋体" w:hAnsi="宋体" w:eastAsia="宋体" w:cs="宋体"/>
                <w:szCs w:val="21"/>
              </w:rPr>
              <w:t>投标人</w:t>
            </w:r>
          </w:p>
        </w:tc>
        <w:tc>
          <w:tcPr>
            <w:tcW w:w="3088" w:type="dxa"/>
          </w:tcPr>
          <w:p>
            <w:pPr>
              <w:autoSpaceDE w:val="0"/>
              <w:autoSpaceDN w:val="0"/>
              <w:adjustRightInd w:val="0"/>
              <w:snapToGrid w:val="0"/>
              <w:spacing w:before="48" w:beforeLines="20" w:line="360" w:lineRule="auto"/>
              <w:jc w:val="center"/>
              <w:rPr>
                <w:rFonts w:hint="eastAsia" w:ascii="宋体" w:hAnsi="宋体" w:eastAsia="宋体" w:cs="宋体"/>
                <w:szCs w:val="21"/>
              </w:rPr>
            </w:pPr>
            <w:r>
              <w:rPr>
                <w:rFonts w:hint="eastAsia" w:ascii="宋体" w:hAnsi="宋体" w:eastAsia="宋体" w:cs="宋体"/>
                <w:szCs w:val="21"/>
              </w:rPr>
              <w:t>金额（元）</w:t>
            </w:r>
          </w:p>
        </w:tc>
        <w:tc>
          <w:tcPr>
            <w:tcW w:w="2987" w:type="dxa"/>
          </w:tcPr>
          <w:p>
            <w:pPr>
              <w:autoSpaceDE w:val="0"/>
              <w:autoSpaceDN w:val="0"/>
              <w:adjustRightInd w:val="0"/>
              <w:snapToGrid w:val="0"/>
              <w:spacing w:before="48" w:beforeLines="20" w:line="360" w:lineRule="auto"/>
              <w:jc w:val="center"/>
              <w:rPr>
                <w:rFonts w:hint="eastAsia" w:ascii="宋体" w:hAnsi="宋体" w:eastAsia="宋体" w:cs="宋体"/>
                <w:szCs w:val="21"/>
              </w:rPr>
            </w:pPr>
            <w:r>
              <w:rPr>
                <w:rFonts w:hint="eastAsia" w:ascii="宋体" w:hAnsi="宋体" w:eastAsia="宋体" w:cs="宋体"/>
                <w:szCs w:val="21"/>
              </w:rPr>
              <w:t>递交时间</w:t>
            </w:r>
          </w:p>
        </w:tc>
        <w:tc>
          <w:tcPr>
            <w:tcW w:w="3175" w:type="dxa"/>
          </w:tcPr>
          <w:p>
            <w:pPr>
              <w:autoSpaceDE w:val="0"/>
              <w:autoSpaceDN w:val="0"/>
              <w:adjustRightInd w:val="0"/>
              <w:snapToGrid w:val="0"/>
              <w:spacing w:before="48" w:beforeLines="20" w:line="360" w:lineRule="auto"/>
              <w:jc w:val="center"/>
              <w:rPr>
                <w:rFonts w:hint="eastAsia"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4160"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088"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2987" w:type="dxa"/>
          </w:tcPr>
          <w:p>
            <w:pPr>
              <w:autoSpaceDE w:val="0"/>
              <w:autoSpaceDN w:val="0"/>
              <w:adjustRightInd w:val="0"/>
              <w:snapToGrid w:val="0"/>
              <w:spacing w:before="48" w:beforeLines="20" w:line="360" w:lineRule="auto"/>
              <w:rPr>
                <w:rFonts w:hint="eastAsia" w:ascii="宋体" w:hAnsi="宋体" w:eastAsia="宋体" w:cs="宋体"/>
                <w:szCs w:val="21"/>
              </w:rPr>
            </w:pPr>
          </w:p>
        </w:tc>
        <w:tc>
          <w:tcPr>
            <w:tcW w:w="3175" w:type="dxa"/>
          </w:tcPr>
          <w:p>
            <w:pPr>
              <w:autoSpaceDE w:val="0"/>
              <w:autoSpaceDN w:val="0"/>
              <w:adjustRightInd w:val="0"/>
              <w:snapToGrid w:val="0"/>
              <w:spacing w:before="48" w:beforeLines="20" w:line="360" w:lineRule="auto"/>
              <w:rPr>
                <w:rFonts w:hint="eastAsia" w:ascii="宋体" w:hAnsi="宋体" w:eastAsia="宋体" w:cs="宋体"/>
                <w:szCs w:val="21"/>
              </w:rPr>
            </w:pPr>
          </w:p>
        </w:tc>
      </w:tr>
    </w:tbl>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w w:val="200"/>
          <w:kern w:val="0"/>
          <w:szCs w:val="21"/>
          <w:u w:val="single"/>
        </w:rPr>
      </w:pPr>
      <w:r>
        <w:rPr>
          <w:rFonts w:hint="eastAsia" w:ascii="宋体" w:hAnsi="宋体" w:eastAsia="宋体" w:cs="宋体"/>
          <w:snapToGrid w:val="0"/>
          <w:kern w:val="0"/>
          <w:szCs w:val="21"/>
        </w:rPr>
        <w:t>招标人代表：</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w w:val="200"/>
          <w:kern w:val="0"/>
          <w:szCs w:val="21"/>
        </w:rPr>
        <w:t xml:space="preserve">            </w:t>
      </w:r>
      <w:r>
        <w:rPr>
          <w:rFonts w:hint="eastAsia" w:ascii="宋体" w:hAnsi="宋体" w:eastAsia="宋体" w:cs="宋体"/>
          <w:snapToGrid w:val="0"/>
          <w:kern w:val="0"/>
          <w:szCs w:val="21"/>
        </w:rPr>
        <w:t>监标人：</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w w:val="200"/>
          <w:kern w:val="0"/>
          <w:szCs w:val="21"/>
        </w:rPr>
        <w:t xml:space="preserve">            </w:t>
      </w:r>
      <w:r>
        <w:rPr>
          <w:rFonts w:hint="eastAsia" w:ascii="宋体" w:hAnsi="宋体" w:eastAsia="宋体" w:cs="宋体"/>
          <w:snapToGrid w:val="0"/>
          <w:kern w:val="0"/>
          <w:szCs w:val="21"/>
        </w:rPr>
        <w:t>记录人：</w:t>
      </w:r>
      <w:r>
        <w:rPr>
          <w:rFonts w:hint="eastAsia" w:ascii="宋体" w:hAnsi="宋体" w:eastAsia="宋体" w:cs="宋体"/>
          <w:snapToGrid w:val="0"/>
          <w:w w:val="200"/>
          <w:kern w:val="0"/>
          <w:szCs w:val="21"/>
          <w:u w:val="single"/>
        </w:rPr>
        <w:t xml:space="preserve">      </w:t>
      </w:r>
    </w:p>
    <w:p>
      <w:pPr>
        <w:pStyle w:val="2"/>
        <w:jc w:val="right"/>
        <w:rPr>
          <w:rFonts w:hint="eastAsia" w:ascii="宋体" w:hAnsi="宋体" w:eastAsia="宋体" w:cs="宋体"/>
        </w:rPr>
      </w:pPr>
      <w:r>
        <w:rPr>
          <w:rFonts w:hint="eastAsia" w:ascii="宋体" w:hAnsi="宋体" w:eastAsia="宋体" w:cs="宋体"/>
          <w:snapToGrid w:val="0"/>
          <w:kern w:val="0"/>
          <w:sz w:val="24"/>
          <w:u w:val="single"/>
        </w:rPr>
        <w:t xml:space="preserve">       </w:t>
      </w:r>
      <w:r>
        <w:rPr>
          <w:rFonts w:hint="eastAsia" w:ascii="宋体" w:hAnsi="宋体" w:eastAsia="宋体" w:cs="宋体"/>
          <w:snapToGrid w:val="0"/>
          <w:kern w:val="0"/>
          <w:sz w:val="24"/>
        </w:rPr>
        <w:t>年</w:t>
      </w:r>
      <w:r>
        <w:rPr>
          <w:rFonts w:hint="eastAsia" w:ascii="宋体" w:hAnsi="宋体" w:eastAsia="宋体" w:cs="宋体"/>
          <w:snapToGrid w:val="0"/>
          <w:kern w:val="0"/>
          <w:sz w:val="24"/>
          <w:u w:val="single"/>
        </w:rPr>
        <w:t xml:space="preserve">     </w:t>
      </w:r>
      <w:r>
        <w:rPr>
          <w:rFonts w:hint="eastAsia" w:ascii="宋体" w:hAnsi="宋体" w:eastAsia="宋体" w:cs="宋体"/>
          <w:snapToGrid w:val="0"/>
          <w:kern w:val="0"/>
          <w:sz w:val="24"/>
        </w:rPr>
        <w:t>月</w:t>
      </w:r>
      <w:r>
        <w:rPr>
          <w:rFonts w:hint="eastAsia" w:ascii="宋体" w:hAnsi="宋体" w:eastAsia="宋体" w:cs="宋体"/>
          <w:snapToGrid w:val="0"/>
          <w:kern w:val="0"/>
          <w:sz w:val="24"/>
          <w:u w:val="single"/>
        </w:rPr>
        <w:t xml:space="preserve">    </w:t>
      </w:r>
      <w:r>
        <w:rPr>
          <w:rFonts w:hint="eastAsia" w:ascii="宋体" w:hAnsi="宋体" w:eastAsia="宋体" w:cs="宋体"/>
          <w:snapToGrid w:val="0"/>
          <w:kern w:val="0"/>
          <w:sz w:val="24"/>
        </w:rPr>
        <w:t>日</w:t>
      </w:r>
    </w:p>
    <w:p>
      <w:pPr>
        <w:autoSpaceDE w:val="0"/>
        <w:autoSpaceDN w:val="0"/>
        <w:adjustRightInd w:val="0"/>
        <w:snapToGrid w:val="0"/>
        <w:spacing w:before="48" w:beforeLines="20" w:line="360" w:lineRule="auto"/>
        <w:rPr>
          <w:rFonts w:hint="eastAsia" w:ascii="宋体" w:hAnsi="宋体" w:eastAsia="宋体" w:cs="宋体"/>
          <w:snapToGrid w:val="0"/>
          <w:kern w:val="0"/>
          <w:sz w:val="24"/>
        </w:rPr>
        <w:sectPr>
          <w:pgSz w:w="16838" w:h="11906" w:orient="landscape"/>
          <w:pgMar w:top="1304" w:right="1134" w:bottom="1304" w:left="1304" w:header="851" w:footer="992" w:gutter="0"/>
          <w:cols w:space="720" w:num="1"/>
          <w:docGrid w:linePitch="312" w:charSpace="0"/>
        </w:sectPr>
      </w:pPr>
    </w:p>
    <w:p>
      <w:pPr>
        <w:autoSpaceDE w:val="0"/>
        <w:autoSpaceDN w:val="0"/>
        <w:adjustRightInd w:val="0"/>
        <w:snapToGrid w:val="0"/>
        <w:spacing w:before="48" w:beforeLines="20" w:line="360" w:lineRule="auto"/>
        <w:jc w:val="right"/>
        <w:rPr>
          <w:rFonts w:hint="eastAsia" w:ascii="宋体" w:hAnsi="宋体" w:eastAsia="宋体" w:cs="宋体"/>
          <w:snapToGrid w:val="0"/>
          <w:kern w:val="0"/>
          <w:sz w:val="24"/>
        </w:rPr>
      </w:pPr>
    </w:p>
    <w:p>
      <w:pPr>
        <w:autoSpaceDE w:val="0"/>
        <w:autoSpaceDN w:val="0"/>
        <w:adjustRightInd w:val="0"/>
        <w:snapToGrid w:val="0"/>
        <w:spacing w:line="360" w:lineRule="auto"/>
        <w:jc w:val="left"/>
        <w:rPr>
          <w:rFonts w:hint="eastAsia" w:ascii="宋体" w:hAnsi="宋体" w:eastAsia="宋体" w:cs="宋体"/>
          <w:b/>
          <w:snapToGrid w:val="0"/>
          <w:kern w:val="0"/>
        </w:rPr>
      </w:pPr>
      <w:r>
        <w:rPr>
          <w:rFonts w:hint="eastAsia" w:ascii="宋体" w:hAnsi="宋体" w:eastAsia="宋体" w:cs="宋体"/>
          <w:b/>
          <w:snapToGrid w:val="0"/>
          <w:kern w:val="0"/>
        </w:rPr>
        <w:t>附表三：问题澄清通知</w:t>
      </w:r>
    </w:p>
    <w:p>
      <w:pPr>
        <w:autoSpaceDE w:val="0"/>
        <w:autoSpaceDN w:val="0"/>
        <w:adjustRightInd w:val="0"/>
        <w:snapToGrid w:val="0"/>
        <w:spacing w:line="360" w:lineRule="auto"/>
        <w:jc w:val="left"/>
        <w:rPr>
          <w:rFonts w:hint="eastAsia" w:ascii="宋体" w:hAnsi="宋体" w:eastAsia="宋体" w:cs="宋体"/>
          <w:b/>
          <w:snapToGrid w:val="0"/>
          <w:kern w:val="0"/>
          <w:sz w:val="24"/>
        </w:rPr>
      </w:pPr>
    </w:p>
    <w:p>
      <w:pPr>
        <w:autoSpaceDE w:val="0"/>
        <w:autoSpaceDN w:val="0"/>
        <w:adjustRightInd w:val="0"/>
        <w:snapToGrid w:val="0"/>
        <w:spacing w:line="360" w:lineRule="auto"/>
        <w:jc w:val="center"/>
        <w:rPr>
          <w:rFonts w:hint="eastAsia" w:ascii="宋体" w:hAnsi="宋体" w:eastAsia="宋体" w:cs="宋体"/>
          <w:b/>
          <w:snapToGrid w:val="0"/>
          <w:w w:val="99"/>
          <w:kern w:val="0"/>
          <w:sz w:val="32"/>
          <w:szCs w:val="32"/>
        </w:rPr>
      </w:pPr>
      <w:r>
        <w:rPr>
          <w:rFonts w:hint="eastAsia" w:ascii="宋体" w:hAnsi="宋体" w:eastAsia="宋体" w:cs="宋体"/>
          <w:b/>
          <w:snapToGrid w:val="0"/>
          <w:w w:val="99"/>
          <w:kern w:val="0"/>
          <w:sz w:val="32"/>
          <w:szCs w:val="32"/>
        </w:rPr>
        <w:t>问题澄清通知</w:t>
      </w:r>
    </w:p>
    <w:p>
      <w:pPr>
        <w:autoSpaceDE w:val="0"/>
        <w:autoSpaceDN w:val="0"/>
        <w:adjustRightInd w:val="0"/>
        <w:snapToGrid w:val="0"/>
        <w:spacing w:line="360" w:lineRule="auto"/>
        <w:jc w:val="left"/>
        <w:rPr>
          <w:rFonts w:hint="eastAsia" w:ascii="宋体" w:hAnsi="宋体" w:eastAsia="宋体" w:cs="宋体"/>
          <w:b/>
          <w:snapToGrid w:val="0"/>
          <w:kern w:val="0"/>
          <w:sz w:val="24"/>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kern w:val="0"/>
          <w:szCs w:val="21"/>
          <w:u w:val="single"/>
        </w:rPr>
      </w:pPr>
      <w:r>
        <w:rPr>
          <w:rFonts w:hint="eastAsia" w:ascii="宋体" w:hAnsi="宋体" w:eastAsia="宋体" w:cs="宋体"/>
          <w:snapToGrid w:val="0"/>
          <w:kern w:val="0"/>
          <w:szCs w:val="21"/>
        </w:rPr>
        <w:t>编号：</w:t>
      </w:r>
      <w:r>
        <w:rPr>
          <w:rFonts w:hint="eastAsia" w:ascii="宋体" w:hAnsi="宋体" w:eastAsia="宋体" w:cs="宋体"/>
          <w:snapToGrid w:val="0"/>
          <w:kern w:val="0"/>
          <w:szCs w:val="21"/>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kern w:val="0"/>
          <w:sz w:val="24"/>
        </w:rPr>
      </w:pPr>
    </w:p>
    <w:p>
      <w:pPr>
        <w:autoSpaceDE w:val="0"/>
        <w:autoSpaceDN w:val="0"/>
        <w:adjustRightInd w:val="0"/>
        <w:snapToGrid w:val="0"/>
        <w:spacing w:line="360" w:lineRule="auto"/>
        <w:rPr>
          <w:rFonts w:hint="eastAsia" w:ascii="宋体" w:hAnsi="宋体" w:eastAsia="宋体" w:cs="宋体"/>
          <w:snapToGrid w:val="0"/>
          <w:kern w:val="0"/>
          <w:sz w:val="28"/>
          <w:szCs w:val="28"/>
        </w:rPr>
      </w:pPr>
    </w:p>
    <w:p>
      <w:pPr>
        <w:tabs>
          <w:tab w:val="left" w:pos="1580"/>
        </w:tabs>
        <w:autoSpaceDE w:val="0"/>
        <w:autoSpaceDN w:val="0"/>
        <w:adjustRightInd w:val="0"/>
        <w:snapToGrid w:val="0"/>
        <w:spacing w:line="480" w:lineRule="auto"/>
        <w:jc w:val="left"/>
        <w:rPr>
          <w:rFonts w:hint="eastAsia" w:ascii="宋体" w:hAnsi="宋体" w:eastAsia="宋体" w:cs="宋体"/>
          <w:snapToGrid w:val="0"/>
          <w:kern w:val="0"/>
          <w:szCs w:val="21"/>
        </w:rPr>
      </w:pP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（投标人名称）</w:t>
      </w:r>
      <w:r>
        <w:rPr>
          <w:rFonts w:hint="eastAsia" w:ascii="宋体" w:hAnsi="宋体" w:eastAsia="宋体" w:cs="宋体"/>
          <w:snapToGrid w:val="0"/>
          <w:kern w:val="0"/>
          <w:szCs w:val="21"/>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kern w:val="0"/>
          <w:szCs w:val="21"/>
        </w:rPr>
      </w:pP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（项目名称）</w:t>
      </w:r>
      <w:r>
        <w:rPr>
          <w:rFonts w:hint="eastAsia" w:ascii="宋体" w:hAnsi="宋体" w:eastAsia="宋体" w:cs="宋体"/>
          <w:snapToGrid w:val="0"/>
          <w:kern w:val="0"/>
          <w:szCs w:val="21"/>
        </w:rPr>
        <w:t>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kern w:val="0"/>
          <w:sz w:val="24"/>
        </w:rPr>
      </w:pPr>
    </w:p>
    <w:p>
      <w:pPr>
        <w:autoSpaceDE w:val="0"/>
        <w:autoSpaceDN w:val="0"/>
        <w:adjustRightInd w:val="0"/>
        <w:snapToGrid w:val="0"/>
        <w:spacing w:line="360" w:lineRule="auto"/>
        <w:jc w:val="left"/>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1. </w:t>
      </w:r>
    </w:p>
    <w:p>
      <w:pPr>
        <w:autoSpaceDE w:val="0"/>
        <w:autoSpaceDN w:val="0"/>
        <w:adjustRightInd w:val="0"/>
        <w:snapToGrid w:val="0"/>
        <w:spacing w:line="360" w:lineRule="auto"/>
        <w:jc w:val="left"/>
        <w:rPr>
          <w:rFonts w:hint="eastAsia" w:ascii="宋体" w:hAnsi="宋体" w:eastAsia="宋体" w:cs="宋体"/>
          <w:snapToGrid w:val="0"/>
          <w:kern w:val="0"/>
          <w:szCs w:val="21"/>
        </w:rPr>
      </w:pPr>
    </w:p>
    <w:p>
      <w:pPr>
        <w:autoSpaceDE w:val="0"/>
        <w:autoSpaceDN w:val="0"/>
        <w:adjustRightInd w:val="0"/>
        <w:snapToGrid w:val="0"/>
        <w:spacing w:line="360" w:lineRule="auto"/>
        <w:jc w:val="left"/>
        <w:rPr>
          <w:rFonts w:hint="eastAsia" w:ascii="宋体" w:hAnsi="宋体" w:eastAsia="宋体" w:cs="宋体"/>
          <w:snapToGrid w:val="0"/>
          <w:kern w:val="0"/>
          <w:szCs w:val="21"/>
        </w:rPr>
      </w:pPr>
    </w:p>
    <w:p>
      <w:pPr>
        <w:autoSpaceDE w:val="0"/>
        <w:autoSpaceDN w:val="0"/>
        <w:adjustRightInd w:val="0"/>
        <w:snapToGrid w:val="0"/>
        <w:spacing w:line="360" w:lineRule="auto"/>
        <w:jc w:val="left"/>
        <w:rPr>
          <w:rFonts w:hint="eastAsia" w:ascii="宋体" w:hAnsi="宋体" w:eastAsia="宋体" w:cs="宋体"/>
          <w:snapToGrid w:val="0"/>
          <w:kern w:val="0"/>
          <w:szCs w:val="21"/>
        </w:rPr>
      </w:pPr>
    </w:p>
    <w:p>
      <w:pPr>
        <w:autoSpaceDE w:val="0"/>
        <w:autoSpaceDN w:val="0"/>
        <w:adjustRightInd w:val="0"/>
        <w:snapToGrid w:val="0"/>
        <w:spacing w:line="360" w:lineRule="auto"/>
        <w:jc w:val="left"/>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2. </w:t>
      </w:r>
    </w:p>
    <w:p>
      <w:pPr>
        <w:autoSpaceDE w:val="0"/>
        <w:autoSpaceDN w:val="0"/>
        <w:adjustRightInd w:val="0"/>
        <w:snapToGrid w:val="0"/>
        <w:spacing w:line="360" w:lineRule="auto"/>
        <w:jc w:val="left"/>
        <w:rPr>
          <w:rFonts w:hint="eastAsia" w:ascii="宋体" w:hAnsi="宋体" w:eastAsia="宋体" w:cs="宋体"/>
          <w:snapToGrid w:val="0"/>
          <w:kern w:val="0"/>
          <w:szCs w:val="21"/>
        </w:rPr>
      </w:pPr>
    </w:p>
    <w:p>
      <w:pPr>
        <w:autoSpaceDE w:val="0"/>
        <w:autoSpaceDN w:val="0"/>
        <w:adjustRightInd w:val="0"/>
        <w:snapToGrid w:val="0"/>
        <w:spacing w:line="360" w:lineRule="auto"/>
        <w:jc w:val="left"/>
        <w:rPr>
          <w:rFonts w:hint="eastAsia" w:ascii="宋体" w:hAnsi="宋体" w:eastAsia="宋体" w:cs="宋体"/>
          <w:snapToGrid w:val="0"/>
          <w:kern w:val="0"/>
          <w:szCs w:val="21"/>
        </w:rPr>
      </w:pPr>
      <w:r>
        <w:rPr>
          <w:rFonts w:hint="eastAsia" w:ascii="宋体" w:hAnsi="宋体" w:eastAsia="宋体" w:cs="宋体"/>
          <w:snapToGrid w:val="0"/>
          <w:kern w:val="0"/>
          <w:szCs w:val="21"/>
        </w:rPr>
        <w:t>......</w:t>
      </w:r>
    </w:p>
    <w:p>
      <w:pPr>
        <w:autoSpaceDE w:val="0"/>
        <w:autoSpaceDN w:val="0"/>
        <w:adjustRightInd w:val="0"/>
        <w:snapToGrid w:val="0"/>
        <w:spacing w:line="360" w:lineRule="auto"/>
        <w:jc w:val="left"/>
        <w:rPr>
          <w:rFonts w:hint="eastAsia" w:ascii="宋体" w:hAnsi="宋体" w:eastAsia="宋体" w:cs="宋体"/>
          <w:snapToGrid w:val="0"/>
          <w:kern w:val="0"/>
          <w:sz w:val="14"/>
          <w:szCs w:val="14"/>
        </w:rPr>
      </w:pPr>
    </w:p>
    <w:p>
      <w:pPr>
        <w:autoSpaceDE w:val="0"/>
        <w:autoSpaceDN w:val="0"/>
        <w:adjustRightInd w:val="0"/>
        <w:snapToGrid w:val="0"/>
        <w:spacing w:line="360" w:lineRule="auto"/>
        <w:jc w:val="left"/>
        <w:rPr>
          <w:rFonts w:hint="eastAsia" w:ascii="宋体" w:hAnsi="宋体" w:eastAsia="宋体" w:cs="宋体"/>
          <w:snapToGrid w:val="0"/>
          <w:kern w:val="0"/>
          <w:sz w:val="14"/>
          <w:szCs w:val="14"/>
        </w:rPr>
      </w:pPr>
    </w:p>
    <w:p>
      <w:pPr>
        <w:autoSpaceDE w:val="0"/>
        <w:autoSpaceDN w:val="0"/>
        <w:adjustRightInd w:val="0"/>
        <w:snapToGrid w:val="0"/>
        <w:spacing w:line="360" w:lineRule="auto"/>
        <w:jc w:val="left"/>
        <w:rPr>
          <w:rFonts w:hint="eastAsia" w:ascii="宋体" w:hAnsi="宋体" w:eastAsia="宋体" w:cs="宋体"/>
          <w:snapToGrid w:val="0"/>
          <w:kern w:val="0"/>
          <w:sz w:val="14"/>
          <w:szCs w:val="14"/>
        </w:rPr>
      </w:pPr>
    </w:p>
    <w:p>
      <w:pPr>
        <w:autoSpaceDE w:val="0"/>
        <w:autoSpaceDN w:val="0"/>
        <w:adjustRightInd w:val="0"/>
        <w:snapToGrid w:val="0"/>
        <w:spacing w:line="360" w:lineRule="auto"/>
        <w:jc w:val="left"/>
        <w:rPr>
          <w:rFonts w:hint="eastAsia" w:ascii="宋体" w:hAnsi="宋体" w:eastAsia="宋体" w:cs="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kern w:val="0"/>
          <w:szCs w:val="21"/>
        </w:rPr>
      </w:pPr>
      <w:r>
        <w:rPr>
          <w:rFonts w:hint="eastAsia" w:ascii="宋体" w:hAnsi="宋体" w:eastAsia="宋体" w:cs="宋体"/>
          <w:snapToGrid w:val="0"/>
          <w:kern w:val="0"/>
          <w:szCs w:val="21"/>
        </w:rPr>
        <w:t>请将上述问题的澄清于</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年</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月</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日</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时前通过重庆市电子招投标系统提交。</w:t>
      </w:r>
    </w:p>
    <w:p>
      <w:pPr>
        <w:autoSpaceDE w:val="0"/>
        <w:autoSpaceDN w:val="0"/>
        <w:adjustRightInd w:val="0"/>
        <w:snapToGrid w:val="0"/>
        <w:spacing w:line="360" w:lineRule="auto"/>
        <w:jc w:val="left"/>
        <w:rPr>
          <w:rFonts w:hint="eastAsia" w:ascii="宋体" w:hAnsi="宋体" w:eastAsia="宋体" w:cs="宋体"/>
          <w:snapToGrid w:val="0"/>
          <w:kern w:val="0"/>
          <w:sz w:val="20"/>
          <w:szCs w:val="20"/>
        </w:rPr>
      </w:pPr>
    </w:p>
    <w:p>
      <w:pPr>
        <w:tabs>
          <w:tab w:val="left" w:pos="6400"/>
        </w:tabs>
        <w:autoSpaceDE w:val="0"/>
        <w:autoSpaceDN w:val="0"/>
        <w:adjustRightInd w:val="0"/>
        <w:snapToGrid w:val="0"/>
        <w:spacing w:line="360" w:lineRule="auto"/>
        <w:jc w:val="right"/>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                             评标委员会：</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（签名）</w:t>
      </w:r>
    </w:p>
    <w:p>
      <w:pPr>
        <w:pStyle w:val="2"/>
        <w:jc w:val="right"/>
        <w:rPr>
          <w:rFonts w:hint="eastAsia" w:ascii="宋体" w:hAnsi="宋体" w:eastAsia="宋体" w:cs="宋体"/>
          <w:i/>
        </w:rPr>
      </w:pPr>
      <w:r>
        <w:rPr>
          <w:rFonts w:hint="eastAsia" w:ascii="宋体" w:hAnsi="宋体" w:eastAsia="宋体" w:cs="宋体"/>
          <w:i/>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hint="eastAsia" w:ascii="宋体" w:hAnsi="宋体" w:eastAsia="宋体" w:cs="宋体"/>
          <w:snapToGrid w:val="0"/>
          <w:kern w:val="0"/>
          <w:sz w:val="24"/>
        </w:rPr>
      </w:pPr>
      <w:r>
        <w:rPr>
          <w:rFonts w:hint="eastAsia" w:ascii="宋体" w:hAnsi="宋体" w:eastAsia="宋体" w:cs="宋体"/>
          <w:snapToGrid w:val="0"/>
          <w:kern w:val="0"/>
          <w:sz w:val="24"/>
        </w:rPr>
        <w:t xml:space="preserve"> </w:t>
      </w:r>
    </w:p>
    <w:p>
      <w:pPr>
        <w:autoSpaceDE w:val="0"/>
        <w:autoSpaceDN w:val="0"/>
        <w:adjustRightInd w:val="0"/>
        <w:snapToGrid w:val="0"/>
        <w:spacing w:line="360" w:lineRule="auto"/>
        <w:ind w:firstLine="315" w:firstLineChars="150"/>
        <w:jc w:val="right"/>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                            </w:t>
      </w: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年</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月</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日  </w:t>
      </w:r>
    </w:p>
    <w:p>
      <w:pPr>
        <w:autoSpaceDE w:val="0"/>
        <w:autoSpaceDN w:val="0"/>
        <w:adjustRightInd w:val="0"/>
        <w:snapToGrid w:val="0"/>
        <w:spacing w:line="360" w:lineRule="auto"/>
        <w:jc w:val="left"/>
        <w:rPr>
          <w:rFonts w:hint="eastAsia" w:ascii="宋体" w:hAnsi="宋体" w:eastAsia="宋体" w:cs="宋体"/>
          <w:b/>
          <w:snapToGrid w:val="0"/>
          <w:kern w:val="0"/>
        </w:rPr>
      </w:pPr>
      <w:r>
        <w:rPr>
          <w:rFonts w:hint="eastAsia" w:ascii="宋体" w:hAnsi="宋体" w:eastAsia="宋体" w:cs="宋体"/>
          <w:b/>
          <w:snapToGrid w:val="0"/>
          <w:kern w:val="0"/>
          <w:sz w:val="24"/>
        </w:rPr>
        <w:br w:type="page"/>
      </w:r>
      <w:r>
        <w:rPr>
          <w:rFonts w:hint="eastAsia" w:ascii="宋体" w:hAnsi="宋体" w:eastAsia="宋体" w:cs="宋体"/>
          <w:b/>
          <w:snapToGrid w:val="0"/>
          <w:kern w:val="0"/>
        </w:rPr>
        <w:t>附表四：问题的澄清</w:t>
      </w:r>
    </w:p>
    <w:p>
      <w:pPr>
        <w:autoSpaceDE w:val="0"/>
        <w:autoSpaceDN w:val="0"/>
        <w:adjustRightInd w:val="0"/>
        <w:snapToGrid w:val="0"/>
        <w:spacing w:line="360" w:lineRule="auto"/>
        <w:jc w:val="left"/>
        <w:rPr>
          <w:rFonts w:hint="eastAsia" w:ascii="宋体" w:hAnsi="宋体" w:eastAsia="宋体" w:cs="宋体"/>
          <w:b/>
          <w:snapToGrid w:val="0"/>
          <w:kern w:val="0"/>
          <w:sz w:val="10"/>
          <w:szCs w:val="10"/>
        </w:rPr>
      </w:pPr>
    </w:p>
    <w:p>
      <w:pPr>
        <w:autoSpaceDE w:val="0"/>
        <w:autoSpaceDN w:val="0"/>
        <w:adjustRightInd w:val="0"/>
        <w:snapToGrid w:val="0"/>
        <w:spacing w:line="360" w:lineRule="auto"/>
        <w:jc w:val="center"/>
        <w:rPr>
          <w:rFonts w:hint="eastAsia" w:ascii="宋体" w:hAnsi="宋体" w:eastAsia="宋体" w:cs="宋体"/>
          <w:b/>
          <w:snapToGrid w:val="0"/>
          <w:kern w:val="0"/>
          <w:sz w:val="32"/>
          <w:szCs w:val="32"/>
        </w:rPr>
      </w:pPr>
      <w:r>
        <w:rPr>
          <w:rFonts w:hint="eastAsia" w:ascii="宋体" w:hAnsi="宋体" w:eastAsia="宋体" w:cs="宋体"/>
          <w:b/>
          <w:snapToGrid w:val="0"/>
          <w:w w:val="99"/>
          <w:kern w:val="0"/>
          <w:sz w:val="32"/>
          <w:szCs w:val="32"/>
        </w:rPr>
        <w:t>问题的澄清</w:t>
      </w:r>
    </w:p>
    <w:p>
      <w:pPr>
        <w:autoSpaceDE w:val="0"/>
        <w:autoSpaceDN w:val="0"/>
        <w:adjustRightInd w:val="0"/>
        <w:snapToGrid w:val="0"/>
        <w:spacing w:line="360" w:lineRule="auto"/>
        <w:ind w:firstLine="3255" w:firstLineChars="1550"/>
        <w:jc w:val="left"/>
        <w:rPr>
          <w:rFonts w:hint="eastAsia" w:ascii="宋体" w:hAnsi="宋体" w:eastAsia="宋体" w:cs="宋体"/>
          <w:snapToGrid w:val="0"/>
          <w:kern w:val="0"/>
          <w:szCs w:val="21"/>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kern w:val="0"/>
          <w:szCs w:val="21"/>
          <w:u w:val="single"/>
        </w:rPr>
      </w:pPr>
      <w:r>
        <w:rPr>
          <w:rFonts w:hint="eastAsia" w:ascii="宋体" w:hAnsi="宋体" w:eastAsia="宋体" w:cs="宋体"/>
          <w:snapToGrid w:val="0"/>
          <w:kern w:val="0"/>
          <w:szCs w:val="21"/>
        </w:rPr>
        <w:t>编号：</w:t>
      </w:r>
      <w:r>
        <w:rPr>
          <w:rFonts w:hint="eastAsia" w:ascii="宋体" w:hAnsi="宋体" w:eastAsia="宋体" w:cs="宋体"/>
          <w:snapToGrid w:val="0"/>
          <w:kern w:val="0"/>
          <w:szCs w:val="21"/>
          <w:u w:val="single"/>
        </w:rPr>
        <w:t xml:space="preserve">                     </w:t>
      </w:r>
    </w:p>
    <w:p>
      <w:pPr>
        <w:autoSpaceDE w:val="0"/>
        <w:autoSpaceDN w:val="0"/>
        <w:adjustRightInd w:val="0"/>
        <w:snapToGrid w:val="0"/>
        <w:spacing w:line="360" w:lineRule="auto"/>
        <w:ind w:firstLine="3150" w:firstLineChars="1500"/>
        <w:rPr>
          <w:rFonts w:hint="eastAsia" w:ascii="宋体" w:hAnsi="宋体" w:eastAsia="宋体" w:cs="宋体"/>
          <w:snapToGrid w:val="0"/>
          <w:kern w:val="0"/>
          <w:szCs w:val="21"/>
        </w:rPr>
      </w:pPr>
    </w:p>
    <w:p>
      <w:pPr>
        <w:autoSpaceDE w:val="0"/>
        <w:autoSpaceDN w:val="0"/>
        <w:adjustRightInd w:val="0"/>
        <w:snapToGrid w:val="0"/>
        <w:spacing w:line="360" w:lineRule="auto"/>
        <w:ind w:firstLine="3150" w:firstLineChars="1500"/>
        <w:rPr>
          <w:rFonts w:hint="eastAsia" w:ascii="宋体" w:hAnsi="宋体" w:eastAsia="宋体" w:cs="宋体"/>
          <w:snapToGrid w:val="0"/>
          <w:kern w:val="0"/>
          <w:szCs w:val="21"/>
        </w:rPr>
      </w:pPr>
    </w:p>
    <w:p>
      <w:pPr>
        <w:tabs>
          <w:tab w:val="left" w:pos="735"/>
          <w:tab w:val="left" w:pos="4200"/>
        </w:tabs>
        <w:autoSpaceDE w:val="0"/>
        <w:autoSpaceDN w:val="0"/>
        <w:adjustRightInd w:val="0"/>
        <w:snapToGrid w:val="0"/>
        <w:spacing w:line="480" w:lineRule="auto"/>
        <w:jc w:val="left"/>
        <w:rPr>
          <w:rFonts w:hint="eastAsia" w:ascii="宋体" w:hAnsi="宋体" w:eastAsia="宋体" w:cs="宋体"/>
          <w:snapToGrid w:val="0"/>
          <w:kern w:val="0"/>
          <w:szCs w:val="21"/>
        </w:rPr>
      </w:pP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 xml:space="preserve">（项目名称）    </w:t>
      </w:r>
      <w:r>
        <w:rPr>
          <w:rFonts w:hint="eastAsia" w:ascii="宋体" w:hAnsi="宋体" w:eastAsia="宋体" w:cs="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kern w:val="0"/>
          <w:szCs w:val="21"/>
        </w:rPr>
      </w:pPr>
      <w:r>
        <w:rPr>
          <w:rFonts w:hint="eastAsia" w:ascii="宋体" w:hAnsi="宋体" w:eastAsia="宋体" w:cs="宋体"/>
          <w:snapToGrid w:val="0"/>
          <w:kern w:val="0"/>
          <w:szCs w:val="21"/>
        </w:rPr>
        <w:t>问题澄清通知（编号：</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kern w:val="0"/>
          <w:szCs w:val="21"/>
        </w:rPr>
      </w:pPr>
    </w:p>
    <w:p>
      <w:pPr>
        <w:autoSpaceDE w:val="0"/>
        <w:autoSpaceDN w:val="0"/>
        <w:adjustRightInd w:val="0"/>
        <w:snapToGrid w:val="0"/>
        <w:spacing w:line="360" w:lineRule="auto"/>
        <w:jc w:val="left"/>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1. </w:t>
      </w:r>
    </w:p>
    <w:p>
      <w:pPr>
        <w:autoSpaceDE w:val="0"/>
        <w:autoSpaceDN w:val="0"/>
        <w:adjustRightInd w:val="0"/>
        <w:snapToGrid w:val="0"/>
        <w:spacing w:line="360" w:lineRule="auto"/>
        <w:jc w:val="left"/>
        <w:rPr>
          <w:rFonts w:hint="eastAsia" w:ascii="宋体" w:hAnsi="宋体" w:eastAsia="宋体" w:cs="宋体"/>
          <w:snapToGrid w:val="0"/>
          <w:kern w:val="0"/>
          <w:sz w:val="18"/>
          <w:szCs w:val="18"/>
        </w:rPr>
      </w:pPr>
    </w:p>
    <w:p>
      <w:pPr>
        <w:autoSpaceDE w:val="0"/>
        <w:autoSpaceDN w:val="0"/>
        <w:adjustRightInd w:val="0"/>
        <w:snapToGrid w:val="0"/>
        <w:spacing w:line="360" w:lineRule="auto"/>
        <w:jc w:val="left"/>
        <w:rPr>
          <w:rFonts w:hint="eastAsia" w:ascii="宋体" w:hAnsi="宋体" w:eastAsia="宋体" w:cs="宋体"/>
          <w:snapToGrid w:val="0"/>
          <w:kern w:val="0"/>
          <w:sz w:val="18"/>
          <w:szCs w:val="18"/>
        </w:rPr>
      </w:pPr>
    </w:p>
    <w:p>
      <w:pPr>
        <w:autoSpaceDE w:val="0"/>
        <w:autoSpaceDN w:val="0"/>
        <w:adjustRightInd w:val="0"/>
        <w:snapToGrid w:val="0"/>
        <w:spacing w:line="360" w:lineRule="auto"/>
        <w:jc w:val="left"/>
        <w:rPr>
          <w:rFonts w:hint="eastAsia" w:ascii="宋体" w:hAnsi="宋体" w:eastAsia="宋体" w:cs="宋体"/>
          <w:snapToGrid w:val="0"/>
          <w:kern w:val="0"/>
          <w:sz w:val="18"/>
          <w:szCs w:val="18"/>
        </w:rPr>
      </w:pPr>
    </w:p>
    <w:p>
      <w:pPr>
        <w:autoSpaceDE w:val="0"/>
        <w:autoSpaceDN w:val="0"/>
        <w:adjustRightInd w:val="0"/>
        <w:snapToGrid w:val="0"/>
        <w:spacing w:line="360" w:lineRule="auto"/>
        <w:jc w:val="left"/>
        <w:rPr>
          <w:rFonts w:hint="eastAsia" w:ascii="宋体" w:hAnsi="宋体" w:eastAsia="宋体" w:cs="宋体"/>
          <w:snapToGrid w:val="0"/>
          <w:kern w:val="0"/>
          <w:sz w:val="18"/>
          <w:szCs w:val="18"/>
        </w:rPr>
      </w:pPr>
    </w:p>
    <w:p>
      <w:pPr>
        <w:autoSpaceDE w:val="0"/>
        <w:autoSpaceDN w:val="0"/>
        <w:adjustRightInd w:val="0"/>
        <w:snapToGrid w:val="0"/>
        <w:spacing w:line="360" w:lineRule="auto"/>
        <w:jc w:val="left"/>
        <w:rPr>
          <w:rFonts w:hint="eastAsia" w:ascii="宋体" w:hAnsi="宋体" w:eastAsia="宋体" w:cs="宋体"/>
          <w:snapToGrid w:val="0"/>
          <w:kern w:val="0"/>
          <w:sz w:val="18"/>
          <w:szCs w:val="18"/>
        </w:rPr>
      </w:pPr>
    </w:p>
    <w:p>
      <w:pPr>
        <w:autoSpaceDE w:val="0"/>
        <w:autoSpaceDN w:val="0"/>
        <w:adjustRightInd w:val="0"/>
        <w:snapToGrid w:val="0"/>
        <w:spacing w:line="360" w:lineRule="auto"/>
        <w:jc w:val="left"/>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2. </w:t>
      </w:r>
    </w:p>
    <w:p>
      <w:pPr>
        <w:autoSpaceDE w:val="0"/>
        <w:autoSpaceDN w:val="0"/>
        <w:adjustRightInd w:val="0"/>
        <w:snapToGrid w:val="0"/>
        <w:spacing w:line="360" w:lineRule="auto"/>
        <w:jc w:val="left"/>
        <w:rPr>
          <w:rFonts w:hint="eastAsia" w:ascii="宋体" w:hAnsi="宋体" w:eastAsia="宋体" w:cs="宋体"/>
          <w:snapToGrid w:val="0"/>
          <w:kern w:val="0"/>
          <w:sz w:val="20"/>
          <w:szCs w:val="20"/>
        </w:rPr>
      </w:pPr>
    </w:p>
    <w:p>
      <w:pPr>
        <w:autoSpaceDE w:val="0"/>
        <w:autoSpaceDN w:val="0"/>
        <w:adjustRightInd w:val="0"/>
        <w:snapToGrid w:val="0"/>
        <w:spacing w:line="360" w:lineRule="auto"/>
        <w:jc w:val="left"/>
        <w:rPr>
          <w:rFonts w:hint="eastAsia" w:ascii="宋体" w:hAnsi="宋体" w:eastAsia="宋体" w:cs="宋体"/>
          <w:snapToGrid w:val="0"/>
          <w:kern w:val="0"/>
          <w:sz w:val="20"/>
          <w:szCs w:val="20"/>
        </w:rPr>
      </w:pPr>
    </w:p>
    <w:p>
      <w:pPr>
        <w:autoSpaceDE w:val="0"/>
        <w:autoSpaceDN w:val="0"/>
        <w:adjustRightInd w:val="0"/>
        <w:snapToGrid w:val="0"/>
        <w:spacing w:line="360" w:lineRule="auto"/>
        <w:jc w:val="left"/>
        <w:rPr>
          <w:rFonts w:hint="eastAsia" w:ascii="宋体" w:hAnsi="宋体" w:eastAsia="宋体" w:cs="宋体"/>
          <w:snapToGrid w:val="0"/>
          <w:kern w:val="0"/>
          <w:sz w:val="20"/>
          <w:szCs w:val="20"/>
        </w:rPr>
      </w:pPr>
    </w:p>
    <w:p>
      <w:pPr>
        <w:autoSpaceDE w:val="0"/>
        <w:autoSpaceDN w:val="0"/>
        <w:adjustRightInd w:val="0"/>
        <w:snapToGrid w:val="0"/>
        <w:spacing w:line="360" w:lineRule="auto"/>
        <w:jc w:val="left"/>
        <w:rPr>
          <w:rFonts w:hint="eastAsia" w:ascii="宋体" w:hAnsi="宋体" w:eastAsia="宋体" w:cs="宋体"/>
          <w:snapToGrid w:val="0"/>
          <w:kern w:val="0"/>
          <w:sz w:val="22"/>
          <w:szCs w:val="22"/>
        </w:rPr>
      </w:pPr>
    </w:p>
    <w:p>
      <w:pPr>
        <w:autoSpaceDE w:val="0"/>
        <w:autoSpaceDN w:val="0"/>
        <w:adjustRightInd w:val="0"/>
        <w:snapToGrid w:val="0"/>
        <w:spacing w:line="360" w:lineRule="auto"/>
        <w:jc w:val="left"/>
        <w:rPr>
          <w:rFonts w:hint="eastAsia" w:ascii="宋体" w:hAnsi="宋体" w:eastAsia="宋体" w:cs="宋体"/>
          <w:snapToGrid w:val="0"/>
          <w:kern w:val="0"/>
          <w:szCs w:val="21"/>
        </w:rPr>
      </w:pPr>
      <w:r>
        <w:rPr>
          <w:rFonts w:hint="eastAsia" w:ascii="宋体" w:hAnsi="宋体" w:eastAsia="宋体" w:cs="宋体"/>
          <w:snapToGrid w:val="0"/>
          <w:kern w:val="0"/>
          <w:szCs w:val="21"/>
        </w:rPr>
        <w:t>.....</w:t>
      </w:r>
    </w:p>
    <w:p>
      <w:pPr>
        <w:autoSpaceDE w:val="0"/>
        <w:autoSpaceDN w:val="0"/>
        <w:adjustRightInd w:val="0"/>
        <w:snapToGrid w:val="0"/>
        <w:spacing w:line="360" w:lineRule="auto"/>
        <w:jc w:val="left"/>
        <w:rPr>
          <w:rFonts w:hint="eastAsia" w:ascii="宋体" w:hAnsi="宋体" w:eastAsia="宋体" w:cs="宋体"/>
          <w:snapToGrid w:val="0"/>
          <w:kern w:val="0"/>
          <w:sz w:val="18"/>
          <w:szCs w:val="18"/>
        </w:rPr>
      </w:pP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kern w:val="0"/>
          <w:szCs w:val="21"/>
        </w:rPr>
      </w:pPr>
      <w:r>
        <w:rPr>
          <w:rFonts w:hint="eastAsia" w:ascii="宋体" w:hAnsi="宋体" w:eastAsia="宋体" w:cs="宋体"/>
          <w:snapToGrid w:val="0"/>
          <w:kern w:val="0"/>
          <w:szCs w:val="21"/>
        </w:rPr>
        <w:t>上述问题的澄清，不改变我方投标文件的实质性内容，构成我方投标文件的组成部分。</w:t>
      </w:r>
    </w:p>
    <w:p>
      <w:pPr>
        <w:autoSpaceDE w:val="0"/>
        <w:autoSpaceDN w:val="0"/>
        <w:adjustRightInd w:val="0"/>
        <w:snapToGrid w:val="0"/>
        <w:spacing w:line="360" w:lineRule="auto"/>
        <w:jc w:val="left"/>
        <w:rPr>
          <w:rFonts w:hint="eastAsia" w:ascii="宋体" w:hAnsi="宋体" w:eastAsia="宋体" w:cs="宋体"/>
          <w:snapToGrid w:val="0"/>
          <w:kern w:val="0"/>
          <w:sz w:val="20"/>
          <w:szCs w:val="20"/>
        </w:rPr>
      </w:pPr>
    </w:p>
    <w:p>
      <w:pPr>
        <w:autoSpaceDE w:val="0"/>
        <w:autoSpaceDN w:val="0"/>
        <w:adjustRightInd w:val="0"/>
        <w:snapToGrid w:val="0"/>
        <w:spacing w:line="360" w:lineRule="auto"/>
        <w:jc w:val="left"/>
        <w:rPr>
          <w:rFonts w:hint="eastAsia" w:ascii="宋体" w:hAnsi="宋体" w:eastAsia="宋体" w:cs="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kern w:val="0"/>
          <w:szCs w:val="21"/>
        </w:rPr>
      </w:pPr>
      <w:r>
        <w:rPr>
          <w:rFonts w:hint="eastAsia" w:ascii="宋体" w:hAnsi="宋体" w:eastAsia="宋体" w:cs="宋体"/>
          <w:snapToGrid w:val="0"/>
          <w:kern w:val="0"/>
          <w:szCs w:val="21"/>
        </w:rPr>
        <w:t>投标人：</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kern w:val="0"/>
          <w:szCs w:val="21"/>
        </w:rPr>
      </w:pPr>
      <w:r>
        <w:rPr>
          <w:rFonts w:hint="eastAsia" w:ascii="宋体" w:hAnsi="宋体" w:eastAsia="宋体" w:cs="宋体"/>
          <w:snapToGrid w:val="0"/>
          <w:kern w:val="0"/>
          <w:szCs w:val="21"/>
        </w:rPr>
        <w:t>法定代表人或其委托代理人：</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rPr>
        <w:t>（签名或盖章）</w:t>
      </w:r>
    </w:p>
    <w:p>
      <w:pPr>
        <w:autoSpaceDE w:val="0"/>
        <w:autoSpaceDN w:val="0"/>
        <w:adjustRightInd w:val="0"/>
        <w:snapToGrid w:val="0"/>
        <w:spacing w:line="360" w:lineRule="auto"/>
        <w:jc w:val="right"/>
        <w:rPr>
          <w:rFonts w:hint="eastAsia" w:ascii="宋体" w:hAnsi="宋体" w:eastAsia="宋体" w:cs="宋体"/>
          <w:snapToGrid w:val="0"/>
          <w:kern w:val="0"/>
          <w:sz w:val="20"/>
          <w:szCs w:val="20"/>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年</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月</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日 </w:t>
      </w:r>
    </w:p>
    <w:p>
      <w:pPr>
        <w:autoSpaceDE w:val="0"/>
        <w:autoSpaceDN w:val="0"/>
        <w:adjustRightInd w:val="0"/>
        <w:snapToGrid w:val="0"/>
        <w:spacing w:line="360" w:lineRule="auto"/>
        <w:jc w:val="left"/>
        <w:rPr>
          <w:rFonts w:hint="eastAsia" w:ascii="宋体" w:hAnsi="宋体" w:eastAsia="宋体" w:cs="宋体"/>
          <w:b/>
          <w:snapToGrid w:val="0"/>
          <w:kern w:val="0"/>
          <w:sz w:val="24"/>
        </w:rPr>
      </w:pPr>
    </w:p>
    <w:p>
      <w:pPr>
        <w:autoSpaceDE w:val="0"/>
        <w:autoSpaceDN w:val="0"/>
        <w:adjustRightInd w:val="0"/>
        <w:snapToGrid w:val="0"/>
        <w:spacing w:line="360" w:lineRule="auto"/>
        <w:jc w:val="left"/>
        <w:rPr>
          <w:rFonts w:hint="eastAsia" w:ascii="宋体" w:hAnsi="宋体" w:eastAsia="宋体" w:cs="宋体"/>
          <w:snapToGrid w:val="0"/>
          <w:kern w:val="0"/>
          <w:sz w:val="20"/>
          <w:szCs w:val="20"/>
        </w:rPr>
      </w:pPr>
      <w:r>
        <w:rPr>
          <w:rFonts w:hint="eastAsia" w:ascii="宋体" w:hAnsi="宋体" w:eastAsia="宋体" w:cs="宋体"/>
          <w:b/>
          <w:snapToGrid w:val="0"/>
          <w:kern w:val="0"/>
        </w:rPr>
        <w:t>附表五：中标通知书</w:t>
      </w:r>
    </w:p>
    <w:p>
      <w:pPr>
        <w:autoSpaceDE w:val="0"/>
        <w:autoSpaceDN w:val="0"/>
        <w:adjustRightInd w:val="0"/>
        <w:spacing w:line="360" w:lineRule="auto"/>
        <w:jc w:val="left"/>
        <w:rPr>
          <w:rFonts w:hint="eastAsia" w:ascii="宋体" w:hAnsi="宋体" w:eastAsia="宋体" w:cs="宋体"/>
          <w:snapToGrid w:val="0"/>
          <w:kern w:val="0"/>
          <w:sz w:val="20"/>
          <w:szCs w:val="20"/>
        </w:rPr>
      </w:pPr>
    </w:p>
    <w:p>
      <w:pPr>
        <w:autoSpaceDE w:val="0"/>
        <w:autoSpaceDN w:val="0"/>
        <w:adjustRightInd w:val="0"/>
        <w:spacing w:line="360" w:lineRule="auto"/>
        <w:jc w:val="left"/>
        <w:rPr>
          <w:rFonts w:hint="eastAsia" w:ascii="宋体" w:hAnsi="宋体" w:eastAsia="宋体" w:cs="宋体"/>
          <w:snapToGrid w:val="0"/>
          <w:kern w:val="0"/>
          <w:sz w:val="20"/>
          <w:szCs w:val="20"/>
        </w:rPr>
      </w:pPr>
    </w:p>
    <w:p>
      <w:pPr>
        <w:autoSpaceDE w:val="0"/>
        <w:autoSpaceDN w:val="0"/>
        <w:adjustRightInd w:val="0"/>
        <w:spacing w:line="360" w:lineRule="auto"/>
        <w:jc w:val="left"/>
        <w:rPr>
          <w:rFonts w:hint="eastAsia" w:ascii="宋体" w:hAnsi="宋体" w:eastAsia="宋体" w:cs="宋体"/>
          <w:snapToGrid w:val="0"/>
          <w:kern w:val="0"/>
          <w:sz w:val="20"/>
          <w:szCs w:val="20"/>
        </w:rPr>
      </w:pPr>
    </w:p>
    <w:p>
      <w:pPr>
        <w:autoSpaceDE w:val="0"/>
        <w:autoSpaceDN w:val="0"/>
        <w:adjustRightInd w:val="0"/>
        <w:snapToGrid w:val="0"/>
        <w:spacing w:line="360" w:lineRule="auto"/>
        <w:jc w:val="center"/>
        <w:rPr>
          <w:rFonts w:hint="eastAsia" w:ascii="宋体" w:hAnsi="宋体" w:eastAsia="宋体" w:cs="宋体"/>
          <w:b/>
          <w:snapToGrid w:val="0"/>
          <w:w w:val="99"/>
          <w:kern w:val="0"/>
          <w:sz w:val="32"/>
          <w:szCs w:val="32"/>
        </w:rPr>
      </w:pPr>
      <w:r>
        <w:rPr>
          <w:rFonts w:hint="eastAsia" w:ascii="宋体" w:hAnsi="宋体" w:eastAsia="宋体" w:cs="宋体"/>
          <w:b/>
          <w:snapToGrid w:val="0"/>
          <w:w w:val="99"/>
          <w:kern w:val="0"/>
          <w:sz w:val="32"/>
          <w:szCs w:val="32"/>
        </w:rPr>
        <w:t>中标通知书</w:t>
      </w:r>
    </w:p>
    <w:p>
      <w:pPr>
        <w:spacing w:line="360" w:lineRule="auto"/>
        <w:rPr>
          <w:rFonts w:hint="eastAsia" w:ascii="宋体" w:hAnsi="宋体" w:eastAsia="宋体" w:cs="宋体"/>
          <w:bCs/>
          <w:kern w:val="0"/>
          <w:szCs w:val="21"/>
          <w:u w:val="single"/>
        </w:rPr>
      </w:pPr>
      <w:r>
        <w:rPr>
          <w:rFonts w:hint="eastAsia" w:ascii="宋体" w:hAnsi="宋体" w:eastAsia="宋体" w:cs="宋体"/>
          <w:bCs/>
          <w:kern w:val="0"/>
          <w:szCs w:val="21"/>
          <w:u w:val="single"/>
        </w:rPr>
        <w:t xml:space="preserve">       （</w:t>
      </w:r>
      <w:r>
        <w:rPr>
          <w:rFonts w:hint="eastAsia" w:ascii="宋体" w:hAnsi="宋体" w:eastAsia="宋体" w:cs="宋体"/>
          <w:kern w:val="0"/>
          <w:szCs w:val="21"/>
          <w:u w:val="single"/>
        </w:rPr>
        <w:t>中标单位名称</w:t>
      </w:r>
      <w:r>
        <w:rPr>
          <w:rFonts w:hint="eastAsia" w:ascii="宋体" w:hAnsi="宋体" w:eastAsia="宋体" w:cs="宋体"/>
          <w:bCs/>
          <w:kern w:val="0"/>
          <w:szCs w:val="21"/>
          <w:u w:val="single"/>
        </w:rPr>
        <w:t xml:space="preserve">）         </w:t>
      </w:r>
      <w:r>
        <w:rPr>
          <w:rFonts w:hint="eastAsia" w:ascii="宋体" w:hAnsi="宋体" w:eastAsia="宋体" w:cs="宋体"/>
          <w:bCs/>
          <w:kern w:val="0"/>
          <w:szCs w:val="21"/>
        </w:rPr>
        <w:t>：</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你方于</w:t>
      </w:r>
      <w:r>
        <w:rPr>
          <w:rFonts w:hint="eastAsia" w:ascii="宋体" w:hAnsi="宋体" w:eastAsia="宋体" w:cs="宋体"/>
          <w:bCs/>
          <w:kern w:val="0"/>
          <w:szCs w:val="21"/>
          <w:u w:val="single"/>
        </w:rPr>
        <w:t xml:space="preserve">    </w:t>
      </w:r>
      <w:r>
        <w:rPr>
          <w:rFonts w:hint="eastAsia" w:ascii="宋体" w:hAnsi="宋体" w:eastAsia="宋体" w:cs="宋体"/>
          <w:kern w:val="0"/>
          <w:szCs w:val="21"/>
        </w:rPr>
        <w:t>年</w:t>
      </w:r>
      <w:r>
        <w:rPr>
          <w:rFonts w:hint="eastAsia" w:ascii="宋体" w:hAnsi="宋体" w:eastAsia="宋体" w:cs="宋体"/>
          <w:bCs/>
          <w:kern w:val="0"/>
          <w:szCs w:val="21"/>
          <w:u w:val="single"/>
        </w:rPr>
        <w:t xml:space="preserve">    </w:t>
      </w:r>
      <w:r>
        <w:rPr>
          <w:rFonts w:hint="eastAsia" w:ascii="宋体" w:hAnsi="宋体" w:eastAsia="宋体" w:cs="宋体"/>
          <w:kern w:val="0"/>
          <w:szCs w:val="21"/>
        </w:rPr>
        <w:t>月</w:t>
      </w:r>
      <w:r>
        <w:rPr>
          <w:rFonts w:hint="eastAsia" w:ascii="宋体" w:hAnsi="宋体" w:eastAsia="宋体" w:cs="宋体"/>
          <w:bCs/>
          <w:kern w:val="0"/>
          <w:szCs w:val="21"/>
          <w:u w:val="single"/>
        </w:rPr>
        <w:t xml:space="preserve">    </w:t>
      </w:r>
      <w:r>
        <w:rPr>
          <w:rFonts w:hint="eastAsia" w:ascii="宋体" w:hAnsi="宋体" w:eastAsia="宋体" w:cs="宋体"/>
          <w:kern w:val="0"/>
          <w:szCs w:val="21"/>
        </w:rPr>
        <w:t>日（投标日期）所递交的</w:t>
      </w:r>
      <w:r>
        <w:rPr>
          <w:rFonts w:hint="eastAsia" w:ascii="宋体" w:hAnsi="宋体" w:eastAsia="宋体" w:cs="宋体"/>
          <w:kern w:val="0"/>
          <w:szCs w:val="21"/>
          <w:u w:val="single"/>
        </w:rPr>
        <w:tab/>
      </w:r>
      <w:r>
        <w:rPr>
          <w:rFonts w:hint="eastAsia" w:ascii="宋体" w:hAnsi="宋体" w:eastAsia="宋体" w:cs="宋体"/>
          <w:kern w:val="0"/>
          <w:szCs w:val="21"/>
          <w:u w:val="single"/>
        </w:rPr>
        <w:t xml:space="preserve">（项目名称）   </w:t>
      </w:r>
      <w:r>
        <w:rPr>
          <w:rFonts w:hint="eastAsia" w:ascii="宋体" w:hAnsi="宋体" w:eastAsia="宋体" w:cs="宋体"/>
          <w:kern w:val="0"/>
          <w:szCs w:val="21"/>
        </w:rPr>
        <w:t>招标的投标文件已被我方接受，经评标委员会评定，被确定为中标人。</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中标价：</w:t>
      </w:r>
      <w:r>
        <w:rPr>
          <w:rFonts w:hint="eastAsia" w:ascii="宋体" w:hAnsi="宋体" w:eastAsia="宋体" w:cs="宋体"/>
          <w:kern w:val="0"/>
          <w:szCs w:val="21"/>
          <w:u w:val="single"/>
        </w:rPr>
        <w:tab/>
      </w:r>
      <w:r>
        <w:rPr>
          <w:rFonts w:hint="eastAsia" w:ascii="宋体" w:hAnsi="宋体" w:eastAsia="宋体" w:cs="宋体"/>
          <w:kern w:val="0"/>
          <w:szCs w:val="21"/>
          <w:u w:val="single"/>
        </w:rPr>
        <w:t xml:space="preserve">      </w:t>
      </w:r>
      <w:r>
        <w:rPr>
          <w:rFonts w:hint="eastAsia" w:ascii="宋体" w:hAnsi="宋体" w:eastAsia="宋体" w:cs="宋体"/>
          <w:kern w:val="0"/>
          <w:szCs w:val="21"/>
        </w:rPr>
        <w:t>元；固定费率/固定单价（如有）为</w:t>
      </w:r>
      <w:r>
        <w:rPr>
          <w:rFonts w:hint="eastAsia" w:ascii="宋体" w:hAnsi="宋体" w:eastAsia="宋体" w:cs="宋体"/>
          <w:kern w:val="0"/>
          <w:szCs w:val="21"/>
          <w:u w:val="single"/>
        </w:rPr>
        <w:tab/>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spacing w:line="360" w:lineRule="auto"/>
        <w:ind w:firstLine="420" w:firstLineChars="200"/>
        <w:rPr>
          <w:rFonts w:hint="eastAsia" w:ascii="宋体" w:hAnsi="宋体" w:eastAsia="宋体" w:cs="宋体"/>
        </w:rPr>
      </w:pPr>
      <w:r>
        <w:rPr>
          <w:rFonts w:hint="eastAsia" w:ascii="宋体" w:hAnsi="宋体" w:eastAsia="宋体" w:cs="宋体"/>
        </w:rPr>
        <w:t>设计服务期限：</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日历天。</w:t>
      </w:r>
    </w:p>
    <w:p>
      <w:pPr>
        <w:spacing w:line="360" w:lineRule="auto"/>
        <w:ind w:firstLine="420" w:firstLineChars="200"/>
        <w:rPr>
          <w:rFonts w:hint="eastAsia" w:ascii="宋体" w:hAnsi="宋体" w:eastAsia="宋体" w:cs="宋体"/>
        </w:rPr>
      </w:pPr>
      <w:r>
        <w:rPr>
          <w:rFonts w:hint="eastAsia" w:ascii="宋体" w:hAnsi="宋体" w:eastAsia="宋体" w:cs="宋体"/>
        </w:rPr>
        <w:t>项目负责人：</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 xml:space="preserve">       </w:t>
      </w:r>
      <w:r>
        <w:rPr>
          <w:rFonts w:hint="eastAsia" w:ascii="宋体" w:hAnsi="宋体" w:eastAsia="宋体" w:cs="宋体"/>
        </w:rPr>
        <w:t>。</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请你方在接到本通知书后的</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kern w:val="0"/>
          <w:szCs w:val="21"/>
        </w:rPr>
        <w:t>日内到</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kern w:val="0"/>
          <w:szCs w:val="21"/>
          <w:u w:val="single"/>
        </w:rPr>
        <w:t xml:space="preserve">（指定地点）  </w:t>
      </w:r>
      <w:r>
        <w:rPr>
          <w:rFonts w:hint="eastAsia" w:ascii="宋体" w:hAnsi="宋体" w:eastAsia="宋体" w:cs="宋体"/>
          <w:kern w:val="0"/>
          <w:szCs w:val="21"/>
        </w:rPr>
        <w:t>与我方签订设计合同。</w:t>
      </w:r>
      <w:r>
        <w:rPr>
          <w:rFonts w:hint="eastAsia" w:ascii="宋体" w:hAnsi="宋体" w:eastAsia="宋体" w:cs="宋体"/>
          <w:szCs w:val="21"/>
        </w:rPr>
        <w:t>在此之前按招标文件第二章“投标人须知”第7.7款规定向我方提交履约担保。</w:t>
      </w:r>
    </w:p>
    <w:p>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特此通知。</w:t>
      </w:r>
    </w:p>
    <w:p>
      <w:pPr>
        <w:spacing w:line="480" w:lineRule="auto"/>
        <w:rPr>
          <w:rFonts w:hint="eastAsia" w:ascii="宋体" w:hAnsi="宋体" w:eastAsia="宋体" w:cs="宋体"/>
          <w:kern w:val="0"/>
          <w:sz w:val="24"/>
        </w:rPr>
      </w:pPr>
    </w:p>
    <w:p>
      <w:pPr>
        <w:spacing w:line="480" w:lineRule="auto"/>
        <w:rPr>
          <w:rFonts w:hint="eastAsia" w:ascii="宋体" w:hAnsi="宋体" w:eastAsia="宋体" w:cs="宋体"/>
          <w:kern w:val="0"/>
          <w:sz w:val="24"/>
        </w:rPr>
      </w:pPr>
    </w:p>
    <w:p>
      <w:pPr>
        <w:spacing w:line="480" w:lineRule="auto"/>
        <w:rPr>
          <w:rFonts w:hint="eastAsia" w:ascii="宋体" w:hAnsi="宋体" w:eastAsia="宋体" w:cs="宋体"/>
          <w:kern w:val="0"/>
          <w:sz w:val="24"/>
        </w:rPr>
      </w:pPr>
    </w:p>
    <w:p>
      <w:pPr>
        <w:spacing w:line="480" w:lineRule="auto"/>
        <w:jc w:val="left"/>
        <w:rPr>
          <w:rFonts w:hint="eastAsia" w:ascii="宋体" w:hAnsi="宋体" w:eastAsia="宋体" w:cs="宋体"/>
          <w:kern w:val="0"/>
          <w:szCs w:val="21"/>
        </w:rPr>
      </w:pPr>
      <w:r>
        <w:rPr>
          <w:rFonts w:hint="eastAsia" w:ascii="宋体" w:hAnsi="宋体" w:eastAsia="宋体" w:cs="宋体"/>
          <w:kern w:val="0"/>
          <w:sz w:val="24"/>
        </w:rPr>
        <w:t xml:space="preserve">                                </w:t>
      </w:r>
      <w:r>
        <w:rPr>
          <w:rFonts w:hint="eastAsia" w:ascii="宋体" w:hAnsi="宋体" w:eastAsia="宋体" w:cs="宋体"/>
          <w:kern w:val="0"/>
          <w:szCs w:val="21"/>
        </w:rPr>
        <w:t>招标人</w:t>
      </w:r>
      <w:r>
        <w:rPr>
          <w:rFonts w:hint="eastAsia" w:ascii="宋体" w:hAnsi="宋体" w:eastAsia="宋体" w:cs="宋体"/>
          <w:snapToGrid w:val="0"/>
          <w:kern w:val="0"/>
          <w:szCs w:val="21"/>
        </w:rPr>
        <w:t>：</w:t>
      </w:r>
      <w:r>
        <w:rPr>
          <w:rFonts w:hint="eastAsia" w:ascii="宋体" w:hAnsi="宋体" w:eastAsia="宋体" w:cs="宋体"/>
          <w:kern w:val="0"/>
          <w:szCs w:val="21"/>
          <w:u w:val="single"/>
        </w:rPr>
        <w:t xml:space="preserve">                          </w:t>
      </w:r>
      <w:r>
        <w:rPr>
          <w:rFonts w:hint="eastAsia" w:ascii="宋体" w:hAnsi="宋体" w:eastAsia="宋体" w:cs="宋体"/>
          <w:kern w:val="0"/>
          <w:szCs w:val="21"/>
        </w:rPr>
        <w:t>（</w:t>
      </w:r>
      <w:r>
        <w:rPr>
          <w:rFonts w:hint="eastAsia" w:ascii="宋体" w:hAnsi="宋体" w:eastAsia="宋体" w:cs="宋体"/>
          <w:snapToGrid w:val="0"/>
          <w:kern w:val="0"/>
          <w:szCs w:val="21"/>
        </w:rPr>
        <w:t>盖单位法人章</w:t>
      </w:r>
      <w:r>
        <w:rPr>
          <w:rFonts w:hint="eastAsia" w:ascii="宋体" w:hAnsi="宋体" w:eastAsia="宋体" w:cs="宋体"/>
          <w:kern w:val="0"/>
          <w:szCs w:val="21"/>
        </w:rPr>
        <w:t>）</w:t>
      </w:r>
    </w:p>
    <w:p>
      <w:pPr>
        <w:spacing w:line="480" w:lineRule="auto"/>
        <w:jc w:val="left"/>
        <w:rPr>
          <w:rFonts w:hint="eastAsia" w:ascii="宋体" w:hAnsi="宋体" w:eastAsia="宋体" w:cs="宋体"/>
          <w:kern w:val="0"/>
          <w:szCs w:val="21"/>
        </w:rPr>
      </w:pPr>
      <w:r>
        <w:rPr>
          <w:rFonts w:hint="eastAsia" w:ascii="宋体" w:hAnsi="宋体" w:eastAsia="宋体" w:cs="宋体"/>
          <w:kern w:val="0"/>
          <w:szCs w:val="21"/>
        </w:rPr>
        <w:t xml:space="preserve">                                     法定代表人</w:t>
      </w:r>
      <w:r>
        <w:rPr>
          <w:rFonts w:hint="eastAsia" w:ascii="宋体" w:hAnsi="宋体" w:eastAsia="宋体" w:cs="宋体"/>
          <w:snapToGrid w:val="0"/>
          <w:kern w:val="0"/>
          <w:szCs w:val="21"/>
        </w:rPr>
        <w:t>：</w:t>
      </w:r>
      <w:r>
        <w:rPr>
          <w:rFonts w:hint="eastAsia" w:ascii="宋体" w:hAnsi="宋体" w:eastAsia="宋体" w:cs="宋体"/>
          <w:kern w:val="0"/>
          <w:szCs w:val="21"/>
          <w:u w:val="single"/>
        </w:rPr>
        <w:t xml:space="preserve">                      </w:t>
      </w:r>
      <w:r>
        <w:rPr>
          <w:rFonts w:hint="eastAsia" w:ascii="宋体" w:hAnsi="宋体" w:eastAsia="宋体" w:cs="宋体"/>
          <w:kern w:val="0"/>
          <w:szCs w:val="21"/>
        </w:rPr>
        <w:t>（签名或盖章）</w:t>
      </w:r>
    </w:p>
    <w:p>
      <w:pPr>
        <w:spacing w:line="480" w:lineRule="auto"/>
        <w:jc w:val="left"/>
        <w:rPr>
          <w:rFonts w:hint="eastAsia" w:ascii="宋体" w:hAnsi="宋体" w:eastAsia="宋体" w:cs="宋体"/>
          <w:kern w:val="0"/>
          <w:szCs w:val="21"/>
          <w:u w:val="single"/>
        </w:rPr>
      </w:pPr>
      <w:r>
        <w:rPr>
          <w:rFonts w:hint="eastAsia" w:ascii="宋体" w:hAnsi="宋体" w:eastAsia="宋体" w:cs="宋体"/>
          <w:kern w:val="0"/>
          <w:szCs w:val="21"/>
        </w:rPr>
        <w:t xml:space="preserve">                                     联系人</w:t>
      </w:r>
      <w:r>
        <w:rPr>
          <w:rFonts w:hint="eastAsia" w:ascii="宋体" w:hAnsi="宋体" w:eastAsia="宋体" w:cs="宋体"/>
          <w:snapToGrid w:val="0"/>
          <w:kern w:val="0"/>
          <w:szCs w:val="21"/>
        </w:rPr>
        <w:t>：</w:t>
      </w:r>
      <w:r>
        <w:rPr>
          <w:rFonts w:hint="eastAsia" w:ascii="宋体" w:hAnsi="宋体" w:eastAsia="宋体" w:cs="宋体"/>
          <w:kern w:val="0"/>
          <w:szCs w:val="21"/>
          <w:u w:val="single"/>
        </w:rPr>
        <w:t xml:space="preserve">                          </w:t>
      </w:r>
    </w:p>
    <w:p>
      <w:pPr>
        <w:spacing w:line="480" w:lineRule="auto"/>
        <w:jc w:val="left"/>
        <w:rPr>
          <w:rFonts w:hint="eastAsia" w:ascii="宋体" w:hAnsi="宋体" w:eastAsia="宋体" w:cs="宋体"/>
          <w:kern w:val="0"/>
          <w:szCs w:val="21"/>
        </w:rPr>
      </w:pPr>
      <w:r>
        <w:rPr>
          <w:rFonts w:hint="eastAsia" w:ascii="宋体" w:hAnsi="宋体" w:eastAsia="宋体" w:cs="宋体"/>
          <w:kern w:val="0"/>
          <w:szCs w:val="21"/>
        </w:rPr>
        <w:t xml:space="preserve">                                     联系电话</w:t>
      </w:r>
      <w:r>
        <w:rPr>
          <w:rFonts w:hint="eastAsia" w:ascii="宋体" w:hAnsi="宋体" w:eastAsia="宋体" w:cs="宋体"/>
          <w:snapToGrid w:val="0"/>
          <w:kern w:val="0"/>
          <w:szCs w:val="21"/>
        </w:rPr>
        <w:t>：</w:t>
      </w:r>
      <w:r>
        <w:rPr>
          <w:rFonts w:hint="eastAsia" w:ascii="宋体" w:hAnsi="宋体" w:eastAsia="宋体" w:cs="宋体"/>
          <w:kern w:val="0"/>
          <w:szCs w:val="21"/>
          <w:u w:val="single"/>
        </w:rPr>
        <w:t xml:space="preserve">                        </w:t>
      </w:r>
    </w:p>
    <w:p>
      <w:pPr>
        <w:spacing w:line="480" w:lineRule="auto"/>
        <w:jc w:val="right"/>
        <w:rPr>
          <w:rFonts w:hint="eastAsia" w:ascii="宋体" w:hAnsi="宋体" w:eastAsia="宋体" w:cs="宋体"/>
          <w:kern w:val="0"/>
          <w:szCs w:val="21"/>
        </w:rPr>
      </w:pPr>
    </w:p>
    <w:p>
      <w:pPr>
        <w:spacing w:line="480" w:lineRule="auto"/>
        <w:jc w:val="right"/>
        <w:rPr>
          <w:rFonts w:hint="eastAsia" w:ascii="宋体" w:hAnsi="宋体" w:eastAsia="宋体" w:cs="宋体"/>
          <w:kern w:val="0"/>
          <w:szCs w:val="21"/>
        </w:rPr>
      </w:pPr>
    </w:p>
    <w:p>
      <w:pPr>
        <w:spacing w:line="480" w:lineRule="auto"/>
        <w:jc w:val="right"/>
        <w:rPr>
          <w:rFonts w:hint="eastAsia" w:ascii="宋体" w:hAnsi="宋体" w:eastAsia="宋体" w:cs="宋体"/>
          <w:kern w:val="0"/>
          <w:sz w:val="24"/>
        </w:rPr>
      </w:pPr>
      <w:r>
        <w:rPr>
          <w:rFonts w:hint="eastAsia" w:ascii="宋体" w:hAnsi="宋体" w:eastAsia="宋体" w:cs="宋体"/>
          <w:kern w:val="0"/>
          <w:szCs w:val="21"/>
        </w:rPr>
        <w:t xml:space="preserve">                   签发日期</w:t>
      </w:r>
      <w:r>
        <w:rPr>
          <w:rFonts w:hint="eastAsia" w:ascii="宋体" w:hAnsi="宋体" w:eastAsia="宋体" w:cs="宋体"/>
          <w:snapToGrid w:val="0"/>
          <w:kern w:val="0"/>
          <w:szCs w:val="21"/>
        </w:rPr>
        <w:t>：</w:t>
      </w: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pPr>
        <w:spacing w:line="200" w:lineRule="exact"/>
        <w:rPr>
          <w:rFonts w:hint="eastAsia" w:ascii="宋体" w:hAnsi="宋体" w:eastAsia="宋体" w:cs="宋体"/>
          <w:kern w:val="0"/>
        </w:rPr>
      </w:pPr>
      <w:r>
        <w:rPr>
          <w:rFonts w:hint="eastAsia" w:ascii="宋体" w:hAnsi="宋体" w:eastAsia="宋体" w:cs="宋体"/>
          <w:snapToGrid w:val="0"/>
          <w:kern w:val="0"/>
        </w:rPr>
        <w:br w:type="page"/>
      </w:r>
      <w:bookmarkStart w:id="741" w:name="招标文件03章02评标办法综合评估法"/>
      <w:bookmarkEnd w:id="741"/>
      <w:bookmarkStart w:id="742" w:name="招标文件03章02评标办法综合评估法00"/>
      <w:bookmarkEnd w:id="742"/>
      <w:bookmarkStart w:id="743" w:name="_Toc287620751"/>
      <w:bookmarkStart w:id="744" w:name="_Toc200513198"/>
      <w:bookmarkStart w:id="745" w:name="_Toc430530500"/>
      <w:bookmarkStart w:id="746" w:name="_Toc224103384"/>
      <w:bookmarkStart w:id="747" w:name="_Toc277082618"/>
      <w:bookmarkStart w:id="748" w:name="_Toc287607812"/>
    </w:p>
    <w:p>
      <w:pPr>
        <w:pStyle w:val="3"/>
        <w:spacing w:line="360" w:lineRule="auto"/>
        <w:ind w:firstLine="883" w:firstLineChars="200"/>
        <w:jc w:val="center"/>
        <w:rPr>
          <w:rFonts w:hint="eastAsia" w:ascii="宋体" w:hAnsi="宋体" w:eastAsia="宋体" w:cs="宋体"/>
        </w:rPr>
      </w:pPr>
      <w:bookmarkStart w:id="749" w:name="_Toc21334"/>
      <w:bookmarkStart w:id="750" w:name="_Toc30635"/>
      <w:bookmarkStart w:id="751" w:name="_Toc8304"/>
      <w:bookmarkStart w:id="752" w:name="_Toc509218774"/>
      <w:r>
        <w:rPr>
          <w:rFonts w:hint="eastAsia" w:ascii="宋体" w:hAnsi="宋体" w:eastAsia="宋体" w:cs="宋体"/>
        </w:rPr>
        <w:t>第三章  评标办法（综合评估法）</w:t>
      </w:r>
      <w:bookmarkEnd w:id="749"/>
      <w:bookmarkEnd w:id="750"/>
      <w:bookmarkEnd w:id="751"/>
      <w:bookmarkEnd w:id="752"/>
      <w:bookmarkStart w:id="753" w:name="_Toc287607811"/>
      <w:bookmarkStart w:id="754" w:name="_Toc287620750"/>
      <w:bookmarkStart w:id="755" w:name="_Toc224103383"/>
      <w:bookmarkStart w:id="756" w:name="_Toc277082617"/>
      <w:bookmarkStart w:id="757" w:name="_Toc430530499"/>
    </w:p>
    <w:p>
      <w:pPr>
        <w:pStyle w:val="4"/>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rPr>
      </w:pPr>
      <w:bookmarkStart w:id="758" w:name="_Toc25306"/>
      <w:bookmarkStart w:id="759" w:name="_Toc9915"/>
      <w:bookmarkStart w:id="760" w:name="_Toc325"/>
      <w:bookmarkStart w:id="761" w:name="_Toc509218775"/>
      <w:r>
        <w:rPr>
          <w:rFonts w:hint="eastAsia" w:ascii="宋体" w:hAnsi="宋体" w:eastAsia="宋体" w:cs="宋体"/>
        </w:rPr>
        <w:t>评标办法前附表</w:t>
      </w:r>
      <w:bookmarkEnd w:id="758"/>
      <w:bookmarkEnd w:id="759"/>
      <w:bookmarkEnd w:id="760"/>
      <w:bookmarkEnd w:id="761"/>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评标办法中的评审内容必须和投标人须知中的对应内容一致，若投标人须知中未作要求的内容，不得列入评标办法作为评定依据。</w:t>
      </w:r>
    </w:p>
    <w:bookmarkEnd w:id="753"/>
    <w:bookmarkEnd w:id="754"/>
    <w:bookmarkEnd w:id="755"/>
    <w:bookmarkEnd w:id="756"/>
    <w:bookmarkEnd w:id="757"/>
    <w:tbl>
      <w:tblPr>
        <w:tblStyle w:val="45"/>
        <w:tblW w:w="988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08"/>
        <w:gridCol w:w="1144"/>
        <w:gridCol w:w="448"/>
        <w:gridCol w:w="1952"/>
        <w:gridCol w:w="5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1952" w:type="dxa"/>
            <w:gridSpan w:val="2"/>
            <w:vAlign w:val="center"/>
          </w:tcPr>
          <w:p>
            <w:pPr>
              <w:spacing w:line="400" w:lineRule="exact"/>
              <w:jc w:val="center"/>
              <w:rPr>
                <w:rFonts w:ascii="宋体" w:hAnsi="宋体"/>
                <w:b/>
                <w:kern w:val="0"/>
              </w:rPr>
            </w:pPr>
            <w:bookmarkStart w:id="762" w:name="_Toc509218776"/>
            <w:r>
              <w:rPr>
                <w:rFonts w:ascii="宋体" w:hAnsi="宋体"/>
                <w:b/>
                <w:kern w:val="0"/>
              </w:rPr>
              <w:t>条款号</w:t>
            </w:r>
          </w:p>
        </w:tc>
        <w:tc>
          <w:tcPr>
            <w:tcW w:w="2400" w:type="dxa"/>
            <w:gridSpan w:val="2"/>
            <w:vAlign w:val="center"/>
          </w:tcPr>
          <w:p>
            <w:pPr>
              <w:spacing w:line="400" w:lineRule="exact"/>
              <w:jc w:val="center"/>
              <w:rPr>
                <w:rFonts w:ascii="宋体" w:hAnsi="宋体"/>
                <w:b/>
                <w:kern w:val="0"/>
              </w:rPr>
            </w:pPr>
            <w:r>
              <w:rPr>
                <w:rFonts w:ascii="宋体" w:hAnsi="宋体"/>
                <w:b/>
                <w:kern w:val="0"/>
              </w:rPr>
              <w:t>评审因素</w:t>
            </w:r>
          </w:p>
        </w:tc>
        <w:tc>
          <w:tcPr>
            <w:tcW w:w="5528" w:type="dxa"/>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07" w:hRule="atLeast"/>
          <w:jc w:val="center"/>
        </w:trPr>
        <w:tc>
          <w:tcPr>
            <w:tcW w:w="808"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1</w:t>
            </w:r>
          </w:p>
        </w:tc>
        <w:tc>
          <w:tcPr>
            <w:tcW w:w="1144" w:type="dxa"/>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评标办法</w:t>
            </w:r>
          </w:p>
        </w:tc>
        <w:tc>
          <w:tcPr>
            <w:tcW w:w="2400" w:type="dxa"/>
            <w:gridSpan w:val="2"/>
            <w:vAlign w:val="center"/>
          </w:tcPr>
          <w:p>
            <w:pPr>
              <w:spacing w:line="400" w:lineRule="exact"/>
              <w:jc w:val="center"/>
              <w:rPr>
                <w:rFonts w:ascii="宋体" w:hAnsi="宋体"/>
                <w:kern w:val="0"/>
              </w:rPr>
            </w:pPr>
            <w:r>
              <w:rPr>
                <w:rFonts w:hint="eastAsia" w:ascii="宋体" w:hAnsi="宋体"/>
                <w:kern w:val="0"/>
              </w:rPr>
              <w:t>中标候选人排序方法</w:t>
            </w:r>
          </w:p>
        </w:tc>
        <w:tc>
          <w:tcPr>
            <w:tcW w:w="5528" w:type="dxa"/>
            <w:vAlign w:val="center"/>
          </w:tcPr>
          <w:p>
            <w:pPr>
              <w:spacing w:line="400" w:lineRule="exact"/>
              <w:ind w:firstLine="420" w:firstLineChars="200"/>
              <w:jc w:val="left"/>
              <w:rPr>
                <w:rFonts w:ascii="宋体" w:hAnsi="宋体"/>
                <w:kern w:val="0"/>
              </w:rPr>
            </w:pPr>
            <w:r>
              <w:rPr>
                <w:rFonts w:hint="eastAsia" w:ascii="宋体" w:hAnsi="宋体"/>
                <w:kern w:val="0"/>
              </w:rPr>
              <w:t>本次评标采用综合评估法，评标委员会按照本章第 2.2 款规定的评分标准进行评分，按得分由高到低顺序推荐中标候选人，或根据招标人授权直接确定中标人。综合评分相等时，以“投标人在红名单中优先”的原则排序</w:t>
            </w:r>
            <w:r>
              <w:rPr>
                <w:rFonts w:hint="eastAsia" w:ascii="宋体" w:hAnsi="宋体"/>
                <w:spacing w:val="4"/>
                <w:kern w:val="0"/>
                <w:szCs w:val="21"/>
              </w:rPr>
              <w:t>（其中非联合体投标的，须投标人所属红名单类别包含在招标范围内；联合体投标的，须联合体牵头人在红名单中，并且按照</w:t>
            </w:r>
            <w:r>
              <w:rPr>
                <w:rFonts w:hint="eastAsia" w:ascii="宋体" w:hAnsi="宋体"/>
                <w:spacing w:val="4"/>
                <w:kern w:val="0"/>
                <w:szCs w:val="21"/>
                <w:lang w:eastAsia="zh-CN"/>
              </w:rPr>
              <w:t>共同投标协议</w:t>
            </w:r>
            <w:r>
              <w:rPr>
                <w:rFonts w:hint="eastAsia" w:ascii="宋体" w:hAnsi="宋体"/>
                <w:spacing w:val="4"/>
                <w:kern w:val="0"/>
                <w:szCs w:val="21"/>
              </w:rPr>
              <w:t>牵头人所属红名单类别包含在其工作范围内。）</w:t>
            </w:r>
            <w:r>
              <w:rPr>
                <w:rFonts w:hint="eastAsia" w:ascii="宋体" w:hAnsi="宋体"/>
                <w:iCs/>
                <w:spacing w:val="4"/>
                <w:kern w:val="0"/>
                <w:szCs w:val="21"/>
              </w:rPr>
              <w:t>，投标人是否属于红名单，以开标环节信用状况查询结果为准</w:t>
            </w:r>
            <w:r>
              <w:rPr>
                <w:rFonts w:hint="eastAsia" w:ascii="宋体" w:hAnsi="宋体"/>
                <w:kern w:val="0"/>
              </w:rPr>
              <w:t>；投标人均在红名单中或均不在红名单中的，以技术部分得分高的优先；技术部分得分相等的，以商务部分得分高的优先；商务部分得分也相等的，以“投标人不良行为信息量化记分”低的优先；“投标人不良行为信息量化记分”相等的，由评标委员会按照</w:t>
            </w:r>
            <w:r>
              <w:rPr>
                <w:rFonts w:hint="eastAsia" w:ascii="宋体" w:hAnsi="宋体"/>
                <w:kern w:val="0"/>
                <w:u w:val="single"/>
              </w:rPr>
              <w:t xml:space="preserve">         </w:t>
            </w:r>
            <w:r>
              <w:rPr>
                <w:rFonts w:hint="eastAsia" w:ascii="宋体" w:hAnsi="宋体"/>
                <w:kern w:val="0"/>
              </w:rPr>
              <w:t>原则排序。</w:t>
            </w:r>
            <w:r>
              <w:rPr>
                <w:rFonts w:hint="eastAsia" w:ascii="宋体" w:hAnsi="宋体"/>
                <w:i/>
                <w:kern w:val="0"/>
              </w:rPr>
              <w:t>[提示：由招标人事先在招标文件中按照有利于合同履行的原则确定，但不得采用抽签、摇号方式确定中标候选人。]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1</w:t>
            </w:r>
          </w:p>
        </w:tc>
        <w:tc>
          <w:tcPr>
            <w:tcW w:w="1144"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资格评审标准</w:t>
            </w:r>
          </w:p>
        </w:tc>
        <w:tc>
          <w:tcPr>
            <w:tcW w:w="2400" w:type="dxa"/>
            <w:gridSpan w:val="2"/>
            <w:tcBorders>
              <w:left w:val="single" w:color="auto" w:sz="4" w:space="0"/>
            </w:tcBorders>
            <w:vAlign w:val="center"/>
          </w:tcPr>
          <w:p>
            <w:pPr>
              <w:spacing w:line="400" w:lineRule="exact"/>
              <w:jc w:val="left"/>
              <w:rPr>
                <w:rFonts w:ascii="宋体" w:hAnsi="宋体"/>
                <w:kern w:val="0"/>
              </w:rPr>
            </w:pPr>
            <w:r>
              <w:rPr>
                <w:rFonts w:hint="eastAsia" w:ascii="宋体" w:hAnsi="宋体"/>
                <w:kern w:val="0"/>
              </w:rPr>
              <w:t>资质要求</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tcPr>
          <w:p>
            <w:pPr>
              <w:spacing w:line="400" w:lineRule="exact"/>
              <w:jc w:val="left"/>
              <w:rPr>
                <w:rFonts w:hint="eastAsia" w:ascii="宋体" w:hAnsi="宋体" w:eastAsia="宋体"/>
                <w:kern w:val="0"/>
                <w:lang w:eastAsia="zh-CN"/>
              </w:rPr>
            </w:pPr>
            <w:r>
              <w:rPr>
                <w:rFonts w:hint="eastAsia" w:ascii="宋体" w:hAnsi="宋体"/>
                <w:kern w:val="0"/>
                <w:lang w:eastAsia="zh-CN"/>
              </w:rPr>
              <w:t>独立法人资格</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财务</w:t>
            </w:r>
            <w:r>
              <w:rPr>
                <w:rFonts w:hint="eastAsia" w:ascii="宋体" w:hAnsi="宋体"/>
                <w:kern w:val="0"/>
              </w:rPr>
              <w:t>要求</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hint="eastAsia" w:ascii="宋体" w:hAnsi="宋体"/>
                <w:kern w:val="0"/>
              </w:rPr>
              <w:t>业绩要求</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tcPr>
          <w:p>
            <w:pPr>
              <w:spacing w:line="400" w:lineRule="exact"/>
              <w:jc w:val="left"/>
              <w:rPr>
                <w:rFonts w:ascii="宋体" w:hAnsi="宋体"/>
                <w:kern w:val="0"/>
              </w:rPr>
            </w:pPr>
            <w:r>
              <w:rPr>
                <w:rFonts w:ascii="宋体" w:hAnsi="宋体"/>
                <w:szCs w:val="21"/>
              </w:rPr>
              <w:t>投标截止日投标资格情况</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tcPr>
          <w:p>
            <w:pPr>
              <w:spacing w:line="400" w:lineRule="exact"/>
              <w:jc w:val="left"/>
              <w:rPr>
                <w:rFonts w:ascii="宋体" w:hAnsi="宋体"/>
                <w:kern w:val="0"/>
              </w:rPr>
            </w:pPr>
            <w:r>
              <w:rPr>
                <w:rFonts w:ascii="宋体" w:hAnsi="宋体"/>
                <w:kern w:val="0"/>
              </w:rPr>
              <w:t>项目</w:t>
            </w:r>
            <w:r>
              <w:rPr>
                <w:rFonts w:hint="eastAsia" w:ascii="宋体" w:hAnsi="宋体"/>
                <w:kern w:val="0"/>
              </w:rPr>
              <w:t>负责人的</w:t>
            </w:r>
            <w:r>
              <w:rPr>
                <w:rFonts w:ascii="宋体" w:hAnsi="宋体"/>
                <w:kern w:val="0"/>
              </w:rPr>
              <w:t>资格</w:t>
            </w:r>
            <w:r>
              <w:rPr>
                <w:rFonts w:hint="eastAsia" w:ascii="宋体" w:hAnsi="宋体"/>
                <w:kern w:val="0"/>
              </w:rPr>
              <w:t>要求</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tcPr>
          <w:p>
            <w:pPr>
              <w:spacing w:line="400" w:lineRule="exact"/>
              <w:jc w:val="left"/>
              <w:rPr>
                <w:rFonts w:ascii="宋体" w:hAnsi="宋体"/>
                <w:kern w:val="0"/>
              </w:rPr>
            </w:pPr>
            <w:r>
              <w:rPr>
                <w:rFonts w:ascii="宋体" w:hAnsi="宋体"/>
                <w:kern w:val="0"/>
              </w:rPr>
              <w:t>其他要求</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tcPr>
          <w:p>
            <w:pPr>
              <w:spacing w:line="400" w:lineRule="exact"/>
              <w:jc w:val="left"/>
              <w:rPr>
                <w:rFonts w:ascii="宋体" w:hAnsi="宋体"/>
                <w:kern w:val="0"/>
              </w:rPr>
            </w:pPr>
            <w:r>
              <w:rPr>
                <w:rFonts w:hint="eastAsia" w:ascii="宋体" w:hAnsi="宋体" w:cs="宋体"/>
                <w:kern w:val="0"/>
              </w:rPr>
              <w:t>□</w:t>
            </w:r>
            <w:r>
              <w:rPr>
                <w:rFonts w:ascii="宋体" w:hAnsi="宋体"/>
                <w:kern w:val="0"/>
              </w:rPr>
              <w:t>联合体投标人</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符合第二章“投标人须知”第1.4.2项规定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vAlign w:val="center"/>
          </w:tcPr>
          <w:p>
            <w:pPr>
              <w:spacing w:line="400" w:lineRule="exact"/>
              <w:rPr>
                <w:rFonts w:ascii="宋体" w:hAnsi="宋体" w:cs="宋体"/>
                <w:kern w:val="0"/>
              </w:rPr>
            </w:pPr>
            <w:r>
              <w:t>不存在禁止投标的情形</w:t>
            </w:r>
          </w:p>
        </w:tc>
        <w:tc>
          <w:tcPr>
            <w:tcW w:w="5528" w:type="dxa"/>
            <w:vAlign w:val="center"/>
          </w:tcPr>
          <w:p>
            <w:pPr>
              <w:spacing w:line="400" w:lineRule="exact"/>
              <w:ind w:firstLine="420" w:firstLineChars="200"/>
              <w:jc w:val="left"/>
              <w:rPr>
                <w:rFonts w:ascii="宋体" w:hAnsi="宋体"/>
                <w:kern w:val="0"/>
              </w:rPr>
            </w:pPr>
            <w:r>
              <w:rPr>
                <w:rFonts w:ascii="宋体" w:hAnsi="宋体" w:cs="宋体"/>
                <w:kern w:val="0"/>
                <w:szCs w:val="22"/>
              </w:rPr>
              <w:t>不存在第二章“投标人须知”第 1.4.3 项规定的任何一种情形</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2</w:t>
            </w:r>
          </w:p>
        </w:tc>
        <w:tc>
          <w:tcPr>
            <w:tcW w:w="1144"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形式评审标准</w:t>
            </w:r>
          </w:p>
        </w:tc>
        <w:tc>
          <w:tcPr>
            <w:tcW w:w="2400" w:type="dxa"/>
            <w:gridSpan w:val="2"/>
            <w:tcBorders>
              <w:left w:val="single" w:color="auto" w:sz="4" w:space="0"/>
            </w:tcBorders>
            <w:vAlign w:val="center"/>
          </w:tcPr>
          <w:p>
            <w:pPr>
              <w:spacing w:line="400" w:lineRule="exact"/>
              <w:jc w:val="left"/>
              <w:rPr>
                <w:rFonts w:ascii="宋体" w:hAnsi="宋体"/>
                <w:kern w:val="0"/>
              </w:rPr>
            </w:pPr>
            <w:r>
              <w:rPr>
                <w:rFonts w:ascii="宋体" w:hAnsi="宋体"/>
                <w:kern w:val="0"/>
              </w:rPr>
              <w:t>投标人名称</w:t>
            </w:r>
          </w:p>
        </w:tc>
        <w:tc>
          <w:tcPr>
            <w:tcW w:w="5528" w:type="dxa"/>
            <w:vAlign w:val="center"/>
          </w:tcPr>
          <w:p>
            <w:pPr>
              <w:spacing w:line="400" w:lineRule="exact"/>
              <w:ind w:firstLine="420" w:firstLineChars="200"/>
              <w:rPr>
                <w:rFonts w:ascii="宋体" w:hAnsi="宋体"/>
                <w:kern w:val="0"/>
              </w:rPr>
            </w:pPr>
            <w:r>
              <w:rPr>
                <w:rFonts w:ascii="宋体" w:hAnsi="宋体"/>
                <w:kern w:val="0"/>
              </w:rPr>
              <w:t>与营业执照、资质证书一致。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vAlign w:val="center"/>
          </w:tcPr>
          <w:p>
            <w:pPr>
              <w:spacing w:line="400" w:lineRule="exact"/>
              <w:jc w:val="left"/>
              <w:rPr>
                <w:rFonts w:ascii="宋体" w:hAnsi="宋体"/>
                <w:kern w:val="0"/>
              </w:rPr>
            </w:pPr>
            <w:r>
              <w:rPr>
                <w:rFonts w:ascii="宋体" w:hAnsi="宋体"/>
                <w:kern w:val="0"/>
              </w:rPr>
              <w:t>投标文件格式</w:t>
            </w:r>
          </w:p>
        </w:tc>
        <w:tc>
          <w:tcPr>
            <w:tcW w:w="5528" w:type="dxa"/>
            <w:vAlign w:val="center"/>
          </w:tcPr>
          <w:p>
            <w:pPr>
              <w:spacing w:line="400" w:lineRule="exact"/>
              <w:ind w:firstLine="420" w:firstLineChars="200"/>
              <w:rPr>
                <w:rFonts w:ascii="宋体" w:hAnsi="宋体"/>
                <w:kern w:val="0"/>
              </w:rPr>
            </w:pPr>
            <w:r>
              <w:rPr>
                <w:rFonts w:ascii="宋体" w:hAnsi="宋体"/>
                <w:kern w:val="0"/>
              </w:rPr>
              <w:t>符合第</w:t>
            </w:r>
            <w:r>
              <w:rPr>
                <w:rFonts w:hint="eastAsia" w:ascii="宋体" w:hAnsi="宋体"/>
                <w:kern w:val="0"/>
              </w:rPr>
              <w:t>二</w:t>
            </w:r>
            <w:r>
              <w:rPr>
                <w:rFonts w:ascii="宋体" w:hAnsi="宋体"/>
                <w:kern w:val="0"/>
              </w:rPr>
              <w:t>章“投标</w:t>
            </w:r>
            <w:r>
              <w:rPr>
                <w:rFonts w:hint="eastAsia" w:ascii="宋体" w:hAnsi="宋体"/>
                <w:kern w:val="0"/>
              </w:rPr>
              <w:t>人须知</w:t>
            </w:r>
            <w:r>
              <w:rPr>
                <w:rFonts w:ascii="宋体" w:hAnsi="宋体"/>
                <w:kern w:val="0"/>
              </w:rPr>
              <w:t>”</w:t>
            </w:r>
            <w:r>
              <w:rPr>
                <w:rFonts w:hint="eastAsia" w:ascii="宋体" w:hAnsi="宋体"/>
                <w:kern w:val="0"/>
              </w:rPr>
              <w:t>第3.7款</w:t>
            </w:r>
            <w:r>
              <w:rPr>
                <w:rFonts w:ascii="宋体" w:hAnsi="宋体"/>
                <w:kern w:val="0"/>
              </w:rPr>
              <w:t>的要求</w:t>
            </w:r>
            <w:r>
              <w:rPr>
                <w:rFonts w:hint="eastAsia" w:ascii="宋体" w:hAnsi="宋体"/>
                <w:kern w:val="0"/>
              </w:rPr>
              <w:t>（不含投标函部分）</w:t>
            </w:r>
            <w:r>
              <w:rPr>
                <w:rFonts w:ascii="宋体" w:hAnsi="宋体"/>
                <w:kern w:val="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vAlign w:val="center"/>
          </w:tcPr>
          <w:p>
            <w:pPr>
              <w:spacing w:line="400" w:lineRule="exact"/>
              <w:jc w:val="left"/>
              <w:rPr>
                <w:rFonts w:ascii="宋体" w:hAnsi="宋体"/>
                <w:kern w:val="0"/>
              </w:rPr>
            </w:pPr>
            <w:r>
              <w:rPr>
                <w:rFonts w:hint="eastAsia" w:ascii="宋体" w:hAnsi="宋体" w:cs="宋体"/>
                <w:kern w:val="0"/>
              </w:rPr>
              <w:t>□</w:t>
            </w:r>
            <w:r>
              <w:rPr>
                <w:rFonts w:ascii="宋体" w:hAnsi="宋体"/>
                <w:kern w:val="0"/>
              </w:rPr>
              <w:t>联合体投标人</w:t>
            </w:r>
          </w:p>
        </w:tc>
        <w:tc>
          <w:tcPr>
            <w:tcW w:w="5528" w:type="dxa"/>
            <w:vAlign w:val="center"/>
          </w:tcPr>
          <w:p>
            <w:pPr>
              <w:spacing w:line="400" w:lineRule="exact"/>
              <w:ind w:firstLine="420" w:firstLineChars="200"/>
              <w:rPr>
                <w:rFonts w:ascii="宋体" w:hAnsi="宋体"/>
                <w:kern w:val="0"/>
              </w:rPr>
            </w:pPr>
            <w:r>
              <w:rPr>
                <w:rFonts w:ascii="宋体" w:hAnsi="宋体"/>
                <w:kern w:val="0"/>
              </w:rPr>
              <w:t>提交</w:t>
            </w:r>
            <w:r>
              <w:rPr>
                <w:rFonts w:hint="eastAsia" w:ascii="宋体" w:hAnsi="宋体"/>
                <w:kern w:val="0"/>
                <w:lang w:eastAsia="zh-CN"/>
              </w:rPr>
              <w:t>共同投标协议</w:t>
            </w:r>
            <w:r>
              <w:rPr>
                <w:rFonts w:ascii="宋体" w:hAnsi="宋体"/>
                <w:kern w:val="0"/>
              </w:rPr>
              <w:t>，并明确联合体牵头人</w:t>
            </w:r>
            <w:r>
              <w:rPr>
                <w:rFonts w:hint="eastAsia" w:ascii="宋体" w:hAnsi="宋体"/>
                <w:kern w:val="0"/>
              </w:rPr>
              <w:t>。</w:t>
            </w:r>
            <w:r>
              <w:rPr>
                <w:rFonts w:hint="eastAsia" w:ascii="宋体" w:hAnsi="宋体" w:cs="宋体"/>
                <w:kern w:val="0"/>
              </w:rPr>
              <w:t>在</w:t>
            </w:r>
            <w:r>
              <w:rPr>
                <w:rFonts w:hint="eastAsia" w:ascii="宋体" w:hAnsi="宋体" w:cs="宋体"/>
                <w:kern w:val="0"/>
                <w:lang w:eastAsia="zh-CN"/>
              </w:rPr>
              <w:t>共同投标协议</w:t>
            </w:r>
            <w:r>
              <w:rPr>
                <w:rFonts w:hint="eastAsia" w:ascii="宋体" w:hAnsi="宋体" w:cs="宋体"/>
                <w:kern w:val="0"/>
              </w:rPr>
              <w:t>第5条联合体各成员单位内部的职责分工中填写的联合体所有成员单位名称应与其营业执照、资质证书一致。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258"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vAlign w:val="center"/>
          </w:tcPr>
          <w:p>
            <w:pPr>
              <w:spacing w:line="400" w:lineRule="exact"/>
              <w:jc w:val="left"/>
              <w:rPr>
                <w:rFonts w:ascii="宋体" w:hAnsi="宋体"/>
                <w:kern w:val="0"/>
              </w:rPr>
            </w:pPr>
            <w:r>
              <w:rPr>
                <w:rFonts w:ascii="宋体" w:hAnsi="宋体"/>
                <w:kern w:val="0"/>
              </w:rPr>
              <w:t>投标文件的签署</w:t>
            </w:r>
          </w:p>
        </w:tc>
        <w:tc>
          <w:tcPr>
            <w:tcW w:w="5528" w:type="dxa"/>
            <w:vAlign w:val="center"/>
          </w:tcPr>
          <w:p>
            <w:pPr>
              <w:spacing w:line="400" w:lineRule="exact"/>
              <w:ind w:firstLine="420" w:firstLineChars="200"/>
              <w:rPr>
                <w:rFonts w:ascii="宋体" w:hAnsi="宋体"/>
                <w:kern w:val="0"/>
              </w:rPr>
            </w:pPr>
            <w:r>
              <w:rPr>
                <w:rFonts w:hint="eastAsia" w:ascii="宋体" w:hAnsi="宋体"/>
                <w:kern w:val="0"/>
              </w:rPr>
              <w:t xml:space="preserve">第六章 </w:t>
            </w:r>
            <w:r>
              <w:rPr>
                <w:rFonts w:ascii="宋体" w:hAnsi="宋体"/>
                <w:kern w:val="0"/>
              </w:rPr>
              <w:t>投标文件</w:t>
            </w:r>
            <w:r>
              <w:rPr>
                <w:rFonts w:hint="eastAsia" w:ascii="宋体" w:hAnsi="宋体"/>
                <w:kern w:val="0"/>
              </w:rPr>
              <w:t>格式（不含投标函部分）要求</w:t>
            </w:r>
            <w:r>
              <w:rPr>
                <w:rFonts w:ascii="宋体" w:hAnsi="宋体"/>
                <w:kern w:val="0"/>
              </w:rPr>
              <w:t>法定代表人</w:t>
            </w:r>
            <w:r>
              <w:rPr>
                <w:rFonts w:hint="eastAsia" w:ascii="宋体" w:hAnsi="宋体"/>
                <w:kern w:val="0"/>
              </w:rPr>
              <w:t>（</w:t>
            </w:r>
            <w:r>
              <w:rPr>
                <w:rFonts w:ascii="宋体" w:hAnsi="宋体"/>
                <w:kern w:val="0"/>
              </w:rPr>
              <w:t>或其委托代理人</w:t>
            </w:r>
            <w:r>
              <w:rPr>
                <w:rFonts w:hint="eastAsia" w:ascii="宋体" w:hAnsi="宋体"/>
                <w:kern w:val="0"/>
              </w:rPr>
              <w:t>）签名</w:t>
            </w:r>
            <w:r>
              <w:rPr>
                <w:rFonts w:ascii="宋体" w:hAnsi="宋体"/>
                <w:kern w:val="0"/>
              </w:rPr>
              <w:t>（或盖章）</w:t>
            </w:r>
            <w:r>
              <w:rPr>
                <w:rFonts w:hint="eastAsia" w:ascii="宋体" w:hAnsi="宋体"/>
                <w:kern w:val="0"/>
              </w:rPr>
              <w:t>的须</w:t>
            </w:r>
            <w:r>
              <w:rPr>
                <w:rFonts w:ascii="宋体" w:hAnsi="宋体"/>
                <w:kern w:val="0"/>
              </w:rPr>
              <w:t>齐全。</w:t>
            </w:r>
            <w:r>
              <w:rPr>
                <w:rFonts w:hint="eastAsia" w:ascii="宋体" w:hAnsi="宋体"/>
                <w:szCs w:val="21"/>
              </w:rPr>
              <w:t>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snapToGrid w:val="0"/>
                <w:kern w:val="0"/>
                <w:szCs w:val="21"/>
              </w:rPr>
              <w:t>若投标单位为联合体，则</w:t>
            </w:r>
            <w:r>
              <w:rPr>
                <w:rFonts w:hint="eastAsia" w:ascii="宋体" w:hAnsi="宋体"/>
                <w:snapToGrid w:val="0"/>
                <w:kern w:val="0"/>
                <w:szCs w:val="21"/>
                <w:lang w:eastAsia="zh-CN"/>
              </w:rPr>
              <w:t>共同投标协议</w:t>
            </w:r>
            <w:r>
              <w:rPr>
                <w:rFonts w:hint="eastAsia" w:ascii="宋体" w:hAnsi="宋体"/>
                <w:snapToGrid w:val="0"/>
                <w:kern w:val="0"/>
                <w:szCs w:val="21"/>
              </w:rPr>
              <w:t>各联合体成员单位签名（或盖章）须齐全，</w:t>
            </w:r>
            <w:r>
              <w:rPr>
                <w:rFonts w:hint="eastAsia" w:ascii="宋体" w:hAnsi="宋体"/>
                <w:snapToGrid w:val="0"/>
                <w:kern w:val="0"/>
                <w:szCs w:val="21"/>
                <w:lang w:eastAsia="zh-CN"/>
              </w:rPr>
              <w:t>共同投标协议</w:t>
            </w:r>
            <w:r>
              <w:rPr>
                <w:rFonts w:hint="eastAsia" w:ascii="宋体" w:hAnsi="宋体"/>
                <w:snapToGrid w:val="0"/>
                <w:kern w:val="0"/>
                <w:szCs w:val="21"/>
              </w:rPr>
              <w:t>以外的</w:t>
            </w:r>
            <w:r>
              <w:rPr>
                <w:rFonts w:ascii="宋体" w:hAnsi="宋体"/>
                <w:kern w:val="0"/>
              </w:rPr>
              <w:t>投标文件</w:t>
            </w:r>
            <w:r>
              <w:rPr>
                <w:rFonts w:hint="eastAsia" w:ascii="宋体" w:hAnsi="宋体"/>
                <w:kern w:val="0"/>
              </w:rPr>
              <w:t>格式中，要求法定代表人（或其委托代理人）签名（或盖章）的均由联合体牵头人法定代表人（或其委托代理人）签名（或盖章）</w:t>
            </w:r>
            <w:r>
              <w:rPr>
                <w:rFonts w:ascii="宋体" w:hAnsi="宋体"/>
                <w:kern w:val="0"/>
              </w:rPr>
              <w:t>。</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kern w:val="0"/>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kern w:val="0"/>
              </w:rPr>
            </w:pPr>
            <w:r>
              <w:rPr>
                <w:rFonts w:hint="eastAsia" w:ascii="宋体" w:hAnsi="宋体"/>
                <w:kern w:val="0"/>
              </w:rPr>
              <w:t>若投标单位为联合体，则</w:t>
            </w:r>
            <w:r>
              <w:rPr>
                <w:rFonts w:hint="eastAsia" w:ascii="宋体" w:hAnsi="宋体"/>
                <w:kern w:val="0"/>
                <w:lang w:eastAsia="zh-CN"/>
              </w:rPr>
              <w:t>共同投标协议</w:t>
            </w:r>
            <w:r>
              <w:rPr>
                <w:rFonts w:hint="eastAsia" w:ascii="宋体" w:hAnsi="宋体"/>
                <w:kern w:val="0"/>
              </w:rPr>
              <w:t>中要求各联合体成员盖单位法人章的，各联合体成员盖章须齐全，</w:t>
            </w:r>
            <w:r>
              <w:rPr>
                <w:rFonts w:hint="eastAsia" w:ascii="宋体" w:hAnsi="宋体"/>
                <w:kern w:val="0"/>
                <w:lang w:eastAsia="zh-CN"/>
              </w:rPr>
              <w:t>共同投标协议</w:t>
            </w:r>
            <w:r>
              <w:rPr>
                <w:rFonts w:hint="eastAsia" w:ascii="宋体" w:hAnsi="宋体"/>
                <w:kern w:val="0"/>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vAlign w:val="center"/>
          </w:tcPr>
          <w:p>
            <w:pPr>
              <w:spacing w:line="400" w:lineRule="exact"/>
              <w:jc w:val="left"/>
              <w:rPr>
                <w:rFonts w:ascii="宋体" w:hAnsi="宋体"/>
                <w:kern w:val="0"/>
              </w:rPr>
            </w:pPr>
            <w:r>
              <w:rPr>
                <w:rFonts w:ascii="宋体" w:hAnsi="宋体"/>
                <w:kern w:val="0"/>
              </w:rPr>
              <w:t>委托代理人</w:t>
            </w:r>
          </w:p>
        </w:tc>
        <w:tc>
          <w:tcPr>
            <w:tcW w:w="5528" w:type="dxa"/>
            <w:vAlign w:val="center"/>
          </w:tcPr>
          <w:p>
            <w:pPr>
              <w:spacing w:line="400" w:lineRule="exact"/>
              <w:ind w:firstLine="420" w:firstLineChars="200"/>
              <w:rPr>
                <w:rFonts w:ascii="宋体" w:hAnsi="宋体"/>
                <w:kern w:val="0"/>
              </w:rPr>
            </w:pPr>
            <w:r>
              <w:rPr>
                <w:rFonts w:ascii="宋体" w:hAnsi="宋体"/>
                <w:kern w:val="0"/>
              </w:rPr>
              <w:t>投标人法定代表人的委托代理人有法定代表人签署的授权委托书</w:t>
            </w:r>
            <w:r>
              <w:rPr>
                <w:rFonts w:hint="eastAsia" w:ascii="宋体" w:hAnsi="宋体"/>
                <w:kern w:val="0"/>
              </w:rPr>
              <w:t>和投标人为其缴纳的养老保险。</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tcPr>
          <w:p>
            <w:pPr>
              <w:spacing w:line="400" w:lineRule="exact"/>
              <w:jc w:val="center"/>
              <w:rPr>
                <w:rFonts w:ascii="宋体" w:hAnsi="宋体"/>
                <w:kern w:val="0"/>
              </w:rPr>
            </w:pPr>
          </w:p>
        </w:tc>
        <w:tc>
          <w:tcPr>
            <w:tcW w:w="1144" w:type="dxa"/>
            <w:vMerge w:val="continue"/>
            <w:tcBorders>
              <w:right w:val="single" w:color="auto" w:sz="4" w:space="0"/>
            </w:tcBorders>
          </w:tcPr>
          <w:p>
            <w:pPr>
              <w:spacing w:line="400" w:lineRule="exact"/>
              <w:jc w:val="center"/>
              <w:rPr>
                <w:rFonts w:ascii="宋体" w:hAnsi="宋体"/>
                <w:kern w:val="0"/>
              </w:rPr>
            </w:pPr>
          </w:p>
        </w:tc>
        <w:tc>
          <w:tcPr>
            <w:tcW w:w="2400" w:type="dxa"/>
            <w:gridSpan w:val="2"/>
            <w:tcBorders>
              <w:left w:val="single" w:color="auto" w:sz="4" w:space="0"/>
            </w:tcBorders>
            <w:vAlign w:val="center"/>
          </w:tcPr>
          <w:p>
            <w:pPr>
              <w:spacing w:line="400" w:lineRule="exact"/>
              <w:jc w:val="left"/>
              <w:rPr>
                <w:rFonts w:ascii="宋体" w:hAnsi="宋体"/>
                <w:kern w:val="0"/>
              </w:rPr>
            </w:pPr>
            <w:r>
              <w:t>备选投标方案</w:t>
            </w:r>
          </w:p>
        </w:tc>
        <w:tc>
          <w:tcPr>
            <w:tcW w:w="5528" w:type="dxa"/>
            <w:vAlign w:val="center"/>
          </w:tcPr>
          <w:p>
            <w:pPr>
              <w:spacing w:line="400" w:lineRule="exact"/>
              <w:ind w:firstLine="420" w:firstLineChars="200"/>
              <w:rPr>
                <w:rFonts w:ascii="宋体" w:hAnsi="宋体"/>
                <w:kern w:val="0"/>
              </w:rPr>
            </w:pPr>
            <w:r>
              <w:rPr>
                <w:rFonts w:ascii="宋体" w:hAnsi="宋体"/>
                <w:kern w:val="0"/>
              </w:rPr>
              <w:t>除招标文件明确允许提交备选投标方案外，投标人不得提交备选投标方案</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808" w:type="dxa"/>
            <w:vMerge w:val="restart"/>
            <w:vAlign w:val="center"/>
          </w:tcPr>
          <w:p>
            <w:pPr>
              <w:spacing w:line="400" w:lineRule="exact"/>
              <w:jc w:val="center"/>
              <w:rPr>
                <w:rFonts w:ascii="宋体" w:hAnsi="宋体"/>
                <w:kern w:val="0"/>
              </w:rPr>
            </w:pPr>
            <w:r>
              <w:rPr>
                <w:rFonts w:ascii="宋体" w:hAnsi="宋体"/>
                <w:kern w:val="0"/>
              </w:rPr>
              <w:t>2.1.</w:t>
            </w:r>
            <w:r>
              <w:rPr>
                <w:rFonts w:hint="eastAsia" w:ascii="宋体" w:hAnsi="宋体"/>
                <w:kern w:val="0"/>
              </w:rPr>
              <w:t>3</w:t>
            </w:r>
          </w:p>
        </w:tc>
        <w:tc>
          <w:tcPr>
            <w:tcW w:w="1144" w:type="dxa"/>
            <w:vMerge w:val="restart"/>
            <w:vAlign w:val="center"/>
          </w:tcPr>
          <w:p>
            <w:pPr>
              <w:spacing w:line="400" w:lineRule="exact"/>
              <w:jc w:val="center"/>
              <w:rPr>
                <w:rFonts w:ascii="宋体" w:hAnsi="宋体"/>
                <w:kern w:val="0"/>
              </w:rPr>
            </w:pPr>
            <w:r>
              <w:rPr>
                <w:rFonts w:hint="eastAsia" w:ascii="宋体" w:hAnsi="宋体"/>
                <w:kern w:val="0"/>
              </w:rPr>
              <w:t>响应性</w:t>
            </w:r>
            <w:r>
              <w:rPr>
                <w:rFonts w:ascii="宋体" w:hAnsi="宋体"/>
                <w:kern w:val="0"/>
              </w:rPr>
              <w:t>评审标准</w:t>
            </w:r>
          </w:p>
        </w:tc>
        <w:tc>
          <w:tcPr>
            <w:tcW w:w="2400" w:type="dxa"/>
            <w:gridSpan w:val="2"/>
            <w:vAlign w:val="center"/>
          </w:tcPr>
          <w:p>
            <w:pPr>
              <w:spacing w:line="400" w:lineRule="exact"/>
              <w:jc w:val="left"/>
              <w:rPr>
                <w:rFonts w:ascii="宋体" w:hAnsi="宋体"/>
                <w:kern w:val="0"/>
              </w:rPr>
            </w:pPr>
            <w:r>
              <w:rPr>
                <w:rFonts w:ascii="宋体" w:hAnsi="宋体"/>
                <w:kern w:val="0"/>
              </w:rPr>
              <w:t>投标内容</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符合第二章“投标人须知”第1.3.1项规定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808" w:type="dxa"/>
            <w:vMerge w:val="continue"/>
            <w:vAlign w:val="center"/>
          </w:tcPr>
          <w:p>
            <w:pPr>
              <w:spacing w:line="400" w:lineRule="exact"/>
              <w:jc w:val="center"/>
              <w:rPr>
                <w:rFonts w:ascii="宋体" w:hAnsi="宋体"/>
                <w:kern w:val="0"/>
              </w:rPr>
            </w:pPr>
          </w:p>
        </w:tc>
        <w:tc>
          <w:tcPr>
            <w:tcW w:w="1144" w:type="dxa"/>
            <w:vMerge w:val="continue"/>
            <w:textDirection w:val="tbRlV"/>
            <w:vAlign w:val="center"/>
          </w:tcPr>
          <w:p>
            <w:pPr>
              <w:spacing w:line="400" w:lineRule="exact"/>
              <w:jc w:val="center"/>
              <w:rPr>
                <w:rFonts w:ascii="宋体" w:hAnsi="宋体"/>
                <w:kern w:val="0"/>
              </w:rPr>
            </w:pPr>
          </w:p>
        </w:tc>
        <w:tc>
          <w:tcPr>
            <w:tcW w:w="2400" w:type="dxa"/>
            <w:gridSpan w:val="2"/>
            <w:tcBorders>
              <w:top w:val="single" w:color="auto" w:sz="4" w:space="0"/>
            </w:tcBorders>
            <w:vAlign w:val="center"/>
          </w:tcPr>
          <w:p>
            <w:pPr>
              <w:spacing w:line="400" w:lineRule="exact"/>
              <w:jc w:val="left"/>
              <w:rPr>
                <w:rFonts w:ascii="宋体" w:hAnsi="宋体"/>
                <w:kern w:val="0"/>
              </w:rPr>
            </w:pPr>
            <w:r>
              <w:rPr>
                <w:rFonts w:ascii="宋体" w:hAnsi="宋体"/>
                <w:kern w:val="0"/>
              </w:rPr>
              <w:t>投标保证金</w:t>
            </w:r>
          </w:p>
        </w:tc>
        <w:tc>
          <w:tcPr>
            <w:tcW w:w="5528" w:type="dxa"/>
            <w:vAlign w:val="center"/>
          </w:tcPr>
          <w:p>
            <w:pPr>
              <w:tabs>
                <w:tab w:val="left" w:pos="601"/>
                <w:tab w:val="left" w:pos="669"/>
              </w:tabs>
              <w:snapToGrid w:val="0"/>
              <w:spacing w:line="400" w:lineRule="exact"/>
              <w:ind w:firstLine="420" w:firstLineChars="200"/>
              <w:rPr>
                <w:rFonts w:ascii="宋体" w:hAnsi="宋体"/>
                <w:kern w:val="0"/>
              </w:rPr>
            </w:pPr>
            <w:r>
              <w:rPr>
                <w:rFonts w:ascii="宋体" w:hAnsi="宋体"/>
                <w:kern w:val="0"/>
              </w:rPr>
              <w:t>符合第二章“投标人须知”</w:t>
            </w:r>
            <w:r>
              <w:rPr>
                <w:rFonts w:ascii="宋体" w:hAnsi="宋体"/>
                <w:kern w:val="0"/>
                <w:szCs w:val="21"/>
              </w:rPr>
              <w:t>第3.4</w:t>
            </w:r>
            <w:r>
              <w:rPr>
                <w:rFonts w:hint="eastAsia" w:ascii="宋体" w:hAnsi="宋体"/>
                <w:kern w:val="0"/>
                <w:szCs w:val="21"/>
              </w:rPr>
              <w:t>.1项</w:t>
            </w:r>
            <w:r>
              <w:rPr>
                <w:rFonts w:ascii="宋体" w:hAnsi="宋体"/>
                <w:kern w:val="0"/>
              </w:rPr>
              <w:t>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1950" w:hRule="atLeast"/>
          <w:jc w:val="center"/>
        </w:trPr>
        <w:tc>
          <w:tcPr>
            <w:tcW w:w="808" w:type="dxa"/>
            <w:vMerge w:val="continue"/>
          </w:tcPr>
          <w:p>
            <w:pPr>
              <w:spacing w:line="400" w:lineRule="exact"/>
              <w:jc w:val="center"/>
              <w:rPr>
                <w:rFonts w:ascii="宋体" w:hAnsi="宋体"/>
              </w:rPr>
            </w:pPr>
          </w:p>
        </w:tc>
        <w:tc>
          <w:tcPr>
            <w:tcW w:w="1144" w:type="dxa"/>
            <w:vMerge w:val="continue"/>
          </w:tcPr>
          <w:p>
            <w:pPr>
              <w:spacing w:line="400" w:lineRule="exact"/>
              <w:jc w:val="center"/>
              <w:rPr>
                <w:rFonts w:ascii="宋体" w:hAnsi="宋体"/>
              </w:rPr>
            </w:pPr>
          </w:p>
        </w:tc>
        <w:tc>
          <w:tcPr>
            <w:tcW w:w="2400" w:type="dxa"/>
            <w:gridSpan w:val="2"/>
            <w:vAlign w:val="center"/>
          </w:tcPr>
          <w:p>
            <w:pPr>
              <w:spacing w:line="400" w:lineRule="exact"/>
              <w:jc w:val="left"/>
              <w:rPr>
                <w:rFonts w:ascii="宋体" w:hAnsi="宋体"/>
                <w:kern w:val="0"/>
              </w:rPr>
            </w:pPr>
            <w:r>
              <w:rPr>
                <w:rFonts w:ascii="宋体" w:hAnsi="宋体"/>
                <w:kern w:val="0"/>
              </w:rPr>
              <w:t>权利义务</w:t>
            </w:r>
          </w:p>
        </w:tc>
        <w:tc>
          <w:tcPr>
            <w:tcW w:w="5528" w:type="dxa"/>
            <w:vAlign w:val="center"/>
          </w:tcPr>
          <w:p>
            <w:pPr>
              <w:spacing w:after="48" w:afterLines="20" w:line="400" w:lineRule="exact"/>
              <w:ind w:firstLine="420" w:firstLineChars="200"/>
              <w:rPr>
                <w:rFonts w:ascii="宋体" w:hAnsi="宋体"/>
                <w:kern w:val="0"/>
              </w:rPr>
            </w:pPr>
            <w:r>
              <w:rPr>
                <w:rFonts w:ascii="宋体" w:hAnsi="宋体"/>
                <w:kern w:val="0"/>
                <w:szCs w:val="21"/>
              </w:rPr>
              <w:t>符合第二章“投标人须知”第1.12.1项规定和第四章“合同条款及格式”中的实质性要求和条件，投标文件不应附有招标人不能接受的条件。</w:t>
            </w:r>
            <w:r>
              <w:rPr>
                <w:rFonts w:hint="eastAsia" w:ascii="宋体" w:hAnsi="宋体"/>
                <w:kern w:val="0"/>
                <w:szCs w:val="21"/>
              </w:rPr>
              <w:t>（由投标人承诺，承诺书格式详见第六章投标文件格式。）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1544" w:hRule="atLeast"/>
          <w:jc w:val="center"/>
        </w:trPr>
        <w:tc>
          <w:tcPr>
            <w:tcW w:w="808" w:type="dxa"/>
            <w:vMerge w:val="continue"/>
          </w:tcPr>
          <w:p>
            <w:pPr>
              <w:spacing w:line="400" w:lineRule="exact"/>
              <w:rPr>
                <w:rFonts w:ascii="宋体" w:hAnsi="宋体"/>
              </w:rPr>
            </w:pPr>
          </w:p>
        </w:tc>
        <w:tc>
          <w:tcPr>
            <w:tcW w:w="1144" w:type="dxa"/>
            <w:vMerge w:val="continue"/>
          </w:tcPr>
          <w:p>
            <w:pPr>
              <w:spacing w:line="400" w:lineRule="exact"/>
              <w:rPr>
                <w:rFonts w:ascii="宋体" w:hAnsi="宋体"/>
              </w:rPr>
            </w:pPr>
          </w:p>
        </w:tc>
        <w:tc>
          <w:tcPr>
            <w:tcW w:w="2400" w:type="dxa"/>
            <w:gridSpan w:val="2"/>
            <w:vAlign w:val="center"/>
          </w:tcPr>
          <w:p>
            <w:pPr>
              <w:spacing w:line="400" w:lineRule="exact"/>
              <w:jc w:val="left"/>
              <w:rPr>
                <w:rFonts w:ascii="宋体" w:hAnsi="宋体"/>
                <w:kern w:val="0"/>
              </w:rPr>
            </w:pPr>
            <w:r>
              <w:rPr>
                <w:rFonts w:ascii="宋体" w:hAnsi="宋体"/>
                <w:kern w:val="0"/>
              </w:rPr>
              <w:t>实质性要求</w:t>
            </w:r>
          </w:p>
        </w:tc>
        <w:tc>
          <w:tcPr>
            <w:tcW w:w="5528" w:type="dxa"/>
            <w:vAlign w:val="center"/>
          </w:tcPr>
          <w:p>
            <w:pPr>
              <w:spacing w:after="48" w:afterLines="20" w:line="400" w:lineRule="exact"/>
              <w:ind w:firstLine="420" w:firstLineChars="200"/>
              <w:rPr>
                <w:rFonts w:ascii="宋体" w:hAnsi="宋体"/>
                <w:kern w:val="0"/>
              </w:rPr>
            </w:pPr>
            <w:r>
              <w:rPr>
                <w:rFonts w:hint="eastAsia" w:ascii="宋体" w:hAnsi="宋体" w:cs="宋体"/>
                <w:kern w:val="0"/>
              </w:rPr>
              <w:t>符合第五章“发包人要求”中的实质性要求和条件</w:t>
            </w:r>
            <w:r>
              <w:rPr>
                <w:rFonts w:hint="eastAsia" w:ascii="宋体" w:hAnsi="宋体"/>
                <w:kern w:val="0"/>
                <w:szCs w:val="21"/>
              </w:rPr>
              <w:t>（由投标人承诺，承诺书格式详见第六章投标文件格式。）</w:t>
            </w:r>
          </w:p>
          <w:p>
            <w:pPr>
              <w:spacing w:after="48" w:afterLines="20" w:line="400" w:lineRule="exact"/>
              <w:ind w:firstLine="420" w:firstLineChars="200"/>
              <w:rPr>
                <w:rFonts w:ascii="宋体" w:hAnsi="宋体"/>
                <w:kern w:val="0"/>
              </w:rPr>
            </w:pPr>
            <w:r>
              <w:rPr>
                <w:rFonts w:hint="eastAsia" w:ascii="宋体" w:hAnsi="宋体"/>
                <w:kern w:val="0"/>
              </w:rPr>
              <w:t>本次投标不得有串通投标</w:t>
            </w:r>
            <w:r>
              <w:rPr>
                <w:rFonts w:ascii="宋体" w:hAnsi="宋体"/>
                <w:kern w:val="0"/>
              </w:rPr>
              <w:t>、弄虚作假等其他违反招投标相关法律、法规行为。</w:t>
            </w:r>
          </w:p>
          <w:p>
            <w:pPr>
              <w:spacing w:after="48" w:afterLines="20" w:line="400" w:lineRule="exact"/>
              <w:ind w:firstLine="420" w:firstLineChars="200"/>
              <w:rPr>
                <w:rFonts w:ascii="宋体" w:hAnsi="宋体"/>
                <w:kern w:val="0"/>
              </w:rPr>
            </w:pPr>
            <w:r>
              <w:rPr>
                <w:rFonts w:hint="eastAsia" w:ascii="宋体" w:hAnsi="宋体"/>
                <w:kern w:val="0"/>
              </w:rPr>
              <w:t>按评标委员会要求澄清、说明或补正。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1952" w:type="dxa"/>
            <w:gridSpan w:val="2"/>
            <w:vAlign w:val="center"/>
          </w:tcPr>
          <w:p>
            <w:pPr>
              <w:spacing w:line="400" w:lineRule="exact"/>
              <w:jc w:val="center"/>
              <w:rPr>
                <w:rFonts w:ascii="宋体" w:hAnsi="宋体"/>
                <w:b/>
                <w:kern w:val="0"/>
              </w:rPr>
            </w:pPr>
            <w:r>
              <w:rPr>
                <w:rFonts w:ascii="宋体" w:hAnsi="宋体"/>
                <w:b/>
                <w:kern w:val="0"/>
              </w:rPr>
              <w:t>条款号</w:t>
            </w:r>
          </w:p>
        </w:tc>
        <w:tc>
          <w:tcPr>
            <w:tcW w:w="2400" w:type="dxa"/>
            <w:gridSpan w:val="2"/>
            <w:vAlign w:val="center"/>
          </w:tcPr>
          <w:p>
            <w:pPr>
              <w:spacing w:line="400" w:lineRule="exact"/>
              <w:jc w:val="center"/>
              <w:rPr>
                <w:rFonts w:ascii="宋体" w:hAnsi="宋体"/>
                <w:b/>
                <w:kern w:val="0"/>
              </w:rPr>
            </w:pPr>
            <w:r>
              <w:rPr>
                <w:rFonts w:hint="eastAsia" w:ascii="宋体" w:hAnsi="宋体"/>
                <w:b/>
                <w:kern w:val="0"/>
              </w:rPr>
              <w:t>条款内容</w:t>
            </w:r>
          </w:p>
        </w:tc>
        <w:tc>
          <w:tcPr>
            <w:tcW w:w="5528" w:type="dxa"/>
            <w:vAlign w:val="center"/>
          </w:tcPr>
          <w:p>
            <w:pPr>
              <w:spacing w:line="400" w:lineRule="exact"/>
              <w:jc w:val="center"/>
              <w:rPr>
                <w:rFonts w:ascii="宋体" w:hAnsi="宋体"/>
                <w:b/>
                <w:kern w:val="0"/>
              </w:rPr>
            </w:pPr>
            <w:r>
              <w:rPr>
                <w:rFonts w:hint="eastAsia" w:ascii="宋体" w:hAnsi="宋体"/>
                <w:b/>
                <w:kern w:val="0"/>
              </w:rPr>
              <w:t>编列内容</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119" w:hRule="atLeast"/>
          <w:jc w:val="center"/>
        </w:trPr>
        <w:tc>
          <w:tcPr>
            <w:tcW w:w="1952" w:type="dxa"/>
            <w:gridSpan w:val="2"/>
            <w:vAlign w:val="center"/>
          </w:tcPr>
          <w:p>
            <w:pPr>
              <w:spacing w:line="400" w:lineRule="exact"/>
              <w:ind w:firstLine="210" w:firstLineChars="100"/>
              <w:jc w:val="center"/>
              <w:rPr>
                <w:rFonts w:ascii="宋体" w:hAnsi="宋体"/>
                <w:kern w:val="0"/>
              </w:rPr>
            </w:pPr>
            <w:r>
              <w:rPr>
                <w:rFonts w:ascii="宋体" w:hAnsi="宋体"/>
                <w:kern w:val="0"/>
              </w:rPr>
              <w:t>2.2.1</w:t>
            </w:r>
          </w:p>
        </w:tc>
        <w:tc>
          <w:tcPr>
            <w:tcW w:w="2400" w:type="dxa"/>
            <w:gridSpan w:val="2"/>
            <w:vAlign w:val="center"/>
          </w:tcPr>
          <w:p>
            <w:pPr>
              <w:tabs>
                <w:tab w:val="left" w:pos="1875"/>
              </w:tabs>
              <w:spacing w:line="400" w:lineRule="exact"/>
              <w:jc w:val="center"/>
              <w:rPr>
                <w:rFonts w:ascii="宋体" w:hAnsi="宋体"/>
                <w:kern w:val="0"/>
              </w:rPr>
            </w:pPr>
            <w:r>
              <w:rPr>
                <w:rFonts w:ascii="宋体" w:hAnsi="宋体"/>
                <w:kern w:val="0"/>
              </w:rPr>
              <w:t>分值构成</w:t>
            </w:r>
          </w:p>
          <w:p>
            <w:pPr>
              <w:tabs>
                <w:tab w:val="left" w:pos="1875"/>
              </w:tabs>
              <w:spacing w:line="400" w:lineRule="exact"/>
              <w:jc w:val="center"/>
              <w:rPr>
                <w:rFonts w:ascii="宋体" w:hAnsi="宋体"/>
                <w:kern w:val="0"/>
              </w:rPr>
            </w:pPr>
            <w:r>
              <w:rPr>
                <w:rFonts w:ascii="宋体" w:hAnsi="宋体"/>
                <w:kern w:val="0"/>
              </w:rPr>
              <w:t xml:space="preserve"> （总分1</w:t>
            </w:r>
            <w:r>
              <w:rPr>
                <w:rFonts w:hint="eastAsia" w:ascii="宋体" w:hAnsi="宋体"/>
                <w:kern w:val="0"/>
              </w:rPr>
              <w:t>00</w:t>
            </w:r>
            <w:r>
              <w:rPr>
                <w:rFonts w:ascii="宋体" w:hAnsi="宋体"/>
                <w:kern w:val="0"/>
              </w:rPr>
              <w:t>分）</w:t>
            </w:r>
          </w:p>
        </w:tc>
        <w:tc>
          <w:tcPr>
            <w:tcW w:w="5528" w:type="dxa"/>
            <w:vAlign w:val="center"/>
          </w:tcPr>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1</w:t>
            </w:r>
            <w:r>
              <w:rPr>
                <w:rFonts w:ascii="宋体" w:hAnsi="宋体"/>
                <w:kern w:val="0"/>
              </w:rPr>
              <w:t>.</w:t>
            </w:r>
            <w:r>
              <w:rPr>
                <w:rFonts w:hint="eastAsia" w:ascii="宋体" w:hAnsi="宋体"/>
                <w:kern w:val="0"/>
              </w:rPr>
              <w:t>技术部分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i/>
                <w:kern w:val="0"/>
              </w:rPr>
              <w:t>[</w:t>
            </w:r>
            <w:r>
              <w:rPr>
                <w:rFonts w:ascii="宋体" w:hAnsi="宋体"/>
                <w:i/>
                <w:kern w:val="0"/>
              </w:rPr>
              <w:t>提示</w:t>
            </w:r>
            <w:r>
              <w:rPr>
                <w:rFonts w:hint="eastAsia" w:ascii="宋体" w:hAnsi="宋体"/>
                <w:i/>
                <w:kern w:val="0"/>
              </w:rPr>
              <w:t>：</w:t>
            </w:r>
            <w:r>
              <w:rPr>
                <w:rFonts w:hint="eastAsia" w:ascii="宋体" w:hAnsi="宋体"/>
                <w:i/>
                <w:kern w:val="0"/>
                <w:lang w:val="en-US" w:eastAsia="zh-CN"/>
              </w:rPr>
              <w:t>一般</w:t>
            </w:r>
            <w:r>
              <w:rPr>
                <w:rFonts w:ascii="宋体" w:hAnsi="宋体"/>
                <w:i/>
                <w:kern w:val="0"/>
              </w:rPr>
              <w:t>不</w:t>
            </w:r>
            <w:r>
              <w:rPr>
                <w:rFonts w:hint="eastAsia" w:ascii="宋体" w:hAnsi="宋体"/>
                <w:i/>
                <w:kern w:val="0"/>
              </w:rPr>
              <w:t>高</w:t>
            </w:r>
            <w:r>
              <w:rPr>
                <w:rFonts w:ascii="宋体" w:hAnsi="宋体"/>
                <w:i/>
                <w:kern w:val="0"/>
              </w:rPr>
              <w:t>于</w:t>
            </w:r>
            <w:r>
              <w:rPr>
                <w:rFonts w:hint="eastAsia" w:ascii="宋体" w:hAnsi="宋体"/>
                <w:i/>
                <w:kern w:val="0"/>
              </w:rPr>
              <w:t>30</w:t>
            </w:r>
            <w:r>
              <w:rPr>
                <w:rFonts w:ascii="宋体" w:hAnsi="宋体"/>
                <w:i/>
                <w:kern w:val="0"/>
              </w:rPr>
              <w:t>分</w:t>
            </w:r>
            <w:r>
              <w:rPr>
                <w:rFonts w:hint="eastAsia" w:ascii="宋体" w:hAnsi="宋体"/>
                <w:i/>
                <w:kern w:val="0"/>
              </w:rPr>
              <w:t>]</w:t>
            </w:r>
            <w:r>
              <w:rPr>
                <w:rFonts w:hint="eastAsia" w:ascii="宋体" w:hAnsi="宋体"/>
                <w:kern w:val="0"/>
              </w:rPr>
              <w:t>；</w:t>
            </w:r>
          </w:p>
          <w:p>
            <w:pPr>
              <w:snapToGrid w:val="0"/>
              <w:spacing w:line="400" w:lineRule="exact"/>
              <w:ind w:firstLine="420" w:firstLineChars="200"/>
              <w:rPr>
                <w:rFonts w:ascii="宋体" w:hAnsi="宋体"/>
                <w:kern w:val="0"/>
              </w:rPr>
            </w:pPr>
            <w:r>
              <w:rPr>
                <w:rFonts w:hint="eastAsia" w:ascii="宋体" w:hAnsi="宋体" w:cs="宋体"/>
                <w:kern w:val="0"/>
              </w:rPr>
              <w:t>□</w:t>
            </w:r>
            <w:r>
              <w:rPr>
                <w:rFonts w:hint="eastAsia" w:ascii="宋体" w:hAnsi="宋体"/>
                <w:kern w:val="0"/>
              </w:rPr>
              <w:t>2</w:t>
            </w:r>
            <w:r>
              <w:rPr>
                <w:rFonts w:ascii="宋体" w:hAnsi="宋体"/>
                <w:kern w:val="0"/>
              </w:rPr>
              <w:t>.</w:t>
            </w:r>
            <w:r>
              <w:rPr>
                <w:rFonts w:hint="eastAsia" w:ascii="宋体" w:hAnsi="宋体"/>
                <w:kern w:val="0"/>
              </w:rPr>
              <w:t>商务部分</w:t>
            </w:r>
            <w:r>
              <w:rPr>
                <w:rFonts w:ascii="宋体" w:hAnsi="宋体"/>
                <w:kern w:val="0"/>
                <w:u w:val="single"/>
              </w:rPr>
              <w:t>　</w:t>
            </w:r>
            <w:r>
              <w:rPr>
                <w:rFonts w:hint="eastAsia" w:ascii="宋体" w:hAnsi="宋体"/>
                <w:kern w:val="0"/>
                <w:u w:val="single"/>
              </w:rPr>
              <w:t xml:space="preserve">  </w:t>
            </w:r>
            <w:r>
              <w:rPr>
                <w:rFonts w:ascii="宋体" w:hAnsi="宋体"/>
                <w:kern w:val="0"/>
                <w:u w:val="single"/>
              </w:rPr>
              <w:t>　</w:t>
            </w:r>
            <w:r>
              <w:rPr>
                <w:rFonts w:ascii="宋体" w:hAnsi="宋体"/>
                <w:kern w:val="0"/>
              </w:rPr>
              <w:t>分</w:t>
            </w:r>
            <w:r>
              <w:rPr>
                <w:rFonts w:hint="eastAsia" w:ascii="宋体" w:hAnsi="宋体"/>
                <w:i/>
                <w:kern w:val="0"/>
              </w:rPr>
              <w:t>[</w:t>
            </w:r>
            <w:r>
              <w:rPr>
                <w:rFonts w:ascii="宋体" w:hAnsi="宋体"/>
                <w:i/>
                <w:kern w:val="0"/>
              </w:rPr>
              <w:t>提示</w:t>
            </w:r>
            <w:r>
              <w:rPr>
                <w:rFonts w:hint="eastAsia" w:ascii="宋体" w:hAnsi="宋体"/>
                <w:i/>
                <w:kern w:val="0"/>
              </w:rPr>
              <w:t>：</w:t>
            </w:r>
            <w:r>
              <w:rPr>
                <w:rFonts w:hint="eastAsia" w:ascii="宋体" w:hAnsi="宋体"/>
                <w:i/>
                <w:kern w:val="0"/>
                <w:lang w:val="en-US" w:eastAsia="zh-CN"/>
              </w:rPr>
              <w:t>一般</w:t>
            </w:r>
            <w:r>
              <w:rPr>
                <w:rFonts w:ascii="宋体" w:hAnsi="宋体"/>
                <w:i/>
                <w:kern w:val="0"/>
              </w:rPr>
              <w:t>不高于4</w:t>
            </w:r>
            <w:r>
              <w:rPr>
                <w:rFonts w:hint="eastAsia" w:ascii="宋体" w:hAnsi="宋体"/>
                <w:i/>
                <w:kern w:val="0"/>
              </w:rPr>
              <w:t>0</w:t>
            </w:r>
            <w:r>
              <w:rPr>
                <w:rFonts w:ascii="宋体" w:hAnsi="宋体"/>
                <w:i/>
                <w:kern w:val="0"/>
              </w:rPr>
              <w:t>分</w:t>
            </w:r>
            <w:r>
              <w:rPr>
                <w:rFonts w:hint="eastAsia" w:ascii="宋体" w:hAnsi="宋体"/>
                <w:i/>
                <w:kern w:val="0"/>
              </w:rPr>
              <w:t>]</w:t>
            </w:r>
            <w:r>
              <w:rPr>
                <w:rFonts w:hint="eastAsia" w:ascii="宋体" w:hAnsi="宋体"/>
                <w:kern w:val="0"/>
              </w:rPr>
              <w:t>；</w:t>
            </w:r>
          </w:p>
          <w:p>
            <w:pPr>
              <w:snapToGrid w:val="0"/>
              <w:spacing w:line="400" w:lineRule="exact"/>
              <w:ind w:firstLine="420" w:firstLineChars="200"/>
              <w:rPr>
                <w:rFonts w:ascii="宋体" w:hAnsi="宋体"/>
                <w:i/>
                <w:kern w:val="0"/>
              </w:rPr>
            </w:pPr>
            <w:r>
              <w:rPr>
                <w:rFonts w:hint="eastAsia" w:ascii="宋体" w:hAnsi="宋体"/>
                <w:kern w:val="0"/>
              </w:rPr>
              <w:t>3.投标报价</w:t>
            </w:r>
            <w:r>
              <w:rPr>
                <w:rFonts w:hint="eastAsia" w:ascii="宋体" w:hAnsi="宋体"/>
                <w:kern w:val="0"/>
                <w:u w:val="single"/>
              </w:rPr>
              <w:t xml:space="preserve">      </w:t>
            </w:r>
            <w:r>
              <w:rPr>
                <w:rFonts w:hint="eastAsia" w:ascii="宋体" w:hAnsi="宋体"/>
                <w:kern w:val="0"/>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137" w:hRule="atLeast"/>
          <w:jc w:val="center"/>
        </w:trPr>
        <w:tc>
          <w:tcPr>
            <w:tcW w:w="1952" w:type="dxa"/>
            <w:gridSpan w:val="2"/>
            <w:vAlign w:val="center"/>
          </w:tcPr>
          <w:p>
            <w:pPr>
              <w:spacing w:line="400" w:lineRule="exact"/>
              <w:ind w:firstLine="210" w:firstLineChars="100"/>
              <w:jc w:val="center"/>
              <w:rPr>
                <w:rFonts w:ascii="宋体" w:hAnsi="宋体"/>
                <w:kern w:val="0"/>
              </w:rPr>
            </w:pPr>
            <w:r>
              <w:rPr>
                <w:rFonts w:hint="eastAsia" w:ascii="宋体" w:hAnsi="宋体"/>
                <w:kern w:val="0"/>
              </w:rPr>
              <w:t>2.2.</w:t>
            </w:r>
            <w:r>
              <w:rPr>
                <w:rFonts w:ascii="宋体" w:hAnsi="宋体"/>
                <w:kern w:val="0"/>
              </w:rPr>
              <w:t>2</w:t>
            </w:r>
          </w:p>
        </w:tc>
        <w:tc>
          <w:tcPr>
            <w:tcW w:w="2400" w:type="dxa"/>
            <w:gridSpan w:val="2"/>
            <w:vAlign w:val="center"/>
          </w:tcPr>
          <w:p>
            <w:pPr>
              <w:tabs>
                <w:tab w:val="left" w:pos="1875"/>
              </w:tabs>
              <w:spacing w:line="400" w:lineRule="exact"/>
              <w:jc w:val="center"/>
              <w:rPr>
                <w:rFonts w:ascii="宋体" w:hAnsi="宋体"/>
                <w:kern w:val="0"/>
              </w:rPr>
            </w:pPr>
            <w:r>
              <w:t>评标基准价计算方法</w:t>
            </w:r>
          </w:p>
        </w:tc>
        <w:tc>
          <w:tcPr>
            <w:tcW w:w="5528" w:type="dxa"/>
            <w:vAlign w:val="center"/>
          </w:tcPr>
          <w:p>
            <w:pPr>
              <w:snapToGrid w:val="0"/>
              <w:spacing w:line="400" w:lineRule="exact"/>
              <w:ind w:firstLine="420" w:firstLineChars="200"/>
              <w:jc w:val="left"/>
            </w:pPr>
            <w:r>
              <w:rPr>
                <w:rFonts w:hint="eastAsia" w:ascii="宋体" w:hAnsi="宋体" w:cs="宋体"/>
                <w:kern w:val="0"/>
              </w:rPr>
              <w:t>□</w:t>
            </w:r>
            <w:r>
              <w:rPr>
                <w:rFonts w:hint="eastAsia"/>
              </w:rPr>
              <w:t>方式一</w:t>
            </w:r>
          </w:p>
          <w:p>
            <w:pPr>
              <w:snapToGrid w:val="0"/>
              <w:spacing w:line="400" w:lineRule="exact"/>
              <w:ind w:firstLine="420" w:firstLineChars="200"/>
              <w:jc w:val="left"/>
            </w:pPr>
            <w:r>
              <w:t>所有通过初步评审</w:t>
            </w:r>
            <w:r>
              <w:rPr>
                <w:rFonts w:hint="eastAsia"/>
              </w:rPr>
              <w:t>和本章第2.2.</w:t>
            </w:r>
            <w:r>
              <w:t>4</w:t>
            </w:r>
            <w:r>
              <w:rPr>
                <w:rFonts w:hint="eastAsia"/>
              </w:rPr>
              <w:t>（</w:t>
            </w:r>
            <w:r>
              <w:t>3</w:t>
            </w:r>
            <w:r>
              <w:rPr>
                <w:rFonts w:hint="eastAsia"/>
              </w:rPr>
              <w:t>）目评审</w:t>
            </w:r>
            <w:r>
              <w:t>合格的投标人的投标总报价</w:t>
            </w:r>
            <w:r>
              <w:rPr>
                <w:rFonts w:hint="eastAsia"/>
              </w:rPr>
              <w:t>（或暂定设计费报价）</w:t>
            </w:r>
            <w:r>
              <w:t>中去掉六分之一（不能整除的按小数点前整数取整，不足六家报价则不去掉）的最低价和相同家数的最高价后</w:t>
            </w:r>
            <w:r>
              <w:rPr>
                <w:rFonts w:hint="eastAsia"/>
              </w:rPr>
              <w:t>计算出</w:t>
            </w:r>
            <w:r>
              <w:t>的算术平均值</w:t>
            </w:r>
            <w:r>
              <w:rPr>
                <w:rFonts w:hint="eastAsia"/>
              </w:rPr>
              <w:t>，</w:t>
            </w:r>
            <w:r>
              <w:t>即为本项目投标总报价的评标基准价</w:t>
            </w:r>
            <w:r>
              <w:rPr>
                <w:rFonts w:hint="eastAsia"/>
              </w:rPr>
              <w:t>。</w:t>
            </w:r>
          </w:p>
          <w:p>
            <w:pPr>
              <w:snapToGrid w:val="0"/>
              <w:spacing w:line="400" w:lineRule="exact"/>
              <w:ind w:firstLine="420" w:firstLineChars="200"/>
              <w:jc w:val="left"/>
            </w:pPr>
            <w:r>
              <w:rPr>
                <w:rFonts w:hint="eastAsia"/>
              </w:rPr>
              <w:t>评标基准价计算的最终</w:t>
            </w:r>
            <w:r>
              <w:t>结果</w:t>
            </w:r>
            <w:r>
              <w:rPr>
                <w:rFonts w:hint="eastAsia"/>
              </w:rPr>
              <w:t>保留两位小数</w:t>
            </w:r>
            <w:r>
              <w:t>，</w:t>
            </w:r>
            <w:r>
              <w:rPr>
                <w:rFonts w:hint="eastAsia"/>
              </w:rPr>
              <w:t>小数点后</w:t>
            </w:r>
            <w:r>
              <w:t>第三位四舍五入。在评标基准价计算完成后（除计算错误外），在后续的评审中不得再对其做出调整。</w:t>
            </w:r>
          </w:p>
          <w:p>
            <w:pPr>
              <w:snapToGrid w:val="0"/>
              <w:spacing w:line="400" w:lineRule="exact"/>
              <w:ind w:firstLine="420" w:firstLineChars="200"/>
              <w:jc w:val="left"/>
            </w:pPr>
            <w:r>
              <w:rPr>
                <w:rFonts w:hint="eastAsia" w:ascii="宋体" w:hAnsi="宋体" w:cs="宋体"/>
                <w:kern w:val="0"/>
              </w:rPr>
              <w:t>□</w:t>
            </w:r>
            <w:r>
              <w:rPr>
                <w:rFonts w:hint="eastAsia"/>
              </w:rPr>
              <w:t>方式二</w:t>
            </w:r>
          </w:p>
          <w:p>
            <w:pPr>
              <w:snapToGrid w:val="0"/>
              <w:spacing w:line="400" w:lineRule="exact"/>
              <w:ind w:firstLine="420" w:firstLineChars="200"/>
              <w:jc w:val="left"/>
            </w:pPr>
            <w:r>
              <w:t>所有通过初步评审</w:t>
            </w:r>
            <w:r>
              <w:rPr>
                <w:rFonts w:hint="eastAsia"/>
              </w:rPr>
              <w:t>和本章第2.2.</w:t>
            </w:r>
            <w:r>
              <w:t>4</w:t>
            </w:r>
            <w:r>
              <w:rPr>
                <w:rFonts w:hint="eastAsia"/>
              </w:rPr>
              <w:t>（</w:t>
            </w:r>
            <w:r>
              <w:t>3</w:t>
            </w:r>
            <w:r>
              <w:rPr>
                <w:rFonts w:hint="eastAsia"/>
              </w:rPr>
              <w:t>）目评审</w:t>
            </w:r>
            <w:r>
              <w:t>合格的投标人的投标总报价</w:t>
            </w:r>
            <w:r>
              <w:rPr>
                <w:rFonts w:hint="eastAsia"/>
              </w:rPr>
              <w:t>（或暂定设计费报价）</w:t>
            </w:r>
            <w:r>
              <w:t>中去掉六分之一（不能整除的按小数点前整数取整，不足六家报价则不去掉）的最低价和相同家数的最高价后</w:t>
            </w:r>
            <w:r>
              <w:rPr>
                <w:rFonts w:hint="eastAsia"/>
              </w:rPr>
              <w:t>计算出</w:t>
            </w:r>
            <w:r>
              <w:t>的算术平均值</w:t>
            </w:r>
            <w:r>
              <w:rPr>
                <w:rFonts w:hint="eastAsia"/>
              </w:rPr>
              <w:t>乘以（</w:t>
            </w:r>
            <w:r>
              <w:t>1-</w:t>
            </w:r>
            <w:r>
              <w:rPr>
                <w:rFonts w:hint="eastAsia"/>
              </w:rPr>
              <w:t>本项目</w:t>
            </w:r>
            <w:r>
              <w:t>评标基准价浮动值N</w:t>
            </w:r>
            <w:r>
              <w:rPr>
                <w:rFonts w:hint="eastAsia"/>
              </w:rPr>
              <w:t>）</w:t>
            </w:r>
            <w:r>
              <w:t>，即为本项目投标总报价的评标基准价</w:t>
            </w:r>
            <w:r>
              <w:rPr>
                <w:rFonts w:hint="eastAsia"/>
              </w:rPr>
              <w:t>。（评标基准价浮动值N为1%～5%范围内百分数取整，□在开标现场随机抽取决定/□由招标人直接确定为</w:t>
            </w:r>
            <w:r>
              <w:rPr>
                <w:u w:val="single"/>
              </w:rPr>
              <w:t xml:space="preserve">   </w:t>
            </w:r>
            <w:r>
              <w:rPr>
                <w:rFonts w:hint="eastAsia"/>
              </w:rPr>
              <w:t>%）</w:t>
            </w:r>
          </w:p>
          <w:p>
            <w:pPr>
              <w:numPr>
                <w:ilvl w:val="255"/>
                <w:numId w:val="0"/>
              </w:numPr>
              <w:snapToGrid w:val="0"/>
              <w:spacing w:line="400" w:lineRule="exact"/>
              <w:ind w:firstLine="420" w:firstLineChars="200"/>
            </w:pPr>
            <w:r>
              <w:rPr>
                <w:rFonts w:hint="eastAsia"/>
              </w:rPr>
              <w:t>评标基准价计算的最终</w:t>
            </w:r>
            <w:r>
              <w:t>结果</w:t>
            </w:r>
            <w:r>
              <w:rPr>
                <w:rFonts w:hint="eastAsia"/>
              </w:rPr>
              <w:t>保留两位小数</w:t>
            </w:r>
            <w:r>
              <w:t>，</w:t>
            </w:r>
            <w:r>
              <w:rPr>
                <w:rFonts w:hint="eastAsia"/>
              </w:rPr>
              <w:t>小数点后</w:t>
            </w:r>
            <w:r>
              <w:t>第三位四舍五入。在评标基准价计算完成后（除计算错误外），在后续的评审中不得再对其做出调整。</w:t>
            </w:r>
          </w:p>
          <w:p>
            <w:pPr>
              <w:snapToGrid w:val="0"/>
              <w:spacing w:line="400" w:lineRule="exact"/>
              <w:ind w:firstLine="420" w:firstLineChars="200"/>
              <w:jc w:val="left"/>
            </w:pPr>
            <w:r>
              <w:rPr>
                <w:rFonts w:hint="eastAsia" w:ascii="宋体" w:hAnsi="宋体" w:cs="宋体"/>
                <w:kern w:val="0"/>
              </w:rPr>
              <w:t>□</w:t>
            </w:r>
            <w:r>
              <w:rPr>
                <w:rFonts w:hint="eastAsia"/>
              </w:rPr>
              <w:t>方式三</w:t>
            </w:r>
          </w:p>
          <w:p>
            <w:pPr>
              <w:snapToGrid w:val="0"/>
              <w:spacing w:line="400" w:lineRule="exact"/>
              <w:ind w:firstLine="420" w:firstLineChars="200"/>
            </w:pPr>
            <w:r>
              <w:t>所有通过初步评审</w:t>
            </w:r>
            <w:r>
              <w:rPr>
                <w:rFonts w:hint="eastAsia"/>
              </w:rPr>
              <w:t>和本章第2.2.</w:t>
            </w:r>
            <w:r>
              <w:t>4</w:t>
            </w:r>
            <w:r>
              <w:rPr>
                <w:rFonts w:hint="eastAsia"/>
              </w:rPr>
              <w:t>（</w:t>
            </w:r>
            <w:r>
              <w:t>3</w:t>
            </w:r>
            <w:r>
              <w:rPr>
                <w:rFonts w:hint="eastAsia"/>
              </w:rPr>
              <w:t>）目评审</w:t>
            </w:r>
            <w:r>
              <w:t>合格的投标人的投标总报价</w:t>
            </w:r>
            <w:r>
              <w:rPr>
                <w:rFonts w:hint="eastAsia"/>
              </w:rPr>
              <w:t>（或暂定设计费报价）</w:t>
            </w:r>
            <w:r>
              <w:t>中去掉六分之一（不能整除的按小数点前整数取整，不足六家报价则不去掉）的最低价和相同家数的最高价后</w:t>
            </w:r>
            <w:r>
              <w:rPr>
                <w:rFonts w:hint="eastAsia"/>
              </w:rPr>
              <w:t>计算出</w:t>
            </w:r>
            <w:r>
              <w:t>的算术平均值</w:t>
            </w:r>
            <w:r>
              <w:rPr>
                <w:rFonts w:hint="eastAsia"/>
              </w:rPr>
              <w:t>与本项目最高限价再取的</w:t>
            </w:r>
            <w:r>
              <w:t>平均值，即为本项目投标总报价的评标基准价。</w:t>
            </w:r>
          </w:p>
          <w:p>
            <w:pPr>
              <w:snapToGrid w:val="0"/>
              <w:spacing w:line="400" w:lineRule="exact"/>
              <w:ind w:firstLine="420" w:firstLineChars="200"/>
            </w:pPr>
            <w:r>
              <w:rPr>
                <w:rFonts w:hint="eastAsia"/>
              </w:rPr>
              <w:t>评标基准价计算的最终</w:t>
            </w:r>
            <w:r>
              <w:t>结果</w:t>
            </w:r>
            <w:r>
              <w:rPr>
                <w:rFonts w:hint="eastAsia"/>
              </w:rPr>
              <w:t>保留两位小数</w:t>
            </w:r>
            <w:r>
              <w:t>，</w:t>
            </w:r>
            <w:r>
              <w:rPr>
                <w:rFonts w:hint="eastAsia"/>
              </w:rPr>
              <w:t>小数点后</w:t>
            </w:r>
            <w:r>
              <w:t>第三位四舍五入。在评标基准价计算完成后（除计算错误外），在后续的评审中不得再对其做出调整。</w:t>
            </w:r>
          </w:p>
          <w:p>
            <w:pPr>
              <w:snapToGrid w:val="0"/>
              <w:spacing w:line="400" w:lineRule="exact"/>
              <w:ind w:firstLine="420" w:firstLineChars="200"/>
            </w:pPr>
            <w:r>
              <w:rPr>
                <w:rFonts w:hint="eastAsia" w:ascii="宋体" w:hAnsi="宋体" w:cs="宋体"/>
                <w:kern w:val="0"/>
              </w:rPr>
              <w:t>□</w:t>
            </w:r>
            <w:r>
              <w:rPr>
                <w:rFonts w:hint="eastAsia"/>
              </w:rPr>
              <w:t>方式四</w:t>
            </w:r>
          </w:p>
          <w:p>
            <w:pPr>
              <w:snapToGrid w:val="0"/>
              <w:spacing w:line="400" w:lineRule="exact"/>
              <w:ind w:firstLine="420" w:firstLineChars="200"/>
            </w:pPr>
            <w:r>
              <w:t>所有通过初步评审</w:t>
            </w:r>
            <w:r>
              <w:rPr>
                <w:rFonts w:hint="eastAsia"/>
              </w:rPr>
              <w:t>和本章第2.2.</w:t>
            </w:r>
            <w:r>
              <w:t>4</w:t>
            </w:r>
            <w:r>
              <w:rPr>
                <w:rFonts w:hint="eastAsia"/>
              </w:rPr>
              <w:t>（</w:t>
            </w:r>
            <w:r>
              <w:t>3</w:t>
            </w:r>
            <w:r>
              <w:rPr>
                <w:rFonts w:hint="eastAsia"/>
              </w:rPr>
              <w:t>）目评审</w:t>
            </w:r>
            <w:r>
              <w:t>合格的投标人的投标总报价</w:t>
            </w:r>
            <w:r>
              <w:rPr>
                <w:rFonts w:hint="eastAsia"/>
              </w:rPr>
              <w:t>（或暂定设计费报价）</w:t>
            </w:r>
            <w:r>
              <w:t>中去掉六分之一（不能整除的按小数点前整数取整，不足六家报价则不去掉）的最低价和相同家数的最高价后</w:t>
            </w:r>
            <w:r>
              <w:rPr>
                <w:rFonts w:hint="eastAsia"/>
              </w:rPr>
              <w:t>计算出</w:t>
            </w:r>
            <w:r>
              <w:t>的算术平均值</w:t>
            </w:r>
            <w:r>
              <w:rPr>
                <w:rFonts w:hint="eastAsia"/>
              </w:rPr>
              <w:t>与本项目最高限价再取的</w:t>
            </w:r>
            <w:r>
              <w:t>平均值</w:t>
            </w:r>
            <w:r>
              <w:rPr>
                <w:rFonts w:hint="eastAsia"/>
              </w:rPr>
              <w:t>乘以（</w:t>
            </w:r>
            <w:r>
              <w:t>1-</w:t>
            </w:r>
            <w:r>
              <w:rPr>
                <w:rFonts w:hint="eastAsia"/>
              </w:rPr>
              <w:t>本项目</w:t>
            </w:r>
            <w:r>
              <w:t>评标基准价浮动值N</w:t>
            </w:r>
            <w:r>
              <w:rPr>
                <w:rFonts w:hint="eastAsia"/>
              </w:rPr>
              <w:t>）</w:t>
            </w:r>
            <w:r>
              <w:t>，即为本项目投标总报价的评标基准价</w:t>
            </w:r>
            <w:r>
              <w:rPr>
                <w:rFonts w:hint="eastAsia"/>
              </w:rPr>
              <w:t>。（评标基准价浮动值N为1%～5%范围内百分数取整，□在开标现场随机抽取决定/□由招标人直接确定为</w:t>
            </w:r>
            <w:r>
              <w:rPr>
                <w:u w:val="single"/>
              </w:rPr>
              <w:t xml:space="preserve">   </w:t>
            </w:r>
            <w:r>
              <w:rPr>
                <w:rFonts w:hint="eastAsia"/>
              </w:rPr>
              <w:t>%）</w:t>
            </w:r>
          </w:p>
          <w:p>
            <w:pPr>
              <w:snapToGrid w:val="0"/>
              <w:spacing w:line="400" w:lineRule="exact"/>
              <w:ind w:firstLine="420" w:firstLineChars="200"/>
            </w:pPr>
            <w:r>
              <w:rPr>
                <w:rFonts w:hint="eastAsia"/>
              </w:rPr>
              <w:t>评标基准价计算的最终</w:t>
            </w:r>
            <w:r>
              <w:t>结果</w:t>
            </w:r>
            <w:r>
              <w:rPr>
                <w:rFonts w:hint="eastAsia"/>
              </w:rPr>
              <w:t>保留两位小数</w:t>
            </w:r>
            <w:r>
              <w:t>，</w:t>
            </w:r>
            <w:r>
              <w:rPr>
                <w:rFonts w:hint="eastAsia"/>
              </w:rPr>
              <w:t>小数点后</w:t>
            </w:r>
            <w:r>
              <w:t>第三位四舍五入。在评标基准价计算完成后（除计算错误外），在后续的评审中不得再对其做出调整。</w:t>
            </w:r>
          </w:p>
          <w:p>
            <w:pPr>
              <w:snapToGrid w:val="0"/>
              <w:spacing w:line="400" w:lineRule="exact"/>
              <w:ind w:firstLine="420" w:firstLineChars="200"/>
            </w:pPr>
            <w:r>
              <w:rPr>
                <w:rFonts w:hint="eastAsia" w:ascii="宋体" w:hAnsi="宋体" w:cs="宋体"/>
                <w:kern w:val="0"/>
              </w:rPr>
              <w:t>□</w:t>
            </w:r>
            <w:r>
              <w:rPr>
                <w:rFonts w:hint="eastAsia"/>
              </w:rPr>
              <w:t>方式五</w:t>
            </w:r>
            <w:r>
              <w:rPr>
                <w:rFonts w:hint="eastAsia" w:ascii="宋体" w:hAnsi="宋体"/>
                <w:i/>
                <w:iCs/>
                <w:kern w:val="0"/>
                <w:szCs w:val="21"/>
              </w:rPr>
              <w:t>[提示：适用于第2.2.4（4）目“投标总报价得分”方式三。]</w:t>
            </w:r>
          </w:p>
          <w:p>
            <w:pPr>
              <w:snapToGrid w:val="0"/>
              <w:spacing w:line="400" w:lineRule="exact"/>
              <w:ind w:firstLine="420" w:firstLineChars="200"/>
            </w:pPr>
            <w:r>
              <w:t>所有通过初步评审</w:t>
            </w:r>
            <w:r>
              <w:rPr>
                <w:rFonts w:hint="eastAsia"/>
              </w:rPr>
              <w:t>和本章第2.2.</w:t>
            </w:r>
            <w:r>
              <w:t>4</w:t>
            </w:r>
            <w:r>
              <w:rPr>
                <w:rFonts w:hint="eastAsia"/>
              </w:rPr>
              <w:t>（</w:t>
            </w:r>
            <w:r>
              <w:t>3</w:t>
            </w:r>
            <w:r>
              <w:rPr>
                <w:rFonts w:hint="eastAsia"/>
              </w:rPr>
              <w:t>）目评审</w:t>
            </w:r>
            <w:r>
              <w:t>合格</w:t>
            </w:r>
            <w:r>
              <w:rPr>
                <w:rFonts w:hint="eastAsia"/>
              </w:rPr>
              <w:t>的</w:t>
            </w:r>
            <w:r>
              <w:t>投标人的投标总报价</w:t>
            </w:r>
            <w:r>
              <w:rPr>
                <w:rFonts w:hint="eastAsia"/>
              </w:rPr>
              <w:t>（或暂定设计费报价）</w:t>
            </w:r>
            <w:r>
              <w:t>中</w:t>
            </w:r>
            <w:r>
              <w:rPr>
                <w:rFonts w:hint="eastAsia"/>
              </w:rPr>
              <w:t>，报价</w:t>
            </w:r>
            <w:r>
              <w:t>最低</w:t>
            </w:r>
            <w:r>
              <w:rPr>
                <w:rFonts w:hint="eastAsia"/>
              </w:rPr>
              <w:t>的为</w:t>
            </w:r>
            <w:r>
              <w:t>本项目投标总报价</w:t>
            </w:r>
            <w:r>
              <w:rPr>
                <w:rFonts w:hint="eastAsia"/>
              </w:rPr>
              <w:t>的评标基准价</w:t>
            </w:r>
            <w:r>
              <w:t>。</w:t>
            </w:r>
          </w:p>
          <w:p>
            <w:pPr>
              <w:snapToGrid w:val="0"/>
              <w:spacing w:line="400" w:lineRule="exact"/>
              <w:ind w:firstLine="420" w:firstLineChars="200"/>
            </w:pPr>
            <w:r>
              <w:rPr>
                <w:rFonts w:hint="eastAsia"/>
              </w:rPr>
              <w:t>评标基准价</w:t>
            </w:r>
            <w:r>
              <w:t>计算</w:t>
            </w:r>
            <w:r>
              <w:rPr>
                <w:rFonts w:hint="eastAsia"/>
              </w:rPr>
              <w:t>的最终结果保留两位小数</w:t>
            </w:r>
            <w:r>
              <w:t>，</w:t>
            </w:r>
            <w:r>
              <w:rPr>
                <w:rFonts w:hint="eastAsia"/>
              </w:rPr>
              <w:t>小数点后</w:t>
            </w:r>
            <w:r>
              <w:t>第三位四舍五入。在评标基准价计算完成后（除计算错误外），在后续的评审中不得再对其做出调整。</w:t>
            </w:r>
          </w:p>
          <w:p>
            <w:pPr>
              <w:snapToGrid w:val="0"/>
              <w:spacing w:line="400" w:lineRule="exact"/>
              <w:ind w:firstLine="420" w:firstLineChars="200"/>
            </w:pPr>
            <w:r>
              <w:rPr>
                <w:rFonts w:hint="eastAsia" w:ascii="宋体" w:hAnsi="宋体" w:cs="宋体"/>
                <w:kern w:val="0"/>
              </w:rPr>
              <w:t>□</w:t>
            </w:r>
            <w:r>
              <w:rPr>
                <w:rFonts w:hint="eastAsia"/>
              </w:rPr>
              <w:t>方式六</w:t>
            </w:r>
            <w:r>
              <w:rPr>
                <w:rFonts w:hint="eastAsia" w:ascii="宋体" w:hAnsi="宋体"/>
                <w:i/>
                <w:iCs/>
                <w:kern w:val="0"/>
                <w:szCs w:val="21"/>
              </w:rPr>
              <w:t>[提示：适用于第2.2.4（4）目“投标总报价得分”方式四。]</w:t>
            </w:r>
          </w:p>
          <w:p>
            <w:pPr>
              <w:adjustRightInd w:val="0"/>
              <w:snapToGrid w:val="0"/>
              <w:spacing w:line="400" w:lineRule="exact"/>
              <w:ind w:firstLine="420" w:firstLineChars="200"/>
              <w:rPr>
                <w:rFonts w:ascii="宋体" w:hAnsi="宋体"/>
                <w:kern w:val="0"/>
                <w:szCs w:val="21"/>
                <w:u w:val="single"/>
              </w:rPr>
            </w:pPr>
            <w:r>
              <w:rPr>
                <w:rFonts w:ascii="宋体" w:hAnsi="宋体"/>
                <w:kern w:val="0"/>
                <w:szCs w:val="21"/>
                <w:u w:val="single"/>
              </w:rPr>
              <w:t>……</w:t>
            </w:r>
          </w:p>
          <w:p>
            <w:pPr>
              <w:snapToGrid w:val="0"/>
              <w:spacing w:line="400" w:lineRule="exact"/>
              <w:ind w:firstLine="420" w:firstLineChars="200"/>
            </w:pPr>
            <w:r>
              <w:rPr>
                <w:rFonts w:hint="eastAsia" w:ascii="宋体" w:hAnsi="宋体"/>
                <w:i/>
                <w:iCs/>
                <w:kern w:val="0"/>
                <w:szCs w:val="21"/>
              </w:rPr>
              <w:t>[提示：</w:t>
            </w:r>
            <w:r>
              <w:rPr>
                <w:rFonts w:hint="eastAsia" w:ascii="宋体" w:hAnsi="宋体" w:cs="宋体"/>
                <w:i/>
                <w:szCs w:val="21"/>
              </w:rPr>
              <w:t>招标人在编制招标文件时，可根据实际情况</w:t>
            </w:r>
            <w:r>
              <w:rPr>
                <w:rFonts w:hint="eastAsia" w:ascii="宋体" w:hAnsi="宋体"/>
                <w:i/>
                <w:iCs/>
                <w:kern w:val="0"/>
                <w:szCs w:val="21"/>
              </w:rPr>
              <w:t>制定本项目评标基准价的计算方法</w:t>
            </w:r>
            <w:r>
              <w:rPr>
                <w:rFonts w:hint="eastAsia" w:ascii="宋体" w:hAnsi="宋体" w:cs="宋体"/>
                <w:i/>
                <w:szCs w:val="21"/>
              </w:rPr>
              <w:t>，但不得违背法律、法规及规范性文件的规定</w:t>
            </w:r>
            <w:r>
              <w:rPr>
                <w:rFonts w:hint="eastAsia" w:ascii="宋体" w:hAnsi="宋体"/>
                <w:i/>
                <w:iCs/>
                <w:kern w:val="0"/>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593" w:hRule="atLeast"/>
          <w:jc w:val="center"/>
        </w:trPr>
        <w:tc>
          <w:tcPr>
            <w:tcW w:w="1952" w:type="dxa"/>
            <w:gridSpan w:val="2"/>
            <w:vAlign w:val="center"/>
          </w:tcPr>
          <w:p>
            <w:pPr>
              <w:spacing w:line="400" w:lineRule="exact"/>
              <w:ind w:firstLine="210" w:firstLineChars="100"/>
              <w:jc w:val="center"/>
              <w:rPr>
                <w:rFonts w:ascii="宋体" w:hAnsi="宋体"/>
                <w:kern w:val="0"/>
              </w:rPr>
            </w:pPr>
            <w:r>
              <w:rPr>
                <w:rFonts w:hint="eastAsia" w:ascii="宋体" w:hAnsi="宋体"/>
                <w:kern w:val="0"/>
              </w:rPr>
              <w:t>2.2.</w:t>
            </w:r>
            <w:r>
              <w:rPr>
                <w:rFonts w:ascii="宋体" w:hAnsi="宋体"/>
                <w:kern w:val="0"/>
              </w:rPr>
              <w:t>3</w:t>
            </w:r>
          </w:p>
        </w:tc>
        <w:tc>
          <w:tcPr>
            <w:tcW w:w="2400" w:type="dxa"/>
            <w:gridSpan w:val="2"/>
            <w:vAlign w:val="center"/>
          </w:tcPr>
          <w:p>
            <w:pPr>
              <w:tabs>
                <w:tab w:val="left" w:pos="1875"/>
              </w:tabs>
              <w:spacing w:line="400" w:lineRule="exact"/>
              <w:jc w:val="center"/>
            </w:pPr>
            <w:r>
              <w:t>投标报价的偏差率计算公式</w:t>
            </w:r>
          </w:p>
        </w:tc>
        <w:tc>
          <w:tcPr>
            <w:tcW w:w="5528" w:type="dxa"/>
            <w:vAlign w:val="center"/>
          </w:tcPr>
          <w:p>
            <w:pPr>
              <w:spacing w:line="400" w:lineRule="exact"/>
              <w:ind w:firstLine="420" w:firstLineChars="200"/>
              <w:jc w:val="left"/>
              <w:rPr>
                <w:rFonts w:ascii="宋体" w:hAnsi="宋体"/>
                <w:kern w:val="0"/>
              </w:rPr>
            </w:pPr>
            <w:r>
              <w:rPr>
                <w:rFonts w:ascii="宋体" w:hAnsi="宋体"/>
                <w:kern w:val="0"/>
              </w:rPr>
              <w:t>偏差率</w:t>
            </w:r>
            <w:r>
              <w:rPr>
                <w:rFonts w:ascii="宋体" w:hAnsi="宋体"/>
                <w:kern w:val="0"/>
                <w:sz w:val="28"/>
                <w:szCs w:val="28"/>
              </w:rPr>
              <w:t>=</w:t>
            </w:r>
            <w:r>
              <w:rPr>
                <w:rFonts w:ascii="宋体" w:hAnsi="宋体"/>
                <w:kern w:val="0"/>
              </w:rPr>
              <w:t>100％×（投标人报价一评标基准价）／评标基准价</w:t>
            </w:r>
          </w:p>
          <w:p>
            <w:pPr>
              <w:snapToGrid w:val="0"/>
              <w:spacing w:line="400" w:lineRule="exact"/>
              <w:ind w:firstLine="420" w:firstLineChars="200"/>
              <w:rPr>
                <w:rFonts w:ascii="宋体" w:hAnsi="宋体"/>
                <w:kern w:val="0"/>
              </w:rPr>
            </w:pPr>
            <w:r>
              <w:rPr>
                <w:rFonts w:ascii="宋体" w:hAnsi="宋体"/>
                <w:kern w:val="0"/>
              </w:rPr>
              <w:t>偏差率</w:t>
            </w:r>
            <w:r>
              <w:rPr>
                <w:rFonts w:ascii="宋体" w:hAnsi="宋体"/>
                <w:kern w:val="0"/>
                <w:szCs w:val="21"/>
              </w:rPr>
              <w:t>计算的最终结果</w:t>
            </w:r>
            <w:r>
              <w:rPr>
                <w:rFonts w:hint="eastAsia" w:ascii="宋体" w:hAnsi="宋体"/>
                <w:kern w:val="0"/>
                <w:szCs w:val="21"/>
              </w:rPr>
              <w:t>保留两位小数</w:t>
            </w:r>
            <w:r>
              <w:rPr>
                <w:rFonts w:ascii="宋体" w:hAnsi="宋体"/>
                <w:kern w:val="0"/>
                <w:szCs w:val="21"/>
              </w:rPr>
              <w:t>，小数点后第三位四舍五入。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952" w:type="dxa"/>
            <w:gridSpan w:val="2"/>
            <w:vAlign w:val="center"/>
          </w:tcPr>
          <w:p>
            <w:pPr>
              <w:spacing w:line="400" w:lineRule="exact"/>
              <w:jc w:val="center"/>
              <w:rPr>
                <w:rFonts w:ascii="宋体" w:hAnsi="宋体"/>
                <w:b/>
                <w:kern w:val="0"/>
              </w:rPr>
            </w:pPr>
            <w:r>
              <w:rPr>
                <w:rFonts w:ascii="宋体" w:hAnsi="宋体"/>
                <w:b/>
                <w:kern w:val="0"/>
              </w:rPr>
              <w:t>条款号</w:t>
            </w:r>
          </w:p>
        </w:tc>
        <w:tc>
          <w:tcPr>
            <w:tcW w:w="2400" w:type="dxa"/>
            <w:gridSpan w:val="2"/>
            <w:vAlign w:val="center"/>
          </w:tcPr>
          <w:p>
            <w:pPr>
              <w:spacing w:line="400" w:lineRule="exact"/>
              <w:jc w:val="center"/>
              <w:rPr>
                <w:rFonts w:ascii="宋体" w:hAnsi="宋体"/>
                <w:b/>
                <w:kern w:val="0"/>
              </w:rPr>
            </w:pPr>
            <w:r>
              <w:rPr>
                <w:rFonts w:hint="eastAsia" w:ascii="宋体" w:hAnsi="宋体"/>
                <w:b/>
                <w:kern w:val="0"/>
              </w:rPr>
              <w:t>评分因素</w:t>
            </w:r>
          </w:p>
        </w:tc>
        <w:tc>
          <w:tcPr>
            <w:tcW w:w="5528" w:type="dxa"/>
            <w:vAlign w:val="center"/>
          </w:tcPr>
          <w:p>
            <w:pPr>
              <w:spacing w:line="400" w:lineRule="exact"/>
              <w:jc w:val="center"/>
              <w:rPr>
                <w:rFonts w:ascii="宋体" w:hAnsi="宋体"/>
                <w:b/>
                <w:kern w:val="0"/>
              </w:rPr>
            </w:pPr>
            <w:r>
              <w:rPr>
                <w:rFonts w:hint="eastAsia" w:ascii="宋体" w:hAnsi="宋体"/>
                <w:b/>
                <w:kern w:val="0"/>
              </w:rPr>
              <w:t>评分标准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r>
              <w:rPr>
                <w:rFonts w:ascii="宋体" w:hAnsi="宋体"/>
                <w:kern w:val="0"/>
              </w:rPr>
              <w:t>4</w:t>
            </w:r>
            <w:r>
              <w:rPr>
                <w:rFonts w:hint="eastAsia" w:ascii="宋体" w:hAnsi="宋体"/>
                <w:kern w:val="0"/>
              </w:rPr>
              <w:t>（1）</w:t>
            </w:r>
          </w:p>
        </w:tc>
        <w:tc>
          <w:tcPr>
            <w:tcW w:w="1144" w:type="dxa"/>
            <w:vMerge w:val="restart"/>
            <w:tcBorders>
              <w:left w:val="single" w:color="auto" w:sz="4" w:space="0"/>
            </w:tcBorders>
            <w:vAlign w:val="center"/>
          </w:tcPr>
          <w:p>
            <w:pPr>
              <w:pStyle w:val="2"/>
              <w:jc w:val="center"/>
              <w:rPr>
                <w:rFonts w:ascii="宋体" w:hAnsi="宋体"/>
                <w:kern w:val="0"/>
              </w:rPr>
            </w:pPr>
            <w:r>
              <w:rPr>
                <w:rFonts w:hint="eastAsia" w:ascii="宋体" w:hAnsi="宋体"/>
                <w:kern w:val="0"/>
              </w:rPr>
              <w:t>技术部分评分（</w:t>
            </w:r>
            <w:r>
              <w:rPr>
                <w:kern w:val="0"/>
              </w:rPr>
              <w:t>A</w:t>
            </w:r>
            <w:r>
              <w:rPr>
                <w:rFonts w:hint="eastAsia" w:ascii="宋体" w:hAnsi="宋体"/>
                <w:kern w:val="0"/>
              </w:rPr>
              <w:t>）标准</w:t>
            </w:r>
          </w:p>
          <w:p>
            <w:pPr>
              <w:pStyle w:val="2"/>
              <w:jc w:val="center"/>
              <w:rPr>
                <w:rFonts w:ascii="宋体" w:hAnsi="宋体"/>
                <w:kern w:val="0"/>
              </w:rPr>
            </w:pPr>
          </w:p>
        </w:tc>
        <w:tc>
          <w:tcPr>
            <w:tcW w:w="2400" w:type="dxa"/>
            <w:gridSpan w:val="2"/>
            <w:tcBorders>
              <w:bottom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kern w:val="0"/>
              </w:rPr>
              <w:t>设计方案总体评审标准</w:t>
            </w:r>
          </w:p>
        </w:tc>
        <w:tc>
          <w:tcPr>
            <w:tcW w:w="5528" w:type="dxa"/>
            <w:vAlign w:val="center"/>
          </w:tcPr>
          <w:p>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采用暗标评审的，设计方案不符合第二章投标人须知前附表第3.7.5项（3）技术部分的要求，其设计方案部分得0分</w:t>
            </w:r>
            <w:r>
              <w:rPr>
                <w:rFonts w:hint="eastAsia" w:ascii="宋体" w:hAnsi="宋体"/>
              </w:rPr>
              <w:t>。</w:t>
            </w:r>
          </w:p>
          <w:p>
            <w:pPr>
              <w:spacing w:line="400" w:lineRule="exact"/>
              <w:ind w:firstLine="420" w:firstLineChars="200"/>
              <w:rPr>
                <w:rFonts w:ascii="宋体" w:hAnsi="宋体"/>
                <w:snapToGrid w:val="0"/>
                <w:kern w:val="0"/>
                <w:szCs w:val="21"/>
              </w:rPr>
            </w:pPr>
            <w:r>
              <w:rPr>
                <w:rFonts w:hint="eastAsia"/>
                <w:szCs w:val="22"/>
              </w:rPr>
              <w:t>评标委员会按照优、良、一般、差四个档次进行评分，</w:t>
            </w:r>
            <w:r>
              <w:rPr>
                <w:rFonts w:hint="eastAsia" w:ascii="宋体" w:hAnsi="宋体" w:cs="宋体"/>
                <w:snapToGrid w:val="0"/>
                <w:kern w:val="0"/>
                <w:szCs w:val="21"/>
              </w:rPr>
              <w:t>若评委对投标人</w:t>
            </w:r>
            <w:r>
              <w:rPr>
                <w:rFonts w:hint="eastAsia" w:ascii="宋体" w:hAnsi="宋体"/>
                <w:kern w:val="0"/>
              </w:rPr>
              <w:t>设计方案</w:t>
            </w:r>
            <w:r>
              <w:rPr>
                <w:rFonts w:hint="eastAsia" w:ascii="宋体" w:hAnsi="宋体" w:cs="宋体"/>
                <w:snapToGrid w:val="0"/>
                <w:kern w:val="0"/>
                <w:szCs w:val="21"/>
              </w:rPr>
              <w:t>评分低于该部分总分的60%的</w:t>
            </w:r>
            <w:r>
              <w:rPr>
                <w:rFonts w:hint="eastAsia" w:ascii="宋体" w:hAnsi="宋体"/>
                <w:snapToGrid w:val="0"/>
                <w:kern w:val="0"/>
                <w:szCs w:val="21"/>
              </w:rPr>
              <w:t>或对个别投标人</w:t>
            </w:r>
            <w:r>
              <w:rPr>
                <w:rFonts w:hint="eastAsia" w:ascii="宋体" w:hAnsi="宋体"/>
                <w:kern w:val="0"/>
                <w:szCs w:val="21"/>
              </w:rPr>
              <w:t>设计</w:t>
            </w:r>
            <w:r>
              <w:rPr>
                <w:rFonts w:ascii="宋体" w:hAnsi="宋体"/>
                <w:kern w:val="0"/>
                <w:szCs w:val="21"/>
              </w:rPr>
              <w:t>方案</w:t>
            </w:r>
            <w:r>
              <w:rPr>
                <w:rFonts w:hint="eastAsia" w:ascii="宋体" w:hAnsi="宋体"/>
                <w:snapToGrid w:val="0"/>
                <w:kern w:val="0"/>
                <w:szCs w:val="21"/>
              </w:rPr>
              <w:t>评分畸高（即该评委对</w:t>
            </w:r>
            <w:r>
              <w:rPr>
                <w:rFonts w:hint="eastAsia" w:ascii="宋体" w:hAnsi="宋体"/>
                <w:kern w:val="0"/>
                <w:szCs w:val="21"/>
              </w:rPr>
              <w:t>设计</w:t>
            </w:r>
            <w:r>
              <w:rPr>
                <w:rFonts w:ascii="宋体" w:hAnsi="宋体"/>
                <w:kern w:val="0"/>
                <w:szCs w:val="21"/>
              </w:rPr>
              <w:t>方案</w:t>
            </w:r>
            <w:r>
              <w:rPr>
                <w:rFonts w:hint="eastAsia" w:ascii="宋体" w:hAnsi="宋体"/>
                <w:snapToGrid w:val="0"/>
                <w:kern w:val="0"/>
                <w:szCs w:val="21"/>
              </w:rPr>
              <w:t>评分的最高分与次高分差额超过该部分总分的10%）的须注明详实理由，</w:t>
            </w:r>
            <w:r>
              <w:rPr>
                <w:rFonts w:hint="eastAsia" w:ascii="宋体" w:hAnsi="宋体"/>
                <w:kern w:val="0"/>
                <w:szCs w:val="21"/>
              </w:rPr>
              <w:t>设计</w:t>
            </w:r>
            <w:r>
              <w:rPr>
                <w:rFonts w:ascii="宋体" w:hAnsi="宋体"/>
                <w:kern w:val="0"/>
                <w:szCs w:val="21"/>
              </w:rPr>
              <w:t>方案</w:t>
            </w:r>
            <w:r>
              <w:rPr>
                <w:rFonts w:hint="eastAsia" w:ascii="宋体" w:hAnsi="宋体"/>
                <w:snapToGrid w:val="0"/>
                <w:kern w:val="0"/>
                <w:szCs w:val="21"/>
              </w:rPr>
              <w:t>缺项的该项得0分。</w:t>
            </w:r>
          </w:p>
          <w:p>
            <w:pPr>
              <w:spacing w:line="400" w:lineRule="exact"/>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rPr>
              <w:t>评分</w:t>
            </w:r>
            <w:r>
              <w:rPr>
                <w:rFonts w:ascii="宋体" w:hAnsi="宋体"/>
                <w:snapToGrid w:val="0"/>
                <w:kern w:val="0"/>
                <w:szCs w:val="21"/>
              </w:rPr>
              <w:t>中去掉一个最高和一个最低分，余下评委</w:t>
            </w:r>
            <w:r>
              <w:rPr>
                <w:rFonts w:hint="eastAsia" w:ascii="宋体" w:hAnsi="宋体"/>
                <w:snapToGrid w:val="0"/>
                <w:kern w:val="0"/>
                <w:szCs w:val="21"/>
              </w:rPr>
              <w:t>评分</w:t>
            </w:r>
            <w:r>
              <w:rPr>
                <w:rFonts w:ascii="宋体" w:hAnsi="宋体"/>
                <w:snapToGrid w:val="0"/>
                <w:kern w:val="0"/>
                <w:szCs w:val="21"/>
              </w:rPr>
              <w:t>取算术平均值为该投标人</w:t>
            </w:r>
            <w:r>
              <w:rPr>
                <w:rFonts w:hint="eastAsia" w:ascii="宋体" w:hAnsi="宋体"/>
                <w:snapToGrid w:val="0"/>
                <w:kern w:val="0"/>
                <w:szCs w:val="21"/>
              </w:rPr>
              <w:t>设计</w:t>
            </w:r>
            <w:r>
              <w:rPr>
                <w:rFonts w:ascii="宋体" w:hAnsi="宋体"/>
                <w:snapToGrid w:val="0"/>
                <w:kern w:val="0"/>
                <w:szCs w:val="21"/>
              </w:rPr>
              <w:t>方案得分。</w:t>
            </w:r>
          </w:p>
          <w:p>
            <w:pPr>
              <w:snapToGrid w:val="0"/>
              <w:spacing w:line="400" w:lineRule="exact"/>
              <w:ind w:firstLine="420" w:firstLineChars="200"/>
              <w:rPr>
                <w:rFonts w:ascii="宋体" w:hAnsi="宋体"/>
                <w:u w:val="single"/>
              </w:rPr>
            </w:pPr>
            <w:r>
              <w:rPr>
                <w:rFonts w:hint="eastAsia" w:ascii="宋体" w:hAnsi="宋体"/>
                <w:kern w:val="0"/>
                <w:szCs w:val="21"/>
              </w:rPr>
              <w:t>设计</w:t>
            </w:r>
            <w:r>
              <w:rPr>
                <w:rFonts w:ascii="宋体" w:hAnsi="宋体"/>
                <w:kern w:val="0"/>
                <w:szCs w:val="21"/>
              </w:rPr>
              <w:t>方案得分的最终结果</w:t>
            </w:r>
            <w:r>
              <w:rPr>
                <w:rFonts w:hint="eastAsia" w:ascii="宋体" w:hAnsi="宋体"/>
                <w:kern w:val="0"/>
                <w:szCs w:val="21"/>
              </w:rPr>
              <w:t>保留两位小数</w:t>
            </w:r>
            <w:r>
              <w:rPr>
                <w:rFonts w:ascii="宋体" w:hAnsi="宋体"/>
                <w:kern w:val="0"/>
                <w:szCs w:val="21"/>
              </w:rPr>
              <w:t>，</w:t>
            </w:r>
            <w:r>
              <w:rPr>
                <w:rFonts w:hint="eastAsia" w:ascii="宋体" w:hAnsi="宋体"/>
                <w:kern w:val="0"/>
                <w:szCs w:val="21"/>
              </w:rPr>
              <w:t>小数点后</w:t>
            </w:r>
            <w:r>
              <w:rPr>
                <w:rFonts w:ascii="宋体" w:hAnsi="宋体"/>
                <w:kern w:val="0"/>
                <w:szCs w:val="21"/>
              </w:rPr>
              <w:t>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jc w:val="center"/>
              <w:rPr>
                <w:rFonts w:ascii="宋体" w:hAnsi="宋体"/>
                <w:kern w:val="0"/>
              </w:rPr>
            </w:pPr>
          </w:p>
        </w:tc>
        <w:tc>
          <w:tcPr>
            <w:tcW w:w="1144" w:type="dxa"/>
            <w:vMerge w:val="continue"/>
            <w:tcBorders>
              <w:left w:val="single" w:color="auto" w:sz="4" w:space="0"/>
            </w:tcBorders>
            <w:vAlign w:val="center"/>
          </w:tcPr>
          <w:p>
            <w:pPr>
              <w:spacing w:line="400" w:lineRule="exact"/>
              <w:jc w:val="center"/>
              <w:rPr>
                <w:rFonts w:ascii="宋体" w:hAnsi="宋体"/>
                <w:kern w:val="0"/>
              </w:rPr>
            </w:pPr>
          </w:p>
        </w:tc>
        <w:tc>
          <w:tcPr>
            <w:tcW w:w="448" w:type="dxa"/>
            <w:vMerge w:val="restart"/>
            <w:tcBorders>
              <w:top w:val="single" w:color="auto" w:sz="4" w:space="0"/>
              <w:right w:val="single" w:color="auto" w:sz="4" w:space="0"/>
            </w:tcBorders>
            <w:vAlign w:val="center"/>
          </w:tcPr>
          <w:p>
            <w:pPr>
              <w:tabs>
                <w:tab w:val="left" w:pos="1875"/>
              </w:tabs>
              <w:spacing w:line="400" w:lineRule="exact"/>
              <w:jc w:val="center"/>
              <w:rPr>
                <w:rFonts w:ascii="宋体" w:hAnsi="宋体"/>
                <w:kern w:val="0"/>
              </w:rPr>
            </w:pPr>
            <w:r>
              <w:rPr>
                <w:rFonts w:hint="eastAsia" w:ascii="宋体" w:hAnsi="宋体"/>
                <w:kern w:val="0"/>
              </w:rPr>
              <w:t>□房屋建筑工程设计</w:t>
            </w:r>
            <w:r>
              <w:rPr>
                <w:rFonts w:ascii="宋体" w:hAnsi="宋体"/>
                <w:kern w:val="0"/>
              </w:rPr>
              <w:t>方案评审</w:t>
            </w:r>
            <w:r>
              <w:rPr>
                <w:rFonts w:hint="eastAsia" w:ascii="宋体" w:hAnsi="宋体"/>
                <w:kern w:val="0"/>
              </w:rPr>
              <w:t>因素</w:t>
            </w:r>
          </w:p>
        </w:tc>
        <w:tc>
          <w:tcPr>
            <w:tcW w:w="1952" w:type="dxa"/>
            <w:tcBorders>
              <w:left w:val="single" w:color="auto" w:sz="4" w:space="0"/>
            </w:tcBorders>
            <w:vAlign w:val="center"/>
          </w:tcPr>
          <w:p>
            <w:pPr>
              <w:tabs>
                <w:tab w:val="left" w:pos="1875"/>
              </w:tabs>
              <w:spacing w:line="400" w:lineRule="exact"/>
            </w:pPr>
            <w:r>
              <w:rPr>
                <w:rFonts w:hint="eastAsia" w:ascii="宋体" w:hAnsi="宋体"/>
                <w:kern w:val="0"/>
              </w:rPr>
              <w:t>□</w:t>
            </w:r>
            <w:r>
              <w:rPr>
                <w:rFonts w:hint="eastAsia"/>
              </w:rPr>
              <w:t>设计方案完整性、合规性</w:t>
            </w:r>
          </w:p>
        </w:tc>
        <w:tc>
          <w:tcPr>
            <w:tcW w:w="5528" w:type="dxa"/>
            <w:vAlign w:val="center"/>
          </w:tcPr>
          <w:p>
            <w:pPr>
              <w:snapToGrid w:val="0"/>
              <w:spacing w:line="360" w:lineRule="auto"/>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设计文件是否完整（提交资料和图纸内容），设计原则和各专业说明是否符合国家规范和标准；优得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r>
              <w:rPr>
                <w:rFonts w:hint="eastAsia" w:ascii="宋体" w:hAnsi="宋体"/>
                <w:i/>
                <w:iCs/>
              </w:rPr>
              <w:t>[提示：招标人按照优、良、一般、差四个档次对设计方案部分各项评审因素进行</w:t>
            </w:r>
            <w:r>
              <w:rPr>
                <w:rFonts w:hint="eastAsia" w:ascii="宋体" w:hAnsi="宋体"/>
                <w:i/>
                <w:iCs/>
                <w:snapToGrid w:val="0"/>
                <w:kern w:val="0"/>
                <w:szCs w:val="21"/>
              </w:rPr>
              <w:t>分值的设置，设置规则为：该项分值的90%～100%为“优”，该项分值的80%～90%（不含）为“良”，该项分值的60%～80%（不含）为“一般”，该项分值的0%～60%（不含）为“差”，下同。</w:t>
            </w:r>
            <w:r>
              <w:rPr>
                <w:rFonts w:hint="eastAsia" w:ascii="宋体" w:hAnsi="宋体"/>
                <w:i/>
                <w:iCs/>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rPr>
                <w:rFonts w:hint="eastAsia"/>
              </w:rPr>
              <w:t>总体设计思路</w:t>
            </w:r>
          </w:p>
        </w:tc>
        <w:tc>
          <w:tcPr>
            <w:tcW w:w="5528" w:type="dxa"/>
            <w:vAlign w:val="center"/>
          </w:tcPr>
          <w:p>
            <w:pPr>
              <w:snapToGrid w:val="0"/>
              <w:spacing w:line="360" w:lineRule="auto"/>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szCs w:val="21"/>
                <w:u w:val="single"/>
              </w:rPr>
              <w:t>对招标项目的理解和总体设计思路是否清晰，设计指标是否符合规划及招标文件提出的要求；</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rPr>
                <w:rFonts w:hint="eastAsia"/>
              </w:rPr>
              <w:t>平面布局</w:t>
            </w:r>
          </w:p>
        </w:tc>
        <w:tc>
          <w:tcPr>
            <w:tcW w:w="5528" w:type="dxa"/>
            <w:vAlign w:val="center"/>
          </w:tcPr>
          <w:p>
            <w:pPr>
              <w:snapToGrid w:val="0"/>
              <w:spacing w:line="360" w:lineRule="auto"/>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总体布局是否合理，与周边环境协调的程度以及是否满足日照、消防、交通流线及出入口要求；功能分区是否明确，人流组织及竖向交通是否合理，各功能房间面积配置是否合理；优得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rPr>
                <w:rFonts w:hint="eastAsia"/>
              </w:rPr>
              <w:t>建筑造型与结构设计</w:t>
            </w:r>
          </w:p>
        </w:tc>
        <w:tc>
          <w:tcPr>
            <w:tcW w:w="5528" w:type="dxa"/>
            <w:vAlign w:val="center"/>
          </w:tcPr>
          <w:p>
            <w:pPr>
              <w:snapToGrid w:val="0"/>
              <w:spacing w:line="360" w:lineRule="auto"/>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建筑造型的创意、空间处理是否满足设计任务书要求，对低碳、环保、绿色建筑有无考虑；结构设计是否经济合理，满足建筑功能和安全要求；优得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rPr>
                <w:rFonts w:hint="eastAsia"/>
              </w:rPr>
              <w:t>设计管理工作</w:t>
            </w:r>
          </w:p>
        </w:tc>
        <w:tc>
          <w:tcPr>
            <w:tcW w:w="5528" w:type="dxa"/>
            <w:vAlign w:val="center"/>
          </w:tcPr>
          <w:p>
            <w:pPr>
              <w:snapToGrid w:val="0"/>
              <w:spacing w:line="360" w:lineRule="auto"/>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u w:val="single"/>
              </w:rPr>
              <w:t>设计质量、安全、进度、保密等保证措施及伴随服务措施</w:t>
            </w:r>
            <w:r>
              <w:rPr>
                <w:rFonts w:hint="eastAsia" w:ascii="宋体" w:hAnsi="宋体"/>
                <w:szCs w:val="21"/>
                <w:u w:val="single"/>
              </w:rPr>
              <w:t>是否符合招标文件规定要求；</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kern w:val="0"/>
              </w:rPr>
              <w:t>□</w:t>
            </w:r>
            <w:r>
              <w:t>重难点分析</w:t>
            </w:r>
            <w:r>
              <w:rPr>
                <w:rFonts w:hint="eastAsia"/>
              </w:rPr>
              <w:t>及合理化建议</w:t>
            </w:r>
          </w:p>
        </w:tc>
        <w:tc>
          <w:tcPr>
            <w:tcW w:w="5528" w:type="dxa"/>
            <w:vAlign w:val="center"/>
          </w:tcPr>
          <w:p>
            <w:pPr>
              <w:snapToGrid w:val="0"/>
              <w:spacing w:line="360" w:lineRule="auto"/>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对招标项目重难点描述是否准确，关键技术问题解决方案是否完整、切实可行；是否提出针对性的合理化建议；优得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vAlign w:val="center"/>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pPr>
            <w:r>
              <w:rPr>
                <w:rFonts w:hint="eastAsia" w:ascii="宋体" w:hAnsi="宋体"/>
                <w:kern w:val="0"/>
              </w:rPr>
              <w:t>□</w:t>
            </w:r>
            <w:r>
              <w:rPr>
                <w:rFonts w:hint="eastAsia"/>
              </w:rPr>
              <w:t>投资估算</w:t>
            </w:r>
          </w:p>
        </w:tc>
        <w:tc>
          <w:tcPr>
            <w:tcW w:w="5528" w:type="dxa"/>
            <w:vAlign w:val="center"/>
          </w:tcPr>
          <w:p>
            <w:pPr>
              <w:snapToGrid w:val="0"/>
              <w:spacing w:line="360" w:lineRule="auto"/>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投资估算编制是否全面，技术经济指标是否合理，满足招标文件要求；优得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cs="宋体"/>
                <w:kern w:val="0"/>
              </w:rPr>
              <w:t>□危大工程专项方案及措施</w:t>
            </w:r>
          </w:p>
        </w:tc>
        <w:tc>
          <w:tcPr>
            <w:tcW w:w="5528" w:type="dxa"/>
            <w:vAlign w:val="center"/>
          </w:tcPr>
          <w:p>
            <w:pPr>
              <w:snapToGrid w:val="0"/>
              <w:spacing w:line="360" w:lineRule="auto"/>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对招标项目的危大工程判定是否准确，对危大工程的专项设计方案是否经济合理，满足建筑功能和安全要求；优得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cs="宋体"/>
                <w:kern w:val="0"/>
              </w:rPr>
              <w:t>□BIM、智慧工地专项方案及措施</w:t>
            </w:r>
          </w:p>
        </w:tc>
        <w:tc>
          <w:tcPr>
            <w:tcW w:w="5528" w:type="dxa"/>
            <w:vAlign w:val="center"/>
          </w:tcPr>
          <w:p>
            <w:pPr>
              <w:snapToGrid w:val="0"/>
              <w:spacing w:line="360" w:lineRule="auto"/>
              <w:ind w:firstLine="420" w:firstLineChars="200"/>
              <w:rPr>
                <w:rFonts w:ascii="宋体" w:hAnsi="宋体"/>
                <w:kern w:val="0"/>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对招标项目的</w:t>
            </w:r>
            <w:r>
              <w:rPr>
                <w:rFonts w:hint="eastAsia" w:ascii="宋体" w:hAnsi="宋体" w:cs="宋体"/>
                <w:kern w:val="0"/>
              </w:rPr>
              <w:t>BIM、智慧工地专项设计方案是否符合相关规范要求，是否</w:t>
            </w:r>
            <w:r>
              <w:rPr>
                <w:rFonts w:hint="eastAsia" w:ascii="宋体" w:hAnsi="宋体"/>
                <w:u w:val="single"/>
              </w:rPr>
              <w:t xml:space="preserve">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kern w:val="0"/>
              </w:rPr>
            </w:pPr>
            <w:r>
              <w:rPr>
                <w:rFonts w:hint="eastAsia" w:ascii="宋体" w:hAnsi="宋体" w:cs="宋体"/>
                <w:kern w:val="0"/>
              </w:rPr>
              <w:t>□</w:t>
            </w:r>
            <w:r>
              <w:rPr>
                <w:rFonts w:ascii="宋体" w:hAnsi="宋体" w:cs="宋体"/>
                <w:kern w:val="0"/>
              </w:rPr>
              <w:t>……</w:t>
            </w:r>
          </w:p>
        </w:tc>
        <w:tc>
          <w:tcPr>
            <w:tcW w:w="5528" w:type="dxa"/>
            <w:vAlign w:val="center"/>
          </w:tcPr>
          <w:p>
            <w:pPr>
              <w:snapToGrid w:val="0"/>
              <w:spacing w:line="360" w:lineRule="auto"/>
              <w:ind w:firstLine="420" w:firstLineChars="200"/>
              <w:rPr>
                <w:rFonts w:ascii="宋体" w:hAnsi="宋体"/>
                <w:kern w:val="0"/>
              </w:rPr>
            </w:pPr>
            <w:r>
              <w:rPr>
                <w:rFonts w:ascii="宋体" w:hAnsi="宋体"/>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restart"/>
            <w:tcBorders>
              <w:right w:val="single" w:color="auto" w:sz="4" w:space="0"/>
            </w:tcBorders>
          </w:tcPr>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p>
          <w:p>
            <w:pPr>
              <w:tabs>
                <w:tab w:val="left" w:pos="1875"/>
              </w:tabs>
              <w:spacing w:line="400" w:lineRule="exact"/>
              <w:jc w:val="left"/>
              <w:rPr>
                <w:rFonts w:ascii="宋体" w:hAnsi="宋体"/>
                <w:kern w:val="0"/>
              </w:rPr>
            </w:pPr>
            <w:r>
              <w:rPr>
                <w:rFonts w:hint="eastAsia" w:ascii="宋体" w:hAnsi="宋体"/>
                <w:kern w:val="0"/>
              </w:rPr>
              <w:t>□市政公用工程设计</w:t>
            </w:r>
            <w:r>
              <w:rPr>
                <w:rFonts w:ascii="宋体" w:hAnsi="宋体"/>
                <w:kern w:val="0"/>
              </w:rPr>
              <w:t>方案评审因素</w:t>
            </w:r>
          </w:p>
        </w:tc>
        <w:tc>
          <w:tcPr>
            <w:tcW w:w="19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rPr>
              <w:t>设计方案完整性、合规性</w:t>
            </w:r>
          </w:p>
        </w:tc>
        <w:tc>
          <w:tcPr>
            <w:tcW w:w="5528" w:type="dxa"/>
            <w:vAlign w:val="center"/>
          </w:tcPr>
          <w:p>
            <w:pPr>
              <w:snapToGrid w:val="0"/>
              <w:spacing w:line="360" w:lineRule="auto"/>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设计文件是否完整（提交资料和图纸内容），设计原则和各专业说明是否符合国家规范和标准；优得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rPr>
              <w:t>总体设计思路</w:t>
            </w:r>
          </w:p>
        </w:tc>
        <w:tc>
          <w:tcPr>
            <w:tcW w:w="5528" w:type="dxa"/>
            <w:vAlign w:val="center"/>
          </w:tcPr>
          <w:p>
            <w:pPr>
              <w:snapToGrid w:val="0"/>
              <w:spacing w:line="360" w:lineRule="auto"/>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对招标项目的理解和总体设计思路是否清晰，正确理解并执行规划要求，与周边路网、管网是否协调、区域内路网的交通组织是否完善等；优得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ascii="宋体" w:hAnsi="宋体" w:cs="宋体"/>
                <w:kern w:val="0"/>
              </w:rPr>
              <w:t>专业工程设计</w:t>
            </w:r>
          </w:p>
        </w:tc>
        <w:tc>
          <w:tcPr>
            <w:tcW w:w="5528" w:type="dxa"/>
            <w:vAlign w:val="center"/>
          </w:tcPr>
          <w:p>
            <w:pPr>
              <w:snapToGrid w:val="0"/>
              <w:spacing w:line="360" w:lineRule="auto"/>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 xml:space="preserve"> </w:t>
            </w:r>
            <w:r>
              <w:rPr>
                <w:rFonts w:ascii="宋体" w:hAnsi="宋体"/>
              </w:rPr>
              <w:t xml:space="preserve"> </w:t>
            </w:r>
            <w:r>
              <w:rPr>
                <w:rFonts w:hint="eastAsia" w:ascii="宋体" w:hAnsi="宋体"/>
              </w:rPr>
              <w:t>评审</w:t>
            </w:r>
            <w:r>
              <w:rPr>
                <w:rFonts w:ascii="宋体" w:hAnsi="宋体"/>
              </w:rPr>
              <w:t>要点</w:t>
            </w:r>
            <w:r>
              <w:rPr>
                <w:rFonts w:hint="eastAsia" w:ascii="宋体" w:hAnsi="宋体"/>
              </w:rPr>
              <w:t>：</w:t>
            </w:r>
            <w:r>
              <w:rPr>
                <w:rFonts w:hint="eastAsia" w:ascii="宋体" w:hAnsi="宋体"/>
                <w:szCs w:val="21"/>
                <w:u w:val="single"/>
              </w:rPr>
              <w:t>道路工程方案的平面、纵断面、横断面、交叉口、路基、路面等设计是否合理；桥梁工程跨径布置与桥梁方案是否合理、安全、经济和美观；排水工程是否符合排水的规划、管线布置是否合理；</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rPr>
              <w:t>设计管理工作</w:t>
            </w:r>
          </w:p>
        </w:tc>
        <w:tc>
          <w:tcPr>
            <w:tcW w:w="5528" w:type="dxa"/>
            <w:vAlign w:val="center"/>
          </w:tcPr>
          <w:p>
            <w:pPr>
              <w:snapToGrid w:val="0"/>
              <w:spacing w:line="360" w:lineRule="auto"/>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u w:val="single"/>
              </w:rPr>
              <w:t>设计质量、安全、进度、保密等保证措施及伴随服务措施</w:t>
            </w:r>
            <w:r>
              <w:rPr>
                <w:rFonts w:hint="eastAsia" w:ascii="宋体" w:hAnsi="宋体"/>
                <w:szCs w:val="21"/>
                <w:u w:val="single"/>
              </w:rPr>
              <w:t>是否符合招标文件规定要求；</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t>重难点分析</w:t>
            </w:r>
            <w:r>
              <w:rPr>
                <w:rFonts w:hint="eastAsia"/>
              </w:rPr>
              <w:t>及合理化建议</w:t>
            </w:r>
          </w:p>
        </w:tc>
        <w:tc>
          <w:tcPr>
            <w:tcW w:w="5528" w:type="dxa"/>
            <w:vAlign w:val="center"/>
          </w:tcPr>
          <w:p>
            <w:pPr>
              <w:snapToGrid w:val="0"/>
              <w:spacing w:line="360" w:lineRule="auto"/>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对招标项目重难点描述是否准确，关键技术问题解决方案是否完整、切实可行；是否提出针对性的合理化建议；优得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kern w:val="0"/>
              </w:rPr>
              <w:t>□</w:t>
            </w:r>
            <w:r>
              <w:rPr>
                <w:rFonts w:hint="eastAsia"/>
              </w:rPr>
              <w:t>投资估算</w:t>
            </w:r>
          </w:p>
        </w:tc>
        <w:tc>
          <w:tcPr>
            <w:tcW w:w="5528" w:type="dxa"/>
            <w:vAlign w:val="center"/>
          </w:tcPr>
          <w:p>
            <w:pPr>
              <w:snapToGrid w:val="0"/>
              <w:spacing w:line="360" w:lineRule="auto"/>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投资估算编制是否全面，技术经济指标是否合理，满足招标文件要求；优得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cs="宋体"/>
                <w:kern w:val="0"/>
              </w:rPr>
              <w:t>□危大工程专项方案及措施</w:t>
            </w:r>
          </w:p>
        </w:tc>
        <w:tc>
          <w:tcPr>
            <w:tcW w:w="5528" w:type="dxa"/>
            <w:vAlign w:val="center"/>
          </w:tcPr>
          <w:p>
            <w:pPr>
              <w:snapToGrid w:val="0"/>
              <w:spacing w:line="360" w:lineRule="auto"/>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对招标项目的危大工程判定是否准确，对危大工程的专项设计方案是否经济合理，满足工程功能和安全要求；优得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cs="宋体"/>
                <w:kern w:val="0"/>
              </w:rPr>
              <w:t>□BIM、智慧工地专项方案及措施</w:t>
            </w:r>
          </w:p>
        </w:tc>
        <w:tc>
          <w:tcPr>
            <w:tcW w:w="5528" w:type="dxa"/>
            <w:vAlign w:val="center"/>
          </w:tcPr>
          <w:p>
            <w:pPr>
              <w:snapToGrid w:val="0"/>
              <w:spacing w:line="360" w:lineRule="auto"/>
              <w:ind w:firstLine="420" w:firstLineChars="200"/>
              <w:rPr>
                <w:rFonts w:ascii="宋体" w:hAnsi="宋体"/>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对招标项目的</w:t>
            </w:r>
            <w:r>
              <w:rPr>
                <w:rFonts w:hint="eastAsia" w:ascii="宋体" w:hAnsi="宋体" w:cs="宋体"/>
                <w:kern w:val="0"/>
              </w:rPr>
              <w:t>BIM、智慧工地专项设计方案是否符合相关规范要求，是否</w:t>
            </w:r>
            <w:r>
              <w:rPr>
                <w:rFonts w:hint="eastAsia" w:ascii="宋体" w:hAnsi="宋体"/>
                <w:u w:val="single"/>
              </w:rPr>
              <w:t xml:space="preserve">满足招标文件要求；优得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448" w:type="dxa"/>
            <w:vMerge w:val="continue"/>
            <w:tcBorders>
              <w:right w:val="single" w:color="auto" w:sz="4" w:space="0"/>
            </w:tcBorders>
          </w:tcPr>
          <w:p>
            <w:pPr>
              <w:tabs>
                <w:tab w:val="left" w:pos="1875"/>
              </w:tabs>
              <w:spacing w:line="400" w:lineRule="exact"/>
              <w:jc w:val="left"/>
              <w:rPr>
                <w:rFonts w:ascii="宋体" w:hAnsi="宋体"/>
                <w:kern w:val="0"/>
              </w:rPr>
            </w:pPr>
          </w:p>
        </w:tc>
        <w:tc>
          <w:tcPr>
            <w:tcW w:w="1952" w:type="dxa"/>
            <w:tcBorders>
              <w:left w:val="single" w:color="auto" w:sz="4" w:space="0"/>
            </w:tcBorders>
            <w:vAlign w:val="center"/>
          </w:tcPr>
          <w:p>
            <w:pPr>
              <w:tabs>
                <w:tab w:val="left" w:pos="1875"/>
              </w:tabs>
              <w:spacing w:line="400" w:lineRule="exact"/>
              <w:rPr>
                <w:rFonts w:ascii="宋体" w:hAnsi="宋体" w:cs="宋体"/>
                <w:kern w:val="0"/>
              </w:rPr>
            </w:pPr>
            <w:r>
              <w:rPr>
                <w:rFonts w:hint="eastAsia" w:ascii="宋体" w:hAnsi="宋体" w:cs="宋体"/>
                <w:kern w:val="0"/>
              </w:rPr>
              <w:t>□</w:t>
            </w:r>
            <w:r>
              <w:rPr>
                <w:rFonts w:ascii="宋体" w:hAnsi="宋体" w:cs="宋体"/>
                <w:kern w:val="0"/>
              </w:rPr>
              <w:t>……</w:t>
            </w:r>
          </w:p>
        </w:tc>
        <w:tc>
          <w:tcPr>
            <w:tcW w:w="5528" w:type="dxa"/>
            <w:vAlign w:val="center"/>
          </w:tcPr>
          <w:p>
            <w:pPr>
              <w:snapToGrid w:val="0"/>
              <w:spacing w:line="360" w:lineRule="auto"/>
              <w:ind w:firstLine="420" w:firstLineChars="200"/>
              <w:rPr>
                <w:rFonts w:ascii="宋体" w:hAnsi="宋体"/>
              </w:rPr>
            </w:pPr>
            <w:r>
              <w:rPr>
                <w:rFonts w:ascii="宋体" w:hAnsi="宋体"/>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ind w:firstLine="210" w:firstLineChars="100"/>
              <w:jc w:val="center"/>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00" w:type="dxa"/>
            <w:gridSpan w:val="2"/>
            <w:vAlign w:val="center"/>
          </w:tcPr>
          <w:p>
            <w:pPr>
              <w:tabs>
                <w:tab w:val="left" w:pos="1875"/>
              </w:tabs>
              <w:spacing w:line="400" w:lineRule="exact"/>
              <w:rPr>
                <w:rFonts w:ascii="宋体" w:hAnsi="宋体" w:cs="宋体"/>
                <w:kern w:val="0"/>
              </w:rPr>
            </w:pPr>
            <w:r>
              <w:rPr>
                <w:rFonts w:hint="eastAsia" w:ascii="宋体" w:hAnsi="宋体" w:cs="宋体"/>
                <w:kern w:val="0"/>
              </w:rPr>
              <w:t>□效果图</w:t>
            </w:r>
          </w:p>
        </w:tc>
        <w:tc>
          <w:tcPr>
            <w:tcW w:w="5528" w:type="dxa"/>
            <w:vAlign w:val="center"/>
          </w:tcPr>
          <w:p>
            <w:pPr>
              <w:snapToGrid w:val="0"/>
              <w:spacing w:line="360" w:lineRule="auto"/>
              <w:ind w:firstLine="420" w:firstLineChars="200"/>
              <w:rPr>
                <w:rFonts w:ascii="宋体" w:hAnsi="宋体"/>
                <w:u w:val="single"/>
              </w:rPr>
            </w:pP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分   </w:t>
            </w:r>
            <w:r>
              <w:rPr>
                <w:rFonts w:hint="eastAsia" w:ascii="宋体" w:hAnsi="宋体"/>
              </w:rPr>
              <w:t>评审</w:t>
            </w:r>
            <w:r>
              <w:rPr>
                <w:rFonts w:ascii="宋体" w:hAnsi="宋体"/>
              </w:rPr>
              <w:t>要点</w:t>
            </w:r>
            <w:r>
              <w:rPr>
                <w:rFonts w:hint="eastAsia"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hint="eastAsia" w:ascii="宋体" w:hAnsi="宋体"/>
                <w:u w:val="single"/>
              </w:rPr>
              <w:t xml:space="preserve">优得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分，良得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分，一般得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 xml:space="preserve">分，差得 </w:t>
            </w:r>
            <w:r>
              <w:rPr>
                <w:rFonts w:ascii="宋体" w:hAnsi="宋体"/>
                <w:u w:val="single"/>
              </w:rPr>
              <w:t xml:space="preserve"> </w:t>
            </w:r>
            <w:r>
              <w:rPr>
                <w:rFonts w:hint="eastAsia" w:ascii="宋体" w:hAnsi="宋体"/>
                <w:u w:val="single"/>
              </w:rPr>
              <w:t>分-</w:t>
            </w:r>
            <w:r>
              <w:rPr>
                <w:rFonts w:ascii="宋体" w:hAnsi="宋体"/>
                <w:u w:val="single"/>
              </w:rPr>
              <w:t xml:space="preserve">  </w:t>
            </w:r>
            <w:r>
              <w:rPr>
                <w:rFonts w:hint="eastAsia" w:ascii="宋体" w:hAnsi="宋体"/>
                <w:u w:val="single"/>
              </w:rPr>
              <w:t>分。</w:t>
            </w:r>
            <w:r>
              <w:rPr>
                <w:rFonts w:hint="eastAsia" w:ascii="宋体" w:hAnsi="宋体"/>
                <w:i/>
                <w:iCs/>
              </w:rPr>
              <w:t>[提示：招标人按照优、良、一般、差四个档次对效果图部分进行</w:t>
            </w:r>
            <w:r>
              <w:rPr>
                <w:rFonts w:hint="eastAsia" w:ascii="宋体" w:hAnsi="宋体"/>
                <w:i/>
                <w:iCs/>
                <w:snapToGrid w:val="0"/>
                <w:kern w:val="0"/>
                <w:szCs w:val="21"/>
              </w:rPr>
              <w:t>分值的设置，设置规则为：该项分值的90%～100%为“优”，该项分值的80%～90%（不含）为“良”，该项分值的60%～80%（不含）为“一般”，该项分值的0%～60%（不含）为“差”。</w:t>
            </w:r>
            <w:r>
              <w:rPr>
                <w:rFonts w:hint="eastAsia" w:ascii="宋体" w:hAnsi="宋体"/>
                <w:i/>
                <w:iCs/>
              </w:rPr>
              <w:t>]</w:t>
            </w:r>
          </w:p>
          <w:p>
            <w:pPr>
              <w:spacing w:line="360" w:lineRule="auto"/>
              <w:ind w:firstLine="420" w:firstLineChars="200"/>
              <w:rPr>
                <w:szCs w:val="22"/>
              </w:rPr>
            </w:pPr>
            <w:r>
              <w:rPr>
                <w:rFonts w:hint="eastAsia"/>
              </w:rPr>
              <w:t>投标人未提供效果图的，其效果图部分得0分；</w:t>
            </w:r>
            <w:r>
              <w:rPr>
                <w:rFonts w:hint="eastAsia" w:ascii="宋体" w:hAnsi="宋体"/>
                <w:szCs w:val="21"/>
              </w:rPr>
              <w:t>采用暗标评审的，效果图不符合第二章投标人须知前附表第3.7.5项（3）技术部分的要求，其效果图部分得0分。</w:t>
            </w:r>
          </w:p>
          <w:p>
            <w:pPr>
              <w:spacing w:line="360" w:lineRule="auto"/>
              <w:ind w:firstLine="420" w:firstLineChars="200"/>
              <w:rPr>
                <w:rFonts w:ascii="宋体" w:hAnsi="宋体"/>
                <w:snapToGrid w:val="0"/>
                <w:kern w:val="0"/>
                <w:szCs w:val="21"/>
              </w:rPr>
            </w:pPr>
            <w:r>
              <w:rPr>
                <w:rFonts w:hint="eastAsia"/>
                <w:szCs w:val="22"/>
              </w:rPr>
              <w:t>评标委员会按照优、良、一般、差四个档次进行评分，</w:t>
            </w:r>
            <w:r>
              <w:rPr>
                <w:rFonts w:hint="eastAsia" w:ascii="宋体" w:hAnsi="宋体" w:cs="宋体"/>
                <w:snapToGrid w:val="0"/>
                <w:kern w:val="0"/>
                <w:szCs w:val="21"/>
              </w:rPr>
              <w:t>若评委对投标人</w:t>
            </w:r>
            <w:r>
              <w:rPr>
                <w:rFonts w:hint="eastAsia" w:ascii="宋体" w:hAnsi="宋体"/>
                <w:kern w:val="0"/>
              </w:rPr>
              <w:t>效果图</w:t>
            </w:r>
            <w:r>
              <w:rPr>
                <w:rFonts w:hint="eastAsia" w:ascii="宋体" w:hAnsi="宋体" w:cs="宋体"/>
                <w:snapToGrid w:val="0"/>
                <w:kern w:val="0"/>
                <w:szCs w:val="21"/>
              </w:rPr>
              <w:t>评分低于该部分总分的60%的</w:t>
            </w:r>
            <w:r>
              <w:rPr>
                <w:rFonts w:hint="eastAsia" w:ascii="宋体" w:hAnsi="宋体"/>
                <w:snapToGrid w:val="0"/>
                <w:kern w:val="0"/>
                <w:szCs w:val="21"/>
              </w:rPr>
              <w:t>或对个别投标人</w:t>
            </w:r>
            <w:r>
              <w:rPr>
                <w:rFonts w:hint="eastAsia" w:ascii="宋体" w:hAnsi="宋体"/>
                <w:kern w:val="0"/>
                <w:szCs w:val="21"/>
              </w:rPr>
              <w:t>效果图</w:t>
            </w:r>
            <w:r>
              <w:rPr>
                <w:rFonts w:hint="eastAsia" w:ascii="宋体" w:hAnsi="宋体"/>
                <w:snapToGrid w:val="0"/>
                <w:kern w:val="0"/>
                <w:szCs w:val="21"/>
              </w:rPr>
              <w:t>评分畸高（即该评委对</w:t>
            </w:r>
            <w:r>
              <w:rPr>
                <w:rFonts w:hint="eastAsia" w:ascii="宋体" w:hAnsi="宋体"/>
                <w:kern w:val="0"/>
                <w:szCs w:val="21"/>
              </w:rPr>
              <w:t>效果图</w:t>
            </w:r>
            <w:r>
              <w:rPr>
                <w:rFonts w:hint="eastAsia" w:ascii="宋体" w:hAnsi="宋体"/>
                <w:snapToGrid w:val="0"/>
                <w:kern w:val="0"/>
                <w:szCs w:val="21"/>
              </w:rPr>
              <w:t>评分的最高分与次高分差额超过该部分总分的10%）的须注明详实理由。</w:t>
            </w:r>
          </w:p>
          <w:p>
            <w:pPr>
              <w:spacing w:line="360" w:lineRule="auto"/>
              <w:ind w:firstLine="420" w:firstLineChars="200"/>
              <w:rPr>
                <w:rFonts w:ascii="宋体" w:hAnsi="宋体"/>
                <w:snapToGrid w:val="0"/>
                <w:kern w:val="0"/>
                <w:szCs w:val="21"/>
              </w:rPr>
            </w:pPr>
            <w:r>
              <w:rPr>
                <w:rFonts w:ascii="宋体" w:hAnsi="宋体"/>
                <w:snapToGrid w:val="0"/>
                <w:kern w:val="0"/>
                <w:szCs w:val="21"/>
              </w:rPr>
              <w:t>评标委员会成员为5人及以上时，所有评委</w:t>
            </w:r>
            <w:r>
              <w:rPr>
                <w:rFonts w:hint="eastAsia" w:ascii="宋体" w:hAnsi="宋体"/>
                <w:snapToGrid w:val="0"/>
                <w:kern w:val="0"/>
                <w:szCs w:val="21"/>
              </w:rPr>
              <w:t>评分</w:t>
            </w:r>
            <w:r>
              <w:rPr>
                <w:rFonts w:ascii="宋体" w:hAnsi="宋体"/>
                <w:snapToGrid w:val="0"/>
                <w:kern w:val="0"/>
                <w:szCs w:val="21"/>
              </w:rPr>
              <w:t>中去掉一个最高和一个最低分，余下评委</w:t>
            </w:r>
            <w:r>
              <w:rPr>
                <w:rFonts w:hint="eastAsia" w:ascii="宋体" w:hAnsi="宋体"/>
                <w:snapToGrid w:val="0"/>
                <w:kern w:val="0"/>
                <w:szCs w:val="21"/>
              </w:rPr>
              <w:t>评分</w:t>
            </w:r>
            <w:r>
              <w:rPr>
                <w:rFonts w:ascii="宋体" w:hAnsi="宋体"/>
                <w:snapToGrid w:val="0"/>
                <w:kern w:val="0"/>
                <w:szCs w:val="21"/>
              </w:rPr>
              <w:t>取算术平均值为该投标人</w:t>
            </w:r>
            <w:r>
              <w:rPr>
                <w:rFonts w:hint="eastAsia" w:ascii="宋体" w:hAnsi="宋体"/>
                <w:snapToGrid w:val="0"/>
                <w:kern w:val="0"/>
                <w:szCs w:val="21"/>
              </w:rPr>
              <w:t>效果图</w:t>
            </w:r>
            <w:r>
              <w:rPr>
                <w:rFonts w:ascii="宋体" w:hAnsi="宋体"/>
                <w:snapToGrid w:val="0"/>
                <w:kern w:val="0"/>
                <w:szCs w:val="21"/>
              </w:rPr>
              <w:t>得分。</w:t>
            </w:r>
          </w:p>
          <w:p>
            <w:pPr>
              <w:snapToGrid w:val="0"/>
              <w:spacing w:line="360" w:lineRule="auto"/>
              <w:ind w:firstLine="420" w:firstLineChars="200"/>
              <w:rPr>
                <w:rFonts w:ascii="宋体" w:hAnsi="宋体"/>
              </w:rPr>
            </w:pPr>
            <w:r>
              <w:rPr>
                <w:rFonts w:hint="eastAsia" w:ascii="宋体" w:hAnsi="宋体"/>
                <w:kern w:val="0"/>
                <w:szCs w:val="21"/>
              </w:rPr>
              <w:t>效果图</w:t>
            </w:r>
            <w:r>
              <w:rPr>
                <w:rFonts w:ascii="宋体" w:hAnsi="宋体"/>
                <w:kern w:val="0"/>
                <w:szCs w:val="21"/>
              </w:rPr>
              <w:t>得分的最终结果</w:t>
            </w:r>
            <w:r>
              <w:rPr>
                <w:rFonts w:hint="eastAsia" w:ascii="宋体" w:hAnsi="宋体"/>
                <w:kern w:val="0"/>
                <w:szCs w:val="21"/>
              </w:rPr>
              <w:t>保留两位小数</w:t>
            </w:r>
            <w:r>
              <w:rPr>
                <w:rFonts w:ascii="宋体" w:hAnsi="宋体"/>
                <w:kern w:val="0"/>
                <w:szCs w:val="21"/>
              </w:rPr>
              <w:t>，</w:t>
            </w:r>
            <w:r>
              <w:rPr>
                <w:rFonts w:hint="eastAsia" w:ascii="宋体" w:hAnsi="宋体"/>
                <w:kern w:val="0"/>
                <w:szCs w:val="21"/>
              </w:rPr>
              <w:t>小数点后</w:t>
            </w:r>
            <w:r>
              <w:rPr>
                <w:rFonts w:ascii="宋体" w:hAnsi="宋体"/>
                <w:kern w:val="0"/>
                <w:szCs w:val="21"/>
              </w:rPr>
              <w:t>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1952" w:type="dxa"/>
            <w:gridSpan w:val="2"/>
            <w:vAlign w:val="center"/>
          </w:tcPr>
          <w:p>
            <w:pPr>
              <w:spacing w:line="400" w:lineRule="exact"/>
              <w:jc w:val="center"/>
              <w:rPr>
                <w:rFonts w:ascii="宋体" w:hAnsi="宋体"/>
                <w:b/>
                <w:kern w:val="0"/>
              </w:rPr>
            </w:pPr>
            <w:r>
              <w:rPr>
                <w:rFonts w:ascii="宋体" w:hAnsi="宋体"/>
                <w:b/>
                <w:kern w:val="0"/>
              </w:rPr>
              <w:t>条款号</w:t>
            </w:r>
          </w:p>
        </w:tc>
        <w:tc>
          <w:tcPr>
            <w:tcW w:w="2400" w:type="dxa"/>
            <w:gridSpan w:val="2"/>
            <w:vAlign w:val="center"/>
          </w:tcPr>
          <w:p>
            <w:pPr>
              <w:spacing w:line="400" w:lineRule="exact"/>
              <w:jc w:val="center"/>
              <w:rPr>
                <w:rFonts w:ascii="宋体" w:hAnsi="宋体"/>
                <w:b/>
                <w:kern w:val="0"/>
              </w:rPr>
            </w:pPr>
            <w:r>
              <w:rPr>
                <w:rFonts w:hint="eastAsia" w:ascii="宋体" w:hAnsi="宋体"/>
                <w:b/>
                <w:kern w:val="0"/>
              </w:rPr>
              <w:t>评分因素</w:t>
            </w:r>
          </w:p>
        </w:tc>
        <w:tc>
          <w:tcPr>
            <w:tcW w:w="5528" w:type="dxa"/>
            <w:vAlign w:val="center"/>
          </w:tcPr>
          <w:p>
            <w:pPr>
              <w:spacing w:line="400" w:lineRule="exact"/>
              <w:jc w:val="center"/>
              <w:rPr>
                <w:rFonts w:ascii="宋体" w:hAnsi="宋体"/>
                <w:b/>
                <w:kern w:val="0"/>
              </w:rPr>
            </w:pPr>
            <w:r>
              <w:rPr>
                <w:rFonts w:hint="eastAsia" w:ascii="宋体" w:hAnsi="宋体"/>
                <w:b/>
                <w:kern w:val="0"/>
              </w:rPr>
              <w:t>评分标准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953" w:hRule="atLeast"/>
          <w:jc w:val="center"/>
        </w:trPr>
        <w:tc>
          <w:tcPr>
            <w:tcW w:w="808" w:type="dxa"/>
            <w:vMerge w:val="restart"/>
            <w:tcBorders>
              <w:right w:val="single" w:color="auto" w:sz="4" w:space="0"/>
            </w:tcBorders>
            <w:vAlign w:val="center"/>
          </w:tcPr>
          <w:p>
            <w:pPr>
              <w:spacing w:line="400" w:lineRule="exact"/>
              <w:rPr>
                <w:rFonts w:ascii="宋体" w:hAnsi="宋体"/>
                <w:kern w:val="0"/>
              </w:rPr>
            </w:pPr>
            <w:r>
              <w:rPr>
                <w:rFonts w:hint="eastAsia" w:ascii="宋体" w:hAnsi="宋体"/>
                <w:kern w:val="0"/>
              </w:rPr>
              <w:t>2.2.</w:t>
            </w:r>
            <w:r>
              <w:rPr>
                <w:rFonts w:ascii="宋体" w:hAnsi="宋体"/>
                <w:kern w:val="0"/>
              </w:rPr>
              <w:t>4</w:t>
            </w:r>
            <w:r>
              <w:rPr>
                <w:rFonts w:hint="eastAsia" w:ascii="宋体" w:hAnsi="宋体"/>
                <w:kern w:val="0"/>
              </w:rPr>
              <w:t>（2）</w:t>
            </w:r>
          </w:p>
        </w:tc>
        <w:tc>
          <w:tcPr>
            <w:tcW w:w="1144" w:type="dxa"/>
            <w:vMerge w:val="restart"/>
            <w:tcBorders>
              <w:left w:val="single" w:color="auto" w:sz="4" w:space="0"/>
            </w:tcBorders>
            <w:vAlign w:val="center"/>
          </w:tcPr>
          <w:p>
            <w:pPr>
              <w:spacing w:line="400" w:lineRule="exact"/>
              <w:ind w:left="-63" w:leftChars="-30" w:right="-63" w:rightChars="-30"/>
              <w:jc w:val="center"/>
            </w:pPr>
            <w:r>
              <w:rPr>
                <w:rFonts w:hint="eastAsia"/>
              </w:rPr>
              <w:t>商务部分评分（B）标准</w:t>
            </w:r>
          </w:p>
        </w:tc>
        <w:tc>
          <w:tcPr>
            <w:tcW w:w="2400" w:type="dxa"/>
            <w:gridSpan w:val="2"/>
            <w:vAlign w:val="center"/>
          </w:tcPr>
          <w:p>
            <w:pPr>
              <w:tabs>
                <w:tab w:val="left" w:pos="1875"/>
              </w:tabs>
              <w:spacing w:line="400" w:lineRule="exact"/>
              <w:rPr>
                <w:rFonts w:ascii="宋体" w:hAnsi="宋体" w:cs="宋体"/>
                <w:kern w:val="0"/>
              </w:rPr>
            </w:pPr>
            <w:r>
              <w:rPr>
                <w:rFonts w:hint="eastAsia"/>
                <w:szCs w:val="22"/>
              </w:rPr>
              <w:t>商务部分总体评审标准</w:t>
            </w:r>
          </w:p>
        </w:tc>
        <w:tc>
          <w:tcPr>
            <w:tcW w:w="5528" w:type="dxa"/>
            <w:vAlign w:val="center"/>
          </w:tcPr>
          <w:p>
            <w:pPr>
              <w:snapToGrid w:val="0"/>
              <w:spacing w:line="400" w:lineRule="exact"/>
              <w:ind w:firstLine="420" w:firstLineChars="200"/>
            </w:pPr>
            <w:r>
              <w:rPr>
                <w:rFonts w:hint="eastAsia" w:ascii="宋体" w:hAnsi="宋体"/>
                <w:szCs w:val="21"/>
              </w:rPr>
              <w:t>商务</w:t>
            </w:r>
            <w:r>
              <w:rPr>
                <w:rFonts w:ascii="宋体" w:hAnsi="宋体"/>
                <w:szCs w:val="21"/>
              </w:rPr>
              <w:t>部分</w:t>
            </w:r>
            <w:r>
              <w:rPr>
                <w:rFonts w:hint="eastAsia" w:ascii="宋体" w:hAnsi="宋体"/>
                <w:szCs w:val="21"/>
              </w:rPr>
              <w:t>评分为客观评分，</w:t>
            </w:r>
            <w:r>
              <w:rPr>
                <w:rFonts w:ascii="宋体" w:hAnsi="宋体"/>
                <w:szCs w:val="21"/>
              </w:rPr>
              <w:t>评标委员会按</w:t>
            </w:r>
            <w:r>
              <w:rPr>
                <w:rFonts w:hint="eastAsia" w:ascii="宋体" w:hAnsi="宋体"/>
                <w:szCs w:val="21"/>
              </w:rPr>
              <w:t>以下</w:t>
            </w:r>
            <w:r>
              <w:rPr>
                <w:rFonts w:ascii="宋体" w:hAnsi="宋体"/>
                <w:szCs w:val="21"/>
              </w:rPr>
              <w:t>各评审因素设定的分值</w:t>
            </w:r>
            <w:r>
              <w:rPr>
                <w:rFonts w:hint="eastAsia" w:ascii="宋体" w:hAnsi="宋体"/>
                <w:szCs w:val="21"/>
              </w:rPr>
              <w:t>进行</w:t>
            </w:r>
            <w:r>
              <w:rPr>
                <w:rFonts w:ascii="宋体" w:hAnsi="宋体"/>
                <w:szCs w:val="21"/>
              </w:rPr>
              <w:t>评分</w:t>
            </w:r>
            <w:r>
              <w:rPr>
                <w:rFonts w:hint="eastAsia" w:ascii="宋体" w:hAnsi="宋体"/>
                <w:szCs w:val="21"/>
              </w:rPr>
              <w:t>且保证分值统一</w:t>
            </w:r>
            <w:r>
              <w:rPr>
                <w:rFonts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rPr>
                <w:rFonts w:hint="eastAsia" w:ascii="宋体" w:hAnsi="宋体"/>
                <w:kern w:val="0"/>
              </w:rPr>
            </w:pPr>
          </w:p>
        </w:tc>
        <w:tc>
          <w:tcPr>
            <w:tcW w:w="1144" w:type="dxa"/>
            <w:vMerge w:val="continue"/>
            <w:tcBorders>
              <w:left w:val="single" w:color="auto" w:sz="4" w:space="0"/>
            </w:tcBorders>
            <w:vAlign w:val="center"/>
          </w:tcPr>
          <w:p>
            <w:pPr>
              <w:spacing w:line="400" w:lineRule="exact"/>
              <w:ind w:left="-63" w:leftChars="-30" w:right="-63" w:rightChars="-30"/>
              <w:jc w:val="center"/>
              <w:rPr>
                <w:rFonts w:hint="eastAsia"/>
              </w:rPr>
            </w:pPr>
          </w:p>
        </w:tc>
        <w:tc>
          <w:tcPr>
            <w:tcW w:w="2400" w:type="dxa"/>
            <w:gridSpan w:val="2"/>
            <w:vAlign w:val="center"/>
          </w:tcPr>
          <w:p>
            <w:pPr>
              <w:keepNext w:val="0"/>
              <w:keepLines w:val="0"/>
              <w:pageBreakBefore w:val="0"/>
              <w:tabs>
                <w:tab w:val="left" w:pos="1875"/>
              </w:tabs>
              <w:kinsoku/>
              <w:wordWrap/>
              <w:overflowPunct/>
              <w:topLinePunct w:val="0"/>
              <w:bidi w:val="0"/>
              <w:spacing w:line="400" w:lineRule="exact"/>
              <w:textAlignment w:val="auto"/>
              <w:rPr>
                <w:rFonts w:hint="eastAsia"/>
                <w:szCs w:val="22"/>
              </w:rPr>
            </w:pPr>
            <w:r>
              <w:rPr>
                <w:rFonts w:hint="eastAsia" w:ascii="宋体" w:hAnsi="宋体" w:cs="宋体"/>
              </w:rPr>
              <w:t>□投标人业绩</w:t>
            </w:r>
          </w:p>
        </w:tc>
        <w:tc>
          <w:tcPr>
            <w:tcW w:w="5528" w:type="dxa"/>
            <w:vAlign w:val="center"/>
          </w:tcPr>
          <w:p>
            <w:pPr>
              <w:autoSpaceDE/>
              <w:autoSpaceDN/>
              <w:adjustRightInd/>
              <w:snapToGrid/>
              <w:spacing w:line="360" w:lineRule="auto"/>
              <w:ind w:left="0" w:leftChars="0" w:firstLine="0" w:firstLineChars="0"/>
              <w:jc w:val="left"/>
              <w:rPr>
                <w:rFonts w:hint="eastAsia" w:ascii="宋体" w:hAnsi="宋体" w:cs="宋体"/>
                <w:i/>
                <w:iCs/>
                <w:color w:val="auto"/>
                <w:kern w:val="0"/>
                <w:highlight w:val="none"/>
              </w:rPr>
            </w:pPr>
            <w:r>
              <w:rPr>
                <w:rFonts w:hint="eastAsia" w:ascii="宋体" w:hAnsi="宋体" w:cs="宋体"/>
                <w:i/>
                <w:iCs/>
                <w:color w:val="auto"/>
                <w:kern w:val="0"/>
                <w:highlight w:val="none"/>
              </w:rPr>
              <w:t>[提示：</w:t>
            </w:r>
            <w:r>
              <w:rPr>
                <w:rFonts w:hint="eastAsia" w:ascii="宋体" w:hAnsi="宋体" w:cs="宋体"/>
                <w:i/>
                <w:iCs/>
                <w:color w:val="auto"/>
                <w:highlight w:val="none"/>
                <w:lang w:val="en-US" w:eastAsia="zh-CN"/>
              </w:rPr>
              <w:t>参与商务</w:t>
            </w:r>
            <w:r>
              <w:rPr>
                <w:rFonts w:hint="eastAsia" w:ascii="宋体" w:hAnsi="宋体" w:cs="宋体"/>
                <w:i/>
                <w:iCs/>
                <w:color w:val="auto"/>
                <w:highlight w:val="none"/>
              </w:rPr>
              <w:t>评</w:t>
            </w:r>
            <w:r>
              <w:rPr>
                <w:rFonts w:hint="eastAsia" w:ascii="宋体" w:hAnsi="宋体" w:cs="宋体"/>
                <w:i/>
                <w:iCs/>
                <w:color w:val="auto"/>
                <w:highlight w:val="none"/>
                <w:lang w:val="en-US" w:eastAsia="zh-CN"/>
              </w:rPr>
              <w:t>审</w:t>
            </w:r>
            <w:r>
              <w:rPr>
                <w:rFonts w:hint="eastAsia" w:ascii="宋体" w:hAnsi="宋体" w:cs="宋体"/>
                <w:i/>
                <w:iCs/>
                <w:color w:val="auto"/>
                <w:highlight w:val="none"/>
              </w:rPr>
              <w:t>的勘察业绩个数</w:t>
            </w:r>
            <w:r>
              <w:rPr>
                <w:rFonts w:hint="eastAsia" w:ascii="宋体" w:hAnsi="宋体" w:cs="宋体"/>
                <w:i/>
                <w:iCs/>
                <w:color w:val="auto"/>
                <w:highlight w:val="none"/>
                <w:lang w:val="en-US" w:eastAsia="zh-CN"/>
              </w:rPr>
              <w:t>不应</w:t>
            </w:r>
            <w:r>
              <w:rPr>
                <w:rFonts w:hint="eastAsia" w:ascii="宋体" w:hAnsi="宋体" w:cs="宋体"/>
                <w:i/>
                <w:iCs/>
                <w:color w:val="auto"/>
                <w:highlight w:val="none"/>
              </w:rPr>
              <w:t>超过3个。</w:t>
            </w:r>
            <w:r>
              <w:rPr>
                <w:rFonts w:hint="eastAsia" w:ascii="宋体" w:hAnsi="宋体" w:cs="宋体"/>
                <w:i/>
                <w:szCs w:val="21"/>
                <w:highlight w:val="none"/>
                <w:lang w:val="en-US" w:eastAsia="zh-CN"/>
              </w:rPr>
              <w:t>设置的业绩指标不得超过本项目对应指标。</w:t>
            </w:r>
            <w:r>
              <w:rPr>
                <w:rFonts w:hint="eastAsia" w:ascii="宋体" w:hAnsi="宋体" w:cs="宋体"/>
                <w:i/>
                <w:iCs/>
                <w:color w:val="auto"/>
                <w:kern w:val="0"/>
                <w:highlight w:val="none"/>
              </w:rPr>
              <w:t>]</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cs="宋体"/>
                <w:color w:val="auto"/>
                <w:highlight w:val="none"/>
                <w:lang w:eastAsia="zh-CN"/>
              </w:rPr>
            </w:pPr>
            <w:r>
              <w:rPr>
                <w:rFonts w:hint="eastAsia" w:ascii="宋体" w:hAnsi="宋体" w:cs="宋体"/>
                <w:color w:val="auto"/>
                <w:highlight w:val="none"/>
              </w:rPr>
              <w:t>在</w:t>
            </w:r>
            <w:r>
              <w:rPr>
                <w:rFonts w:hint="eastAsia" w:ascii="宋体" w:hAnsi="宋体" w:cs="宋体"/>
                <w:color w:val="auto"/>
                <w:highlight w:val="none"/>
                <w:lang w:val="en-US" w:eastAsia="zh-CN"/>
              </w:rPr>
              <w:t>通过</w:t>
            </w:r>
            <w:r>
              <w:rPr>
                <w:rFonts w:hint="eastAsia" w:ascii="宋体" w:hAnsi="宋体" w:cs="宋体"/>
                <w:color w:val="auto"/>
                <w:highlight w:val="none"/>
              </w:rPr>
              <w:t>资格</w:t>
            </w:r>
            <w:r>
              <w:rPr>
                <w:rFonts w:hint="eastAsia" w:ascii="宋体" w:hAnsi="宋体" w:cs="宋体"/>
                <w:color w:val="auto"/>
                <w:highlight w:val="none"/>
                <w:lang w:val="en-US" w:eastAsia="zh-CN"/>
              </w:rPr>
              <w:t>审查</w:t>
            </w:r>
            <w:r>
              <w:rPr>
                <w:rFonts w:hint="eastAsia" w:ascii="宋体" w:hAnsi="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cs="宋体"/>
                <w:color w:val="auto"/>
                <w:highlight w:val="none"/>
              </w:rPr>
              <w:t>，投标人</w:t>
            </w:r>
            <w:r>
              <w:rPr>
                <w:rFonts w:hint="eastAsia" w:ascii="宋体" w:hAnsi="宋体" w:cs="宋体"/>
                <w:color w:val="auto"/>
                <w:highlight w:val="none"/>
                <w:lang w:val="en-US" w:eastAsia="zh-CN"/>
              </w:rPr>
              <w:t>自</w:t>
            </w:r>
            <w:r>
              <w:rPr>
                <w:rFonts w:hint="eastAsia" w:ascii="宋体" w:hAnsi="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年1月1日起</w:t>
            </w:r>
            <w:r>
              <w:rPr>
                <w:rFonts w:hint="eastAsia" w:ascii="宋体" w:hAnsi="宋体" w:cs="宋体"/>
                <w:i/>
                <w:iCs/>
                <w:color w:val="auto"/>
                <w:kern w:val="0"/>
                <w:szCs w:val="21"/>
                <w:highlight w:val="none"/>
              </w:rPr>
              <w:t>[提示：指投标截止日前3年</w:t>
            </w:r>
            <w:r>
              <w:rPr>
                <w:rFonts w:hint="eastAsia" w:ascii="宋体" w:hAnsi="宋体" w:cs="宋体"/>
                <w:i/>
                <w:iCs/>
                <w:color w:val="auto"/>
                <w:kern w:val="0"/>
                <w:szCs w:val="21"/>
                <w:highlight w:val="none"/>
                <w:lang w:val="en-US" w:eastAsia="zh-CN"/>
              </w:rPr>
              <w:t>及以上，</w:t>
            </w:r>
            <w:r>
              <w:rPr>
                <w:rFonts w:hint="eastAsia" w:ascii="宋体" w:hAnsi="宋体" w:cs="宋体"/>
                <w:i/>
                <w:iCs/>
                <w:color w:val="auto"/>
                <w:kern w:val="0"/>
                <w:szCs w:val="21"/>
                <w:highlight w:val="none"/>
              </w:rPr>
              <w:t>不包含投标截止日当年]</w:t>
            </w:r>
            <w:r>
              <w:rPr>
                <w:rFonts w:hint="eastAsia" w:ascii="宋体" w:hAnsi="宋体" w:cs="宋体"/>
              </w:rPr>
              <w:t>至投标截止日止（以设计成果文件备案或批复或审查时间为准）</w:t>
            </w:r>
            <w:r>
              <w:rPr>
                <w:rFonts w:hint="eastAsia" w:ascii="宋体" w:hAnsi="宋体" w:cs="宋体"/>
                <w:lang w:eastAsia="zh-CN"/>
              </w:rPr>
              <w:t>，</w:t>
            </w:r>
            <w:r>
              <w:rPr>
                <w:rFonts w:hint="eastAsia" w:ascii="宋体" w:hAnsi="宋体" w:cs="宋体"/>
                <w:color w:val="auto"/>
                <w:highlight w:val="none"/>
              </w:rPr>
              <w:t>每增加1个</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lang w:val="en-US" w:eastAsia="zh-CN"/>
              </w:rPr>
              <w:t>设计</w:t>
            </w:r>
            <w:r>
              <w:rPr>
                <w:rFonts w:hint="eastAsia" w:ascii="宋体" w:hAnsi="宋体" w:cs="宋体"/>
                <w:color w:val="auto"/>
                <w:highlight w:val="none"/>
              </w:rPr>
              <w:t>业绩得</w:t>
            </w:r>
            <w:r>
              <w:rPr>
                <w:rFonts w:hint="eastAsia" w:ascii="宋体" w:hAnsi="宋体" w:cs="宋体"/>
                <w:color w:val="auto"/>
                <w:highlight w:val="none"/>
                <w:u w:val="single"/>
              </w:rPr>
              <w:t xml:space="preserve">    </w:t>
            </w:r>
            <w:r>
              <w:rPr>
                <w:rFonts w:hint="eastAsia" w:ascii="宋体" w:hAnsi="宋体" w:cs="宋体"/>
                <w:color w:val="auto"/>
                <w:highlight w:val="none"/>
              </w:rPr>
              <w:t>分，最多得</w:t>
            </w:r>
            <w:r>
              <w:rPr>
                <w:rFonts w:hint="eastAsia" w:ascii="宋体" w:hAnsi="宋体" w:cs="宋体"/>
                <w:color w:val="auto"/>
                <w:highlight w:val="none"/>
                <w:u w:val="single"/>
              </w:rPr>
              <w:t xml:space="preserve">    </w:t>
            </w:r>
            <w:r>
              <w:rPr>
                <w:rFonts w:hint="eastAsia" w:ascii="宋体" w:hAnsi="宋体" w:cs="宋体"/>
                <w:color w:val="auto"/>
                <w:highlight w:val="none"/>
              </w:rPr>
              <w:t>分</w:t>
            </w:r>
            <w:r>
              <w:rPr>
                <w:rFonts w:hint="eastAsia" w:ascii="宋体" w:hAnsi="宋体" w:cs="宋体"/>
                <w:color w:val="auto"/>
                <w:highlight w:val="none"/>
                <w:lang w:eastAsia="zh-CN"/>
              </w:rPr>
              <w:t>。</w:t>
            </w:r>
          </w:p>
          <w:p>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该业绩的</w:t>
            </w:r>
            <w:r>
              <w:rPr>
                <w:rFonts w:hint="eastAsia" w:ascii="宋体" w:hAnsi="宋体" w:eastAsia="宋体" w:cs="宋体"/>
                <w:color w:val="auto"/>
                <w:szCs w:val="21"/>
                <w:highlight w:val="none"/>
              </w:rPr>
              <w:t>合同协议书</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设计成果文件通过备案或批复或审查证明材料。若提供的业绩证明材料不能体现</w:t>
            </w:r>
            <w:r>
              <w:rPr>
                <w:rFonts w:hint="eastAsia" w:ascii="宋体" w:hAnsi="宋体" w:eastAsia="宋体" w:cs="宋体"/>
                <w:color w:val="auto"/>
                <w:szCs w:val="21"/>
                <w:highlight w:val="none"/>
                <w:lang w:val="en-US" w:eastAsia="zh-CN"/>
              </w:rPr>
              <w:t>上述业绩指标的</w:t>
            </w:r>
            <w:r>
              <w:rPr>
                <w:rFonts w:hint="eastAsia" w:ascii="宋体" w:hAnsi="宋体" w:eastAsia="宋体" w:cs="宋体"/>
                <w:color w:val="auto"/>
                <w:szCs w:val="21"/>
                <w:highlight w:val="none"/>
              </w:rPr>
              <w:t>，应</w:t>
            </w:r>
            <w:r>
              <w:rPr>
                <w:rFonts w:hint="eastAsia" w:ascii="宋体" w:hAnsi="宋体" w:eastAsia="宋体" w:cs="宋体"/>
                <w:color w:val="auto"/>
                <w:szCs w:val="21"/>
                <w:highlight w:val="none"/>
                <w:lang w:val="en-US" w:eastAsia="zh-CN"/>
              </w:rPr>
              <w:t>补充</w:t>
            </w:r>
            <w:r>
              <w:rPr>
                <w:rFonts w:hint="eastAsia" w:ascii="宋体" w:hAnsi="宋体" w:eastAsia="宋体" w:cs="宋体"/>
                <w:color w:val="auto"/>
                <w:szCs w:val="21"/>
                <w:highlight w:val="none"/>
              </w:rPr>
              <w:t>提供业主证明。</w:t>
            </w:r>
          </w:p>
          <w:p>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szCs w:val="21"/>
                <w:highlight w:val="none"/>
              </w:rPr>
              <w:t>注：</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当上述</w:t>
            </w:r>
            <w:r>
              <w:rPr>
                <w:rFonts w:hint="eastAsia" w:ascii="宋体" w:hAnsi="宋体" w:eastAsia="宋体" w:cs="宋体"/>
                <w:color w:val="auto"/>
                <w:szCs w:val="21"/>
                <w:highlight w:val="none"/>
                <w:lang w:val="en-US" w:eastAsia="zh-CN"/>
              </w:rPr>
              <w:t>业绩证明材料</w:t>
            </w:r>
            <w:r>
              <w:rPr>
                <w:rFonts w:hint="eastAsia" w:ascii="宋体" w:hAnsi="宋体" w:eastAsia="宋体" w:cs="宋体"/>
                <w:color w:val="auto"/>
                <w:szCs w:val="21"/>
                <w:highlight w:val="none"/>
              </w:rPr>
              <w:t>中针对同一指标存在不一致时，以通过备案或批复或审查的设计成果文件为准。</w:t>
            </w:r>
          </w:p>
          <w:p>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投标人提供的业绩为联合体业绩的，其在该业绩中的工作分工应与本项目承担的工作一致。</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szCs w:val="21"/>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rPr>
                <w:rFonts w:hint="eastAsia" w:ascii="宋体" w:hAnsi="宋体"/>
                <w:kern w:val="0"/>
              </w:rPr>
            </w:pPr>
          </w:p>
        </w:tc>
        <w:tc>
          <w:tcPr>
            <w:tcW w:w="1144" w:type="dxa"/>
            <w:vMerge w:val="continue"/>
            <w:tcBorders>
              <w:left w:val="single" w:color="auto" w:sz="4" w:space="0"/>
            </w:tcBorders>
            <w:vAlign w:val="center"/>
          </w:tcPr>
          <w:p>
            <w:pPr>
              <w:spacing w:line="400" w:lineRule="exact"/>
              <w:ind w:left="-63" w:leftChars="-30" w:right="-63" w:rightChars="-30"/>
              <w:jc w:val="center"/>
              <w:rPr>
                <w:rFonts w:hint="eastAsia"/>
              </w:rPr>
            </w:pPr>
          </w:p>
        </w:tc>
        <w:tc>
          <w:tcPr>
            <w:tcW w:w="2400" w:type="dxa"/>
            <w:gridSpan w:val="2"/>
            <w:vAlign w:val="center"/>
          </w:tcPr>
          <w:p>
            <w:pPr>
              <w:keepNext w:val="0"/>
              <w:keepLines w:val="0"/>
              <w:pageBreakBefore w:val="0"/>
              <w:kinsoku/>
              <w:wordWrap/>
              <w:overflowPunct/>
              <w:topLinePunct w:val="0"/>
              <w:bidi w:val="0"/>
              <w:spacing w:line="400" w:lineRule="exact"/>
              <w:jc w:val="both"/>
              <w:textAlignment w:val="auto"/>
              <w:rPr>
                <w:rFonts w:hint="eastAsia"/>
                <w:szCs w:val="22"/>
              </w:rPr>
            </w:pPr>
            <w:r>
              <w:rPr>
                <w:rFonts w:hint="eastAsia" w:ascii="宋体" w:hAnsi="宋体" w:cs="宋体"/>
                <w:color w:val="auto"/>
                <w:kern w:val="0"/>
                <w:highlight w:val="none"/>
              </w:rPr>
              <w:t>□</w:t>
            </w:r>
            <w:r>
              <w:rPr>
                <w:rFonts w:hint="eastAsia" w:ascii="宋体" w:hAnsi="宋体" w:cs="宋体"/>
                <w:color w:val="auto"/>
                <w:highlight w:val="none"/>
                <w:lang w:val="en-US" w:eastAsia="zh-CN"/>
              </w:rPr>
              <w:t>人员业绩</w:t>
            </w:r>
          </w:p>
        </w:tc>
        <w:tc>
          <w:tcPr>
            <w:tcW w:w="5528" w:type="dxa"/>
            <w:vAlign w:val="center"/>
          </w:tcPr>
          <w:p>
            <w:pPr>
              <w:snapToGrid w:val="0"/>
              <w:spacing w:line="360" w:lineRule="auto"/>
              <w:ind w:firstLine="420" w:firstLineChars="200"/>
              <w:jc w:val="both"/>
              <w:rPr>
                <w:rFonts w:hint="eastAsia" w:ascii="宋体" w:hAnsi="宋体" w:cs="宋体"/>
                <w:i/>
                <w:color w:val="auto"/>
                <w:kern w:val="0"/>
                <w:szCs w:val="21"/>
                <w:highlight w:val="none"/>
              </w:rPr>
            </w:pPr>
            <w:r>
              <w:rPr>
                <w:rFonts w:hint="eastAsia" w:ascii="宋体" w:hAnsi="宋体" w:cs="宋体"/>
                <w:i/>
                <w:iCs/>
                <w:color w:val="auto"/>
                <w:kern w:val="0"/>
                <w:highlight w:val="none"/>
              </w:rPr>
              <w:t>[</w:t>
            </w:r>
            <w:r>
              <w:rPr>
                <w:rFonts w:hint="eastAsia" w:ascii="宋体" w:hAnsi="宋体" w:cs="宋体"/>
                <w:i/>
                <w:color w:val="auto"/>
                <w:kern w:val="0"/>
                <w:szCs w:val="21"/>
                <w:highlight w:val="none"/>
              </w:rPr>
              <w:t>提示：</w:t>
            </w:r>
            <w:r>
              <w:rPr>
                <w:rFonts w:hint="eastAsia" w:ascii="宋体" w:hAnsi="宋体" w:cs="宋体"/>
                <w:i/>
                <w:color w:val="auto"/>
                <w:kern w:val="0"/>
                <w:szCs w:val="21"/>
                <w:highlight w:val="none"/>
                <w:lang w:val="en-US" w:eastAsia="zh-CN"/>
              </w:rPr>
              <w:t>参与商务评审的人员业绩总个数不超过3个</w:t>
            </w:r>
            <w:r>
              <w:rPr>
                <w:rFonts w:hint="eastAsia" w:ascii="宋体" w:hAnsi="宋体" w:cs="宋体"/>
                <w:i/>
                <w:color w:val="auto"/>
                <w:kern w:val="0"/>
                <w:szCs w:val="21"/>
                <w:highlight w:val="none"/>
              </w:rPr>
              <w:t>。</w:t>
            </w:r>
            <w:r>
              <w:rPr>
                <w:rFonts w:hint="eastAsia" w:ascii="宋体" w:hAnsi="宋体" w:cs="宋体"/>
                <w:i/>
                <w:iCs/>
                <w:szCs w:val="21"/>
                <w:highlight w:val="none"/>
                <w:lang w:val="en-US" w:eastAsia="zh-CN"/>
              </w:rPr>
              <w:t>设置的人员业绩指标不得超过本项目对应指标。</w:t>
            </w:r>
            <w:r>
              <w:rPr>
                <w:rFonts w:hint="eastAsia" w:ascii="宋体" w:hAnsi="宋体" w:cs="宋体"/>
                <w:i/>
                <w:color w:val="auto"/>
                <w:kern w:val="0"/>
                <w:szCs w:val="21"/>
                <w:highlight w:val="none"/>
              </w:rPr>
              <w:t>]</w:t>
            </w:r>
          </w:p>
          <w:p>
            <w:pPr>
              <w:snapToGrid/>
              <w:spacing w:line="360" w:lineRule="auto"/>
              <w:ind w:firstLine="420" w:firstLineChars="200"/>
              <w:rPr>
                <w:rFonts w:hint="eastAsia" w:ascii="宋体" w:hAnsi="宋体" w:cs="宋体"/>
              </w:rPr>
            </w:pPr>
            <w:r>
              <w:rPr>
                <w:rFonts w:hint="eastAsia" w:ascii="宋体" w:hAnsi="宋体" w:cs="宋体"/>
                <w:color w:val="auto"/>
                <w:highlight w:val="none"/>
              </w:rPr>
              <w:t>在</w:t>
            </w:r>
            <w:r>
              <w:rPr>
                <w:rFonts w:hint="eastAsia" w:ascii="宋体" w:hAnsi="宋体" w:cs="宋体"/>
                <w:color w:val="auto"/>
                <w:highlight w:val="none"/>
                <w:lang w:val="en-US" w:eastAsia="zh-CN"/>
              </w:rPr>
              <w:t>通过</w:t>
            </w:r>
            <w:r>
              <w:rPr>
                <w:rFonts w:hint="eastAsia" w:ascii="宋体" w:hAnsi="宋体" w:cs="宋体"/>
                <w:color w:val="auto"/>
                <w:highlight w:val="none"/>
              </w:rPr>
              <w:t>资格</w:t>
            </w:r>
            <w:r>
              <w:rPr>
                <w:rFonts w:hint="eastAsia" w:ascii="宋体" w:hAnsi="宋体" w:cs="宋体"/>
                <w:color w:val="auto"/>
                <w:highlight w:val="none"/>
                <w:lang w:val="en-US" w:eastAsia="zh-CN"/>
              </w:rPr>
              <w:t>审查</w:t>
            </w:r>
            <w:r>
              <w:rPr>
                <w:rFonts w:hint="eastAsia" w:ascii="宋体" w:hAnsi="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cs="宋体"/>
                <w:color w:val="auto"/>
                <w:highlight w:val="none"/>
              </w:rPr>
              <w:t>，</w:t>
            </w:r>
            <w:r>
              <w:rPr>
                <w:rFonts w:hint="eastAsia" w:ascii="宋体" w:hAnsi="宋体" w:cs="宋体"/>
                <w:color w:val="auto"/>
                <w:highlight w:val="none"/>
                <w:u w:val="none"/>
                <w:lang w:val="en-US" w:eastAsia="zh-CN"/>
              </w:rPr>
              <w:t>投标人拟派下列人员中，每增加1个业绩，得</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none"/>
                <w:lang w:val="en-US" w:eastAsia="zh-CN"/>
              </w:rPr>
              <w:t>分</w:t>
            </w:r>
            <w:r>
              <w:rPr>
                <w:rFonts w:hint="eastAsia" w:ascii="宋体" w:hAnsi="宋体" w:cs="宋体"/>
                <w:color w:val="auto"/>
                <w:highlight w:val="none"/>
              </w:rPr>
              <w:t>，</w:t>
            </w:r>
            <w:r>
              <w:rPr>
                <w:rFonts w:hint="eastAsia" w:ascii="宋体" w:hAnsi="宋体" w:cs="宋体"/>
                <w:color w:val="auto"/>
                <w:highlight w:val="none"/>
                <w:lang w:val="en-US" w:eastAsia="zh-CN"/>
              </w:rPr>
              <w:t>本项</w:t>
            </w:r>
            <w:r>
              <w:rPr>
                <w:rFonts w:hint="eastAsia" w:ascii="宋体" w:hAnsi="宋体" w:cs="宋体"/>
                <w:color w:val="auto"/>
                <w:highlight w:val="none"/>
              </w:rPr>
              <w:t>最多得</w:t>
            </w:r>
            <w:r>
              <w:rPr>
                <w:rFonts w:hint="eastAsia" w:ascii="宋体" w:hAnsi="宋体" w:cs="宋体"/>
                <w:color w:val="auto"/>
                <w:highlight w:val="none"/>
                <w:u w:val="single"/>
              </w:rPr>
              <w:t xml:space="preserve">    </w:t>
            </w:r>
            <w:r>
              <w:rPr>
                <w:rFonts w:hint="eastAsia" w:ascii="宋体" w:hAnsi="宋体" w:cs="宋体"/>
                <w:color w:val="auto"/>
                <w:highlight w:val="none"/>
              </w:rPr>
              <w:t>分</w:t>
            </w:r>
            <w:r>
              <w:rPr>
                <w:rFonts w:hint="eastAsia" w:ascii="宋体" w:hAnsi="宋体" w:cs="宋体"/>
                <w:color w:val="auto"/>
                <w:highlight w:val="none"/>
                <w:u w:val="none"/>
                <w:lang w:val="en-US" w:eastAsia="zh-CN"/>
              </w:rPr>
              <w:t>：</w:t>
            </w:r>
          </w:p>
          <w:p>
            <w:pPr>
              <w:spacing w:line="360" w:lineRule="auto"/>
              <w:ind w:firstLine="420" w:firstLineChars="200"/>
            </w:pPr>
            <w:r>
              <w:rPr>
                <w:rFonts w:hint="eastAsia" w:ascii="宋体" w:hAnsi="宋体" w:cs="宋体"/>
                <w:color w:val="auto"/>
                <w:highlight w:val="none"/>
                <w:u w:val="none"/>
                <w:lang w:val="en-US" w:eastAsia="zh-CN"/>
              </w:rPr>
              <w:t>□项目负责人业绩：</w:t>
            </w:r>
            <w:r>
              <w:rPr>
                <w:rFonts w:hint="eastAsia" w:ascii="宋体" w:hAnsi="宋体" w:cs="宋体"/>
                <w:color w:val="auto"/>
                <w:highlight w:val="none"/>
                <w:u w:val="single"/>
                <w:lang w:val="en-US" w:eastAsia="zh-CN"/>
              </w:rPr>
              <w:t xml:space="preserve">                         </w:t>
            </w:r>
          </w:p>
          <w:p>
            <w:pPr>
              <w:snapToGrid w:val="0"/>
              <w:spacing w:line="360" w:lineRule="auto"/>
              <w:ind w:firstLine="420" w:firstLineChars="200"/>
              <w:jc w:val="left"/>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□其他拟派人员</w:t>
            </w:r>
            <w:r>
              <w:rPr>
                <w:rFonts w:hint="eastAsia" w:ascii="宋体" w:hAnsi="宋体" w:eastAsia="宋体" w:cs="宋体"/>
                <w:kern w:val="0"/>
                <w:lang w:val="en-US" w:eastAsia="zh-CN"/>
              </w:rPr>
              <w:t>业绩</w:t>
            </w:r>
            <w:r>
              <w:rPr>
                <w:rFonts w:hint="eastAsia" w:ascii="宋体" w:hAnsi="宋体" w:cs="宋体"/>
                <w:color w:val="auto"/>
                <w:highlight w:val="none"/>
                <w:u w:val="none"/>
                <w:lang w:val="en-US" w:eastAsia="zh-CN"/>
              </w:rPr>
              <w:t>：</w:t>
            </w:r>
            <w:r>
              <w:rPr>
                <w:rFonts w:hint="eastAsia" w:ascii="宋体" w:hAnsi="宋体" w:cs="宋体"/>
                <w:color w:val="auto"/>
                <w:highlight w:val="none"/>
                <w:u w:val="single"/>
                <w:lang w:val="en-US" w:eastAsia="zh-CN"/>
              </w:rPr>
              <w:t xml:space="preserve">                       </w:t>
            </w:r>
          </w:p>
          <w:p>
            <w:pPr>
              <w:snapToGrid w:val="0"/>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lang w:val="en-US" w:eastAsia="zh-CN"/>
              </w:rPr>
              <w:t>提供：业绩</w:t>
            </w:r>
            <w:r>
              <w:rPr>
                <w:rFonts w:hint="eastAsia" w:ascii="宋体" w:hAnsi="宋体" w:cs="宋体"/>
                <w:color w:val="auto"/>
                <w:highlight w:val="none"/>
              </w:rPr>
              <w:t>证明材料按投标人须知前附表第1.4.1条第</w:t>
            </w:r>
            <w:r>
              <w:rPr>
                <w:rFonts w:hint="eastAsia" w:ascii="宋体" w:hAnsi="宋体" w:cs="宋体"/>
                <w:color w:val="auto"/>
                <w:highlight w:val="none"/>
                <w:lang w:val="en-US" w:eastAsia="zh-CN"/>
              </w:rPr>
              <w:t>5</w:t>
            </w:r>
            <w:r>
              <w:rPr>
                <w:rFonts w:hint="eastAsia" w:ascii="宋体" w:hAnsi="宋体" w:cs="宋体"/>
                <w:color w:val="auto"/>
                <w:highlight w:val="none"/>
              </w:rPr>
              <w:t>款相关要求提供。</w:t>
            </w:r>
          </w:p>
          <w:p>
            <w:pPr>
              <w:snapToGrid w:val="0"/>
              <w:spacing w:line="360" w:lineRule="auto"/>
              <w:ind w:firstLine="420" w:firstLineChars="200"/>
              <w:rPr>
                <w:rFonts w:hint="eastAsia" w:ascii="宋体" w:hAnsi="宋体"/>
                <w:szCs w:val="21"/>
              </w:rPr>
            </w:pPr>
            <w:r>
              <w:rPr>
                <w:rFonts w:hint="eastAsia" w:ascii="宋体" w:hAnsi="宋体" w:cs="宋体"/>
                <w:kern w:val="0"/>
                <w:szCs w:val="21"/>
              </w:rPr>
              <w:t>□联合体投标的，按</w:t>
            </w:r>
            <w:r>
              <w:rPr>
                <w:rFonts w:hint="eastAsia" w:ascii="宋体" w:hAnsi="宋体" w:cs="宋体"/>
                <w:lang w:val="en-US" w:eastAsia="zh-CN"/>
              </w:rPr>
              <w:t>共同投标协议</w:t>
            </w:r>
            <w:r>
              <w:rPr>
                <w:rFonts w:hint="eastAsia" w:ascii="宋体" w:hAnsi="宋体" w:cs="宋体"/>
                <w:kern w:val="0"/>
                <w:szCs w:val="21"/>
              </w:rPr>
              <w:t>约定的分工提供。</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rPr>
                <w:rFonts w:hint="eastAsia" w:ascii="宋体" w:hAnsi="宋体"/>
                <w:kern w:val="0"/>
              </w:rPr>
            </w:pPr>
          </w:p>
        </w:tc>
        <w:tc>
          <w:tcPr>
            <w:tcW w:w="1144" w:type="dxa"/>
            <w:vMerge w:val="continue"/>
            <w:tcBorders>
              <w:left w:val="single" w:color="auto" w:sz="4" w:space="0"/>
            </w:tcBorders>
            <w:vAlign w:val="center"/>
          </w:tcPr>
          <w:p>
            <w:pPr>
              <w:spacing w:line="400" w:lineRule="exact"/>
              <w:ind w:left="-63" w:leftChars="-30" w:right="-63" w:rightChars="-30"/>
              <w:jc w:val="center"/>
              <w:rPr>
                <w:rFonts w:hint="eastAsia"/>
              </w:rPr>
            </w:pPr>
          </w:p>
        </w:tc>
        <w:tc>
          <w:tcPr>
            <w:tcW w:w="2400" w:type="dxa"/>
            <w:gridSpan w:val="2"/>
            <w:vAlign w:val="center"/>
          </w:tcPr>
          <w:p>
            <w:pPr>
              <w:keepNext w:val="0"/>
              <w:keepLines w:val="0"/>
              <w:pageBreakBefore w:val="0"/>
              <w:kinsoku/>
              <w:wordWrap/>
              <w:overflowPunct/>
              <w:topLinePunct w:val="0"/>
              <w:bidi w:val="0"/>
              <w:spacing w:line="400" w:lineRule="exact"/>
              <w:jc w:val="both"/>
              <w:textAlignment w:val="auto"/>
              <w:rPr>
                <w:rFonts w:hint="eastAsia" w:ascii="宋体" w:hAnsi="宋体" w:cs="宋体"/>
                <w:color w:val="auto"/>
                <w:szCs w:val="22"/>
                <w:highlight w:val="none"/>
              </w:rPr>
            </w:pPr>
            <w:r>
              <w:rPr>
                <w:rFonts w:hint="eastAsia" w:ascii="宋体" w:hAnsi="宋体" w:cs="宋体"/>
                <w:color w:val="auto"/>
                <w:szCs w:val="22"/>
                <w:highlight w:val="none"/>
              </w:rPr>
              <w:t>□</w:t>
            </w:r>
            <w:r>
              <w:rPr>
                <w:rFonts w:hint="eastAsia" w:ascii="宋体" w:hAnsi="宋体" w:cs="宋体"/>
                <w:color w:val="auto"/>
                <w:highlight w:val="none"/>
              </w:rPr>
              <w:t>人员</w:t>
            </w:r>
            <w:r>
              <w:rPr>
                <w:rFonts w:hint="eastAsia" w:ascii="宋体" w:hAnsi="宋体" w:cs="宋体"/>
                <w:color w:val="auto"/>
                <w:szCs w:val="22"/>
                <w:highlight w:val="none"/>
              </w:rPr>
              <w:t>职称（或执业）证书</w:t>
            </w:r>
          </w:p>
          <w:p>
            <w:pPr>
              <w:keepNext w:val="0"/>
              <w:keepLines w:val="0"/>
              <w:pageBreakBefore w:val="0"/>
              <w:kinsoku/>
              <w:wordWrap/>
              <w:overflowPunct/>
              <w:topLinePunct w:val="0"/>
              <w:bidi w:val="0"/>
              <w:spacing w:line="400" w:lineRule="exact"/>
              <w:jc w:val="both"/>
              <w:textAlignment w:val="auto"/>
              <w:rPr>
                <w:rFonts w:hint="eastAsia" w:ascii="Times New Roman" w:hAnsi="Times New Roman" w:eastAsia="宋体" w:cs="Times New Roman"/>
                <w:kern w:val="2"/>
                <w:sz w:val="21"/>
                <w:szCs w:val="22"/>
                <w:lang w:val="en-US" w:eastAsia="zh-CN" w:bidi="ar-SA"/>
              </w:rPr>
            </w:pPr>
          </w:p>
        </w:tc>
        <w:tc>
          <w:tcPr>
            <w:tcW w:w="5528" w:type="dxa"/>
            <w:vAlign w:val="center"/>
          </w:tcPr>
          <w:p>
            <w:pPr>
              <w:spacing w:line="360" w:lineRule="auto"/>
              <w:ind w:firstLine="420" w:firstLineChars="200"/>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参与商务评审的人员</w:t>
            </w:r>
            <w:r>
              <w:rPr>
                <w:rFonts w:hint="eastAsia" w:ascii="宋体" w:hAnsi="宋体" w:eastAsia="宋体" w:cs="宋体"/>
                <w:i/>
                <w:iCs/>
                <w:kern w:val="0"/>
              </w:rPr>
              <w:t>职称（或执业）证书</w:t>
            </w:r>
            <w:r>
              <w:rPr>
                <w:rFonts w:hint="eastAsia" w:ascii="宋体" w:hAnsi="宋体" w:eastAsia="宋体" w:cs="宋体"/>
                <w:i/>
                <w:color w:val="auto"/>
                <w:kern w:val="0"/>
                <w:szCs w:val="21"/>
                <w:highlight w:val="none"/>
                <w:lang w:val="en-US" w:eastAsia="zh-CN"/>
              </w:rPr>
              <w:t>总个数不超过3个</w:t>
            </w:r>
            <w:r>
              <w:rPr>
                <w:rFonts w:hint="eastAsia" w:ascii="宋体" w:hAnsi="宋体" w:eastAsia="宋体" w:cs="宋体"/>
                <w:i/>
                <w:color w:val="auto"/>
                <w:kern w:val="0"/>
                <w:szCs w:val="21"/>
                <w:highlight w:val="none"/>
              </w:rPr>
              <w:t>。]</w:t>
            </w:r>
          </w:p>
          <w:p>
            <w:pPr>
              <w:spacing w:line="360" w:lineRule="auto"/>
              <w:ind w:firstLine="420" w:firstLineChars="200"/>
            </w:pPr>
            <w:r>
              <w:rPr>
                <w:rFonts w:hint="eastAsia" w:ascii="宋体" w:hAnsi="宋体" w:cs="宋体"/>
                <w:i w:val="0"/>
                <w:color w:val="auto"/>
                <w:kern w:val="2"/>
                <w:szCs w:val="24"/>
                <w:highlight w:val="none"/>
                <w:u w:val="none"/>
                <w:lang w:val="en-US" w:eastAsia="zh-CN"/>
              </w:rPr>
              <w:t>通过</w:t>
            </w:r>
            <w:r>
              <w:rPr>
                <w:rFonts w:hint="eastAsia" w:ascii="宋体" w:hAnsi="宋体" w:cs="宋体"/>
                <w:i w:val="0"/>
                <w:color w:val="auto"/>
                <w:kern w:val="2"/>
                <w:szCs w:val="24"/>
                <w:highlight w:val="none"/>
                <w:u w:val="none"/>
              </w:rPr>
              <w:t>资格审查</w:t>
            </w:r>
            <w:r>
              <w:rPr>
                <w:rFonts w:hint="eastAsia" w:ascii="宋体" w:hAnsi="宋体" w:cs="宋体"/>
                <w:i w:val="0"/>
                <w:color w:val="auto"/>
                <w:kern w:val="2"/>
                <w:szCs w:val="24"/>
                <w:highlight w:val="none"/>
                <w:u w:val="none"/>
                <w:lang w:val="en-US" w:eastAsia="zh-CN"/>
              </w:rPr>
              <w:t>的人员</w:t>
            </w:r>
            <w:r>
              <w:rPr>
                <w:rFonts w:hint="eastAsia" w:ascii="宋体" w:hAnsi="宋体" w:cs="宋体"/>
                <w:i w:val="0"/>
                <w:iCs w:val="0"/>
                <w:color w:val="auto"/>
                <w:kern w:val="2"/>
                <w:highlight w:val="none"/>
                <w:u w:val="none"/>
              </w:rPr>
              <w:t>职称（或执业）证书</w:t>
            </w:r>
            <w:r>
              <w:rPr>
                <w:rFonts w:hint="eastAsia" w:ascii="宋体" w:hAnsi="宋体" w:cs="宋体"/>
                <w:i w:val="0"/>
                <w:color w:val="auto"/>
                <w:kern w:val="2"/>
                <w:szCs w:val="24"/>
                <w:highlight w:val="none"/>
                <w:u w:val="none"/>
                <w:lang w:val="en-US" w:eastAsia="zh-CN"/>
              </w:rPr>
              <w:t>不参与商务评审</w:t>
            </w:r>
            <w:r>
              <w:rPr>
                <w:rFonts w:hint="eastAsia" w:ascii="宋体" w:hAnsi="宋体" w:cs="宋体"/>
                <w:i w:val="0"/>
                <w:color w:val="auto"/>
                <w:kern w:val="2"/>
                <w:szCs w:val="24"/>
                <w:highlight w:val="none"/>
                <w:u w:val="none"/>
                <w:lang w:eastAsia="zh-CN"/>
              </w:rPr>
              <w:t>，</w:t>
            </w:r>
            <w:r>
              <w:rPr>
                <w:rFonts w:hint="eastAsia" w:ascii="宋体" w:hAnsi="宋体" w:cs="宋体"/>
                <w:color w:val="auto"/>
                <w:highlight w:val="none"/>
                <w:u w:val="none"/>
                <w:lang w:val="en-US" w:eastAsia="zh-CN"/>
              </w:rPr>
              <w:t>投标人拟派下列人员中，每具有1个</w:t>
            </w:r>
            <w:r>
              <w:rPr>
                <w:rFonts w:hint="eastAsia" w:ascii="宋体" w:hAnsi="宋体" w:cs="宋体"/>
                <w:color w:val="auto"/>
                <w:kern w:val="2"/>
                <w:highlight w:val="none"/>
                <w:u w:val="none"/>
              </w:rPr>
              <w:t>职称（或执业）证书</w:t>
            </w:r>
            <w:r>
              <w:rPr>
                <w:rFonts w:hint="eastAsia" w:ascii="宋体" w:hAnsi="宋体" w:cs="宋体"/>
                <w:color w:val="auto"/>
                <w:highlight w:val="none"/>
                <w:u w:val="none"/>
                <w:lang w:val="en-US" w:eastAsia="zh-CN"/>
              </w:rPr>
              <w:t>，得</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none"/>
                <w:lang w:val="en-US" w:eastAsia="zh-CN"/>
              </w:rPr>
              <w:t>分</w:t>
            </w:r>
            <w:r>
              <w:rPr>
                <w:rFonts w:hint="eastAsia" w:ascii="宋体" w:hAnsi="宋体" w:cs="宋体"/>
                <w:color w:val="auto"/>
                <w:highlight w:val="none"/>
              </w:rPr>
              <w:t>，</w:t>
            </w:r>
            <w:r>
              <w:rPr>
                <w:rFonts w:hint="eastAsia" w:ascii="宋体" w:hAnsi="宋体" w:cs="宋体"/>
                <w:color w:val="auto"/>
                <w:highlight w:val="none"/>
                <w:lang w:val="en-US" w:eastAsia="zh-CN"/>
              </w:rPr>
              <w:t>本项</w:t>
            </w:r>
            <w:r>
              <w:rPr>
                <w:rFonts w:hint="eastAsia" w:ascii="宋体" w:hAnsi="宋体" w:cs="宋体"/>
                <w:color w:val="auto"/>
                <w:highlight w:val="none"/>
              </w:rPr>
              <w:t>最多得</w:t>
            </w:r>
            <w:r>
              <w:rPr>
                <w:rFonts w:hint="eastAsia" w:ascii="宋体" w:hAnsi="宋体" w:cs="宋体"/>
                <w:color w:val="auto"/>
                <w:highlight w:val="none"/>
                <w:u w:val="single"/>
              </w:rPr>
              <w:t xml:space="preserve">    </w:t>
            </w:r>
            <w:r>
              <w:rPr>
                <w:rFonts w:hint="eastAsia" w:ascii="宋体" w:hAnsi="宋体" w:cs="宋体"/>
                <w:color w:val="auto"/>
                <w:highlight w:val="none"/>
              </w:rPr>
              <w:t>分</w:t>
            </w:r>
            <w:r>
              <w:rPr>
                <w:rFonts w:hint="eastAsia" w:ascii="宋体" w:hAnsi="宋体" w:cs="宋体"/>
                <w:color w:val="auto"/>
                <w:highlight w:val="none"/>
                <w:u w:val="none"/>
                <w:lang w:val="en-US" w:eastAsia="zh-CN"/>
              </w:rPr>
              <w:t>：</w:t>
            </w:r>
          </w:p>
          <w:p>
            <w:pPr>
              <w:autoSpaceDE/>
              <w:autoSpaceDN/>
              <w:adjustRightInd/>
              <w:snapToGrid/>
              <w:spacing w:line="360" w:lineRule="auto"/>
              <w:ind w:firstLine="420" w:firstLineChars="200"/>
              <w:jc w:val="left"/>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□项目负责人</w:t>
            </w:r>
            <w:r>
              <w:rPr>
                <w:rFonts w:hint="eastAsia" w:ascii="宋体" w:hAnsi="宋体" w:eastAsia="宋体" w:cs="宋体"/>
                <w:kern w:val="0"/>
              </w:rPr>
              <w:t>职称（或执业）证书</w:t>
            </w:r>
            <w:r>
              <w:rPr>
                <w:rFonts w:hint="eastAsia" w:ascii="宋体" w:hAnsi="宋体" w:cs="宋体"/>
                <w:color w:val="auto"/>
                <w:highlight w:val="none"/>
                <w:u w:val="none"/>
                <w:lang w:val="en-US" w:eastAsia="zh-CN"/>
              </w:rPr>
              <w:t>：</w:t>
            </w:r>
            <w:r>
              <w:rPr>
                <w:rFonts w:hint="eastAsia" w:ascii="宋体" w:hAnsi="宋体" w:cs="宋体"/>
                <w:color w:val="auto"/>
                <w:highlight w:val="none"/>
                <w:u w:val="single"/>
                <w:lang w:val="en-US" w:eastAsia="zh-CN"/>
              </w:rPr>
              <w:t xml:space="preserve">               </w:t>
            </w:r>
          </w:p>
          <w:p>
            <w:pPr>
              <w:autoSpaceDE w:val="0"/>
              <w:autoSpaceDN w:val="0"/>
              <w:adjustRightInd w:val="0"/>
              <w:snapToGrid w:val="0"/>
              <w:spacing w:line="360" w:lineRule="auto"/>
              <w:ind w:firstLine="420" w:firstLineChars="200"/>
              <w:jc w:val="left"/>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□其他拟派人员</w:t>
            </w:r>
            <w:r>
              <w:rPr>
                <w:rFonts w:hint="eastAsia" w:ascii="宋体" w:hAnsi="宋体" w:eastAsia="宋体" w:cs="宋体"/>
                <w:kern w:val="0"/>
              </w:rPr>
              <w:t>职称（或执业）证书</w:t>
            </w:r>
            <w:r>
              <w:rPr>
                <w:rFonts w:hint="eastAsia" w:ascii="宋体" w:hAnsi="宋体" w:cs="宋体"/>
                <w:color w:val="auto"/>
                <w:highlight w:val="none"/>
                <w:u w:val="none"/>
                <w:lang w:val="en-US" w:eastAsia="zh-CN"/>
              </w:rPr>
              <w:t>：</w:t>
            </w:r>
            <w:r>
              <w:rPr>
                <w:rFonts w:hint="eastAsia" w:ascii="宋体" w:hAnsi="宋体" w:cs="宋体"/>
                <w:color w:val="auto"/>
                <w:highlight w:val="none"/>
                <w:u w:val="single"/>
                <w:lang w:val="en-US" w:eastAsia="zh-CN"/>
              </w:rPr>
              <w:t xml:space="preserve">                     </w:t>
            </w:r>
          </w:p>
          <w:p>
            <w:pPr>
              <w:autoSpaceDE w:val="0"/>
              <w:autoSpaceDN w:val="0"/>
              <w:adjustRightInd w:val="0"/>
              <w:snapToGrid w:val="0"/>
              <w:spacing w:line="360" w:lineRule="auto"/>
              <w:ind w:firstLine="420" w:firstLineChars="200"/>
              <w:rPr>
                <w:rFonts w:hint="eastAsia" w:ascii="宋体" w:hAnsi="宋体" w:cs="宋体"/>
                <w:color w:val="auto"/>
                <w:highlight w:val="none"/>
              </w:rPr>
            </w:pPr>
            <w:r>
              <w:rPr>
                <w:rFonts w:hint="eastAsia" w:ascii="宋体" w:hAnsi="宋体" w:cs="宋体"/>
                <w:color w:val="auto"/>
                <w:kern w:val="0"/>
                <w:szCs w:val="21"/>
                <w:highlight w:val="none"/>
              </w:rPr>
              <w:t>提供</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有效的拟派人员的身份证、□职称证、□注册证，投标人为其缴纳的养老保险证明材料</w:t>
            </w:r>
            <w:r>
              <w:rPr>
                <w:rFonts w:hint="eastAsia" w:ascii="宋体" w:hAnsi="宋体" w:cs="宋体"/>
                <w:color w:val="auto"/>
                <w:kern w:val="0"/>
                <w:szCs w:val="21"/>
                <w:highlight w:val="none"/>
                <w:lang w:eastAsia="zh-CN"/>
              </w:rPr>
              <w:t>（</w:t>
            </w:r>
            <w:r>
              <w:rPr>
                <w:rFonts w:hint="eastAsia" w:ascii="宋体" w:hAnsi="宋体" w:cs="宋体"/>
                <w:color w:val="auto"/>
                <w:highlight w:val="none"/>
              </w:rPr>
              <w:t>按投标人须知前附表第1.4.1条</w:t>
            </w:r>
            <w:r>
              <w:rPr>
                <w:rFonts w:hint="eastAsia" w:ascii="宋体" w:hAnsi="宋体" w:cs="宋体"/>
                <w:color w:val="auto"/>
                <w:highlight w:val="none"/>
                <w:lang w:val="en-US" w:eastAsia="zh-CN"/>
              </w:rPr>
              <w:t>特别说明（3）要求</w:t>
            </w:r>
            <w:r>
              <w:rPr>
                <w:rFonts w:hint="eastAsia" w:ascii="宋体" w:hAnsi="宋体" w:cs="宋体"/>
                <w:color w:val="auto"/>
                <w:highlight w:val="none"/>
              </w:rPr>
              <w:t>提供</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eastAsia="宋体" w:cs="Times New Roman"/>
                <w:kern w:val="2"/>
                <w:sz w:val="21"/>
                <w:szCs w:val="21"/>
                <w:lang w:val="en-US" w:eastAsia="zh-CN" w:bidi="ar-SA"/>
              </w:rPr>
            </w:pPr>
            <w:r>
              <w:rPr>
                <w:rFonts w:hint="eastAsia" w:ascii="宋体" w:hAnsi="宋体" w:cs="宋体"/>
                <w:color w:val="auto"/>
                <w:highlight w:val="none"/>
              </w:rPr>
              <w:t>□联合体投标的，按</w:t>
            </w:r>
            <w:r>
              <w:rPr>
                <w:rFonts w:hint="eastAsia" w:ascii="宋体" w:hAnsi="宋体" w:cs="宋体"/>
                <w:color w:val="auto"/>
                <w:highlight w:val="none"/>
                <w:lang w:val="en-US" w:eastAsia="zh-CN"/>
              </w:rPr>
              <w:t>共同投标</w:t>
            </w:r>
            <w:r>
              <w:rPr>
                <w:rFonts w:hint="eastAsia" w:ascii="宋体" w:hAnsi="宋体" w:cs="宋体"/>
                <w:color w:val="auto"/>
                <w:highlight w:val="none"/>
              </w:rPr>
              <w:t>协议约定的分工提供。</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96" w:hRule="atLeast"/>
          <w:jc w:val="center"/>
        </w:trPr>
        <w:tc>
          <w:tcPr>
            <w:tcW w:w="808" w:type="dxa"/>
            <w:vMerge w:val="continue"/>
            <w:tcBorders>
              <w:right w:val="single" w:color="auto" w:sz="4" w:space="0"/>
            </w:tcBorders>
            <w:vAlign w:val="center"/>
          </w:tcPr>
          <w:p>
            <w:pPr>
              <w:spacing w:line="400" w:lineRule="exact"/>
              <w:rPr>
                <w:rFonts w:hint="eastAsia" w:ascii="宋体" w:hAnsi="宋体"/>
                <w:kern w:val="0"/>
              </w:rPr>
            </w:pPr>
          </w:p>
        </w:tc>
        <w:tc>
          <w:tcPr>
            <w:tcW w:w="1144" w:type="dxa"/>
            <w:vMerge w:val="continue"/>
            <w:tcBorders>
              <w:left w:val="single" w:color="auto" w:sz="4" w:space="0"/>
            </w:tcBorders>
            <w:vAlign w:val="center"/>
          </w:tcPr>
          <w:p>
            <w:pPr>
              <w:spacing w:line="400" w:lineRule="exact"/>
              <w:ind w:left="-63" w:leftChars="-30" w:right="-63" w:rightChars="-30"/>
              <w:jc w:val="center"/>
              <w:rPr>
                <w:rFonts w:hint="eastAsia"/>
              </w:rPr>
            </w:pPr>
          </w:p>
        </w:tc>
        <w:tc>
          <w:tcPr>
            <w:tcW w:w="2400" w:type="dxa"/>
            <w:gridSpan w:val="2"/>
            <w:vAlign w:val="center"/>
          </w:tcPr>
          <w:p>
            <w:pPr>
              <w:keepNext w:val="0"/>
              <w:keepLines w:val="0"/>
              <w:pageBreakBefore w:val="0"/>
              <w:kinsoku/>
              <w:wordWrap/>
              <w:overflowPunct/>
              <w:topLinePunct w:val="0"/>
              <w:bidi w:val="0"/>
              <w:spacing w:line="400" w:lineRule="exact"/>
              <w:jc w:val="both"/>
              <w:textAlignment w:val="auto"/>
              <w:rPr>
                <w:rFonts w:hint="eastAsia"/>
                <w:szCs w:val="22"/>
              </w:rPr>
            </w:pPr>
            <w:r>
              <w:rPr>
                <w:rFonts w:hint="eastAsia" w:ascii="宋体" w:hAnsi="宋体" w:cs="宋体"/>
              </w:rPr>
              <w:t>□</w:t>
            </w:r>
            <w:r>
              <w:rPr>
                <w:rFonts w:hint="eastAsia" w:ascii="宋体" w:hAnsi="宋体" w:eastAsia="宋体" w:cs="宋体"/>
                <w:kern w:val="0"/>
              </w:rPr>
              <w:t>获奖情况</w:t>
            </w:r>
          </w:p>
        </w:tc>
        <w:tc>
          <w:tcPr>
            <w:tcW w:w="5528" w:type="dxa"/>
            <w:vAlign w:val="center"/>
          </w:tcPr>
          <w:p>
            <w:pPr>
              <w:spacing w:line="360" w:lineRule="auto"/>
              <w:ind w:firstLine="420" w:firstLineChars="200"/>
              <w:rPr>
                <w:rFonts w:hint="eastAsia" w:ascii="宋体" w:hAnsi="宋体" w:cs="宋体"/>
              </w:rPr>
            </w:pPr>
            <w:r>
              <w:rPr>
                <w:rFonts w:hint="eastAsia" w:ascii="宋体" w:hAnsi="宋体" w:cs="宋体"/>
                <w:i/>
                <w:color w:val="auto"/>
                <w:kern w:val="0"/>
                <w:szCs w:val="21"/>
                <w:highlight w:val="none"/>
              </w:rPr>
              <w:t>[提示：</w:t>
            </w:r>
            <w:r>
              <w:rPr>
                <w:rFonts w:hint="eastAsia" w:ascii="宋体" w:hAnsi="宋体" w:cs="宋体"/>
                <w:i/>
                <w:color w:val="auto"/>
                <w:kern w:val="0"/>
                <w:szCs w:val="21"/>
                <w:highlight w:val="none"/>
                <w:lang w:val="en-US" w:eastAsia="zh-CN"/>
              </w:rPr>
              <w:t>参与商务评审的奖项总个数不超过2个，该项总分不超过2分</w:t>
            </w:r>
            <w:r>
              <w:rPr>
                <w:rFonts w:hint="eastAsia" w:ascii="宋体" w:hAnsi="宋体" w:cs="宋体"/>
                <w:i/>
                <w:color w:val="auto"/>
                <w:kern w:val="0"/>
                <w:szCs w:val="21"/>
                <w:highlight w:val="none"/>
              </w:rPr>
              <w:t>。]</w:t>
            </w:r>
          </w:p>
          <w:p>
            <w:pPr>
              <w:keepNext w:val="0"/>
              <w:keepLines w:val="0"/>
              <w:pageBreakBefore w:val="0"/>
              <w:kinsoku/>
              <w:wordWrap/>
              <w:overflowPunct/>
              <w:topLinePunct w:val="0"/>
              <w:bidi w:val="0"/>
              <w:snapToGrid/>
              <w:spacing w:line="360" w:lineRule="auto"/>
              <w:ind w:firstLine="420" w:firstLineChars="200"/>
              <w:jc w:val="left"/>
              <w:textAlignment w:val="auto"/>
              <w:rPr>
                <w:rFonts w:hint="eastAsia" w:ascii="宋体" w:hAnsi="宋体" w:eastAsia="宋体" w:cs="宋体"/>
                <w:color w:val="auto"/>
                <w:highlight w:val="none"/>
                <w:u w:val="none"/>
                <w:lang w:val="en-US" w:eastAsia="zh-CN"/>
              </w:rPr>
            </w:pPr>
            <w:r>
              <w:rPr>
                <w:rFonts w:hint="eastAsia" w:ascii="宋体" w:hAnsi="宋体" w:eastAsia="宋体" w:cs="宋体"/>
                <w:snapToGrid/>
                <w:sz w:val="21"/>
                <w:szCs w:val="21"/>
                <w:u w:val="none"/>
                <w:lang w:eastAsia="zh-CN"/>
              </w:rPr>
              <w:t>自</w:t>
            </w:r>
            <w:r>
              <w:rPr>
                <w:rFonts w:hint="eastAsia" w:ascii="宋体" w:hAnsi="宋体" w:eastAsia="宋体" w:cs="宋体"/>
                <w:snapToGrid/>
                <w:sz w:val="21"/>
                <w:szCs w:val="21"/>
                <w:u w:val="single"/>
                <w:lang w:eastAsia="zh-CN"/>
              </w:rPr>
              <w:t xml:space="preserve">    </w:t>
            </w:r>
            <w:r>
              <w:rPr>
                <w:rFonts w:hint="eastAsia" w:ascii="宋体" w:hAnsi="宋体" w:eastAsia="宋体" w:cs="宋体"/>
                <w:snapToGrid/>
                <w:sz w:val="21"/>
                <w:szCs w:val="21"/>
                <w:u w:val="none"/>
                <w:lang w:eastAsia="zh-CN"/>
              </w:rPr>
              <w:t>年1月1日起</w:t>
            </w:r>
            <w:r>
              <w:rPr>
                <w:rFonts w:hint="eastAsia" w:ascii="宋体" w:hAnsi="宋体" w:eastAsia="宋体" w:cs="宋体"/>
                <w:i/>
                <w:iCs/>
                <w:snapToGrid/>
                <w:sz w:val="21"/>
                <w:szCs w:val="21"/>
                <w:u w:val="none"/>
                <w:lang w:val="en-US" w:eastAsia="zh-CN"/>
              </w:rPr>
              <w:t>[</w:t>
            </w:r>
            <w:r>
              <w:rPr>
                <w:rFonts w:hint="eastAsia" w:ascii="宋体" w:hAnsi="宋体" w:eastAsia="宋体" w:cs="宋体"/>
                <w:i/>
                <w:iCs/>
                <w:snapToGrid/>
                <w:sz w:val="21"/>
                <w:szCs w:val="21"/>
                <w:u w:val="none"/>
                <w:lang w:eastAsia="zh-CN"/>
              </w:rPr>
              <w:t>提示：指投标截止日前3年</w:t>
            </w:r>
            <w:r>
              <w:rPr>
                <w:rFonts w:hint="eastAsia" w:ascii="宋体" w:hAnsi="宋体" w:eastAsia="宋体" w:cs="宋体"/>
                <w:i/>
                <w:iCs/>
                <w:snapToGrid/>
                <w:sz w:val="21"/>
                <w:szCs w:val="21"/>
                <w:u w:val="none"/>
                <w:lang w:val="en-US" w:eastAsia="zh-CN"/>
              </w:rPr>
              <w:t>及以上</w:t>
            </w:r>
            <w:r>
              <w:rPr>
                <w:rFonts w:hint="eastAsia" w:ascii="宋体" w:hAnsi="宋体" w:eastAsia="宋体" w:cs="宋体"/>
                <w:i/>
                <w:iCs/>
                <w:snapToGrid/>
                <w:sz w:val="21"/>
                <w:szCs w:val="21"/>
                <w:u w:val="none"/>
                <w:lang w:eastAsia="zh-CN"/>
              </w:rPr>
              <w:t>，</w:t>
            </w:r>
            <w:r>
              <w:rPr>
                <w:rFonts w:hint="eastAsia" w:ascii="宋体" w:hAnsi="宋体" w:eastAsia="宋体" w:cs="宋体"/>
                <w:i/>
                <w:iCs/>
                <w:snapToGrid/>
                <w:sz w:val="21"/>
                <w:szCs w:val="21"/>
                <w:highlight w:val="none"/>
                <w:u w:val="none"/>
                <w:lang w:eastAsia="zh-CN"/>
              </w:rPr>
              <w:t>不包含投标截止日当年]</w:t>
            </w:r>
            <w:r>
              <w:rPr>
                <w:rFonts w:hint="eastAsia" w:ascii="宋体" w:hAnsi="宋体" w:eastAsia="宋体" w:cs="宋体"/>
                <w:szCs w:val="21"/>
                <w:highlight w:val="none"/>
              </w:rPr>
              <w:t>至投标截止日止（</w:t>
            </w:r>
            <w:r>
              <w:rPr>
                <w:rFonts w:hint="eastAsia" w:ascii="宋体" w:hAnsi="宋体" w:eastAsia="宋体" w:cs="宋体"/>
                <w:color w:val="auto"/>
                <w:szCs w:val="21"/>
                <w:highlight w:val="none"/>
              </w:rPr>
              <w:t>以获奖证书颁发时间为准</w:t>
            </w:r>
            <w:r>
              <w:rPr>
                <w:rFonts w:hint="eastAsia" w:ascii="宋体" w:hAnsi="宋体" w:eastAsia="宋体" w:cs="宋体"/>
                <w:szCs w:val="21"/>
                <w:highlight w:val="none"/>
              </w:rPr>
              <w:t>）</w:t>
            </w:r>
            <w:r>
              <w:rPr>
                <w:rFonts w:hint="eastAsia" w:ascii="宋体" w:hAnsi="宋体" w:eastAsia="宋体" w:cs="宋体"/>
                <w:szCs w:val="21"/>
                <w:highlight w:val="none"/>
                <w:lang w:eastAsia="zh-CN"/>
              </w:rPr>
              <w:t>，</w:t>
            </w:r>
            <w:r>
              <w:rPr>
                <w:rFonts w:hint="eastAsia" w:ascii="宋体" w:hAnsi="宋体" w:eastAsia="宋体" w:cs="宋体"/>
                <w:color w:val="auto"/>
                <w:highlight w:val="none"/>
                <w:u w:val="single"/>
                <w:lang w:val="en-US" w:eastAsia="zh-CN"/>
              </w:rPr>
              <w:t>投标人（或拟派人员）</w:t>
            </w:r>
            <w:r>
              <w:rPr>
                <w:rFonts w:hint="eastAsia" w:ascii="宋体" w:hAnsi="宋体" w:eastAsia="宋体" w:cs="宋体"/>
                <w:color w:val="auto"/>
                <w:highlight w:val="none"/>
                <w:u w:val="none"/>
                <w:lang w:val="en-US" w:eastAsia="zh-CN"/>
              </w:rPr>
              <w:t>承担（或参与）的项目获得过国家级奖项，每有1个得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cs="宋体"/>
                <w:color w:val="auto"/>
                <w:highlight w:val="none"/>
                <w:u w:val="none"/>
                <w:lang w:val="en-US" w:eastAsia="zh-CN"/>
              </w:rPr>
              <w:t>。</w:t>
            </w:r>
          </w:p>
          <w:p>
            <w:pPr>
              <w:snapToGrid/>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获奖证书</w:t>
            </w:r>
            <w:r>
              <w:rPr>
                <w:rFonts w:hint="eastAsia" w:ascii="宋体" w:hAnsi="宋体" w:eastAsia="宋体" w:cs="宋体"/>
                <w:color w:val="auto"/>
                <w:szCs w:val="21"/>
                <w:highlight w:val="none"/>
                <w:lang w:val="en-US" w:eastAsia="zh-CN"/>
              </w:rPr>
              <w:t>或获奖证明材料</w:t>
            </w:r>
            <w:r>
              <w:rPr>
                <w:rFonts w:hint="eastAsia" w:ascii="宋体" w:hAnsi="宋体" w:eastAsia="宋体" w:cs="宋体"/>
                <w:color w:val="auto"/>
                <w:highlight w:val="none"/>
              </w:rPr>
              <w:t>。</w:t>
            </w:r>
          </w:p>
          <w:p>
            <w:pPr>
              <w:spacing w:line="360" w:lineRule="auto"/>
              <w:ind w:firstLine="420" w:firstLineChars="200"/>
            </w:pPr>
            <w:r>
              <w:rPr>
                <w:rFonts w:hint="eastAsia" w:ascii="宋体" w:hAnsi="宋体" w:eastAsia="宋体" w:cs="宋体"/>
                <w:kern w:val="0"/>
                <w:szCs w:val="21"/>
              </w:rPr>
              <w:t>□联合体投标的，</w:t>
            </w:r>
            <w:r>
              <w:rPr>
                <w:rFonts w:hint="eastAsia" w:ascii="宋体" w:hAnsi="宋体" w:eastAsia="宋体" w:cs="宋体"/>
                <w:kern w:val="0"/>
                <w:szCs w:val="21"/>
                <w:lang w:val="en-US" w:eastAsia="zh-CN"/>
              </w:rPr>
              <w:t>由联合体任一单位提供</w:t>
            </w:r>
            <w:r>
              <w:rPr>
                <w:rFonts w:hint="eastAsia" w:ascii="宋体" w:hAnsi="宋体" w:eastAsia="宋体" w:cs="宋体"/>
                <w:kern w:val="0"/>
                <w:szCs w:val="21"/>
              </w:rPr>
              <w:t>。</w:t>
            </w:r>
          </w:p>
          <w:p>
            <w:pPr>
              <w:spacing w:line="360" w:lineRule="auto"/>
              <w:ind w:firstLine="420" w:firstLineChars="200"/>
            </w:pPr>
            <w:r>
              <w:rPr>
                <w:rFonts w:hint="eastAsia" w:ascii="宋体" w:hAnsi="宋体" w:cs="宋体"/>
                <w:color w:val="auto"/>
                <w:highlight w:val="none"/>
              </w:rPr>
              <w:t>注：</w:t>
            </w:r>
            <w:r>
              <w:rPr>
                <w:rFonts w:hint="eastAsia" w:ascii="宋体" w:hAnsi="宋体" w:cs="宋体"/>
                <w:color w:val="auto"/>
                <w:highlight w:val="none"/>
                <w:u w:val="none"/>
              </w:rPr>
              <w:t>国家级奖项是指：</w:t>
            </w:r>
          </w:p>
          <w:p>
            <w:pPr>
              <w:autoSpaceDE/>
              <w:autoSpaceDN/>
              <w:adjustRightInd/>
              <w:snapToGrid/>
              <w:spacing w:line="360" w:lineRule="auto"/>
              <w:ind w:firstLine="420" w:firstLineChars="200"/>
              <w:rPr>
                <w:rFonts w:hint="eastAsia" w:ascii="宋体" w:hAnsi="宋体"/>
                <w:szCs w:val="21"/>
              </w:rPr>
            </w:pPr>
            <w:r>
              <w:rPr>
                <w:rFonts w:hint="eastAsia" w:ascii="宋体" w:hAnsi="宋体" w:cs="宋体"/>
              </w:rPr>
              <w:t>国家住房和城乡建设部评选的《全国优秀工程勘察设计奖》；国家住房和城乡建设部评选的《绿色建筑创新奖》；国家住房和城乡建设部评选的“全国工程勘察设计大师”；中国施工企业管理协会评选的《国家优质工程奖》；中国建筑业协会评选的《中国建设工程鲁班奖（国家优质工程）》；中国土木工程学会评选的《詹天佑土木工程大奖》；中国建筑学会评选的《建筑设计奖》；中国勘察设计协会评选的《工程勘察、建筑设计行业和市政公用工程优秀勘察设计奖》或《全国优秀工程勘察设计行业奖》；中国建筑学会评选的“梁思成建筑奖”</w:t>
            </w:r>
            <w:r>
              <w:rPr>
                <w:rFonts w:hint="eastAsia" w:ascii="宋体" w:hAnsi="宋体" w:eastAsia="宋体" w:cs="宋体"/>
                <w:color w:val="auto"/>
                <w:highlight w:val="none"/>
                <w:u w:val="none"/>
                <w:lang w:eastAsia="zh-CN"/>
              </w:rPr>
              <w:t>；</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i/>
                <w:iCs/>
                <w:lang w:val="en-US" w:eastAsia="zh-CN"/>
              </w:rPr>
              <w:t>[提示：可填写《全国评比达标表彰保留项目目录》中，其他与</w:t>
            </w:r>
            <w:r>
              <w:rPr>
                <w:rFonts w:hint="eastAsia" w:ascii="宋体" w:hAnsi="宋体" w:eastAsia="宋体" w:cs="宋体"/>
                <w:i/>
                <w:iCs/>
                <w:color w:val="auto"/>
                <w:sz w:val="21"/>
                <w:szCs w:val="21"/>
                <w:highlight w:val="none"/>
                <w:u w:val="none"/>
                <w:lang w:val="en-US" w:eastAsia="zh-CN"/>
              </w:rPr>
              <w:t>房屋建筑和市政基础设施工程</w:t>
            </w:r>
            <w:r>
              <w:rPr>
                <w:rFonts w:hint="eastAsia" w:ascii="宋体" w:hAnsi="宋体" w:eastAsia="宋体" w:cs="宋体"/>
                <w:i/>
                <w:iCs/>
                <w:lang w:val="en-US" w:eastAsia="zh-CN"/>
              </w:rPr>
              <w:t>勘察设计相关的国家级奖项]</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restart"/>
            <w:tcBorders>
              <w:right w:val="single" w:color="auto" w:sz="4" w:space="0"/>
            </w:tcBorders>
            <w:vAlign w:val="center"/>
          </w:tcPr>
          <w:p>
            <w:pPr>
              <w:spacing w:line="400" w:lineRule="exact"/>
              <w:rPr>
                <w:rFonts w:ascii="宋体" w:hAnsi="宋体" w:eastAsia="宋体" w:cs="Times New Roman"/>
                <w:kern w:val="0"/>
                <w:sz w:val="21"/>
                <w:szCs w:val="24"/>
                <w:lang w:val="en-US" w:eastAsia="zh-CN" w:bidi="ar-SA"/>
              </w:rPr>
            </w:pPr>
            <w:r>
              <w:rPr>
                <w:rFonts w:hint="eastAsia" w:ascii="宋体" w:hAnsi="宋体"/>
                <w:kern w:val="0"/>
              </w:rPr>
              <w:t>2.2.</w:t>
            </w:r>
            <w:r>
              <w:rPr>
                <w:rFonts w:ascii="宋体" w:hAnsi="宋体"/>
                <w:kern w:val="0"/>
              </w:rPr>
              <w:t>4</w:t>
            </w:r>
            <w:r>
              <w:rPr>
                <w:rFonts w:hint="eastAsia" w:ascii="宋体" w:hAnsi="宋体"/>
                <w:kern w:val="0"/>
              </w:rPr>
              <w:t>（3）</w:t>
            </w:r>
          </w:p>
        </w:tc>
        <w:tc>
          <w:tcPr>
            <w:tcW w:w="1144" w:type="dxa"/>
            <w:vMerge w:val="restart"/>
            <w:tcBorders>
              <w:left w:val="single" w:color="auto" w:sz="4" w:space="0"/>
            </w:tcBorders>
            <w:vAlign w:val="center"/>
          </w:tcPr>
          <w:p>
            <w:pPr>
              <w:spacing w:line="400" w:lineRule="exact"/>
              <w:jc w:val="center"/>
              <w:rPr>
                <w:rFonts w:ascii="宋体" w:hAnsi="宋体" w:eastAsia="宋体" w:cs="Times New Roman"/>
                <w:kern w:val="0"/>
                <w:sz w:val="21"/>
                <w:szCs w:val="24"/>
                <w:lang w:val="en-US" w:eastAsia="zh-CN" w:bidi="ar-SA"/>
              </w:rPr>
            </w:pPr>
            <w:r>
              <w:rPr>
                <w:rFonts w:hint="eastAsia" w:ascii="宋体" w:hAnsi="宋体"/>
                <w:kern w:val="0"/>
              </w:rPr>
              <w:t>投标函部分评审标准</w:t>
            </w:r>
          </w:p>
        </w:tc>
        <w:tc>
          <w:tcPr>
            <w:tcW w:w="2400" w:type="dxa"/>
            <w:gridSpan w:val="2"/>
            <w:vAlign w:val="center"/>
          </w:tcPr>
          <w:p>
            <w:pPr>
              <w:tabs>
                <w:tab w:val="left" w:pos="1875"/>
              </w:tabs>
              <w:spacing w:line="400" w:lineRule="exact"/>
              <w:rPr>
                <w:rFonts w:ascii="宋体" w:hAnsi="宋体"/>
                <w:kern w:val="0"/>
              </w:rPr>
            </w:pPr>
            <w:r>
              <w:rPr>
                <w:rFonts w:hint="eastAsia" w:ascii="宋体" w:hAnsi="宋体" w:cs="宋体"/>
                <w:kern w:val="0"/>
              </w:rPr>
              <w:t>投标函部分的签名盖章</w:t>
            </w:r>
          </w:p>
        </w:tc>
        <w:tc>
          <w:tcPr>
            <w:tcW w:w="5528" w:type="dxa"/>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w:t>
            </w:r>
            <w:r>
              <w:rPr>
                <w:rFonts w:hint="eastAsia" w:ascii="宋体" w:hAnsi="宋体"/>
                <w:szCs w:val="21"/>
              </w:rPr>
              <w:t>要求签名的，</w:t>
            </w:r>
            <w:r>
              <w:rPr>
                <w:rFonts w:hint="eastAsia" w:ascii="宋体" w:hAnsi="宋体" w:cs="宋体"/>
                <w:kern w:val="0"/>
              </w:rPr>
              <w:t>签名采用手写签名</w:t>
            </w:r>
            <w:r>
              <w:rPr>
                <w:rFonts w:hint="eastAsia" w:ascii="宋体" w:hAnsi="宋体"/>
                <w:szCs w:val="21"/>
              </w:rPr>
              <w:t>或签章</w:t>
            </w:r>
            <w:r>
              <w:rPr>
                <w:rFonts w:hint="eastAsia" w:ascii="宋体" w:hAnsi="宋体" w:cs="宋体"/>
                <w:kern w:val="0"/>
              </w:rPr>
              <w:t>或加盖CA数字证书均可。要求加盖单位法人章的，应使用 CA 数字证书加盖投标人的单位电子印章。</w:t>
            </w:r>
          </w:p>
          <w:p>
            <w:pPr>
              <w:snapToGrid w:val="0"/>
              <w:spacing w:line="400" w:lineRule="exact"/>
              <w:ind w:firstLine="420" w:firstLineChars="200"/>
              <w:rPr>
                <w:rFonts w:ascii="宋体" w:hAnsi="宋体"/>
                <w:kern w:val="0"/>
              </w:rPr>
            </w:pPr>
            <w:r>
              <w:rPr>
                <w:rFonts w:hint="eastAsia" w:ascii="宋体" w:hAnsi="宋体" w:cs="宋体"/>
                <w:kern w:val="0"/>
              </w:rPr>
              <w:t>若投标单位为联合体，投标函部分的格式中要求投标人加盖单位法人章的，均由联合体牵头人使用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00" w:type="dxa"/>
            <w:gridSpan w:val="2"/>
            <w:vAlign w:val="center"/>
          </w:tcPr>
          <w:p>
            <w:pPr>
              <w:tabs>
                <w:tab w:val="left" w:pos="1875"/>
              </w:tabs>
              <w:spacing w:line="400" w:lineRule="exact"/>
              <w:jc w:val="left"/>
              <w:rPr>
                <w:rFonts w:ascii="宋体" w:hAnsi="宋体" w:cs="宋体"/>
                <w:kern w:val="0"/>
              </w:rPr>
            </w:pPr>
            <w:r>
              <w:rPr>
                <w:rFonts w:hint="eastAsia" w:ascii="宋体" w:hAnsi="宋体" w:cs="宋体"/>
                <w:kern w:val="0"/>
              </w:rPr>
              <w:t>设计服务期限</w:t>
            </w:r>
          </w:p>
        </w:tc>
        <w:tc>
          <w:tcPr>
            <w:tcW w:w="5528"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符合第二章“投标人须知”第1.3.2项规定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00" w:type="dxa"/>
            <w:gridSpan w:val="2"/>
            <w:vAlign w:val="center"/>
          </w:tcPr>
          <w:p>
            <w:pPr>
              <w:tabs>
                <w:tab w:val="left" w:pos="1875"/>
              </w:tabs>
              <w:spacing w:line="400" w:lineRule="exact"/>
              <w:jc w:val="left"/>
              <w:rPr>
                <w:rFonts w:ascii="宋体" w:hAnsi="宋体" w:cs="宋体"/>
                <w:kern w:val="0"/>
              </w:rPr>
            </w:pPr>
            <w:r>
              <w:rPr>
                <w:rFonts w:hint="eastAsia" w:ascii="宋体" w:hAnsi="宋体" w:cs="宋体"/>
                <w:kern w:val="0"/>
              </w:rPr>
              <w:t>质量标准</w:t>
            </w:r>
          </w:p>
        </w:tc>
        <w:tc>
          <w:tcPr>
            <w:tcW w:w="5528"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符合第二章“投标人须知”第1.3.3项规定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00" w:type="dxa"/>
            <w:gridSpan w:val="2"/>
            <w:vAlign w:val="center"/>
          </w:tcPr>
          <w:p>
            <w:pPr>
              <w:tabs>
                <w:tab w:val="left" w:pos="1875"/>
              </w:tabs>
              <w:spacing w:line="400" w:lineRule="exact"/>
              <w:jc w:val="left"/>
              <w:rPr>
                <w:rFonts w:ascii="宋体" w:hAnsi="宋体" w:cs="宋体"/>
                <w:kern w:val="0"/>
              </w:rPr>
            </w:pPr>
            <w:r>
              <w:rPr>
                <w:rFonts w:hint="eastAsia" w:ascii="宋体" w:hAnsi="宋体" w:cs="宋体"/>
                <w:kern w:val="0"/>
              </w:rPr>
              <w:t>投标有效期</w:t>
            </w:r>
          </w:p>
        </w:tc>
        <w:tc>
          <w:tcPr>
            <w:tcW w:w="5528" w:type="dxa"/>
            <w:vAlign w:val="center"/>
          </w:tcPr>
          <w:p>
            <w:pPr>
              <w:snapToGrid w:val="0"/>
              <w:spacing w:line="400" w:lineRule="exact"/>
              <w:ind w:firstLine="420" w:firstLineChars="200"/>
              <w:rPr>
                <w:rFonts w:ascii="宋体" w:hAnsi="宋体"/>
                <w:u w:val="single"/>
              </w:rPr>
            </w:pPr>
            <w:r>
              <w:rPr>
                <w:rFonts w:hint="eastAsia" w:ascii="宋体" w:hAnsi="宋体" w:cs="宋体"/>
                <w:kern w:val="0"/>
              </w:rPr>
              <w:t>符合第二章“投标人须知”第3.3.1项规定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00" w:type="dxa"/>
            <w:gridSpan w:val="2"/>
            <w:vAlign w:val="center"/>
          </w:tcPr>
          <w:p>
            <w:pPr>
              <w:tabs>
                <w:tab w:val="left" w:pos="1875"/>
              </w:tabs>
              <w:spacing w:line="400" w:lineRule="exact"/>
              <w:jc w:val="left"/>
              <w:rPr>
                <w:rFonts w:ascii="宋体" w:hAnsi="宋体" w:cs="宋体"/>
                <w:kern w:val="0"/>
              </w:rPr>
            </w:pPr>
            <w:r>
              <w:rPr>
                <w:rFonts w:ascii="宋体" w:hAnsi="宋体"/>
                <w:kern w:val="0"/>
              </w:rPr>
              <w:t>投标报价</w:t>
            </w:r>
          </w:p>
        </w:tc>
        <w:tc>
          <w:tcPr>
            <w:tcW w:w="5528" w:type="dxa"/>
            <w:vAlign w:val="center"/>
          </w:tcPr>
          <w:p>
            <w:pPr>
              <w:spacing w:line="400" w:lineRule="exact"/>
              <w:ind w:firstLine="420" w:firstLineChars="200"/>
            </w:pPr>
            <w:r>
              <w:rPr>
                <w:rFonts w:hint="eastAsia"/>
              </w:rPr>
              <w:t>1</w:t>
            </w:r>
            <w:r>
              <w:t>.</w:t>
            </w:r>
            <w:r>
              <w:rPr>
                <w:rFonts w:hint="eastAsia"/>
              </w:rPr>
              <w:t>投标函中的投标总报价或投标暂定设计费报价</w:t>
            </w:r>
            <w:r>
              <w:t>不得高于招标人公布的投标总报价最高限价</w:t>
            </w:r>
            <w:r>
              <w:rPr>
                <w:rFonts w:hint="eastAsia"/>
              </w:rPr>
              <w:t>。</w:t>
            </w:r>
          </w:p>
          <w:p>
            <w:pPr>
              <w:autoSpaceDE w:val="0"/>
              <w:autoSpaceDN w:val="0"/>
              <w:adjustRightInd w:val="0"/>
              <w:spacing w:line="360" w:lineRule="auto"/>
              <w:ind w:firstLine="210" w:firstLineChars="100"/>
              <w:rPr>
                <w:rFonts w:hint="eastAsia" w:eastAsia="宋体"/>
                <w:color w:val="auto"/>
                <w:highlight w:val="none"/>
                <w:lang w:eastAsia="zh-CN"/>
              </w:rPr>
            </w:pPr>
            <w:r>
              <w:rPr>
                <w:rFonts w:hint="eastAsia" w:ascii="宋体" w:hAnsi="宋体" w:cs="宋体"/>
                <w:kern w:val="0"/>
              </w:rPr>
              <w:t>□</w:t>
            </w:r>
            <w:r>
              <w:rPr>
                <w:rFonts w:hint="eastAsia"/>
                <w:color w:val="auto"/>
                <w:highlight w:val="none"/>
              </w:rPr>
              <w:t>2.</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p>
          <w:p>
            <w:pPr>
              <w:autoSpaceDE w:val="0"/>
              <w:autoSpaceDN w:val="0"/>
              <w:adjustRightInd w:val="0"/>
              <w:spacing w:line="360" w:lineRule="auto"/>
              <w:ind w:firstLine="420" w:firstLineChars="200"/>
              <w:rPr>
                <w:rFonts w:hint="eastAsia" w:ascii="宋体" w:hAnsi="宋体" w:eastAsia="宋体" w:cs="宋体"/>
                <w:kern w:val="2"/>
                <w:sz w:val="21"/>
                <w:szCs w:val="21"/>
                <w:u w:val="none"/>
                <w:lang w:val="en-US" w:eastAsia="zh-CN"/>
              </w:rPr>
            </w:pPr>
            <w:r>
              <w:rPr>
                <w:rFonts w:hint="eastAsia" w:ascii="宋体" w:hAnsi="宋体" w:eastAsia="宋体" w:cs="宋体"/>
                <w:kern w:val="2"/>
                <w:sz w:val="21"/>
                <w:szCs w:val="21"/>
                <w:u w:val="none"/>
                <w:lang w:val="en-US" w:eastAsia="zh-CN"/>
              </w:rPr>
              <w:t>3.</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p>
          <w:p>
            <w:pPr>
              <w:spacing w:line="400" w:lineRule="exact"/>
              <w:ind w:firstLine="420" w:firstLineChars="200"/>
            </w:pPr>
            <w:r>
              <w:rPr>
                <w:rFonts w:hint="eastAsia"/>
                <w:lang w:val="en-US" w:eastAsia="zh-CN"/>
              </w:rPr>
              <w:t>4</w:t>
            </w:r>
            <w:r>
              <w:t>.</w:t>
            </w:r>
            <w:r>
              <w:rPr>
                <w:rFonts w:hint="eastAsia" w:ascii="宋体" w:hAnsi="宋体"/>
                <w:kern w:val="0"/>
                <w:szCs w:val="21"/>
              </w:rPr>
              <w:t>投标函中的暂定设计费报价必须与依据固定费率/固定单价计算出的结果</w:t>
            </w:r>
            <w:r>
              <w:rPr>
                <w:rFonts w:ascii="宋体" w:hAnsi="宋体"/>
                <w:kern w:val="0"/>
                <w:szCs w:val="21"/>
              </w:rPr>
              <w:t>一致</w:t>
            </w:r>
            <w:r>
              <w:rPr>
                <w:rFonts w:hint="eastAsia" w:ascii="宋体" w:hAnsi="宋体"/>
                <w:kern w:val="0"/>
                <w:szCs w:val="21"/>
              </w:rPr>
              <w:t>；</w:t>
            </w:r>
          </w:p>
          <w:p>
            <w:pPr>
              <w:spacing w:line="400" w:lineRule="exact"/>
              <w:ind w:firstLine="420" w:firstLineChars="200"/>
            </w:pPr>
            <w:r>
              <w:rPr>
                <w:rFonts w:hint="eastAsia"/>
                <w:lang w:val="en-US" w:eastAsia="zh-CN"/>
              </w:rPr>
              <w:t>5</w:t>
            </w:r>
            <w:r>
              <w:rPr>
                <w:rFonts w:hint="eastAsia"/>
              </w:rPr>
              <w:t>.采用设计费用清单报价的，投标函中的投标总报价或暂定设计费报价必须与设计费用清单合计报价一致。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11"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00" w:type="dxa"/>
            <w:gridSpan w:val="2"/>
            <w:vAlign w:val="center"/>
          </w:tcPr>
          <w:p>
            <w:pPr>
              <w:tabs>
                <w:tab w:val="left" w:pos="1875"/>
              </w:tabs>
              <w:spacing w:line="400" w:lineRule="exact"/>
              <w:jc w:val="left"/>
              <w:rPr>
                <w:rFonts w:ascii="宋体" w:hAnsi="宋体" w:cs="宋体"/>
                <w:kern w:val="0"/>
              </w:rPr>
            </w:pPr>
            <w:r>
              <w:rPr>
                <w:rFonts w:ascii="宋体" w:hAnsi="宋体"/>
                <w:kern w:val="0"/>
              </w:rPr>
              <w:t>报价唯一</w:t>
            </w:r>
          </w:p>
        </w:tc>
        <w:tc>
          <w:tcPr>
            <w:tcW w:w="5528" w:type="dxa"/>
            <w:vAlign w:val="center"/>
          </w:tcPr>
          <w:p>
            <w:pPr>
              <w:snapToGrid w:val="0"/>
              <w:spacing w:line="400" w:lineRule="exact"/>
              <w:ind w:firstLine="420" w:firstLineChars="200"/>
              <w:rPr>
                <w:rFonts w:ascii="宋体" w:hAnsi="宋体"/>
                <w:u w:val="single"/>
              </w:rPr>
            </w:pPr>
            <w:r>
              <w:rPr>
                <w:rFonts w:ascii="宋体" w:hAnsi="宋体"/>
                <w:kern w:val="0"/>
              </w:rPr>
              <w:t>只能有一个有效报价，在招标文件没有规定的情况下，不得提交选择性报价。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11"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00" w:type="dxa"/>
            <w:gridSpan w:val="2"/>
            <w:vAlign w:val="center"/>
          </w:tcPr>
          <w:p>
            <w:pPr>
              <w:tabs>
                <w:tab w:val="left" w:pos="1875"/>
              </w:tabs>
              <w:spacing w:line="400" w:lineRule="exact"/>
              <w:jc w:val="left"/>
              <w:rPr>
                <w:rFonts w:ascii="宋体" w:hAnsi="宋体"/>
                <w:kern w:val="0"/>
              </w:rPr>
            </w:pPr>
            <w:r>
              <w:rPr>
                <w:rFonts w:ascii="宋体" w:hAnsi="宋体"/>
                <w:kern w:val="0"/>
                <w:lang w:bidi="ar"/>
              </w:rPr>
              <w:t>计费基数（或暂定工程量）</w:t>
            </w:r>
          </w:p>
        </w:tc>
        <w:tc>
          <w:tcPr>
            <w:tcW w:w="5528" w:type="dxa"/>
            <w:vAlign w:val="center"/>
          </w:tcPr>
          <w:p>
            <w:pPr>
              <w:snapToGrid w:val="0"/>
              <w:spacing w:line="400" w:lineRule="exact"/>
              <w:ind w:firstLine="420" w:firstLineChars="200"/>
              <w:rPr>
                <w:rFonts w:ascii="宋体" w:hAnsi="宋体"/>
                <w:kern w:val="0"/>
              </w:rPr>
            </w:pPr>
            <w:r>
              <w:rPr>
                <w:rFonts w:hint="eastAsia" w:ascii="宋体" w:hAnsi="宋体" w:cs="宋体"/>
                <w:kern w:val="0"/>
                <w:szCs w:val="21"/>
                <w:lang w:bidi="ar"/>
              </w:rPr>
              <w:t>计费基数（或暂定工程量）</w:t>
            </w:r>
            <w:r>
              <w:rPr>
                <w:rFonts w:hint="eastAsia" w:ascii="宋体" w:hAnsi="宋体" w:cs="宋体"/>
              </w:rPr>
              <w:t>必须按照招标文件给定的数值填报。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00" w:type="dxa"/>
            <w:gridSpan w:val="2"/>
            <w:vAlign w:val="center"/>
          </w:tcPr>
          <w:p>
            <w:pPr>
              <w:tabs>
                <w:tab w:val="left" w:pos="1875"/>
              </w:tabs>
              <w:spacing w:line="400" w:lineRule="exact"/>
              <w:jc w:val="left"/>
              <w:rPr>
                <w:rFonts w:ascii="宋体" w:hAnsi="宋体" w:cs="宋体"/>
                <w:kern w:val="0"/>
              </w:rPr>
            </w:pPr>
            <w:r>
              <w:rPr>
                <w:rFonts w:hint="eastAsia" w:ascii="宋体" w:hAnsi="宋体"/>
                <w:kern w:val="0"/>
              </w:rPr>
              <w:t>暂定金额</w:t>
            </w:r>
          </w:p>
        </w:tc>
        <w:tc>
          <w:tcPr>
            <w:tcW w:w="5528" w:type="dxa"/>
            <w:vAlign w:val="center"/>
          </w:tcPr>
          <w:p>
            <w:pPr>
              <w:snapToGrid w:val="0"/>
              <w:spacing w:line="400" w:lineRule="exact"/>
              <w:ind w:firstLine="420" w:firstLineChars="200"/>
              <w:rPr>
                <w:rFonts w:ascii="宋体" w:hAnsi="宋体"/>
                <w:u w:val="single"/>
              </w:rPr>
            </w:pPr>
            <w:r>
              <w:rPr>
                <w:rFonts w:hint="eastAsia" w:ascii="宋体" w:hAnsi="宋体"/>
                <w:kern w:val="0"/>
              </w:rPr>
              <w:t>暂列金额、暂估价等暂定金额必须按照招标文件给定的金额填报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08" w:type="dxa"/>
            <w:vMerge w:val="continue"/>
            <w:tcBorders>
              <w:right w:val="single" w:color="auto" w:sz="4" w:space="0"/>
            </w:tcBorders>
            <w:vAlign w:val="center"/>
          </w:tcPr>
          <w:p>
            <w:pPr>
              <w:spacing w:line="400" w:lineRule="exact"/>
              <w:rPr>
                <w:rFonts w:ascii="宋体" w:hAnsi="宋体"/>
                <w:kern w:val="0"/>
              </w:rPr>
            </w:pPr>
          </w:p>
        </w:tc>
        <w:tc>
          <w:tcPr>
            <w:tcW w:w="1144" w:type="dxa"/>
            <w:vMerge w:val="continue"/>
            <w:tcBorders>
              <w:left w:val="single" w:color="auto" w:sz="4" w:space="0"/>
            </w:tcBorders>
            <w:vAlign w:val="center"/>
          </w:tcPr>
          <w:p>
            <w:pPr>
              <w:spacing w:line="400" w:lineRule="exact"/>
              <w:ind w:firstLine="210" w:firstLineChars="100"/>
              <w:jc w:val="center"/>
              <w:rPr>
                <w:rFonts w:ascii="宋体" w:hAnsi="宋体"/>
                <w:kern w:val="0"/>
              </w:rPr>
            </w:pPr>
          </w:p>
        </w:tc>
        <w:tc>
          <w:tcPr>
            <w:tcW w:w="2400" w:type="dxa"/>
            <w:gridSpan w:val="2"/>
            <w:vAlign w:val="center"/>
          </w:tcPr>
          <w:p>
            <w:pPr>
              <w:tabs>
                <w:tab w:val="left" w:pos="1875"/>
              </w:tabs>
              <w:spacing w:line="400" w:lineRule="exact"/>
              <w:jc w:val="left"/>
              <w:rPr>
                <w:rFonts w:ascii="宋体" w:hAnsi="宋体" w:cs="宋体"/>
                <w:kern w:val="0"/>
              </w:rPr>
            </w:pPr>
            <w:r>
              <w:rPr>
                <w:rFonts w:ascii="宋体" w:hAnsi="宋体"/>
                <w:kern w:val="0"/>
              </w:rPr>
              <w:t>投标报价算术错误修正</w:t>
            </w:r>
          </w:p>
        </w:tc>
        <w:tc>
          <w:tcPr>
            <w:tcW w:w="5528" w:type="dxa"/>
            <w:vAlign w:val="center"/>
          </w:tcPr>
          <w:p>
            <w:pPr>
              <w:snapToGrid w:val="0"/>
              <w:spacing w:line="400" w:lineRule="exact"/>
              <w:ind w:firstLine="420" w:firstLineChars="200"/>
              <w:rPr>
                <w:rFonts w:ascii="宋体" w:hAnsi="宋体"/>
                <w:u w:val="single"/>
              </w:rPr>
            </w:pPr>
            <w:r>
              <w:rPr>
                <w:rFonts w:ascii="宋体" w:hAnsi="宋体"/>
                <w:kern w:val="0"/>
              </w:rPr>
              <w:t>符合第三章3.评标程序第3.1.3项规定。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08" w:type="dxa"/>
            <w:vAlign w:val="center"/>
          </w:tcPr>
          <w:p>
            <w:pPr>
              <w:spacing w:line="400" w:lineRule="exact"/>
              <w:jc w:val="center"/>
              <w:rPr>
                <w:rFonts w:ascii="宋体" w:hAnsi="宋体"/>
              </w:rPr>
            </w:pPr>
            <w:r>
              <w:rPr>
                <w:rFonts w:hint="eastAsia" w:ascii="宋体" w:hAnsi="宋体"/>
              </w:rPr>
              <w:t>2</w:t>
            </w:r>
            <w:r>
              <w:rPr>
                <w:rFonts w:ascii="宋体" w:hAnsi="宋体"/>
              </w:rPr>
              <w:t>.2.4（</w:t>
            </w:r>
            <w:r>
              <w:rPr>
                <w:rFonts w:hint="eastAsia" w:ascii="宋体" w:hAnsi="宋体"/>
              </w:rPr>
              <w:t>4</w:t>
            </w:r>
            <w:r>
              <w:rPr>
                <w:rFonts w:ascii="宋体" w:hAnsi="宋体"/>
              </w:rPr>
              <w:t>）</w:t>
            </w:r>
          </w:p>
        </w:tc>
        <w:tc>
          <w:tcPr>
            <w:tcW w:w="1144" w:type="dxa"/>
            <w:vAlign w:val="center"/>
          </w:tcPr>
          <w:p>
            <w:pPr>
              <w:spacing w:line="400" w:lineRule="exact"/>
              <w:jc w:val="center"/>
            </w:pPr>
            <w:r>
              <w:t>投标报价</w:t>
            </w:r>
            <w:r>
              <w:rPr>
                <w:rFonts w:hint="eastAsia"/>
              </w:rPr>
              <w:t>评分（C）标准</w:t>
            </w:r>
          </w:p>
        </w:tc>
        <w:tc>
          <w:tcPr>
            <w:tcW w:w="2400" w:type="dxa"/>
            <w:gridSpan w:val="2"/>
            <w:tcBorders>
              <w:top w:val="single" w:color="auto" w:sz="4" w:space="0"/>
              <w:bottom w:val="single" w:color="auto" w:sz="4" w:space="0"/>
            </w:tcBorders>
            <w:vAlign w:val="center"/>
          </w:tcPr>
          <w:p>
            <w:pPr>
              <w:spacing w:line="400" w:lineRule="exact"/>
              <w:jc w:val="center"/>
              <w:rPr>
                <w:rFonts w:ascii="宋体" w:hAnsi="宋体"/>
              </w:rPr>
            </w:pPr>
            <w:r>
              <w:rPr>
                <w:rFonts w:ascii="宋体" w:hAnsi="宋体"/>
              </w:rPr>
              <w:t>投标报价</w:t>
            </w:r>
            <w:r>
              <w:rPr>
                <w:rFonts w:hint="eastAsia" w:ascii="宋体" w:hAnsi="宋体"/>
              </w:rPr>
              <w:t>（或暂定设计费报价）</w:t>
            </w:r>
          </w:p>
        </w:tc>
        <w:tc>
          <w:tcPr>
            <w:tcW w:w="5528" w:type="dxa"/>
            <w:vAlign w:val="center"/>
          </w:tcPr>
          <w:p>
            <w:pPr>
              <w:spacing w:line="400" w:lineRule="exact"/>
              <w:ind w:firstLine="420" w:firstLineChars="200"/>
            </w:pPr>
            <w:r>
              <w:rPr>
                <w:rFonts w:hint="eastAsia"/>
              </w:rPr>
              <w:t>□方式一</w:t>
            </w:r>
          </w:p>
          <w:p>
            <w:pPr>
              <w:spacing w:line="400" w:lineRule="exact"/>
              <w:ind w:firstLine="420" w:firstLineChars="200"/>
            </w:pPr>
            <w:r>
              <w:rPr>
                <w:rFonts w:hint="eastAsia"/>
              </w:rPr>
              <w:t>所有通过初步评审和本章第2.2.</w:t>
            </w:r>
            <w:r>
              <w:t>4</w:t>
            </w:r>
            <w:r>
              <w:rPr>
                <w:rFonts w:hint="eastAsia"/>
              </w:rPr>
              <w:t>（</w:t>
            </w:r>
            <w:r>
              <w:t>3</w:t>
            </w:r>
            <w:r>
              <w:rPr>
                <w:rFonts w:hint="eastAsia"/>
              </w:rPr>
              <w:t>）目评审合格的投标人，投标总报价得本附表第2.2.1项规定分值的满分</w:t>
            </w:r>
            <w:r>
              <w:rPr>
                <w:rFonts w:hint="eastAsia"/>
                <w:u w:val="single"/>
              </w:rPr>
              <w:t xml:space="preserve">     </w:t>
            </w:r>
            <w:r>
              <w:rPr>
                <w:rFonts w:hint="eastAsia"/>
              </w:rPr>
              <w:t>分。</w:t>
            </w:r>
            <w:r>
              <w:t>在此基础上，投标总报价与评标基准价相比，每增加1%扣</w:t>
            </w:r>
            <w:r>
              <w:rPr>
                <w:u w:val="single"/>
              </w:rPr>
              <w:t>　</w:t>
            </w:r>
            <w:r>
              <w:rPr>
                <w:rFonts w:hint="eastAsia"/>
                <w:u w:val="single"/>
              </w:rPr>
              <w:t xml:space="preserve"> </w:t>
            </w:r>
            <w:r>
              <w:rPr>
                <w:rFonts w:hint="eastAsia"/>
                <w:i/>
                <w:iCs/>
              </w:rPr>
              <w:t>[提示：本空格填写数值0.25～0.5]</w:t>
            </w:r>
            <w:r>
              <w:t>分，每减少1%扣</w:t>
            </w:r>
            <w:r>
              <w:rPr>
                <w:u w:val="single"/>
              </w:rPr>
              <w:t>　</w:t>
            </w:r>
            <w:r>
              <w:rPr>
                <w:rFonts w:hint="eastAsia"/>
                <w:u w:val="single"/>
              </w:rPr>
              <w:t xml:space="preserve">   </w:t>
            </w:r>
            <w:r>
              <w:rPr>
                <w:rFonts w:hint="eastAsia"/>
                <w:i/>
                <w:iCs/>
              </w:rPr>
              <w:t>[提示：本空格填写数值0.15～0.25]</w:t>
            </w:r>
            <w:r>
              <w:t>分</w:t>
            </w:r>
            <w:r>
              <w:rPr>
                <w:rFonts w:hint="eastAsia"/>
              </w:rPr>
              <w:t>，扣完为止</w:t>
            </w:r>
            <w:r>
              <w:t>。</w:t>
            </w:r>
          </w:p>
          <w:p>
            <w:pPr>
              <w:spacing w:line="400" w:lineRule="exact"/>
              <w:ind w:firstLine="420" w:firstLineChars="200"/>
            </w:pPr>
            <w:r>
              <w:t>按插入法计算得分。</w:t>
            </w:r>
          </w:p>
          <w:p>
            <w:pPr>
              <w:spacing w:line="400" w:lineRule="exact"/>
              <w:ind w:firstLine="420" w:firstLineChars="200"/>
            </w:pPr>
            <w:r>
              <w:t>未参与评标基准价计算的投标</w:t>
            </w:r>
            <w:r>
              <w:rPr>
                <w:rFonts w:hint="eastAsia"/>
              </w:rPr>
              <w:t>总</w:t>
            </w:r>
            <w:r>
              <w:t>报价，仍应参加计算相应分值。</w:t>
            </w:r>
          </w:p>
          <w:p>
            <w:pPr>
              <w:spacing w:line="400" w:lineRule="exact"/>
              <w:ind w:firstLine="420" w:firstLineChars="200"/>
            </w:pPr>
            <w:r>
              <w:rPr>
                <w:rFonts w:hint="eastAsia"/>
              </w:rPr>
              <w:t>投标总报价得分最终结果保留两位小数</w:t>
            </w:r>
            <w:r>
              <w:t>，</w:t>
            </w:r>
            <w:r>
              <w:rPr>
                <w:rFonts w:hint="eastAsia"/>
              </w:rPr>
              <w:t>小数点后</w:t>
            </w:r>
            <w:r>
              <w:t>第三位四舍五入。</w:t>
            </w:r>
          </w:p>
          <w:p>
            <w:pPr>
              <w:spacing w:line="400" w:lineRule="exact"/>
              <w:ind w:firstLine="420" w:firstLineChars="200"/>
            </w:pPr>
            <w:r>
              <w:rPr>
                <w:rFonts w:hint="eastAsia"/>
              </w:rPr>
              <w:t>□方式二</w:t>
            </w:r>
          </w:p>
          <w:p>
            <w:pPr>
              <w:spacing w:line="400" w:lineRule="exact"/>
              <w:ind w:firstLine="420" w:firstLineChars="200"/>
            </w:pPr>
            <w:r>
              <w:rPr>
                <w:rFonts w:hint="eastAsia"/>
              </w:rPr>
              <w:t>所有通过初步评审和本章第2.2.</w:t>
            </w:r>
            <w:r>
              <w:t>4</w:t>
            </w:r>
            <w:r>
              <w:rPr>
                <w:rFonts w:hint="eastAsia"/>
              </w:rPr>
              <w:t>（</w:t>
            </w:r>
            <w:r>
              <w:t>3</w:t>
            </w:r>
            <w:r>
              <w:rPr>
                <w:rFonts w:hint="eastAsia"/>
              </w:rPr>
              <w:t>）目评审合格的投标人，投标总报价得</w:t>
            </w:r>
            <w:r>
              <w:rPr>
                <w:rFonts w:hint="eastAsia"/>
                <w:u w:val="single"/>
              </w:rPr>
              <w:t xml:space="preserve">       </w:t>
            </w:r>
            <w:r>
              <w:rPr>
                <w:rFonts w:hint="eastAsia"/>
              </w:rPr>
              <w:t>分</w:t>
            </w:r>
            <w:r>
              <w:rPr>
                <w:i/>
                <w:iCs/>
              </w:rPr>
              <w:t>[</w:t>
            </w:r>
            <w:r>
              <w:rPr>
                <w:rFonts w:hint="eastAsia"/>
                <w:i/>
                <w:iCs/>
              </w:rPr>
              <w:t>提示：此处分值应考虑最高加分值</w:t>
            </w:r>
            <w:r>
              <w:rPr>
                <w:i/>
                <w:iCs/>
              </w:rPr>
              <w:t>]</w:t>
            </w:r>
            <w:r>
              <w:rPr>
                <w:rFonts w:hint="eastAsia"/>
              </w:rPr>
              <w:t>。</w:t>
            </w:r>
            <w:r>
              <w:t>在此基础上，投标总报价与评标基准价相比，每增加1%扣</w:t>
            </w:r>
            <w:r>
              <w:rPr>
                <w:u w:val="single"/>
              </w:rPr>
              <w:t>　</w:t>
            </w:r>
            <w:r>
              <w:rPr>
                <w:rFonts w:hint="eastAsia"/>
                <w:u w:val="single"/>
              </w:rPr>
              <w:t xml:space="preserve">  </w:t>
            </w:r>
            <w:r>
              <w:rPr>
                <w:rFonts w:hint="eastAsia"/>
                <w:i/>
                <w:iCs/>
              </w:rPr>
              <w:t>[提示：本空格填写数值0.15～0.25]</w:t>
            </w:r>
            <w:r>
              <w:t>分，</w:t>
            </w:r>
            <w:r>
              <w:rPr>
                <w:rFonts w:hint="eastAsia"/>
              </w:rPr>
              <w:t>扣完为止；</w:t>
            </w:r>
            <w:r>
              <w:t>每减少1%</w:t>
            </w:r>
            <w:r>
              <w:rPr>
                <w:rFonts w:hint="eastAsia"/>
              </w:rPr>
              <w:t>加</w:t>
            </w:r>
            <w:r>
              <w:rPr>
                <w:u w:val="single"/>
              </w:rPr>
              <w:t>　　</w:t>
            </w:r>
            <w:r>
              <w:rPr>
                <w:rFonts w:hint="eastAsia"/>
                <w:i/>
                <w:iCs/>
              </w:rPr>
              <w:t>[提示：本空格填写数值0.15～0.25]</w:t>
            </w:r>
            <w:r>
              <w:t>分</w:t>
            </w:r>
            <w:r>
              <w:rPr>
                <w:rFonts w:hint="eastAsia"/>
              </w:rPr>
              <w:t>，最多加</w:t>
            </w:r>
            <w:r>
              <w:rPr>
                <w:rFonts w:hint="eastAsia"/>
                <w:u w:val="single"/>
              </w:rPr>
              <w:t xml:space="preserve">    </w:t>
            </w:r>
            <w:r>
              <w:rPr>
                <w:rFonts w:hint="eastAsia"/>
              </w:rPr>
              <w:t>分</w:t>
            </w:r>
            <w:r>
              <w:t>。</w:t>
            </w:r>
          </w:p>
          <w:p>
            <w:pPr>
              <w:spacing w:line="400" w:lineRule="exact"/>
              <w:ind w:firstLine="420" w:firstLineChars="200"/>
            </w:pPr>
            <w:r>
              <w:t>按插入法计算得分。</w:t>
            </w:r>
          </w:p>
          <w:p>
            <w:pPr>
              <w:spacing w:line="400" w:lineRule="exact"/>
              <w:ind w:firstLine="420" w:firstLineChars="200"/>
            </w:pPr>
            <w:r>
              <w:t>未参与评标基准价计算的投标</w:t>
            </w:r>
            <w:r>
              <w:rPr>
                <w:rFonts w:hint="eastAsia"/>
              </w:rPr>
              <w:t>总</w:t>
            </w:r>
            <w:r>
              <w:t>报价，仍应参加计算相应分值。</w:t>
            </w:r>
          </w:p>
          <w:p>
            <w:pPr>
              <w:spacing w:line="400" w:lineRule="exact"/>
              <w:ind w:firstLine="420" w:firstLineChars="200"/>
            </w:pPr>
            <w:r>
              <w:rPr>
                <w:rFonts w:hint="eastAsia"/>
              </w:rPr>
              <w:t>投标总报价得分最终结果保留两位小数</w:t>
            </w:r>
            <w:r>
              <w:t>，</w:t>
            </w:r>
            <w:r>
              <w:rPr>
                <w:rFonts w:hint="eastAsia"/>
              </w:rPr>
              <w:t>小数点后</w:t>
            </w:r>
            <w:r>
              <w:t>第三位四舍五入。</w:t>
            </w:r>
          </w:p>
          <w:p>
            <w:pPr>
              <w:spacing w:line="400" w:lineRule="exact"/>
              <w:ind w:firstLine="420" w:firstLineChars="200"/>
            </w:pPr>
            <w:r>
              <w:rPr>
                <w:rFonts w:hint="eastAsia"/>
              </w:rPr>
              <w:t>□方式三</w:t>
            </w:r>
            <w:r>
              <w:rPr>
                <w:rFonts w:hint="eastAsia"/>
                <w:i/>
                <w:iCs/>
              </w:rPr>
              <w:t>[提示：</w:t>
            </w:r>
            <w:r>
              <w:rPr>
                <w:rFonts w:hint="eastAsia" w:ascii="宋体" w:hAnsi="宋体"/>
                <w:i/>
                <w:kern w:val="0"/>
                <w:szCs w:val="21"/>
              </w:rPr>
              <w:t>适用于第2.2.2项“评标基准价计算方法”方式五。</w:t>
            </w:r>
            <w:r>
              <w:rPr>
                <w:rFonts w:hint="eastAsia"/>
                <w:i/>
                <w:iCs/>
              </w:rPr>
              <w:t>]</w:t>
            </w:r>
          </w:p>
          <w:p>
            <w:pPr>
              <w:spacing w:line="400" w:lineRule="exact"/>
              <w:ind w:firstLine="420" w:firstLineChars="200"/>
            </w:pPr>
            <w:r>
              <w:rPr>
                <w:rFonts w:hint="eastAsia"/>
              </w:rPr>
              <w:t>所有通过初步评审和本章第2.2.</w:t>
            </w:r>
            <w:r>
              <w:t>4</w:t>
            </w:r>
            <w:r>
              <w:rPr>
                <w:rFonts w:hint="eastAsia"/>
              </w:rPr>
              <w:t>（</w:t>
            </w:r>
            <w:r>
              <w:t>3</w:t>
            </w:r>
            <w:r>
              <w:rPr>
                <w:rFonts w:hint="eastAsia"/>
              </w:rPr>
              <w:t>）目评审合格的投标人，投标总报价得本附表第2.2.1项规定分值的满分</w:t>
            </w:r>
            <w:r>
              <w:rPr>
                <w:rFonts w:hint="eastAsia"/>
                <w:u w:val="single"/>
              </w:rPr>
              <w:t xml:space="preserve">     </w:t>
            </w:r>
            <w:r>
              <w:rPr>
                <w:rFonts w:hint="eastAsia"/>
              </w:rPr>
              <w:t>分。</w:t>
            </w:r>
            <w:r>
              <w:t>在此基础上，投标总报价与评标基准价相比，每增加1%扣</w:t>
            </w:r>
            <w:r>
              <w:rPr>
                <w:u w:val="single"/>
              </w:rPr>
              <w:t>　</w:t>
            </w:r>
            <w:r>
              <w:rPr>
                <w:rFonts w:hint="eastAsia"/>
                <w:u w:val="single"/>
              </w:rPr>
              <w:t xml:space="preserve">   </w:t>
            </w:r>
            <w:r>
              <w:rPr>
                <w:u w:val="single"/>
              </w:rPr>
              <w:t>　</w:t>
            </w:r>
            <w:r>
              <w:rPr>
                <w:rFonts w:hint="eastAsia"/>
                <w:i/>
                <w:iCs/>
              </w:rPr>
              <w:t>[提示：本空格填写数值0.15～0.5]</w:t>
            </w:r>
            <w:r>
              <w:t>分</w:t>
            </w:r>
            <w:r>
              <w:rPr>
                <w:rFonts w:hint="eastAsia"/>
              </w:rPr>
              <w:t>，扣完为止</w:t>
            </w:r>
            <w:r>
              <w:t>。</w:t>
            </w:r>
          </w:p>
          <w:p>
            <w:pPr>
              <w:spacing w:line="400" w:lineRule="exact"/>
              <w:ind w:firstLine="420" w:firstLineChars="200"/>
            </w:pPr>
            <w:r>
              <w:t>按插入法计算得分。</w:t>
            </w:r>
          </w:p>
          <w:p>
            <w:pPr>
              <w:spacing w:line="400" w:lineRule="exact"/>
              <w:ind w:firstLine="420" w:firstLineChars="200"/>
            </w:pPr>
            <w:r>
              <w:t>未参与评标基准价计算的投标</w:t>
            </w:r>
            <w:r>
              <w:rPr>
                <w:rFonts w:hint="eastAsia"/>
              </w:rPr>
              <w:t>总</w:t>
            </w:r>
            <w:r>
              <w:t>报价，仍应参加计算相应分值。</w:t>
            </w:r>
          </w:p>
          <w:p>
            <w:pPr>
              <w:spacing w:line="400" w:lineRule="exact"/>
              <w:ind w:firstLine="420" w:firstLineChars="200"/>
            </w:pPr>
            <w:r>
              <w:rPr>
                <w:rFonts w:hint="eastAsia"/>
              </w:rPr>
              <w:t>投标总报价得分最终结果保留两位小数</w:t>
            </w:r>
            <w:r>
              <w:t>，</w:t>
            </w:r>
            <w:r>
              <w:rPr>
                <w:rFonts w:hint="eastAsia"/>
              </w:rPr>
              <w:t>小数点后</w:t>
            </w:r>
            <w:r>
              <w:t>第三位四舍五入。</w:t>
            </w:r>
          </w:p>
          <w:p>
            <w:pPr>
              <w:spacing w:line="400" w:lineRule="exact"/>
              <w:ind w:firstLine="420" w:firstLineChars="200"/>
              <w:rPr>
                <w:rFonts w:ascii="宋体" w:hAnsi="宋体"/>
                <w:kern w:val="0"/>
                <w:szCs w:val="21"/>
              </w:rPr>
            </w:pPr>
            <w:r>
              <w:rPr>
                <w:rFonts w:hint="eastAsia"/>
              </w:rPr>
              <w:t>□方式四</w:t>
            </w:r>
            <w:r>
              <w:rPr>
                <w:rFonts w:hint="eastAsia"/>
                <w:i/>
                <w:iCs/>
              </w:rPr>
              <w:t>[提示：</w:t>
            </w:r>
            <w:r>
              <w:rPr>
                <w:rFonts w:hint="eastAsia" w:ascii="宋体" w:hAnsi="宋体"/>
                <w:i/>
                <w:kern w:val="0"/>
                <w:szCs w:val="21"/>
              </w:rPr>
              <w:t>适用于第2.2.2项“评标基准价计算方法”方式六。</w:t>
            </w:r>
            <w:r>
              <w:rPr>
                <w:rFonts w:hint="eastAsia"/>
                <w:i/>
                <w:iCs/>
              </w:rPr>
              <w:t>]</w:t>
            </w:r>
          </w:p>
          <w:p>
            <w:pPr>
              <w:snapToGrid w:val="0"/>
              <w:spacing w:line="400" w:lineRule="exact"/>
              <w:ind w:firstLine="420" w:firstLineChars="200"/>
              <w:rPr>
                <w:rFonts w:ascii="宋体" w:hAnsi="宋体"/>
                <w:kern w:val="0"/>
                <w:szCs w:val="21"/>
              </w:rPr>
            </w:pPr>
            <w:r>
              <w:rPr>
                <w:rFonts w:ascii="宋体" w:hAnsi="宋体"/>
                <w:kern w:val="0"/>
                <w:szCs w:val="21"/>
                <w:u w:val="single"/>
              </w:rPr>
              <w:t>……</w:t>
            </w:r>
          </w:p>
          <w:p>
            <w:pPr>
              <w:spacing w:line="400" w:lineRule="exact"/>
              <w:ind w:firstLine="420" w:firstLineChars="200"/>
            </w:pPr>
            <w:r>
              <w:rPr>
                <w:rFonts w:hint="eastAsia" w:ascii="宋体" w:hAnsi="宋体"/>
                <w:i/>
                <w:iCs/>
                <w:kern w:val="0"/>
                <w:szCs w:val="21"/>
              </w:rPr>
              <w:t>[提示：</w:t>
            </w:r>
            <w:r>
              <w:rPr>
                <w:rFonts w:hint="eastAsia" w:ascii="宋体" w:hAnsi="宋体" w:cs="宋体"/>
                <w:i/>
                <w:szCs w:val="21"/>
              </w:rPr>
              <w:t>招标人在编制招标文件时，可根据实际情况</w:t>
            </w:r>
            <w:r>
              <w:rPr>
                <w:rFonts w:hint="eastAsia" w:ascii="宋体" w:hAnsi="宋体"/>
                <w:i/>
                <w:iCs/>
                <w:kern w:val="0"/>
                <w:szCs w:val="21"/>
              </w:rPr>
              <w:t>制定本项目投标报价得分的要求</w:t>
            </w:r>
            <w:r>
              <w:rPr>
                <w:rFonts w:hint="eastAsia" w:ascii="宋体" w:hAnsi="宋体" w:cs="宋体"/>
                <w:i/>
                <w:szCs w:val="21"/>
              </w:rPr>
              <w:t>，但不得违背法律、法规及规范性文件的规定</w:t>
            </w:r>
            <w:r>
              <w:rPr>
                <w:rFonts w:hint="eastAsia" w:ascii="宋体" w:hAnsi="宋体"/>
                <w:i/>
                <w:iCs/>
                <w:kern w:val="0"/>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952" w:type="dxa"/>
            <w:gridSpan w:val="2"/>
            <w:vAlign w:val="center"/>
          </w:tcPr>
          <w:p>
            <w:pPr>
              <w:spacing w:line="400" w:lineRule="exact"/>
              <w:jc w:val="center"/>
              <w:rPr>
                <w:rFonts w:ascii="宋体" w:hAnsi="宋体"/>
              </w:rPr>
            </w:pPr>
            <w:r>
              <w:rPr>
                <w:rFonts w:hint="eastAsia" w:ascii="宋体" w:hAnsi="宋体"/>
              </w:rPr>
              <w:t>3</w:t>
            </w:r>
          </w:p>
        </w:tc>
        <w:tc>
          <w:tcPr>
            <w:tcW w:w="2400" w:type="dxa"/>
            <w:gridSpan w:val="2"/>
            <w:tcBorders>
              <w:top w:val="single" w:color="auto" w:sz="4" w:space="0"/>
              <w:bottom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5528" w:type="dxa"/>
            <w:vAlign w:val="center"/>
          </w:tcPr>
          <w:p>
            <w:pPr>
              <w:spacing w:line="400" w:lineRule="exact"/>
              <w:ind w:firstLine="420" w:firstLineChars="200"/>
              <w:rPr>
                <w:rFonts w:ascii="宋体" w:hAnsi="宋体"/>
                <w:kern w:val="0"/>
                <w:szCs w:val="21"/>
              </w:rPr>
            </w:pPr>
            <w:r>
              <w:rPr>
                <w:rFonts w:hint="eastAsia" w:ascii="宋体" w:hAnsi="宋体"/>
                <w:kern w:val="0"/>
                <w:szCs w:val="21"/>
              </w:rPr>
              <w:t>1.按本章评标办法第3.1款进行初步评审。未通过初步评审或评标委员会认定为无效的投标文件的不再进行后续评审。</w:t>
            </w:r>
          </w:p>
          <w:p>
            <w:pPr>
              <w:spacing w:line="400" w:lineRule="exact"/>
              <w:ind w:firstLine="420" w:firstLineChars="200"/>
              <w:rPr>
                <w:rFonts w:ascii="宋体" w:hAnsi="宋体"/>
                <w:kern w:val="0"/>
                <w:szCs w:val="21"/>
              </w:rPr>
            </w:pPr>
            <w:r>
              <w:rPr>
                <w:rFonts w:hint="eastAsia" w:ascii="宋体" w:hAnsi="宋体"/>
                <w:kern w:val="0"/>
                <w:szCs w:val="21"/>
              </w:rPr>
              <w:t>2.按本章评标办法前附表第2.2.</w:t>
            </w:r>
            <w:r>
              <w:rPr>
                <w:rFonts w:ascii="宋体" w:hAnsi="宋体"/>
                <w:kern w:val="0"/>
                <w:szCs w:val="21"/>
              </w:rPr>
              <w:t>4</w:t>
            </w:r>
            <w:r>
              <w:rPr>
                <w:rFonts w:hint="eastAsia" w:ascii="宋体" w:hAnsi="宋体"/>
                <w:kern w:val="0"/>
                <w:szCs w:val="21"/>
              </w:rPr>
              <w:t>（1）目的规定对技术部分进行评审。</w:t>
            </w:r>
          </w:p>
          <w:p>
            <w:pPr>
              <w:spacing w:line="400" w:lineRule="exact"/>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.按本章评标办法前附表第2.2.</w:t>
            </w:r>
            <w:r>
              <w:rPr>
                <w:rFonts w:ascii="宋体" w:hAnsi="宋体"/>
                <w:kern w:val="0"/>
                <w:szCs w:val="21"/>
              </w:rPr>
              <w:t>4</w:t>
            </w:r>
            <w:r>
              <w:rPr>
                <w:rFonts w:hint="eastAsia" w:ascii="宋体" w:hAnsi="宋体"/>
                <w:kern w:val="0"/>
                <w:szCs w:val="21"/>
              </w:rPr>
              <w:t>（2）目的规定对商务部分进行评审。</w:t>
            </w:r>
          </w:p>
          <w:p>
            <w:pPr>
              <w:spacing w:line="400" w:lineRule="exact"/>
              <w:ind w:firstLine="420" w:firstLineChars="200"/>
              <w:rPr>
                <w:rFonts w:ascii="宋体" w:hAnsi="宋体"/>
                <w:kern w:val="0"/>
                <w:szCs w:val="21"/>
              </w:rPr>
            </w:pPr>
            <w:r>
              <w:rPr>
                <w:rFonts w:ascii="宋体" w:hAnsi="宋体"/>
                <w:kern w:val="0"/>
                <w:szCs w:val="21"/>
              </w:rPr>
              <w:t>4</w:t>
            </w:r>
            <w:r>
              <w:rPr>
                <w:rFonts w:hint="eastAsia" w:ascii="宋体" w:hAnsi="宋体"/>
                <w:kern w:val="0"/>
                <w:szCs w:val="21"/>
              </w:rPr>
              <w:t>.按本章评标办法前附表第2.2.</w:t>
            </w:r>
            <w:r>
              <w:rPr>
                <w:rFonts w:ascii="宋体" w:hAnsi="宋体"/>
                <w:kern w:val="0"/>
                <w:szCs w:val="21"/>
              </w:rPr>
              <w:t>4</w:t>
            </w:r>
            <w:r>
              <w:rPr>
                <w:rFonts w:hint="eastAsia" w:ascii="宋体" w:hAnsi="宋体"/>
                <w:kern w:val="0"/>
                <w:szCs w:val="21"/>
              </w:rPr>
              <w:t>（3）目的规定对投标函部分进行评审，经评审不合格的投标文件不再参与后续评审。</w:t>
            </w:r>
          </w:p>
          <w:p>
            <w:pPr>
              <w:spacing w:line="400" w:lineRule="exact"/>
              <w:ind w:firstLine="420" w:firstLineChars="200"/>
              <w:rPr>
                <w:rFonts w:ascii="宋体" w:hAnsi="宋体"/>
                <w:kern w:val="0"/>
                <w:szCs w:val="21"/>
              </w:rPr>
            </w:pPr>
            <w:r>
              <w:rPr>
                <w:rFonts w:ascii="宋体" w:hAnsi="宋体"/>
                <w:kern w:val="0"/>
                <w:szCs w:val="21"/>
              </w:rPr>
              <w:t>5</w:t>
            </w:r>
            <w:r>
              <w:rPr>
                <w:rFonts w:hint="eastAsia" w:ascii="宋体" w:hAnsi="宋体"/>
                <w:kern w:val="0"/>
                <w:szCs w:val="21"/>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kern w:val="0"/>
                <w:szCs w:val="21"/>
              </w:rPr>
              <w:t>经济、技术等指标仍然具有市场竞争力，能够满足招标文件要求的，评标委员会可以继续评标并确定中标候选人。</w:t>
            </w:r>
            <w:r>
              <w:rPr>
                <w:rFonts w:hint="eastAsia" w:ascii="宋体" w:hAnsi="宋体"/>
                <w:i/>
                <w:iCs/>
                <w:kern w:val="0"/>
                <w:szCs w:val="21"/>
              </w:rPr>
              <w:t>[提示：本款仅适用于首次招标。]</w:t>
            </w:r>
          </w:p>
          <w:p>
            <w:pPr>
              <w:spacing w:line="400" w:lineRule="exact"/>
              <w:ind w:firstLine="420" w:firstLineChars="200"/>
              <w:rPr>
                <w:rFonts w:ascii="宋体" w:hAnsi="宋体"/>
                <w:kern w:val="0"/>
                <w:szCs w:val="21"/>
              </w:rPr>
            </w:pPr>
            <w:r>
              <w:rPr>
                <w:rFonts w:ascii="宋体" w:hAnsi="宋体"/>
                <w:kern w:val="0"/>
                <w:szCs w:val="21"/>
              </w:rPr>
              <w:t>6</w:t>
            </w:r>
            <w:r>
              <w:rPr>
                <w:rFonts w:hint="eastAsia" w:ascii="宋体" w:hAnsi="宋体"/>
                <w:kern w:val="0"/>
                <w:szCs w:val="21"/>
              </w:rPr>
              <w:t>.经评审合格的投标人按照本章第2.2.</w:t>
            </w:r>
            <w:r>
              <w:rPr>
                <w:rFonts w:ascii="宋体" w:hAnsi="宋体"/>
                <w:kern w:val="0"/>
                <w:szCs w:val="21"/>
              </w:rPr>
              <w:t>2</w:t>
            </w:r>
            <w:r>
              <w:rPr>
                <w:rFonts w:hint="eastAsia" w:ascii="宋体" w:hAnsi="宋体"/>
                <w:kern w:val="0"/>
                <w:szCs w:val="21"/>
              </w:rPr>
              <w:t>项计算方法计算评标基准价，并按本附表第2.2.</w:t>
            </w:r>
            <w:r>
              <w:rPr>
                <w:rFonts w:ascii="宋体" w:hAnsi="宋体"/>
                <w:kern w:val="0"/>
                <w:szCs w:val="21"/>
              </w:rPr>
              <w:t>4</w:t>
            </w:r>
            <w:r>
              <w:rPr>
                <w:rFonts w:hint="eastAsia" w:ascii="宋体" w:hAnsi="宋体"/>
                <w:kern w:val="0"/>
                <w:szCs w:val="21"/>
              </w:rPr>
              <w:t>（4）目规定的评分方法对投标报价进行评分。</w:t>
            </w:r>
          </w:p>
          <w:p>
            <w:pPr>
              <w:spacing w:line="400" w:lineRule="exact"/>
              <w:ind w:firstLine="420" w:firstLineChars="200"/>
              <w:rPr>
                <w:rFonts w:ascii="宋体" w:hAnsi="宋体"/>
                <w:kern w:val="0"/>
                <w:szCs w:val="21"/>
              </w:rPr>
            </w:pPr>
            <w:r>
              <w:rPr>
                <w:rFonts w:ascii="宋体" w:hAnsi="宋体"/>
                <w:kern w:val="0"/>
                <w:szCs w:val="21"/>
              </w:rPr>
              <w:t>7</w:t>
            </w:r>
            <w:r>
              <w:rPr>
                <w:rFonts w:hint="eastAsia" w:ascii="宋体" w:hAnsi="宋体"/>
                <w:kern w:val="0"/>
                <w:szCs w:val="21"/>
              </w:rPr>
              <w:t>.对技术部分、商务部分、投标报价得分进行汇总，确定得分由高至低前三名投标人为中标候选人。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952" w:type="dxa"/>
            <w:gridSpan w:val="2"/>
            <w:vAlign w:val="center"/>
          </w:tcPr>
          <w:p>
            <w:pPr>
              <w:spacing w:line="400" w:lineRule="exact"/>
              <w:jc w:val="center"/>
              <w:rPr>
                <w:rFonts w:ascii="宋体" w:hAnsi="宋体"/>
              </w:rPr>
            </w:pPr>
            <w:r>
              <w:rPr>
                <w:rFonts w:hint="eastAsia" w:ascii="宋体" w:hAnsi="宋体"/>
              </w:rPr>
              <w:t>3.2.3</w:t>
            </w:r>
          </w:p>
        </w:tc>
        <w:tc>
          <w:tcPr>
            <w:tcW w:w="2400" w:type="dxa"/>
            <w:gridSpan w:val="2"/>
            <w:tcBorders>
              <w:top w:val="single" w:color="auto" w:sz="4" w:space="0"/>
              <w:bottom w:val="single" w:color="auto" w:sz="4" w:space="0"/>
            </w:tcBorders>
            <w:vAlign w:val="center"/>
          </w:tcPr>
          <w:p>
            <w:pPr>
              <w:spacing w:line="400" w:lineRule="exact"/>
              <w:jc w:val="center"/>
              <w:rPr>
                <w:rFonts w:ascii="宋体" w:hAnsi="宋体"/>
              </w:rPr>
            </w:pPr>
            <w:r>
              <w:rPr>
                <w:rFonts w:hint="eastAsia" w:ascii="宋体" w:hAnsi="宋体"/>
              </w:rPr>
              <w:t>投标人得分</w:t>
            </w:r>
          </w:p>
        </w:tc>
        <w:tc>
          <w:tcPr>
            <w:tcW w:w="5528" w:type="dxa"/>
            <w:vAlign w:val="center"/>
          </w:tcPr>
          <w:p>
            <w:pPr>
              <w:spacing w:line="400" w:lineRule="exact"/>
              <w:ind w:firstLine="420" w:firstLineChars="200"/>
              <w:rPr>
                <w:rFonts w:ascii="宋体" w:hAnsi="宋体"/>
                <w:kern w:val="0"/>
                <w:szCs w:val="21"/>
              </w:rPr>
            </w:pPr>
            <w:r>
              <w:rPr>
                <w:rFonts w:hint="eastAsia" w:ascii="宋体" w:hAnsi="宋体"/>
              </w:rPr>
              <w:t>投标人得分=</w:t>
            </w:r>
            <w:r>
              <w:rPr>
                <w:rFonts w:hint="eastAsia" w:ascii="宋体" w:hAnsi="宋体"/>
                <w:kern w:val="0"/>
                <w:szCs w:val="21"/>
              </w:rPr>
              <w:t>A+B+C</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952" w:type="dxa"/>
            <w:gridSpan w:val="2"/>
            <w:vAlign w:val="center"/>
          </w:tcPr>
          <w:p>
            <w:pPr>
              <w:spacing w:line="400" w:lineRule="exact"/>
              <w:jc w:val="center"/>
              <w:rPr>
                <w:rFonts w:ascii="宋体" w:hAnsi="宋体"/>
              </w:rPr>
            </w:pPr>
            <w:r>
              <w:rPr>
                <w:rFonts w:hint="eastAsia" w:ascii="宋体" w:hAnsi="宋体"/>
              </w:rPr>
              <w:t>3.4</w:t>
            </w:r>
          </w:p>
        </w:tc>
        <w:tc>
          <w:tcPr>
            <w:tcW w:w="2400" w:type="dxa"/>
            <w:gridSpan w:val="2"/>
            <w:tcBorders>
              <w:top w:val="single" w:color="auto" w:sz="4" w:space="0"/>
            </w:tcBorders>
            <w:vAlign w:val="center"/>
          </w:tcPr>
          <w:p>
            <w:pPr>
              <w:spacing w:line="400" w:lineRule="exact"/>
              <w:jc w:val="center"/>
              <w:rPr>
                <w:rFonts w:ascii="宋体" w:hAnsi="宋体"/>
              </w:rPr>
            </w:pPr>
            <w:r>
              <w:rPr>
                <w:rFonts w:hint="eastAsia" w:ascii="宋体" w:hAnsi="宋体"/>
              </w:rPr>
              <w:t>评标结果</w:t>
            </w:r>
          </w:p>
        </w:tc>
        <w:tc>
          <w:tcPr>
            <w:tcW w:w="5528" w:type="dxa"/>
            <w:vAlign w:val="center"/>
          </w:tcPr>
          <w:p>
            <w:pPr>
              <w:spacing w:line="400" w:lineRule="exact"/>
              <w:ind w:firstLine="420" w:firstLineChars="200"/>
            </w:pPr>
            <w:r>
              <w:rPr>
                <w:rFonts w:hint="eastAsia"/>
              </w:rPr>
              <w:t>3.4.1</w:t>
            </w:r>
            <w:r>
              <w:t>除第二章“投标人须知”前附表授权直接确定中标人外，评标委员会按照得分由高到低的顺序推荐中标候选人，并标明排序。</w:t>
            </w:r>
          </w:p>
          <w:p>
            <w:pPr>
              <w:spacing w:line="400" w:lineRule="exact"/>
              <w:ind w:firstLine="420" w:firstLineChars="200"/>
            </w:pPr>
            <w:r>
              <w:rPr>
                <w:szCs w:val="22"/>
              </w:rPr>
              <w:t>3.4.2 评标委员会完成评标后，应当向招标人提交书面评标报告和中标候选人名单。</w:t>
            </w:r>
          </w:p>
        </w:tc>
      </w:tr>
    </w:tbl>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b w:val="0"/>
          <w:snapToGrid w:val="0"/>
        </w:rPr>
      </w:pPr>
      <w:r>
        <w:rPr>
          <w:rFonts w:hint="eastAsia" w:ascii="宋体" w:hAnsi="宋体" w:eastAsia="宋体" w:cs="宋体"/>
          <w:b w:val="0"/>
          <w:snapToGrid w:val="0"/>
        </w:rPr>
        <w:br w:type="page"/>
      </w:r>
      <w:bookmarkStart w:id="763" w:name="_Toc31047"/>
      <w:bookmarkStart w:id="764" w:name="_Toc8244"/>
      <w:bookmarkStart w:id="765" w:name="_Toc25212"/>
      <w:r>
        <w:rPr>
          <w:rFonts w:hint="eastAsia" w:ascii="宋体" w:hAnsi="宋体" w:eastAsia="宋体" w:cs="宋体"/>
          <w:b w:val="0"/>
          <w:snapToGrid w:val="0"/>
        </w:rPr>
        <w:t>1.  评标方法</w:t>
      </w:r>
      <w:bookmarkEnd w:id="743"/>
      <w:bookmarkEnd w:id="744"/>
      <w:bookmarkEnd w:id="745"/>
      <w:bookmarkEnd w:id="746"/>
      <w:bookmarkEnd w:id="747"/>
      <w:bookmarkEnd w:id="748"/>
      <w:bookmarkEnd w:id="762"/>
      <w:bookmarkEnd w:id="763"/>
      <w:bookmarkEnd w:id="764"/>
      <w:bookmarkEnd w:id="765"/>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本次评标采用综合评估法</w:t>
      </w:r>
      <w:r>
        <w:rPr>
          <w:rFonts w:hint="eastAsia" w:ascii="宋体" w:hAnsi="宋体" w:eastAsia="宋体" w:cs="宋体"/>
          <w:spacing w:val="-47"/>
          <w:kern w:val="0"/>
          <w:szCs w:val="21"/>
        </w:rPr>
        <w:t>。</w:t>
      </w:r>
      <w:r>
        <w:rPr>
          <w:rFonts w:hint="eastAsia" w:ascii="宋体" w:hAnsi="宋体" w:eastAsia="宋体" w:cs="宋体"/>
          <w:kern w:val="0"/>
          <w:szCs w:val="21"/>
        </w:rPr>
        <w:t xml:space="preserve">评标委员会对满足招标文件实质性要求的投标文件，按照本章第 </w:t>
      </w:r>
      <w:r>
        <w:rPr>
          <w:rFonts w:hint="eastAsia" w:ascii="宋体" w:hAnsi="宋体" w:eastAsia="宋体" w:cs="宋体"/>
          <w:spacing w:val="1"/>
          <w:kern w:val="0"/>
          <w:szCs w:val="21"/>
        </w:rPr>
        <w:t>2</w:t>
      </w:r>
      <w:r>
        <w:rPr>
          <w:rFonts w:hint="eastAsia" w:ascii="宋体" w:hAnsi="宋体" w:eastAsia="宋体" w:cs="宋体"/>
          <w:spacing w:val="-1"/>
          <w:kern w:val="0"/>
          <w:szCs w:val="21"/>
        </w:rPr>
        <w:t>.</w:t>
      </w:r>
      <w:r>
        <w:rPr>
          <w:rFonts w:hint="eastAsia" w:ascii="宋体" w:hAnsi="宋体" w:eastAsia="宋体" w:cs="宋体"/>
          <w:kern w:val="0"/>
          <w:szCs w:val="21"/>
        </w:rPr>
        <w:t>2</w:t>
      </w:r>
      <w:r>
        <w:rPr>
          <w:rFonts w:hint="eastAsia" w:ascii="宋体" w:hAnsi="宋体" w:eastAsia="宋体" w:cs="宋体"/>
          <w:spacing w:val="1"/>
          <w:kern w:val="0"/>
          <w:szCs w:val="21"/>
        </w:rPr>
        <w:t xml:space="preserve"> </w:t>
      </w:r>
      <w:r>
        <w:rPr>
          <w:rFonts w:hint="eastAsia" w:ascii="宋体" w:hAnsi="宋体" w:eastAsia="宋体" w:cs="宋体"/>
          <w:kern w:val="0"/>
          <w:szCs w:val="21"/>
        </w:rPr>
        <w:t>款</w:t>
      </w:r>
      <w:r>
        <w:rPr>
          <w:rFonts w:hint="eastAsia" w:ascii="宋体" w:hAnsi="宋体" w:eastAsia="宋体" w:cs="宋体"/>
          <w:spacing w:val="-1"/>
          <w:kern w:val="0"/>
          <w:szCs w:val="21"/>
        </w:rPr>
        <w:t>规</w:t>
      </w:r>
      <w:r>
        <w:rPr>
          <w:rFonts w:hint="eastAsia" w:ascii="宋体" w:hAnsi="宋体" w:eastAsia="宋体" w:cs="宋体"/>
          <w:kern w:val="0"/>
          <w:szCs w:val="21"/>
        </w:rPr>
        <w:t>定的评分标准进行评分，并按得分由高到低顺序推荐中标候选人</w:t>
      </w:r>
      <w:r>
        <w:rPr>
          <w:rFonts w:hint="eastAsia" w:ascii="宋体" w:hAnsi="宋体" w:eastAsia="宋体" w:cs="宋体"/>
          <w:spacing w:val="-20"/>
          <w:kern w:val="0"/>
          <w:szCs w:val="21"/>
        </w:rPr>
        <w:t>，</w:t>
      </w:r>
      <w:r>
        <w:rPr>
          <w:rFonts w:hint="eastAsia" w:ascii="宋体" w:hAnsi="宋体" w:eastAsia="宋体" w:cs="宋体"/>
          <w:kern w:val="0"/>
          <w:szCs w:val="21"/>
        </w:rPr>
        <w:t>或根据招标人授权直接确定中标人。综合评分相等时，以评标办法前附表约定的原则确定</w:t>
      </w:r>
      <w:r>
        <w:rPr>
          <w:rFonts w:hint="eastAsia" w:ascii="宋体" w:hAnsi="宋体" w:eastAsia="宋体" w:cs="宋体"/>
        </w:rPr>
        <w:t>中标候选人顺序</w:t>
      </w:r>
      <w:r>
        <w:rPr>
          <w:rFonts w:hint="eastAsia" w:ascii="宋体" w:hAnsi="宋体" w:eastAsia="宋体" w:cs="宋体"/>
          <w:spacing w:val="-31"/>
          <w:kern w:val="0"/>
          <w:szCs w:val="21"/>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766" w:name="_Toc509218777"/>
      <w:bookmarkStart w:id="767" w:name="_Toc25062"/>
      <w:bookmarkStart w:id="768" w:name="_Toc27588"/>
      <w:bookmarkStart w:id="769" w:name="_Toc430530501"/>
      <w:bookmarkStart w:id="770" w:name="_Toc224103385"/>
      <w:bookmarkStart w:id="771" w:name="_Toc277082619"/>
      <w:bookmarkStart w:id="772" w:name="_Toc287620752"/>
      <w:bookmarkStart w:id="773" w:name="_Toc20408"/>
      <w:bookmarkStart w:id="774" w:name="_Toc287607813"/>
      <w:bookmarkStart w:id="775" w:name="_Toc200513199"/>
      <w:r>
        <w:rPr>
          <w:rFonts w:hint="eastAsia" w:ascii="宋体" w:hAnsi="宋体" w:eastAsia="宋体" w:cs="宋体"/>
          <w:b w:val="0"/>
          <w:snapToGrid w:val="0"/>
        </w:rPr>
        <w:t>2.  评审标准</w:t>
      </w:r>
      <w:bookmarkEnd w:id="766"/>
      <w:bookmarkEnd w:id="767"/>
      <w:bookmarkEnd w:id="768"/>
      <w:bookmarkEnd w:id="769"/>
      <w:bookmarkEnd w:id="770"/>
      <w:bookmarkEnd w:id="771"/>
      <w:bookmarkEnd w:id="772"/>
      <w:bookmarkEnd w:id="773"/>
      <w:bookmarkEnd w:id="774"/>
      <w:bookmarkEnd w:id="775"/>
    </w:p>
    <w:p>
      <w:pPr>
        <w:pStyle w:val="5"/>
        <w:pageBreakBefore w:val="0"/>
        <w:widowControl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776" w:name="_Toc430530502"/>
      <w:bookmarkStart w:id="777" w:name="_Toc287620753"/>
      <w:bookmarkStart w:id="778" w:name="_Toc200513200"/>
      <w:bookmarkStart w:id="779" w:name="_Toc287607814"/>
      <w:bookmarkStart w:id="780" w:name="_Toc7569"/>
      <w:bookmarkStart w:id="781" w:name="_Toc224103386"/>
      <w:bookmarkStart w:id="782" w:name="_Toc277082620"/>
      <w:bookmarkStart w:id="783" w:name="_Toc12268"/>
      <w:bookmarkStart w:id="784" w:name="_Toc509218778"/>
      <w:bookmarkStart w:id="785" w:name="_Toc9457"/>
      <w:r>
        <w:rPr>
          <w:rFonts w:hint="eastAsia" w:ascii="宋体" w:hAnsi="宋体" w:eastAsia="宋体" w:cs="宋体"/>
          <w:b w:val="0"/>
          <w:snapToGrid w:val="0"/>
          <w:sz w:val="24"/>
          <w:szCs w:val="24"/>
        </w:rPr>
        <w:t>2.1  初步评审标准</w:t>
      </w:r>
      <w:bookmarkEnd w:id="776"/>
      <w:bookmarkEnd w:id="777"/>
      <w:bookmarkEnd w:id="778"/>
      <w:bookmarkEnd w:id="779"/>
      <w:bookmarkEnd w:id="780"/>
      <w:bookmarkEnd w:id="781"/>
      <w:bookmarkEnd w:id="782"/>
      <w:bookmarkEnd w:id="783"/>
      <w:bookmarkEnd w:id="784"/>
      <w:bookmarkEnd w:id="785"/>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2.1.1A  资格评审标准：见评标办法前附表（适用于未进行资格预审的）。</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2.1.1B  资格评审标准：见资格预审文件第三章“资格审查办法”详细审查标准（适用于已进行资格预审的）。</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2.1.2  形式评审标准：见评标办法前附表。</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2.1.3  响应性评审标准：见评标办法前附表。</w:t>
      </w:r>
    </w:p>
    <w:p>
      <w:pPr>
        <w:pStyle w:val="5"/>
        <w:pageBreakBefore w:val="0"/>
        <w:widowControl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786" w:name="_Toc189"/>
      <w:bookmarkStart w:id="787" w:name="_Toc277082621"/>
      <w:bookmarkStart w:id="788" w:name="_Toc224103387"/>
      <w:bookmarkStart w:id="789" w:name="_Toc430530503"/>
      <w:bookmarkStart w:id="790" w:name="_Toc509218779"/>
      <w:bookmarkStart w:id="791" w:name="_Toc200513201"/>
      <w:bookmarkStart w:id="792" w:name="_Toc20040"/>
      <w:bookmarkStart w:id="793" w:name="_Toc287607815"/>
      <w:bookmarkStart w:id="794" w:name="_Toc287620754"/>
      <w:bookmarkStart w:id="795" w:name="_Toc29101"/>
      <w:r>
        <w:rPr>
          <w:rFonts w:hint="eastAsia" w:ascii="宋体" w:hAnsi="宋体" w:eastAsia="宋体" w:cs="宋体"/>
          <w:b w:val="0"/>
          <w:snapToGrid w:val="0"/>
          <w:sz w:val="24"/>
          <w:szCs w:val="24"/>
        </w:rPr>
        <w:t>2.2  分值构成与评审标准</w:t>
      </w:r>
      <w:bookmarkEnd w:id="786"/>
      <w:bookmarkEnd w:id="787"/>
      <w:bookmarkEnd w:id="788"/>
      <w:bookmarkEnd w:id="789"/>
      <w:bookmarkEnd w:id="790"/>
      <w:bookmarkEnd w:id="791"/>
      <w:bookmarkEnd w:id="792"/>
      <w:bookmarkEnd w:id="793"/>
      <w:bookmarkEnd w:id="794"/>
      <w:bookmarkEnd w:id="795"/>
    </w:p>
    <w:p>
      <w:pPr>
        <w:autoSpaceDE w:val="0"/>
        <w:autoSpaceDN w:val="0"/>
        <w:adjustRightInd w:val="0"/>
        <w:snapToGrid w:val="0"/>
        <w:spacing w:line="360" w:lineRule="auto"/>
        <w:ind w:firstLine="420" w:firstLineChars="200"/>
        <w:rPr>
          <w:rFonts w:ascii="宋体" w:hAnsi="宋体"/>
          <w:kern w:val="0"/>
          <w:szCs w:val="21"/>
        </w:rPr>
      </w:pPr>
      <w:bookmarkStart w:id="796" w:name="_Toc509218780"/>
      <w:bookmarkStart w:id="797" w:name="_Toc277082622"/>
      <w:bookmarkStart w:id="798" w:name="_Toc25636"/>
      <w:bookmarkStart w:id="799" w:name="_Toc287607816"/>
      <w:bookmarkStart w:id="800" w:name="_Toc200513202"/>
      <w:bookmarkStart w:id="801" w:name="_Toc430530504"/>
      <w:bookmarkStart w:id="802" w:name="_Toc287620755"/>
      <w:bookmarkStart w:id="803" w:name="_Toc224103388"/>
      <w:r>
        <w:rPr>
          <w:rFonts w:ascii="宋体" w:hAnsi="宋体"/>
          <w:kern w:val="0"/>
          <w:szCs w:val="21"/>
        </w:rPr>
        <w:t>2.2.1  分值构成</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1</w:t>
      </w:r>
      <w:r>
        <w:rPr>
          <w:rFonts w:ascii="宋体" w:hAnsi="宋体"/>
          <w:kern w:val="0"/>
          <w:szCs w:val="21"/>
        </w:rPr>
        <w:t>）技术</w:t>
      </w:r>
      <w:r>
        <w:rPr>
          <w:rFonts w:hint="eastAsia" w:ascii="宋体" w:hAnsi="宋体"/>
          <w:kern w:val="0"/>
          <w:szCs w:val="21"/>
        </w:rPr>
        <w:t>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2</w:t>
      </w:r>
      <w:r>
        <w:rPr>
          <w:rFonts w:ascii="宋体" w:hAnsi="宋体"/>
          <w:kern w:val="0"/>
          <w:szCs w:val="21"/>
        </w:rPr>
        <w:t>）</w:t>
      </w:r>
      <w:r>
        <w:rPr>
          <w:rFonts w:hint="eastAsia" w:ascii="宋体" w:hAnsi="宋体"/>
          <w:kern w:val="0"/>
          <w:szCs w:val="21"/>
        </w:rPr>
        <w:t>商务部分</w:t>
      </w:r>
      <w:r>
        <w:rPr>
          <w:rFonts w:ascii="宋体" w:hAnsi="宋体"/>
          <w:kern w:val="0"/>
          <w:szCs w:val="21"/>
        </w:rPr>
        <w:t>：见评标办法前附表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ascii="宋体" w:hAnsi="宋体"/>
          <w:spacing w:val="1"/>
          <w:kern w:val="0"/>
          <w:szCs w:val="21"/>
        </w:rPr>
        <w:t>3</w:t>
      </w:r>
      <w:r>
        <w:rPr>
          <w:rFonts w:ascii="宋体" w:hAnsi="宋体"/>
          <w:kern w:val="0"/>
          <w:szCs w:val="21"/>
        </w:rPr>
        <w:t>）投标</w:t>
      </w:r>
      <w:r>
        <w:rPr>
          <w:rFonts w:ascii="宋体" w:hAnsi="宋体"/>
          <w:spacing w:val="-1"/>
          <w:kern w:val="0"/>
          <w:szCs w:val="21"/>
        </w:rPr>
        <w:t>报</w:t>
      </w:r>
      <w:r>
        <w:rPr>
          <w:rFonts w:ascii="宋体" w:hAnsi="宋体"/>
          <w:kern w:val="0"/>
          <w:szCs w:val="21"/>
        </w:rPr>
        <w:t>价：见评标办法前附表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2.2.</w:t>
      </w:r>
      <w:r>
        <w:rPr>
          <w:rFonts w:hint="eastAsia" w:ascii="宋体" w:hAnsi="宋体"/>
          <w:kern w:val="0"/>
          <w:szCs w:val="21"/>
        </w:rPr>
        <w:t xml:space="preserve">2  </w:t>
      </w:r>
      <w:r>
        <w:rPr>
          <w:rFonts w:ascii="宋体" w:hAnsi="宋体"/>
          <w:kern w:val="0"/>
          <w:szCs w:val="21"/>
        </w:rPr>
        <w:t>评标基准价计算</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评标基准价计算方法：见评标办法前附表。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 xml:space="preserve">2.2.3 </w:t>
      </w:r>
      <w:r>
        <w:rPr>
          <w:rFonts w:hint="eastAsia" w:ascii="宋体" w:hAnsi="宋体"/>
          <w:kern w:val="0"/>
          <w:szCs w:val="21"/>
        </w:rPr>
        <w:t xml:space="preserve"> </w:t>
      </w:r>
      <w:r>
        <w:rPr>
          <w:rFonts w:ascii="宋体" w:hAnsi="宋体"/>
          <w:kern w:val="0"/>
          <w:szCs w:val="21"/>
        </w:rPr>
        <w:t>投标报价的偏差率计算</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投标报价的偏差率计算公式：见评标办法前附表</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hint="eastAsia" w:ascii="宋体" w:hAnsi="宋体"/>
          <w:kern w:val="0"/>
          <w:szCs w:val="21"/>
        </w:rPr>
        <w:t>2</w:t>
      </w:r>
      <w:r>
        <w:rPr>
          <w:rFonts w:ascii="宋体" w:hAnsi="宋体"/>
          <w:kern w:val="0"/>
          <w:szCs w:val="21"/>
        </w:rPr>
        <w:t>.2.4  评</w:t>
      </w:r>
      <w:r>
        <w:rPr>
          <w:rFonts w:hint="eastAsia" w:ascii="宋体" w:hAnsi="宋体"/>
          <w:kern w:val="0"/>
          <w:szCs w:val="21"/>
        </w:rPr>
        <w:t>审</w:t>
      </w:r>
      <w:r>
        <w:rPr>
          <w:rFonts w:ascii="宋体" w:hAnsi="宋体"/>
          <w:kern w:val="0"/>
          <w:szCs w:val="21"/>
        </w:rPr>
        <w:t>标准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w:t>
      </w:r>
      <w:r>
        <w:rPr>
          <w:rFonts w:hint="eastAsia" w:ascii="宋体" w:hAnsi="宋体"/>
          <w:kern w:val="0"/>
          <w:szCs w:val="21"/>
        </w:rPr>
        <w:t>技术部分</w:t>
      </w:r>
      <w:r>
        <w:rPr>
          <w:rFonts w:ascii="宋体" w:hAnsi="宋体"/>
          <w:kern w:val="0"/>
          <w:szCs w:val="21"/>
        </w:rPr>
        <w:t>评分标准：见评标办法前附表；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商务部分</w:t>
      </w:r>
      <w:r>
        <w:rPr>
          <w:rFonts w:ascii="宋体" w:hAnsi="宋体"/>
          <w:kern w:val="0"/>
          <w:szCs w:val="21"/>
        </w:rPr>
        <w:t>评分标准：见评标办法前附表；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投标函部分评审</w:t>
      </w:r>
      <w:r>
        <w:rPr>
          <w:rFonts w:ascii="宋体" w:hAnsi="宋体"/>
          <w:kern w:val="0"/>
          <w:szCs w:val="21"/>
        </w:rPr>
        <w:t>标准：见评标办法前附表；</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（4）</w:t>
      </w:r>
      <w:r>
        <w:rPr>
          <w:rFonts w:hint="eastAsia" w:ascii="宋体" w:hAnsi="宋体"/>
          <w:kern w:val="0"/>
          <w:szCs w:val="21"/>
        </w:rPr>
        <w:t>投标报价</w:t>
      </w:r>
      <w:r>
        <w:rPr>
          <w:rFonts w:ascii="宋体" w:hAnsi="宋体"/>
          <w:kern w:val="0"/>
          <w:szCs w:val="21"/>
        </w:rPr>
        <w:t>评分标准：见评标办法前附表。</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b w:val="0"/>
          <w:snapToGrid w:val="0"/>
        </w:rPr>
      </w:pPr>
      <w:bookmarkStart w:id="804" w:name="_Toc16015"/>
      <w:bookmarkStart w:id="805" w:name="_Toc7952"/>
      <w:r>
        <w:rPr>
          <w:rFonts w:hint="eastAsia" w:ascii="宋体" w:hAnsi="宋体" w:eastAsia="宋体" w:cs="宋体"/>
          <w:b w:val="0"/>
          <w:snapToGrid w:val="0"/>
        </w:rPr>
        <w:t>3.  评标程序</w:t>
      </w:r>
      <w:bookmarkEnd w:id="796"/>
      <w:bookmarkEnd w:id="797"/>
      <w:bookmarkEnd w:id="798"/>
      <w:bookmarkEnd w:id="799"/>
      <w:bookmarkEnd w:id="800"/>
      <w:bookmarkEnd w:id="801"/>
      <w:bookmarkEnd w:id="802"/>
      <w:bookmarkEnd w:id="803"/>
      <w:bookmarkEnd w:id="804"/>
      <w:bookmarkEnd w:id="805"/>
    </w:p>
    <w:p>
      <w:pPr>
        <w:pStyle w:val="5"/>
        <w:pageBreakBefore w:val="0"/>
        <w:widowControl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806" w:name="_Toc200513203"/>
      <w:bookmarkStart w:id="807" w:name="_Toc287620756"/>
      <w:bookmarkStart w:id="808" w:name="_Toc430530505"/>
      <w:bookmarkStart w:id="809" w:name="_Toc277082623"/>
      <w:bookmarkStart w:id="810" w:name="_Toc32365"/>
      <w:bookmarkStart w:id="811" w:name="_Toc4474"/>
      <w:bookmarkStart w:id="812" w:name="_Toc509218781"/>
      <w:bookmarkStart w:id="813" w:name="_Toc12000"/>
      <w:bookmarkStart w:id="814" w:name="_Toc287607817"/>
      <w:bookmarkStart w:id="815" w:name="_Toc224103389"/>
      <w:r>
        <w:rPr>
          <w:rFonts w:hint="eastAsia" w:ascii="宋体" w:hAnsi="宋体" w:eastAsia="宋体" w:cs="宋体"/>
          <w:b w:val="0"/>
          <w:snapToGrid w:val="0"/>
          <w:sz w:val="24"/>
          <w:szCs w:val="24"/>
        </w:rPr>
        <w:t>3.1  初步评审</w:t>
      </w:r>
      <w:bookmarkEnd w:id="806"/>
      <w:bookmarkEnd w:id="807"/>
      <w:bookmarkEnd w:id="808"/>
      <w:bookmarkEnd w:id="809"/>
      <w:bookmarkEnd w:id="810"/>
      <w:bookmarkEnd w:id="811"/>
      <w:bookmarkEnd w:id="812"/>
      <w:bookmarkEnd w:id="813"/>
      <w:bookmarkEnd w:id="814"/>
      <w:bookmarkEnd w:id="815"/>
    </w:p>
    <w:p>
      <w:pPr>
        <w:autoSpaceDE w:val="0"/>
        <w:autoSpaceDN w:val="0"/>
        <w:adjustRightInd w:val="0"/>
        <w:snapToGrid w:val="0"/>
        <w:spacing w:line="360" w:lineRule="auto"/>
        <w:ind w:firstLine="420" w:firstLineChars="200"/>
        <w:rPr>
          <w:rFonts w:ascii="宋体" w:hAnsi="宋体"/>
          <w:kern w:val="0"/>
          <w:szCs w:val="21"/>
        </w:rPr>
      </w:pPr>
      <w:bookmarkStart w:id="816" w:name="_Toc277082624"/>
      <w:bookmarkStart w:id="817" w:name="_Toc509218782"/>
      <w:bookmarkStart w:id="818" w:name="_Toc10103"/>
      <w:bookmarkStart w:id="819" w:name="_Toc287620757"/>
      <w:bookmarkStart w:id="820" w:name="_Toc430530506"/>
      <w:bookmarkStart w:id="821" w:name="_Toc200513204"/>
      <w:bookmarkStart w:id="822" w:name="_Toc287607818"/>
      <w:bookmarkStart w:id="823" w:name="_Toc224103390"/>
      <w:r>
        <w:rPr>
          <w:rFonts w:ascii="宋体" w:hAnsi="宋体"/>
          <w:kern w:val="0"/>
          <w:szCs w:val="21"/>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3.1.1  评标委员会依据本章第2.1.2项</w:t>
      </w:r>
      <w:r>
        <w:rPr>
          <w:rFonts w:hint="eastAsia" w:ascii="宋体" w:hAnsi="宋体"/>
          <w:kern w:val="0"/>
          <w:szCs w:val="21"/>
        </w:rPr>
        <w:t>、</w:t>
      </w:r>
      <w:r>
        <w:rPr>
          <w:rFonts w:ascii="宋体" w:hAnsi="宋体"/>
          <w:kern w:val="0"/>
          <w:szCs w:val="21"/>
        </w:rPr>
        <w:t>第2.1.3项规定的评审标准对投标文件进行初步评审。有一项不符合评审标准的，作否决投标处理。当投标人资格预审申请文件的内容发生重大变化时，评标委员会依据本章第2.1.1项规定的标准对其更新资料进行评审。（适用于已进行资格预审的）</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1</w:t>
      </w:r>
      <w:r>
        <w:rPr>
          <w:rFonts w:ascii="宋体" w:hAnsi="宋体"/>
          <w:kern w:val="0"/>
          <w:szCs w:val="21"/>
        </w:rPr>
        <w:t>）</w:t>
      </w:r>
      <w:r>
        <w:rPr>
          <w:rFonts w:hint="eastAsia" w:ascii="宋体" w:hAnsi="宋体" w:cs="宋体"/>
          <w:szCs w:val="21"/>
        </w:rPr>
        <w:t>有串通投标、弄虚作假等其他违反招投标相关法律、法规行为的</w:t>
      </w:r>
      <w:r>
        <w:rPr>
          <w:rFonts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spacing w:val="1"/>
          <w:kern w:val="0"/>
          <w:szCs w:val="21"/>
        </w:rPr>
        <w:t>2</w:t>
      </w:r>
      <w:r>
        <w:rPr>
          <w:rFonts w:ascii="宋体" w:hAnsi="宋体"/>
          <w:kern w:val="0"/>
          <w:szCs w:val="21"/>
        </w:rPr>
        <w:t>）</w:t>
      </w:r>
      <w:r>
        <w:rPr>
          <w:rFonts w:hint="eastAsia" w:ascii="宋体" w:hAnsi="宋体"/>
          <w:kern w:val="0"/>
          <w:szCs w:val="21"/>
        </w:rPr>
        <w:t>拒绝</w:t>
      </w:r>
      <w:r>
        <w:rPr>
          <w:rFonts w:ascii="宋体" w:hAnsi="宋体"/>
          <w:kern w:val="0"/>
          <w:szCs w:val="21"/>
        </w:rPr>
        <w:t>按</w:t>
      </w:r>
      <w:r>
        <w:rPr>
          <w:rFonts w:ascii="宋体" w:hAnsi="宋体"/>
          <w:spacing w:val="-1"/>
          <w:kern w:val="0"/>
          <w:szCs w:val="21"/>
        </w:rPr>
        <w:t>评</w:t>
      </w:r>
      <w:r>
        <w:rPr>
          <w:rFonts w:ascii="宋体" w:hAnsi="宋体"/>
          <w:kern w:val="0"/>
          <w:szCs w:val="21"/>
        </w:rPr>
        <w:t>标委员会要求澄清、说明或补正的</w:t>
      </w:r>
      <w:r>
        <w:rPr>
          <w:rFonts w:hint="eastAsia" w:ascii="宋体" w:hAnsi="宋体"/>
          <w:kern w:val="0"/>
          <w:szCs w:val="21"/>
        </w:rPr>
        <w:t>。</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3.1.3  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w:t>
      </w:r>
      <w:r>
        <w:rPr>
          <w:rFonts w:hint="eastAsia" w:ascii="宋体" w:hAnsi="宋体"/>
          <w:kern w:val="0"/>
          <w:szCs w:val="21"/>
        </w:rPr>
        <w:t>投标函中的投标暂定设计费报价与依据固定费率/固定单价计算出的结果</w:t>
      </w:r>
      <w:r>
        <w:rPr>
          <w:rFonts w:ascii="宋体" w:hAnsi="宋体"/>
          <w:kern w:val="0"/>
          <w:szCs w:val="21"/>
        </w:rPr>
        <w:t>不一致的</w:t>
      </w:r>
      <w:r>
        <w:rPr>
          <w:rFonts w:hint="eastAsia" w:ascii="宋体" w:hAnsi="宋体"/>
          <w:kern w:val="0"/>
          <w:szCs w:val="21"/>
        </w:rPr>
        <w:t>；采用设计费用清单报价的，投标函中的投标总报价或投标暂定设计费报价与设计费用清单合计报价</w:t>
      </w:r>
      <w:r>
        <w:rPr>
          <w:rFonts w:ascii="宋体" w:hAnsi="宋体"/>
          <w:kern w:val="0"/>
          <w:szCs w:val="21"/>
        </w:rPr>
        <w:t>不一致的</w:t>
      </w:r>
      <w:r>
        <w:rPr>
          <w:rFonts w:hint="eastAsia" w:ascii="宋体" w:hAnsi="宋体"/>
          <w:kern w:val="0"/>
          <w:szCs w:val="21"/>
        </w:rPr>
        <w:t>，均由评标委员会作否决投标处理</w:t>
      </w:r>
      <w:r>
        <w:rPr>
          <w:rFonts w:ascii="宋体" w:hAnsi="宋体"/>
          <w:kern w:val="0"/>
          <w:szCs w:val="21"/>
        </w:rPr>
        <w:t>。</w:t>
      </w:r>
    </w:p>
    <w:p>
      <w:pPr>
        <w:pStyle w:val="5"/>
        <w:pageBreakBefore w:val="0"/>
        <w:widowControl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824" w:name="_Toc14381"/>
      <w:bookmarkStart w:id="825" w:name="_Toc23563"/>
      <w:r>
        <w:rPr>
          <w:rFonts w:hint="eastAsia" w:ascii="宋体" w:hAnsi="宋体" w:eastAsia="宋体" w:cs="宋体"/>
          <w:b w:val="0"/>
          <w:snapToGrid w:val="0"/>
          <w:sz w:val="24"/>
          <w:szCs w:val="24"/>
        </w:rPr>
        <w:t>3.2  详细评审</w:t>
      </w:r>
      <w:bookmarkEnd w:id="816"/>
      <w:bookmarkEnd w:id="817"/>
      <w:bookmarkEnd w:id="818"/>
      <w:bookmarkEnd w:id="819"/>
      <w:bookmarkEnd w:id="820"/>
      <w:bookmarkEnd w:id="821"/>
      <w:bookmarkEnd w:id="822"/>
      <w:bookmarkEnd w:id="823"/>
      <w:bookmarkEnd w:id="824"/>
      <w:bookmarkEnd w:id="825"/>
    </w:p>
    <w:p>
      <w:pPr>
        <w:autoSpaceDE w:val="0"/>
        <w:autoSpaceDN w:val="0"/>
        <w:adjustRightInd w:val="0"/>
        <w:snapToGrid w:val="0"/>
        <w:spacing w:line="360" w:lineRule="auto"/>
        <w:ind w:firstLine="420" w:firstLineChars="200"/>
        <w:rPr>
          <w:rFonts w:ascii="宋体" w:hAnsi="宋体"/>
          <w:kern w:val="0"/>
          <w:szCs w:val="21"/>
        </w:rPr>
      </w:pPr>
      <w:bookmarkStart w:id="826" w:name="_Toc430530507"/>
      <w:bookmarkStart w:id="827" w:name="_Toc200513205"/>
      <w:bookmarkStart w:id="828" w:name="_Toc509218783"/>
      <w:bookmarkStart w:id="829" w:name="_Toc224103391"/>
      <w:bookmarkStart w:id="830" w:name="_Toc287620758"/>
      <w:bookmarkStart w:id="831" w:name="_Toc277082625"/>
      <w:bookmarkStart w:id="832" w:name="_Toc287607819"/>
      <w:bookmarkStart w:id="833" w:name="_Toc7642"/>
      <w:r>
        <w:rPr>
          <w:rFonts w:ascii="宋体" w:hAnsi="宋体"/>
          <w:kern w:val="0"/>
          <w:szCs w:val="21"/>
        </w:rPr>
        <w:t>3.2.1  评标委员会按本章第2.2款规定的量化因素和分值进行</w:t>
      </w:r>
      <w:r>
        <w:rPr>
          <w:rFonts w:hint="eastAsia" w:ascii="宋体" w:hAnsi="宋体"/>
          <w:kern w:val="0"/>
          <w:szCs w:val="21"/>
        </w:rPr>
        <w:t>评分</w:t>
      </w:r>
      <w:r>
        <w:rPr>
          <w:rFonts w:ascii="宋体" w:hAnsi="宋体"/>
          <w:kern w:val="0"/>
          <w:szCs w:val="21"/>
        </w:rPr>
        <w:t>，并计算出综合评估得分。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（1）按本章第 2.2.4（1）目规定的评审因素和分值对</w:t>
      </w:r>
      <w:r>
        <w:rPr>
          <w:rFonts w:hint="eastAsia" w:ascii="宋体" w:hAnsi="宋体"/>
          <w:kern w:val="0"/>
          <w:szCs w:val="21"/>
        </w:rPr>
        <w:t>技术</w:t>
      </w:r>
      <w:r>
        <w:rPr>
          <w:rFonts w:ascii="宋体" w:hAnsi="宋体"/>
          <w:kern w:val="0"/>
          <w:szCs w:val="21"/>
        </w:rPr>
        <w:t>部分计算出得分 A；</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（2）按本章第 2.2.4（2）目规定的评审因素和分值对</w:t>
      </w:r>
      <w:r>
        <w:rPr>
          <w:rFonts w:hint="eastAsia" w:ascii="宋体" w:hAnsi="宋体"/>
          <w:kern w:val="0"/>
          <w:szCs w:val="21"/>
        </w:rPr>
        <w:t>商务</w:t>
      </w:r>
      <w:r>
        <w:rPr>
          <w:rFonts w:ascii="宋体" w:hAnsi="宋体"/>
          <w:kern w:val="0"/>
          <w:szCs w:val="21"/>
        </w:rPr>
        <w:t>部分计算出得分 B；</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（3）按本章第 2.2.4（4）目规定的评审因素和分值对投标报价计算出得分 C；</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3.2.2  各类评分分值的最终计算结果保留小数点后两位，小数点后第三位“四舍五入”。</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3.2.3  投标人得分=A+B</w:t>
      </w:r>
      <w:r>
        <w:rPr>
          <w:rFonts w:hint="eastAsia" w:ascii="宋体" w:hAnsi="宋体"/>
          <w:kern w:val="0"/>
          <w:szCs w:val="21"/>
        </w:rPr>
        <w:t>+</w:t>
      </w:r>
      <w:r>
        <w:rPr>
          <w:rFonts w:ascii="宋体" w:hAnsi="宋体"/>
          <w:kern w:val="0"/>
          <w:szCs w:val="21"/>
        </w:rPr>
        <w:t>C</w:t>
      </w:r>
      <w:r>
        <w:rPr>
          <w:rFonts w:hint="eastAsia" w:ascii="宋体" w:hAnsi="宋体"/>
          <w:kern w:val="0"/>
          <w:szCs w:val="21"/>
        </w:rPr>
        <w:t>。</w:t>
      </w:r>
    </w:p>
    <w:p>
      <w:pPr>
        <w:pStyle w:val="5"/>
        <w:pageBreakBefore w:val="0"/>
        <w:widowControl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834" w:name="_Toc29818"/>
      <w:bookmarkStart w:id="835" w:name="_Toc14610"/>
      <w:r>
        <w:rPr>
          <w:rFonts w:hint="eastAsia" w:ascii="宋体" w:hAnsi="宋体" w:eastAsia="宋体" w:cs="宋体"/>
          <w:b w:val="0"/>
          <w:snapToGrid w:val="0"/>
          <w:sz w:val="24"/>
          <w:szCs w:val="24"/>
        </w:rPr>
        <w:t>3.3  投标文件的澄清</w:t>
      </w:r>
      <w:bookmarkEnd w:id="826"/>
      <w:bookmarkEnd w:id="827"/>
      <w:bookmarkEnd w:id="828"/>
      <w:bookmarkEnd w:id="829"/>
      <w:bookmarkEnd w:id="830"/>
      <w:bookmarkEnd w:id="831"/>
      <w:bookmarkEnd w:id="832"/>
      <w:bookmarkEnd w:id="833"/>
      <w:bookmarkEnd w:id="834"/>
      <w:bookmarkEnd w:id="835"/>
    </w:p>
    <w:p>
      <w:pPr>
        <w:autoSpaceDE w:val="0"/>
        <w:autoSpaceDN w:val="0"/>
        <w:adjustRightInd w:val="0"/>
        <w:snapToGrid w:val="0"/>
        <w:spacing w:line="360" w:lineRule="auto"/>
        <w:ind w:firstLine="420" w:firstLineChars="200"/>
        <w:rPr>
          <w:rFonts w:ascii="宋体" w:hAnsi="宋体"/>
          <w:kern w:val="0"/>
          <w:szCs w:val="21"/>
        </w:rPr>
      </w:pPr>
      <w:bookmarkStart w:id="836" w:name="_Hlk71569932"/>
      <w:bookmarkStart w:id="837" w:name="_Toc224103392"/>
      <w:bookmarkStart w:id="838" w:name="_Toc509218784"/>
      <w:bookmarkStart w:id="839" w:name="_Toc6810"/>
      <w:bookmarkStart w:id="840" w:name="_Toc200513206"/>
      <w:bookmarkStart w:id="841" w:name="_Toc287620759"/>
      <w:bookmarkStart w:id="842" w:name="_Toc430530508"/>
      <w:bookmarkStart w:id="843" w:name="_Toc287607820"/>
      <w:bookmarkStart w:id="844" w:name="_Toc277082626"/>
      <w:r>
        <w:rPr>
          <w:rFonts w:ascii="宋体" w:hAnsi="宋体"/>
          <w:kern w:val="0"/>
          <w:szCs w:val="21"/>
        </w:rPr>
        <w:t>3.3.1  在评标过程中，评标委员会可以书面形式要求投标人对所提交投标文件中</w:t>
      </w:r>
      <w:r>
        <w:rPr>
          <w:rFonts w:hint="eastAsia" w:ascii="宋体" w:hAnsi="宋体"/>
          <w:kern w:val="0"/>
          <w:szCs w:val="21"/>
        </w:rPr>
        <w:t>含义不明确、对同类问题表述不一致或者有明显文字和计算错误的内容作必要的澄清、说明或补正。澄清、说明或补正应以书面方式进行。评标委员会不接受投标人主动提出的澄清、说明或补正。</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3.3.2  澄清、说明或补正不得超出投标文件的范围且不得改变投标文件的实质性内容，并构成投标文件的组成部分。</w:t>
      </w:r>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3.3.3  评标委员会对投标人提交的澄清、说明或补正有疑问的，可以要求投标人进一步澄清、说明或补正，直至满足评标委员会的要求。</w:t>
      </w:r>
      <w:bookmarkEnd w:id="836"/>
    </w:p>
    <w:p>
      <w:pPr>
        <w:pStyle w:val="5"/>
        <w:pageBreakBefore w:val="0"/>
        <w:widowControl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rPr>
      </w:pPr>
      <w:bookmarkStart w:id="845" w:name="_Toc28577"/>
      <w:bookmarkStart w:id="846" w:name="_Toc6078"/>
      <w:r>
        <w:rPr>
          <w:rFonts w:hint="eastAsia" w:ascii="宋体" w:hAnsi="宋体" w:eastAsia="宋体" w:cs="宋体"/>
          <w:b w:val="0"/>
          <w:snapToGrid w:val="0"/>
          <w:sz w:val="24"/>
          <w:szCs w:val="24"/>
        </w:rPr>
        <w:t>3.4  评标结果</w:t>
      </w:r>
      <w:bookmarkEnd w:id="837"/>
      <w:bookmarkEnd w:id="838"/>
      <w:bookmarkEnd w:id="839"/>
      <w:bookmarkEnd w:id="840"/>
      <w:bookmarkEnd w:id="841"/>
      <w:bookmarkEnd w:id="842"/>
      <w:bookmarkEnd w:id="843"/>
      <w:bookmarkEnd w:id="844"/>
      <w:bookmarkEnd w:id="845"/>
      <w:bookmarkEnd w:id="846"/>
    </w:p>
    <w:p>
      <w:pPr>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 xml:space="preserve">.1 </w:t>
      </w:r>
      <w:r>
        <w:rPr>
          <w:rFonts w:ascii="宋体" w:hAnsi="宋体"/>
          <w:spacing w:val="1"/>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员会按照</w:t>
      </w:r>
      <w:r>
        <w:rPr>
          <w:rFonts w:ascii="宋体" w:hAnsi="宋体"/>
          <w:spacing w:val="1"/>
          <w:kern w:val="0"/>
          <w:szCs w:val="21"/>
        </w:rPr>
        <w:t>得分</w:t>
      </w:r>
      <w:r>
        <w:rPr>
          <w:rFonts w:ascii="宋体" w:hAnsi="宋体"/>
          <w:kern w:val="0"/>
          <w:szCs w:val="21"/>
        </w:rPr>
        <w:t>由高到低的顺序推荐中标候选人，并标明排序。</w:t>
      </w:r>
    </w:p>
    <w:p>
      <w:pPr>
        <w:autoSpaceDE w:val="0"/>
        <w:autoSpaceDN w:val="0"/>
        <w:adjustRightInd w:val="0"/>
        <w:snapToGrid w:val="0"/>
        <w:spacing w:line="360" w:lineRule="auto"/>
        <w:ind w:firstLine="424" w:firstLineChars="200"/>
        <w:rPr>
          <w:rFonts w:ascii="宋体" w:hAnsi="宋体"/>
          <w:kern w:val="0"/>
          <w:szCs w:val="21"/>
        </w:rPr>
      </w:pPr>
      <w:r>
        <w:rPr>
          <w:rFonts w:ascii="宋体" w:hAnsi="宋体"/>
          <w:spacing w:val="1"/>
          <w:kern w:val="0"/>
          <w:szCs w:val="21"/>
        </w:rPr>
        <w:t>3</w:t>
      </w:r>
      <w:r>
        <w:rPr>
          <w:rFonts w:ascii="宋体" w:hAnsi="宋体"/>
          <w:kern w:val="0"/>
          <w:szCs w:val="21"/>
        </w:rPr>
        <w:t>.4.2  评标委员会完成评标后，应当向招标人提交书面评标报告和中标候选人名单。</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zCs w:val="20"/>
        </w:rPr>
      </w:pPr>
      <w:r>
        <w:rPr>
          <w:rFonts w:hint="eastAsia" w:ascii="宋体" w:hAnsi="宋体"/>
          <w:kern w:val="0"/>
          <w:szCs w:val="21"/>
        </w:rPr>
        <w:t>3.4.3  有效投标不足三个的，应当对投标是否明显缺乏竞争和是否需要否决全部投标进行充分论证，并在评标报告中记载论证过程和结果。</w:t>
      </w:r>
      <w:r>
        <w:rPr>
          <w:rFonts w:hint="eastAsia" w:ascii="宋体" w:hAnsi="宋体" w:eastAsia="宋体" w:cs="宋体"/>
          <w:kern w:val="0"/>
          <w:sz w:val="20"/>
          <w:szCs w:val="20"/>
        </w:rPr>
        <w:br w:type="page"/>
      </w:r>
    </w:p>
    <w:p>
      <w:pPr>
        <w:pStyle w:val="4"/>
        <w:keepNext/>
        <w:keepLines/>
        <w:widowControl w:val="0"/>
        <w:spacing w:line="360" w:lineRule="auto"/>
        <w:rPr>
          <w:rFonts w:hint="eastAsia" w:ascii="宋体" w:hAnsi="宋体" w:eastAsia="宋体" w:cs="宋体"/>
          <w:b/>
          <w:sz w:val="28"/>
          <w:szCs w:val="28"/>
          <w:u w:val="none"/>
          <w:lang w:eastAsia="zh-CN"/>
        </w:rPr>
      </w:pPr>
      <w:bookmarkStart w:id="847" w:name="招标文件04章合同条款及格式"/>
      <w:bookmarkEnd w:id="847"/>
      <w:bookmarkStart w:id="848" w:name="招标文件03章02评标办法综合评估法02附件02"/>
      <w:bookmarkEnd w:id="848"/>
      <w:bookmarkStart w:id="849" w:name="_Toc230410480"/>
      <w:bookmarkStart w:id="850" w:name="_Toc277082627"/>
      <w:r>
        <w:rPr>
          <w:rFonts w:hint="eastAsia" w:ascii="宋体" w:hAnsi="宋体" w:eastAsia="宋体" w:cs="宋体"/>
          <w:b/>
          <w:sz w:val="28"/>
          <w:szCs w:val="28"/>
          <w:u w:val="none"/>
          <w:lang w:eastAsia="zh-CN"/>
        </w:rPr>
        <w:t>附件A：综合评估法否决投标情况一览表</w:t>
      </w:r>
      <w:bookmarkEnd w:id="849"/>
    </w:p>
    <w:bookmarkEnd w:id="850"/>
    <w:p>
      <w:pPr>
        <w:pStyle w:val="33"/>
        <w:spacing w:line="360" w:lineRule="auto"/>
        <w:ind w:firstLine="420" w:firstLineChars="200"/>
        <w:jc w:val="both"/>
        <w:rPr>
          <w:rFonts w:hint="eastAsia" w:ascii="宋体" w:hAnsi="宋体" w:eastAsia="宋体" w:cs="宋体"/>
          <w:sz w:val="21"/>
          <w:szCs w:val="21"/>
          <w:u w:val="none"/>
          <w:lang w:eastAsia="zh-CN"/>
        </w:rPr>
      </w:pPr>
      <w:r>
        <w:rPr>
          <w:rFonts w:hint="eastAsia" w:ascii="宋体" w:hAnsi="宋体" w:eastAsia="宋体" w:cs="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45"/>
        <w:tblW w:w="906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50"/>
        <w:gridCol w:w="751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rFonts w:ascii="宋体" w:hAnsi="宋体"/>
                <w:b/>
                <w:szCs w:val="21"/>
              </w:rPr>
            </w:pPr>
            <w:r>
              <w:rPr>
                <w:rFonts w:ascii="宋体" w:hAnsi="宋体"/>
                <w:b/>
                <w:szCs w:val="21"/>
              </w:rPr>
              <w:t>条款名称</w:t>
            </w:r>
          </w:p>
        </w:tc>
        <w:tc>
          <w:tcPr>
            <w:tcW w:w="7512"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资格评审</w:t>
            </w: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A-1投标人的资质条件、</w:t>
            </w:r>
            <w:r>
              <w:rPr>
                <w:rFonts w:hint="eastAsia" w:ascii="宋体" w:hAnsi="宋体"/>
                <w:szCs w:val="21"/>
                <w:lang w:eastAsia="zh-CN"/>
              </w:rPr>
              <w:t>独立法人资格</w:t>
            </w:r>
            <w:r>
              <w:rPr>
                <w:rFonts w:hint="eastAsia" w:ascii="宋体" w:hAnsi="宋体"/>
                <w:szCs w:val="21"/>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A-2投标人的财务须满足投标人须知前附表第1.4.1项的要求，否则由评标委员会作否决投标处理（如有）。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A-3投标人的业绩须满足投标人须知前附表第1.4.1项的要求，否则由评标委员会作否决投标处理（如有）。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A-4投标人的投标截止日投标资格情况须满足投标人须知前附表第1.4.1项的要求，否则由评标委员会作否决投标处理。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A-5投标人的项目负责人资格须满足投标人须知前附表第1.4.1项的要求，否则由评标委员会作否决投标处理。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A-6投标人的其他要求须满足投标人须知前附表1.4.1项的要求，否则由评标委员会作否决投标处理。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A-7若有联合体投标人，则：</w:t>
            </w:r>
          </w:p>
          <w:p>
            <w:pPr>
              <w:spacing w:line="400" w:lineRule="exact"/>
              <w:ind w:firstLine="420" w:firstLineChars="200"/>
              <w:rPr>
                <w:rFonts w:ascii="宋体" w:hAnsi="宋体"/>
                <w:szCs w:val="21"/>
              </w:rPr>
            </w:pPr>
            <w:r>
              <w:rPr>
                <w:rFonts w:hint="eastAsia" w:ascii="宋体" w:hAnsi="宋体"/>
                <w:szCs w:val="21"/>
              </w:rPr>
              <w:t>（1）</w:t>
            </w:r>
            <w:r>
              <w:rPr>
                <w:rFonts w:ascii="宋体" w:hAnsi="宋体"/>
                <w:szCs w:val="21"/>
              </w:rPr>
              <w:t>联合体各方应按招标文件提供的格式签订</w:t>
            </w:r>
            <w:r>
              <w:rPr>
                <w:rFonts w:hint="eastAsia" w:ascii="宋体" w:hAnsi="宋体"/>
                <w:szCs w:val="21"/>
                <w:lang w:eastAsia="zh-CN"/>
              </w:rPr>
              <w:t>共同投标协议</w:t>
            </w:r>
            <w:r>
              <w:rPr>
                <w:rFonts w:ascii="宋体" w:hAnsi="宋体"/>
                <w:szCs w:val="21"/>
              </w:rPr>
              <w:t>，明确联合体牵头人和各方权利义务，并承诺就中标项目向招标人承担连带责任；</w:t>
            </w:r>
          </w:p>
          <w:p>
            <w:pPr>
              <w:spacing w:line="400" w:lineRule="exact"/>
              <w:ind w:firstLine="420" w:firstLineChars="200"/>
              <w:rPr>
                <w:rFonts w:ascii="宋体" w:hAnsi="宋体"/>
                <w:szCs w:val="21"/>
              </w:rPr>
            </w:pPr>
            <w:r>
              <w:rPr>
                <w:rFonts w:hint="eastAsia" w:ascii="宋体" w:hAnsi="宋体"/>
                <w:szCs w:val="21"/>
              </w:rPr>
              <w:t>（2）</w:t>
            </w:r>
            <w:r>
              <w:rPr>
                <w:rFonts w:hint="eastAsia" w:ascii="宋体" w:hAnsi="宋体"/>
                <w:szCs w:val="21"/>
                <w:lang w:eastAsia="zh-CN"/>
              </w:rPr>
              <w:t>共同投标协议</w:t>
            </w:r>
            <w:r>
              <w:rPr>
                <w:rFonts w:hint="eastAsia" w:ascii="宋体" w:hAnsi="宋体"/>
                <w:szCs w:val="21"/>
              </w:rPr>
              <w:t>约定</w:t>
            </w:r>
            <w:r>
              <w:rPr>
                <w:rFonts w:ascii="宋体" w:hAnsi="宋体"/>
                <w:szCs w:val="21"/>
              </w:rPr>
              <w:t>同一专业</w:t>
            </w:r>
            <w:r>
              <w:rPr>
                <w:rFonts w:hint="eastAsia" w:ascii="宋体" w:hAnsi="宋体"/>
                <w:szCs w:val="21"/>
              </w:rPr>
              <w:t>分工由两个及以上</w:t>
            </w:r>
            <w:r>
              <w:rPr>
                <w:rFonts w:ascii="宋体" w:hAnsi="宋体"/>
                <w:szCs w:val="21"/>
              </w:rPr>
              <w:t>单位</w:t>
            </w:r>
            <w:r>
              <w:rPr>
                <w:rFonts w:hint="eastAsia" w:ascii="宋体" w:hAnsi="宋体"/>
                <w:szCs w:val="21"/>
              </w:rPr>
              <w:t>共同承担的</w:t>
            </w:r>
            <w:r>
              <w:rPr>
                <w:rFonts w:ascii="宋体" w:hAnsi="宋体"/>
                <w:szCs w:val="21"/>
              </w:rPr>
              <w:t>，按照资质等级较低的单位确定资质等级；</w:t>
            </w:r>
          </w:p>
          <w:p>
            <w:pPr>
              <w:spacing w:line="400" w:lineRule="exact"/>
              <w:ind w:firstLine="420" w:firstLineChars="200"/>
              <w:rPr>
                <w:rFonts w:ascii="宋体" w:hAnsi="宋体"/>
                <w:szCs w:val="21"/>
              </w:rPr>
            </w:pPr>
            <w:r>
              <w:rPr>
                <w:rFonts w:hint="eastAsia" w:ascii="宋体" w:hAnsi="宋体"/>
                <w:szCs w:val="21"/>
              </w:rPr>
              <w:t>（3）</w:t>
            </w:r>
            <w:r>
              <w:rPr>
                <w:rFonts w:ascii="宋体" w:hAnsi="宋体"/>
                <w:szCs w:val="21"/>
              </w:rPr>
              <w:t>联合体各方不得再以自己名义单独或参加其他联合体在</w:t>
            </w:r>
            <w:r>
              <w:rPr>
                <w:rFonts w:hint="eastAsia" w:ascii="宋体" w:hAnsi="宋体"/>
                <w:szCs w:val="21"/>
              </w:rPr>
              <w:t>本招标项目同一标段中</w:t>
            </w:r>
            <w:r>
              <w:rPr>
                <w:rFonts w:ascii="宋体" w:hAnsi="宋体"/>
                <w:szCs w:val="21"/>
              </w:rPr>
              <w:t>投标</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cs="宋体"/>
                <w:kern w:val="0"/>
                <w:szCs w:val="22"/>
              </w:rPr>
              <w:t>A-</w:t>
            </w:r>
            <w:r>
              <w:rPr>
                <w:rFonts w:ascii="宋体" w:hAnsi="宋体" w:cs="宋体"/>
                <w:kern w:val="0"/>
                <w:szCs w:val="22"/>
              </w:rPr>
              <w:t>8</w:t>
            </w:r>
            <w:r>
              <w:rPr>
                <w:rFonts w:hint="eastAsia" w:ascii="宋体" w:hAnsi="宋体" w:cs="宋体"/>
                <w:kern w:val="0"/>
                <w:szCs w:val="22"/>
              </w:rPr>
              <w:t>投标人</w:t>
            </w:r>
            <w:r>
              <w:rPr>
                <w:rFonts w:ascii="宋体" w:hAnsi="宋体" w:cs="宋体"/>
                <w:kern w:val="0"/>
                <w:szCs w:val="22"/>
              </w:rPr>
              <w:t>不</w:t>
            </w:r>
            <w:r>
              <w:rPr>
                <w:rFonts w:hint="eastAsia" w:ascii="宋体" w:hAnsi="宋体" w:cs="宋体"/>
                <w:kern w:val="0"/>
                <w:szCs w:val="22"/>
              </w:rPr>
              <w:t>得</w:t>
            </w:r>
            <w:r>
              <w:rPr>
                <w:rFonts w:ascii="宋体" w:hAnsi="宋体" w:cs="宋体"/>
                <w:kern w:val="0"/>
                <w:szCs w:val="22"/>
              </w:rPr>
              <w:t>存在第二章“投标人须知”第 1.4.3 项规定的任何一种情形</w:t>
            </w:r>
            <w:r>
              <w:rPr>
                <w:rFonts w:hint="eastAsia" w:ascii="宋体" w:hAnsi="宋体" w:cs="宋体"/>
                <w:kern w:val="0"/>
                <w:szCs w:val="22"/>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9</w:t>
            </w:r>
            <w:r>
              <w:rPr>
                <w:rFonts w:hint="eastAsia" w:ascii="宋体" w:hAnsi="宋体"/>
                <w:szCs w:val="21"/>
              </w:rPr>
              <w:t>投标人名称必须与营业执照、资质证书一致，</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10</w:t>
            </w:r>
            <w:r>
              <w:rPr>
                <w:rFonts w:hint="eastAsia" w:ascii="宋体" w:hAnsi="宋体"/>
                <w:szCs w:val="21"/>
              </w:rPr>
              <w:t>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1</w:t>
            </w:r>
            <w:r>
              <w:rPr>
                <w:rFonts w:hint="eastAsia" w:ascii="宋体" w:hAnsi="宋体"/>
                <w:szCs w:val="21"/>
              </w:rPr>
              <w:t>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2</w:t>
            </w:r>
            <w:r>
              <w:rPr>
                <w:rFonts w:hint="eastAsia" w:ascii="宋体" w:hAnsi="宋体"/>
                <w:szCs w:val="21"/>
              </w:rPr>
              <w:t>第六章 投标文件格式（不含投标函部分）要求法定代表人（或其委托代理人）签名（或盖章）的须齐全。要求签名的，</w:t>
            </w:r>
            <w:r>
              <w:rPr>
                <w:rFonts w:hint="eastAsia" w:ascii="宋体" w:hAnsi="宋体" w:cs="宋体"/>
                <w:kern w:val="0"/>
              </w:rPr>
              <w:t>签名采用手写签名</w:t>
            </w:r>
            <w:r>
              <w:rPr>
                <w:rFonts w:hint="eastAsia" w:ascii="宋体" w:hAnsi="宋体"/>
                <w:szCs w:val="21"/>
              </w:rPr>
              <w:t>或签章</w:t>
            </w:r>
            <w:r>
              <w:rPr>
                <w:rFonts w:hint="eastAsia" w:ascii="宋体" w:hAnsi="宋体" w:cs="宋体"/>
                <w:kern w:val="0"/>
              </w:rPr>
              <w:t>或加盖CA数字证书均可。</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中各联合体成员单位签名（或盖章）须齐全，</w:t>
            </w:r>
            <w:r>
              <w:rPr>
                <w:rFonts w:hint="eastAsia" w:ascii="宋体" w:hAnsi="宋体"/>
                <w:szCs w:val="21"/>
                <w:lang w:eastAsia="zh-CN"/>
              </w:rPr>
              <w:t>共同投标协议</w:t>
            </w:r>
            <w:r>
              <w:rPr>
                <w:rFonts w:hint="eastAsia" w:ascii="宋体" w:hAnsi="宋体"/>
                <w:szCs w:val="21"/>
              </w:rPr>
              <w:t>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szCs w:val="21"/>
              </w:rPr>
            </w:pPr>
            <w:r>
              <w:rPr>
                <w:rFonts w:hint="eastAsia" w:ascii="宋体" w:hAnsi="宋体"/>
                <w:szCs w:val="21"/>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szCs w:val="21"/>
              </w:rPr>
            </w:pPr>
            <w:r>
              <w:rPr>
                <w:rFonts w:hint="eastAsia" w:ascii="宋体" w:hAnsi="宋体"/>
                <w:szCs w:val="21"/>
              </w:rPr>
              <w:t>若投标单位为联合体，则</w:t>
            </w:r>
            <w:r>
              <w:rPr>
                <w:rFonts w:hint="eastAsia" w:ascii="宋体" w:hAnsi="宋体"/>
                <w:szCs w:val="21"/>
                <w:lang w:eastAsia="zh-CN"/>
              </w:rPr>
              <w:t>共同投标协议</w:t>
            </w:r>
            <w:r>
              <w:rPr>
                <w:rFonts w:hint="eastAsia" w:ascii="宋体" w:hAnsi="宋体"/>
                <w:szCs w:val="21"/>
              </w:rPr>
              <w:t>中要求各联合体成员盖单位法人章的，各联合体成员盖章须齐全，</w:t>
            </w:r>
            <w:r>
              <w:rPr>
                <w:rFonts w:hint="eastAsia" w:ascii="宋体" w:hAnsi="宋体"/>
                <w:szCs w:val="21"/>
                <w:lang w:eastAsia="zh-CN"/>
              </w:rPr>
              <w:t>共同投标协议</w:t>
            </w:r>
            <w:r>
              <w:rPr>
                <w:rFonts w:hint="eastAsia" w:ascii="宋体" w:hAnsi="宋体"/>
                <w:szCs w:val="21"/>
              </w:rPr>
              <w:t>以外的投标文件格式中要求投标人加盖单位法人章的，均由联合体牵头人使用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3</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14除招标文件明确允许提交备选投标方案外，投标人不得提交备选投标方案</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5</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6</w:t>
            </w:r>
            <w:r>
              <w:rPr>
                <w:rFonts w:hint="eastAsia" w:ascii="宋体" w:hAnsi="宋体"/>
                <w:szCs w:val="21"/>
              </w:rPr>
              <w:t>投标人应按第二章“投标人须知”第</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7符合第二章“投标人须知”第1.12.1项规定和第四章“合同条款及格式”中的实质性要求和条件，投标文件不应附有招标人不能接受的条件。</w:t>
            </w:r>
            <w:r>
              <w:rPr>
                <w:rFonts w:hint="eastAsia" w:ascii="宋体" w:hAnsi="宋体"/>
                <w:szCs w:val="21"/>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8</w:t>
            </w:r>
            <w:r>
              <w:rPr>
                <w:rFonts w:hint="eastAsia" w:ascii="宋体" w:hAnsi="宋体"/>
                <w:szCs w:val="21"/>
              </w:rPr>
              <w:t>设计方案</w:t>
            </w:r>
            <w:r>
              <w:rPr>
                <w:rFonts w:ascii="宋体" w:hAnsi="宋体"/>
                <w:kern w:val="0"/>
                <w:szCs w:val="21"/>
              </w:rPr>
              <w:t>符合第五章“发包人要求”中的实质性要求和条件</w:t>
            </w:r>
            <w:r>
              <w:rPr>
                <w:rFonts w:hint="eastAsia" w:ascii="宋体" w:hAnsi="宋体"/>
                <w:szCs w:val="21"/>
              </w:rPr>
              <w:t>。（由投标人承诺，承诺书格式详见第六章投标文件格式。）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9</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ascii="宋体" w:hAnsi="宋体"/>
                <w:szCs w:val="21"/>
              </w:rPr>
              <w:t>1</w:t>
            </w:r>
            <w:r>
              <w:rPr>
                <w:rFonts w:hint="eastAsia" w:ascii="宋体" w:hAnsi="宋体"/>
                <w:szCs w:val="21"/>
              </w:rPr>
              <w:t>.</w:t>
            </w:r>
            <w:r>
              <w:rPr>
                <w:rFonts w:hint="eastAsia" w:ascii="宋体" w:hAnsi="宋体"/>
                <w:kern w:val="0"/>
                <w:szCs w:val="21"/>
              </w:rPr>
              <w:t>投标文件</w:t>
            </w:r>
            <w:r>
              <w:rPr>
                <w:rFonts w:ascii="宋体" w:hAnsi="宋体"/>
                <w:kern w:val="0"/>
                <w:szCs w:val="21"/>
              </w:rPr>
              <w:t>对招标文件的偏差超出招标文件规定的偏差范围或最高项数；</w:t>
            </w:r>
          </w:p>
          <w:p>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restart"/>
            <w:vAlign w:val="center"/>
          </w:tcPr>
          <w:p>
            <w:pPr>
              <w:spacing w:line="400" w:lineRule="exact"/>
              <w:jc w:val="center"/>
              <w:rPr>
                <w:rFonts w:ascii="宋体" w:hAnsi="宋体"/>
                <w:szCs w:val="21"/>
              </w:rPr>
            </w:pPr>
            <w:r>
              <w:rPr>
                <w:rFonts w:hint="eastAsia" w:ascii="宋体" w:hAnsi="宋体"/>
                <w:szCs w:val="21"/>
              </w:rPr>
              <w:t>投标函部分评审</w:t>
            </w:r>
          </w:p>
        </w:tc>
        <w:tc>
          <w:tcPr>
            <w:tcW w:w="7512"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rPr>
              <w:t>0</w:t>
            </w:r>
            <w:r>
              <w:rPr>
                <w:rFonts w:hint="eastAsia" w:ascii="宋体" w:hAnsi="宋体" w:cs="宋体"/>
                <w:kern w:val="0"/>
              </w:rPr>
              <w:t>投标函部分的格式要求法定代表人（或其委托代理人）签名（或盖章）的须齐全，要求加盖单位法人章的，应使用 CA 数字证书加盖投标人的单位电子印章</w:t>
            </w:r>
            <w:r>
              <w:rPr>
                <w:rFonts w:hint="eastAsia" w:ascii="宋体" w:hAnsi="宋体"/>
                <w:szCs w:val="21"/>
              </w:rPr>
              <w:t>。要求签名的，</w:t>
            </w:r>
            <w:r>
              <w:rPr>
                <w:rFonts w:hint="eastAsia" w:ascii="宋体" w:hAnsi="宋体" w:cs="宋体"/>
                <w:kern w:val="0"/>
              </w:rPr>
              <w:t>签名采用手写签名</w:t>
            </w:r>
            <w:r>
              <w:rPr>
                <w:rFonts w:hint="eastAsia" w:ascii="宋体" w:hAnsi="宋体"/>
                <w:szCs w:val="21"/>
              </w:rPr>
              <w:t>或签章</w:t>
            </w:r>
            <w:r>
              <w:rPr>
                <w:rFonts w:hint="eastAsia" w:ascii="宋体" w:hAnsi="宋体" w:cs="宋体"/>
                <w:kern w:val="0"/>
              </w:rPr>
              <w:t>或加盖CA数字证书均可。</w:t>
            </w:r>
            <w:r>
              <w:rPr>
                <w:rFonts w:hint="eastAsia" w:ascii="宋体" w:hAnsi="宋体"/>
                <w:szCs w:val="21"/>
              </w:rPr>
              <w:t>否则由评标委员会作否决投标处理。</w:t>
            </w:r>
          </w:p>
          <w:p>
            <w:pPr>
              <w:spacing w:line="400" w:lineRule="exact"/>
              <w:ind w:firstLine="420" w:firstLineChars="200"/>
              <w:rPr>
                <w:rFonts w:ascii="宋体" w:hAnsi="宋体"/>
                <w:i/>
                <w:szCs w:val="21"/>
              </w:rPr>
            </w:pPr>
            <w:r>
              <w:rPr>
                <w:rFonts w:hint="eastAsia"/>
              </w:rPr>
              <w:t>若投标单位为联合体</w:t>
            </w:r>
            <w:r>
              <w:rPr>
                <w:rFonts w:hint="eastAsia" w:ascii="宋体" w:hAnsi="宋体"/>
                <w:szCs w:val="21"/>
              </w:rPr>
              <w:t>，投标函部分的格式中要求投标人加盖单位法人章的，均由联合体牵头人使用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A-21设计服务期限符合第二章“投标人须知”第1.3.2项规定，否则由评标委员会作否决投标处理。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A-22质量标准符合第二章“投标人须知”第1.3.3项规定，否则由评标委员会作否决投标处理。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A-23投标有效期符合第二章“投标人须知”第3.3.1项规定，否则由评标委员会作否决投标处理。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i/>
                <w:szCs w:val="21"/>
              </w:rPr>
            </w:pPr>
            <w:r>
              <w:rPr>
                <w:rFonts w:hint="eastAsia" w:ascii="宋体" w:hAnsi="宋体"/>
                <w:szCs w:val="21"/>
              </w:rPr>
              <w:t>A-24投标函中的投标总报价或投标暂定设计费报价</w:t>
            </w:r>
            <w:r>
              <w:rPr>
                <w:rFonts w:ascii="宋体" w:hAnsi="宋体"/>
                <w:szCs w:val="21"/>
              </w:rPr>
              <w:t>不得高于招标人公布的投标总报价最高限价</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uppressLineNumbers/>
              <w:suppressAutoHyphens/>
              <w:spacing w:line="400" w:lineRule="exact"/>
              <w:ind w:firstLine="420" w:firstLineChars="200"/>
              <w:rPr>
                <w:rFonts w:hint="eastAsia" w:ascii="宋体" w:hAnsi="宋体"/>
                <w:szCs w:val="21"/>
              </w:rPr>
            </w:pPr>
            <w:r>
              <w:rPr>
                <w:rFonts w:hint="eastAsia" w:ascii="宋体" w:hAnsi="宋体"/>
                <w:szCs w:val="21"/>
              </w:rPr>
              <w:t>A-</w:t>
            </w:r>
            <w:r>
              <w:rPr>
                <w:rFonts w:hint="eastAsia" w:ascii="宋体" w:hAnsi="宋体"/>
                <w:szCs w:val="21"/>
                <w:lang w:val="en-US" w:eastAsia="zh-CN"/>
              </w:rPr>
              <w:t>25</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szCs w:val="21"/>
              </w:rPr>
              <w:t>否则由评标委员会作否决投标处理</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uppressLineNumbers/>
              <w:suppressAutoHyphens/>
              <w:spacing w:line="400" w:lineRule="exact"/>
              <w:ind w:firstLine="420" w:firstLineChars="200"/>
              <w:rPr>
                <w:rFonts w:hint="eastAsia" w:ascii="宋体" w:hAnsi="宋体"/>
                <w:szCs w:val="21"/>
              </w:rPr>
            </w:pPr>
            <w:r>
              <w:rPr>
                <w:rFonts w:hint="eastAsia" w:ascii="宋体" w:hAnsi="宋体"/>
                <w:szCs w:val="21"/>
              </w:rPr>
              <w:t>A-</w:t>
            </w:r>
            <w:r>
              <w:rPr>
                <w:rFonts w:hint="eastAsia" w:ascii="宋体" w:hAnsi="宋体"/>
                <w:szCs w:val="21"/>
                <w:lang w:val="en-US" w:eastAsia="zh-CN"/>
              </w:rPr>
              <w:t>26</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为零报价或者负数报价，否则</w:t>
            </w:r>
            <w:r>
              <w:rPr>
                <w:rFonts w:hint="eastAsia" w:ascii="宋体" w:hAnsi="宋体" w:eastAsia="宋体" w:cs="宋体"/>
                <w:sz w:val="21"/>
                <w:szCs w:val="21"/>
              </w:rPr>
              <w:t>由评标委员会作否决投标处理</w:t>
            </w:r>
            <w:r>
              <w:rPr>
                <w:rFonts w:hint="eastAsia" w:ascii="宋体" w:hAnsi="宋体" w:eastAsia="宋体" w:cs="宋体"/>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i/>
                <w:szCs w:val="21"/>
              </w:rPr>
            </w:pPr>
            <w:r>
              <w:rPr>
                <w:rFonts w:hint="eastAsia" w:ascii="宋体" w:hAnsi="宋体"/>
                <w:szCs w:val="21"/>
              </w:rPr>
              <w:t>A-2</w:t>
            </w:r>
            <w:r>
              <w:rPr>
                <w:rFonts w:hint="eastAsia" w:ascii="宋体" w:hAnsi="宋体"/>
                <w:szCs w:val="21"/>
                <w:lang w:val="en-US" w:eastAsia="zh-CN"/>
              </w:rPr>
              <w:t>7</w:t>
            </w:r>
            <w:r>
              <w:rPr>
                <w:rFonts w:hint="eastAsia" w:ascii="宋体" w:hAnsi="宋体"/>
                <w:szCs w:val="21"/>
              </w:rPr>
              <w:t>投标函中的暂定设计费报价必须与依据固定费率/</w:t>
            </w:r>
            <w:r>
              <w:rPr>
                <w:rFonts w:ascii="宋体" w:hAnsi="宋体"/>
                <w:szCs w:val="21"/>
              </w:rPr>
              <w:t>固定</w:t>
            </w:r>
            <w:r>
              <w:rPr>
                <w:rFonts w:hint="eastAsia" w:ascii="宋体" w:hAnsi="宋体"/>
                <w:szCs w:val="21"/>
              </w:rPr>
              <w:t>单价计算出的结果</w:t>
            </w:r>
            <w:r>
              <w:rPr>
                <w:rFonts w:ascii="宋体" w:hAnsi="宋体"/>
                <w:szCs w:val="21"/>
              </w:rPr>
              <w:t>一致</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8</w:t>
            </w:r>
            <w:r>
              <w:rPr>
                <w:rFonts w:hint="eastAsia"/>
              </w:rPr>
              <w:t>采用设计费用清单报价的，</w:t>
            </w:r>
            <w:r>
              <w:rPr>
                <w:rFonts w:hint="eastAsia" w:ascii="宋体" w:hAnsi="宋体"/>
                <w:szCs w:val="21"/>
              </w:rPr>
              <w:t>投标函中的投标总报价或暂定设计费报价必须与设计费用清单合计报价一致，否则由评标委员会作否决投标处理。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9</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cs="宋体"/>
              </w:rPr>
              <w:t>A-</w:t>
            </w:r>
            <w:r>
              <w:rPr>
                <w:rFonts w:hint="eastAsia" w:ascii="宋体" w:hAnsi="宋体" w:cs="宋体"/>
                <w:lang w:val="en-US" w:eastAsia="zh-CN"/>
              </w:rPr>
              <w:t>30</w:t>
            </w:r>
            <w:r>
              <w:rPr>
                <w:rFonts w:hint="eastAsia" w:ascii="宋体" w:hAnsi="宋体" w:cs="宋体"/>
                <w:kern w:val="0"/>
                <w:szCs w:val="21"/>
                <w:lang w:bidi="ar"/>
              </w:rPr>
              <w:t>计费基数（或暂定工程量）</w:t>
            </w:r>
            <w:r>
              <w:rPr>
                <w:rFonts w:hint="eastAsia" w:ascii="宋体" w:hAnsi="宋体" w:cs="宋体"/>
              </w:rPr>
              <w:t>必须按照招标文件给定的数值填报</w:t>
            </w:r>
            <w:r>
              <w:rPr>
                <w:rFonts w:hint="eastAsia" w:ascii="宋体" w:hAnsi="宋体" w:cs="宋体"/>
                <w:szCs w:val="21"/>
              </w:rPr>
              <w:t>，否则由评标委员会作否决投标处理</w:t>
            </w:r>
            <w:r>
              <w:rPr>
                <w:rFonts w:hint="eastAsia" w:ascii="宋体" w:hAnsi="宋体" w:cs="宋体"/>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50" w:type="dxa"/>
            <w:vMerge w:val="continue"/>
            <w:vAlign w:val="center"/>
          </w:tcPr>
          <w:p>
            <w:pPr>
              <w:spacing w:line="400" w:lineRule="exact"/>
              <w:jc w:val="center"/>
              <w:rPr>
                <w:rFonts w:ascii="宋体" w:hAnsi="宋体"/>
                <w:szCs w:val="21"/>
              </w:rPr>
            </w:pPr>
          </w:p>
        </w:tc>
        <w:tc>
          <w:tcPr>
            <w:tcW w:w="7512"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31</w:t>
            </w:r>
            <w:r>
              <w:rPr>
                <w:rFonts w:hint="eastAsia" w:ascii="宋体" w:hAnsi="宋体"/>
                <w:szCs w:val="21"/>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Merge w:val="continue"/>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szCs w:val="21"/>
              </w:rPr>
              <w:t>A-3</w:t>
            </w:r>
            <w:r>
              <w:rPr>
                <w:rFonts w:hint="eastAsia" w:ascii="宋体" w:hAnsi="宋体"/>
                <w:szCs w:val="21"/>
                <w:lang w:val="en-US" w:eastAsia="zh-CN"/>
              </w:rPr>
              <w:t>2</w:t>
            </w:r>
            <w:r>
              <w:rPr>
                <w:rFonts w:hint="eastAsia" w:ascii="宋体" w:hAnsi="宋体"/>
                <w:szCs w:val="21"/>
              </w:rPr>
              <w:t>投标报价有算术错误的，按照第三章“评标办法”第3.1.3项规定执行，否则由评标委员会作否决投标处理。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rFonts w:ascii="宋体" w:hAnsi="宋体"/>
                <w:szCs w:val="21"/>
              </w:rPr>
            </w:pPr>
          </w:p>
        </w:tc>
        <w:tc>
          <w:tcPr>
            <w:tcW w:w="7512"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hint="eastAsia" w:ascii="宋体" w:hAnsi="宋体" w:eastAsia="宋体" w:cs="宋体"/>
          <w:b/>
          <w:kern w:val="0"/>
          <w:sz w:val="20"/>
          <w:szCs w:val="20"/>
        </w:rPr>
      </w:pPr>
    </w:p>
    <w:p>
      <w:pPr>
        <w:rPr>
          <w:rFonts w:hint="eastAsia" w:ascii="宋体" w:hAnsi="宋体" w:eastAsia="宋体" w:cs="宋体"/>
        </w:rPr>
      </w:pPr>
      <w:r>
        <w:rPr>
          <w:rFonts w:hint="eastAsia" w:ascii="宋体" w:hAnsi="宋体" w:eastAsia="宋体" w:cs="宋体"/>
        </w:rPr>
        <w:br w:type="page"/>
      </w:r>
    </w:p>
    <w:p>
      <w:pPr>
        <w:pStyle w:val="3"/>
        <w:spacing w:line="360" w:lineRule="auto"/>
        <w:jc w:val="center"/>
        <w:rPr>
          <w:rFonts w:hint="eastAsia" w:ascii="宋体" w:hAnsi="宋体" w:eastAsia="宋体" w:cs="宋体"/>
          <w:snapToGrid w:val="0"/>
          <w:kern w:val="0"/>
        </w:rPr>
      </w:pPr>
      <w:bookmarkStart w:id="851" w:name="_Toc58860121"/>
      <w:bookmarkStart w:id="852" w:name="_Toc22181"/>
      <w:bookmarkStart w:id="853" w:name="_Toc1015"/>
      <w:bookmarkStart w:id="854" w:name="_Toc10065"/>
      <w:r>
        <w:rPr>
          <w:rFonts w:hint="eastAsia" w:ascii="宋体" w:hAnsi="宋体" w:eastAsia="宋体" w:cs="宋体"/>
          <w:snapToGrid w:val="0"/>
          <w:kern w:val="0"/>
        </w:rPr>
        <w:t>第三章  评标办法（经评审的最低投标价法）</w:t>
      </w:r>
      <w:bookmarkEnd w:id="851"/>
      <w:bookmarkEnd w:id="852"/>
      <w:bookmarkEnd w:id="853"/>
      <w:bookmarkEnd w:id="854"/>
    </w:p>
    <w:p>
      <w:pPr>
        <w:keepNext/>
        <w:keepLines/>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sz w:val="32"/>
          <w:szCs w:val="32"/>
        </w:rPr>
      </w:pPr>
      <w:bookmarkStart w:id="855" w:name="_Toc13254"/>
      <w:bookmarkStart w:id="856" w:name="_Toc5275"/>
      <w:bookmarkStart w:id="857" w:name="_Toc58860122"/>
      <w:bookmarkStart w:id="858" w:name="_Toc20540"/>
      <w:r>
        <w:rPr>
          <w:rFonts w:hint="eastAsia" w:ascii="宋体" w:hAnsi="宋体" w:eastAsia="宋体" w:cs="宋体"/>
          <w:b/>
          <w:sz w:val="32"/>
          <w:szCs w:val="32"/>
        </w:rPr>
        <w:t>评标办法前附表</w:t>
      </w:r>
      <w:bookmarkEnd w:id="855"/>
      <w:bookmarkEnd w:id="856"/>
      <w:bookmarkEnd w:id="857"/>
      <w:bookmarkEnd w:id="858"/>
    </w:p>
    <w:p>
      <w:pPr>
        <w:spacing w:line="400" w:lineRule="exact"/>
        <w:ind w:firstLine="427" w:firstLineChars="196"/>
        <w:rPr>
          <w:rFonts w:hint="eastAsia" w:ascii="宋体" w:hAnsi="宋体" w:eastAsia="宋体" w:cs="宋体"/>
          <w:spacing w:val="4"/>
          <w:kern w:val="0"/>
          <w:szCs w:val="21"/>
        </w:rPr>
      </w:pPr>
      <w:bookmarkStart w:id="859" w:name="_Toc13210726"/>
      <w:r>
        <w:rPr>
          <w:rFonts w:hint="eastAsia" w:ascii="宋体" w:hAnsi="宋体" w:eastAsia="宋体" w:cs="宋体"/>
          <w:spacing w:val="4"/>
          <w:kern w:val="0"/>
          <w:szCs w:val="21"/>
        </w:rPr>
        <w:t>评标办法前附表中的评审内容必须和投标人须知前附表中的对应内容一致，若投标人须知前附表中未作要求的内容，不得列入评标办法前附表作为评定依据。</w:t>
      </w:r>
      <w:bookmarkEnd w:id="859"/>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1130"/>
        <w:gridCol w:w="1500"/>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438"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7245" w:type="dxa"/>
            <w:gridSpan w:val="3"/>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pStyle w:val="137"/>
              <w:spacing w:line="400" w:lineRule="exact"/>
              <w:ind w:firstLine="420"/>
              <w:rPr>
                <w:sz w:val="21"/>
                <w:szCs w:val="21"/>
              </w:rPr>
            </w:pPr>
            <w:r>
              <w:rPr>
                <w:sz w:val="21"/>
                <w:szCs w:val="21"/>
              </w:rPr>
              <w:t>1</w:t>
            </w:r>
          </w:p>
        </w:tc>
        <w:tc>
          <w:tcPr>
            <w:tcW w:w="1438" w:type="dxa"/>
            <w:tcBorders>
              <w:left w:val="single" w:color="auto" w:sz="4" w:space="0"/>
            </w:tcBorders>
            <w:vAlign w:val="center"/>
          </w:tcPr>
          <w:p>
            <w:pPr>
              <w:pStyle w:val="137"/>
              <w:spacing w:line="400" w:lineRule="exact"/>
              <w:ind w:firstLine="0" w:firstLineChars="0"/>
              <w:jc w:val="center"/>
              <w:rPr>
                <w:sz w:val="21"/>
                <w:szCs w:val="21"/>
              </w:rPr>
            </w:pPr>
            <w:r>
              <w:rPr>
                <w:rFonts w:hint="eastAsia"/>
                <w:sz w:val="21"/>
                <w:szCs w:val="21"/>
              </w:rPr>
              <w:t>评标办法</w:t>
            </w:r>
          </w:p>
        </w:tc>
        <w:tc>
          <w:tcPr>
            <w:tcW w:w="7245" w:type="dxa"/>
            <w:gridSpan w:val="3"/>
            <w:vAlign w:val="center"/>
          </w:tcPr>
          <w:p>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spacing w:val="4"/>
                <w:kern w:val="0"/>
                <w:szCs w:val="21"/>
              </w:rPr>
              <w:t>（其中非联合体投标的，须投标人所属红名单类别包含在招标范围内；</w:t>
            </w:r>
            <w:r>
              <w:rPr>
                <w:rFonts w:hint="eastAsia" w:ascii="宋体" w:hAnsi="宋体"/>
                <w:iCs/>
                <w:kern w:val="0"/>
                <w:szCs w:val="21"/>
              </w:rPr>
              <w:t>联合体投标的，须联合体牵头人在红名单中，并且按照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宋体" w:hAnsi="宋体"/>
                <w:iCs/>
                <w:spacing w:val="4"/>
                <w:kern w:val="0"/>
                <w:szCs w:val="21"/>
              </w:rPr>
              <w:t>），投标人是否属于红名单，以开标环节信用状况查询结果为准</w:t>
            </w:r>
            <w:r>
              <w:rPr>
                <w:rFonts w:hint="eastAsia" w:ascii="宋体" w:hAnsi="宋体"/>
                <w:spacing w:val="4"/>
                <w:kern w:val="0"/>
                <w:szCs w:val="21"/>
              </w:rPr>
              <w:t>；投标人均不在红名单中的，</w:t>
            </w:r>
            <w:r>
              <w:rPr>
                <w:rFonts w:hint="eastAsia" w:ascii="宋体" w:hAnsi="宋体"/>
                <w:kern w:val="0"/>
              </w:rPr>
              <w:t>以“投标人不良行为信息量化记分”低的优先；</w:t>
            </w:r>
            <w:r>
              <w:rPr>
                <w:rFonts w:hint="eastAsia" w:ascii="宋体" w:hAnsi="宋体"/>
                <w:spacing w:val="4"/>
                <w:kern w:val="0"/>
                <w:szCs w:val="21"/>
              </w:rPr>
              <w:t>投标人均在红名单中或</w:t>
            </w:r>
            <w:r>
              <w:rPr>
                <w:rFonts w:hint="eastAsia" w:ascii="宋体" w:hAnsi="宋体"/>
                <w:kern w:val="0"/>
              </w:rPr>
              <w:t>“投标人不良行为信息量化记分”相等的</w:t>
            </w:r>
            <w:r>
              <w:rPr>
                <w:rFonts w:hint="eastAsia" w:ascii="宋体" w:hAnsi="宋体"/>
                <w:spacing w:val="4"/>
                <w:kern w:val="0"/>
                <w:szCs w:val="21"/>
              </w:rPr>
              <w:t>，由评标委员会按照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宋体" w:hAnsi="宋体"/>
                <w:i/>
                <w:kern w:val="0"/>
              </w:rPr>
              <w:t>，但不得采用抽签、摇号方式确定中标候选人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7245" w:type="dxa"/>
            <w:gridSpan w:val="3"/>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6" w:hRule="atLeast"/>
        </w:trPr>
        <w:tc>
          <w:tcPr>
            <w:tcW w:w="1002"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438"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7245" w:type="dxa"/>
            <w:gridSpan w:val="3"/>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取报价排序前□5□6□7名（若实际投标人数量小于勾选数量，</w:t>
            </w:r>
            <w:r>
              <w:rPr>
                <w:rFonts w:hint="eastAsia" w:ascii="宋体" w:hAnsi="宋体"/>
                <w:spacing w:val="4"/>
                <w:kern w:val="0"/>
                <w:szCs w:val="21"/>
              </w:rPr>
              <w:t>则全部纳入）进行符合性审查。符合性审查内容：□技术部分评审、资格评审、形式评审、响应性评审、投标函部分评审。符合性审查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ascii="宋体" w:hAnsi="宋体"/>
                <w:kern w:val="0"/>
              </w:rPr>
            </w:pPr>
            <w:r>
              <w:rPr>
                <w:rFonts w:hint="eastAsia" w:ascii="宋体" w:hAnsi="宋体"/>
                <w:kern w:val="0"/>
              </w:rPr>
              <w:t>符合性审查中有任何一项不符合要求，符合性审查不合格，由评标委员会作否决投标处理。</w:t>
            </w:r>
          </w:p>
          <w:p>
            <w:pPr>
              <w:spacing w:line="400" w:lineRule="exact"/>
              <w:ind w:firstLine="420" w:firstLineChars="200"/>
              <w:jc w:val="left"/>
              <w:rPr>
                <w:rFonts w:ascii="宋体" w:hAnsi="宋体"/>
                <w:i/>
                <w:kern w:val="0"/>
              </w:rPr>
            </w:pPr>
            <w:r>
              <w:rPr>
                <w:rFonts w:hint="eastAsia" w:ascii="宋体" w:hAnsi="宋体"/>
                <w:i/>
                <w:kern w:val="0"/>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restart"/>
            <w:tcBorders>
              <w:right w:val="single" w:color="auto" w:sz="4" w:space="0"/>
            </w:tcBorders>
            <w:vAlign w:val="center"/>
          </w:tcPr>
          <w:p>
            <w:pPr>
              <w:spacing w:line="400" w:lineRule="exact"/>
              <w:jc w:val="center"/>
              <w:rPr>
                <w:rFonts w:ascii="宋体" w:hAnsi="宋体"/>
                <w:kern w:val="0"/>
              </w:rPr>
            </w:pPr>
            <w:r>
              <w:rPr>
                <w:rFonts w:hint="eastAsia" w:ascii="宋体" w:hAnsi="宋体" w:cs="宋体"/>
                <w:szCs w:val="21"/>
              </w:rPr>
              <w:t>□</w:t>
            </w:r>
            <w:r>
              <w:rPr>
                <w:rFonts w:hint="eastAsia" w:ascii="宋体" w:hAnsi="宋体"/>
                <w:kern w:val="0"/>
              </w:rPr>
              <w:t>2.2.1</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技术</w:t>
            </w:r>
            <w:r>
              <w:rPr>
                <w:rFonts w:hint="eastAsia" w:ascii="宋体" w:hAnsi="宋体"/>
                <w:kern w:val="0"/>
              </w:rPr>
              <w:t>部分评审</w:t>
            </w:r>
            <w:r>
              <w:rPr>
                <w:rFonts w:ascii="宋体" w:hAnsi="宋体"/>
                <w:kern w:val="0"/>
              </w:rPr>
              <w:t>标准</w:t>
            </w:r>
          </w:p>
        </w:tc>
        <w:tc>
          <w:tcPr>
            <w:tcW w:w="263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spacing w:line="400" w:lineRule="exact"/>
              <w:jc w:val="center"/>
            </w:pPr>
            <w:r>
              <w:rPr>
                <w:rFonts w:hint="eastAsia" w:ascii="宋体" w:hAnsi="宋体" w:cs="宋体"/>
                <w:kern w:val="0"/>
              </w:rPr>
              <w:t>□</w:t>
            </w:r>
            <w:r>
              <w:rPr>
                <w:rFonts w:hint="eastAsia"/>
              </w:rPr>
              <w:t>设计方案形式要求</w:t>
            </w:r>
          </w:p>
          <w:p>
            <w:pPr>
              <w:snapToGrid w:val="0"/>
              <w:spacing w:line="400" w:lineRule="exact"/>
              <w:jc w:val="center"/>
              <w:rPr>
                <w:rFonts w:ascii="宋体" w:hAnsi="宋体"/>
                <w:kern w:val="0"/>
              </w:rPr>
            </w:pPr>
            <w:r>
              <w:rPr>
                <w:rFonts w:hint="eastAsia"/>
                <w:i/>
                <w:iCs/>
              </w:rPr>
              <w:t>[提示：技术部分采用暗标评审时适用]</w:t>
            </w:r>
          </w:p>
        </w:tc>
        <w:tc>
          <w:tcPr>
            <w:tcW w:w="4615" w:type="dxa"/>
            <w:tcBorders>
              <w:left w:val="single" w:color="auto" w:sz="4" w:space="0"/>
              <w:bottom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是否符合第二章“投标人须知前附表”第3.7.5项（3）技术部分的要求：符合</w:t>
            </w:r>
            <w:r>
              <w:rPr>
                <w:rFonts w:ascii="宋体" w:hAnsi="宋体" w:cs="宋体"/>
                <w:kern w:val="0"/>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restart"/>
            <w:tcBorders>
              <w:top w:val="single" w:color="auto" w:sz="4" w:space="0"/>
              <w:left w:val="single" w:color="auto" w:sz="4" w:space="0"/>
              <w:right w:val="single" w:color="auto" w:sz="4" w:space="0"/>
            </w:tcBorders>
            <w:vAlign w:val="center"/>
          </w:tcPr>
          <w:p>
            <w:pPr>
              <w:snapToGrid w:val="0"/>
              <w:spacing w:line="400" w:lineRule="exact"/>
              <w:jc w:val="center"/>
              <w:rPr>
                <w:rFonts w:ascii="宋体" w:hAnsi="宋体" w:cs="宋体"/>
                <w:kern w:val="0"/>
              </w:rPr>
            </w:pPr>
            <w:r>
              <w:rPr>
                <w:rFonts w:hint="eastAsia" w:ascii="宋体" w:hAnsi="宋体" w:cs="宋体"/>
                <w:kern w:val="0"/>
              </w:rPr>
              <w:t>□</w:t>
            </w:r>
            <w:r>
              <w:rPr>
                <w:rFonts w:hint="eastAsia" w:ascii="宋体" w:hAnsi="宋体"/>
                <w:kern w:val="0"/>
              </w:rPr>
              <w:t>房屋建筑工程设计</w:t>
            </w:r>
            <w:r>
              <w:rPr>
                <w:rFonts w:ascii="宋体" w:hAnsi="宋体"/>
                <w:kern w:val="0"/>
              </w:rPr>
              <w:t>方案评审</w:t>
            </w:r>
            <w:r>
              <w:rPr>
                <w:rFonts w:hint="eastAsia" w:ascii="宋体" w:hAnsi="宋体"/>
                <w:kern w:val="0"/>
              </w:rPr>
              <w:t>因素</w:t>
            </w: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cs="宋体"/>
                <w:kern w:val="0"/>
              </w:rPr>
              <w:t>□</w:t>
            </w:r>
            <w:r>
              <w:rPr>
                <w:rFonts w:hint="eastAsia"/>
              </w:rPr>
              <w:t>设计方案完整性、合规性</w:t>
            </w:r>
          </w:p>
        </w:tc>
        <w:tc>
          <w:tcPr>
            <w:tcW w:w="4615" w:type="dxa"/>
            <w:vMerge w:val="restart"/>
            <w:tcBorders>
              <w:top w:val="single" w:color="auto" w:sz="4" w:space="0"/>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评标委员会对投标人递交的</w:t>
            </w:r>
            <w:r>
              <w:rPr>
                <w:rFonts w:hint="eastAsia" w:ascii="宋体" w:hAnsi="宋体"/>
                <w:kern w:val="0"/>
              </w:rPr>
              <w:t>技术部分</w:t>
            </w:r>
            <w:r>
              <w:rPr>
                <w:rFonts w:hint="eastAsia" w:ascii="宋体" w:hAnsi="宋体" w:cs="宋体"/>
                <w:kern w:val="0"/>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cs="宋体"/>
                <w:kern w:val="0"/>
              </w:rPr>
              <w:t>□</w:t>
            </w:r>
            <w:r>
              <w:rPr>
                <w:rFonts w:hint="eastAsia"/>
              </w:rPr>
              <w:t>总体设计思路</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kern w:val="0"/>
              </w:rPr>
            </w:pPr>
            <w:r>
              <w:rPr>
                <w:rFonts w:hint="eastAsia" w:ascii="宋体" w:hAnsi="宋体" w:cs="宋体"/>
                <w:kern w:val="0"/>
              </w:rPr>
              <w:t>□</w:t>
            </w:r>
            <w:r>
              <w:rPr>
                <w:rFonts w:hint="eastAsia"/>
              </w:rPr>
              <w:t>平面布局</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kern w:val="0"/>
                <w:szCs w:val="21"/>
              </w:rPr>
            </w:pPr>
            <w:r>
              <w:rPr>
                <w:rFonts w:hint="eastAsia" w:ascii="宋体" w:hAnsi="宋体" w:cs="宋体"/>
                <w:kern w:val="0"/>
              </w:rPr>
              <w:t>□</w:t>
            </w:r>
            <w:r>
              <w:rPr>
                <w:rFonts w:hint="eastAsia"/>
              </w:rPr>
              <w:t>建筑造型与结构设计</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w:t>
            </w:r>
            <w:r>
              <w:rPr>
                <w:rFonts w:hint="eastAsia"/>
              </w:rPr>
              <w:t>设计管理工作</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w:t>
            </w:r>
            <w:r>
              <w:t>重难点分析</w:t>
            </w:r>
            <w:r>
              <w:rPr>
                <w:rFonts w:hint="eastAsia"/>
              </w:rPr>
              <w:t>及合理化建议</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w:t>
            </w:r>
            <w:r>
              <w:rPr>
                <w:rFonts w:hint="eastAsia"/>
              </w:rPr>
              <w:t>投资估算</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□危大工程专项方案及措施</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pPr>
            <w:r>
              <w:rPr>
                <w:rFonts w:hint="eastAsia" w:ascii="宋体" w:hAnsi="宋体" w:cs="宋体"/>
                <w:kern w:val="0"/>
              </w:rPr>
              <w:t>□BIM、智慧工地专项方案及措施</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s="宋体"/>
                <w:kern w:val="0"/>
              </w:rPr>
            </w:pPr>
            <w:r>
              <w:rPr>
                <w:rFonts w:hint="eastAsia" w:ascii="宋体" w:hAnsi="宋体" w:cs="宋体"/>
                <w:kern w:val="0"/>
              </w:rPr>
              <w:t>□</w:t>
            </w:r>
            <w:r>
              <w:rPr>
                <w:rFonts w:ascii="宋体" w:hAnsi="宋体" w:cs="宋体"/>
                <w:kern w:val="0"/>
              </w:rPr>
              <w:t>……</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restart"/>
            <w:tcBorders>
              <w:top w:val="single" w:color="auto" w:sz="4" w:space="0"/>
              <w:left w:val="single" w:color="auto" w:sz="4" w:space="0"/>
              <w:right w:val="single" w:color="auto" w:sz="4" w:space="0"/>
            </w:tcBorders>
            <w:vAlign w:val="center"/>
          </w:tcPr>
          <w:p>
            <w:pPr>
              <w:snapToGrid w:val="0"/>
              <w:spacing w:line="400" w:lineRule="exact"/>
              <w:jc w:val="center"/>
              <w:rPr>
                <w:rFonts w:ascii="宋体" w:hAnsi="宋体" w:cs="宋体"/>
                <w:kern w:val="0"/>
              </w:rPr>
            </w:pPr>
            <w:r>
              <w:rPr>
                <w:rFonts w:hint="eastAsia" w:ascii="宋体" w:hAnsi="宋体"/>
                <w:kern w:val="0"/>
              </w:rPr>
              <w:t>□市政公用工程设计</w:t>
            </w:r>
            <w:r>
              <w:rPr>
                <w:rFonts w:ascii="宋体" w:hAnsi="宋体"/>
                <w:kern w:val="0"/>
              </w:rPr>
              <w:t>方案评审因素</w:t>
            </w:r>
          </w:p>
        </w:tc>
        <w:tc>
          <w:tcPr>
            <w:tcW w:w="1500" w:type="dxa"/>
            <w:tcBorders>
              <w:top w:val="single" w:color="auto" w:sz="4" w:space="0"/>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hint="eastAsia"/>
              </w:rPr>
              <w:t>设计方案完整性、合规性</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hint="eastAsia"/>
              </w:rPr>
              <w:t>总体设计思路</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□专业工程设计</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hint="eastAsia"/>
              </w:rPr>
              <w:t>设计管理工作</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t>重难点分析</w:t>
            </w:r>
            <w:r>
              <w:rPr>
                <w:rFonts w:hint="eastAsia"/>
              </w:rPr>
              <w:t>及合理化建议</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pPr>
            <w:r>
              <w:rPr>
                <w:rFonts w:hint="eastAsia" w:ascii="宋体" w:hAnsi="宋体" w:cs="宋体"/>
                <w:kern w:val="0"/>
              </w:rPr>
              <w:t>□</w:t>
            </w:r>
            <w:r>
              <w:rPr>
                <w:rFonts w:hint="eastAsia"/>
              </w:rPr>
              <w:t>投资估算</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pPr>
            <w:r>
              <w:rPr>
                <w:rFonts w:hint="eastAsia" w:ascii="宋体" w:hAnsi="宋体" w:cs="宋体"/>
                <w:kern w:val="0"/>
              </w:rPr>
              <w:t>□危大工程专项方案及措施</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□BIM、智慧工地专项方案及措施</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1130" w:type="dxa"/>
            <w:vMerge w:val="continue"/>
            <w:tcBorders>
              <w:left w:val="single" w:color="auto" w:sz="4" w:space="0"/>
              <w:right w:val="single" w:color="auto" w:sz="4" w:space="0"/>
            </w:tcBorders>
          </w:tcPr>
          <w:p>
            <w:pPr>
              <w:snapToGrid w:val="0"/>
              <w:spacing w:line="400" w:lineRule="exact"/>
              <w:jc w:val="left"/>
              <w:rPr>
                <w:rFonts w:ascii="宋体" w:hAnsi="宋体" w:cs="宋体"/>
                <w:kern w:val="0"/>
              </w:rPr>
            </w:pPr>
          </w:p>
        </w:tc>
        <w:tc>
          <w:tcPr>
            <w:tcW w:w="1500"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kern w:val="0"/>
              </w:rPr>
            </w:pPr>
            <w:r>
              <w:rPr>
                <w:rFonts w:hint="eastAsia" w:ascii="宋体" w:hAnsi="宋体" w:cs="宋体"/>
                <w:kern w:val="0"/>
              </w:rPr>
              <w:t>□</w:t>
            </w:r>
            <w:r>
              <w:rPr>
                <w:rFonts w:ascii="宋体" w:hAnsi="宋体" w:cs="宋体"/>
                <w:kern w:val="0"/>
              </w:rPr>
              <w:t>……</w:t>
            </w:r>
          </w:p>
        </w:tc>
        <w:tc>
          <w:tcPr>
            <w:tcW w:w="4615" w:type="dxa"/>
            <w:vMerge w:val="continue"/>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kern w:val="0"/>
                <w:lang w:eastAsia="zh-CN"/>
              </w:rPr>
            </w:pPr>
            <w:r>
              <w:rPr>
                <w:rFonts w:hint="eastAsia" w:ascii="宋体" w:hAnsi="宋体" w:cs="宋体"/>
                <w:kern w:val="0"/>
                <w:lang w:eastAsia="zh-CN"/>
              </w:rPr>
              <w:t>独立法人资格</w:t>
            </w:r>
          </w:p>
        </w:tc>
        <w:tc>
          <w:tcPr>
            <w:tcW w:w="4615" w:type="dxa"/>
            <w:tcBorders>
              <w:top w:val="single" w:color="auto" w:sz="4" w:space="0"/>
              <w:left w:val="single" w:color="auto" w:sz="4" w:space="0"/>
            </w:tcBorders>
            <w:vAlign w:val="center"/>
          </w:tcPr>
          <w:p>
            <w:pPr>
              <w:snapToGrid w:val="0"/>
              <w:spacing w:after="60"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项目负责人的资格要求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szCs w:val="21"/>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630" w:type="dxa"/>
            <w:gridSpan w:val="2"/>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t>不存在禁止投标的情形</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ascii="宋体" w:hAnsi="宋体" w:cs="宋体"/>
                <w:kern w:val="0"/>
                <w:szCs w:val="22"/>
              </w:rPr>
              <w:t>不存在第二章“投标人须知”第 1.4.3 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438"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□联合体投标人</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提交</w:t>
            </w:r>
            <w:r>
              <w:rPr>
                <w:rFonts w:hint="eastAsia" w:ascii="宋体" w:hAnsi="宋体" w:cs="宋体"/>
                <w:kern w:val="0"/>
                <w:lang w:eastAsia="zh-CN"/>
              </w:rPr>
              <w:t>共同投标协议</w:t>
            </w:r>
            <w:r>
              <w:rPr>
                <w:rFonts w:hint="eastAsia" w:ascii="宋体" w:hAnsi="宋体" w:cs="宋体"/>
                <w:kern w:val="0"/>
              </w:rPr>
              <w:t>，并明确联合体牵头人。在</w:t>
            </w:r>
            <w:r>
              <w:rPr>
                <w:rFonts w:hint="eastAsia" w:ascii="宋体" w:hAnsi="宋体" w:cs="宋体"/>
                <w:kern w:val="0"/>
                <w:lang w:eastAsia="zh-CN"/>
              </w:rPr>
              <w:t>共同投标协议</w:t>
            </w:r>
            <w:r>
              <w:rPr>
                <w:rFonts w:hint="eastAsia" w:ascii="宋体" w:hAnsi="宋体" w:cs="宋体"/>
                <w:kern w:val="0"/>
              </w:rPr>
              <w:t>第5条联合体各成员单位内部的职责分工中填写的联合体所有成员单位名称应与其营业执照、资质证书一致。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投标文件格式（不含投标函部分）要求法定代表人（或其委托代理人）签名（或盖章）的须齐全。</w:t>
            </w:r>
            <w:r>
              <w:rPr>
                <w:rFonts w:hint="eastAsia" w:ascii="宋体" w:hAnsi="宋体"/>
                <w:szCs w:val="21"/>
              </w:rPr>
              <w:t>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snapToGrid w:val="0"/>
                <w:kern w:val="0"/>
                <w:szCs w:val="21"/>
              </w:rPr>
              <w:t>若投标单位为联合体，则</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中各联合体成员单位签名（或盖章）须齐全，</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以外的</w:t>
            </w:r>
            <w:r>
              <w:rPr>
                <w:rFonts w:hint="eastAsia" w:ascii="宋体" w:hAnsi="宋体" w:cs="宋体"/>
                <w:kern w:val="0"/>
              </w:rPr>
              <w:t>投标文件格式中，要求法定代表人（或其委托代理人）签名（或盖章）的均由</w:t>
            </w:r>
            <w:r>
              <w:rPr>
                <w:rFonts w:hint="eastAsia" w:ascii="宋体" w:hAnsi="宋体" w:cs="宋体"/>
                <w:snapToGrid w:val="0"/>
                <w:kern w:val="0"/>
                <w:szCs w:val="21"/>
              </w:rPr>
              <w:t>联合体牵头人</w:t>
            </w:r>
            <w:r>
              <w:rPr>
                <w:rFonts w:hint="eastAsia" w:ascii="宋体" w:hAnsi="宋体" w:cs="宋体"/>
                <w:kern w:val="0"/>
              </w:rPr>
              <w:t>法定代表人（或其委托代理人）签名（或盖章）。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snapToGrid w:val="0"/>
                <w:kern w:val="0"/>
                <w:szCs w:val="21"/>
              </w:rPr>
              <w:t>若投标单位为联合体，则</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中要求各联合体成员盖单位法人章的，各联合体成员盖章须齐全，</w:t>
            </w:r>
            <w:r>
              <w:rPr>
                <w:rFonts w:hint="eastAsia" w:ascii="宋体" w:hAnsi="宋体" w:cs="宋体"/>
                <w:snapToGrid w:val="0"/>
                <w:kern w:val="0"/>
                <w:szCs w:val="21"/>
                <w:lang w:eastAsia="zh-CN"/>
              </w:rPr>
              <w:t>共同投标协议</w:t>
            </w:r>
            <w:r>
              <w:rPr>
                <w:rFonts w:hint="eastAsia" w:ascii="宋体" w:hAnsi="宋体" w:cs="宋体"/>
                <w:snapToGrid w:val="0"/>
                <w:kern w:val="0"/>
                <w:szCs w:val="21"/>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kern w:val="0"/>
              </w:rPr>
            </w:pPr>
          </w:p>
        </w:tc>
        <w:tc>
          <w:tcPr>
            <w:tcW w:w="1438" w:type="dxa"/>
            <w:vMerge w:val="continue"/>
            <w:tcBorders>
              <w:left w:val="single" w:color="auto" w:sz="4" w:space="0"/>
            </w:tcBorders>
            <w:vAlign w:val="center"/>
          </w:tcPr>
          <w:p>
            <w:pPr>
              <w:spacing w:line="400" w:lineRule="exact"/>
              <w:jc w:val="center"/>
              <w:rPr>
                <w:rFonts w:ascii="宋体" w:hAnsi="宋体"/>
                <w:b/>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t>备选投标方案</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kern w:val="0"/>
              </w:rPr>
            </w:pPr>
            <w:r>
              <w:rPr>
                <w:rFonts w:ascii="宋体" w:hAnsi="宋体"/>
                <w:kern w:val="0"/>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符合第二章“投标人须知”第3.4</w:t>
            </w:r>
            <w:r>
              <w:rPr>
                <w:rFonts w:ascii="宋体" w:hAnsi="宋体" w:cs="宋体"/>
                <w:kern w:val="0"/>
              </w:rPr>
              <w:t>.1</w:t>
            </w:r>
            <w:r>
              <w:rPr>
                <w:rFonts w:hint="eastAsia" w:ascii="宋体" w:hAnsi="宋体" w:cs="宋体"/>
                <w:kern w:val="0"/>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ascii="宋体" w:hAnsi="宋体"/>
                <w:kern w:val="0"/>
                <w:szCs w:val="21"/>
              </w:rPr>
              <w:t>符合第二章“投标人须知”第1.12.1项规定和第四章“合同条款及格式”中的实质性要求和条件，投标文件不应附有招标人不能接受的条件。</w:t>
            </w:r>
            <w:r>
              <w:rPr>
                <w:rFonts w:hint="eastAsia" w:ascii="宋体" w:hAnsi="宋体"/>
                <w:kern w:val="0"/>
                <w:szCs w:val="21"/>
              </w:rPr>
              <w:t>（由投标人承诺，承诺书格式详见第六章投标文件格式。）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kern w:val="0"/>
              </w:rPr>
              <w:t>设计方案</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ascii="宋体" w:hAnsi="宋体"/>
                <w:kern w:val="0"/>
                <w:szCs w:val="21"/>
              </w:rPr>
              <w:t>符合第五章“发包人要求”中的实质性要求和条件</w:t>
            </w:r>
            <w:r>
              <w:rPr>
                <w:rFonts w:hint="eastAsia" w:ascii="宋体" w:hAnsi="宋体"/>
                <w:szCs w:val="21"/>
              </w:rPr>
              <w:t>（由投标人承诺，承诺书格式详见第六章投标文件格式。）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符合第五章“发包人要求”中的实质性要求和条件</w:t>
            </w:r>
            <w:r>
              <w:rPr>
                <w:rFonts w:hint="eastAsia" w:ascii="宋体" w:hAnsi="宋体"/>
                <w:kern w:val="0"/>
                <w:szCs w:val="21"/>
              </w:rPr>
              <w:t>（由投标人承诺，承诺书格式详见第六章投标文件格式。）</w:t>
            </w:r>
          </w:p>
          <w:p>
            <w:pPr>
              <w:snapToGrid w:val="0"/>
              <w:spacing w:after="24"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pPr>
              <w:snapToGrid w:val="0"/>
              <w:spacing w:after="24" w:afterLines="10" w:line="400" w:lineRule="exact"/>
              <w:ind w:firstLine="420" w:firstLineChars="200"/>
              <w:rPr>
                <w:rFonts w:ascii="宋体" w:hAnsi="宋体" w:cs="宋体"/>
                <w:kern w:val="0"/>
              </w:rPr>
            </w:pPr>
            <w:r>
              <w:rPr>
                <w:rFonts w:hint="eastAsia" w:ascii="宋体" w:hAnsi="宋体" w:cs="宋体"/>
                <w:kern w:val="0"/>
              </w:rPr>
              <w:t>按照评标委员会要求澄清、说明或补正。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w:t>
            </w:r>
            <w:r>
              <w:rPr>
                <w:rFonts w:ascii="宋体" w:hAnsi="宋体"/>
                <w:kern w:val="0"/>
              </w:rPr>
              <w:t>函部分</w:t>
            </w:r>
            <w:r>
              <w:rPr>
                <w:rFonts w:hint="eastAsia" w:ascii="宋体" w:hAnsi="宋体"/>
                <w:kern w:val="0"/>
              </w:rPr>
              <w:t>评审标准</w:t>
            </w: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投标函部分的格式要求法定代表人（或其委托代理人）签名（或盖章）的须齐全，要求加盖单位法人章的，应使用 CA 数字证书加盖投标人的单位电子印章。</w:t>
            </w:r>
            <w:r>
              <w:rPr>
                <w:rFonts w:hint="eastAsia" w:ascii="宋体" w:hAnsi="宋体"/>
                <w:szCs w:val="21"/>
              </w:rPr>
              <w:t>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p>
          <w:p>
            <w:pPr>
              <w:snapToGrid w:val="0"/>
              <w:spacing w:after="24" w:afterLines="10" w:line="400" w:lineRule="exact"/>
              <w:ind w:firstLine="420" w:firstLineChars="200"/>
              <w:rPr>
                <w:rFonts w:ascii="宋体" w:hAnsi="宋体" w:cs="宋体"/>
                <w:kern w:val="0"/>
              </w:rPr>
            </w:pPr>
            <w:r>
              <w:rPr>
                <w:rFonts w:hint="eastAsia" w:ascii="宋体" w:hAnsi="宋体" w:cs="宋体"/>
                <w:kern w:val="0"/>
              </w:rPr>
              <w:t>若投标单位为联合体，投标函部分的格式中要求投标人加盖单位法人章的，均由联合体牵头人使用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设计服务期限</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质量标准</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w:t>
            </w:r>
          </w:p>
        </w:tc>
        <w:tc>
          <w:tcPr>
            <w:tcW w:w="4615" w:type="dxa"/>
            <w:tcBorders>
              <w:left w:val="single" w:color="auto" w:sz="4" w:space="0"/>
            </w:tcBorders>
            <w:vAlign w:val="center"/>
          </w:tcPr>
          <w:p>
            <w:pPr>
              <w:snapToGrid w:val="0"/>
              <w:spacing w:after="24" w:afterLines="10" w:line="400" w:lineRule="exact"/>
              <w:ind w:firstLine="420" w:firstLineChars="200"/>
            </w:pPr>
            <w:r>
              <w:rPr>
                <w:rFonts w:hint="eastAsia"/>
              </w:rPr>
              <w:t>1</w:t>
            </w:r>
            <w:r>
              <w:t>.</w:t>
            </w:r>
            <w:r>
              <w:rPr>
                <w:rFonts w:hint="eastAsia"/>
              </w:rPr>
              <w:t>投标函中的投标总报价或投标暂定设计费报价</w:t>
            </w:r>
            <w:r>
              <w:t>不得高于招标人公布的投标总报价最高限价</w:t>
            </w:r>
            <w:r>
              <w:rPr>
                <w:rFonts w:hint="eastAsia"/>
              </w:rPr>
              <w:t>。</w:t>
            </w:r>
          </w:p>
          <w:p>
            <w:pPr>
              <w:snapToGrid w:val="0"/>
              <w:spacing w:after="31" w:afterLines="10" w:line="360" w:lineRule="auto"/>
              <w:ind w:firstLine="420" w:firstLineChars="200"/>
              <w:rPr>
                <w:rFonts w:hint="eastAsia" w:ascii="宋体" w:hAnsi="宋体" w:cs="宋体"/>
                <w:kern w:val="0"/>
              </w:rPr>
            </w:pPr>
            <w:r>
              <w:rPr>
                <w:rFonts w:hint="eastAsia"/>
                <w:color w:val="auto"/>
                <w:highlight w:val="none"/>
              </w:rPr>
              <w:t>2</w:t>
            </w:r>
            <w:r>
              <w:rPr>
                <w:color w:val="auto"/>
                <w:highlight w:val="none"/>
              </w:rPr>
              <w:t>.</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p>
          <w:p>
            <w:pPr>
              <w:autoSpaceDE w:val="0"/>
              <w:autoSpaceDN w:val="0"/>
              <w:adjustRightInd w:val="0"/>
              <w:spacing w:line="360" w:lineRule="auto"/>
              <w:ind w:firstLine="420" w:firstLineChars="200"/>
              <w:rPr>
                <w:rFonts w:hint="eastAsia" w:ascii="宋体" w:hAnsi="宋体" w:eastAsia="宋体" w:cs="宋体"/>
                <w:kern w:val="2"/>
                <w:sz w:val="21"/>
                <w:szCs w:val="21"/>
                <w:u w:val="none"/>
                <w:lang w:val="en-US" w:eastAsia="zh-CN"/>
              </w:rPr>
            </w:pPr>
            <w:r>
              <w:rPr>
                <w:rFonts w:hint="eastAsia" w:ascii="宋体" w:hAnsi="宋体" w:eastAsia="宋体" w:cs="宋体"/>
                <w:kern w:val="2"/>
                <w:sz w:val="21"/>
                <w:szCs w:val="21"/>
                <w:u w:val="none"/>
                <w:lang w:val="en-US" w:eastAsia="zh-CN"/>
              </w:rPr>
              <w:t>3.</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p>
          <w:p>
            <w:pPr>
              <w:snapToGrid w:val="0"/>
              <w:spacing w:after="24" w:afterLines="10" w:line="400" w:lineRule="exact"/>
              <w:ind w:firstLine="420" w:firstLineChars="200"/>
            </w:pPr>
            <w:r>
              <w:rPr>
                <w:rFonts w:hint="eastAsia"/>
                <w:lang w:val="en-US" w:eastAsia="zh-CN"/>
              </w:rPr>
              <w:t>4</w:t>
            </w:r>
            <w:r>
              <w:t>.</w:t>
            </w:r>
            <w:r>
              <w:rPr>
                <w:rFonts w:hint="eastAsia" w:ascii="宋体" w:hAnsi="宋体"/>
                <w:kern w:val="0"/>
                <w:szCs w:val="21"/>
              </w:rPr>
              <w:t>投标函中的暂定设计费报价必须与依据固定费率/固定单价计算出的结果</w:t>
            </w:r>
            <w:r>
              <w:rPr>
                <w:rFonts w:ascii="宋体" w:hAnsi="宋体"/>
                <w:kern w:val="0"/>
                <w:szCs w:val="21"/>
              </w:rPr>
              <w:t>一致</w:t>
            </w:r>
            <w:r>
              <w:rPr>
                <w:rFonts w:hint="eastAsia" w:ascii="宋体" w:hAnsi="宋体"/>
                <w:kern w:val="0"/>
                <w:szCs w:val="21"/>
              </w:rPr>
              <w:t>；</w:t>
            </w:r>
          </w:p>
          <w:p>
            <w:pPr>
              <w:snapToGrid w:val="0"/>
              <w:spacing w:after="24" w:afterLines="10" w:line="400" w:lineRule="exact"/>
              <w:ind w:firstLine="420" w:firstLineChars="200"/>
              <w:rPr>
                <w:rFonts w:ascii="宋体" w:hAnsi="宋体" w:cs="宋体"/>
                <w:kern w:val="0"/>
              </w:rPr>
            </w:pPr>
            <w:r>
              <w:rPr>
                <w:rFonts w:hint="eastAsia"/>
                <w:lang w:val="en-US" w:eastAsia="zh-CN"/>
              </w:rPr>
              <w:t>5</w:t>
            </w:r>
            <w:r>
              <w:rPr>
                <w:rFonts w:hint="eastAsia"/>
              </w:rPr>
              <w:t>.采用设计费用清单报价的，投标函中的投标总报价或暂定设计费报价必须与设计费用清单合计报价一致。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szCs w:val="21"/>
                <w:lang w:bidi="ar"/>
              </w:rPr>
              <w:t>计费基数（或暂定工程量）</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hint="eastAsia" w:ascii="宋体" w:hAnsi="宋体" w:cs="宋体"/>
                <w:kern w:val="0"/>
                <w:szCs w:val="21"/>
                <w:lang w:bidi="ar"/>
              </w:rPr>
              <w:t>计费基数（或暂定工程量）</w:t>
            </w:r>
            <w:r>
              <w:rPr>
                <w:rFonts w:hint="eastAsia" w:ascii="宋体" w:hAnsi="宋体" w:cs="宋体"/>
              </w:rPr>
              <w:t>必须按照招标文件给定的数值填报。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kern w:val="0"/>
              </w:rPr>
              <w:t>暂定金额</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szCs w:val="21"/>
              </w:rPr>
            </w:pPr>
            <w:r>
              <w:rPr>
                <w:rFonts w:hint="eastAsia" w:ascii="宋体" w:hAnsi="宋体"/>
                <w:kern w:val="0"/>
              </w:rPr>
              <w:t>暂列金额、暂估价等暂定金额必须按照招标文件给定的金额填报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kern w:val="0"/>
              </w:rPr>
            </w:pPr>
          </w:p>
        </w:tc>
        <w:tc>
          <w:tcPr>
            <w:tcW w:w="1438" w:type="dxa"/>
            <w:vMerge w:val="continue"/>
            <w:tcBorders>
              <w:left w:val="single" w:color="auto" w:sz="4" w:space="0"/>
            </w:tcBorders>
            <w:vAlign w:val="center"/>
          </w:tcPr>
          <w:p>
            <w:pPr>
              <w:spacing w:line="400" w:lineRule="exact"/>
              <w:jc w:val="center"/>
              <w:rPr>
                <w:rFonts w:ascii="宋体" w:hAnsi="宋体"/>
                <w:kern w:val="0"/>
              </w:rPr>
            </w:pPr>
          </w:p>
        </w:tc>
        <w:tc>
          <w:tcPr>
            <w:tcW w:w="2630" w:type="dxa"/>
            <w:gridSpan w:val="2"/>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24" w:afterLines="10" w:line="400" w:lineRule="exact"/>
              <w:ind w:firstLine="420" w:firstLineChars="200"/>
              <w:rPr>
                <w:rFonts w:ascii="宋体" w:hAnsi="宋体" w:cs="宋体"/>
                <w:kern w:val="0"/>
              </w:rPr>
            </w:pPr>
            <w:r>
              <w:rPr>
                <w:rFonts w:ascii="宋体" w:hAnsi="宋体"/>
                <w:kern w:val="0"/>
              </w:rPr>
              <w:t>符合第三章3.评标程序第3.1.3项规定。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7245" w:type="dxa"/>
            <w:gridSpan w:val="3"/>
            <w:tcBorders>
              <w:left w:val="single" w:color="auto" w:sz="4" w:space="0"/>
            </w:tcBorders>
            <w:vAlign w:val="center"/>
          </w:tcPr>
          <w:p>
            <w:pPr>
              <w:spacing w:after="24"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after="24" w:afterLines="10" w:line="400" w:lineRule="exact"/>
              <w:ind w:firstLine="420" w:firstLineChars="200"/>
              <w:jc w:val="left"/>
              <w:rPr>
                <w:rFonts w:ascii="宋体" w:hAnsi="宋体"/>
                <w:i/>
                <w:kern w:val="0"/>
                <w:szCs w:val="21"/>
              </w:rPr>
            </w:pPr>
            <w:r>
              <w:rPr>
                <w:rFonts w:hint="eastAsia" w:ascii="宋体" w:hAnsi="宋体"/>
                <w:i/>
                <w:kern w:val="0"/>
                <w:szCs w:val="21"/>
              </w:rPr>
              <w:t>[提示：勾选技术部分评审的，符合性审查应首先进行技术部分评审，再按照资格、形式、响应性、投标函部分的顺序进行评审。]</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kern w:val="0"/>
                <w:szCs w:val="21"/>
              </w:rPr>
              <w:t>经济、技术等指标仍然具有市场竞争力，并满足招标文件要求的，评标委员会可以继续评标并确定中标候选人。</w:t>
            </w:r>
            <w:r>
              <w:rPr>
                <w:rFonts w:hint="eastAsia" w:ascii="宋体" w:hAnsi="宋体"/>
                <w:i/>
                <w:iCs/>
                <w:kern w:val="0"/>
                <w:szCs w:val="21"/>
              </w:rPr>
              <w:t>[提示：本款仅适用于首次招标。]</w:t>
            </w:r>
          </w:p>
          <w:p>
            <w:pPr>
              <w:spacing w:after="24" w:afterLines="10" w:line="400" w:lineRule="exact"/>
              <w:ind w:firstLine="420" w:firstLineChars="200"/>
              <w:jc w:val="left"/>
              <w:rPr>
                <w:rFonts w:ascii="宋体" w:hAnsi="宋体"/>
                <w:kern w:val="0"/>
                <w:szCs w:val="21"/>
              </w:rPr>
            </w:pPr>
            <w:r>
              <w:rPr>
                <w:rFonts w:hint="eastAsia" w:ascii="宋体" w:hAnsi="宋体"/>
                <w:kern w:val="0"/>
                <w:szCs w:val="21"/>
              </w:rPr>
              <w:t>注：若出现投标人投标报价相同的，以“投标人在红名单中优先”的原则排序</w:t>
            </w:r>
            <w:r>
              <w:rPr>
                <w:rFonts w:hint="eastAsia" w:ascii="宋体" w:hAnsi="宋体"/>
                <w:iCs/>
                <w:kern w:val="0"/>
                <w:szCs w:val="21"/>
              </w:rPr>
              <w:t>（其中非联合体投标的，须投标人所属红名单类别包含在招标范围内；联合体投标的，须联合体牵头人在红名单中，并且按照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牵头人所属红名单类别包含在其工作范围内。），投标人是否属于红名单，以开标环节信用状况查询结果为准</w:t>
            </w:r>
            <w:r>
              <w:rPr>
                <w:rFonts w:hint="eastAsia" w:ascii="宋体" w:hAnsi="宋体"/>
                <w:kern w:val="0"/>
                <w:szCs w:val="21"/>
              </w:rPr>
              <w:t>；</w:t>
            </w:r>
            <w:r>
              <w:rPr>
                <w:rFonts w:hint="eastAsia" w:ascii="宋体" w:hAnsi="宋体"/>
                <w:spacing w:val="4"/>
                <w:kern w:val="0"/>
                <w:szCs w:val="21"/>
              </w:rPr>
              <w:t>投标人均不在红名单中的，</w:t>
            </w:r>
            <w:r>
              <w:rPr>
                <w:rFonts w:hint="eastAsia" w:ascii="宋体" w:hAnsi="宋体"/>
                <w:kern w:val="0"/>
              </w:rPr>
              <w:t>以“投标人不良行为信息量化记分”低的优先；</w:t>
            </w:r>
            <w:r>
              <w:rPr>
                <w:rFonts w:hint="eastAsia" w:ascii="宋体" w:hAnsi="宋体"/>
                <w:spacing w:val="4"/>
                <w:kern w:val="0"/>
                <w:szCs w:val="21"/>
              </w:rPr>
              <w:t>投标人均在红名单中或</w:t>
            </w:r>
            <w:r>
              <w:rPr>
                <w:rFonts w:hint="eastAsia" w:ascii="宋体" w:hAnsi="宋体"/>
                <w:kern w:val="0"/>
              </w:rPr>
              <w:t>“投标人不良行为信息量化记分”相等的</w:t>
            </w:r>
            <w:r>
              <w:rPr>
                <w:rFonts w:hint="eastAsia" w:ascii="宋体" w:hAnsi="宋体"/>
                <w:spacing w:val="4"/>
                <w:kern w:val="0"/>
                <w:szCs w:val="21"/>
              </w:rPr>
              <w:t>，由评标委员会按照</w:t>
            </w:r>
            <w:r>
              <w:rPr>
                <w:rFonts w:hint="eastAsia" w:ascii="宋体" w:hAnsi="宋体"/>
                <w:spacing w:val="4"/>
                <w:kern w:val="0"/>
                <w:szCs w:val="21"/>
                <w:u w:val="single"/>
              </w:rPr>
              <w:t xml:space="preserve">         </w:t>
            </w:r>
            <w:r>
              <w:rPr>
                <w:rFonts w:hint="eastAsia" w:ascii="宋体" w:hAnsi="宋体"/>
                <w:spacing w:val="4"/>
                <w:kern w:val="0"/>
                <w:szCs w:val="21"/>
              </w:rPr>
              <w:t>原则排序。</w:t>
            </w:r>
            <w:r>
              <w:rPr>
                <w:rFonts w:hint="eastAsia" w:ascii="宋体" w:hAnsi="宋体"/>
                <w:i/>
                <w:spacing w:val="4"/>
                <w:kern w:val="0"/>
                <w:szCs w:val="21"/>
              </w:rPr>
              <w:t>[提示：由招标人事先在招标文件中按照有利于合同履行的原则确定</w:t>
            </w:r>
            <w:r>
              <w:rPr>
                <w:rFonts w:hint="eastAsia" w:ascii="宋体" w:hAnsi="宋体"/>
                <w:i/>
                <w:kern w:val="0"/>
              </w:rPr>
              <w:t>，但不得采用抽签、摇号方式确定中标候选人</w:t>
            </w:r>
            <w:r>
              <w:rPr>
                <w:rFonts w:hint="eastAsia" w:ascii="宋体" w:hAnsi="宋体"/>
                <w:i/>
                <w:spacing w:val="4"/>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438"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7245" w:type="dxa"/>
            <w:gridSpan w:val="3"/>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szCs w:val="21"/>
              </w:rPr>
              <w:t>和中标候选人名单</w:t>
            </w:r>
            <w:r>
              <w:rPr>
                <w:rFonts w:ascii="宋体" w:hAnsi="宋体"/>
                <w:kern w:val="0"/>
                <w:szCs w:val="21"/>
              </w:rPr>
              <w:t>。</w:t>
            </w:r>
          </w:p>
        </w:tc>
      </w:tr>
    </w:tbl>
    <w:p>
      <w:pPr>
        <w:pStyle w:val="4"/>
        <w:spacing w:before="0" w:after="0" w:line="360" w:lineRule="auto"/>
        <w:rPr>
          <w:rFonts w:hint="eastAsia" w:ascii="宋体" w:hAnsi="宋体" w:eastAsia="宋体" w:cs="宋体"/>
          <w:bCs w:val="0"/>
          <w:snapToGrid w:val="0"/>
        </w:rPr>
      </w:pPr>
      <w:r>
        <w:rPr>
          <w:rFonts w:hint="eastAsia" w:ascii="宋体" w:hAnsi="宋体" w:eastAsia="宋体" w:cs="宋体"/>
          <w:bCs w:val="0"/>
          <w:snapToGrid w:val="0"/>
        </w:rPr>
        <w:br w:type="page"/>
      </w:r>
      <w:bookmarkStart w:id="860" w:name="_Toc58860123"/>
      <w:bookmarkStart w:id="861" w:name="_Toc2152"/>
      <w:bookmarkStart w:id="862" w:name="_Toc18296"/>
      <w:bookmarkStart w:id="863" w:name="_Toc8314"/>
      <w:r>
        <w:rPr>
          <w:rFonts w:hint="eastAsia" w:ascii="宋体" w:hAnsi="宋体" w:eastAsia="宋体" w:cs="宋体"/>
          <w:b w:val="0"/>
          <w:snapToGrid w:val="0"/>
        </w:rPr>
        <w:t>1.  评标方法</w:t>
      </w:r>
      <w:bookmarkEnd w:id="860"/>
      <w:bookmarkEnd w:id="861"/>
      <w:bookmarkEnd w:id="862"/>
      <w:bookmarkEnd w:id="863"/>
    </w:p>
    <w:p>
      <w:pPr>
        <w:spacing w:line="360" w:lineRule="auto"/>
        <w:ind w:firstLine="420" w:firstLineChars="200"/>
        <w:rPr>
          <w:rFonts w:hint="eastAsia" w:ascii="宋体" w:hAnsi="宋体" w:eastAsia="宋体" w:cs="宋体"/>
        </w:rPr>
      </w:pPr>
      <w:r>
        <w:rPr>
          <w:rFonts w:hint="eastAsia" w:ascii="宋体" w:hAnsi="宋体" w:eastAsia="宋体" w:cs="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hint="eastAsia" w:ascii="宋体" w:hAnsi="宋体" w:eastAsia="宋体" w:cs="宋体"/>
          <w:b w:val="0"/>
          <w:snapToGrid w:val="0"/>
        </w:rPr>
      </w:pPr>
      <w:bookmarkStart w:id="864" w:name="_Toc29596"/>
      <w:bookmarkStart w:id="865" w:name="_Toc26163"/>
      <w:bookmarkStart w:id="866" w:name="_Toc2793"/>
      <w:bookmarkStart w:id="867" w:name="_Toc58860124"/>
      <w:r>
        <w:rPr>
          <w:rFonts w:hint="eastAsia" w:ascii="宋体" w:hAnsi="宋体" w:eastAsia="宋体" w:cs="宋体"/>
          <w:b w:val="0"/>
          <w:snapToGrid w:val="0"/>
        </w:rPr>
        <w:t>2.  评审标准</w:t>
      </w:r>
      <w:bookmarkEnd w:id="864"/>
      <w:bookmarkEnd w:id="865"/>
      <w:bookmarkEnd w:id="866"/>
      <w:bookmarkEnd w:id="867"/>
    </w:p>
    <w:p>
      <w:pPr>
        <w:pStyle w:val="5"/>
        <w:spacing w:before="0" w:after="0" w:line="360" w:lineRule="auto"/>
        <w:rPr>
          <w:rFonts w:hint="eastAsia" w:ascii="宋体" w:hAnsi="宋体" w:eastAsia="宋体" w:cs="宋体"/>
          <w:sz w:val="21"/>
          <w:szCs w:val="21"/>
        </w:rPr>
      </w:pPr>
      <w:bookmarkStart w:id="868" w:name="_Toc4757"/>
      <w:bookmarkStart w:id="869" w:name="_Toc27487"/>
      <w:bookmarkStart w:id="870" w:name="_Toc29915"/>
      <w:bookmarkStart w:id="871" w:name="_Toc58860125"/>
      <w:r>
        <w:rPr>
          <w:rFonts w:hint="eastAsia" w:ascii="宋体" w:hAnsi="宋体" w:eastAsia="宋体" w:cs="宋体"/>
          <w:sz w:val="21"/>
          <w:szCs w:val="21"/>
        </w:rPr>
        <w:t>2.1报价排序标准</w:t>
      </w:r>
      <w:bookmarkEnd w:id="868"/>
      <w:bookmarkEnd w:id="869"/>
      <w:bookmarkEnd w:id="870"/>
      <w:bookmarkEnd w:id="871"/>
    </w:p>
    <w:p>
      <w:pPr>
        <w:autoSpaceDE w:val="0"/>
        <w:autoSpaceDN w:val="0"/>
        <w:adjustRightInd w:val="0"/>
        <w:snapToGrid w:val="0"/>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见评标办法前附表。</w:t>
      </w:r>
    </w:p>
    <w:p>
      <w:pPr>
        <w:pStyle w:val="5"/>
        <w:spacing w:before="0" w:after="0" w:line="360" w:lineRule="auto"/>
        <w:rPr>
          <w:rFonts w:hint="eastAsia" w:ascii="宋体" w:hAnsi="宋体" w:eastAsia="宋体" w:cs="宋体"/>
          <w:sz w:val="21"/>
          <w:szCs w:val="21"/>
        </w:rPr>
      </w:pPr>
      <w:bookmarkStart w:id="872" w:name="_Toc58860126"/>
      <w:bookmarkStart w:id="873" w:name="_Toc11203"/>
      <w:bookmarkStart w:id="874" w:name="_Toc17391"/>
      <w:bookmarkStart w:id="875" w:name="_Toc277"/>
      <w:r>
        <w:rPr>
          <w:rFonts w:hint="eastAsia" w:ascii="宋体" w:hAnsi="宋体" w:eastAsia="宋体" w:cs="宋体"/>
          <w:sz w:val="21"/>
          <w:szCs w:val="21"/>
        </w:rPr>
        <w:t>2.2符合性审查标准</w:t>
      </w:r>
      <w:bookmarkEnd w:id="872"/>
      <w:bookmarkEnd w:id="873"/>
      <w:bookmarkEnd w:id="874"/>
      <w:bookmarkEnd w:id="875"/>
    </w:p>
    <w:p>
      <w:pPr>
        <w:autoSpaceDE w:val="0"/>
        <w:autoSpaceDN w:val="0"/>
        <w:adjustRightInd w:val="0"/>
        <w:snapToGrid w:val="0"/>
        <w:spacing w:line="360" w:lineRule="auto"/>
        <w:ind w:firstLine="420" w:firstLineChars="200"/>
        <w:jc w:val="left"/>
        <w:rPr>
          <w:rFonts w:ascii="宋体" w:hAnsi="宋体" w:cs="宋体"/>
          <w:szCs w:val="21"/>
        </w:rPr>
      </w:pPr>
      <w:bookmarkStart w:id="876" w:name="_Toc58860127"/>
      <w:bookmarkStart w:id="877" w:name="_Toc16910"/>
      <w:r>
        <w:rPr>
          <w:rFonts w:hint="eastAsia" w:ascii="宋体" w:hAnsi="宋体" w:cs="宋体"/>
          <w:szCs w:val="21"/>
        </w:rPr>
        <w:t>评标委员会按评标办法前附表约定的投标单位报价排序数量进行符合性审查</w:t>
      </w:r>
      <w:r>
        <w:rPr>
          <w:rFonts w:hint="eastAsia" w:ascii="宋体" w:hAnsi="宋体" w:cs="宋体"/>
          <w:spacing w:val="4"/>
          <w:kern w:val="0"/>
          <w:szCs w:val="21"/>
        </w:rPr>
        <w:t>。</w:t>
      </w:r>
      <w:r>
        <w:rPr>
          <w:rFonts w:hint="eastAsia" w:ascii="宋体" w:hAnsi="宋体"/>
          <w:spacing w:val="4"/>
          <w:kern w:val="0"/>
          <w:szCs w:val="21"/>
        </w:rPr>
        <w:t>符合性审查内容：技术部分评审（如有）、资格评审、形式评审、响应性、投标函部分评审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投标函部分评审标准：见评标办法前附表。</w:t>
      </w:r>
    </w:p>
    <w:p>
      <w:pPr>
        <w:pStyle w:val="4"/>
        <w:spacing w:before="0" w:after="0" w:line="360" w:lineRule="auto"/>
        <w:rPr>
          <w:rFonts w:hint="eastAsia" w:ascii="宋体" w:hAnsi="宋体" w:eastAsia="宋体" w:cs="宋体"/>
          <w:b w:val="0"/>
          <w:snapToGrid w:val="0"/>
        </w:rPr>
      </w:pPr>
      <w:bookmarkStart w:id="878" w:name="_Toc23486"/>
      <w:bookmarkStart w:id="879" w:name="_Toc25316"/>
      <w:r>
        <w:rPr>
          <w:rFonts w:hint="eastAsia" w:ascii="宋体" w:hAnsi="宋体" w:eastAsia="宋体" w:cs="宋体"/>
          <w:b w:val="0"/>
          <w:snapToGrid w:val="0"/>
        </w:rPr>
        <w:t>3.  评标程序</w:t>
      </w:r>
      <w:bookmarkEnd w:id="876"/>
      <w:bookmarkEnd w:id="877"/>
      <w:bookmarkEnd w:id="878"/>
      <w:bookmarkEnd w:id="879"/>
    </w:p>
    <w:p>
      <w:pPr>
        <w:pStyle w:val="5"/>
        <w:spacing w:before="0" w:after="0" w:line="360" w:lineRule="auto"/>
        <w:rPr>
          <w:rFonts w:hint="eastAsia" w:ascii="宋体" w:hAnsi="宋体" w:eastAsia="宋体" w:cs="宋体"/>
          <w:sz w:val="21"/>
          <w:szCs w:val="21"/>
        </w:rPr>
      </w:pPr>
      <w:bookmarkStart w:id="880" w:name="_Toc15348"/>
      <w:bookmarkStart w:id="881" w:name="_Toc19624"/>
      <w:bookmarkStart w:id="882" w:name="_Toc25398"/>
      <w:bookmarkStart w:id="883" w:name="_Toc58860128"/>
      <w:r>
        <w:rPr>
          <w:rFonts w:hint="eastAsia" w:ascii="宋体" w:hAnsi="宋体" w:eastAsia="宋体" w:cs="宋体"/>
          <w:sz w:val="21"/>
          <w:szCs w:val="21"/>
        </w:rPr>
        <w:t>3.1报价排序</w:t>
      </w:r>
      <w:bookmarkEnd w:id="880"/>
      <w:bookmarkEnd w:id="881"/>
      <w:bookmarkEnd w:id="882"/>
      <w:bookmarkEnd w:id="883"/>
    </w:p>
    <w:p>
      <w:pPr>
        <w:spacing w:line="360" w:lineRule="auto"/>
        <w:ind w:firstLine="413" w:firstLineChars="197"/>
        <w:rPr>
          <w:rFonts w:hint="eastAsia" w:ascii="宋体" w:hAnsi="宋体" w:eastAsia="宋体" w:cs="宋体"/>
          <w:szCs w:val="21"/>
        </w:rPr>
      </w:pPr>
      <w:r>
        <w:rPr>
          <w:rFonts w:hint="eastAsia" w:ascii="宋体" w:hAnsi="宋体" w:eastAsia="宋体" w:cs="宋体"/>
          <w:szCs w:val="21"/>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pStyle w:val="5"/>
        <w:spacing w:before="0" w:after="0" w:line="360" w:lineRule="auto"/>
        <w:rPr>
          <w:rFonts w:hint="eastAsia" w:ascii="宋体" w:hAnsi="宋体" w:eastAsia="宋体" w:cs="宋体"/>
          <w:sz w:val="21"/>
          <w:szCs w:val="21"/>
        </w:rPr>
      </w:pPr>
      <w:bookmarkStart w:id="884" w:name="_Toc23835"/>
      <w:bookmarkStart w:id="885" w:name="_Toc58860129"/>
      <w:bookmarkStart w:id="886" w:name="_Toc16254"/>
      <w:bookmarkStart w:id="887" w:name="_Toc21588"/>
      <w:r>
        <w:rPr>
          <w:rFonts w:hint="eastAsia" w:ascii="宋体" w:hAnsi="宋体" w:eastAsia="宋体" w:cs="宋体"/>
          <w:sz w:val="21"/>
          <w:szCs w:val="21"/>
        </w:rPr>
        <w:t>3.2符合性审查</w:t>
      </w:r>
      <w:bookmarkEnd w:id="884"/>
      <w:bookmarkEnd w:id="885"/>
      <w:bookmarkEnd w:id="886"/>
      <w:bookmarkEnd w:id="887"/>
    </w:p>
    <w:p>
      <w:pPr>
        <w:spacing w:line="360" w:lineRule="auto"/>
        <w:ind w:firstLine="413" w:firstLineChars="197"/>
        <w:rPr>
          <w:rFonts w:ascii="宋体" w:hAnsi="宋体" w:cs="宋体"/>
          <w:szCs w:val="21"/>
        </w:rPr>
      </w:pPr>
      <w:bookmarkStart w:id="888" w:name="_Toc16679"/>
      <w:bookmarkStart w:id="889" w:name="_Toc58860130"/>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szCs w:val="21"/>
        </w:rPr>
      </w:pPr>
      <w:r>
        <w:rPr>
          <w:rFonts w:hint="eastAsia" w:ascii="宋体" w:hAnsi="宋体" w:cs="宋体"/>
          <w:szCs w:val="21"/>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20" w:firstLineChars="200"/>
        <w:rPr>
          <w:rFonts w:ascii="宋体" w:hAnsi="宋体" w:cs="宋体"/>
          <w:szCs w:val="21"/>
        </w:rPr>
      </w:pPr>
      <w:r>
        <w:rPr>
          <w:rFonts w:ascii="宋体" w:hAnsi="宋体" w:cs="宋体"/>
          <w:szCs w:val="21"/>
        </w:rPr>
        <w:t>（1）投标文件没有对招标文件的实质性要求和条件作出响应，或者对招标文件的偏差超出招标文件规定的偏差范围或最高项数；</w:t>
      </w:r>
    </w:p>
    <w:p>
      <w:pPr>
        <w:spacing w:line="360" w:lineRule="auto"/>
        <w:ind w:firstLine="420" w:firstLineChars="200"/>
        <w:rPr>
          <w:rFonts w:ascii="宋体" w:hAnsi="宋体" w:cs="宋体"/>
          <w:szCs w:val="21"/>
        </w:rPr>
      </w:pPr>
      <w:r>
        <w:rPr>
          <w:rFonts w:ascii="宋体" w:hAnsi="宋体" w:cs="宋体"/>
          <w:szCs w:val="21"/>
        </w:rPr>
        <w:t>（2）</w:t>
      </w:r>
      <w:r>
        <w:rPr>
          <w:rFonts w:hint="eastAsia" w:ascii="宋体" w:hAnsi="宋体" w:cs="宋体"/>
          <w:szCs w:val="21"/>
        </w:rPr>
        <w:t>有串通投标、弄虚作假等其他违反招投标相关法律、法规行为的</w:t>
      </w:r>
      <w:r>
        <w:rPr>
          <w:rFonts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拒绝</w:t>
      </w:r>
      <w:r>
        <w:rPr>
          <w:rFonts w:ascii="宋体" w:hAnsi="宋体" w:cs="宋体"/>
          <w:szCs w:val="21"/>
        </w:rPr>
        <w:t>按评标委员会要求澄清、说明或补正的</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3.2.3 </w:t>
      </w:r>
      <w:r>
        <w:rPr>
          <w:rFonts w:ascii="宋体" w:hAnsi="宋体" w:cs="宋体"/>
          <w:szCs w:val="21"/>
        </w:rPr>
        <w:t>投标报价有算术错误及其他错误的，评标委员会按以下原则要求投标人对投标报价进行修正，并要求投标人书面澄清确认。投标人拒不澄清确认的，评标委员会应当否决其投标：</w:t>
      </w:r>
    </w:p>
    <w:p>
      <w:pPr>
        <w:spacing w:line="360" w:lineRule="auto"/>
        <w:ind w:firstLine="420" w:firstLineChars="200"/>
        <w:rPr>
          <w:rFonts w:ascii="宋体" w:hAnsi="宋体" w:cs="宋体"/>
          <w:szCs w:val="21"/>
        </w:rPr>
      </w:pPr>
      <w:r>
        <w:rPr>
          <w:rFonts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ascii="宋体" w:hAnsi="宋体" w:cs="宋体"/>
          <w:szCs w:val="21"/>
        </w:rPr>
        <w:t>（2）</w:t>
      </w:r>
      <w:r>
        <w:rPr>
          <w:rFonts w:hint="eastAsia" w:ascii="宋体" w:hAnsi="宋体" w:cs="宋体"/>
          <w:szCs w:val="21"/>
        </w:rPr>
        <w:t>投标函中的投标暂定设计费报价与依据固定费率/固定单价计算出的结果</w:t>
      </w:r>
      <w:r>
        <w:rPr>
          <w:rFonts w:ascii="宋体" w:hAnsi="宋体" w:cs="宋体"/>
          <w:szCs w:val="21"/>
        </w:rPr>
        <w:t>不一致的</w:t>
      </w:r>
      <w:r>
        <w:rPr>
          <w:rFonts w:hint="eastAsia" w:ascii="宋体" w:hAnsi="宋体" w:cs="宋体"/>
          <w:szCs w:val="21"/>
        </w:rPr>
        <w:t>；采用设计费用清单报价的，投标函中的投标总报价或投标暂定设计费报价与设计费用清单合计报价</w:t>
      </w:r>
      <w:r>
        <w:rPr>
          <w:rFonts w:ascii="宋体" w:hAnsi="宋体" w:cs="宋体"/>
          <w:szCs w:val="21"/>
        </w:rPr>
        <w:t>不一致的</w:t>
      </w:r>
      <w:r>
        <w:rPr>
          <w:rFonts w:hint="eastAsia" w:ascii="宋体" w:hAnsi="宋体" w:cs="宋体"/>
          <w:szCs w:val="21"/>
        </w:rPr>
        <w:t>，均由评标委员会作否决投标处理</w:t>
      </w:r>
      <w:r>
        <w:rPr>
          <w:rFonts w:ascii="宋体" w:hAnsi="宋体" w:cs="宋体"/>
          <w:szCs w:val="21"/>
        </w:rPr>
        <w:t>。</w:t>
      </w:r>
    </w:p>
    <w:p>
      <w:pPr>
        <w:pStyle w:val="5"/>
        <w:spacing w:before="0" w:after="0" w:line="360" w:lineRule="auto"/>
        <w:rPr>
          <w:rFonts w:hint="eastAsia" w:ascii="宋体" w:hAnsi="宋体" w:eastAsia="宋体" w:cs="宋体"/>
          <w:sz w:val="21"/>
          <w:szCs w:val="21"/>
        </w:rPr>
      </w:pPr>
      <w:bookmarkStart w:id="890" w:name="_Toc7584"/>
      <w:bookmarkStart w:id="891" w:name="_Toc10786"/>
      <w:r>
        <w:rPr>
          <w:rFonts w:hint="eastAsia" w:ascii="宋体" w:hAnsi="宋体" w:eastAsia="宋体" w:cs="宋体"/>
          <w:sz w:val="21"/>
          <w:szCs w:val="21"/>
        </w:rPr>
        <w:t>3.3 投标文件的澄清</w:t>
      </w:r>
      <w:bookmarkEnd w:id="888"/>
      <w:bookmarkEnd w:id="889"/>
      <w:bookmarkEnd w:id="890"/>
      <w:bookmarkEnd w:id="891"/>
    </w:p>
    <w:p>
      <w:pPr>
        <w:spacing w:line="360" w:lineRule="auto"/>
        <w:ind w:firstLine="420" w:firstLineChars="200"/>
        <w:rPr>
          <w:rFonts w:ascii="宋体" w:hAnsi="宋体" w:cs="宋体"/>
          <w:szCs w:val="21"/>
        </w:rPr>
      </w:pPr>
      <w:r>
        <w:rPr>
          <w:rFonts w:ascii="宋体" w:hAnsi="宋体" w:cs="宋体"/>
          <w:szCs w:val="21"/>
        </w:rPr>
        <w:t>3.3.1  在评标过程中，评标委员会可以书面形式要求投标人对所提交投标文件中</w:t>
      </w:r>
      <w:r>
        <w:rPr>
          <w:rFonts w:hint="eastAsia" w:ascii="宋体" w:hAnsi="宋体" w:cs="宋体"/>
          <w:szCs w:val="21"/>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3.3.2  澄清、说明或补正不得超出投标文件的范围且不得改变投标文件的实质性内容，并构成投标文件的组成部分。</w:t>
      </w:r>
    </w:p>
    <w:p>
      <w:pPr>
        <w:spacing w:line="360" w:lineRule="auto"/>
        <w:ind w:firstLine="420" w:firstLineChars="200"/>
        <w:rPr>
          <w:rFonts w:hint="eastAsia" w:ascii="宋体" w:hAnsi="宋体" w:eastAsia="宋体" w:cs="宋体"/>
          <w:szCs w:val="21"/>
        </w:rPr>
      </w:pPr>
      <w:r>
        <w:rPr>
          <w:rFonts w:ascii="宋体" w:hAnsi="宋体" w:cs="宋体"/>
          <w:szCs w:val="21"/>
        </w:rPr>
        <w:t>3.3.3  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eastAsia="宋体" w:cs="宋体"/>
          <w:sz w:val="21"/>
          <w:szCs w:val="21"/>
        </w:rPr>
      </w:pPr>
      <w:bookmarkStart w:id="892" w:name="_Toc26140"/>
      <w:bookmarkStart w:id="893" w:name="_Toc58860131"/>
      <w:bookmarkStart w:id="894" w:name="_Toc484465184"/>
      <w:bookmarkStart w:id="895" w:name="_Toc479262406"/>
      <w:bookmarkStart w:id="896" w:name="_Toc16475"/>
      <w:bookmarkStart w:id="897" w:name="_Toc29731"/>
      <w:r>
        <w:rPr>
          <w:rFonts w:hint="eastAsia" w:ascii="宋体" w:hAnsi="宋体" w:eastAsia="宋体" w:cs="宋体"/>
          <w:sz w:val="21"/>
          <w:szCs w:val="21"/>
        </w:rPr>
        <w:t>3.4 评标结果</w:t>
      </w:r>
      <w:bookmarkEnd w:id="892"/>
      <w:bookmarkEnd w:id="893"/>
      <w:bookmarkEnd w:id="894"/>
      <w:bookmarkEnd w:id="895"/>
      <w:bookmarkEnd w:id="896"/>
      <w:bookmarkEnd w:id="897"/>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 xml:space="preserve">.1 </w:t>
      </w:r>
      <w:r>
        <w:rPr>
          <w:rFonts w:hint="eastAsia" w:ascii="宋体" w:hAnsi="宋体" w:cs="宋体"/>
          <w:szCs w:val="21"/>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spacing w:line="360" w:lineRule="auto"/>
        <w:ind w:firstLine="420" w:firstLineChars="200"/>
        <w:jc w:val="left"/>
        <w:rPr>
          <w:rFonts w:ascii="宋体" w:hAnsi="宋体" w:cs="宋体"/>
          <w:szCs w:val="21"/>
        </w:rPr>
      </w:pPr>
      <w:r>
        <w:rPr>
          <w:rFonts w:hint="eastAsia" w:ascii="宋体" w:hAnsi="宋体"/>
          <w:kern w:val="0"/>
          <w:szCs w:val="21"/>
        </w:rPr>
        <w:t>3.4.3 有效投标不足三个的，应当对投标是否明显缺乏竞争和是否需要否决全部投标进行充分论证，并在评标报告中记载论证过程和结果。</w:t>
      </w:r>
    </w:p>
    <w:p>
      <w:pPr>
        <w:pStyle w:val="4"/>
        <w:keepNext/>
        <w:keepLines/>
        <w:widowControl w:val="0"/>
        <w:spacing w:line="360" w:lineRule="auto"/>
        <w:jc w:val="center"/>
        <w:rPr>
          <w:rFonts w:hint="eastAsia" w:ascii="宋体" w:hAnsi="宋体" w:eastAsia="宋体" w:cs="宋体"/>
          <w:b/>
          <w:sz w:val="28"/>
          <w:szCs w:val="28"/>
          <w:u w:val="none"/>
          <w:lang w:eastAsia="zh-CN"/>
        </w:rPr>
      </w:pPr>
      <w:r>
        <w:rPr>
          <w:rFonts w:hint="eastAsia" w:ascii="宋体" w:hAnsi="宋体" w:eastAsia="宋体" w:cs="宋体"/>
          <w:szCs w:val="21"/>
          <w:lang w:eastAsia="zh-CN"/>
        </w:rPr>
        <w:br w:type="page"/>
      </w:r>
      <w:r>
        <w:rPr>
          <w:rFonts w:hint="eastAsia" w:ascii="宋体" w:hAnsi="宋体" w:eastAsia="宋体" w:cs="宋体"/>
          <w:b/>
          <w:sz w:val="28"/>
          <w:szCs w:val="28"/>
          <w:u w:val="none"/>
          <w:lang w:eastAsia="zh-CN"/>
        </w:rPr>
        <w:t>附件A：经评审的最低投标价法否决投标情况一览表</w:t>
      </w:r>
    </w:p>
    <w:p>
      <w:pPr>
        <w:pStyle w:val="33"/>
        <w:spacing w:line="360" w:lineRule="auto"/>
        <w:ind w:firstLine="420" w:firstLineChars="200"/>
        <w:jc w:val="both"/>
        <w:rPr>
          <w:rFonts w:hint="eastAsia" w:ascii="宋体" w:hAnsi="宋体" w:eastAsia="宋体" w:cs="宋体"/>
          <w:sz w:val="21"/>
          <w:szCs w:val="21"/>
          <w:u w:val="none"/>
          <w:lang w:eastAsia="zh-CN"/>
        </w:rPr>
      </w:pPr>
      <w:r>
        <w:rPr>
          <w:rFonts w:hint="eastAsia" w:ascii="宋体" w:hAnsi="宋体" w:eastAsia="宋体" w:cs="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45"/>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szCs w:val="21"/>
              </w:rPr>
            </w:pPr>
            <w:r>
              <w:rPr>
                <w:rFonts w:ascii="宋体" w:hAnsi="宋体"/>
                <w:b/>
                <w:szCs w:val="21"/>
              </w:rPr>
              <w:t>条款名称</w:t>
            </w:r>
          </w:p>
        </w:tc>
        <w:tc>
          <w:tcPr>
            <w:tcW w:w="7478" w:type="dxa"/>
            <w:vAlign w:val="center"/>
          </w:tcPr>
          <w:p>
            <w:pPr>
              <w:spacing w:line="400" w:lineRule="exact"/>
              <w:jc w:val="center"/>
              <w:rPr>
                <w:rFonts w:ascii="宋体" w:hAnsi="宋体"/>
                <w:b/>
                <w:szCs w:val="21"/>
              </w:rPr>
            </w:pPr>
            <w:r>
              <w:rPr>
                <w:rFonts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szCs w:val="21"/>
              </w:rPr>
            </w:pPr>
            <w:r>
              <w:rPr>
                <w:rFonts w:hint="eastAsia" w:ascii="宋体" w:hAnsi="宋体"/>
                <w:szCs w:val="21"/>
              </w:rPr>
              <w:t>技术部分评审（如有）</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A-1投标人的技术部分综合性评审不合格，由评标委员会作否决投标处理。技术部分采用暗标评审时，其形式应符合第二章投标人须知前附表第3.7.5项（3）技术部分的要求，否则由评标委员会作否决投标处理。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A-2投标人的资质条件、</w:t>
            </w:r>
            <w:r>
              <w:rPr>
                <w:rFonts w:hint="eastAsia" w:ascii="宋体" w:hAnsi="宋体"/>
                <w:szCs w:val="21"/>
                <w:lang w:eastAsia="zh-CN"/>
              </w:rPr>
              <w:t>独立法人资格</w:t>
            </w:r>
            <w:r>
              <w:rPr>
                <w:rFonts w:hint="eastAsia" w:ascii="宋体" w:hAnsi="宋体"/>
                <w:szCs w:val="21"/>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5</w:t>
            </w:r>
            <w:r>
              <w:rPr>
                <w:rFonts w:hint="eastAsia" w:ascii="宋体" w:hAnsi="宋体"/>
                <w:szCs w:val="21"/>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6</w:t>
            </w:r>
            <w:r>
              <w:rPr>
                <w:rFonts w:hint="eastAsia" w:ascii="宋体" w:hAnsi="宋体"/>
                <w:szCs w:val="21"/>
              </w:rPr>
              <w:t>投标人的项目负责人资格须满足投标人须知前附表第1.4.1项的要求，否则由评标委员会作否决投标处理。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7</w:t>
            </w:r>
            <w:r>
              <w:rPr>
                <w:rFonts w:hint="eastAsia" w:ascii="宋体" w:hAnsi="宋体"/>
                <w:szCs w:val="21"/>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8</w:t>
            </w:r>
            <w:r>
              <w:rPr>
                <w:rFonts w:hint="eastAsia" w:ascii="宋体" w:hAnsi="宋体"/>
                <w:szCs w:val="21"/>
              </w:rPr>
              <w:t>若有联合体投标人，则：</w:t>
            </w:r>
          </w:p>
          <w:p>
            <w:pPr>
              <w:spacing w:line="400" w:lineRule="exact"/>
              <w:ind w:firstLine="420" w:firstLineChars="200"/>
              <w:rPr>
                <w:rFonts w:ascii="宋体" w:hAnsi="宋体"/>
                <w:szCs w:val="21"/>
              </w:rPr>
            </w:pPr>
            <w:r>
              <w:rPr>
                <w:rFonts w:hint="eastAsia" w:ascii="宋体" w:hAnsi="宋体"/>
                <w:szCs w:val="21"/>
              </w:rPr>
              <w:t>（1）</w:t>
            </w:r>
            <w:r>
              <w:rPr>
                <w:rFonts w:ascii="宋体" w:hAnsi="宋体"/>
                <w:szCs w:val="21"/>
              </w:rPr>
              <w:t>联合体各方应按招标文件提供的格式签订</w:t>
            </w:r>
            <w:r>
              <w:rPr>
                <w:rFonts w:hint="eastAsia" w:ascii="宋体" w:hAnsi="宋体"/>
                <w:szCs w:val="21"/>
                <w:lang w:eastAsia="zh-CN"/>
              </w:rPr>
              <w:t>共同投标协议</w:t>
            </w:r>
            <w:r>
              <w:rPr>
                <w:rFonts w:ascii="宋体" w:hAnsi="宋体"/>
                <w:szCs w:val="21"/>
              </w:rPr>
              <w:t>，明确联合体牵头人和各方权利义务，并承诺就中标项目向招标人承担连带责任；</w:t>
            </w:r>
          </w:p>
          <w:p>
            <w:pPr>
              <w:spacing w:line="400" w:lineRule="exact"/>
              <w:ind w:firstLine="420" w:firstLineChars="200"/>
              <w:rPr>
                <w:rFonts w:ascii="宋体" w:hAnsi="宋体"/>
                <w:szCs w:val="21"/>
              </w:rPr>
            </w:pPr>
            <w:r>
              <w:rPr>
                <w:rFonts w:hint="eastAsia" w:ascii="宋体" w:hAnsi="宋体"/>
                <w:szCs w:val="21"/>
              </w:rPr>
              <w:t>（2）</w:t>
            </w:r>
            <w:r>
              <w:rPr>
                <w:rFonts w:hint="eastAsia" w:ascii="宋体" w:hAnsi="宋体"/>
                <w:szCs w:val="21"/>
                <w:lang w:eastAsia="zh-CN"/>
              </w:rPr>
              <w:t>共同投标协议</w:t>
            </w:r>
            <w:r>
              <w:rPr>
                <w:rFonts w:hint="eastAsia" w:ascii="宋体" w:hAnsi="宋体"/>
                <w:szCs w:val="21"/>
              </w:rPr>
              <w:t>约定</w:t>
            </w:r>
            <w:r>
              <w:rPr>
                <w:rFonts w:ascii="宋体" w:hAnsi="宋体"/>
                <w:szCs w:val="21"/>
              </w:rPr>
              <w:t>同一专业</w:t>
            </w:r>
            <w:r>
              <w:rPr>
                <w:rFonts w:hint="eastAsia" w:ascii="宋体" w:hAnsi="宋体"/>
                <w:szCs w:val="21"/>
              </w:rPr>
              <w:t>分工由两个及以上</w:t>
            </w:r>
            <w:r>
              <w:rPr>
                <w:rFonts w:ascii="宋体" w:hAnsi="宋体"/>
                <w:szCs w:val="21"/>
              </w:rPr>
              <w:t>单位</w:t>
            </w:r>
            <w:r>
              <w:rPr>
                <w:rFonts w:hint="eastAsia" w:ascii="宋体" w:hAnsi="宋体"/>
                <w:szCs w:val="21"/>
              </w:rPr>
              <w:t>共同承担的</w:t>
            </w:r>
            <w:r>
              <w:rPr>
                <w:rFonts w:ascii="宋体" w:hAnsi="宋体"/>
                <w:szCs w:val="21"/>
              </w:rPr>
              <w:t>，按照资质等级较低的单位确定资质等级；</w:t>
            </w:r>
          </w:p>
          <w:p>
            <w:pPr>
              <w:spacing w:line="400" w:lineRule="exact"/>
              <w:ind w:firstLine="420" w:firstLineChars="200"/>
              <w:rPr>
                <w:rFonts w:ascii="宋体" w:hAnsi="宋体"/>
                <w:szCs w:val="21"/>
              </w:rPr>
            </w:pPr>
            <w:r>
              <w:rPr>
                <w:rFonts w:hint="eastAsia" w:ascii="宋体" w:hAnsi="宋体"/>
                <w:szCs w:val="21"/>
              </w:rPr>
              <w:t>（3）</w:t>
            </w:r>
            <w:r>
              <w:rPr>
                <w:rFonts w:ascii="宋体" w:hAnsi="宋体"/>
                <w:szCs w:val="21"/>
              </w:rPr>
              <w:t>联合体各方不得再以自己名义单独或参加其他联合体在</w:t>
            </w:r>
            <w:r>
              <w:rPr>
                <w:rFonts w:hint="eastAsia" w:ascii="宋体" w:hAnsi="宋体"/>
                <w:szCs w:val="21"/>
              </w:rPr>
              <w:t>本招标项目同一标段中</w:t>
            </w:r>
            <w:r>
              <w:rPr>
                <w:rFonts w:ascii="宋体" w:hAnsi="宋体"/>
                <w:szCs w:val="21"/>
              </w:rPr>
              <w:t>投标</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cs="宋体"/>
                <w:kern w:val="0"/>
                <w:szCs w:val="22"/>
              </w:rPr>
              <w:t>A-</w:t>
            </w:r>
            <w:r>
              <w:rPr>
                <w:rFonts w:ascii="宋体" w:hAnsi="宋体" w:cs="宋体"/>
                <w:kern w:val="0"/>
                <w:szCs w:val="22"/>
              </w:rPr>
              <w:t>9</w:t>
            </w:r>
            <w:r>
              <w:rPr>
                <w:rFonts w:hint="eastAsia" w:ascii="宋体" w:hAnsi="宋体" w:cs="宋体"/>
                <w:kern w:val="0"/>
                <w:szCs w:val="22"/>
              </w:rPr>
              <w:t>投标人</w:t>
            </w:r>
            <w:r>
              <w:rPr>
                <w:rFonts w:ascii="宋体" w:hAnsi="宋体" w:cs="宋体"/>
                <w:kern w:val="0"/>
                <w:szCs w:val="22"/>
              </w:rPr>
              <w:t>不</w:t>
            </w:r>
            <w:r>
              <w:rPr>
                <w:rFonts w:hint="eastAsia" w:ascii="宋体" w:hAnsi="宋体" w:cs="宋体"/>
                <w:kern w:val="0"/>
                <w:szCs w:val="22"/>
              </w:rPr>
              <w:t>得</w:t>
            </w:r>
            <w:r>
              <w:rPr>
                <w:rFonts w:ascii="宋体" w:hAnsi="宋体" w:cs="宋体"/>
                <w:kern w:val="0"/>
                <w:szCs w:val="22"/>
              </w:rPr>
              <w:t>存在第二章“投标人须知”第 1.4.3 项规定的任何一种情形</w:t>
            </w:r>
            <w:r>
              <w:rPr>
                <w:rFonts w:hint="eastAsia" w:ascii="宋体" w:hAnsi="宋体" w:cs="宋体"/>
                <w:kern w:val="0"/>
                <w:szCs w:val="22"/>
              </w:rPr>
              <w:t>，</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形式评审</w:t>
            </w:r>
          </w:p>
        </w:tc>
        <w:tc>
          <w:tcPr>
            <w:tcW w:w="7478" w:type="dxa"/>
          </w:tcPr>
          <w:p>
            <w:pPr>
              <w:spacing w:line="400" w:lineRule="exact"/>
              <w:ind w:firstLine="420" w:firstLineChars="200"/>
              <w:rPr>
                <w:rFonts w:ascii="宋体" w:hAnsi="宋体"/>
                <w:szCs w:val="21"/>
              </w:rPr>
            </w:pPr>
            <w:r>
              <w:rPr>
                <w:rFonts w:hint="eastAsia" w:ascii="宋体" w:hAnsi="宋体"/>
                <w:szCs w:val="21"/>
              </w:rPr>
              <w:t>A-10投标人名称必须与营业执照、资质证书一致，</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A-11投标文件格式（不含投标函部分）符合第二章“投标人须知”第3.7款的要求，否则由评标委员会作否决投标处理。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szCs w:val="21"/>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A-12联合体参与投标的应提交</w:t>
            </w:r>
            <w:r>
              <w:rPr>
                <w:rFonts w:hint="eastAsia" w:ascii="宋体" w:hAnsi="宋体"/>
                <w:szCs w:val="21"/>
                <w:lang w:eastAsia="zh-CN"/>
              </w:rPr>
              <w:t>共同投标协议</w:t>
            </w:r>
            <w:r>
              <w:rPr>
                <w:rFonts w:hint="eastAsia" w:ascii="宋体" w:hAnsi="宋体"/>
                <w:szCs w:val="21"/>
              </w:rPr>
              <w:t>，并明确联合体牵头人。在</w:t>
            </w:r>
            <w:r>
              <w:rPr>
                <w:rFonts w:hint="eastAsia" w:ascii="宋体" w:hAnsi="宋体"/>
                <w:szCs w:val="21"/>
                <w:lang w:eastAsia="zh-CN"/>
              </w:rPr>
              <w:t>共同投标协议</w:t>
            </w:r>
            <w:r>
              <w:rPr>
                <w:rFonts w:hint="eastAsia" w:ascii="宋体" w:hAnsi="宋体"/>
                <w:szCs w:val="21"/>
              </w:rPr>
              <w:t>第5条联合体各成员单位内部的职责分工中填写的联合体所有成员单位名称应与其营业执照、资质证书一致，否则由评标委员会作否决投标处理。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cs="宋体"/>
                <w:kern w:val="0"/>
              </w:rPr>
            </w:pPr>
            <w:r>
              <w:rPr>
                <w:rFonts w:ascii="宋体" w:hAnsi="宋体" w:cs="宋体"/>
                <w:kern w:val="0"/>
              </w:rPr>
              <w:t>A-13</w:t>
            </w:r>
            <w:r>
              <w:rPr>
                <w:rFonts w:hint="eastAsia" w:ascii="宋体" w:hAnsi="宋体" w:cs="宋体"/>
                <w:kern w:val="0"/>
              </w:rPr>
              <w:t>第六章 投标文件格式（不含投标函部分）要求法定代表人（或其委托代理人）签名（或盖章）的须齐全。</w:t>
            </w:r>
            <w:r>
              <w:rPr>
                <w:rFonts w:hint="eastAsia" w:ascii="宋体" w:hAnsi="宋体"/>
                <w:szCs w:val="21"/>
              </w:rPr>
              <w:t>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r>
              <w:rPr>
                <w:rFonts w:hint="eastAsia" w:ascii="宋体" w:hAnsi="宋体" w:cs="宋体"/>
                <w:kern w:val="0"/>
              </w:rPr>
              <w:t>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中各联合体成员单位签名（或盖章）须齐全，</w:t>
            </w:r>
            <w:r>
              <w:rPr>
                <w:rFonts w:hint="eastAsia" w:ascii="宋体" w:hAnsi="宋体" w:cs="宋体"/>
                <w:kern w:val="0"/>
                <w:lang w:eastAsia="zh-CN"/>
              </w:rPr>
              <w:t>共同投标协议</w:t>
            </w:r>
            <w:r>
              <w:rPr>
                <w:rFonts w:hint="eastAsia" w:ascii="宋体" w:hAnsi="宋体" w:cs="宋体"/>
                <w:kern w:val="0"/>
              </w:rPr>
              <w:t>以外的投标文件格式中，要求法定代表人（或其委托代理人）签名（或盖章）的均由联合体牵头人法定代表人（或其委托代理人）签名（或盖章）。否则由评标委员会作否决投标处理。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s="宋体"/>
                <w:kern w:val="0"/>
              </w:rPr>
            </w:pPr>
            <w:r>
              <w:rPr>
                <w:rFonts w:hint="eastAsia" w:ascii="宋体" w:hAnsi="宋体" w:cs="宋体"/>
                <w:kern w:val="0"/>
              </w:rPr>
              <w:t>若投标单位为联合体，则</w:t>
            </w:r>
            <w:r>
              <w:rPr>
                <w:rFonts w:hint="eastAsia" w:ascii="宋体" w:hAnsi="宋体" w:cs="宋体"/>
                <w:kern w:val="0"/>
                <w:lang w:eastAsia="zh-CN"/>
              </w:rPr>
              <w:t>共同投标协议</w:t>
            </w:r>
            <w:r>
              <w:rPr>
                <w:rFonts w:hint="eastAsia" w:ascii="宋体" w:hAnsi="宋体" w:cs="宋体"/>
                <w:kern w:val="0"/>
              </w:rPr>
              <w:t>中要求各联合体成员盖单位法人章的，各联合体成员盖章须齐全，</w:t>
            </w:r>
            <w:r>
              <w:rPr>
                <w:rFonts w:hint="eastAsia" w:ascii="宋体" w:hAnsi="宋体" w:cs="宋体"/>
                <w:kern w:val="0"/>
                <w:lang w:eastAsia="zh-CN"/>
              </w:rPr>
              <w:t>共同投标协议</w:t>
            </w:r>
            <w:r>
              <w:rPr>
                <w:rFonts w:hint="eastAsia" w:ascii="宋体" w:hAnsi="宋体" w:cs="宋体"/>
                <w:kern w:val="0"/>
              </w:rPr>
              <w:t>以外的投标文件格式中要求投标人加盖单位法人章的，均由联合体牵头人使用</w:t>
            </w:r>
            <w:r>
              <w:rPr>
                <w:rFonts w:ascii="宋体" w:hAnsi="宋体" w:cs="宋体"/>
                <w:kern w:val="0"/>
              </w:rPr>
              <w:t xml:space="preserve"> CA </w:t>
            </w:r>
            <w:r>
              <w:rPr>
                <w:rFonts w:hint="eastAsia" w:ascii="宋体" w:hAnsi="宋体" w:cs="宋体"/>
                <w:kern w:val="0"/>
              </w:rPr>
              <w:t>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15除招标文件明确允许提交备选投标方案外，投标人不得提交备选投标方案</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响应性评审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6</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7</w:t>
            </w:r>
            <w:r>
              <w:rPr>
                <w:rFonts w:hint="eastAsia" w:ascii="宋体" w:hAnsi="宋体"/>
                <w:szCs w:val="21"/>
              </w:rPr>
              <w:t>投标人应按第二章“投标人须知”第</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18符合第二章“投标人须知”第1.12.1项规定和第四章“合同条款及格式”中的实质性要求和条件，投标文件不应附有招标人不能接受的条件。</w:t>
            </w:r>
            <w:r>
              <w:rPr>
                <w:rFonts w:hint="eastAsia" w:ascii="宋体" w:hAnsi="宋体"/>
                <w:szCs w:val="21"/>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cs="宋体"/>
                <w:kern w:val="0"/>
              </w:rPr>
              <w:t>A-1</w:t>
            </w:r>
            <w:r>
              <w:rPr>
                <w:rFonts w:ascii="宋体" w:hAnsi="宋体" w:cs="宋体"/>
                <w:kern w:val="0"/>
              </w:rPr>
              <w:t>9</w:t>
            </w:r>
            <w:r>
              <w:rPr>
                <w:rFonts w:ascii="宋体" w:hAnsi="宋体"/>
                <w:kern w:val="0"/>
                <w:szCs w:val="21"/>
              </w:rPr>
              <w:t>符合第五章“发包人要求”中的实质性要求和条件</w:t>
            </w:r>
            <w:r>
              <w:rPr>
                <w:rFonts w:hint="eastAsia" w:ascii="宋体" w:hAnsi="宋体"/>
                <w:szCs w:val="21"/>
              </w:rPr>
              <w:t>。（由投标人承诺，承诺书格式详见第六章投标文件格式。）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20</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pPr>
              <w:spacing w:line="400" w:lineRule="exact"/>
              <w:ind w:firstLine="420" w:firstLineChars="200"/>
              <w:rPr>
                <w:rFonts w:ascii="宋体" w:hAnsi="宋体"/>
                <w:szCs w:val="21"/>
              </w:rPr>
            </w:pPr>
            <w:r>
              <w:rPr>
                <w:rFonts w:hint="eastAsia" w:ascii="宋体" w:hAnsi="宋体"/>
                <w:szCs w:val="21"/>
              </w:rPr>
              <w:t>1.</w:t>
            </w:r>
            <w:r>
              <w:rPr>
                <w:rFonts w:hint="eastAsia" w:ascii="宋体" w:hAnsi="宋体"/>
                <w:kern w:val="0"/>
                <w:szCs w:val="21"/>
              </w:rPr>
              <w:t>投标文件</w:t>
            </w:r>
            <w:r>
              <w:rPr>
                <w:rFonts w:ascii="宋体" w:hAnsi="宋体"/>
                <w:kern w:val="0"/>
                <w:szCs w:val="21"/>
              </w:rPr>
              <w:t>对招标文件的偏差超出招标文件规定的偏差范围或最高项数</w:t>
            </w:r>
            <w:r>
              <w:rPr>
                <w:rFonts w:hint="eastAsia" w:ascii="宋体" w:hAnsi="宋体"/>
                <w:kern w:val="0"/>
                <w:szCs w:val="21"/>
              </w:rPr>
              <w:t>。</w:t>
            </w:r>
          </w:p>
          <w:p>
            <w:pPr>
              <w:spacing w:line="400" w:lineRule="exact"/>
              <w:ind w:firstLine="420" w:firstLineChars="200"/>
              <w:rPr>
                <w:rFonts w:ascii="宋体" w:hAnsi="宋体"/>
                <w:szCs w:val="21"/>
              </w:rPr>
            </w:pPr>
            <w:r>
              <w:rPr>
                <w:rFonts w:ascii="宋体" w:hAnsi="宋体"/>
                <w:szCs w:val="21"/>
              </w:rPr>
              <w:t>2</w:t>
            </w:r>
            <w:r>
              <w:rPr>
                <w:rFonts w:hint="eastAsia" w:ascii="宋体" w:hAnsi="宋体"/>
                <w:szCs w:val="21"/>
              </w:rPr>
              <w:t>.本次投标有串通投标、弄虚作假等违反招投标相关法律、法规的行为的；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rPr>
            </w:pPr>
            <w:r>
              <w:rPr>
                <w:rFonts w:hint="eastAsia" w:ascii="宋体" w:hAnsi="宋体"/>
                <w:szCs w:val="21"/>
              </w:rPr>
              <w:t>投标</w:t>
            </w:r>
            <w:r>
              <w:rPr>
                <w:rFonts w:ascii="宋体" w:hAnsi="宋体"/>
                <w:szCs w:val="21"/>
              </w:rPr>
              <w:t>函部分及经济部分</w:t>
            </w:r>
            <w:r>
              <w:rPr>
                <w:rFonts w:hint="eastAsia" w:ascii="宋体" w:hAnsi="宋体"/>
                <w:szCs w:val="21"/>
              </w:rPr>
              <w:t>评审</w:t>
            </w: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A-21投标函部分的格式要求法定代表人（或其委托代理人）签名（或盖章）的须齐全，要求加盖单位法人章的，应使用 CA 数字证书加盖投标人的单位电子印章。要求签名的，</w:t>
            </w:r>
            <w:r>
              <w:rPr>
                <w:rFonts w:hint="eastAsia" w:ascii="宋体" w:hAnsi="宋体"/>
                <w:kern w:val="0"/>
              </w:rPr>
              <w:t>签名采用手写签名</w:t>
            </w:r>
            <w:r>
              <w:rPr>
                <w:rFonts w:hint="eastAsia" w:ascii="宋体" w:hAnsi="宋体"/>
                <w:szCs w:val="21"/>
              </w:rPr>
              <w:t>或签章</w:t>
            </w:r>
            <w:r>
              <w:rPr>
                <w:rFonts w:hint="eastAsia" w:ascii="宋体" w:hAnsi="宋体"/>
                <w:kern w:val="0"/>
              </w:rPr>
              <w:t>或加盖CA数字证书均可。</w:t>
            </w:r>
            <w:r>
              <w:rPr>
                <w:rFonts w:hint="eastAsia" w:ascii="宋体" w:hAnsi="宋体"/>
                <w:szCs w:val="21"/>
              </w:rPr>
              <w:t>否则由评标委员会作否决投标处理。</w:t>
            </w:r>
          </w:p>
          <w:p>
            <w:pPr>
              <w:spacing w:line="400" w:lineRule="exact"/>
              <w:ind w:firstLine="420" w:firstLineChars="200"/>
              <w:rPr>
                <w:rFonts w:ascii="宋体" w:hAnsi="宋体"/>
                <w:szCs w:val="21"/>
              </w:rPr>
            </w:pPr>
            <w:r>
              <w:rPr>
                <w:rFonts w:hint="eastAsia"/>
              </w:rPr>
              <w:t>若投标单位为联合体</w:t>
            </w:r>
            <w:r>
              <w:rPr>
                <w:rFonts w:hint="eastAsia" w:ascii="宋体" w:hAnsi="宋体"/>
                <w:szCs w:val="21"/>
              </w:rPr>
              <w:t>，投标函部分的格式中要求投标人加盖单位法人章的，均由联合体牵头人使用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A-22设计服务期限符合第二章“投标人须知”第1.3.2项规定，否则由评标委员会作否决投标处理。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A-23质量标准符合第二章“投标人须知”第1.3.3项规定，否则由评标委员会作否决投标处理。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A-24投标有效期符合第二章“投标人须知”第3.3.1项规定，否则由评标委员会作否决投标处理。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A-25投标函中的投标总报价或投标暂定设计费报价</w:t>
            </w:r>
            <w:r>
              <w:rPr>
                <w:rFonts w:ascii="宋体" w:hAnsi="宋体"/>
                <w:szCs w:val="21"/>
              </w:rPr>
              <w:t>不得高于招标人公布的投标总报价最高限价</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360" w:lineRule="auto"/>
              <w:ind w:firstLine="420" w:firstLineChars="200"/>
              <w:rPr>
                <w:rFonts w:hint="eastAsia" w:ascii="宋体" w:hAnsi="宋体"/>
                <w:szCs w:val="21"/>
              </w:rPr>
            </w:pPr>
            <w:r>
              <w:rPr>
                <w:rFonts w:hint="eastAsia" w:ascii="宋体" w:hAnsi="宋体"/>
                <w:color w:val="auto"/>
                <w:szCs w:val="21"/>
                <w:highlight w:val="none"/>
              </w:rPr>
              <w:t>A-2</w:t>
            </w:r>
            <w:r>
              <w:rPr>
                <w:rFonts w:hint="eastAsia" w:ascii="宋体" w:hAnsi="宋体"/>
                <w:color w:val="auto"/>
                <w:szCs w:val="21"/>
                <w:highlight w:val="none"/>
                <w:lang w:val="en-US" w:eastAsia="zh-CN"/>
              </w:rPr>
              <w:t>6</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360" w:lineRule="auto"/>
              <w:ind w:firstLine="420" w:firstLineChars="200"/>
              <w:rPr>
                <w:rFonts w:hint="eastAsia" w:ascii="宋体" w:hAnsi="宋体"/>
                <w:szCs w:val="21"/>
              </w:rPr>
            </w:pPr>
            <w:r>
              <w:rPr>
                <w:rFonts w:hint="eastAsia" w:ascii="宋体" w:hAnsi="宋体"/>
                <w:color w:val="auto"/>
                <w:szCs w:val="21"/>
                <w:highlight w:val="none"/>
              </w:rPr>
              <w:t>A-2</w:t>
            </w:r>
            <w:r>
              <w:rPr>
                <w:rFonts w:hint="eastAsia" w:ascii="宋体" w:hAnsi="宋体"/>
                <w:color w:val="auto"/>
                <w:szCs w:val="21"/>
                <w:highlight w:val="none"/>
                <w:lang w:val="en-US" w:eastAsia="zh-CN"/>
              </w:rPr>
              <w:t>7</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r>
              <w:rPr>
                <w:rFonts w:hint="eastAsia" w:ascii="宋体" w:hAnsi="宋体" w:eastAsia="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8</w:t>
            </w:r>
            <w:r>
              <w:rPr>
                <w:rFonts w:hint="eastAsia" w:ascii="宋体" w:hAnsi="宋体"/>
                <w:szCs w:val="21"/>
              </w:rPr>
              <w:t>投标函中的暂定设计费报价必须与依据固定费率/</w:t>
            </w:r>
            <w:r>
              <w:rPr>
                <w:rFonts w:ascii="宋体" w:hAnsi="宋体"/>
                <w:szCs w:val="21"/>
              </w:rPr>
              <w:t>固定</w:t>
            </w:r>
            <w:r>
              <w:rPr>
                <w:rFonts w:hint="eastAsia" w:ascii="宋体" w:hAnsi="宋体"/>
                <w:szCs w:val="21"/>
              </w:rPr>
              <w:t>单价计算出的结果</w:t>
            </w:r>
            <w:r>
              <w:rPr>
                <w:rFonts w:ascii="宋体" w:hAnsi="宋体"/>
                <w:szCs w:val="21"/>
              </w:rPr>
              <w:t>一致</w:t>
            </w: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A-2</w:t>
            </w:r>
            <w:r>
              <w:rPr>
                <w:rFonts w:hint="eastAsia" w:ascii="宋体" w:hAnsi="宋体"/>
                <w:szCs w:val="21"/>
                <w:lang w:val="en-US" w:eastAsia="zh-CN"/>
              </w:rPr>
              <w:t>9</w:t>
            </w:r>
            <w:r>
              <w:rPr>
                <w:rFonts w:hint="eastAsia"/>
              </w:rPr>
              <w:t>采用设计费用清单报价的，</w:t>
            </w:r>
            <w:r>
              <w:rPr>
                <w:rFonts w:hint="eastAsia" w:ascii="宋体" w:hAnsi="宋体"/>
                <w:szCs w:val="21"/>
              </w:rPr>
              <w:t>投标函中的投标总报价或暂定设计费报价必须与设计费用清单合计报价一致，否则由评标委员会作否决投标处理。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30</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cs="宋体"/>
                <w:szCs w:val="21"/>
              </w:rPr>
              <w:t>A-3</w:t>
            </w:r>
            <w:r>
              <w:rPr>
                <w:rFonts w:hint="eastAsia" w:ascii="宋体" w:hAnsi="宋体" w:cs="宋体"/>
                <w:szCs w:val="21"/>
                <w:lang w:val="en-US" w:eastAsia="zh-CN"/>
              </w:rPr>
              <w:t>1</w:t>
            </w:r>
            <w:r>
              <w:rPr>
                <w:rFonts w:hint="eastAsia" w:ascii="宋体" w:hAnsi="宋体" w:cs="宋体"/>
                <w:kern w:val="0"/>
                <w:szCs w:val="21"/>
                <w:lang w:bidi="ar"/>
              </w:rPr>
              <w:t>计费基数（或暂定工程量）</w:t>
            </w:r>
            <w:r>
              <w:rPr>
                <w:rFonts w:hint="eastAsia" w:ascii="宋体" w:hAnsi="宋体" w:cs="宋体"/>
              </w:rPr>
              <w:t>必须按照招标文件给定的金额填报</w:t>
            </w:r>
            <w:r>
              <w:rPr>
                <w:rFonts w:hint="eastAsia" w:ascii="宋体" w:hAnsi="宋体" w:cs="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3</w:t>
            </w:r>
            <w:r>
              <w:rPr>
                <w:rFonts w:hint="eastAsia" w:ascii="宋体" w:hAnsi="宋体"/>
                <w:szCs w:val="21"/>
                <w:lang w:val="en-US" w:eastAsia="zh-CN"/>
              </w:rPr>
              <w:t>2</w:t>
            </w:r>
            <w:r>
              <w:rPr>
                <w:rFonts w:hint="eastAsia" w:ascii="宋体" w:hAnsi="宋体"/>
                <w:szCs w:val="21"/>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rPr>
            </w:pPr>
          </w:p>
        </w:tc>
        <w:tc>
          <w:tcPr>
            <w:tcW w:w="7478" w:type="dxa"/>
            <w:vAlign w:val="center"/>
          </w:tcPr>
          <w:p>
            <w:pPr>
              <w:spacing w:line="400" w:lineRule="exact"/>
              <w:ind w:firstLine="420" w:firstLineChars="200"/>
              <w:rPr>
                <w:rFonts w:ascii="宋体" w:hAnsi="宋体"/>
                <w:szCs w:val="21"/>
              </w:rPr>
            </w:pPr>
            <w:r>
              <w:rPr>
                <w:rFonts w:hint="eastAsia" w:ascii="宋体" w:hAnsi="宋体"/>
                <w:szCs w:val="21"/>
              </w:rPr>
              <w:t>A-3</w:t>
            </w:r>
            <w:r>
              <w:rPr>
                <w:rFonts w:hint="eastAsia" w:ascii="宋体" w:hAnsi="宋体"/>
                <w:szCs w:val="21"/>
                <w:lang w:val="en-US" w:eastAsia="zh-CN"/>
              </w:rPr>
              <w:t>3</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szCs w:val="21"/>
              </w:rPr>
            </w:pPr>
            <w:r>
              <w:rPr>
                <w:rFonts w:hint="eastAsia" w:ascii="宋体" w:hAnsi="宋体"/>
                <w:szCs w:val="21"/>
              </w:rPr>
              <w:t>其他</w:t>
            </w:r>
          </w:p>
        </w:tc>
        <w:tc>
          <w:tcPr>
            <w:tcW w:w="7478" w:type="dxa"/>
          </w:tcPr>
          <w:p>
            <w:pPr>
              <w:spacing w:line="400" w:lineRule="exact"/>
              <w:ind w:firstLine="420" w:firstLineChars="200"/>
              <w:rPr>
                <w:rFonts w:ascii="宋体" w:hAnsi="宋体"/>
                <w:i/>
                <w:szCs w:val="21"/>
              </w:rPr>
            </w:pPr>
            <w:r>
              <w:rPr>
                <w:rFonts w:hint="eastAsia" w:ascii="宋体" w:hAnsi="宋体"/>
                <w:i/>
                <w:szCs w:val="21"/>
              </w:rPr>
              <w:t>[提示：招标人必须将所有否决投标条款集中罗列于此表，若无其他否决投标条款则在该条写无。]</w:t>
            </w:r>
          </w:p>
        </w:tc>
      </w:tr>
    </w:tbl>
    <w:p>
      <w:pPr>
        <w:pStyle w:val="33"/>
        <w:spacing w:line="360" w:lineRule="auto"/>
        <w:jc w:val="both"/>
        <w:rPr>
          <w:rFonts w:hint="eastAsia" w:ascii="宋体" w:hAnsi="宋体" w:eastAsia="宋体" w:cs="宋体"/>
          <w:sz w:val="21"/>
          <w:szCs w:val="21"/>
          <w:u w:val="none"/>
          <w:lang w:eastAsia="zh-CN"/>
        </w:rPr>
      </w:pPr>
    </w:p>
    <w:p>
      <w:pPr>
        <w:pStyle w:val="2"/>
        <w:rPr>
          <w:rFonts w:hint="eastAsia" w:ascii="宋体" w:hAnsi="宋体" w:eastAsia="宋体" w:cs="宋体"/>
        </w:rPr>
      </w:pPr>
    </w:p>
    <w:p>
      <w:pPr>
        <w:autoSpaceDE w:val="0"/>
        <w:autoSpaceDN w:val="0"/>
        <w:adjustRightInd w:val="0"/>
        <w:snapToGrid w:val="0"/>
        <w:spacing w:before="340" w:after="330" w:line="360" w:lineRule="auto"/>
        <w:jc w:val="left"/>
        <w:rPr>
          <w:rFonts w:hint="eastAsia" w:ascii="宋体" w:hAnsi="宋体" w:eastAsia="宋体" w:cs="宋体"/>
          <w:kern w:val="0"/>
          <w:sz w:val="52"/>
          <w:szCs w:val="52"/>
        </w:rPr>
      </w:pPr>
      <w:r>
        <w:rPr>
          <w:rFonts w:hint="eastAsia" w:ascii="宋体" w:hAnsi="宋体" w:eastAsia="宋体" w:cs="宋体"/>
          <w:kern w:val="0"/>
        </w:rPr>
        <w:br w:type="page"/>
      </w:r>
    </w:p>
    <w:p>
      <w:pPr>
        <w:pStyle w:val="3"/>
        <w:spacing w:line="360" w:lineRule="auto"/>
        <w:jc w:val="center"/>
        <w:rPr>
          <w:rFonts w:hint="eastAsia" w:ascii="宋体" w:hAnsi="宋体" w:eastAsia="宋体" w:cs="宋体"/>
          <w:kern w:val="0"/>
        </w:rPr>
      </w:pPr>
      <w:bookmarkStart w:id="898" w:name="_Toc8022"/>
      <w:bookmarkStart w:id="899" w:name="_Toc7977"/>
      <w:bookmarkStart w:id="900" w:name="_Toc430530509"/>
      <w:bookmarkStart w:id="901" w:name="_Toc509218785"/>
      <w:bookmarkStart w:id="902" w:name="_Toc27501"/>
      <w:r>
        <w:rPr>
          <w:rFonts w:hint="eastAsia" w:ascii="宋体" w:hAnsi="宋体" w:eastAsia="宋体" w:cs="宋体"/>
          <w:kern w:val="0"/>
        </w:rPr>
        <w:t>第四章  合同条款及格式</w:t>
      </w:r>
      <w:bookmarkEnd w:id="898"/>
      <w:bookmarkEnd w:id="899"/>
      <w:bookmarkEnd w:id="900"/>
      <w:bookmarkEnd w:id="901"/>
      <w:bookmarkEnd w:id="902"/>
    </w:p>
    <w:p>
      <w:pPr>
        <w:rPr>
          <w:rFonts w:hint="eastAsia" w:ascii="宋体" w:hAnsi="宋体" w:eastAsia="宋体" w:cs="宋体"/>
          <w:sz w:val="44"/>
          <w:szCs w:val="44"/>
        </w:rPr>
      </w:pPr>
      <w:r>
        <w:rPr>
          <w:rFonts w:hint="eastAsia" w:ascii="宋体" w:hAnsi="宋体" w:eastAsia="宋体" w:cs="宋体"/>
        </w:rPr>
        <w:br w:type="page"/>
      </w:r>
      <w:bookmarkStart w:id="903" w:name="_Toc296890982"/>
      <w:bookmarkStart w:id="904" w:name="_Toc296503025"/>
      <w:bookmarkStart w:id="905" w:name="_Toc351203480"/>
    </w:p>
    <w:p>
      <w:pPr>
        <w:pStyle w:val="3"/>
        <w:spacing w:line="360" w:lineRule="auto"/>
        <w:jc w:val="center"/>
        <w:rPr>
          <w:rFonts w:hint="eastAsia" w:ascii="宋体" w:hAnsi="宋体" w:eastAsia="宋体" w:cs="宋体"/>
          <w:kern w:val="0"/>
          <w:sz w:val="28"/>
          <w:szCs w:val="28"/>
        </w:rPr>
      </w:pPr>
      <w:bookmarkStart w:id="906" w:name="_Toc26868"/>
      <w:bookmarkStart w:id="907" w:name="_Toc9519"/>
      <w:bookmarkStart w:id="908" w:name="_Toc17943"/>
      <w:bookmarkStart w:id="909" w:name="_Toc351203494"/>
      <w:bookmarkStart w:id="910" w:name="_Toc509218786"/>
      <w:bookmarkStart w:id="911" w:name="_Toc534185765"/>
      <w:r>
        <w:rPr>
          <w:rFonts w:hint="eastAsia" w:ascii="宋体" w:hAnsi="宋体" w:eastAsia="宋体" w:cs="宋体"/>
          <w:kern w:val="0"/>
          <w:sz w:val="28"/>
          <w:szCs w:val="28"/>
        </w:rPr>
        <w:t>第一部分 合同协议书</w:t>
      </w:r>
      <w:bookmarkEnd w:id="906"/>
      <w:bookmarkEnd w:id="907"/>
      <w:bookmarkEnd w:id="908"/>
      <w:bookmarkEnd w:id="909"/>
      <w:bookmarkEnd w:id="910"/>
      <w:bookmarkEnd w:id="911"/>
      <w:bookmarkStart w:id="912" w:name="_Toc351203632"/>
    </w:p>
    <w:p>
      <w:pPr>
        <w:spacing w:line="360" w:lineRule="auto"/>
        <w:ind w:firstLine="420" w:firstLineChars="200"/>
        <w:rPr>
          <w:rFonts w:hint="eastAsia" w:ascii="宋体" w:hAnsi="宋体" w:eastAsia="宋体" w:cs="宋体"/>
          <w:bCs/>
          <w:i/>
          <w:szCs w:val="21"/>
        </w:rPr>
      </w:pPr>
      <w:r>
        <w:rPr>
          <w:rFonts w:hint="eastAsia" w:ascii="宋体" w:hAnsi="宋体" w:eastAsia="宋体" w:cs="宋体"/>
          <w:bCs/>
          <w:i/>
          <w:szCs w:val="21"/>
        </w:rPr>
        <w:t>[提示：合同协议书为示范性内容，招标人在编制招标文件时不必填写，中标后签订合同时填写。]</w:t>
      </w:r>
    </w:p>
    <w:p>
      <w:pPr>
        <w:rPr>
          <w:rFonts w:hint="eastAsia" w:ascii="宋体" w:hAnsi="宋体" w:eastAsia="宋体" w:cs="宋体"/>
        </w:rPr>
      </w:pPr>
    </w:p>
    <w:p>
      <w:pPr>
        <w:widowControl/>
        <w:tabs>
          <w:tab w:val="left" w:pos="1820"/>
          <w:tab w:val="left" w:pos="9072"/>
          <w:tab w:val="left" w:pos="9781"/>
        </w:tabs>
        <w:spacing w:line="360" w:lineRule="auto"/>
        <w:ind w:firstLine="421" w:firstLineChars="200"/>
        <w:jc w:val="left"/>
        <w:rPr>
          <w:rFonts w:hint="eastAsia" w:ascii="宋体" w:hAnsi="宋体" w:eastAsia="宋体" w:cs="宋体"/>
          <w:b/>
          <w:kern w:val="0"/>
          <w:szCs w:val="21"/>
          <w:u w:val="single"/>
        </w:rPr>
      </w:pPr>
      <w:r>
        <w:rPr>
          <w:rFonts w:hint="eastAsia" w:ascii="宋体" w:hAnsi="宋体" w:eastAsia="宋体" w:cs="宋体"/>
          <w:b/>
          <w:kern w:val="0"/>
          <w:szCs w:val="21"/>
        </w:rPr>
        <w:t>发包人：</w:t>
      </w:r>
      <w:r>
        <w:rPr>
          <w:rFonts w:hint="eastAsia" w:ascii="宋体" w:hAnsi="宋体" w:eastAsia="宋体" w:cs="宋体"/>
          <w:b/>
          <w:kern w:val="0"/>
          <w:szCs w:val="21"/>
          <w:u w:val="single"/>
        </w:rPr>
        <w:t xml:space="preserve">                </w:t>
      </w:r>
    </w:p>
    <w:p>
      <w:pPr>
        <w:widowControl/>
        <w:tabs>
          <w:tab w:val="left" w:pos="1820"/>
          <w:tab w:val="left" w:pos="9072"/>
          <w:tab w:val="left" w:pos="9781"/>
        </w:tabs>
        <w:spacing w:line="360" w:lineRule="auto"/>
        <w:ind w:firstLine="421" w:firstLineChars="200"/>
        <w:jc w:val="left"/>
        <w:rPr>
          <w:rFonts w:hint="eastAsia" w:ascii="宋体" w:hAnsi="宋体" w:eastAsia="宋体" w:cs="宋体"/>
          <w:b/>
          <w:kern w:val="0"/>
          <w:szCs w:val="21"/>
        </w:rPr>
      </w:pPr>
      <w:r>
        <w:rPr>
          <w:rFonts w:hint="eastAsia" w:ascii="宋体" w:hAnsi="宋体" w:eastAsia="宋体" w:cs="宋体"/>
          <w:b/>
          <w:kern w:val="0"/>
          <w:szCs w:val="21"/>
        </w:rPr>
        <w:t>设计人：</w:t>
      </w:r>
      <w:r>
        <w:rPr>
          <w:rFonts w:hint="eastAsia" w:ascii="宋体" w:hAnsi="宋体" w:eastAsia="宋体" w:cs="宋体"/>
          <w:b/>
          <w:kern w:val="0"/>
          <w:szCs w:val="21"/>
          <w:u w:val="single"/>
        </w:rPr>
        <w:t xml:space="preserve">                </w:t>
      </w:r>
    </w:p>
    <w:p>
      <w:pPr>
        <w:widowControl/>
        <w:tabs>
          <w:tab w:val="left" w:pos="1044"/>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依据《</w:t>
      </w:r>
      <w:r>
        <w:rPr>
          <w:rFonts w:hint="eastAsia" w:ascii="宋体" w:hAnsi="宋体" w:eastAsia="宋体" w:cs="宋体"/>
          <w:szCs w:val="21"/>
        </w:rPr>
        <w:t>中华人民共和国民法典》、《中华人民共和国建筑法》、《建设工程勘察设计管理条例》</w:t>
      </w:r>
      <w:r>
        <w:rPr>
          <w:rFonts w:hint="eastAsia" w:ascii="宋体" w:hAnsi="宋体" w:eastAsia="宋体" w:cs="宋体"/>
          <w:kern w:val="0"/>
          <w:szCs w:val="21"/>
        </w:rPr>
        <w:t>及有关法律规定，遵循平等、自愿、公平和诚实信用的原则，双方就</w:t>
      </w:r>
      <w:r>
        <w:rPr>
          <w:rFonts w:hint="eastAsia" w:ascii="宋体" w:hAnsi="宋体" w:eastAsia="宋体" w:cs="宋体"/>
          <w:kern w:val="0"/>
          <w:szCs w:val="21"/>
          <w:u w:val="single"/>
        </w:rPr>
        <w:t xml:space="preserve">      （项目名称）       </w:t>
      </w:r>
      <w:r>
        <w:rPr>
          <w:rFonts w:hint="eastAsia" w:ascii="宋体" w:hAnsi="宋体" w:eastAsia="宋体" w:cs="宋体"/>
          <w:kern w:val="0"/>
          <w:szCs w:val="21"/>
        </w:rPr>
        <w:t>设计服务及有关事项协商一致，共同达成如下协议：</w:t>
      </w:r>
    </w:p>
    <w:p>
      <w:pPr>
        <w:widowControl/>
        <w:tabs>
          <w:tab w:val="left" w:pos="1044"/>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1.下列文件一起构成合同文件：</w:t>
      </w:r>
    </w:p>
    <w:p>
      <w:pPr>
        <w:widowControl/>
        <w:tabs>
          <w:tab w:val="left" w:pos="1044"/>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（1）合同协议书及补充协议（如有）；</w:t>
      </w:r>
    </w:p>
    <w:p>
      <w:pPr>
        <w:widowControl/>
        <w:tabs>
          <w:tab w:val="left" w:pos="9072"/>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（2）中标通知书；</w:t>
      </w:r>
    </w:p>
    <w:p>
      <w:pPr>
        <w:widowControl/>
        <w:tabs>
          <w:tab w:val="left" w:pos="9072"/>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（3）投标函及投标函附录；</w:t>
      </w:r>
    </w:p>
    <w:p>
      <w:pPr>
        <w:widowControl/>
        <w:tabs>
          <w:tab w:val="left" w:pos="9072"/>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（4）专用合同条款及其附件；</w:t>
      </w:r>
    </w:p>
    <w:p>
      <w:pPr>
        <w:tabs>
          <w:tab w:val="left" w:pos="9072"/>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（5）通用合同条款；</w:t>
      </w:r>
    </w:p>
    <w:p>
      <w:pPr>
        <w:tabs>
          <w:tab w:val="left" w:pos="9072"/>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（6）发包人要求；</w:t>
      </w:r>
    </w:p>
    <w:p>
      <w:pPr>
        <w:tabs>
          <w:tab w:val="left" w:pos="9072"/>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（7）设计费用清单（如有）；</w:t>
      </w:r>
    </w:p>
    <w:p>
      <w:pPr>
        <w:widowControl/>
        <w:tabs>
          <w:tab w:val="left" w:pos="9072"/>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（8）设计方案；</w:t>
      </w:r>
    </w:p>
    <w:p>
      <w:pPr>
        <w:widowControl/>
        <w:tabs>
          <w:tab w:val="left" w:pos="1044"/>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（9）其他合同文件。</w:t>
      </w:r>
    </w:p>
    <w:p>
      <w:pPr>
        <w:widowControl/>
        <w:tabs>
          <w:tab w:val="left" w:pos="1044"/>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上述各项合同文件包括合同当事人就该项合同文件所作出的补充和修改，属于同一类内容的文件，应以最新签署的为准。</w:t>
      </w:r>
    </w:p>
    <w:p>
      <w:pPr>
        <w:widowControl/>
        <w:tabs>
          <w:tab w:val="left" w:pos="1044"/>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2.上述合同文件互相补充和解释。如果合同文件之间存在矛盾或不一致之处，以上述文件的排列顺序在先者为准。</w:t>
      </w:r>
    </w:p>
    <w:p>
      <w:pPr>
        <w:widowControl/>
        <w:tabs>
          <w:tab w:val="left" w:pos="9072"/>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3.项目名称、投资及设计内容（根据招标内容填写）</w:t>
      </w:r>
    </w:p>
    <w:p>
      <w:pPr>
        <w:widowControl/>
        <w:tabs>
          <w:tab w:val="left" w:pos="9072"/>
          <w:tab w:val="left" w:pos="923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bCs/>
          <w:kern w:val="0"/>
          <w:szCs w:val="21"/>
        </w:rPr>
        <w:t>①</w:t>
      </w:r>
      <w:r>
        <w:rPr>
          <w:rFonts w:hint="eastAsia" w:ascii="宋体" w:hAnsi="宋体" w:eastAsia="宋体" w:cs="宋体"/>
          <w:kern w:val="0"/>
          <w:szCs w:val="21"/>
        </w:rPr>
        <w:t>项目</w:t>
      </w:r>
      <w:r>
        <w:rPr>
          <w:rFonts w:hint="eastAsia" w:ascii="宋体" w:hAnsi="宋体" w:eastAsia="宋体" w:cs="宋体"/>
          <w:bCs/>
          <w:kern w:val="0"/>
          <w:szCs w:val="21"/>
        </w:rPr>
        <w:t>名称</w:t>
      </w:r>
      <w:r>
        <w:rPr>
          <w:rFonts w:hint="eastAsia" w:ascii="宋体" w:hAnsi="宋体" w:eastAsia="宋体" w:cs="宋体"/>
          <w:kern w:val="0"/>
          <w:szCs w:val="21"/>
        </w:rPr>
        <w:t>：</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bCs/>
          <w:kern w:val="0"/>
          <w:szCs w:val="21"/>
        </w:rPr>
        <w:t>②</w:t>
      </w:r>
      <w:r>
        <w:rPr>
          <w:rFonts w:hint="eastAsia" w:ascii="宋体" w:hAnsi="宋体" w:eastAsia="宋体" w:cs="宋体"/>
          <w:kern w:val="0"/>
          <w:szCs w:val="21"/>
        </w:rPr>
        <w:t>规模（房屋建筑工程）：</w:t>
      </w:r>
      <w:r>
        <w:rPr>
          <w:rFonts w:hint="eastAsia" w:ascii="宋体" w:hAnsi="宋体" w:eastAsia="宋体" w:cs="宋体"/>
          <w:kern w:val="0"/>
          <w:szCs w:val="21"/>
          <w:u w:val="single"/>
        </w:rPr>
        <w:t>规划占地面积：        平方米，总建筑面积：       平方米（其中地上约    平方米，地下约   平方米）；地上      层，地下    层；建筑高度     米。</w:t>
      </w:r>
    </w:p>
    <w:p>
      <w:pPr>
        <w:widowControl/>
        <w:tabs>
          <w:tab w:val="left" w:pos="9072"/>
          <w:tab w:val="left" w:pos="922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（市政道路工程）：道路长约   km，设计时速为   km/h，路幅宽度为    ，    路面；有   立交   处；桥梁   座，计长   m；隧道   座，计长    m。</w:t>
      </w:r>
    </w:p>
    <w:p>
      <w:pPr>
        <w:widowControl/>
        <w:tabs>
          <w:tab w:val="left" w:pos="9072"/>
          <w:tab w:val="left" w:pos="922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（市政公用工程）：厂区占地面积：</w:t>
      </w:r>
      <w:r>
        <w:rPr>
          <w:rFonts w:hint="eastAsia" w:ascii="宋体" w:hAnsi="宋体" w:eastAsia="宋体" w:cs="宋体"/>
          <w:kern w:val="0"/>
          <w:szCs w:val="21"/>
          <w:u w:val="single"/>
        </w:rPr>
        <w:t xml:space="preserve">        平方米，总建筑面积：       平方米，日处理量       。</w:t>
      </w:r>
    </w:p>
    <w:p>
      <w:pPr>
        <w:widowControl/>
        <w:tabs>
          <w:tab w:val="left" w:pos="9072"/>
          <w:tab w:val="left" w:pos="922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（以上内容须根据工程特点自行填写）</w:t>
      </w:r>
    </w:p>
    <w:p>
      <w:pPr>
        <w:widowControl/>
        <w:tabs>
          <w:tab w:val="left" w:pos="9072"/>
          <w:tab w:val="left" w:pos="9781"/>
        </w:tabs>
        <w:spacing w:line="360" w:lineRule="auto"/>
        <w:ind w:firstLine="420" w:firstLineChars="200"/>
        <w:jc w:val="left"/>
        <w:rPr>
          <w:rFonts w:hint="eastAsia" w:ascii="宋体" w:hAnsi="宋体" w:eastAsia="宋体" w:cs="宋体"/>
          <w:bCs/>
          <w:kern w:val="0"/>
          <w:szCs w:val="21"/>
        </w:rPr>
      </w:pPr>
      <w:r>
        <w:rPr>
          <w:rFonts w:hint="eastAsia" w:ascii="宋体" w:hAnsi="宋体" w:eastAsia="宋体" w:cs="宋体"/>
          <w:bCs/>
          <w:kern w:val="0"/>
          <w:szCs w:val="21"/>
        </w:rPr>
        <w:t>③</w:t>
      </w:r>
      <w:r>
        <w:rPr>
          <w:rFonts w:hint="eastAsia" w:ascii="宋体" w:hAnsi="宋体" w:eastAsia="宋体" w:cs="宋体"/>
          <w:kern w:val="0"/>
          <w:szCs w:val="21"/>
        </w:rPr>
        <w:t>项目</w:t>
      </w:r>
      <w:r>
        <w:rPr>
          <w:rFonts w:hint="eastAsia" w:ascii="宋体" w:hAnsi="宋体" w:eastAsia="宋体" w:cs="宋体"/>
          <w:bCs/>
          <w:kern w:val="0"/>
          <w:szCs w:val="21"/>
        </w:rPr>
        <w:t>地点：</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bCs/>
          <w:kern w:val="0"/>
          <w:szCs w:val="21"/>
        </w:rPr>
      </w:pPr>
      <w:r>
        <w:rPr>
          <w:rFonts w:hint="eastAsia" w:ascii="宋体" w:hAnsi="宋体" w:eastAsia="宋体" w:cs="宋体"/>
          <w:bCs/>
          <w:kern w:val="0"/>
          <w:szCs w:val="21"/>
        </w:rPr>
        <w:t>④</w:t>
      </w:r>
      <w:r>
        <w:rPr>
          <w:rFonts w:hint="eastAsia" w:ascii="宋体" w:hAnsi="宋体" w:eastAsia="宋体" w:cs="宋体"/>
          <w:kern w:val="0"/>
          <w:szCs w:val="21"/>
        </w:rPr>
        <w:t>项目</w:t>
      </w:r>
      <w:r>
        <w:rPr>
          <w:rFonts w:hint="eastAsia" w:ascii="宋体" w:hAnsi="宋体" w:eastAsia="宋体" w:cs="宋体"/>
          <w:bCs/>
          <w:kern w:val="0"/>
          <w:szCs w:val="21"/>
        </w:rPr>
        <w:t>立项：</w:t>
      </w:r>
      <w:r>
        <w:rPr>
          <w:rFonts w:hint="eastAsia" w:ascii="宋体" w:hAnsi="宋体" w:eastAsia="宋体" w:cs="宋体"/>
          <w:kern w:val="0"/>
          <w:szCs w:val="21"/>
          <w:u w:val="single"/>
        </w:rPr>
        <w:t xml:space="preserve">              </w:t>
      </w:r>
      <w:r>
        <w:rPr>
          <w:rFonts w:hint="eastAsia" w:ascii="宋体" w:hAnsi="宋体" w:eastAsia="宋体" w:cs="宋体"/>
          <w:bCs/>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bCs/>
          <w:kern w:val="0"/>
          <w:szCs w:val="21"/>
        </w:rPr>
      </w:pPr>
      <w:r>
        <w:rPr>
          <w:rFonts w:hint="eastAsia" w:ascii="宋体" w:hAnsi="宋体" w:eastAsia="宋体" w:cs="宋体"/>
          <w:bCs/>
          <w:kern w:val="0"/>
          <w:szCs w:val="21"/>
        </w:rPr>
        <w:t>⑤资金来源：</w:t>
      </w:r>
      <w:r>
        <w:rPr>
          <w:rFonts w:hint="eastAsia" w:ascii="宋体" w:hAnsi="宋体" w:eastAsia="宋体" w:cs="宋体"/>
          <w:kern w:val="0"/>
          <w:szCs w:val="21"/>
          <w:u w:val="single"/>
        </w:rPr>
        <w:t xml:space="preserve">               </w:t>
      </w:r>
      <w:r>
        <w:rPr>
          <w:rFonts w:hint="eastAsia" w:ascii="宋体" w:hAnsi="宋体" w:eastAsia="宋体" w:cs="宋体"/>
          <w:bCs/>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bCs/>
          <w:kern w:val="0"/>
          <w:szCs w:val="21"/>
        </w:rPr>
      </w:pPr>
      <w:r>
        <w:rPr>
          <w:rFonts w:hint="eastAsia" w:ascii="宋体" w:hAnsi="宋体" w:eastAsia="宋体" w:cs="宋体"/>
          <w:bCs/>
          <w:kern w:val="0"/>
          <w:szCs w:val="21"/>
        </w:rPr>
        <w:t>⑥</w:t>
      </w:r>
      <w:r>
        <w:rPr>
          <w:rFonts w:hint="eastAsia" w:ascii="宋体" w:hAnsi="宋体" w:eastAsia="宋体" w:cs="宋体"/>
          <w:kern w:val="0"/>
          <w:szCs w:val="21"/>
        </w:rPr>
        <w:t>工作内容</w:t>
      </w:r>
      <w:r>
        <w:rPr>
          <w:rFonts w:hint="eastAsia" w:ascii="宋体" w:hAnsi="宋体" w:eastAsia="宋体" w:cs="宋体"/>
          <w:bCs/>
          <w:kern w:val="0"/>
          <w:szCs w:val="21"/>
        </w:rPr>
        <w:t>：</w:t>
      </w:r>
      <w:r>
        <w:rPr>
          <w:rFonts w:hint="eastAsia" w:ascii="宋体" w:hAnsi="宋体" w:eastAsia="宋体" w:cs="宋体"/>
          <w:kern w:val="0"/>
          <w:szCs w:val="21"/>
          <w:u w:val="single"/>
        </w:rPr>
        <w:t xml:space="preserve">               </w:t>
      </w:r>
      <w:r>
        <w:rPr>
          <w:rFonts w:hint="eastAsia" w:ascii="宋体" w:hAnsi="宋体" w:eastAsia="宋体" w:cs="宋体"/>
          <w:bCs/>
          <w:kern w:val="0"/>
          <w:szCs w:val="21"/>
        </w:rPr>
        <w:t xml:space="preserve">。 </w:t>
      </w:r>
    </w:p>
    <w:p>
      <w:pPr>
        <w:widowControl/>
        <w:tabs>
          <w:tab w:val="left" w:pos="9640"/>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4.签约合同价：人民币（大写）</w:t>
      </w:r>
      <w:r>
        <w:rPr>
          <w:rFonts w:hint="eastAsia" w:ascii="宋体" w:hAnsi="宋体" w:eastAsia="宋体" w:cs="宋体"/>
          <w:kern w:val="0"/>
          <w:szCs w:val="21"/>
          <w:u w:val="single"/>
        </w:rPr>
        <w:t xml:space="preserve">              </w:t>
      </w:r>
      <w:r>
        <w:rPr>
          <w:rFonts w:hint="eastAsia" w:ascii="宋体" w:hAnsi="宋体" w:eastAsia="宋体" w:cs="宋体"/>
          <w:kern w:val="0"/>
          <w:szCs w:val="21"/>
        </w:rPr>
        <w:t>（¥</w:t>
      </w:r>
      <w:r>
        <w:rPr>
          <w:rFonts w:hint="eastAsia" w:ascii="宋体" w:hAnsi="宋体" w:eastAsia="宋体" w:cs="宋体"/>
          <w:kern w:val="0"/>
          <w:szCs w:val="21"/>
          <w:u w:val="single"/>
        </w:rPr>
        <w:t xml:space="preserve">）         </w:t>
      </w:r>
      <w:r>
        <w:rPr>
          <w:rFonts w:hint="eastAsia" w:ascii="宋体" w:hAnsi="宋体" w:eastAsia="宋体" w:cs="宋体"/>
          <w:kern w:val="0"/>
          <w:szCs w:val="21"/>
        </w:rPr>
        <w:t>，其中暂列金额：人民币（大写）</w:t>
      </w:r>
      <w:r>
        <w:rPr>
          <w:rFonts w:hint="eastAsia" w:ascii="宋体" w:hAnsi="宋体" w:eastAsia="宋体" w:cs="宋体"/>
          <w:kern w:val="0"/>
          <w:szCs w:val="21"/>
          <w:u w:val="single"/>
        </w:rPr>
        <w:t xml:space="preserve">             </w:t>
      </w:r>
      <w:r>
        <w:rPr>
          <w:rFonts w:hint="eastAsia" w:ascii="宋体" w:hAnsi="宋体" w:eastAsia="宋体" w:cs="宋体"/>
          <w:kern w:val="0"/>
          <w:szCs w:val="21"/>
        </w:rPr>
        <w:t>（¥</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640"/>
        </w:tabs>
        <w:spacing w:line="360" w:lineRule="auto"/>
        <w:ind w:firstLine="420" w:firstLineChars="200"/>
        <w:jc w:val="left"/>
        <w:rPr>
          <w:rFonts w:hint="eastAsia" w:ascii="宋体" w:hAnsi="宋体" w:eastAsia="宋体" w:cs="宋体"/>
          <w:bCs/>
          <w:kern w:val="0"/>
          <w:szCs w:val="21"/>
        </w:rPr>
      </w:pPr>
      <w:r>
        <w:rPr>
          <w:rFonts w:hint="eastAsia" w:ascii="宋体" w:hAnsi="宋体" w:eastAsia="宋体" w:cs="宋体"/>
          <w:kern w:val="0"/>
          <w:szCs w:val="21"/>
        </w:rPr>
        <w:t>5.项目负责人：</w:t>
      </w:r>
      <w:r>
        <w:rPr>
          <w:rFonts w:hint="eastAsia" w:ascii="宋体" w:hAnsi="宋体" w:eastAsia="宋体" w:cs="宋体"/>
          <w:kern w:val="0"/>
          <w:szCs w:val="21"/>
          <w:u w:val="single"/>
        </w:rPr>
        <w:t xml:space="preserve">          </w:t>
      </w:r>
      <w:r>
        <w:rPr>
          <w:rFonts w:hint="eastAsia" w:ascii="宋体" w:hAnsi="宋体" w:eastAsia="宋体" w:cs="宋体"/>
          <w:bCs/>
          <w:kern w:val="0"/>
          <w:szCs w:val="21"/>
        </w:rPr>
        <w:t>。</w:t>
      </w:r>
    </w:p>
    <w:p>
      <w:pPr>
        <w:widowControl/>
        <w:tabs>
          <w:tab w:val="left" w:pos="9072"/>
          <w:tab w:val="left" w:pos="964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6.设计工作质量符合的标准和要求：</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7.设计人承诺按合同约定承担工程的设计工作。</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8.发包人承诺按合同约定的条件、时间和方式向设计人支付合同价款。</w:t>
      </w:r>
    </w:p>
    <w:p>
      <w:pPr>
        <w:widowControl/>
        <w:tabs>
          <w:tab w:val="left" w:pos="9072"/>
          <w:tab w:val="left" w:pos="964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9.设计人计划开始设计日期：</w:t>
      </w:r>
      <w:r>
        <w:rPr>
          <w:rFonts w:hint="eastAsia" w:ascii="宋体" w:hAnsi="宋体" w:eastAsia="宋体" w:cs="宋体"/>
          <w:kern w:val="0"/>
          <w:szCs w:val="21"/>
          <w:u w:val="single"/>
        </w:rPr>
        <w:t xml:space="preserve">      </w:t>
      </w:r>
      <w:r>
        <w:rPr>
          <w:rFonts w:hint="eastAsia" w:ascii="宋体" w:hAnsi="宋体" w:eastAsia="宋体" w:cs="宋体"/>
          <w:kern w:val="0"/>
          <w:szCs w:val="21"/>
        </w:rPr>
        <w:t>，实际日期以发包人在开始设计通知中载明的开始设计日期为准。设计服务期限从开始设计通知中载明的开始设计日期起至竣工验收合格之日止。</w:t>
      </w:r>
    </w:p>
    <w:p>
      <w:pPr>
        <w:widowControl/>
        <w:tabs>
          <w:tab w:val="left" w:pos="9072"/>
          <w:tab w:val="left" w:pos="964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其中：</w:t>
      </w:r>
      <w:r>
        <w:rPr>
          <w:rFonts w:hint="eastAsia" w:ascii="宋体" w:hAnsi="宋体" w:eastAsia="宋体" w:cs="宋体"/>
          <w:kern w:val="0"/>
          <w:szCs w:val="21"/>
          <w:u w:val="single"/>
        </w:rPr>
        <w:t>方案设计   天；初步设计   天；施工图设计   天</w:t>
      </w:r>
      <w:r>
        <w:rPr>
          <w:rFonts w:hint="eastAsia" w:ascii="宋体" w:hAnsi="宋体" w:eastAsia="宋体" w:cs="宋体"/>
          <w:kern w:val="0"/>
          <w:szCs w:val="21"/>
        </w:rPr>
        <w:t>。</w:t>
      </w:r>
    </w:p>
    <w:p>
      <w:pPr>
        <w:widowControl/>
        <w:tabs>
          <w:tab w:val="left" w:pos="964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10.合同生效</w:t>
      </w:r>
    </w:p>
    <w:p>
      <w:pPr>
        <w:widowControl/>
        <w:tabs>
          <w:tab w:val="left" w:pos="9072"/>
          <w:tab w:val="left" w:pos="9640"/>
        </w:tabs>
        <w:spacing w:line="360" w:lineRule="auto"/>
        <w:ind w:firstLine="420" w:firstLineChars="200"/>
        <w:jc w:val="left"/>
        <w:rPr>
          <w:rFonts w:hint="eastAsia" w:ascii="宋体" w:hAnsi="宋体" w:eastAsia="宋体" w:cs="宋体"/>
          <w:kern w:val="0"/>
          <w:szCs w:val="21"/>
          <w:lang w:bidi="ar"/>
        </w:rPr>
      </w:pPr>
      <w:r>
        <w:rPr>
          <w:rFonts w:hint="eastAsia" w:ascii="宋体" w:hAnsi="宋体" w:eastAsia="宋体" w:cs="宋体"/>
          <w:kern w:val="0"/>
          <w:szCs w:val="21"/>
          <w:lang w:bidi="ar"/>
        </w:rPr>
        <w:t>本合同在以下条件全部满足之后生效：</w:t>
      </w:r>
    </w:p>
    <w:p>
      <w:pPr>
        <w:widowControl/>
        <w:tabs>
          <w:tab w:val="left" w:pos="9072"/>
          <w:tab w:val="left" w:pos="9640"/>
        </w:tabs>
        <w:spacing w:line="360" w:lineRule="auto"/>
        <w:ind w:firstLine="420" w:firstLineChars="200"/>
        <w:jc w:val="left"/>
        <w:rPr>
          <w:rFonts w:hint="eastAsia" w:ascii="宋体" w:hAnsi="宋体" w:eastAsia="宋体" w:cs="宋体"/>
          <w:kern w:val="0"/>
          <w:szCs w:val="21"/>
          <w:lang w:bidi="ar"/>
        </w:rPr>
      </w:pPr>
      <w:r>
        <w:rPr>
          <w:rFonts w:hint="eastAsia" w:ascii="宋体" w:hAnsi="宋体" w:eastAsia="宋体" w:cs="宋体"/>
          <w:kern w:val="0"/>
          <w:szCs w:val="21"/>
          <w:lang w:bidi="ar"/>
        </w:rPr>
        <w:t>（1）经双方法定代表人或其委托代理人签名并加盖公章或合同专用章；</w:t>
      </w:r>
    </w:p>
    <w:p>
      <w:pPr>
        <w:widowControl/>
        <w:tabs>
          <w:tab w:val="left" w:pos="9072"/>
          <w:tab w:val="left" w:pos="9640"/>
        </w:tabs>
        <w:spacing w:line="360" w:lineRule="auto"/>
        <w:ind w:firstLine="420" w:firstLineChars="200"/>
        <w:jc w:val="left"/>
        <w:rPr>
          <w:rFonts w:hint="eastAsia" w:ascii="宋体" w:hAnsi="宋体" w:eastAsia="宋体" w:cs="宋体"/>
          <w:kern w:val="0"/>
          <w:szCs w:val="21"/>
          <w:lang w:bidi="ar"/>
        </w:rPr>
      </w:pPr>
      <w:r>
        <w:rPr>
          <w:rFonts w:hint="eastAsia" w:ascii="宋体" w:hAnsi="宋体" w:eastAsia="宋体" w:cs="宋体"/>
          <w:kern w:val="0"/>
          <w:szCs w:val="21"/>
          <w:lang w:bidi="ar"/>
        </w:rPr>
        <w:t>（2）采用保函形式递交履约担保的，承包人按合同约定向发包人提交履约担保后；</w:t>
      </w:r>
    </w:p>
    <w:p>
      <w:pPr>
        <w:widowControl/>
        <w:tabs>
          <w:tab w:val="left" w:pos="9072"/>
          <w:tab w:val="left" w:pos="964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lang w:bidi="ar"/>
        </w:rPr>
        <w:t>（3）</w:t>
      </w:r>
      <w:r>
        <w:rPr>
          <w:rFonts w:hint="eastAsia" w:ascii="宋体" w:hAnsi="宋体" w:eastAsia="宋体" w:cs="宋体"/>
          <w:kern w:val="0"/>
          <w:szCs w:val="21"/>
          <w:u w:val="single"/>
          <w:lang w:bidi="ar"/>
        </w:rPr>
        <w:t xml:space="preserve">        </w:t>
      </w:r>
      <w:r>
        <w:rPr>
          <w:rFonts w:hint="eastAsia" w:ascii="宋体" w:hAnsi="宋体" w:eastAsia="宋体" w:cs="宋体"/>
          <w:kern w:val="0"/>
          <w:szCs w:val="21"/>
          <w:lang w:bidi="ar"/>
        </w:rPr>
        <w:t>。</w:t>
      </w:r>
    </w:p>
    <w:p>
      <w:pPr>
        <w:widowControl/>
        <w:tabs>
          <w:tab w:val="left" w:pos="9072"/>
          <w:tab w:val="left" w:pos="964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11.本合同协议书一式</w:t>
      </w:r>
      <w:r>
        <w:rPr>
          <w:rFonts w:hint="eastAsia" w:ascii="宋体" w:hAnsi="宋体" w:eastAsia="宋体" w:cs="宋体"/>
          <w:kern w:val="0"/>
          <w:szCs w:val="21"/>
          <w:u w:val="single"/>
        </w:rPr>
        <w:t xml:space="preserve">    </w:t>
      </w:r>
      <w:r>
        <w:rPr>
          <w:rFonts w:hint="eastAsia" w:ascii="宋体" w:hAnsi="宋体" w:eastAsia="宋体" w:cs="宋体"/>
          <w:kern w:val="0"/>
          <w:szCs w:val="21"/>
        </w:rPr>
        <w:t>份，合同双方各执</w:t>
      </w:r>
      <w:r>
        <w:rPr>
          <w:rFonts w:hint="eastAsia" w:ascii="宋体" w:hAnsi="宋体" w:eastAsia="宋体" w:cs="宋体"/>
          <w:kern w:val="0"/>
          <w:szCs w:val="21"/>
          <w:u w:val="single"/>
        </w:rPr>
        <w:t xml:space="preserve">    </w:t>
      </w:r>
      <w:r>
        <w:rPr>
          <w:rFonts w:hint="eastAsia" w:ascii="宋体" w:hAnsi="宋体" w:eastAsia="宋体" w:cs="宋体"/>
          <w:kern w:val="0"/>
          <w:szCs w:val="21"/>
        </w:rPr>
        <w:t>份。</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合同未尽事宜，双方另行签订补充协议。补充协议是合同的组成部分。</w:t>
      </w:r>
    </w:p>
    <w:p>
      <w:pPr>
        <w:pStyle w:val="2"/>
        <w:rPr>
          <w:rFonts w:hint="eastAsia" w:ascii="宋体" w:hAnsi="宋体" w:eastAsia="宋体" w:cs="宋体"/>
        </w:rPr>
      </w:pPr>
    </w:p>
    <w:p>
      <w:pPr>
        <w:widowControl/>
        <w:tabs>
          <w:tab w:val="left" w:pos="9072"/>
          <w:tab w:val="left" w:pos="9781"/>
        </w:tabs>
        <w:spacing w:line="360" w:lineRule="auto"/>
        <w:ind w:right="120" w:rightChars="57"/>
        <w:jc w:val="left"/>
        <w:rPr>
          <w:rFonts w:hint="eastAsia" w:ascii="宋体" w:hAnsi="宋体" w:eastAsia="宋体" w:cs="宋体"/>
          <w:kern w:val="0"/>
          <w:szCs w:val="21"/>
        </w:rPr>
      </w:pPr>
      <w:r>
        <w:rPr>
          <w:rFonts w:hint="eastAsia" w:ascii="宋体" w:hAnsi="宋体" w:eastAsia="宋体" w:cs="宋体"/>
          <w:kern w:val="0"/>
          <w:szCs w:val="21"/>
        </w:rPr>
        <w:t>发包人：     （盖单位章）                 设计人：         （盖单位章）</w:t>
      </w:r>
    </w:p>
    <w:p>
      <w:pPr>
        <w:pStyle w:val="2"/>
        <w:rPr>
          <w:rFonts w:hint="eastAsia" w:ascii="宋体" w:hAnsi="宋体" w:eastAsia="宋体" w:cs="宋体"/>
        </w:rPr>
      </w:pPr>
    </w:p>
    <w:p>
      <w:pPr>
        <w:widowControl/>
        <w:tabs>
          <w:tab w:val="left" w:pos="9072"/>
          <w:tab w:val="left" w:pos="9781"/>
        </w:tabs>
        <w:spacing w:line="360" w:lineRule="auto"/>
        <w:ind w:right="120" w:rightChars="57"/>
        <w:jc w:val="left"/>
        <w:rPr>
          <w:rFonts w:hint="eastAsia" w:ascii="宋体" w:hAnsi="宋体" w:eastAsia="宋体" w:cs="宋体"/>
          <w:kern w:val="0"/>
          <w:szCs w:val="21"/>
        </w:rPr>
      </w:pPr>
      <w:r>
        <w:rPr>
          <w:rFonts w:hint="eastAsia" w:ascii="宋体" w:hAnsi="宋体" w:eastAsia="宋体" w:cs="宋体"/>
          <w:kern w:val="0"/>
          <w:szCs w:val="21"/>
        </w:rPr>
        <w:t>法定代表人或其委托代理人：                法定代表人或其委托代理人：</w:t>
      </w:r>
    </w:p>
    <w:p>
      <w:pPr>
        <w:widowControl/>
        <w:tabs>
          <w:tab w:val="left" w:pos="9072"/>
          <w:tab w:val="left" w:pos="9781"/>
        </w:tabs>
        <w:spacing w:line="360" w:lineRule="auto"/>
        <w:ind w:left="2289" w:leftChars="240" w:right="120" w:rightChars="57" w:hanging="1785" w:hangingChars="850"/>
        <w:jc w:val="left"/>
        <w:rPr>
          <w:rFonts w:hint="eastAsia" w:ascii="宋体" w:hAnsi="宋体" w:eastAsia="宋体" w:cs="宋体"/>
          <w:kern w:val="0"/>
          <w:szCs w:val="21"/>
        </w:rPr>
      </w:pPr>
      <w:r>
        <w:rPr>
          <w:rFonts w:hint="eastAsia" w:ascii="宋体" w:hAnsi="宋体" w:eastAsia="宋体" w:cs="宋体"/>
          <w:kern w:val="0"/>
          <w:szCs w:val="21"/>
        </w:rPr>
        <w:t xml:space="preserve">                   （签名）                                    （签名）</w:t>
      </w:r>
    </w:p>
    <w:p>
      <w:pPr>
        <w:widowControl/>
        <w:tabs>
          <w:tab w:val="left" w:pos="4410"/>
        </w:tabs>
        <w:spacing w:line="360" w:lineRule="auto"/>
        <w:jc w:val="left"/>
        <w:rPr>
          <w:rFonts w:hint="eastAsia" w:ascii="宋体" w:hAnsi="宋体" w:eastAsia="宋体" w:cs="宋体"/>
          <w:kern w:val="0"/>
          <w:szCs w:val="21"/>
        </w:rPr>
      </w:pPr>
      <w:r>
        <w:rPr>
          <w:rFonts w:hint="eastAsia" w:ascii="宋体" w:hAnsi="宋体" w:eastAsia="宋体" w:cs="宋体"/>
          <w:kern w:val="0"/>
          <w:szCs w:val="21"/>
        </w:rPr>
        <w:t>统一社会信用代码：</w:t>
      </w:r>
      <w:r>
        <w:rPr>
          <w:rFonts w:hint="eastAsia" w:ascii="宋体" w:hAnsi="宋体" w:eastAsia="宋体" w:cs="宋体"/>
          <w:kern w:val="0"/>
          <w:szCs w:val="21"/>
          <w:u w:val="single"/>
        </w:rPr>
        <w:t>  </w:t>
      </w:r>
      <w:r>
        <w:rPr>
          <w:rFonts w:hint="eastAsia" w:ascii="宋体" w:hAnsi="宋体" w:eastAsia="宋体" w:cs="宋体"/>
          <w:kern w:val="0"/>
          <w:szCs w:val="21"/>
        </w:rPr>
        <w:t xml:space="preserve">                统一社会信用代码：</w:t>
      </w:r>
      <w:r>
        <w:rPr>
          <w:rFonts w:hint="eastAsia" w:ascii="宋体" w:hAnsi="宋体" w:eastAsia="宋体" w:cs="宋体"/>
          <w:kern w:val="0"/>
          <w:szCs w:val="21"/>
          <w:u w:val="single"/>
        </w:rPr>
        <w:t xml:space="preserve">          </w:t>
      </w:r>
      <w:r>
        <w:rPr>
          <w:rFonts w:hint="eastAsia" w:ascii="宋体" w:hAnsi="宋体" w:eastAsia="宋体" w:cs="宋体"/>
          <w:kern w:val="0"/>
          <w:szCs w:val="21"/>
        </w:rPr>
        <w:t xml:space="preserve"> </w:t>
      </w:r>
    </w:p>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地  址：</w:t>
      </w:r>
      <w:r>
        <w:rPr>
          <w:rFonts w:hint="eastAsia" w:ascii="宋体" w:hAnsi="宋体" w:eastAsia="宋体" w:cs="宋体"/>
          <w:kern w:val="0"/>
          <w:szCs w:val="21"/>
          <w:u w:val="single"/>
        </w:rPr>
        <w:t xml:space="preserve">    </w:t>
      </w:r>
      <w:r>
        <w:rPr>
          <w:rFonts w:hint="eastAsia" w:ascii="宋体" w:hAnsi="宋体" w:eastAsia="宋体" w:cs="宋体"/>
          <w:kern w:val="0"/>
          <w:szCs w:val="21"/>
        </w:rPr>
        <w:t xml:space="preserve">                地  址：</w:t>
      </w:r>
      <w:r>
        <w:rPr>
          <w:rFonts w:hint="eastAsia" w:ascii="宋体" w:hAnsi="宋体" w:eastAsia="宋体" w:cs="宋体"/>
          <w:kern w:val="0"/>
          <w:szCs w:val="21"/>
          <w:u w:val="single"/>
        </w:rPr>
        <w:t xml:space="preserve">         </w:t>
      </w:r>
    </w:p>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邮政编码：</w:t>
      </w:r>
      <w:r>
        <w:rPr>
          <w:rFonts w:hint="eastAsia" w:ascii="宋体" w:hAnsi="宋体" w:eastAsia="宋体" w:cs="宋体"/>
          <w:kern w:val="0"/>
          <w:szCs w:val="21"/>
          <w:u w:val="single"/>
        </w:rPr>
        <w:t xml:space="preserve">    </w:t>
      </w:r>
      <w:r>
        <w:rPr>
          <w:rFonts w:hint="eastAsia" w:ascii="宋体" w:hAnsi="宋体" w:eastAsia="宋体" w:cs="宋体"/>
          <w:kern w:val="0"/>
          <w:szCs w:val="21"/>
        </w:rPr>
        <w:t xml:space="preserve">                邮政编码：</w:t>
      </w:r>
      <w:r>
        <w:rPr>
          <w:rFonts w:hint="eastAsia" w:ascii="宋体" w:hAnsi="宋体" w:eastAsia="宋体" w:cs="宋体"/>
          <w:kern w:val="0"/>
          <w:szCs w:val="21"/>
          <w:u w:val="single"/>
        </w:rPr>
        <w:t xml:space="preserve">    </w:t>
      </w:r>
    </w:p>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电  话：</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电  话：</w:t>
      </w:r>
      <w:r>
        <w:rPr>
          <w:rFonts w:hint="eastAsia" w:ascii="宋体" w:hAnsi="宋体" w:eastAsia="宋体" w:cs="宋体"/>
          <w:kern w:val="0"/>
          <w:szCs w:val="21"/>
          <w:u w:val="single"/>
        </w:rPr>
        <w:t xml:space="preserve">       </w:t>
      </w:r>
    </w:p>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传  真：</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传  真：</w:t>
      </w:r>
      <w:r>
        <w:rPr>
          <w:rFonts w:hint="eastAsia" w:ascii="宋体" w:hAnsi="宋体" w:eastAsia="宋体" w:cs="宋体"/>
          <w:kern w:val="0"/>
          <w:szCs w:val="21"/>
          <w:u w:val="single"/>
        </w:rPr>
        <w:t xml:space="preserve">       </w:t>
      </w:r>
    </w:p>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电子信箱：</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电子信箱：</w:t>
      </w:r>
      <w:r>
        <w:rPr>
          <w:rFonts w:hint="eastAsia" w:ascii="宋体" w:hAnsi="宋体" w:eastAsia="宋体" w:cs="宋体"/>
          <w:kern w:val="0"/>
          <w:szCs w:val="21"/>
          <w:u w:val="single"/>
        </w:rPr>
        <w:t xml:space="preserve">     </w:t>
      </w:r>
    </w:p>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开户银行：</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开户银行：</w:t>
      </w:r>
      <w:r>
        <w:rPr>
          <w:rFonts w:hint="eastAsia" w:ascii="宋体" w:hAnsi="宋体" w:eastAsia="宋体" w:cs="宋体"/>
          <w:kern w:val="0"/>
          <w:szCs w:val="21"/>
          <w:u w:val="single"/>
        </w:rPr>
        <w:t xml:space="preserve">     </w:t>
      </w:r>
    </w:p>
    <w:p>
      <w:pPr>
        <w:widowControl/>
        <w:spacing w:line="360" w:lineRule="auto"/>
        <w:jc w:val="left"/>
        <w:rPr>
          <w:rFonts w:hint="eastAsia" w:ascii="宋体" w:hAnsi="宋体" w:eastAsia="宋体" w:cs="宋体"/>
          <w:kern w:val="0"/>
          <w:szCs w:val="21"/>
          <w:u w:val="single"/>
        </w:rPr>
      </w:pPr>
      <w:r>
        <w:rPr>
          <w:rFonts w:hint="eastAsia" w:ascii="宋体" w:hAnsi="宋体" w:eastAsia="宋体" w:cs="宋体"/>
          <w:kern w:val="0"/>
          <w:szCs w:val="21"/>
        </w:rPr>
        <w:t>账  号：</w:t>
      </w:r>
      <w:r>
        <w:rPr>
          <w:rFonts w:hint="eastAsia" w:ascii="宋体" w:hAnsi="宋体" w:eastAsia="宋体" w:cs="宋体"/>
          <w:kern w:val="0"/>
          <w:szCs w:val="21"/>
          <w:u w:val="single"/>
        </w:rPr>
        <w:t xml:space="preserve">       </w:t>
      </w:r>
      <w:r>
        <w:rPr>
          <w:rFonts w:hint="eastAsia" w:ascii="宋体" w:hAnsi="宋体" w:eastAsia="宋体" w:cs="宋体"/>
          <w:kern w:val="0"/>
          <w:szCs w:val="21"/>
        </w:rPr>
        <w:t xml:space="preserve">               账  号：</w:t>
      </w:r>
      <w:r>
        <w:rPr>
          <w:rFonts w:hint="eastAsia" w:ascii="宋体" w:hAnsi="宋体" w:eastAsia="宋体" w:cs="宋体"/>
          <w:kern w:val="0"/>
          <w:szCs w:val="21"/>
          <w:u w:val="single"/>
        </w:rPr>
        <w:t xml:space="preserve">       </w:t>
      </w:r>
    </w:p>
    <w:p>
      <w:pPr>
        <w:spacing w:line="360" w:lineRule="auto"/>
        <w:ind w:firstLine="210" w:firstLineChars="100"/>
        <w:rPr>
          <w:rFonts w:hint="eastAsia" w:ascii="宋体" w:hAnsi="宋体" w:eastAsia="宋体" w:cs="宋体"/>
          <w:snapToGrid w:val="0"/>
          <w:kern w:val="0"/>
          <w:szCs w:val="21"/>
        </w:rPr>
      </w:pPr>
      <w:r>
        <w:rPr>
          <w:rFonts w:hint="eastAsia" w:ascii="宋体" w:hAnsi="宋体" w:eastAsia="宋体" w:cs="宋体"/>
          <w:kern w:val="0"/>
          <w:szCs w:val="21"/>
        </w:rPr>
        <w:t>签约时间：</w:t>
      </w: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日                   签约时间：</w:t>
      </w: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pPr>
        <w:pStyle w:val="3"/>
        <w:spacing w:line="360" w:lineRule="auto"/>
        <w:jc w:val="center"/>
        <w:rPr>
          <w:rFonts w:hint="eastAsia" w:ascii="宋体" w:hAnsi="宋体" w:eastAsia="宋体" w:cs="宋体"/>
          <w:bCs w:val="0"/>
          <w:sz w:val="21"/>
          <w:szCs w:val="21"/>
        </w:rPr>
      </w:pPr>
      <w:r>
        <w:rPr>
          <w:rFonts w:hint="eastAsia" w:ascii="宋体" w:hAnsi="宋体" w:eastAsia="宋体" w:cs="宋体"/>
          <w:b w:val="0"/>
          <w:snapToGrid w:val="0"/>
          <w:sz w:val="21"/>
          <w:szCs w:val="21"/>
          <w:lang w:val="zh-CN"/>
        </w:rPr>
        <w:br w:type="page"/>
      </w:r>
      <w:bookmarkStart w:id="913" w:name="_Toc532375586"/>
      <w:bookmarkStart w:id="914" w:name="_Toc529388289"/>
      <w:bookmarkStart w:id="915" w:name="_Toc10776"/>
      <w:bookmarkStart w:id="916" w:name="_Toc23647"/>
      <w:bookmarkStart w:id="917" w:name="_Toc532377179"/>
      <w:bookmarkStart w:id="918" w:name="_Toc17593"/>
      <w:r>
        <w:rPr>
          <w:rFonts w:hint="eastAsia" w:ascii="宋体" w:hAnsi="宋体" w:eastAsia="宋体" w:cs="宋体"/>
          <w:kern w:val="0"/>
          <w:sz w:val="28"/>
          <w:szCs w:val="28"/>
        </w:rPr>
        <w:t>第二部分 通用合同条款</w:t>
      </w:r>
      <w:bookmarkEnd w:id="913"/>
      <w:bookmarkEnd w:id="914"/>
      <w:bookmarkEnd w:id="915"/>
      <w:bookmarkEnd w:id="916"/>
      <w:bookmarkEnd w:id="917"/>
      <w:bookmarkEnd w:id="918"/>
    </w:p>
    <w:p>
      <w:pPr>
        <w:pStyle w:val="4"/>
        <w:spacing w:before="0" w:after="0" w:line="360" w:lineRule="auto"/>
        <w:rPr>
          <w:rFonts w:hint="eastAsia" w:ascii="宋体" w:hAnsi="宋体" w:eastAsia="宋体" w:cs="宋体"/>
          <w:b w:val="0"/>
          <w:snapToGrid w:val="0"/>
          <w:sz w:val="24"/>
          <w:szCs w:val="24"/>
        </w:rPr>
      </w:pPr>
      <w:bookmarkStart w:id="919" w:name="_Toc16587"/>
      <w:bookmarkStart w:id="920" w:name="_Toc531632599"/>
      <w:bookmarkStart w:id="921" w:name="_Toc532384164"/>
      <w:bookmarkStart w:id="922" w:name="_Toc20391"/>
      <w:bookmarkStart w:id="923" w:name="_Toc18040"/>
      <w:r>
        <w:rPr>
          <w:rFonts w:hint="eastAsia" w:ascii="宋体" w:hAnsi="宋体" w:eastAsia="宋体" w:cs="宋体"/>
          <w:b w:val="0"/>
          <w:snapToGrid w:val="0"/>
          <w:sz w:val="24"/>
          <w:szCs w:val="24"/>
        </w:rPr>
        <w:t>1.一般约定</w:t>
      </w:r>
      <w:bookmarkEnd w:id="919"/>
      <w:bookmarkEnd w:id="920"/>
      <w:bookmarkEnd w:id="921"/>
      <w:bookmarkEnd w:id="922"/>
      <w:bookmarkEnd w:id="923"/>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 词语定义</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通用合同条款、专用合同条款中的下列词语应具有本款所赋予的含义。</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 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1.1.1.1 合同文件（或称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构成合同组成部分的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1.1.1.2 合同协议书：指发包人和设计人共同签署的合同协议书。</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1.1.1.3 中标通知书：指发包人通知设计人中标的函件。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1.1.1.4 投标函：指由设计人填写并签署的，名为“投标函”的函件。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1.1.1.5 投标函附录：指由设计人填写并签署的、附在投标函后，名为“投标函附录”的函件。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1.1.1.6 发包人要求：指合同文件中名为“发包人要求”的文件。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1.1.1.7 技术标准：是指构成合同的设计应当遵守的或指导设计的国家、行业或地方的技术标准和要求，以及合同约定的技术标准和要求。</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1.1.1.8 设计方案：指设计人提供的方案设计文件。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1.1.1.9 设计费用清单：指设计人在投标文件中的设计费用清单。</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1.1.1.10 其他合同文件：指经合同双方当事人确认构成合同文件的其他文件。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 合同当事人和人员</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1.1.2.1 合同当事人：指发包人和（或）设计人。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1.1.2.2 发包人：指与设计人签订合同协议书的当事人，及其合法继承人。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1.1.2.3 设计人：指与发包人签订合同协议书的当事人，及其合法继承人。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1.1.2.4 发包人代表：指由发包人任命，并在授权范围和期限内代表发包人行使权利和履行义务的全权负责人。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1.1.2.5 项目负责人：指由设计人任命，代表设计人行使权利和履行义务的全权负责人。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1.1.2.6 分包人：是指按照法律规定和合同约定，分包部分工程设计工作，并与设计人签订分包合同的具有相应资质的法人。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1.1.2.7 联合体：是指两个以上设计人联合，以一个设计人身份为发包人提供工程设计服务的临时性组织。</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1.1.3 工程和设计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1.1.3.1 工程：指专用合同条款中指明进行设计的工程。</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1.1.3.2 设计服务：指设计人按照合同约定履行的服务，包括编制设计文件和设计概算、预算、提供技术交底、施工配合、参加竣工验收或发包人委托的其他服务。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1.1.3.3 暂停设计：是指不能按照合同约定履行全部或部分义务情形而暂时中止设计服务的行为。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bookmarkStart w:id="924" w:name="page50"/>
      <w:bookmarkEnd w:id="924"/>
      <w:r>
        <w:rPr>
          <w:rFonts w:hint="eastAsia" w:ascii="宋体" w:hAnsi="宋体" w:eastAsia="宋体" w:cs="宋体"/>
          <w:kern w:val="0"/>
          <w:szCs w:val="21"/>
        </w:rPr>
        <w:t>1.1.3.4 设计资料：是发包人按合同约定向设计人提供的，用于完成设计服务范围与内容所需要的资料。</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1.1.3.5 设计文件：指设计人按合同约定向发包人提交的设计说明、图纸、图板、模型、计算书、软件和其他文件等，包括阶段性文件和最终文件，且应当采用合同中双方约定的格式和载体。</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1.1.4 日期</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1.1.4.1 开始设计通知：指发包人按第 6.1 款通知设计人开始设计的函件。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1.1.4.2 开始设计日期：指发包人按第 6.1 款发出的开始设计通知中写明的开始设计日期。</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1.1.4.3 设计服务期限：指设计人在投标函中承诺的完成合同设计服务所需的期限，包括按第 6.2 款、第 6.4 款和第 6.6 款约定所作的调整。</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1.1.4.4 完成设计日期：指第 1.1.4.3 目约定设计服务期限届满时的日期。</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1.1.4.5 基准日：指投标截止时间前 28 天的日期。</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1.1.4.6 天：除特别指明外，指日历天。合同中按天计算时间的，开始当天不计入，从次日开始计算。期限最后一天的截止时间为当天 24:00。</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1.1.5 合同价格和费用</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1.1.5.1 签约合同价：指签订合同时合同协议书中写明的设计费用总金额。</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1.1.5.2 合同价格：指设计人按合同约定完成了全部设计工作后，发包人应付给设计人的金额，包括在履行合同过程中按合同约定进行的变更和调整。</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1.1.5.3 费用：指为履行合同所发生的或将要发生的所有合理开支，包括管理费和应分摊的其他费用，但不包括利润。</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1.1.5.4 暂列金额：指暂时未定的，包括在合同中，并在报价清单汇总表中以此名称标明的金额，用于进行本工程可能发生的额外设计工作或作为不可预见费用，按照合同条款第 12.5 款的规定使用。</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1.1.6 其他</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1.1.6.1 书面形式：指合同文件、信件和数据电文（包括电报、电传、传真、电子数据交换和电子邮件）等可以有形地表现所载内容的形式。</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 语言文字</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合同以中国的汉语简体文字编写、解释和说明。合同当事人在专用合同条款中约定使用两种以上语言时，汉语为优先解释和说明合同的语言。</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1.3 适用法律</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适用于合同的法律包括中华人民共和国法律、行政法规、部门规章，以及工程所在地的地方法规、自治条例、单行条例和地方政府规章。</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本合同适用的其他规范性文件，可在专用合同条款中约定。</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1.4 技术标准</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1.4.1 适用于现行有效的国家标准、行业标准、工程所在地的地方性标准，以及相应的规范、规程等，合同当事人有特别要求的，应在专用合同条款中约定。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1.4.2 发包人要求使用国外技术标准的，发包人与设计人在专用合同条款中约定原文版本和中文译本提供方及提供标准的名称、份数、时间及费用承担等事项。</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pPr>
        <w:keepNext/>
        <w:keepLines/>
        <w:spacing w:before="120" w:after="120" w:line="360" w:lineRule="auto"/>
        <w:ind w:firstLine="420" w:firstLineChars="200"/>
        <w:outlineLvl w:val="4"/>
        <w:rPr>
          <w:rFonts w:hint="eastAsia" w:ascii="宋体" w:hAnsi="宋体" w:eastAsia="宋体" w:cs="宋体"/>
          <w:bCs/>
          <w:szCs w:val="21"/>
        </w:rPr>
      </w:pPr>
      <w:bookmarkStart w:id="925" w:name="page51"/>
      <w:bookmarkEnd w:id="925"/>
      <w:r>
        <w:rPr>
          <w:rFonts w:hint="eastAsia" w:ascii="宋体" w:hAnsi="宋体" w:eastAsia="宋体" w:cs="宋体"/>
          <w:bCs/>
          <w:szCs w:val="21"/>
        </w:rPr>
        <w:t>1.5 合同文件的优先顺序</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组成合同的各项文件应互相解释，互为说明。除专用合同条款另有约定外，解释合同文件的优先顺序如下：</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（1）合同协议书及补充协议（如果有）；</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（2）中标通知书；</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（3）投标函及投标函附录；</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（4）专用合同条款及其附件；</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（5）通用合同条款；</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（6）投标文件（含评标期间的澄清文件和补充资料）；</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（7）招标文件及补遗文件；</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（8）技术标准和要求；</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（9）图纸；</w:t>
      </w:r>
    </w:p>
    <w:p>
      <w:pPr>
        <w:widowControl/>
        <w:tabs>
          <w:tab w:val="left" w:pos="9072"/>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（10）其他合同文件。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上述各项合同文件包括合同当事人就该项合同文件所作出的补充和修改，属于同一类内容的文件，应以最新签署的为准。</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1.6 合同协议书</w:t>
      </w:r>
      <w:r>
        <w:rPr>
          <w:rFonts w:hint="eastAsia" w:ascii="宋体" w:hAnsi="宋体" w:eastAsia="宋体" w:cs="宋体"/>
          <w:bCs/>
          <w:szCs w:val="21"/>
        </w:rPr>
        <w:tab/>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设计人按中标通知书规定的时间与发包人签订合同协议书。除法律另有规定或合同另有约定外，发包人和设计人的法定代表人或其委托代理人在合同协议书上签名并盖合同专用章或法定名称章，依法生效。</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1.7 文件的提供</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1.7.1 设计文件的提供</w:t>
      </w:r>
    </w:p>
    <w:p>
      <w:pPr>
        <w:widowControl/>
        <w:tabs>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除专用合同条款另有约定外，设计人应在合理的期限内按照合同约定向发包人提供设计文件。合同约定设计文件应经发包人批复的，发包人应当在合同约定的期限内批复或提出修改意见。</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1.7.2 发包人提供的文件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按专用合同条款约定由发包人提供的文件，包括基础资料、勘察报告、设计任务书等，发包人应按约定的数量和期限交给设计人。由于发包人未按时提供文件造成设计服务期限延误的，按第 6.2 款约定执行。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1.7.3 文件错误的通知</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任何一方当事人发现文件中存在的明显错误或疏忽，均应及时通知对方当事人，并应立即采取适当的措施防止损失扩大。</w:t>
      </w:r>
    </w:p>
    <w:p>
      <w:pPr>
        <w:keepNext/>
        <w:keepLines/>
        <w:spacing w:before="120" w:after="120" w:line="360" w:lineRule="auto"/>
        <w:ind w:firstLine="420" w:firstLineChars="200"/>
        <w:outlineLvl w:val="4"/>
        <w:rPr>
          <w:rFonts w:hint="eastAsia" w:ascii="宋体" w:hAnsi="宋体" w:eastAsia="宋体" w:cs="宋体"/>
          <w:bCs/>
          <w:szCs w:val="21"/>
        </w:rPr>
      </w:pPr>
      <w:bookmarkStart w:id="926" w:name="page52"/>
      <w:bookmarkEnd w:id="926"/>
      <w:r>
        <w:rPr>
          <w:rFonts w:hint="eastAsia" w:ascii="宋体" w:hAnsi="宋体" w:eastAsia="宋体" w:cs="宋体"/>
          <w:bCs/>
          <w:szCs w:val="21"/>
        </w:rPr>
        <w:t>1.8 联络</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1.8.1 与合同有关的通知、批准、证明、证书、指示、要求、请求、同意、确定和决定等，均应采用书面形式，并应在合同约定的期限内送达接收人和送达地点。</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1.8.2 发包人和设计人应在专用合同条款中约定各自的送达接收人、送达地点、电子邮箱。任何一方合同当事人指定的接收人或送达地点或电子邮箱发生变动的，应提前3天以书面形式通知对方，否则视为未发生变动。</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1.8.3 发包人和设计人应当及时签收另一方送达至送达地点和指定接收人的来往信函，如确有充分证据证明一方无正当理由拒不签收的，视为拒绝签收一方认可往来信函的内容。</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1.9 转让</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除专用合同条款另有约定外，未经对方当事人同意，一方当事人不得将合同权利全部或部分转让给第三人，也不得全部或部分转移合同义务。</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1.10 严禁贿赂</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合同双方当事人不得以贿赂或变相贿赂的方式，谋取不当利益或损害对方权益。因贿赂造成对方当事人损失的，行为人应当赔偿损失，并承担相应的法律责任。</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1.11 知识产权</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1.11.1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1.11.2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1.11.3设计人在从事设计活动时，不得侵犯他人的知识产权。因侵犯专利权或其他知识产权所引起的责任，由设计人自行承担。因发包人提供的设计资料导致侵权的，由发包人承担责任。 </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1.11.4 设计人在设计文件中采用专利技术、专有技术的，相应的使用费视为已包含在合同价格之中。</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1.12 文件及信息的保密</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未经对方同意，任何一方当事人不得将有关文件、技术秘密、需要保密的资料和信息泄露给他人或公开发表与引用。</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1.13发包人要求</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1.13.1 设计人应认真阅读、复核发包人要求，发现错误的，应及时书面通知发包人。无论是否存在错误，发包人均有权修改发包人要求，并在修改后 3 日内通知设计人。除专用合同条</w:t>
      </w:r>
      <w:bookmarkStart w:id="927" w:name="page53"/>
      <w:bookmarkEnd w:id="927"/>
      <w:r>
        <w:rPr>
          <w:rFonts w:hint="eastAsia" w:ascii="宋体" w:hAnsi="宋体" w:eastAsia="宋体" w:cs="宋体"/>
          <w:kern w:val="0"/>
          <w:szCs w:val="21"/>
        </w:rPr>
        <w:t>款另有约定外，由此导致设计人费用增加和(或)周期延误的，发包人应当相应地增加费用和(或)延长周期。</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1.13.2 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1.13.3 发包人要求采用国外规范和标准进行设计时，应由发包人负责提供该规范和标准的外国文本和中文译本，提供的时间、份数和其他要求在专用合同条款中约定。</w:t>
      </w:r>
    </w:p>
    <w:p>
      <w:pPr>
        <w:pStyle w:val="4"/>
        <w:spacing w:before="0" w:after="0" w:line="360" w:lineRule="auto"/>
        <w:rPr>
          <w:rFonts w:hint="eastAsia" w:ascii="宋体" w:hAnsi="宋体" w:eastAsia="宋体" w:cs="宋体"/>
          <w:b w:val="0"/>
          <w:snapToGrid w:val="0"/>
          <w:sz w:val="24"/>
          <w:szCs w:val="24"/>
        </w:rPr>
      </w:pPr>
      <w:bookmarkStart w:id="928" w:name="_Toc532384165"/>
      <w:bookmarkStart w:id="929" w:name="_Toc18428"/>
      <w:bookmarkStart w:id="930" w:name="_Toc17528"/>
      <w:bookmarkStart w:id="931" w:name="_Toc149"/>
      <w:bookmarkStart w:id="932" w:name="_Toc531632600"/>
      <w:r>
        <w:rPr>
          <w:rFonts w:hint="eastAsia" w:ascii="宋体" w:hAnsi="宋体" w:eastAsia="宋体" w:cs="宋体"/>
          <w:b w:val="0"/>
          <w:snapToGrid w:val="0"/>
          <w:sz w:val="24"/>
          <w:szCs w:val="24"/>
        </w:rPr>
        <w:t>2.发包人义务</w:t>
      </w:r>
      <w:bookmarkEnd w:id="928"/>
      <w:bookmarkEnd w:id="929"/>
      <w:bookmarkEnd w:id="930"/>
      <w:bookmarkEnd w:id="931"/>
      <w:bookmarkEnd w:id="932"/>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2.1 遵守法律</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发包人在履行合同过程中应遵守法律，并保证设计人免于承担因发包人违反法律而引起的任何责任。</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2.2 发出开始设计通知</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发包人应按第 6.1 款的约定向设计人发出开始设计通知。</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2.3 办理证件和批件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法律规定和（或）合同约定由发包人负责办理的工程建设项目必须履行的各类审批、核准或备案手续，发包人应当按时办理，设计人应给予必要的协助。法律规定和（或）合同约定由设计人负责办理的设计所需的证件和批件，发包人应给予必要的协助。</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2.4 支付合同价款</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发包人应按合同约定向设计人及时支付合同价款。</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2.5 提供设计资料</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发包人应按第 1.7.2 项的约定向设计人提供设计资料。</w:t>
      </w:r>
    </w:p>
    <w:p>
      <w:pPr>
        <w:keepNext/>
        <w:keepLines/>
        <w:spacing w:before="120" w:after="120" w:line="360" w:lineRule="auto"/>
        <w:ind w:firstLine="420" w:firstLineChars="200"/>
        <w:outlineLvl w:val="4"/>
        <w:rPr>
          <w:rFonts w:hint="eastAsia" w:ascii="宋体" w:hAnsi="宋体" w:eastAsia="宋体" w:cs="宋体"/>
          <w:bCs/>
          <w:szCs w:val="21"/>
        </w:rPr>
      </w:pPr>
      <w:bookmarkStart w:id="933" w:name="page54"/>
      <w:bookmarkEnd w:id="933"/>
      <w:r>
        <w:rPr>
          <w:rFonts w:hint="eastAsia" w:ascii="宋体" w:hAnsi="宋体" w:eastAsia="宋体" w:cs="宋体"/>
          <w:bCs/>
          <w:szCs w:val="21"/>
        </w:rPr>
        <w:t>2.6 其他义务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发包人应履行合同约定的其他义务。</w:t>
      </w:r>
    </w:p>
    <w:p>
      <w:pPr>
        <w:pStyle w:val="4"/>
        <w:spacing w:before="0" w:after="0" w:line="360" w:lineRule="auto"/>
        <w:rPr>
          <w:rFonts w:hint="eastAsia" w:ascii="宋体" w:hAnsi="宋体" w:eastAsia="宋体" w:cs="宋体"/>
          <w:b w:val="0"/>
          <w:snapToGrid w:val="0"/>
          <w:sz w:val="24"/>
          <w:szCs w:val="24"/>
        </w:rPr>
      </w:pPr>
      <w:bookmarkStart w:id="934" w:name="_Toc532384166"/>
      <w:bookmarkStart w:id="935" w:name="_Toc13029"/>
      <w:bookmarkStart w:id="936" w:name="_Toc10333"/>
      <w:bookmarkStart w:id="937" w:name="_Toc26363"/>
      <w:bookmarkStart w:id="938" w:name="_Toc531632601"/>
      <w:r>
        <w:rPr>
          <w:rFonts w:hint="eastAsia" w:ascii="宋体" w:hAnsi="宋体" w:eastAsia="宋体" w:cs="宋体"/>
          <w:b w:val="0"/>
          <w:snapToGrid w:val="0"/>
          <w:sz w:val="24"/>
          <w:szCs w:val="24"/>
        </w:rPr>
        <w:t>3.发包人管理</w:t>
      </w:r>
      <w:bookmarkEnd w:id="934"/>
      <w:bookmarkEnd w:id="935"/>
      <w:bookmarkEnd w:id="936"/>
      <w:bookmarkEnd w:id="937"/>
      <w:bookmarkEnd w:id="938"/>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3.1 发包人代表</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3.1.1 除专用合同条款另有约定外，发包人应在合同签订时，在专用合同条款中明确其负责工程设计的发包人代表的姓名、职务、联系方式、授权范围及授权期限等事项。由发包人代表在其授权范围和授权期限内，代表发包人行使权利、履行义务和处理合同履行中的具体事宜。发包人代表在授权范围内的行为由发包人承担法律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3.1.2发包人代表违反法律法规、违背职业道德守则或者不按合同约定履行职责及义务，导致合同无法继续正常履行的，设计人有权通知发包人更换发包人代表。发包人收到通知后 7 天内，应当核实完毕并将处理结果通知设计人。发包人同意更换发包人代表的，按通用条款3.1.3项执行。发包人不同意更换发包人代表的，设计人须继续履行合同义务。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3.1.3 发包人更换发包人代表的，应提前 14 天将更换人员的姓名、职务、联系方式、授权范围和授权期限书面通知设计人。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3.1.4 发包人代表可以授权发包人的其他人员负责执行其指派的一项或多项工作。发包人代表应将被授权人员的姓名及其授权范围以书面形式通知设计人。被授权人员在授权范围内发出的指示视为已得到发包人代表的同意，与发包人代表发出的指示具有同等效力。</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3.2 监理人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3.2.1 发包人可以根据工程建设需要确定是否委托监理人进行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3.2.2 合同约定应由设计人承担的义务和责任，不因监理人对设计文件的审查或批准，以及为实施监理作出的指示等职务行为而减轻或解除。</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3.3 发包人的指示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3.3.1 发包人应按合同约定向设计人发出指示，发包人的指示应盖有发包人单位法定名称章，并由发包人代表签名确认。</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bookmarkStart w:id="939" w:name="page55"/>
      <w:bookmarkEnd w:id="939"/>
      <w:r>
        <w:rPr>
          <w:rFonts w:hint="eastAsia" w:ascii="宋体" w:hAnsi="宋体" w:eastAsia="宋体" w:cs="宋体"/>
          <w:kern w:val="0"/>
          <w:szCs w:val="21"/>
        </w:rPr>
        <w:t xml:space="preserve">3.3.2 设计人收到发包人作出的指示后应遵照执行。指示构成变更的，应按第 11 条执行。 </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3.3.3 在紧急情况下，发包人代表或其授权人员可以当场签发临时书面指示，设计人应遵照执行。发包人代表应在临时书面指示发出后 24 小时内发出书面确认函，逾期未发出书面确认函的，该临时书面指示应被视为发包人的正式指示。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3.3.4 除专用合同条款另有约定外，设计人只从发包人代表或按第 3.1.4 项约定的被授权人员处取得指示。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3.3.5 由于发包人未能按合同约定发出指示、指示延误或指示错误而导致设计人费用增加和（或）周期延误的，发包人应承担由此增加的费用和（或）周期延误。</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3.4 决定或答复</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3.4.1 发包人在法律允许的范围内有权对设计人的设计工作和（或）设计文件作出处理决定，设计人应按照发包人的决定执行，涉及设计服务期限或设计费用等问题按第 11 条的约定处理。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3.4.2 发包人应在专用合同条款约定的时间之内，对设计人书面提出的事项作出书面答复；逾期没有做出答复的，视为已获得发包人的批准。</w:t>
      </w:r>
    </w:p>
    <w:p>
      <w:pPr>
        <w:pStyle w:val="4"/>
        <w:spacing w:before="0" w:after="0" w:line="360" w:lineRule="auto"/>
        <w:rPr>
          <w:rFonts w:hint="eastAsia" w:ascii="宋体" w:hAnsi="宋体" w:eastAsia="宋体" w:cs="宋体"/>
          <w:b w:val="0"/>
          <w:snapToGrid w:val="0"/>
          <w:sz w:val="24"/>
          <w:szCs w:val="24"/>
        </w:rPr>
      </w:pPr>
      <w:bookmarkStart w:id="940" w:name="_Toc17098"/>
      <w:bookmarkStart w:id="941" w:name="_Toc532384167"/>
      <w:bookmarkStart w:id="942" w:name="_Toc10302"/>
      <w:bookmarkStart w:id="943" w:name="_Toc24043"/>
      <w:bookmarkStart w:id="944" w:name="_Toc531632602"/>
      <w:r>
        <w:rPr>
          <w:rFonts w:hint="eastAsia" w:ascii="宋体" w:hAnsi="宋体" w:eastAsia="宋体" w:cs="宋体"/>
          <w:b w:val="0"/>
          <w:snapToGrid w:val="0"/>
          <w:sz w:val="24"/>
          <w:szCs w:val="24"/>
        </w:rPr>
        <w:t>4.设计人义务</w:t>
      </w:r>
      <w:bookmarkEnd w:id="940"/>
      <w:bookmarkEnd w:id="941"/>
      <w:bookmarkEnd w:id="942"/>
      <w:bookmarkEnd w:id="943"/>
      <w:bookmarkEnd w:id="944"/>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4.1 设计人的一般义务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4.1.1 遵守法律</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设计人在履行合同过程中应遵守法律，并保证发包人免于承担因设计人违反法律而引起的任何责任。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4.1.2 依法纳税</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设计人应按有关法律规定纳税，应缴纳的税金（含增值税）包括在合同价格之中。</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4.1.3 完成全部设计工作</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设计人应按合同约定以及发包人要求，完成合同约定的全部工作，并对工作中的任何缺陷进行整改、完善和修补，使其满足合同约定的目的。设计人应按合同约定提供设计文件及相关服务等。</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4.1.4 其他义务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设计人应履行合同约定的其他义务。</w:t>
      </w:r>
    </w:p>
    <w:p>
      <w:pPr>
        <w:keepNext/>
        <w:keepLines/>
        <w:spacing w:before="120" w:after="120" w:line="360" w:lineRule="auto"/>
        <w:ind w:firstLine="420" w:firstLineChars="200"/>
        <w:outlineLvl w:val="4"/>
        <w:rPr>
          <w:rFonts w:hint="eastAsia" w:ascii="宋体" w:hAnsi="宋体" w:eastAsia="宋体" w:cs="宋体"/>
          <w:bCs/>
          <w:szCs w:val="21"/>
        </w:rPr>
      </w:pPr>
      <w:bookmarkStart w:id="945" w:name="page56"/>
      <w:bookmarkEnd w:id="945"/>
      <w:r>
        <w:rPr>
          <w:rFonts w:hint="eastAsia" w:ascii="宋体" w:hAnsi="宋体" w:eastAsia="宋体" w:cs="宋体"/>
          <w:bCs/>
          <w:szCs w:val="21"/>
        </w:rPr>
        <w:t>4.2履约保证金</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除专用合同条款另有约定外，履约保证金自合同生效之日起生效，在发包人签收最后一批设计成果文件之日起 28 日后失效。如果设计人不履行合同约定的义务或其履行不符合合同的约定，发包人有权从履约保证金中直接扣除相应金额的违约金。</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4.3 分包和不得转包</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4.3.1 设计人不得将其设计的全部工作转包给第三人。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4.3.2 设计人不得将设计的主体、关键性工作分包给第三人。除专用合同条款另有约定外，未经发包人同意，设计人也不得将非主体、非关键性工作分包给第三人。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4.3.3 发包人同意设计人分包工作的，设计人应向发包人提交 1 份分包合同副本，并对分包设计工作质量承担连带责任。分包人不得再行分包或转包设计工作。除专用合同条款另有约定外，分包人的设计费用由设计人向分包人自行支付。</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4.3.4 分包人的资格能力应与其分包工作的标准和规模相适应，包括必要的企业资质、人员、设备和类似业绩等。</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4.3.5分包工程设计费</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（1）除本项第（2）目约定的情况或专用合同条款另有约定外，分包工程设计费由设计人与分包人结算，未经设计人同意，发包人不得向分包人支付分包工程设计费；</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（2）生效的法院判决书或仲裁裁决书要求发包人向分包人支付分包工程设计费的，发包人有权从应付设计人合同价款中扣除该部分费用。</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4.4 联合体</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4.4.1 联合体各方应共同与发包人签订合同。联合体各方应为履行合同承担连带责任。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4.4.2 </w:t>
      </w:r>
      <w:r>
        <w:rPr>
          <w:rFonts w:hint="eastAsia" w:ascii="宋体" w:hAnsi="宋体" w:eastAsia="宋体" w:cs="宋体"/>
          <w:kern w:val="0"/>
          <w:szCs w:val="21"/>
          <w:lang w:eastAsia="zh-CN"/>
        </w:rPr>
        <w:t>共同投标协议</w:t>
      </w:r>
      <w:r>
        <w:rPr>
          <w:rFonts w:hint="eastAsia" w:ascii="宋体" w:hAnsi="宋体" w:eastAsia="宋体" w:cs="宋体"/>
          <w:kern w:val="0"/>
          <w:szCs w:val="21"/>
        </w:rPr>
        <w:t>经发包人确认后作为合同附件。在履行合同过程中，未经发包人同意，不得修改</w:t>
      </w:r>
      <w:r>
        <w:rPr>
          <w:rFonts w:hint="eastAsia" w:ascii="宋体" w:hAnsi="宋体" w:eastAsia="宋体" w:cs="宋体"/>
          <w:kern w:val="0"/>
          <w:szCs w:val="21"/>
          <w:lang w:eastAsia="zh-CN"/>
        </w:rPr>
        <w:t>共同投标协议</w:t>
      </w:r>
      <w:r>
        <w:rPr>
          <w:rFonts w:hint="eastAsia" w:ascii="宋体" w:hAnsi="宋体" w:eastAsia="宋体" w:cs="宋体"/>
          <w:kern w:val="0"/>
          <w:szCs w:val="21"/>
        </w:rPr>
        <w:t>。</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4.4.3 联合体牵头人或联合体授权的代表负责与发包人联系，并接受指示，负责组织联合体各成员全面履行合同。</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4.5 项目负责人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4.5.1设计人应按合同协议书的约定指派项目负责人，并在约定的期限内到职。设计人更换项目负责人应事先征得发包人同意，并应在更换 14 天前将拟更换的项目负责人的姓名和详细资料提交发包人。项目负责人 2 天内不能履行职责的，应事先征得发包人同意，并委派代表代行其职责。</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4.5.2 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4.5.3 设计人为履行合同发出的一切函件均应盖有设计人单位法定名称章，并由设计人的项目负责人</w:t>
      </w:r>
      <w:bookmarkStart w:id="946" w:name="page57"/>
      <w:bookmarkEnd w:id="946"/>
      <w:r>
        <w:rPr>
          <w:rFonts w:hint="eastAsia" w:ascii="宋体" w:hAnsi="宋体" w:eastAsia="宋体" w:cs="宋体"/>
          <w:kern w:val="0"/>
          <w:szCs w:val="21"/>
        </w:rPr>
        <w:t>签名确认。</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4.5.4 按照专用合同条款约定，项目负责人可以授权其下属人员履行其某项职责，但事先应将这些人员的姓名和授权范围书面通知发包人。 </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4.6 设计人员的管理</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4.6.1设计人应在接到开始设计通知之日起 7 天内，向发包人提交设计项目机构以及人员安排的报告，其内容应包括项目机构设置、主要设计人员和作业人员的名单及资格条件。主要设计人员应相对稳定，更换主要设计人员的，应取得发包人的同意,并向发包人提交继任人员的资格、管理经验等资料。项目负责人的更换，应按照本章第 4.5.1 项规定执行。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4.6.2 除专用合同条款另有约定外，主要设计人员包括项目负责人、专业负责人、审核人、审定人等；其他人员包括各专业的设计人员、管理人员等。</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4.6.3 设计人应保证其主要设计人员（含分包人）在合同期限内的任何时候，都能按时参加发包人组织的工作会议。</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4.6.4 国家规定应当持证上岗的工作人员均应持有相应的资格证明，发包人有权随时检查。发包人认为有必要时，可以进行现场考核。</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4.7 撤换项目负责人和其他人员</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设计人应对其项目负责人和其他人员进行有效管理。发包人要求撤换不能胜任本职工作、行为不端或玩忽职守的项目负责人和其他人员的，设计人应予以撤换。</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4.8 保障人员的合法权益</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4.8.1 设计人应与其雇佣的人员签订劳动合同，并按时发放工资。</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4.8.2 设计人应按劳动法的规定安排工作时间，保证其雇佣人员享有休息和休假的权利。因设计需要占用休假日或延长工作时间的，应不超过法律规定的限度，并按法律规定给予补休或付酬。</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4.8.3 设计人应按有关法律规定和合同约定，为其雇佣人员办理保险。</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4.9 合同价款应专款专用</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发包人按合同约定支付给设计人的各项价款，应专用于合同设计工作。</w:t>
      </w:r>
    </w:p>
    <w:p>
      <w:pPr>
        <w:pStyle w:val="4"/>
        <w:spacing w:before="0" w:after="0" w:line="360" w:lineRule="auto"/>
        <w:rPr>
          <w:rFonts w:hint="eastAsia" w:ascii="宋体" w:hAnsi="宋体" w:eastAsia="宋体" w:cs="宋体"/>
          <w:b w:val="0"/>
          <w:snapToGrid w:val="0"/>
          <w:sz w:val="24"/>
          <w:szCs w:val="24"/>
        </w:rPr>
      </w:pPr>
      <w:bookmarkStart w:id="947" w:name="page58"/>
      <w:bookmarkEnd w:id="947"/>
      <w:bookmarkStart w:id="948" w:name="_Toc11045"/>
      <w:bookmarkStart w:id="949" w:name="_Toc531632603"/>
      <w:bookmarkStart w:id="950" w:name="_Toc9988"/>
      <w:bookmarkStart w:id="951" w:name="_Toc29637"/>
      <w:bookmarkStart w:id="952" w:name="_Toc532384168"/>
      <w:r>
        <w:rPr>
          <w:rFonts w:hint="eastAsia" w:ascii="宋体" w:hAnsi="宋体" w:eastAsia="宋体" w:cs="宋体"/>
          <w:b w:val="0"/>
          <w:snapToGrid w:val="0"/>
          <w:sz w:val="24"/>
          <w:szCs w:val="24"/>
        </w:rPr>
        <w:t>5.设计要求</w:t>
      </w:r>
      <w:bookmarkEnd w:id="948"/>
      <w:bookmarkEnd w:id="949"/>
      <w:bookmarkEnd w:id="950"/>
      <w:bookmarkEnd w:id="951"/>
      <w:bookmarkEnd w:id="952"/>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5.1 一般要求</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5.1.1 发包人应当遵守法律和规范标准，不得以任何理由要求设计人违反法律和工程质量、安全标准进行设计服务，降低工程质量。</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5.1.2 设计人应按照法律规定，以及国家、行业和地方的规范和标准完成设计工作，并应符合发包人要求。各项规范、标准和发包人要求之间如对同一内容的描述不一致时，应以描述更为严格的内容为准。</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5.1.3 除专用合同条款另有约定外，设计人完成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 7 天内发出是否遵守新规定的指示。发包人指示遵守新规定的，按照第 11 条约定执行。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5.1.4 设计人在设计服务中选用的材料、设备，应当注明其规格、型号、性能等技术指标及适应性，但不得指定生产厂、供应商和产品品牌，满足质量、安全、节能、环保等要求。</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5.2 设计依据</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除专用合同条款另有约定外，本工程的设计依据如下：</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（1）适用的法律、行政法规及部门规章；</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（2）与工程有关的规范、标准、规程；</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（3）工程基础资料及其他文件；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（4）本设计服务合同及补充合同；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（5）本工程勘察文件和施工需求；</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（6）合同履行中与设计服务有关的来往函件；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（7）其他设计依据。</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5.3 设计范围</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5.3.1 本合同的设计范围包括工程范围、阶段范围和工作范围，具体设计范围应当根据三者之间的关联内容进行确定。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5.3.2 工程范围指所设计工程的建设内容，具体范围在专用合同条款中约定。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bookmarkStart w:id="953" w:name="page59"/>
      <w:bookmarkEnd w:id="953"/>
      <w:r>
        <w:rPr>
          <w:rFonts w:hint="eastAsia" w:ascii="宋体" w:hAnsi="宋体" w:eastAsia="宋体" w:cs="宋体"/>
          <w:kern w:val="0"/>
          <w:szCs w:val="21"/>
        </w:rPr>
        <w:t>5.3.3 阶段范围指工程建设程序中的方案设计、初步设计、扩大初步（技术）设计、施工图设计等阶段中的一个或者多个阶段，具体范围在专用合同条款中约定。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5.3.4 工作范围指编制设计文件、编制设计概算、预算、提供技术交底、施工配合、参加试车（试运行）、编制竣工图、竣工验收和发包人委托的其他服务中的一项或者多项工作，具体范围在专用合同条款中约定。</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5.4 设计文件要求</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5.4.1 设计文件的编制应符合法律法规、规范标准的强制性规定和发包人要求，相关设计依据应完整、准确、可靠，设计方案论证充分，计算成果规范可靠，并能够实施。</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5.4.2 设计服务应当根据法律、规范标准和发包人要求，保证工程的合理使用寿命年限，并在设计文件中予以注明。</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5.4.3 设计文件的深度应满足本合同相应设计阶段的规定要求，满足发包人的下步工作需要，并应符合国家和行业现行规定。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5.4.4 设计文件必须保证工程质量和施工安全等方面的要求，按照有关法律法规规定在设计文件中提出保障施工作业人员安全和预防生产安全事故的措施建议。</w:t>
      </w:r>
    </w:p>
    <w:p>
      <w:pPr>
        <w:pStyle w:val="4"/>
        <w:spacing w:before="0" w:after="0" w:line="360" w:lineRule="auto"/>
        <w:rPr>
          <w:rFonts w:hint="eastAsia" w:ascii="宋体" w:hAnsi="宋体" w:eastAsia="宋体" w:cs="宋体"/>
          <w:b w:val="0"/>
          <w:snapToGrid w:val="0"/>
          <w:sz w:val="24"/>
          <w:szCs w:val="24"/>
        </w:rPr>
      </w:pPr>
      <w:bookmarkStart w:id="954" w:name="_Toc23561"/>
      <w:bookmarkStart w:id="955" w:name="_Toc532384169"/>
      <w:bookmarkStart w:id="956" w:name="_Toc531632604"/>
      <w:bookmarkStart w:id="957" w:name="_Toc1858"/>
      <w:bookmarkStart w:id="958" w:name="_Toc27696"/>
      <w:r>
        <w:rPr>
          <w:rFonts w:hint="eastAsia" w:ascii="宋体" w:hAnsi="宋体" w:eastAsia="宋体" w:cs="宋体"/>
          <w:b w:val="0"/>
          <w:snapToGrid w:val="0"/>
          <w:sz w:val="24"/>
          <w:szCs w:val="24"/>
        </w:rPr>
        <w:t>6.开始设计和完成设计</w:t>
      </w:r>
      <w:bookmarkEnd w:id="954"/>
      <w:bookmarkEnd w:id="955"/>
      <w:bookmarkEnd w:id="956"/>
      <w:bookmarkEnd w:id="957"/>
      <w:bookmarkEnd w:id="958"/>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6.1 开始设计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6.1.1 符合专用合同条款约定的开始设计条件的，发包人应提前 7 天向设计人发出开始设计通知。设计服务期限自开始设计通知中载明的开始设计日期起计算。</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6.1.2 除专用合同条款另有约定外，因发包人原因造成合同签订之日起 90 天内未能发出开始设计通知的，设计人有权提出价格调整要求，或者解除合同。发包人应当承担由此增加的费用和（或）周期延误。</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6.2 发包人引起的周期延误</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在履行合同过程中，由于发包人的下列原因造成设计服务期限延误的，发包人应当延长设计服务期限并增加设计费用，具体方法在专用合同条款中约定。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（1）合同变更；</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（2）未按合同约定期限及时答复设计事项；</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（3）因发包人原因导致的暂停设计；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bookmarkStart w:id="959" w:name="page60"/>
      <w:bookmarkEnd w:id="959"/>
      <w:r>
        <w:rPr>
          <w:rFonts w:hint="eastAsia" w:ascii="宋体" w:hAnsi="宋体" w:eastAsia="宋体" w:cs="宋体"/>
          <w:kern w:val="0"/>
          <w:szCs w:val="21"/>
        </w:rPr>
        <w:t>（4）未按合同约定及时支付设计费用；</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（5）发包人提供的基准资料错误；</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（6）未及时按照合同约定履行相关义务；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（7）未能按照合同约定期限对设计文件进行审查；</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（8）发包人造成周期延误的其他原因。</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6.3 设计人引起的周期延误</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由于设计人原因造成周期延误，设计人应支付逾期违约金。逾期违约金的计算方法和最高限额在专用合同条款中约定。</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6.4 第三人引起的周期延误</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由于行政管理部门审查或其他第三人原因造成费用增加和（或）周期延误的，由发包人承担。</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6.5 完成设计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6.5.1 设计人完成设计服务之后，应当根据法律、规范标准、合同约定和发包人要求编制设计文件。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6.5.2 设计文件是工程设计的最终成果和施工的重要依据，应当根据本工程的设计内容和不同阶段的设计任务、目的和要求等进行编制。设计文件的内容和深度应当满足对应阶段的规范要求。</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6.5.3 除专用合同条款另有约定外，设计文件包括纸质文件和电子文件两种形式，两者若有不一致时，应以纸质文件为准。纸质文件应当加盖单位法定名称章、单位设计资质章和国家规定的注册执业印章；电子文件应使用光盘和 U 盘分别贮存。</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6.6 提前完成设计</w:t>
      </w:r>
    </w:p>
    <w:p>
      <w:pPr>
        <w:widowControl/>
        <w:tabs>
          <w:tab w:val="left" w:pos="9072"/>
          <w:tab w:val="left" w:pos="9781"/>
          <w:tab w:val="left" w:pos="10065"/>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6.6.1 根据发包人要求或者基于专业能力判断，设计人认为能够提前完成设计的，可向发包人递交一份提前完成设计建议书，包括实施方案、提前时间、设计费用变动等内容。除专用合同条款另有约定之外，发包人接受建议书的，不因提前完成设计而减少设计费用；增加设计费用的，所增费用由发包人承担。</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6.6.2 发包人要求提前完成设计但设计人认为无法实施的，应在收到发包人书面指示后 7 天内提出异议，说明不能提前完成的理由。发包人应在收到异议后 7 天内予以答复。任何情况下，</w:t>
      </w:r>
      <w:bookmarkStart w:id="960" w:name="page61"/>
      <w:bookmarkEnd w:id="960"/>
      <w:r>
        <w:rPr>
          <w:rFonts w:hint="eastAsia" w:ascii="宋体" w:hAnsi="宋体" w:eastAsia="宋体" w:cs="宋体"/>
          <w:kern w:val="0"/>
          <w:szCs w:val="21"/>
        </w:rPr>
        <w:t>发包人不得压缩合理的设计服务期限。</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6.6.3 由于设计人提前完成设计而给发包人带来经济效益的，发包人可以在专用合同条款中约定设计人因此获得的奖励内容。</w:t>
      </w:r>
    </w:p>
    <w:p>
      <w:pPr>
        <w:pStyle w:val="4"/>
        <w:spacing w:before="0" w:after="0" w:line="360" w:lineRule="auto"/>
        <w:rPr>
          <w:rFonts w:hint="eastAsia" w:ascii="宋体" w:hAnsi="宋体" w:eastAsia="宋体" w:cs="宋体"/>
          <w:b w:val="0"/>
          <w:snapToGrid w:val="0"/>
          <w:sz w:val="24"/>
          <w:szCs w:val="24"/>
        </w:rPr>
      </w:pPr>
      <w:bookmarkStart w:id="961" w:name="_Toc13655"/>
      <w:bookmarkStart w:id="962" w:name="_Toc31906"/>
      <w:bookmarkStart w:id="963" w:name="_Toc532384170"/>
      <w:bookmarkStart w:id="964" w:name="_Toc9197"/>
      <w:bookmarkStart w:id="965" w:name="_Toc531632605"/>
      <w:r>
        <w:rPr>
          <w:rFonts w:hint="eastAsia" w:ascii="宋体" w:hAnsi="宋体" w:eastAsia="宋体" w:cs="宋体"/>
          <w:b w:val="0"/>
          <w:snapToGrid w:val="0"/>
          <w:sz w:val="24"/>
          <w:szCs w:val="24"/>
        </w:rPr>
        <w:t>7.暂停设计</w:t>
      </w:r>
      <w:bookmarkEnd w:id="961"/>
      <w:bookmarkEnd w:id="962"/>
      <w:bookmarkEnd w:id="963"/>
      <w:bookmarkEnd w:id="964"/>
      <w:bookmarkEnd w:id="965"/>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7.1 发包人原因暂停设计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合同履行中发生下列情形之一的，设计人可向发包人发出通知，要求发包人采取有效措施予以纠正。发包人收到设计人通知后的 28 天内仍不履行合同义务时，设计人有权暂停设计并通知发包人；发包人应承担由此导致的费用增加和（或）周期延误。</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（1）发包人违约；</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（2）发包人确定暂停设计；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（3）合同约定由发包人承担责任的其他情形。</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7.2 设计人原因暂停设计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合同履行中发生下列情形之一的，发包人可向设计人发出通知暂停设计，由此造成费用的增加和（或）周期延误由设计人承担：</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 设计人违约；</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（2） 设计人擅自暂停设计；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 合同约定由设计人承担责任的其他情形。</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7.3 暂停期间的文件照管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不论由于何种原因引起暂停设计的，暂停期间设计人应负责妥善保护已完部分的设计文件，由此增加的费用由责任方承担。</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7.4暂停设计后的复工</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暂停设计后，发包人和设计人应采取有效措施积极消除暂停设计的影响。当工程具备复工条件时，发包人向设计人发出复工通知，设计人应按照复工通知要求复工。</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除设计人原因导致暂停设计外，设计人暂停设计后复工所增加的设计工作量，发包人应当另行支付相应设计费用。</w:t>
      </w:r>
    </w:p>
    <w:p>
      <w:pPr>
        <w:pStyle w:val="4"/>
        <w:spacing w:before="0" w:after="0" w:line="360" w:lineRule="auto"/>
        <w:rPr>
          <w:rFonts w:hint="eastAsia" w:ascii="宋体" w:hAnsi="宋体" w:eastAsia="宋体" w:cs="宋体"/>
          <w:b w:val="0"/>
          <w:snapToGrid w:val="0"/>
          <w:sz w:val="24"/>
          <w:szCs w:val="24"/>
        </w:rPr>
      </w:pPr>
      <w:bookmarkStart w:id="966" w:name="_Toc531632606"/>
      <w:bookmarkStart w:id="967" w:name="_Toc532384171"/>
      <w:bookmarkStart w:id="968" w:name="_Toc10555"/>
      <w:bookmarkStart w:id="969" w:name="_Toc32286"/>
      <w:bookmarkStart w:id="970" w:name="_Toc1133"/>
      <w:r>
        <w:rPr>
          <w:rFonts w:hint="eastAsia" w:ascii="宋体" w:hAnsi="宋体" w:eastAsia="宋体" w:cs="宋体"/>
          <w:b w:val="0"/>
          <w:snapToGrid w:val="0"/>
          <w:sz w:val="24"/>
          <w:szCs w:val="24"/>
        </w:rPr>
        <w:t>8.设计文件</w:t>
      </w:r>
      <w:bookmarkEnd w:id="966"/>
      <w:bookmarkEnd w:id="967"/>
      <w:bookmarkEnd w:id="968"/>
      <w:bookmarkEnd w:id="969"/>
      <w:bookmarkEnd w:id="970"/>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8.1 设计文件接收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8.1.1 发包人应当及时接收设计人提交的设计文件。如无正当理由拒收的，视为发包人已经接收设计文件。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bookmarkStart w:id="971" w:name="page62"/>
      <w:bookmarkEnd w:id="971"/>
      <w:r>
        <w:rPr>
          <w:rFonts w:hint="eastAsia" w:ascii="宋体" w:hAnsi="宋体" w:eastAsia="宋体" w:cs="宋体"/>
          <w:kern w:val="0"/>
          <w:szCs w:val="21"/>
        </w:rPr>
        <w:t>8.1.2 发包人接收设计文件时，应向设计人出具文件签收凭证，凭证内容包括图纸名称、图纸内容、图纸形式、份数、提交和接收日期、提交人与接收人的亲笔签名等。</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8.1.3 设计文件提交的份数、内容、纸幅、装订格式、电子文件、展板、模型、沙盘、动画等要求，在专用合同条款中约定。</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8.2 发包人审查设计文件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8.2.1 发包人接收设计文件之后，可以自行或者组织专家会进行审查，设计人应当给予配合。审查标准应当符合法律、规范标准、合同约定和发包人要求等；审查的具体范围、明细内容和费用分担，在专用合同条款中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8.2.2 除专用合同条款另有约定外，发包人对于设计文件的审查期限，自文件接收之日起不应超过 14 天。发包人逾期未做出审查结论且未提出异议的，视为设计人的设计文件已经通过发包人审查。</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8.2.3 发包人审查后不同意设计文件的，应以书面形式通知设计人，说明审查不通过的理由及其具体内容。设计人应根据发包人的审查意见修改完善设计文件，并重新报送发包人审查，审查期限重新起算。</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8.3 审查机构审查设计文件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8.3.1设计文件需经政府有关部门审查或批准的，发包人应在审查同意后，按照有关主管部门要求，将设计文件和相关资料报送审查机构进行审查。发包人的审查和审查机构的审查不减免设计人因为质量问题而应承担的设计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8.3.2 对于施工图审查机构的审查意见，如不需要修改发包人要求的，应由设计人按照审查意见修改完善设计文件；如需修改发包人要求的，则由发包人重新修改和提出发包人要求，再由设计人根据新的发包人要求修改完善设计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8.3.3 由于自身原因造成设计文件未通过审查机构审查的，设计人应当承担违约责任，采取补救措施直至达到合同约定的质量标准，并自行承担由此导致的费用增加和（或）周期延误。</w:t>
      </w:r>
    </w:p>
    <w:p>
      <w:pPr>
        <w:pStyle w:val="4"/>
        <w:spacing w:before="0" w:after="0" w:line="360" w:lineRule="auto"/>
        <w:rPr>
          <w:rFonts w:hint="eastAsia" w:ascii="宋体" w:hAnsi="宋体" w:eastAsia="宋体" w:cs="宋体"/>
          <w:b w:val="0"/>
          <w:snapToGrid w:val="0"/>
          <w:sz w:val="24"/>
          <w:szCs w:val="24"/>
        </w:rPr>
      </w:pPr>
      <w:bookmarkStart w:id="972" w:name="_Toc532384172"/>
      <w:bookmarkStart w:id="973" w:name="_Toc9555"/>
      <w:bookmarkStart w:id="974" w:name="_Toc10533"/>
      <w:bookmarkStart w:id="975" w:name="_Toc26974"/>
      <w:bookmarkStart w:id="976" w:name="_Toc531632607"/>
      <w:r>
        <w:rPr>
          <w:rFonts w:hint="eastAsia" w:ascii="宋体" w:hAnsi="宋体" w:eastAsia="宋体" w:cs="宋体"/>
          <w:b w:val="0"/>
          <w:snapToGrid w:val="0"/>
          <w:sz w:val="24"/>
          <w:szCs w:val="24"/>
        </w:rPr>
        <w:t>9.设计责任与保险</w:t>
      </w:r>
      <w:bookmarkEnd w:id="972"/>
      <w:bookmarkEnd w:id="973"/>
      <w:bookmarkEnd w:id="974"/>
      <w:bookmarkEnd w:id="975"/>
      <w:bookmarkEnd w:id="976"/>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9.1 工作质量责任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9.1.1 设计工作质量应满足法律规定、规范标准、合同约定和发包人要求等。</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9.1.2 设计人应做好设计服务的质量与技术管理工作，建立健全内部质量管理体系和质量责</w:t>
      </w:r>
      <w:bookmarkStart w:id="977" w:name="page63"/>
      <w:bookmarkEnd w:id="977"/>
      <w:r>
        <w:rPr>
          <w:rFonts w:hint="eastAsia" w:ascii="宋体" w:hAnsi="宋体" w:eastAsia="宋体" w:cs="宋体"/>
          <w:kern w:val="0"/>
          <w:szCs w:val="21"/>
        </w:rPr>
        <w:t>任制度，加强设计服务全过程的质量控制，建立完整的设计文件的设计、复核、审核、会签和批准制度，明确各阶段的责任人。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9.1.3 设计人应按合同约定对设计服务进行全过程的质量检查和检验，并作详细记录。</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9.1.4 发包人有权对设计工作质量进行检查和审核。设计人应为发包人的检查和检验提供方便，包括发包人到设计场地或合同约定的其他地方进行察看，查阅、审核设计的原始记录和其他文件。发包人的检查和审核，不免除设计人按合同约定应负的责任。</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9.2 设计文件错误责任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9.2.1 设计文件存在错误、遗漏、含混、矛盾、不充分之处或其他缺陷，无论设计人是否通过了发包人审查或审查机构审查，设计人均应自费对前述问题带来的缺陷和工程问题进行改正，但因第1.7.2 项约定由发包人提供的文件错误导致的除外。</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9.2.2 因设计人原因造成设计文件不合格的，发包人有权要求设计人采取补救措施，直至达到合同要求的质量标准，并按第 14.1 款的约定承担责任。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9.2.3 因发包人原因造成设计文件不合格的，设计人应当采取补救措施，直至达到合同要求的质量标准，由此造成的设计费用增加和（或）设计服务期限延误由发包人承担。</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9.3 设计责任主体</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9.3.1 设计人应运用一切合理的专业技术、知识技能和项目经验，按照职业道德准则和行业公认标准尽其全部职责，勤勉、谨慎、公正地履行其在本合同项下的责任和义务。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9.3.2 设计责任为设计单位项目负责人终身责任制。项目负责人应当保证设计文件符合法律法规和工程建设强制性标准的要求，对因设计导致的工程质量事故或质量问题承担责任。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9.3.3 项目负责人应当在办理工程质量监督手续前签署工程质量终身责任承诺书，连同法定代表人出具的授权书，报工程质量监督机构备案。</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9.4 设计责任保险</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9.4.1 除专用合同条款另有约定外，设计人应具有发包人认可的、履行本合同所需要的工程设计责任险，于合同签订后 28 天内向发包人提交工程设计责任险的保险单副本或者其他有效证明，并在合同履行期间保持足额、有效。</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9.4.2 工程设计责任险的保险范围，应当包括由于设计人的疏忽或过失而造成的工程质量事故损失，以及由于事故引发的第三者人身伤亡、财产损失或费用赔偿等。</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bookmarkStart w:id="978" w:name="page64"/>
      <w:bookmarkEnd w:id="978"/>
      <w:r>
        <w:rPr>
          <w:rFonts w:hint="eastAsia" w:ascii="宋体" w:hAnsi="宋体" w:eastAsia="宋体" w:cs="宋体"/>
          <w:kern w:val="0"/>
          <w:szCs w:val="21"/>
        </w:rPr>
        <w:t>9.4.3 发生工程设计保险事故后，设计人应按保险人要求进行报告，并负责办理保险理赔业务；保险金不足以补偿损失的，由设计人自行补偿。</w:t>
      </w:r>
    </w:p>
    <w:p>
      <w:pPr>
        <w:pStyle w:val="4"/>
        <w:spacing w:before="0" w:after="0" w:line="360" w:lineRule="auto"/>
        <w:rPr>
          <w:rFonts w:hint="eastAsia" w:ascii="宋体" w:hAnsi="宋体" w:eastAsia="宋体" w:cs="宋体"/>
          <w:b w:val="0"/>
          <w:snapToGrid w:val="0"/>
          <w:sz w:val="24"/>
          <w:szCs w:val="24"/>
        </w:rPr>
      </w:pPr>
      <w:bookmarkStart w:id="979" w:name="_Toc23137"/>
      <w:bookmarkStart w:id="980" w:name="_Toc29489"/>
      <w:bookmarkStart w:id="981" w:name="_Toc531632608"/>
      <w:bookmarkStart w:id="982" w:name="_Toc458"/>
      <w:bookmarkStart w:id="983" w:name="_Toc532384173"/>
      <w:r>
        <w:rPr>
          <w:rFonts w:hint="eastAsia" w:ascii="宋体" w:hAnsi="宋体" w:eastAsia="宋体" w:cs="宋体"/>
          <w:b w:val="0"/>
          <w:snapToGrid w:val="0"/>
          <w:sz w:val="24"/>
          <w:szCs w:val="24"/>
        </w:rPr>
        <w:t>10.施工期间配合</w:t>
      </w:r>
      <w:bookmarkEnd w:id="979"/>
      <w:bookmarkEnd w:id="980"/>
      <w:bookmarkEnd w:id="981"/>
      <w:bookmarkEnd w:id="982"/>
      <w:bookmarkEnd w:id="983"/>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10.1 施工配合指设计人配合施工承包人，在施工期间提供的设计服务或其他配合工作，直至工程通过竣工验收为止。</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10.2 除专用合同条款另有约定外，发包人应为设计人派赴施工现场的工作人员提供便利，包括在施工期间提供办公房间、办公桌椅、互联网接口、冷暖设施、生活设施、进出现场交通服务和其他便利条件。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10.3 设计人应在本工程的施工期间，积极提供设计配合服务，包括并不限于设计技术交底、施工现场服务、参与施工过程验收、参与投产试车（试运行）、参与工程竣工验收等工作。</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10.4 发包人应当组织设计技术交底会，由设计人向发包人、监理人和施工承包人等进行设计交底，对本工程的设计意图、设计文件和施工要求等进行系统地说明和解释。</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10.5 工程施工完毕后，发包人应当组织投产试车（试运行）和工程竣工验收，设计人参加验收并出具本单位的验收结论。如因设计原因致使工程不合格的，设计人应当承担违约责任，免费修改设计文件和赔偿发包人由此产生的经济损失。</w:t>
      </w:r>
    </w:p>
    <w:p>
      <w:pPr>
        <w:pStyle w:val="4"/>
        <w:spacing w:before="0" w:after="0" w:line="360" w:lineRule="auto"/>
        <w:rPr>
          <w:rFonts w:hint="eastAsia" w:ascii="宋体" w:hAnsi="宋体" w:eastAsia="宋体" w:cs="宋体"/>
          <w:b w:val="0"/>
          <w:snapToGrid w:val="0"/>
          <w:sz w:val="24"/>
          <w:szCs w:val="24"/>
        </w:rPr>
      </w:pPr>
      <w:bookmarkStart w:id="984" w:name="_Toc9345"/>
      <w:bookmarkStart w:id="985" w:name="_Toc531632609"/>
      <w:bookmarkStart w:id="986" w:name="_Toc20634"/>
      <w:bookmarkStart w:id="987" w:name="_Toc532384174"/>
      <w:bookmarkStart w:id="988" w:name="_Toc29212"/>
      <w:r>
        <w:rPr>
          <w:rFonts w:hint="eastAsia" w:ascii="宋体" w:hAnsi="宋体" w:eastAsia="宋体" w:cs="宋体"/>
          <w:b w:val="0"/>
          <w:snapToGrid w:val="0"/>
          <w:sz w:val="24"/>
          <w:szCs w:val="24"/>
        </w:rPr>
        <w:t>11.合同变更</w:t>
      </w:r>
      <w:bookmarkEnd w:id="984"/>
      <w:bookmarkEnd w:id="985"/>
      <w:bookmarkEnd w:id="986"/>
      <w:bookmarkEnd w:id="987"/>
      <w:bookmarkEnd w:id="988"/>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11.1 变更情形</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11.1.1 合同履行中发生下述情形时，合同一方均可向对方提出变更请求，经双方协商一致后进行变更，设计服务期限和设计费用的调整方法在专用合同条款中约定。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（1）设计范围、内容、标准发生变化；</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（2）除不可抗力外，非设计人的原因引起的周期延误；</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（3）非设计人的原因，对工程同一部分重复进行设计；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（4）非设计人的原因，对工程暂停设计及恢复设计。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11.1.2 基准日后，因颁布新的或修订原有法律、法规、规范和标准等引发合同变更情形的，按照上述约定进行调整。</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11.1.3合同双方必须严格执行经批准的设计文件，不得擅自变更。确需变更设计的，应按照相关主管部门规定办理，经批准后方可实施，重大设计变更、投资超概等应按程序报批。</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11.2 合理化建议</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11.2.1 合同履行中，设计人可对发包人要求提出合理化建议。合理化建议应以书面形式提交发包人，被发包人采纳并构成变更的，执行第 11.1 款约定。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11.2.2 设计人提出的合理化建议降低了工程投资、缩短了施工期限或者提高了工程经济效益的，发包人应按专用合同条款中的约定给予奖励。</w:t>
      </w:r>
    </w:p>
    <w:p>
      <w:pPr>
        <w:pStyle w:val="4"/>
        <w:spacing w:before="0" w:after="0" w:line="360" w:lineRule="auto"/>
        <w:rPr>
          <w:rFonts w:hint="eastAsia" w:ascii="宋体" w:hAnsi="宋体" w:eastAsia="宋体" w:cs="宋体"/>
          <w:b w:val="0"/>
          <w:snapToGrid w:val="0"/>
          <w:sz w:val="24"/>
          <w:szCs w:val="24"/>
        </w:rPr>
      </w:pPr>
      <w:bookmarkStart w:id="989" w:name="_Toc14485"/>
      <w:bookmarkStart w:id="990" w:name="_Toc531632610"/>
      <w:bookmarkStart w:id="991" w:name="_Toc532384175"/>
      <w:bookmarkStart w:id="992" w:name="_Toc31495"/>
      <w:bookmarkStart w:id="993" w:name="_Toc23578"/>
      <w:r>
        <w:rPr>
          <w:rFonts w:hint="eastAsia" w:ascii="宋体" w:hAnsi="宋体" w:eastAsia="宋体" w:cs="宋体"/>
          <w:b w:val="0"/>
          <w:snapToGrid w:val="0"/>
          <w:sz w:val="24"/>
          <w:szCs w:val="24"/>
        </w:rPr>
        <w:t>12.合同价格与支付</w:t>
      </w:r>
      <w:bookmarkEnd w:id="989"/>
      <w:bookmarkEnd w:id="990"/>
      <w:bookmarkEnd w:id="991"/>
      <w:bookmarkEnd w:id="992"/>
      <w:bookmarkEnd w:id="993"/>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12.1 合同价格</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12.1.1 本合同的价款计算方式、支付方式、调整方式和风险范围划分，在专用合同条款中约定。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12.1.2 本合同的价款实行分阶段支付，即设计人完成阶段设计文件后，发包人按专用条款约定方式支付。</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12.1.3 除专用合同条款另有约定外，合同设计费应当包括收集资料、踏勘现场、设计、编制设计文件、施工配合等合同约定范围内的设计工作费用和国家规定的增值税税金。</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12.1.4除专用合同条款另有约定外，发包人要求设计人进行外出考察、试验检测、专项咨询或专家评审时，相应费用不含在合同价格之中，由发包人另行支付。</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12.2 定金或预付款</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12.2.1 定金或预付款应专用于本工程的设计。定金或预付款的额度、支付方式及抵扣方式在专用合同条款中约定。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12.2.2 发包人应在收到定金或预付款支付申请后 28 天内，将定金或预付款支付给设计人；设计人应当提供等额的增值税发票。</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12.2.3 设计服务完成之前，由于不可抗力或其他非设计人的原因解除合同时，定金不予退还。</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12.3 中期支付</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12.3.1 设计人应按发包人批准或专用合同条款约定的格式及份数，向发包人提交中期支付申请，并附相应的支持性证明文件。</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12.3.2 发包人应在收到中期支付申请后的 28 天内，将应付款项支付给设计人；设计人应当</w:t>
      </w:r>
      <w:bookmarkStart w:id="994" w:name="page66"/>
      <w:bookmarkEnd w:id="994"/>
      <w:r>
        <w:rPr>
          <w:rFonts w:hint="eastAsia" w:ascii="宋体" w:hAnsi="宋体" w:eastAsia="宋体" w:cs="宋体"/>
          <w:kern w:val="0"/>
          <w:szCs w:val="21"/>
        </w:rPr>
        <w:t>提供等额的增值税发票。发包人未能在前述时间内完成审批或不予答复的，视为发包人同意中期支付申请。发包人不按期支付的，按专用合同条款的约定支付逾期付款违约金。</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12.3.3 中期支付涉及政府投资资金的，按照国库集中支付等国家相关规定和专用合同条款的约定执行。</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12.4 费用结算</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12.4.1 合同工作完成后，设计人可按专用合同条款约定的份数和期限，向发包人提交设计费用结算申请，并提供相关证明材料。</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12.4.2 发包人应在收到费用结算申请后的 28 天内，将应付款项支付给设计人；设计人应当提供等额的增值税发票。发包人未能在前述时间内完成审批或不予答复的，视为发包人同意费用结算申请。发包人不按期支付的，按专用合同条款的约定支付逾期付款违约金。</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12.4.3 发包人对费用结算申请内容有异议的，有权要求设计人进行修正和提供补充资料，由设计人重新提交。设计人对此有异议的，按第 15 条的约定执行。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12.4.4 最终结清付款涉及政府投资资金的，按第 12.3.3 项的约定执行。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12.5 暂列金额</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12.5.1 本合同的暂列金额在专用合同条款中约定。暂列金额应按发包人的书面指示全部或部分地使用，或根本不予动用。</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12.5.2 如果使用暂列金额进行某项额外设计工作、专题研究、审查和会务工作，其费用应按实际发生的工作费用经发包人核实后支付。</w:t>
      </w:r>
    </w:p>
    <w:p>
      <w:pPr>
        <w:pStyle w:val="4"/>
        <w:spacing w:before="0" w:after="0" w:line="360" w:lineRule="auto"/>
        <w:rPr>
          <w:rFonts w:hint="eastAsia" w:ascii="宋体" w:hAnsi="宋体" w:eastAsia="宋体" w:cs="宋体"/>
          <w:b w:val="0"/>
          <w:snapToGrid w:val="0"/>
          <w:sz w:val="24"/>
          <w:szCs w:val="24"/>
        </w:rPr>
      </w:pPr>
      <w:bookmarkStart w:id="995" w:name="_Toc531632611"/>
      <w:bookmarkStart w:id="996" w:name="_Toc532384176"/>
      <w:bookmarkStart w:id="997" w:name="_Toc12339"/>
      <w:bookmarkStart w:id="998" w:name="_Toc1840"/>
      <w:bookmarkStart w:id="999" w:name="_Toc11442"/>
      <w:r>
        <w:rPr>
          <w:rFonts w:hint="eastAsia" w:ascii="宋体" w:hAnsi="宋体" w:eastAsia="宋体" w:cs="宋体"/>
          <w:b w:val="0"/>
          <w:snapToGrid w:val="0"/>
          <w:sz w:val="24"/>
          <w:szCs w:val="24"/>
        </w:rPr>
        <w:t>13.不可抗力</w:t>
      </w:r>
      <w:bookmarkEnd w:id="995"/>
      <w:bookmarkEnd w:id="996"/>
      <w:bookmarkEnd w:id="997"/>
      <w:bookmarkEnd w:id="998"/>
      <w:bookmarkEnd w:id="999"/>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13.1 不可抗力的确认</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13.1.1 不可抗力是指设计人和发包人在订立合同时不可预见，在履行合同过程中不可避免发生并不能克服的自然灾害和社会性突发事件，如地震、海啸、瘟疫、水灾、骚乱、暴动、战争和专用合同条款约定的其他情形。</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13.1.2 不可抗力发生后，发包人和设计人应及时认真统计所造成的损失，收集不可抗力造成损失的证据。合同双方对是否属于不可抗力或其损失的意见不一致的，由合同双方协商确定。</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13.2 不可抗力的通知</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13.2.1 合同一方当事人遇到不可抗力事件，使其履行合同义务受到阻碍时，应立即通知合同另一方当事人，书面说明不可抗力和受阻碍的详细情况，并提供必要的证明。</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13.2.2 如不可抗力持续发生，合同一方当事人应及时向合同另一方当事人提交中间报告，说明不可抗力和履行合同受阻的情况，并于不可抗力事件结束后 28 天内提交最终报告及有关资料。</w:t>
      </w:r>
    </w:p>
    <w:p>
      <w:pPr>
        <w:keepNext/>
        <w:keepLines/>
        <w:spacing w:before="120" w:after="120" w:line="360" w:lineRule="auto"/>
        <w:ind w:firstLine="420" w:firstLineChars="200"/>
        <w:outlineLvl w:val="4"/>
        <w:rPr>
          <w:rFonts w:hint="eastAsia" w:ascii="宋体" w:hAnsi="宋体" w:eastAsia="宋体" w:cs="宋体"/>
          <w:bCs/>
          <w:szCs w:val="21"/>
        </w:rPr>
      </w:pPr>
      <w:bookmarkStart w:id="1000" w:name="page67"/>
      <w:bookmarkEnd w:id="1000"/>
      <w:r>
        <w:rPr>
          <w:rFonts w:hint="eastAsia" w:ascii="宋体" w:hAnsi="宋体" w:eastAsia="宋体" w:cs="宋体"/>
          <w:bCs/>
          <w:szCs w:val="21"/>
        </w:rPr>
        <w:t>13.3 不可抗力后果及其处理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13.3.1 不可抗力引起的后果及其损失，应由合同当事人依据法律规定各自承担。不可抗力发生前已完成的设计工作，应当按照合同约定进行支付。</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13.3.2 不可抗力发生后，合同当事人应当采取有效措施避免损失进一步扩大，如未采取有效措施致使损失扩大的，应当自行承担扩大部分的损失。</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13.3.3 因一方当事人迟延履行合同义务，致使迟延履行期间遭遇不可抗力的，应由该当事人承担全部损失。</w:t>
      </w:r>
    </w:p>
    <w:p>
      <w:pPr>
        <w:pStyle w:val="4"/>
        <w:spacing w:before="0" w:after="0" w:line="360" w:lineRule="auto"/>
        <w:rPr>
          <w:rFonts w:hint="eastAsia" w:ascii="宋体" w:hAnsi="宋体" w:eastAsia="宋体" w:cs="宋体"/>
          <w:b w:val="0"/>
          <w:snapToGrid w:val="0"/>
          <w:sz w:val="24"/>
          <w:szCs w:val="24"/>
        </w:rPr>
      </w:pPr>
      <w:bookmarkStart w:id="1001" w:name="_Toc531632612"/>
      <w:bookmarkStart w:id="1002" w:name="_Toc23048"/>
      <w:bookmarkStart w:id="1003" w:name="_Toc5192"/>
      <w:bookmarkStart w:id="1004" w:name="_Toc532384177"/>
      <w:bookmarkStart w:id="1005" w:name="_Toc29917"/>
      <w:r>
        <w:rPr>
          <w:rFonts w:hint="eastAsia" w:ascii="宋体" w:hAnsi="宋体" w:eastAsia="宋体" w:cs="宋体"/>
          <w:b w:val="0"/>
          <w:snapToGrid w:val="0"/>
          <w:sz w:val="24"/>
          <w:szCs w:val="24"/>
        </w:rPr>
        <w:t>14.违约</w:t>
      </w:r>
      <w:bookmarkEnd w:id="1001"/>
      <w:bookmarkEnd w:id="1002"/>
      <w:bookmarkEnd w:id="1003"/>
      <w:bookmarkEnd w:id="1004"/>
      <w:bookmarkEnd w:id="1005"/>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14.1 设计人违约</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14.1.1合同履行中发生下列情况之一的，属设计人违约：</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（1）设计文件不符合法律、行政法规等规定；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（2）设计文件不符合合同约定； </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（3）设计人转包、违法分包或者未经发包人同意擅自分包；</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（4）设计人未按合同计划完成设计，从而造成工程损失；</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（5）设计人无故停止履行合同的；</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（6）因设计人原因，导致合同无法继续履行；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（7）设计人不履行合同约定的其他义务。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14.1.2 合同履行中发生14.1.1项之一的，发包人可向设计人发出整改通知，设计人应按照发包人的要求在限定期限内整改并向发包人支付违约金；设计人在发包人限定整改期限内未完成整改的，发包人未解除合同的，设计人的违约状态持续的，设计人应向发包人支付违约金；设计人在发包人限定整改期限内拒不整改的，发包人有权单方解除合同并向设计人发出解除合同通知，设计人应向发包人支付违约金。设计人应当承担由于违约所造成的费用增加、周期延误和发包人损失等。设计人向发包人支付的违约金在专用合同条款中约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14.1.3合同生效后，设计人因自身原因要求终止或解除合同，设计人应按发包人已支付的定金金额双倍返还给发包人。</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14.2 发包人违约</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14.2.1 合同履行中发生下列情况之一的，属发包人违约：</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（1）发包人要求违反法律规定；</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（2）发包人未按合同约定支付设计费用；</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（3）发包人原因造成设计停止；</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（4）因发包人原因，导致合同无法继续履行；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（5）发包人不履行合同约定的其他义务。</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14.2.2 发包人发生违约情况时，设计人可向发包人发出履约通知，要求其在限定期限内履行合同；限期内仍未履行合同的，设计人有权解除合同并向发包人发出解除合同通知。发包人应当承担由于违约所造成的费用增加、周期延误和设计人损失等。</w:t>
      </w:r>
    </w:p>
    <w:p>
      <w:pPr>
        <w:keepNext/>
        <w:keepLines/>
        <w:spacing w:before="120" w:after="120" w:line="360" w:lineRule="auto"/>
        <w:ind w:firstLine="420" w:firstLineChars="200"/>
        <w:outlineLvl w:val="4"/>
        <w:rPr>
          <w:rFonts w:hint="eastAsia" w:ascii="宋体" w:hAnsi="宋体" w:eastAsia="宋体" w:cs="宋体"/>
          <w:bCs/>
          <w:szCs w:val="21"/>
        </w:rPr>
      </w:pPr>
      <w:bookmarkStart w:id="1006" w:name="page68"/>
      <w:bookmarkEnd w:id="1006"/>
      <w:r>
        <w:rPr>
          <w:rFonts w:hint="eastAsia" w:ascii="宋体" w:hAnsi="宋体" w:eastAsia="宋体" w:cs="宋体"/>
          <w:bCs/>
          <w:szCs w:val="21"/>
        </w:rPr>
        <w:t>14.3 第三人造成的违约</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在履行合同过程中，一方当事人因第三人的原因造成违约的，应当向对方当事人承担违约责任。一方当事人和第三人之间的纠纷，依照法律规定或者按照约定解决。</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14.4任何一方按照前述约定行使合同解除权的，应提前30天书面通知对方。</w:t>
      </w:r>
    </w:p>
    <w:p>
      <w:pPr>
        <w:pStyle w:val="4"/>
        <w:spacing w:before="0" w:after="0" w:line="360" w:lineRule="auto"/>
        <w:rPr>
          <w:rFonts w:hint="eastAsia" w:ascii="宋体" w:hAnsi="宋体" w:eastAsia="宋体" w:cs="宋体"/>
          <w:b w:val="0"/>
          <w:snapToGrid w:val="0"/>
          <w:sz w:val="24"/>
          <w:szCs w:val="24"/>
        </w:rPr>
      </w:pPr>
      <w:bookmarkStart w:id="1007" w:name="_Toc30196"/>
      <w:bookmarkStart w:id="1008" w:name="_Toc19318"/>
      <w:bookmarkStart w:id="1009" w:name="_Toc15987"/>
      <w:bookmarkStart w:id="1010" w:name="_Toc531632613"/>
      <w:r>
        <w:rPr>
          <w:rFonts w:hint="eastAsia" w:ascii="宋体" w:hAnsi="宋体" w:eastAsia="宋体" w:cs="宋体"/>
          <w:b w:val="0"/>
          <w:snapToGrid w:val="0"/>
          <w:sz w:val="24"/>
          <w:szCs w:val="24"/>
        </w:rPr>
        <w:t>15.争议的解决</w:t>
      </w:r>
      <w:bookmarkEnd w:id="1007"/>
      <w:bookmarkEnd w:id="1008"/>
      <w:bookmarkEnd w:id="1009"/>
      <w:bookmarkEnd w:id="1010"/>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发包人和设计人在履行合同中发生争议的，可以友好协商解决。合同当事人友好协商解决不成的，可在专用合同条款中约定下列一种方式解决：</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rPr>
      </w:pPr>
      <w:r>
        <w:rPr>
          <w:rFonts w:hint="eastAsia" w:ascii="宋体" w:hAnsi="宋体" w:eastAsia="宋体" w:cs="宋体"/>
          <w:kern w:val="0"/>
          <w:szCs w:val="21"/>
        </w:rPr>
        <w:t>（1）向约定的仲裁委员会申请仲裁；</w:t>
      </w:r>
    </w:p>
    <w:p>
      <w:pPr>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（2）向有管辖权的人民法院提起诉讼。</w:t>
      </w:r>
    </w:p>
    <w:p>
      <w:pPr>
        <w:keepNext/>
        <w:keepLines/>
        <w:snapToGrid w:val="0"/>
        <w:spacing w:before="260" w:after="260" w:line="360" w:lineRule="auto"/>
        <w:outlineLvl w:val="9"/>
        <w:rPr>
          <w:rFonts w:hint="eastAsia" w:ascii="宋体" w:hAnsi="宋体" w:eastAsia="宋体" w:cs="宋体"/>
          <w:b/>
          <w:bCs/>
          <w:szCs w:val="21"/>
          <w:lang w:val="zh-CN"/>
        </w:rPr>
      </w:pPr>
      <w:r>
        <w:rPr>
          <w:rFonts w:hint="eastAsia" w:ascii="宋体" w:hAnsi="宋体" w:eastAsia="宋体" w:cs="宋体"/>
          <w:b/>
          <w:bCs/>
          <w:szCs w:val="21"/>
          <w:lang w:val="zh-CN"/>
        </w:rPr>
        <w:br w:type="page"/>
      </w:r>
    </w:p>
    <w:p>
      <w:pPr>
        <w:pStyle w:val="3"/>
        <w:spacing w:line="360" w:lineRule="auto"/>
        <w:jc w:val="center"/>
        <w:rPr>
          <w:rFonts w:hint="eastAsia" w:ascii="宋体" w:hAnsi="宋体" w:eastAsia="宋体" w:cs="宋体"/>
          <w:kern w:val="0"/>
          <w:sz w:val="28"/>
          <w:szCs w:val="28"/>
        </w:rPr>
      </w:pPr>
      <w:bookmarkStart w:id="1011" w:name="_Toc6916"/>
      <w:bookmarkStart w:id="1012" w:name="_Toc529388290"/>
      <w:bookmarkStart w:id="1013" w:name="_Toc19363"/>
      <w:bookmarkStart w:id="1014" w:name="_Toc532377320"/>
      <w:bookmarkStart w:id="1015" w:name="_Toc532375607"/>
      <w:bookmarkStart w:id="1016" w:name="_Toc2444"/>
      <w:r>
        <w:rPr>
          <w:rFonts w:hint="eastAsia" w:ascii="宋体" w:hAnsi="宋体" w:eastAsia="宋体" w:cs="宋体"/>
          <w:kern w:val="0"/>
          <w:sz w:val="28"/>
          <w:szCs w:val="28"/>
        </w:rPr>
        <w:t>第三部分 专用合同条款</w:t>
      </w:r>
      <w:bookmarkEnd w:id="1011"/>
      <w:bookmarkEnd w:id="1012"/>
      <w:bookmarkEnd w:id="1013"/>
      <w:bookmarkEnd w:id="1014"/>
      <w:bookmarkEnd w:id="1015"/>
      <w:bookmarkEnd w:id="1016"/>
    </w:p>
    <w:p>
      <w:pPr>
        <w:pStyle w:val="4"/>
        <w:spacing w:before="0" w:after="0" w:line="360" w:lineRule="auto"/>
        <w:rPr>
          <w:rFonts w:hint="eastAsia" w:ascii="宋体" w:hAnsi="宋体" w:eastAsia="宋体" w:cs="宋体"/>
          <w:b w:val="0"/>
          <w:snapToGrid w:val="0"/>
          <w:sz w:val="24"/>
          <w:szCs w:val="24"/>
        </w:rPr>
      </w:pPr>
      <w:bookmarkStart w:id="1017" w:name="_Toc531632615"/>
      <w:bookmarkStart w:id="1018" w:name="_Toc532384179"/>
      <w:bookmarkStart w:id="1019" w:name="_Toc5161"/>
      <w:bookmarkStart w:id="1020" w:name="_Toc23579"/>
      <w:bookmarkStart w:id="1021" w:name="_Toc24268"/>
      <w:r>
        <w:rPr>
          <w:rFonts w:hint="eastAsia" w:ascii="宋体" w:hAnsi="宋体" w:eastAsia="宋体" w:cs="宋体"/>
          <w:b w:val="0"/>
          <w:snapToGrid w:val="0"/>
          <w:sz w:val="24"/>
          <w:szCs w:val="24"/>
        </w:rPr>
        <w:t>1.一般约定</w:t>
      </w:r>
      <w:bookmarkEnd w:id="1017"/>
      <w:bookmarkEnd w:id="1018"/>
      <w:bookmarkEnd w:id="1019"/>
      <w:bookmarkEnd w:id="1020"/>
      <w:bookmarkEnd w:id="1021"/>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1.1词语定义</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1.1.3.1 工程名称：</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1.1.3.2 设计服务：</w:t>
      </w:r>
      <w:r>
        <w:rPr>
          <w:rFonts w:hint="eastAsia" w:ascii="宋体" w:hAnsi="宋体" w:eastAsia="宋体" w:cs="宋体"/>
          <w:kern w:val="0"/>
          <w:szCs w:val="21"/>
          <w:u w:val="single"/>
        </w:rPr>
        <w:t xml:space="preserve">（包含设计内容和设计阶段，按实际委托范围填写）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1.1.4.5 基准日：（</w:t>
      </w:r>
      <w:r>
        <w:rPr>
          <w:rFonts w:hint="eastAsia" w:ascii="宋体" w:hAnsi="宋体" w:eastAsia="宋体" w:cs="宋体"/>
          <w:kern w:val="0"/>
          <w:szCs w:val="21"/>
          <w:u w:val="single"/>
        </w:rPr>
        <w:t>招标发包的设计以投标截止日之前28天的日期为基准日期/直接发包的设计以合同签订日之前28天的日期为基准日期。）</w:t>
      </w:r>
    </w:p>
    <w:p>
      <w:pPr>
        <w:widowControl/>
        <w:tabs>
          <w:tab w:val="left" w:pos="9072"/>
          <w:tab w:val="left" w:pos="9781"/>
        </w:tabs>
        <w:spacing w:line="360" w:lineRule="auto"/>
        <w:ind w:firstLine="420" w:firstLineChars="200"/>
        <w:jc w:val="left"/>
        <w:outlineLvl w:val="4"/>
        <w:rPr>
          <w:rFonts w:hint="eastAsia" w:ascii="宋体" w:hAnsi="宋体" w:eastAsia="宋体" w:cs="宋体"/>
          <w:kern w:val="0"/>
          <w:szCs w:val="21"/>
        </w:rPr>
      </w:pPr>
      <w:r>
        <w:rPr>
          <w:rFonts w:hint="eastAsia" w:ascii="宋体" w:hAnsi="宋体" w:eastAsia="宋体" w:cs="宋体"/>
          <w:bCs/>
          <w:szCs w:val="21"/>
        </w:rPr>
        <w:t>1.3适用法律</w:t>
      </w:r>
      <w:r>
        <w:rPr>
          <w:rFonts w:hint="eastAsia" w:ascii="宋体" w:hAnsi="宋体" w:eastAsia="宋体" w:cs="宋体"/>
          <w:kern w:val="0"/>
          <w:szCs w:val="21"/>
        </w:rPr>
        <w:t>：</w:t>
      </w:r>
      <w:r>
        <w:rPr>
          <w:rFonts w:hint="eastAsia" w:ascii="宋体" w:hAnsi="宋体" w:eastAsia="宋体" w:cs="宋体"/>
          <w:kern w:val="0"/>
          <w:szCs w:val="21"/>
          <w:u w:val="single"/>
        </w:rPr>
        <w:tab/>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1.4 技术标准</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1.4.1：</w:t>
      </w:r>
      <w:r>
        <w:rPr>
          <w:rFonts w:hint="eastAsia" w:ascii="宋体" w:hAnsi="宋体" w:eastAsia="宋体" w:cs="宋体"/>
          <w:kern w:val="0"/>
          <w:szCs w:val="21"/>
          <w:u w:val="single"/>
        </w:rPr>
        <w:t>（本工程的国家标准、行业标准、工程所在地的地方性标准等）</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1.4.2：国外技术标准原文版本和中文译本的提供方：</w:t>
      </w:r>
      <w:r>
        <w:rPr>
          <w:rFonts w:hint="eastAsia" w:ascii="宋体" w:hAnsi="宋体" w:eastAsia="宋体" w:cs="宋体"/>
          <w:kern w:val="0"/>
          <w:szCs w:val="21"/>
          <w:u w:val="single"/>
        </w:rPr>
        <w:t xml:space="preserve">         </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提供国外技术标准的名称：</w:t>
      </w:r>
      <w:r>
        <w:rPr>
          <w:rFonts w:hint="eastAsia" w:ascii="宋体" w:hAnsi="宋体" w:eastAsia="宋体" w:cs="宋体"/>
          <w:kern w:val="0"/>
          <w:szCs w:val="21"/>
          <w:u w:val="single"/>
        </w:rPr>
        <w:t xml:space="preserve">                              </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提供国外技术标准的份数：</w:t>
      </w:r>
      <w:r>
        <w:rPr>
          <w:rFonts w:hint="eastAsia" w:ascii="宋体" w:hAnsi="宋体" w:eastAsia="宋体" w:cs="宋体"/>
          <w:kern w:val="0"/>
          <w:szCs w:val="21"/>
          <w:u w:val="single"/>
        </w:rPr>
        <w:t xml:space="preserve">                             </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 xml:space="preserve">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提供国外技术标准的时间：</w:t>
      </w:r>
      <w:r>
        <w:rPr>
          <w:rFonts w:hint="eastAsia" w:ascii="宋体" w:hAnsi="宋体" w:eastAsia="宋体" w:cs="宋体"/>
          <w:kern w:val="0"/>
          <w:szCs w:val="21"/>
          <w:u w:val="single"/>
        </w:rPr>
        <w:t xml:space="preserve">                              </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 xml:space="preserve">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提供国外技术标准的费用承担：</w:t>
      </w:r>
      <w:r>
        <w:rPr>
          <w:rFonts w:hint="eastAsia" w:ascii="宋体" w:hAnsi="宋体" w:eastAsia="宋体" w:cs="宋体"/>
          <w:kern w:val="0"/>
          <w:szCs w:val="21"/>
          <w:u w:val="single"/>
        </w:rPr>
        <w:t xml:space="preserve">                            </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1.4.3：</w:t>
      </w:r>
      <w:r>
        <w:rPr>
          <w:rFonts w:hint="eastAsia" w:ascii="宋体" w:hAnsi="宋体" w:eastAsia="宋体" w:cs="宋体"/>
          <w:kern w:val="0"/>
          <w:szCs w:val="21"/>
          <w:u w:val="single"/>
        </w:rPr>
        <w:t>（本工程的特殊技术标准、功能要求）</w:t>
      </w:r>
      <w:r>
        <w:rPr>
          <w:rFonts w:hint="eastAsia" w:ascii="宋体" w:hAnsi="宋体" w:eastAsia="宋体" w:cs="宋体"/>
          <w:kern w:val="0"/>
          <w:szCs w:val="21"/>
          <w:u w:val="single"/>
        </w:rPr>
        <w:tab/>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1.7文件的提供</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1.7.2 发包人提供的文件</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发包人提供的文件名称、份数、提交时间见下表（房屋建筑工程）：</w:t>
      </w:r>
    </w:p>
    <w:tbl>
      <w:tblPr>
        <w:tblStyle w:val="45"/>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3436"/>
        <w:gridCol w:w="1134"/>
        <w:gridCol w:w="2609"/>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343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发包人提供的文件名称</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份数</w:t>
            </w: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提交时间</w:t>
            </w:r>
          </w:p>
        </w:tc>
        <w:tc>
          <w:tcPr>
            <w:tcW w:w="1371"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项目立项报告和审批文件</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 xml:space="preserve"> </w:t>
            </w: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2</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发包人要求即设计任务书（含对建筑、结构、给水排水、暖通空调、建筑电气、总图等专业的具体要求）</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 xml:space="preserve"> </w:t>
            </w: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3</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建筑红线图，建筑钉桩图</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 xml:space="preserve"> </w:t>
            </w: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4</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当地规划部门的规划意见书</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5</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工程勘察报告</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6</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各阶段主管部门的审批意见</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7</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方案设计确认单（含初设开工令）</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8</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工程所在地地形图（1/500）电子版及区域位置图</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9</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初步设计确认单（含施工图开工令）</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10</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市政条件（包括给排水、暖通、电力、道路、热力、通讯等）</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11</w:t>
            </w:r>
          </w:p>
        </w:tc>
        <w:tc>
          <w:tcPr>
            <w:tcW w:w="343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12</w:t>
            </w:r>
          </w:p>
        </w:tc>
        <w:tc>
          <w:tcPr>
            <w:tcW w:w="343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13</w:t>
            </w:r>
          </w:p>
        </w:tc>
        <w:tc>
          <w:tcPr>
            <w:tcW w:w="343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说明</w:t>
            </w:r>
          </w:p>
        </w:tc>
        <w:tc>
          <w:tcPr>
            <w:tcW w:w="8550" w:type="dxa"/>
            <w:gridSpan w:val="4"/>
          </w:tcPr>
          <w:p>
            <w:pPr>
              <w:widowControl/>
              <w:tabs>
                <w:tab w:val="left" w:pos="9072"/>
                <w:tab w:val="left" w:pos="9781"/>
              </w:tabs>
              <w:spacing w:line="360" w:lineRule="auto"/>
              <w:jc w:val="center"/>
              <w:rPr>
                <w:rFonts w:hint="eastAsia" w:ascii="宋体" w:hAnsi="宋体" w:eastAsia="宋体" w:cs="宋体"/>
                <w:kern w:val="0"/>
                <w:szCs w:val="21"/>
              </w:rPr>
            </w:pPr>
          </w:p>
        </w:tc>
      </w:tr>
    </w:tbl>
    <w:p>
      <w:pPr>
        <w:widowControl/>
        <w:tabs>
          <w:tab w:val="left" w:pos="9072"/>
          <w:tab w:val="left" w:pos="9781"/>
        </w:tabs>
        <w:spacing w:line="360" w:lineRule="auto"/>
        <w:ind w:firstLine="420" w:firstLineChars="200"/>
        <w:jc w:val="center"/>
        <w:rPr>
          <w:rFonts w:hint="eastAsia" w:ascii="宋体" w:hAnsi="宋体" w:eastAsia="宋体" w:cs="宋体"/>
          <w:kern w:val="0"/>
          <w:szCs w:val="21"/>
        </w:rPr>
      </w:pPr>
      <w:r>
        <w:rPr>
          <w:rFonts w:hint="eastAsia" w:ascii="宋体" w:hAnsi="宋体" w:eastAsia="宋体" w:cs="宋体"/>
          <w:kern w:val="0"/>
          <w:szCs w:val="21"/>
        </w:rPr>
        <w:t>发包人提供的文件名称、份数、提交时间见下表（市政公用工程）：</w:t>
      </w:r>
    </w:p>
    <w:tbl>
      <w:tblPr>
        <w:tblStyle w:val="45"/>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3436"/>
        <w:gridCol w:w="1134"/>
        <w:gridCol w:w="2609"/>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343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发包人提供的文件名称</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份数</w:t>
            </w: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提交时间</w:t>
            </w:r>
          </w:p>
        </w:tc>
        <w:tc>
          <w:tcPr>
            <w:tcW w:w="1371"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项目立项报告和审批文件</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 xml:space="preserve"> </w:t>
            </w: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2</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发包人要求即设计任务书（含对工艺、土建、设备等专业的具体要求）</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 xml:space="preserve"> </w:t>
            </w: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3</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厂址选择报告、土地使用协议、建筑红线图，建筑钉桩图</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 xml:space="preserve"> </w:t>
            </w: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4</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当地规划部门的规划意见书</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5</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自然资源、气象条件、地形地貌、水文及工程详细地质勘察报告</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6</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各阶段主管部门的审批意见</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7</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初步设计确认单</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8</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工程所在地地形图（1/500）电子版及区域位置图</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9</w:t>
            </w:r>
          </w:p>
        </w:tc>
        <w:tc>
          <w:tcPr>
            <w:tcW w:w="3436" w:type="dxa"/>
            <w:vAlign w:val="center"/>
          </w:tcPr>
          <w:p>
            <w:pPr>
              <w:widowControl/>
              <w:spacing w:line="360" w:lineRule="auto"/>
              <w:jc w:val="left"/>
              <w:rPr>
                <w:rFonts w:hint="eastAsia" w:ascii="宋体" w:hAnsi="宋体" w:eastAsia="宋体" w:cs="宋体"/>
                <w:kern w:val="0"/>
                <w:szCs w:val="21"/>
              </w:rPr>
            </w:pPr>
            <w:r>
              <w:rPr>
                <w:rFonts w:hint="eastAsia" w:ascii="宋体" w:hAnsi="宋体" w:eastAsia="宋体" w:cs="宋体"/>
                <w:kern w:val="0"/>
                <w:szCs w:val="21"/>
              </w:rPr>
              <w:t>交通、原料、外部供水、排水、供电、电信等位置、标高、坐标、管径或能力等资料</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10</w:t>
            </w:r>
          </w:p>
        </w:tc>
        <w:tc>
          <w:tcPr>
            <w:tcW w:w="3436" w:type="dxa"/>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11</w:t>
            </w:r>
          </w:p>
        </w:tc>
        <w:tc>
          <w:tcPr>
            <w:tcW w:w="3436" w:type="dxa"/>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12</w:t>
            </w:r>
          </w:p>
        </w:tc>
        <w:tc>
          <w:tcPr>
            <w:tcW w:w="343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w:t>
            </w:r>
          </w:p>
        </w:tc>
        <w:tc>
          <w:tcPr>
            <w:tcW w:w="1134"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2609"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1371"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说明</w:t>
            </w:r>
          </w:p>
        </w:tc>
        <w:tc>
          <w:tcPr>
            <w:tcW w:w="8550" w:type="dxa"/>
            <w:gridSpan w:val="4"/>
          </w:tcPr>
          <w:p>
            <w:pPr>
              <w:widowControl/>
              <w:tabs>
                <w:tab w:val="left" w:pos="9072"/>
                <w:tab w:val="left" w:pos="9781"/>
              </w:tabs>
              <w:spacing w:line="360" w:lineRule="auto"/>
              <w:jc w:val="left"/>
              <w:rPr>
                <w:rFonts w:hint="eastAsia" w:ascii="宋体" w:hAnsi="宋体" w:eastAsia="宋体" w:cs="宋体"/>
                <w:kern w:val="0"/>
                <w:szCs w:val="21"/>
              </w:rPr>
            </w:pPr>
          </w:p>
        </w:tc>
      </w:tr>
    </w:tbl>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（上表内容仅供参考，发包人和设计人应当根据项目具体情况详细列举）</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1.8 联络</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1.8.2发包人指定的接收人：</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送达地点：</w:t>
      </w:r>
      <w:r>
        <w:rPr>
          <w:rFonts w:hint="eastAsia" w:ascii="宋体" w:hAnsi="宋体" w:eastAsia="宋体" w:cs="宋体"/>
          <w:kern w:val="0"/>
          <w:szCs w:val="21"/>
          <w:u w:val="single"/>
        </w:rPr>
        <w:t xml:space="preserve">         </w:t>
      </w:r>
      <w:r>
        <w:rPr>
          <w:rFonts w:hint="eastAsia" w:ascii="宋体" w:hAnsi="宋体" w:eastAsia="宋体" w:cs="宋体"/>
          <w:kern w:val="0"/>
          <w:szCs w:val="21"/>
        </w:rPr>
        <w:t>电子邮箱：</w:t>
      </w:r>
      <w:r>
        <w:rPr>
          <w:rFonts w:hint="eastAsia" w:ascii="宋体" w:hAnsi="宋体" w:eastAsia="宋体" w:cs="宋体"/>
          <w:kern w:val="0"/>
          <w:szCs w:val="21"/>
          <w:u w:val="single"/>
        </w:rPr>
        <w:t xml:space="preserve">     </w:t>
      </w:r>
      <w:r>
        <w:rPr>
          <w:rFonts w:hint="eastAsia" w:ascii="宋体" w:hAnsi="宋体" w:eastAsia="宋体" w:cs="宋体"/>
          <w:kern w:val="0"/>
          <w:szCs w:val="21"/>
        </w:rPr>
        <w:t>电话：</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设计人指定的接收人：</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送达地点：</w:t>
      </w:r>
      <w:r>
        <w:rPr>
          <w:rFonts w:hint="eastAsia" w:ascii="宋体" w:hAnsi="宋体" w:eastAsia="宋体" w:cs="宋体"/>
          <w:kern w:val="0"/>
          <w:szCs w:val="21"/>
          <w:u w:val="single"/>
        </w:rPr>
        <w:t xml:space="preserve">         </w:t>
      </w:r>
      <w:r>
        <w:rPr>
          <w:rFonts w:hint="eastAsia" w:ascii="宋体" w:hAnsi="宋体" w:eastAsia="宋体" w:cs="宋体"/>
          <w:kern w:val="0"/>
          <w:szCs w:val="21"/>
        </w:rPr>
        <w:t>电子邮箱：</w:t>
      </w:r>
      <w:r>
        <w:rPr>
          <w:rFonts w:hint="eastAsia" w:ascii="宋体" w:hAnsi="宋体" w:eastAsia="宋体" w:cs="宋体"/>
          <w:kern w:val="0"/>
          <w:szCs w:val="21"/>
          <w:u w:val="single"/>
        </w:rPr>
        <w:t xml:space="preserve">     </w:t>
      </w:r>
      <w:r>
        <w:rPr>
          <w:rFonts w:hint="eastAsia" w:ascii="宋体" w:hAnsi="宋体" w:eastAsia="宋体" w:cs="宋体"/>
          <w:kern w:val="0"/>
          <w:szCs w:val="21"/>
        </w:rPr>
        <w:t>电话：</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1.9 转让</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设计人不得将合同义务转让给第三人。</w:t>
      </w:r>
      <w:bookmarkStart w:id="1022" w:name="_Toc531632616"/>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1.11知识产权</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1.11.1关于发包人提供给设计人的图纸、发包人为实施工程自行编制或委托编制的技术规格以及反映发包人关于合同要求或其他类似性质的文件的著作权的归属：                     。</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关于发包人提供的上述文件的使用限制的要求：                       。</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1.11.2关于设计人为实施工程所编制文件的著作权的归属：                          。</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关于设计人提供的上述文件的使用限制的要求：                  。</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 xml:space="preserve">1.11.4设计人在设计过程中所采用的专利、专有技术的使用费的承担方式：                  </w:t>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1.12文件及信息的保密</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保密期限：</w:t>
      </w:r>
      <w:r>
        <w:rPr>
          <w:rFonts w:hint="eastAsia" w:ascii="宋体" w:hAnsi="宋体" w:eastAsia="宋体" w:cs="宋体"/>
          <w:kern w:val="0"/>
          <w:szCs w:val="21"/>
          <w:u w:val="single"/>
        </w:rPr>
        <w:t xml:space="preserve">       </w:t>
      </w:r>
      <w:r>
        <w:rPr>
          <w:rFonts w:hint="eastAsia" w:ascii="宋体" w:hAnsi="宋体" w:eastAsia="宋体" w:cs="宋体"/>
          <w:kern w:val="0"/>
          <w:szCs w:val="21"/>
        </w:rPr>
        <w:t>年，保密费已包含在合同价格中。</w:t>
      </w:r>
    </w:p>
    <w:p>
      <w:pPr>
        <w:pStyle w:val="4"/>
        <w:spacing w:before="0" w:after="0" w:line="360" w:lineRule="auto"/>
        <w:rPr>
          <w:rFonts w:hint="eastAsia" w:ascii="宋体" w:hAnsi="宋体" w:eastAsia="宋体" w:cs="宋体"/>
          <w:b w:val="0"/>
          <w:snapToGrid w:val="0"/>
          <w:sz w:val="24"/>
          <w:szCs w:val="24"/>
        </w:rPr>
      </w:pPr>
      <w:bookmarkStart w:id="1023" w:name="_Toc12848"/>
      <w:bookmarkStart w:id="1024" w:name="_Toc1788"/>
      <w:bookmarkStart w:id="1025" w:name="_Toc532384180"/>
      <w:bookmarkStart w:id="1026" w:name="_Toc8321"/>
      <w:r>
        <w:rPr>
          <w:rFonts w:hint="eastAsia" w:ascii="宋体" w:hAnsi="宋体" w:eastAsia="宋体" w:cs="宋体"/>
          <w:b w:val="0"/>
          <w:snapToGrid w:val="0"/>
          <w:sz w:val="24"/>
          <w:szCs w:val="24"/>
        </w:rPr>
        <w:t>2.发包人义务</w:t>
      </w:r>
      <w:bookmarkEnd w:id="1022"/>
      <w:bookmarkEnd w:id="1023"/>
      <w:bookmarkEnd w:id="1024"/>
      <w:bookmarkEnd w:id="1025"/>
      <w:bookmarkEnd w:id="1026"/>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2.3办理证件和批件：</w:t>
      </w:r>
    </w:p>
    <w:p>
      <w:pPr>
        <w:widowControl/>
        <w:autoSpaceDE w:val="0"/>
        <w:autoSpaceDN w:val="0"/>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发包人应遵守法律法规等规定，并办理规定由其办理的许可、核准或备案，包括但不限于(建设用地规划许可证、建设工程规划许可证、建设工程方案设计批准、施工图设计审查)等许可、核准或备案。</w:t>
      </w:r>
    </w:p>
    <w:p>
      <w:pPr>
        <w:widowControl/>
        <w:autoSpaceDE w:val="0"/>
        <w:autoSpaceDN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发包人负责本项目各阶段设计文件向规划设计管理部门的送审报批工作，并负责将报批结果书面通知设计人。</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2.6 其他义务</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2.6.1发包人不应对设计人提出不符合工程安全生产法律、法规和工程建设强制性标准规定的要求。发包人不应随意压缩合同规定的设计周期。</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2.6.2由于执行发包人的书面指令而造成的设计质量事故应由发包人承担责任。但不免除设计人根据《建设工程勘察设计管理条例》及相关规定应负的责任。</w:t>
      </w:r>
    </w:p>
    <w:p>
      <w:pPr>
        <w:widowControl/>
        <w:tabs>
          <w:tab w:val="left" w:pos="9072"/>
          <w:tab w:val="left" w:pos="9781"/>
        </w:tabs>
        <w:spacing w:line="360" w:lineRule="auto"/>
        <w:ind w:firstLine="420" w:firstLineChars="200"/>
        <w:jc w:val="left"/>
        <w:rPr>
          <w:rFonts w:hint="eastAsia" w:ascii="宋体" w:hAnsi="宋体" w:eastAsia="宋体" w:cs="宋体"/>
          <w:u w:val="single"/>
        </w:rPr>
      </w:pPr>
      <w:r>
        <w:rPr>
          <w:rFonts w:hint="eastAsia" w:ascii="宋体" w:hAnsi="宋体" w:eastAsia="宋体" w:cs="宋体"/>
          <w:u w:val="single"/>
        </w:rPr>
        <w:t xml:space="preserve">                    </w:t>
      </w:r>
    </w:p>
    <w:p>
      <w:pPr>
        <w:pStyle w:val="4"/>
        <w:spacing w:before="0" w:after="0" w:line="360" w:lineRule="auto"/>
        <w:rPr>
          <w:rFonts w:hint="eastAsia" w:ascii="宋体" w:hAnsi="宋体" w:eastAsia="宋体" w:cs="宋体"/>
          <w:b w:val="0"/>
          <w:snapToGrid w:val="0"/>
          <w:sz w:val="24"/>
          <w:szCs w:val="24"/>
        </w:rPr>
      </w:pPr>
      <w:bookmarkStart w:id="1027" w:name="_Toc26417"/>
      <w:bookmarkStart w:id="1028" w:name="_Toc531632617"/>
      <w:bookmarkStart w:id="1029" w:name="_Toc20102"/>
      <w:bookmarkStart w:id="1030" w:name="_Toc10778"/>
      <w:bookmarkStart w:id="1031" w:name="_Toc532384181"/>
      <w:r>
        <w:rPr>
          <w:rFonts w:hint="eastAsia" w:ascii="宋体" w:hAnsi="宋体" w:eastAsia="宋体" w:cs="宋体"/>
          <w:b w:val="0"/>
          <w:snapToGrid w:val="0"/>
          <w:sz w:val="24"/>
          <w:szCs w:val="24"/>
        </w:rPr>
        <w:t>3.发包人管理</w:t>
      </w:r>
      <w:bookmarkEnd w:id="1027"/>
      <w:bookmarkEnd w:id="1028"/>
      <w:bookmarkEnd w:id="1029"/>
      <w:bookmarkEnd w:id="1030"/>
      <w:bookmarkEnd w:id="1031"/>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3.1 发包人代表</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姓    名：</w:t>
      </w:r>
      <w:r>
        <w:rPr>
          <w:rFonts w:hint="eastAsia" w:ascii="宋体" w:hAnsi="宋体" w:eastAsia="宋体" w:cs="宋体"/>
          <w:kern w:val="0"/>
          <w:szCs w:val="21"/>
          <w:u w:val="single"/>
        </w:rPr>
        <w:t xml:space="preserve">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身份证号：</w:t>
      </w:r>
      <w:r>
        <w:rPr>
          <w:rFonts w:hint="eastAsia" w:ascii="宋体" w:hAnsi="宋体" w:eastAsia="宋体" w:cs="宋体"/>
          <w:kern w:val="0"/>
          <w:szCs w:val="21"/>
          <w:u w:val="single"/>
        </w:rPr>
        <w:t xml:space="preserve">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职    务：</w:t>
      </w:r>
      <w:r>
        <w:rPr>
          <w:rFonts w:hint="eastAsia" w:ascii="宋体" w:hAnsi="宋体" w:eastAsia="宋体" w:cs="宋体"/>
          <w:kern w:val="0"/>
          <w:szCs w:val="21"/>
          <w:u w:val="single"/>
        </w:rPr>
        <w:t xml:space="preserve">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联系电话：</w:t>
      </w:r>
      <w:r>
        <w:rPr>
          <w:rFonts w:hint="eastAsia" w:ascii="宋体" w:hAnsi="宋体" w:eastAsia="宋体" w:cs="宋体"/>
          <w:kern w:val="0"/>
          <w:szCs w:val="21"/>
          <w:u w:val="single"/>
        </w:rPr>
        <w:t xml:space="preserve">  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电子信箱：</w:t>
      </w:r>
      <w:r>
        <w:rPr>
          <w:rFonts w:hint="eastAsia" w:ascii="宋体" w:hAnsi="宋体" w:eastAsia="宋体" w:cs="宋体"/>
          <w:kern w:val="0"/>
          <w:szCs w:val="21"/>
          <w:u w:val="single"/>
        </w:rPr>
        <w:t xml:space="preserve">  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通信地址：</w:t>
      </w:r>
      <w:r>
        <w:rPr>
          <w:rFonts w:hint="eastAsia" w:ascii="宋体" w:hAnsi="宋体" w:eastAsia="宋体" w:cs="宋体"/>
          <w:kern w:val="0"/>
          <w:szCs w:val="21"/>
          <w:u w:val="single"/>
        </w:rPr>
        <w:t xml:space="preserve">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3.1.1发包人对发包人代表的授权范围及授权期限如下：</w:t>
      </w:r>
      <w:r>
        <w:rPr>
          <w:rFonts w:hint="eastAsia" w:ascii="宋体" w:hAnsi="宋体" w:eastAsia="宋体" w:cs="宋体"/>
          <w:kern w:val="0"/>
          <w:szCs w:val="21"/>
          <w:u w:val="single"/>
        </w:rPr>
        <w:t xml:space="preserve">      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bCs/>
          <w:szCs w:val="21"/>
        </w:rPr>
        <w:t>3.2 监理人</w:t>
      </w:r>
      <w:r>
        <w:rPr>
          <w:rFonts w:hint="eastAsia" w:ascii="宋体" w:hAnsi="宋体" w:eastAsia="宋体" w:cs="宋体"/>
          <w:kern w:val="0"/>
          <w:szCs w:val="21"/>
        </w:rPr>
        <w:t xml:space="preserve">（如有）： </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总监理工程师：</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身份证号：</w:t>
      </w:r>
      <w:r>
        <w:rPr>
          <w:rFonts w:hint="eastAsia" w:ascii="宋体" w:hAnsi="宋体" w:eastAsia="宋体" w:cs="宋体"/>
          <w:kern w:val="0"/>
          <w:szCs w:val="21"/>
          <w:u w:val="single"/>
        </w:rPr>
        <w:t xml:space="preserve">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执业资格及等级：</w:t>
      </w:r>
      <w:r>
        <w:rPr>
          <w:rFonts w:hint="eastAsia" w:ascii="宋体" w:hAnsi="宋体" w:eastAsia="宋体" w:cs="宋体"/>
          <w:kern w:val="0"/>
          <w:szCs w:val="21"/>
          <w:u w:val="single"/>
        </w:rPr>
        <w:t xml:space="preserve">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注册证书号：</w:t>
      </w:r>
      <w:r>
        <w:rPr>
          <w:rFonts w:hint="eastAsia" w:ascii="宋体" w:hAnsi="宋体" w:eastAsia="宋体" w:cs="宋体"/>
          <w:kern w:val="0"/>
          <w:szCs w:val="21"/>
          <w:u w:val="single"/>
        </w:rPr>
        <w:t xml:space="preserve">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联系电话：</w:t>
      </w:r>
      <w:r>
        <w:rPr>
          <w:rFonts w:hint="eastAsia" w:ascii="宋体" w:hAnsi="宋体" w:eastAsia="宋体" w:cs="宋体"/>
          <w:kern w:val="0"/>
          <w:szCs w:val="21"/>
          <w:u w:val="single"/>
        </w:rPr>
        <w:t xml:space="preserve">  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电子信箱：</w:t>
      </w:r>
      <w:r>
        <w:rPr>
          <w:rFonts w:hint="eastAsia" w:ascii="宋体" w:hAnsi="宋体" w:eastAsia="宋体" w:cs="宋体"/>
          <w:kern w:val="0"/>
          <w:szCs w:val="21"/>
          <w:u w:val="single"/>
        </w:rPr>
        <w:t xml:space="preserve">  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通信地址：</w:t>
      </w:r>
      <w:r>
        <w:rPr>
          <w:rFonts w:hint="eastAsia" w:ascii="宋体" w:hAnsi="宋体" w:eastAsia="宋体" w:cs="宋体"/>
          <w:kern w:val="0"/>
          <w:szCs w:val="21"/>
          <w:u w:val="single"/>
        </w:rPr>
        <w:t xml:space="preserve">    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监理范围：</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9072"/>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职责权限：</w:t>
      </w:r>
      <w:r>
        <w:rPr>
          <w:rFonts w:hint="eastAsia" w:ascii="宋体" w:hAnsi="宋体" w:eastAsia="宋体" w:cs="宋体"/>
          <w:kern w:val="0"/>
          <w:szCs w:val="21"/>
          <w:u w:val="single"/>
        </w:rPr>
        <w:tab/>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3.3 发包人的指示</w:t>
      </w:r>
    </w:p>
    <w:p>
      <w:pPr>
        <w:widowControl/>
        <w:tabs>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3.3.4监理人（如有）指示：</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3.4 决定或答复</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3.4.2发包人应在（ ）日内，对设计人书面提出的事项作出书面明确答复；逾期没有做出书面明确答复的，视为已获得发包人的批准。</w:t>
      </w:r>
    </w:p>
    <w:p>
      <w:pPr>
        <w:pStyle w:val="4"/>
        <w:spacing w:before="0" w:after="0" w:line="360" w:lineRule="auto"/>
        <w:rPr>
          <w:rFonts w:hint="eastAsia" w:ascii="宋体" w:hAnsi="宋体" w:eastAsia="宋体" w:cs="宋体"/>
          <w:b w:val="0"/>
          <w:snapToGrid w:val="0"/>
          <w:sz w:val="24"/>
          <w:szCs w:val="24"/>
        </w:rPr>
      </w:pPr>
      <w:bookmarkStart w:id="1032" w:name="_Toc531632618"/>
      <w:bookmarkStart w:id="1033" w:name="_Toc27023"/>
      <w:bookmarkStart w:id="1034" w:name="_Toc10119"/>
      <w:bookmarkStart w:id="1035" w:name="_Toc532384182"/>
      <w:bookmarkStart w:id="1036" w:name="_Toc14253"/>
      <w:r>
        <w:rPr>
          <w:rFonts w:hint="eastAsia" w:ascii="宋体" w:hAnsi="宋体" w:eastAsia="宋体" w:cs="宋体"/>
          <w:b w:val="0"/>
          <w:snapToGrid w:val="0"/>
          <w:sz w:val="24"/>
          <w:szCs w:val="24"/>
        </w:rPr>
        <w:t>4.设计人义务</w:t>
      </w:r>
      <w:bookmarkEnd w:id="1032"/>
      <w:bookmarkEnd w:id="1033"/>
      <w:bookmarkEnd w:id="1034"/>
      <w:bookmarkEnd w:id="1035"/>
      <w:bookmarkEnd w:id="1036"/>
    </w:p>
    <w:p>
      <w:pPr>
        <w:widowControl/>
        <w:tabs>
          <w:tab w:val="left" w:pos="760"/>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4.1.4其他义务</w:t>
      </w:r>
    </w:p>
    <w:p>
      <w:pPr>
        <w:widowControl/>
        <w:tabs>
          <w:tab w:val="left" w:pos="760"/>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4.1.4.1设计人应在满足国家技术规范、标准、规程及地方的设计规范基础上，根据发包人提出的设计要求，进行工程设计提交全部设计成果，并对其及时性、规范性、完整性、准确性、真实性负责。 </w:t>
      </w:r>
    </w:p>
    <w:p>
      <w:pPr>
        <w:widowControl/>
        <w:tabs>
          <w:tab w:val="left" w:pos="760"/>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4.1.4.2设计人在进行设计时，应采取相应的安全、保卫和环境保护措施。对于设计人在设计过程中发生的人员伤亡或财产损失，或造成第三方的人员伤亡、财产损失，或由此而引起的其他一切损害和损失，发包人均不承担责任。</w:t>
      </w:r>
    </w:p>
    <w:p>
      <w:pPr>
        <w:widowControl/>
        <w:tabs>
          <w:tab w:val="left" w:pos="760"/>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4.1.4.3设计人为完成设计任务，应购买发包人所投保险以外的其他有关的雇主责任保险，以使设计任务顺利进行。设计人将全部保险费（如工程设计的人身安全险和设备险等）计入合同报价中，发包人不另行支付。 </w:t>
      </w:r>
    </w:p>
    <w:p>
      <w:pPr>
        <w:widowControl/>
        <w:tabs>
          <w:tab w:val="left" w:pos="760"/>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4.1.4.4施工服务期内，设计人指定现场设计服务人员，定期负责到施工现场提供设计技术服务；积极配合解决施工中涉及的设计问题和现场的相关技术问题。</w:t>
      </w:r>
    </w:p>
    <w:p>
      <w:pPr>
        <w:widowControl/>
        <w:tabs>
          <w:tab w:val="left" w:pos="760"/>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4.1.4.5项目负责人在施工关键节点和出现关键性技术问题时，应及时赶到现场。</w:t>
      </w:r>
    </w:p>
    <w:p>
      <w:pPr>
        <w:widowControl/>
        <w:tabs>
          <w:tab w:val="left" w:pos="760"/>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4.1.4.6设计开始至保修期内，设计人须配合工程建设的有关检查、审查、稽察、审计、事故调查处理、后评估等；</w:t>
      </w:r>
    </w:p>
    <w:p>
      <w:pPr>
        <w:widowControl/>
        <w:tabs>
          <w:tab w:val="left" w:pos="760"/>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4.1.4.7发包人在办理专用合同条款2.3款的相关证件和批件时，设计人应履行协助义务。</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4.1.4.8施工过程中、缺陷责任期、工程的合理设计使用寿命年限内，因设计缺陷或设计原因导致的安全事故责任，由设计人承担。</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4.1.4.9设计人应积极配合发包人进行各项招标工作，按发包人规定的时间提供各标段施工招标资格预审所需的工程说明；按发包人规定的时间提供各标段的施工招标图纸和参考资料；按发包人要求安排相关人员参加标前会，就有关设计问题进行答疑。</w:t>
      </w:r>
    </w:p>
    <w:p>
      <w:pPr>
        <w:widowControl/>
        <w:tabs>
          <w:tab w:val="left" w:pos="760"/>
          <w:tab w:val="left" w:pos="9072"/>
          <w:tab w:val="left" w:pos="9781"/>
        </w:tabs>
        <w:spacing w:line="360" w:lineRule="auto"/>
        <w:ind w:firstLine="420" w:firstLineChars="200"/>
        <w:jc w:val="left"/>
        <w:rPr>
          <w:rFonts w:hint="eastAsia" w:ascii="宋体" w:hAnsi="宋体" w:eastAsia="宋体" w:cs="宋体"/>
          <w:u w:val="single"/>
        </w:rPr>
      </w:pPr>
      <w:r>
        <w:rPr>
          <w:rFonts w:hint="eastAsia" w:ascii="宋体" w:hAnsi="宋体" w:eastAsia="宋体" w:cs="宋体"/>
          <w:kern w:val="0"/>
          <w:szCs w:val="21"/>
        </w:rPr>
        <w:t>4.1.4.10本项目设计变更的设计由设计人承担，设计人应及时完成设计，提交设计变更文件，并对设计变更文件承担相应责任。除本合同第11条规定之外的设计变更，其设计费用应视为已含入合同价格中，发包人不再另行支付。</w:t>
      </w:r>
    </w:p>
    <w:p>
      <w:pPr>
        <w:widowControl/>
        <w:tabs>
          <w:tab w:val="left" w:pos="760"/>
          <w:tab w:val="left" w:pos="9072"/>
          <w:tab w:val="left" w:pos="9781"/>
        </w:tabs>
        <w:spacing w:line="360" w:lineRule="auto"/>
        <w:ind w:firstLine="420" w:firstLineChars="200"/>
        <w:jc w:val="left"/>
        <w:rPr>
          <w:rFonts w:hint="eastAsia" w:ascii="宋体" w:hAnsi="宋体" w:eastAsia="宋体" w:cs="宋体"/>
          <w:u w:val="single"/>
        </w:rPr>
      </w:pPr>
      <w:r>
        <w:rPr>
          <w:rFonts w:hint="eastAsia" w:ascii="宋体" w:hAnsi="宋体" w:eastAsia="宋体" w:cs="宋体"/>
          <w:u w:val="single"/>
        </w:rPr>
        <w:t xml:space="preserve">                     </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4.2履约保证金</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履约保证金形式：现金或履约保函或现金+履约保函的组合，履约保函包括银行保函、保证保险和担保保函，其示范文本详见合同附件。承包人提交的履约保函应严格执行其示范文本，不得对示范文本中的实质性内容进行修改。承包人若采用现金提交履约担保的，允许使用符合《关于在全市工程建设领域全面推行工程保函工作的通知》（渝公管发〔2022〕25号）、《关于进一步规范工程建设领域工程保函示范文本的通知》（渝公管发〔2022〕26号）要求的履约保函置换。</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履约保函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承包人对所提交的履约保函的真实性、合法性、有效性负责。</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履约保证金的金额：为签约合同价的</w:t>
      </w:r>
      <w:r>
        <w:rPr>
          <w:rFonts w:hint="eastAsia" w:ascii="宋体" w:hAnsi="宋体" w:eastAsia="宋体" w:cs="宋体"/>
          <w:kern w:val="0"/>
          <w:szCs w:val="21"/>
          <w:u w:val="single"/>
        </w:rPr>
        <w:t xml:space="preserve"> 10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履约保证金的提交时间：</w:t>
      </w:r>
      <w:r>
        <w:rPr>
          <w:rFonts w:hint="eastAsia" w:ascii="宋体" w:hAnsi="宋体" w:eastAsia="宋体" w:cs="宋体"/>
          <w:kern w:val="0"/>
          <w:szCs w:val="21"/>
          <w:u w:val="single"/>
        </w:rPr>
        <w:t>中标通知书送达之日起 天内/合同签订（前/后） 天内</w:t>
      </w:r>
      <w:r>
        <w:rPr>
          <w:rFonts w:hint="eastAsia" w:ascii="宋体" w:hAnsi="宋体" w:eastAsia="宋体" w:cs="宋体"/>
          <w:kern w:val="0"/>
          <w:szCs w:val="21"/>
        </w:rPr>
        <w:t>。</w:t>
      </w:r>
    </w:p>
    <w:p>
      <w:pPr>
        <w:widowControl/>
        <w:tabs>
          <w:tab w:val="left" w:pos="9072"/>
          <w:tab w:val="left" w:pos="9660"/>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履约保证金的期限：</w:t>
      </w:r>
      <w:r>
        <w:rPr>
          <w:rFonts w:hint="eastAsia" w:ascii="宋体" w:hAnsi="宋体" w:eastAsia="宋体" w:cs="宋体"/>
          <w:kern w:val="0"/>
          <w:szCs w:val="21"/>
          <w:u w:val="single"/>
          <w:lang w:bidi="ar"/>
        </w:rPr>
        <w:t>自提交履约保证金之日起至竣工验收合格之日止</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履约保证金的退还时间：</w:t>
      </w:r>
      <w:r>
        <w:rPr>
          <w:rFonts w:hint="eastAsia" w:ascii="宋体" w:hAnsi="宋体" w:eastAsia="宋体" w:cs="宋体"/>
          <w:kern w:val="0"/>
          <w:szCs w:val="21"/>
          <w:u w:val="single"/>
        </w:rPr>
        <w:t>采用现金形式的，合同履行期间设计人无违约，</w:t>
      </w:r>
      <w:r>
        <w:rPr>
          <w:rFonts w:hint="eastAsia" w:ascii="宋体" w:hAnsi="宋体" w:eastAsia="宋体" w:cs="宋体"/>
          <w:kern w:val="0"/>
          <w:szCs w:val="21"/>
          <w:u w:val="single"/>
          <w:lang w:bidi="ar"/>
        </w:rPr>
        <w:t>工程竣工验收合格后14天内退还，或按工程实际情况约定分阶段退还，阶段划分按            标准执行</w:t>
      </w:r>
      <w:r>
        <w:rPr>
          <w:rFonts w:hint="eastAsia" w:ascii="宋体" w:hAnsi="宋体" w:eastAsia="宋体" w:cs="宋体"/>
          <w:kern w:val="0"/>
          <w:szCs w:val="21"/>
          <w:u w:val="single"/>
        </w:rPr>
        <w:t>；采用履约保函形式的，合同履行期间设计人无违约，</w:t>
      </w:r>
      <w:r>
        <w:rPr>
          <w:rFonts w:hint="eastAsia" w:ascii="宋体" w:hAnsi="宋体" w:eastAsia="宋体" w:cs="宋体"/>
          <w:kern w:val="0"/>
          <w:szCs w:val="21"/>
          <w:u w:val="single"/>
          <w:lang w:bidi="ar"/>
        </w:rPr>
        <w:t>工程竣工验收合格后14天内退还，或按工程实际情况约定分阶段退还，阶段划分按            标准执行</w:t>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4.3 分包和不得转包</w:t>
      </w:r>
    </w:p>
    <w:p>
      <w:pPr>
        <w:widowControl/>
        <w:tabs>
          <w:tab w:val="left" w:pos="9214"/>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4.3.2禁止分包的工程设计包括：</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9214"/>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主体结构、关键性工作的范围：</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9214"/>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4.3.3允许分包的专业工程设计包括：</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9214"/>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其他关于分包的约定：</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8760"/>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分包工程设计费支付方式：</w:t>
      </w:r>
      <w:r>
        <w:rPr>
          <w:rFonts w:hint="eastAsia" w:ascii="宋体" w:hAnsi="宋体" w:eastAsia="宋体" w:cs="宋体"/>
          <w:kern w:val="0"/>
          <w:szCs w:val="21"/>
          <w:u w:val="single"/>
        </w:rPr>
        <w:t xml:space="preserve">     （设计人或发包人）       支付</w:t>
      </w:r>
      <w:r>
        <w:rPr>
          <w:rFonts w:hint="eastAsia" w:ascii="宋体" w:hAnsi="宋体" w:eastAsia="宋体" w:cs="宋体"/>
          <w:kern w:val="0"/>
          <w:szCs w:val="21"/>
        </w:rPr>
        <w:t>。</w:t>
      </w:r>
    </w:p>
    <w:p>
      <w:pPr>
        <w:widowControl/>
        <w:tabs>
          <w:tab w:val="left" w:pos="9214"/>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4.3.4设计人向发包人提交有关分包人资料包括：</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4.4 联合体</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4.4.4发包人向联合体支付设计费用的方式：</w:t>
      </w:r>
      <w:r>
        <w:rPr>
          <w:rFonts w:hint="eastAsia" w:ascii="宋体" w:hAnsi="宋体" w:eastAsia="宋体" w:cs="宋体"/>
          <w:kern w:val="0"/>
          <w:szCs w:val="21"/>
          <w:u w:val="single"/>
        </w:rPr>
        <w:t xml:space="preserve">(此处由发包人结合项目实际情况自行确定向联合体牵头人或成员支付设计费用)。   </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4.5 项目负责人</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姓    名：</w:t>
      </w:r>
      <w:r>
        <w:rPr>
          <w:rFonts w:hint="eastAsia" w:ascii="宋体" w:hAnsi="宋体" w:eastAsia="宋体" w:cs="宋体"/>
          <w:kern w:val="0"/>
          <w:szCs w:val="21"/>
          <w:u w:val="single"/>
        </w:rPr>
        <w:t xml:space="preserve">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身份证号：</w:t>
      </w:r>
      <w:r>
        <w:rPr>
          <w:rFonts w:hint="eastAsia" w:ascii="宋体" w:hAnsi="宋体" w:eastAsia="宋体" w:cs="宋体"/>
          <w:kern w:val="0"/>
          <w:szCs w:val="21"/>
          <w:u w:val="single"/>
        </w:rPr>
        <w:t xml:space="preserve">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职称及专业：</w:t>
      </w:r>
      <w:r>
        <w:rPr>
          <w:rFonts w:hint="eastAsia" w:ascii="宋体" w:hAnsi="宋体" w:eastAsia="宋体" w:cs="宋体"/>
          <w:kern w:val="0"/>
          <w:szCs w:val="21"/>
          <w:u w:val="single"/>
        </w:rPr>
        <w:t xml:space="preserve">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执业资格及等级：</w:t>
      </w:r>
      <w:r>
        <w:rPr>
          <w:rFonts w:hint="eastAsia" w:ascii="宋体" w:hAnsi="宋体" w:eastAsia="宋体" w:cs="宋体"/>
          <w:kern w:val="0"/>
          <w:szCs w:val="21"/>
          <w:u w:val="single"/>
        </w:rPr>
        <w:t xml:space="preserve">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注册证书号：</w:t>
      </w:r>
      <w:r>
        <w:rPr>
          <w:rFonts w:hint="eastAsia" w:ascii="宋体" w:hAnsi="宋体" w:eastAsia="宋体" w:cs="宋体"/>
          <w:kern w:val="0"/>
          <w:szCs w:val="21"/>
          <w:u w:val="single"/>
        </w:rPr>
        <w:t xml:space="preserve">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联系电话：</w:t>
      </w:r>
      <w:r>
        <w:rPr>
          <w:rFonts w:hint="eastAsia" w:ascii="宋体" w:hAnsi="宋体" w:eastAsia="宋体" w:cs="宋体"/>
          <w:kern w:val="0"/>
          <w:szCs w:val="21"/>
          <w:u w:val="single"/>
        </w:rPr>
        <w:t xml:space="preserve">  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电子信箱：</w:t>
      </w:r>
      <w:r>
        <w:rPr>
          <w:rFonts w:hint="eastAsia" w:ascii="宋体" w:hAnsi="宋体" w:eastAsia="宋体" w:cs="宋体"/>
          <w:kern w:val="0"/>
          <w:szCs w:val="21"/>
          <w:u w:val="single"/>
        </w:rPr>
        <w:t xml:space="preserve">                 </w:t>
      </w:r>
      <w:r>
        <w:rPr>
          <w:rFonts w:hint="eastAsia" w:ascii="宋体" w:hAnsi="宋体" w:eastAsia="宋体" w:cs="宋体"/>
          <w:kern w:val="0"/>
          <w:szCs w:val="21"/>
        </w:rPr>
        <w:t>；</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通信地址：</w:t>
      </w:r>
      <w:r>
        <w:rPr>
          <w:rFonts w:hint="eastAsia" w:ascii="宋体" w:hAnsi="宋体" w:eastAsia="宋体" w:cs="宋体"/>
          <w:kern w:val="0"/>
          <w:szCs w:val="21"/>
          <w:u w:val="single"/>
        </w:rPr>
        <w:t xml:space="preserve">         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4.5.1 设计人应按合同协议书的约定指派项目负责人，并在约定的期限内到职。</w:t>
      </w:r>
      <w:r>
        <w:rPr>
          <w:rFonts w:hint="eastAsia" w:ascii="宋体" w:hAnsi="宋体" w:eastAsia="宋体" w:cs="宋体"/>
          <w:kern w:val="0"/>
          <w:szCs w:val="21"/>
          <w:u w:val="single"/>
        </w:rPr>
        <w:t>设计人更换项目负责人应事先征得发包人同意，并应在更换 （7）天前将拟更换的项目负责人的姓名和详细资料提交发包人。项目负责人连续（2）天不能履行职责的，应事先征得发包人同意，并委派代表代行其职责。项目负责人连续 （5） 天不能履行职责的，发包人可以要求设计人更换项目负责人。项目负责人连续 （14） 天及以上不能履行职责，且设计人不更换项目负责人的，该状态每持续（1）天，设计人减收签约合同价的(0.05%-0.2%)。该状态持续（21）天以上时，发包人有权解除本合同，设计人应当赔偿发包人因此所遭受的损失。</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4.5.4项目负责人不可以授权其他人员履行的职责：</w:t>
      </w:r>
      <w:r>
        <w:rPr>
          <w:rFonts w:hint="eastAsia" w:ascii="宋体" w:hAnsi="宋体" w:eastAsia="宋体" w:cs="宋体"/>
          <w:kern w:val="0"/>
          <w:szCs w:val="21"/>
          <w:u w:val="single"/>
        </w:rPr>
        <w:tab/>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4.6 设计人员的管理</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设计人员基本情况表</w:t>
      </w:r>
    </w:p>
    <w:tbl>
      <w:tblPr>
        <w:tblStyle w:val="45"/>
        <w:tblW w:w="936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3"/>
        <w:gridCol w:w="1241"/>
        <w:gridCol w:w="1241"/>
        <w:gridCol w:w="1020"/>
        <w:gridCol w:w="993"/>
        <w:gridCol w:w="2042"/>
        <w:gridCol w:w="971"/>
        <w:gridCol w:w="116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40" w:hRule="atLeast"/>
          <w:jc w:val="center"/>
        </w:trPr>
        <w:tc>
          <w:tcPr>
            <w:tcW w:w="683" w:type="dxa"/>
            <w:vAlign w:val="center"/>
          </w:tcPr>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1241" w:type="dxa"/>
            <w:vAlign w:val="center"/>
          </w:tcPr>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241" w:type="dxa"/>
            <w:vAlign w:val="center"/>
          </w:tcPr>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性别</w:t>
            </w:r>
          </w:p>
        </w:tc>
        <w:tc>
          <w:tcPr>
            <w:tcW w:w="1020" w:type="dxa"/>
            <w:vAlign w:val="center"/>
          </w:tcPr>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专业</w:t>
            </w:r>
          </w:p>
        </w:tc>
        <w:tc>
          <w:tcPr>
            <w:tcW w:w="993" w:type="dxa"/>
            <w:vAlign w:val="center"/>
          </w:tcPr>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职务</w:t>
            </w:r>
          </w:p>
        </w:tc>
        <w:tc>
          <w:tcPr>
            <w:tcW w:w="2042" w:type="dxa"/>
            <w:vAlign w:val="center"/>
          </w:tcPr>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注 册 情 况</w:t>
            </w:r>
          </w:p>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职 称 情 况</w:t>
            </w:r>
          </w:p>
        </w:tc>
        <w:tc>
          <w:tcPr>
            <w:tcW w:w="971" w:type="dxa"/>
            <w:vAlign w:val="center"/>
          </w:tcPr>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联系电话</w:t>
            </w:r>
          </w:p>
        </w:tc>
        <w:tc>
          <w:tcPr>
            <w:tcW w:w="1169" w:type="dxa"/>
            <w:vAlign w:val="center"/>
          </w:tcPr>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本项目</w:t>
            </w:r>
          </w:p>
          <w:p>
            <w:pPr>
              <w:widowControl/>
              <w:tabs>
                <w:tab w:val="left" w:pos="9072"/>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拟任职务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3" w:type="dxa"/>
            <w:vAlign w:val="center"/>
          </w:tcPr>
          <w:p>
            <w:pPr>
              <w:widowControl/>
              <w:tabs>
                <w:tab w:val="left" w:pos="9072"/>
              </w:tabs>
              <w:spacing w:line="360" w:lineRule="auto"/>
              <w:jc w:val="center"/>
              <w:rPr>
                <w:rFonts w:hint="eastAsia" w:ascii="宋体" w:hAnsi="宋体" w:eastAsia="宋体" w:cs="宋体"/>
                <w:kern w:val="0"/>
                <w:szCs w:val="21"/>
              </w:rPr>
            </w:pPr>
          </w:p>
        </w:tc>
        <w:tc>
          <w:tcPr>
            <w:tcW w:w="1241" w:type="dxa"/>
            <w:vAlign w:val="center"/>
          </w:tcPr>
          <w:p>
            <w:pPr>
              <w:widowControl/>
              <w:tabs>
                <w:tab w:val="left" w:pos="9072"/>
              </w:tabs>
              <w:spacing w:line="360" w:lineRule="auto"/>
              <w:jc w:val="center"/>
              <w:rPr>
                <w:rFonts w:hint="eastAsia" w:ascii="宋体" w:hAnsi="宋体" w:eastAsia="宋体" w:cs="宋体"/>
                <w:kern w:val="0"/>
                <w:szCs w:val="21"/>
              </w:rPr>
            </w:pPr>
          </w:p>
        </w:tc>
        <w:tc>
          <w:tcPr>
            <w:tcW w:w="1241" w:type="dxa"/>
            <w:vAlign w:val="center"/>
          </w:tcPr>
          <w:p>
            <w:pPr>
              <w:widowControl/>
              <w:tabs>
                <w:tab w:val="left" w:pos="9072"/>
              </w:tabs>
              <w:spacing w:line="360" w:lineRule="auto"/>
              <w:jc w:val="center"/>
              <w:rPr>
                <w:rFonts w:hint="eastAsia" w:ascii="宋体" w:hAnsi="宋体" w:eastAsia="宋体" w:cs="宋体"/>
                <w:kern w:val="0"/>
                <w:szCs w:val="21"/>
              </w:rPr>
            </w:pPr>
          </w:p>
        </w:tc>
        <w:tc>
          <w:tcPr>
            <w:tcW w:w="1020" w:type="dxa"/>
            <w:vAlign w:val="center"/>
          </w:tcPr>
          <w:p>
            <w:pPr>
              <w:widowControl/>
              <w:tabs>
                <w:tab w:val="left" w:pos="9072"/>
              </w:tabs>
              <w:spacing w:line="360" w:lineRule="auto"/>
              <w:jc w:val="center"/>
              <w:rPr>
                <w:rFonts w:hint="eastAsia" w:ascii="宋体" w:hAnsi="宋体" w:eastAsia="宋体" w:cs="宋体"/>
                <w:kern w:val="0"/>
                <w:szCs w:val="21"/>
              </w:rPr>
            </w:pPr>
          </w:p>
        </w:tc>
        <w:tc>
          <w:tcPr>
            <w:tcW w:w="993" w:type="dxa"/>
            <w:vAlign w:val="center"/>
          </w:tcPr>
          <w:p>
            <w:pPr>
              <w:widowControl/>
              <w:tabs>
                <w:tab w:val="left" w:pos="9072"/>
              </w:tabs>
              <w:spacing w:line="360" w:lineRule="auto"/>
              <w:jc w:val="center"/>
              <w:rPr>
                <w:rFonts w:hint="eastAsia" w:ascii="宋体" w:hAnsi="宋体" w:eastAsia="宋体" w:cs="宋体"/>
                <w:kern w:val="0"/>
                <w:szCs w:val="21"/>
              </w:rPr>
            </w:pPr>
          </w:p>
        </w:tc>
        <w:tc>
          <w:tcPr>
            <w:tcW w:w="2042" w:type="dxa"/>
            <w:vAlign w:val="center"/>
          </w:tcPr>
          <w:p>
            <w:pPr>
              <w:widowControl/>
              <w:tabs>
                <w:tab w:val="left" w:pos="9072"/>
              </w:tabs>
              <w:spacing w:line="360" w:lineRule="auto"/>
              <w:jc w:val="center"/>
              <w:rPr>
                <w:rFonts w:hint="eastAsia" w:ascii="宋体" w:hAnsi="宋体" w:eastAsia="宋体" w:cs="宋体"/>
                <w:kern w:val="0"/>
                <w:szCs w:val="21"/>
              </w:rPr>
            </w:pPr>
          </w:p>
        </w:tc>
        <w:tc>
          <w:tcPr>
            <w:tcW w:w="971" w:type="dxa"/>
            <w:vAlign w:val="center"/>
          </w:tcPr>
          <w:p>
            <w:pPr>
              <w:widowControl/>
              <w:tabs>
                <w:tab w:val="left" w:pos="9072"/>
              </w:tabs>
              <w:spacing w:line="360" w:lineRule="auto"/>
              <w:jc w:val="center"/>
              <w:rPr>
                <w:rFonts w:hint="eastAsia" w:ascii="宋体" w:hAnsi="宋体" w:eastAsia="宋体" w:cs="宋体"/>
                <w:kern w:val="0"/>
                <w:szCs w:val="21"/>
              </w:rPr>
            </w:pPr>
          </w:p>
        </w:tc>
        <w:tc>
          <w:tcPr>
            <w:tcW w:w="1169" w:type="dxa"/>
            <w:vAlign w:val="center"/>
          </w:tcPr>
          <w:p>
            <w:pPr>
              <w:widowControl/>
              <w:tabs>
                <w:tab w:val="left" w:pos="9072"/>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3" w:type="dxa"/>
            <w:vAlign w:val="center"/>
          </w:tcPr>
          <w:p>
            <w:pPr>
              <w:widowControl/>
              <w:tabs>
                <w:tab w:val="left" w:pos="9072"/>
              </w:tabs>
              <w:spacing w:line="360" w:lineRule="auto"/>
              <w:jc w:val="center"/>
              <w:rPr>
                <w:rFonts w:hint="eastAsia" w:ascii="宋体" w:hAnsi="宋体" w:eastAsia="宋体" w:cs="宋体"/>
                <w:kern w:val="0"/>
                <w:szCs w:val="21"/>
              </w:rPr>
            </w:pPr>
          </w:p>
        </w:tc>
        <w:tc>
          <w:tcPr>
            <w:tcW w:w="1241" w:type="dxa"/>
            <w:vAlign w:val="center"/>
          </w:tcPr>
          <w:p>
            <w:pPr>
              <w:widowControl/>
              <w:tabs>
                <w:tab w:val="left" w:pos="9072"/>
              </w:tabs>
              <w:spacing w:line="360" w:lineRule="auto"/>
              <w:jc w:val="center"/>
              <w:rPr>
                <w:rFonts w:hint="eastAsia" w:ascii="宋体" w:hAnsi="宋体" w:eastAsia="宋体" w:cs="宋体"/>
                <w:kern w:val="0"/>
                <w:szCs w:val="21"/>
              </w:rPr>
            </w:pPr>
          </w:p>
        </w:tc>
        <w:tc>
          <w:tcPr>
            <w:tcW w:w="1241" w:type="dxa"/>
            <w:vAlign w:val="center"/>
          </w:tcPr>
          <w:p>
            <w:pPr>
              <w:widowControl/>
              <w:tabs>
                <w:tab w:val="left" w:pos="9072"/>
              </w:tabs>
              <w:spacing w:line="360" w:lineRule="auto"/>
              <w:jc w:val="center"/>
              <w:rPr>
                <w:rFonts w:hint="eastAsia" w:ascii="宋体" w:hAnsi="宋体" w:eastAsia="宋体" w:cs="宋体"/>
                <w:kern w:val="0"/>
                <w:szCs w:val="21"/>
              </w:rPr>
            </w:pPr>
          </w:p>
        </w:tc>
        <w:tc>
          <w:tcPr>
            <w:tcW w:w="1020" w:type="dxa"/>
            <w:vAlign w:val="center"/>
          </w:tcPr>
          <w:p>
            <w:pPr>
              <w:widowControl/>
              <w:tabs>
                <w:tab w:val="left" w:pos="9072"/>
              </w:tabs>
              <w:spacing w:line="360" w:lineRule="auto"/>
              <w:jc w:val="center"/>
              <w:rPr>
                <w:rFonts w:hint="eastAsia" w:ascii="宋体" w:hAnsi="宋体" w:eastAsia="宋体" w:cs="宋体"/>
                <w:kern w:val="0"/>
                <w:szCs w:val="21"/>
              </w:rPr>
            </w:pPr>
          </w:p>
        </w:tc>
        <w:tc>
          <w:tcPr>
            <w:tcW w:w="993" w:type="dxa"/>
            <w:vAlign w:val="center"/>
          </w:tcPr>
          <w:p>
            <w:pPr>
              <w:widowControl/>
              <w:tabs>
                <w:tab w:val="left" w:pos="9072"/>
              </w:tabs>
              <w:spacing w:line="360" w:lineRule="auto"/>
              <w:jc w:val="center"/>
              <w:rPr>
                <w:rFonts w:hint="eastAsia" w:ascii="宋体" w:hAnsi="宋体" w:eastAsia="宋体" w:cs="宋体"/>
                <w:kern w:val="0"/>
                <w:szCs w:val="21"/>
              </w:rPr>
            </w:pPr>
          </w:p>
        </w:tc>
        <w:tc>
          <w:tcPr>
            <w:tcW w:w="2042" w:type="dxa"/>
            <w:vAlign w:val="center"/>
          </w:tcPr>
          <w:p>
            <w:pPr>
              <w:widowControl/>
              <w:tabs>
                <w:tab w:val="left" w:pos="9072"/>
              </w:tabs>
              <w:spacing w:line="360" w:lineRule="auto"/>
              <w:jc w:val="center"/>
              <w:rPr>
                <w:rFonts w:hint="eastAsia" w:ascii="宋体" w:hAnsi="宋体" w:eastAsia="宋体" w:cs="宋体"/>
                <w:kern w:val="0"/>
                <w:szCs w:val="21"/>
              </w:rPr>
            </w:pPr>
          </w:p>
        </w:tc>
        <w:tc>
          <w:tcPr>
            <w:tcW w:w="971" w:type="dxa"/>
            <w:vAlign w:val="center"/>
          </w:tcPr>
          <w:p>
            <w:pPr>
              <w:widowControl/>
              <w:tabs>
                <w:tab w:val="left" w:pos="9072"/>
              </w:tabs>
              <w:spacing w:line="360" w:lineRule="auto"/>
              <w:jc w:val="center"/>
              <w:rPr>
                <w:rFonts w:hint="eastAsia" w:ascii="宋体" w:hAnsi="宋体" w:eastAsia="宋体" w:cs="宋体"/>
                <w:kern w:val="0"/>
                <w:szCs w:val="21"/>
              </w:rPr>
            </w:pPr>
          </w:p>
        </w:tc>
        <w:tc>
          <w:tcPr>
            <w:tcW w:w="1169" w:type="dxa"/>
            <w:vAlign w:val="center"/>
          </w:tcPr>
          <w:p>
            <w:pPr>
              <w:widowControl/>
              <w:tabs>
                <w:tab w:val="left" w:pos="9072"/>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3" w:type="dxa"/>
            <w:vAlign w:val="center"/>
          </w:tcPr>
          <w:p>
            <w:pPr>
              <w:widowControl/>
              <w:tabs>
                <w:tab w:val="left" w:pos="9072"/>
              </w:tabs>
              <w:spacing w:line="360" w:lineRule="auto"/>
              <w:jc w:val="center"/>
              <w:rPr>
                <w:rFonts w:hint="eastAsia" w:ascii="宋体" w:hAnsi="宋体" w:eastAsia="宋体" w:cs="宋体"/>
                <w:kern w:val="0"/>
                <w:szCs w:val="21"/>
              </w:rPr>
            </w:pPr>
          </w:p>
        </w:tc>
        <w:tc>
          <w:tcPr>
            <w:tcW w:w="1241" w:type="dxa"/>
            <w:vAlign w:val="center"/>
          </w:tcPr>
          <w:p>
            <w:pPr>
              <w:widowControl/>
              <w:tabs>
                <w:tab w:val="left" w:pos="9072"/>
              </w:tabs>
              <w:spacing w:line="360" w:lineRule="auto"/>
              <w:jc w:val="center"/>
              <w:rPr>
                <w:rFonts w:hint="eastAsia" w:ascii="宋体" w:hAnsi="宋体" w:eastAsia="宋体" w:cs="宋体"/>
                <w:kern w:val="0"/>
                <w:szCs w:val="21"/>
              </w:rPr>
            </w:pPr>
          </w:p>
        </w:tc>
        <w:tc>
          <w:tcPr>
            <w:tcW w:w="1241" w:type="dxa"/>
            <w:vAlign w:val="center"/>
          </w:tcPr>
          <w:p>
            <w:pPr>
              <w:widowControl/>
              <w:tabs>
                <w:tab w:val="left" w:pos="9072"/>
              </w:tabs>
              <w:spacing w:line="360" w:lineRule="auto"/>
              <w:jc w:val="center"/>
              <w:rPr>
                <w:rFonts w:hint="eastAsia" w:ascii="宋体" w:hAnsi="宋体" w:eastAsia="宋体" w:cs="宋体"/>
                <w:kern w:val="0"/>
                <w:szCs w:val="21"/>
              </w:rPr>
            </w:pPr>
          </w:p>
        </w:tc>
        <w:tc>
          <w:tcPr>
            <w:tcW w:w="1020" w:type="dxa"/>
            <w:vAlign w:val="center"/>
          </w:tcPr>
          <w:p>
            <w:pPr>
              <w:widowControl/>
              <w:tabs>
                <w:tab w:val="left" w:pos="9072"/>
              </w:tabs>
              <w:spacing w:line="360" w:lineRule="auto"/>
              <w:jc w:val="center"/>
              <w:rPr>
                <w:rFonts w:hint="eastAsia" w:ascii="宋体" w:hAnsi="宋体" w:eastAsia="宋体" w:cs="宋体"/>
                <w:kern w:val="0"/>
                <w:szCs w:val="21"/>
              </w:rPr>
            </w:pPr>
          </w:p>
        </w:tc>
        <w:tc>
          <w:tcPr>
            <w:tcW w:w="993" w:type="dxa"/>
            <w:vAlign w:val="center"/>
          </w:tcPr>
          <w:p>
            <w:pPr>
              <w:widowControl/>
              <w:tabs>
                <w:tab w:val="left" w:pos="9072"/>
              </w:tabs>
              <w:spacing w:line="360" w:lineRule="auto"/>
              <w:jc w:val="center"/>
              <w:rPr>
                <w:rFonts w:hint="eastAsia" w:ascii="宋体" w:hAnsi="宋体" w:eastAsia="宋体" w:cs="宋体"/>
                <w:kern w:val="0"/>
                <w:szCs w:val="21"/>
              </w:rPr>
            </w:pPr>
          </w:p>
        </w:tc>
        <w:tc>
          <w:tcPr>
            <w:tcW w:w="2042" w:type="dxa"/>
            <w:vAlign w:val="center"/>
          </w:tcPr>
          <w:p>
            <w:pPr>
              <w:widowControl/>
              <w:tabs>
                <w:tab w:val="left" w:pos="9072"/>
              </w:tabs>
              <w:spacing w:line="360" w:lineRule="auto"/>
              <w:jc w:val="center"/>
              <w:rPr>
                <w:rFonts w:hint="eastAsia" w:ascii="宋体" w:hAnsi="宋体" w:eastAsia="宋体" w:cs="宋体"/>
                <w:kern w:val="0"/>
                <w:szCs w:val="21"/>
              </w:rPr>
            </w:pPr>
          </w:p>
        </w:tc>
        <w:tc>
          <w:tcPr>
            <w:tcW w:w="971" w:type="dxa"/>
            <w:vAlign w:val="center"/>
          </w:tcPr>
          <w:p>
            <w:pPr>
              <w:widowControl/>
              <w:tabs>
                <w:tab w:val="left" w:pos="9072"/>
              </w:tabs>
              <w:spacing w:line="360" w:lineRule="auto"/>
              <w:jc w:val="center"/>
              <w:rPr>
                <w:rFonts w:hint="eastAsia" w:ascii="宋体" w:hAnsi="宋体" w:eastAsia="宋体" w:cs="宋体"/>
                <w:kern w:val="0"/>
                <w:szCs w:val="21"/>
              </w:rPr>
            </w:pPr>
          </w:p>
        </w:tc>
        <w:tc>
          <w:tcPr>
            <w:tcW w:w="1169" w:type="dxa"/>
            <w:vAlign w:val="center"/>
          </w:tcPr>
          <w:p>
            <w:pPr>
              <w:widowControl/>
              <w:tabs>
                <w:tab w:val="left" w:pos="9072"/>
              </w:tabs>
              <w:spacing w:line="360" w:lineRule="auto"/>
              <w:jc w:val="center"/>
              <w:rPr>
                <w:rFonts w:hint="eastAsia" w:ascii="宋体" w:hAnsi="宋体" w:eastAsia="宋体" w:cs="宋体"/>
                <w:kern w:val="0"/>
                <w:szCs w:val="21"/>
              </w:rPr>
            </w:pPr>
          </w:p>
        </w:tc>
      </w:tr>
    </w:tbl>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设计项目机构组成人员可按照合同约定进行更换，但更换后人员不得低于设计人合同签订时提供的设计人员资质和技术水平。</w:t>
      </w:r>
    </w:p>
    <w:p>
      <w:pPr>
        <w:pStyle w:val="4"/>
        <w:spacing w:before="0" w:after="0" w:line="360" w:lineRule="auto"/>
        <w:rPr>
          <w:rFonts w:hint="eastAsia" w:ascii="宋体" w:hAnsi="宋体" w:eastAsia="宋体" w:cs="宋体"/>
          <w:b w:val="0"/>
          <w:snapToGrid w:val="0"/>
          <w:sz w:val="24"/>
          <w:szCs w:val="24"/>
        </w:rPr>
      </w:pPr>
      <w:bookmarkStart w:id="1037" w:name="_Toc32218"/>
      <w:bookmarkStart w:id="1038" w:name="_Toc24960"/>
      <w:bookmarkStart w:id="1039" w:name="_Toc532384183"/>
      <w:bookmarkStart w:id="1040" w:name="_Toc13446"/>
      <w:r>
        <w:rPr>
          <w:rFonts w:hint="eastAsia" w:ascii="宋体" w:hAnsi="宋体" w:eastAsia="宋体" w:cs="宋体"/>
          <w:b w:val="0"/>
          <w:snapToGrid w:val="0"/>
          <w:sz w:val="24"/>
          <w:szCs w:val="24"/>
        </w:rPr>
        <w:t>5.设计要求</w:t>
      </w:r>
      <w:bookmarkEnd w:id="1037"/>
      <w:bookmarkEnd w:id="1038"/>
      <w:bookmarkEnd w:id="1039"/>
      <w:bookmarkEnd w:id="1040"/>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5.1 一般要求</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5.1.3</w:t>
      </w:r>
      <w:r>
        <w:rPr>
          <w:rFonts w:hint="eastAsia" w:ascii="宋体" w:hAnsi="宋体" w:eastAsia="宋体" w:cs="宋体"/>
          <w:kern w:val="0"/>
          <w:szCs w:val="21"/>
          <w:u w:val="single"/>
        </w:rPr>
        <w:t>设计人向发包人提出遵守新规定的建议，自发包人收到建议函后7 天内未发出指示的，默认同意遵守新规定。</w:t>
      </w:r>
    </w:p>
    <w:p>
      <w:pPr>
        <w:widowControl/>
        <w:tabs>
          <w:tab w:val="left" w:pos="9072"/>
          <w:tab w:val="left" w:pos="9781"/>
        </w:tabs>
        <w:spacing w:before="120" w:after="120" w:line="360" w:lineRule="auto"/>
        <w:ind w:firstLine="420" w:firstLineChars="200"/>
        <w:jc w:val="left"/>
        <w:rPr>
          <w:rFonts w:hint="eastAsia" w:ascii="宋体" w:hAnsi="宋体" w:eastAsia="宋体" w:cs="宋体"/>
          <w:kern w:val="0"/>
          <w:szCs w:val="21"/>
        </w:rPr>
      </w:pPr>
      <w:r>
        <w:rPr>
          <w:rFonts w:hint="eastAsia" w:ascii="宋体" w:hAnsi="宋体" w:eastAsia="宋体" w:cs="宋体"/>
          <w:bCs/>
          <w:szCs w:val="21"/>
        </w:rPr>
        <w:t>5.2 设计依据：</w:t>
      </w:r>
      <w:r>
        <w:rPr>
          <w:rFonts w:hint="eastAsia" w:ascii="宋体" w:hAnsi="宋体" w:eastAsia="宋体" w:cs="宋体"/>
          <w:kern w:val="0"/>
          <w:szCs w:val="21"/>
          <w:u w:val="single"/>
        </w:rPr>
        <w:t>（按发包人要求填写）</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9072"/>
          <w:tab w:val="left" w:pos="9781"/>
        </w:tabs>
        <w:spacing w:before="120" w:after="120" w:line="360" w:lineRule="auto"/>
        <w:ind w:firstLine="420" w:firstLineChars="200"/>
        <w:jc w:val="left"/>
        <w:rPr>
          <w:rFonts w:hint="eastAsia" w:ascii="宋体" w:hAnsi="宋体" w:eastAsia="宋体" w:cs="宋体"/>
          <w:bCs/>
          <w:szCs w:val="21"/>
        </w:rPr>
      </w:pPr>
      <w:r>
        <w:rPr>
          <w:rFonts w:hint="eastAsia" w:ascii="宋体" w:hAnsi="宋体" w:eastAsia="宋体" w:cs="宋体"/>
          <w:bCs/>
          <w:szCs w:val="21"/>
        </w:rPr>
        <w:t>5.3 设计范围</w:t>
      </w:r>
    </w:p>
    <w:p>
      <w:pPr>
        <w:widowControl/>
        <w:tabs>
          <w:tab w:val="left" w:pos="9072"/>
          <w:tab w:val="left" w:pos="9781"/>
        </w:tabs>
        <w:spacing w:before="120" w:after="120"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5.3.2工程范围：</w:t>
      </w:r>
      <w:r>
        <w:rPr>
          <w:rFonts w:hint="eastAsia" w:ascii="宋体" w:hAnsi="宋体" w:eastAsia="宋体" w:cs="宋体"/>
          <w:kern w:val="0"/>
          <w:szCs w:val="21"/>
          <w:u w:val="single"/>
        </w:rPr>
        <w:t>（按发包人要求填写）</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9072"/>
          <w:tab w:val="left" w:pos="9781"/>
        </w:tabs>
        <w:spacing w:before="120" w:after="120"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5.3.3阶段范围：</w:t>
      </w:r>
      <w:r>
        <w:rPr>
          <w:rFonts w:hint="eastAsia" w:ascii="宋体" w:hAnsi="宋体" w:eastAsia="宋体" w:cs="宋体"/>
          <w:kern w:val="0"/>
          <w:szCs w:val="21"/>
          <w:u w:val="single"/>
        </w:rPr>
        <w:t>（按发包人要求填写）</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9072"/>
          <w:tab w:val="left" w:pos="9781"/>
        </w:tabs>
        <w:spacing w:before="120" w:after="120"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5.3.4工作范围：</w:t>
      </w:r>
      <w:r>
        <w:rPr>
          <w:rFonts w:hint="eastAsia" w:ascii="宋体" w:hAnsi="宋体" w:eastAsia="宋体" w:cs="宋体"/>
          <w:kern w:val="0"/>
          <w:szCs w:val="21"/>
          <w:u w:val="single"/>
        </w:rPr>
        <w:t>（按发包人要求填写）</w:t>
      </w:r>
      <w:r>
        <w:rPr>
          <w:rFonts w:hint="eastAsia" w:ascii="宋体" w:hAnsi="宋体" w:eastAsia="宋体" w:cs="宋体"/>
          <w:kern w:val="0"/>
          <w:szCs w:val="21"/>
          <w:u w:val="single"/>
        </w:rPr>
        <w:tab/>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5.4 设计文件要求</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5.4.2 设计服务应当根据法律、规范标准和发包人要求，保证工程的设计合理使用寿命年限</w:t>
      </w:r>
      <w:r>
        <w:rPr>
          <w:rFonts w:hint="eastAsia" w:ascii="宋体" w:hAnsi="宋体" w:eastAsia="宋体" w:cs="宋体"/>
          <w:kern w:val="0"/>
          <w:szCs w:val="21"/>
          <w:u w:val="single"/>
        </w:rPr>
        <w:t xml:space="preserve">    </w:t>
      </w:r>
      <w:r>
        <w:rPr>
          <w:rFonts w:hint="eastAsia" w:ascii="宋体" w:hAnsi="宋体" w:eastAsia="宋体" w:cs="宋体"/>
          <w:kern w:val="0"/>
          <w:szCs w:val="21"/>
        </w:rPr>
        <w:t>年，并在设计文件中予以注明。</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5.4.3：</w:t>
      </w:r>
      <w:r>
        <w:rPr>
          <w:rFonts w:hint="eastAsia" w:ascii="宋体" w:hAnsi="宋体" w:eastAsia="宋体" w:cs="宋体"/>
          <w:kern w:val="0"/>
          <w:szCs w:val="21"/>
          <w:u w:val="single"/>
        </w:rPr>
        <w:t>（设计文件的深度，根据工程特点填写，并以最新规范为准，以下供参考）《建筑工程设计文件编制深度规定》（2016年版）、《市政公用工程设计文件编制深度规定》（2013年版）</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5.4.5设计人应在设计文件中注明涉及危大工程的重点部位和环节，提出保障工程周边环境安全和工程施工安全的意见，必要时进行专项设计。</w:t>
      </w:r>
    </w:p>
    <w:p>
      <w:pPr>
        <w:keepNext/>
        <w:keepLines/>
        <w:spacing w:before="120" w:after="120" w:line="360" w:lineRule="auto"/>
        <w:ind w:firstLine="420" w:firstLineChars="200"/>
        <w:outlineLvl w:val="4"/>
        <w:rPr>
          <w:rFonts w:hint="eastAsia" w:ascii="宋体" w:hAnsi="宋体" w:eastAsia="宋体" w:cs="宋体"/>
          <w:bCs/>
          <w:szCs w:val="21"/>
        </w:rPr>
      </w:pPr>
      <w:bookmarkStart w:id="1041" w:name="_Toc532383285"/>
      <w:r>
        <w:rPr>
          <w:rFonts w:hint="eastAsia" w:ascii="宋体" w:hAnsi="宋体" w:eastAsia="宋体" w:cs="宋体"/>
          <w:bCs/>
          <w:szCs w:val="21"/>
        </w:rPr>
        <w:t>5.5设计成果获奖要求及奖励：</w:t>
      </w:r>
      <w:r>
        <w:rPr>
          <w:rFonts w:hint="eastAsia" w:ascii="宋体" w:hAnsi="宋体" w:eastAsia="宋体" w:cs="宋体"/>
          <w:bCs/>
          <w:szCs w:val="21"/>
          <w:u w:val="single"/>
        </w:rPr>
        <w:t xml:space="preserve">                          </w:t>
      </w:r>
      <w:r>
        <w:rPr>
          <w:rFonts w:hint="eastAsia" w:ascii="宋体" w:hAnsi="宋体" w:eastAsia="宋体" w:cs="宋体"/>
          <w:bCs/>
          <w:szCs w:val="21"/>
          <w:u w:val="single"/>
        </w:rPr>
        <w:tab/>
      </w:r>
      <w:r>
        <w:rPr>
          <w:rFonts w:hint="eastAsia" w:ascii="宋体" w:hAnsi="宋体" w:eastAsia="宋体" w:cs="宋体"/>
          <w:bCs/>
          <w:szCs w:val="21"/>
        </w:rPr>
        <w:t>。</w:t>
      </w:r>
      <w:bookmarkEnd w:id="1041"/>
    </w:p>
    <w:p>
      <w:pPr>
        <w:pStyle w:val="4"/>
        <w:spacing w:before="0" w:after="0" w:line="360" w:lineRule="auto"/>
        <w:rPr>
          <w:rFonts w:hint="eastAsia" w:ascii="宋体" w:hAnsi="宋体" w:eastAsia="宋体" w:cs="宋体"/>
          <w:b w:val="0"/>
          <w:snapToGrid w:val="0"/>
          <w:sz w:val="24"/>
          <w:szCs w:val="24"/>
        </w:rPr>
      </w:pPr>
      <w:bookmarkStart w:id="1042" w:name="_Toc31437"/>
      <w:bookmarkStart w:id="1043" w:name="_Toc531632619"/>
      <w:bookmarkStart w:id="1044" w:name="_Toc532384184"/>
      <w:bookmarkStart w:id="1045" w:name="_Toc14177"/>
      <w:bookmarkStart w:id="1046" w:name="_Toc18002"/>
      <w:r>
        <w:rPr>
          <w:rFonts w:hint="eastAsia" w:ascii="宋体" w:hAnsi="宋体" w:eastAsia="宋体" w:cs="宋体"/>
          <w:b w:val="0"/>
          <w:snapToGrid w:val="0"/>
          <w:sz w:val="24"/>
          <w:szCs w:val="24"/>
        </w:rPr>
        <w:t>6.开始设计和完成设计</w:t>
      </w:r>
      <w:bookmarkEnd w:id="1042"/>
      <w:bookmarkEnd w:id="1043"/>
      <w:bookmarkEnd w:id="1044"/>
      <w:bookmarkEnd w:id="1045"/>
      <w:bookmarkEnd w:id="1046"/>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6.1 开始设计</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6.1.1开始设计条件：</w:t>
      </w:r>
      <w:r>
        <w:rPr>
          <w:rFonts w:hint="eastAsia" w:ascii="宋体" w:hAnsi="宋体" w:eastAsia="宋体" w:cs="宋体"/>
          <w:kern w:val="0"/>
          <w:szCs w:val="21"/>
          <w:u w:val="single"/>
        </w:rPr>
        <w:t>设计人收到发包人提供的合同约定的设计基础资料</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bCs/>
          <w:szCs w:val="21"/>
        </w:rPr>
      </w:pPr>
      <w:r>
        <w:rPr>
          <w:rFonts w:hint="eastAsia" w:ascii="宋体" w:hAnsi="宋体" w:eastAsia="宋体" w:cs="宋体"/>
          <w:bCs/>
          <w:szCs w:val="21"/>
        </w:rPr>
        <w:t>6.2 发包人引起的周期延误：由于发包人的原因造成设计服务期限延误的，</w:t>
      </w:r>
      <w:r>
        <w:rPr>
          <w:rFonts w:hint="eastAsia" w:ascii="宋体" w:hAnsi="宋体" w:eastAsia="宋体" w:cs="宋体"/>
          <w:kern w:val="0"/>
          <w:szCs w:val="21"/>
        </w:rPr>
        <w:t>按专用合同条款14.2.3项执行。</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bCs/>
          <w:szCs w:val="21"/>
        </w:rPr>
        <w:t>6.3 设计人引起的周期延误</w:t>
      </w:r>
      <w:r>
        <w:rPr>
          <w:rFonts w:hint="eastAsia" w:ascii="宋体" w:hAnsi="宋体" w:eastAsia="宋体" w:cs="宋体"/>
          <w:kern w:val="0"/>
          <w:szCs w:val="21"/>
        </w:rPr>
        <w:t>：由于设计人原因，延误了设计文件交付时间，按专用合同条款14.1.2项执行。</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6.6 提前完成设计</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6.6.1 </w:t>
      </w:r>
      <w:r>
        <w:rPr>
          <w:rFonts w:hint="eastAsia" w:ascii="宋体" w:hAnsi="宋体" w:eastAsia="宋体" w:cs="宋体"/>
          <w:kern w:val="0"/>
          <w:szCs w:val="21"/>
          <w:u w:val="single"/>
        </w:rPr>
        <w:t>（提前完成设计，是否调整设计费用）</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5218"/>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6.6.3设计人提前完成设计奖励：</w:t>
      </w:r>
      <w:r>
        <w:rPr>
          <w:rFonts w:hint="eastAsia" w:ascii="宋体" w:hAnsi="宋体" w:eastAsia="宋体" w:cs="宋体"/>
          <w:kern w:val="0"/>
          <w:szCs w:val="21"/>
          <w:u w:val="single"/>
        </w:rPr>
        <w:t>（提前完成设计，是否奖励）</w:t>
      </w:r>
      <w:r>
        <w:rPr>
          <w:rFonts w:hint="eastAsia" w:ascii="宋体" w:hAnsi="宋体" w:eastAsia="宋体" w:cs="宋体"/>
          <w:kern w:val="0"/>
          <w:szCs w:val="21"/>
          <w:u w:val="single"/>
        </w:rPr>
        <w:tab/>
      </w:r>
      <w:r>
        <w:rPr>
          <w:rFonts w:hint="eastAsia" w:ascii="宋体" w:hAnsi="宋体" w:eastAsia="宋体" w:cs="宋体"/>
          <w:kern w:val="0"/>
          <w:szCs w:val="21"/>
        </w:rPr>
        <w:t>。</w:t>
      </w:r>
    </w:p>
    <w:p>
      <w:pPr>
        <w:pStyle w:val="4"/>
        <w:spacing w:before="0" w:after="0" w:line="360" w:lineRule="auto"/>
        <w:rPr>
          <w:rFonts w:hint="eastAsia" w:ascii="宋体" w:hAnsi="宋体" w:eastAsia="宋体" w:cs="宋体"/>
          <w:b w:val="0"/>
          <w:snapToGrid w:val="0"/>
          <w:sz w:val="24"/>
          <w:szCs w:val="24"/>
        </w:rPr>
      </w:pPr>
      <w:bookmarkStart w:id="1047" w:name="_Toc531632620"/>
      <w:bookmarkStart w:id="1048" w:name="_Toc31816"/>
      <w:bookmarkStart w:id="1049" w:name="_Toc10472"/>
      <w:bookmarkStart w:id="1050" w:name="_Toc3107"/>
      <w:bookmarkStart w:id="1051" w:name="_Toc532384185"/>
      <w:r>
        <w:rPr>
          <w:rFonts w:hint="eastAsia" w:ascii="宋体" w:hAnsi="宋体" w:eastAsia="宋体" w:cs="宋体"/>
          <w:b w:val="0"/>
          <w:snapToGrid w:val="0"/>
          <w:sz w:val="24"/>
          <w:szCs w:val="24"/>
        </w:rPr>
        <w:t>8.设计文件</w:t>
      </w:r>
      <w:bookmarkEnd w:id="1047"/>
      <w:bookmarkEnd w:id="1048"/>
      <w:bookmarkEnd w:id="1049"/>
      <w:bookmarkEnd w:id="1050"/>
      <w:bookmarkEnd w:id="1051"/>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8.1 设计文件接收</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8.1.3 设计文件包括纸质文件和电子文件两种形式。提交文件名称、份数和时间见下表：</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计划开始设计日期：20</w:t>
      </w: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计划完成设计日期：20</w:t>
      </w: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tbl>
      <w:tblPr>
        <w:tblStyle w:val="45"/>
        <w:tblW w:w="89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2631"/>
        <w:gridCol w:w="900"/>
        <w:gridCol w:w="3982"/>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2631"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资料及文件名称</w:t>
            </w:r>
          </w:p>
        </w:tc>
        <w:tc>
          <w:tcPr>
            <w:tcW w:w="900"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份数</w:t>
            </w:r>
          </w:p>
        </w:tc>
        <w:tc>
          <w:tcPr>
            <w:tcW w:w="3982"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提交日期</w:t>
            </w:r>
          </w:p>
        </w:tc>
        <w:tc>
          <w:tcPr>
            <w:tcW w:w="706"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1</w:t>
            </w:r>
          </w:p>
        </w:tc>
        <w:tc>
          <w:tcPr>
            <w:tcW w:w="2631"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方案设计</w:t>
            </w:r>
          </w:p>
        </w:tc>
        <w:tc>
          <w:tcPr>
            <w:tcW w:w="900"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 xml:space="preserve"> </w:t>
            </w:r>
          </w:p>
        </w:tc>
        <w:tc>
          <w:tcPr>
            <w:tcW w:w="3982"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706"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2</w:t>
            </w:r>
          </w:p>
        </w:tc>
        <w:tc>
          <w:tcPr>
            <w:tcW w:w="2631"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初步设计</w:t>
            </w:r>
          </w:p>
        </w:tc>
        <w:tc>
          <w:tcPr>
            <w:tcW w:w="900"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 xml:space="preserve"> </w:t>
            </w:r>
          </w:p>
        </w:tc>
        <w:tc>
          <w:tcPr>
            <w:tcW w:w="3982"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706"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3</w:t>
            </w:r>
          </w:p>
        </w:tc>
        <w:tc>
          <w:tcPr>
            <w:tcW w:w="2631"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施工图设计</w:t>
            </w:r>
          </w:p>
        </w:tc>
        <w:tc>
          <w:tcPr>
            <w:tcW w:w="900"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 xml:space="preserve"> </w:t>
            </w:r>
          </w:p>
        </w:tc>
        <w:tc>
          <w:tcPr>
            <w:tcW w:w="3982"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706"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4</w:t>
            </w:r>
          </w:p>
        </w:tc>
        <w:tc>
          <w:tcPr>
            <w:tcW w:w="2631"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w:t>
            </w:r>
          </w:p>
        </w:tc>
        <w:tc>
          <w:tcPr>
            <w:tcW w:w="900"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3982"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706"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5</w:t>
            </w:r>
          </w:p>
        </w:tc>
        <w:tc>
          <w:tcPr>
            <w:tcW w:w="2631"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900"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3982"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706"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6</w:t>
            </w:r>
          </w:p>
        </w:tc>
        <w:tc>
          <w:tcPr>
            <w:tcW w:w="2631"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900"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3982"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706"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64" w:type="dxa"/>
            <w:vAlign w:val="center"/>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7</w:t>
            </w:r>
          </w:p>
        </w:tc>
        <w:tc>
          <w:tcPr>
            <w:tcW w:w="2631"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900"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3982" w:type="dxa"/>
            <w:vAlign w:val="center"/>
          </w:tcPr>
          <w:p>
            <w:pPr>
              <w:widowControl/>
              <w:tabs>
                <w:tab w:val="left" w:pos="9072"/>
                <w:tab w:val="left" w:pos="9781"/>
              </w:tabs>
              <w:spacing w:line="360" w:lineRule="auto"/>
              <w:jc w:val="center"/>
              <w:rPr>
                <w:rFonts w:hint="eastAsia" w:ascii="宋体" w:hAnsi="宋体" w:eastAsia="宋体" w:cs="宋体"/>
                <w:kern w:val="0"/>
                <w:szCs w:val="21"/>
              </w:rPr>
            </w:pPr>
          </w:p>
        </w:tc>
        <w:tc>
          <w:tcPr>
            <w:tcW w:w="706" w:type="dxa"/>
          </w:tcPr>
          <w:p>
            <w:pPr>
              <w:widowControl/>
              <w:tabs>
                <w:tab w:val="left" w:pos="9072"/>
                <w:tab w:val="left" w:pos="9781"/>
              </w:tabs>
              <w:spacing w:line="360" w:lineRule="auto"/>
              <w:jc w:val="center"/>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Pr>
          <w:p>
            <w:pPr>
              <w:widowControl/>
              <w:tabs>
                <w:tab w:val="left" w:pos="9072"/>
                <w:tab w:val="left" w:pos="9781"/>
              </w:tabs>
              <w:spacing w:line="360" w:lineRule="auto"/>
              <w:jc w:val="center"/>
              <w:rPr>
                <w:rFonts w:hint="eastAsia" w:ascii="宋体" w:hAnsi="宋体" w:eastAsia="宋体" w:cs="宋体"/>
                <w:kern w:val="0"/>
                <w:szCs w:val="21"/>
              </w:rPr>
            </w:pPr>
            <w:r>
              <w:rPr>
                <w:rFonts w:hint="eastAsia" w:ascii="宋体" w:hAnsi="宋体" w:eastAsia="宋体" w:cs="宋体"/>
                <w:kern w:val="0"/>
                <w:szCs w:val="21"/>
              </w:rPr>
              <w:t>说明</w:t>
            </w:r>
          </w:p>
        </w:tc>
        <w:tc>
          <w:tcPr>
            <w:tcW w:w="8219" w:type="dxa"/>
            <w:gridSpan w:val="4"/>
          </w:tcPr>
          <w:p>
            <w:pPr>
              <w:widowControl/>
              <w:tabs>
                <w:tab w:val="left" w:pos="9072"/>
                <w:tab w:val="left" w:pos="9781"/>
              </w:tabs>
              <w:spacing w:line="360" w:lineRule="auto"/>
              <w:jc w:val="left"/>
              <w:rPr>
                <w:rFonts w:hint="eastAsia" w:ascii="宋体" w:hAnsi="宋体" w:eastAsia="宋体" w:cs="宋体"/>
                <w:kern w:val="0"/>
                <w:szCs w:val="21"/>
              </w:rPr>
            </w:pPr>
            <w:r>
              <w:rPr>
                <w:rFonts w:hint="eastAsia" w:ascii="宋体" w:hAnsi="宋体" w:eastAsia="宋体" w:cs="宋体"/>
                <w:kern w:val="0"/>
                <w:szCs w:val="21"/>
              </w:rPr>
              <w:t>1.纸质文件应当加盖单位法定名称章、单位设计资质章和规定的注册执业印章；电子文件中的文字为</w:t>
            </w:r>
            <w:r>
              <w:rPr>
                <w:rFonts w:hint="eastAsia" w:ascii="宋体" w:hAnsi="宋体" w:eastAsia="宋体" w:cs="宋体"/>
                <w:kern w:val="0"/>
                <w:szCs w:val="21"/>
                <w:u w:val="single"/>
              </w:rPr>
              <w:t xml:space="preserve">    </w:t>
            </w:r>
            <w:r>
              <w:rPr>
                <w:rFonts w:hint="eastAsia" w:ascii="宋体" w:hAnsi="宋体" w:eastAsia="宋体" w:cs="宋体"/>
                <w:kern w:val="0"/>
                <w:szCs w:val="21"/>
              </w:rPr>
              <w:t>格式、图形为</w:t>
            </w:r>
            <w:r>
              <w:rPr>
                <w:rFonts w:hint="eastAsia" w:ascii="宋体" w:hAnsi="宋体" w:eastAsia="宋体" w:cs="宋体"/>
                <w:kern w:val="0"/>
                <w:szCs w:val="21"/>
                <w:u w:val="single"/>
              </w:rPr>
              <w:t xml:space="preserve">    </w:t>
            </w:r>
            <w:r>
              <w:rPr>
                <w:rFonts w:hint="eastAsia" w:ascii="宋体" w:hAnsi="宋体" w:eastAsia="宋体" w:cs="宋体"/>
                <w:kern w:val="0"/>
                <w:szCs w:val="21"/>
              </w:rPr>
              <w:t>格式，并应使用光盘和 U 盘分别贮存。</w:t>
            </w:r>
          </w:p>
          <w:p>
            <w:pPr>
              <w:widowControl/>
              <w:tabs>
                <w:tab w:val="left" w:pos="9072"/>
                <w:tab w:val="left" w:pos="9781"/>
              </w:tabs>
              <w:spacing w:line="360" w:lineRule="auto"/>
              <w:jc w:val="left"/>
              <w:rPr>
                <w:rFonts w:hint="eastAsia" w:ascii="宋体" w:hAnsi="宋体" w:eastAsia="宋体" w:cs="宋体"/>
                <w:kern w:val="0"/>
                <w:szCs w:val="21"/>
              </w:rPr>
            </w:pPr>
            <w:r>
              <w:rPr>
                <w:rFonts w:hint="eastAsia" w:ascii="宋体" w:hAnsi="宋体" w:eastAsia="宋体" w:cs="宋体"/>
                <w:kern w:val="0"/>
                <w:szCs w:val="21"/>
              </w:rPr>
              <w:t>2.在发包人所提供的设计资料（含设计确认单、规划部门批文、政府各部门批文等）能满足设计人进行各阶段设计的前提下开始计算各阶段的设计时间。</w:t>
            </w:r>
          </w:p>
          <w:p>
            <w:pPr>
              <w:widowControl/>
              <w:tabs>
                <w:tab w:val="left" w:pos="9072"/>
                <w:tab w:val="left" w:pos="9781"/>
              </w:tabs>
              <w:spacing w:line="360" w:lineRule="auto"/>
              <w:jc w:val="left"/>
              <w:rPr>
                <w:rFonts w:hint="eastAsia" w:ascii="宋体" w:hAnsi="宋体" w:eastAsia="宋体" w:cs="宋体"/>
                <w:kern w:val="0"/>
                <w:szCs w:val="21"/>
              </w:rPr>
            </w:pPr>
            <w:r>
              <w:rPr>
                <w:rFonts w:hint="eastAsia" w:ascii="宋体" w:hAnsi="宋体" w:eastAsia="宋体" w:cs="宋体"/>
                <w:kern w:val="0"/>
                <w:szCs w:val="21"/>
              </w:rPr>
              <w:t>3.如发包人要求提供超过合同约定份数的工程设计文件，则设计人仍应按发包人的要求提供，但发包人应向设计人支付增加的工本费。</w:t>
            </w:r>
          </w:p>
        </w:tc>
      </w:tr>
    </w:tbl>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8.1.4设计文件纸质版的送达时间：</w:t>
      </w:r>
      <w:r>
        <w:rPr>
          <w:rFonts w:hint="eastAsia" w:ascii="宋体" w:hAnsi="宋体" w:eastAsia="宋体" w:cs="宋体"/>
          <w:kern w:val="0"/>
          <w:szCs w:val="21"/>
          <w:u w:val="single"/>
        </w:rPr>
        <w:t xml:space="preserve">         </w:t>
      </w:r>
      <w:r>
        <w:rPr>
          <w:rFonts w:hint="eastAsia" w:ascii="宋体" w:hAnsi="宋体" w:eastAsia="宋体" w:cs="宋体"/>
          <w:kern w:val="0"/>
          <w:szCs w:val="21"/>
        </w:rPr>
        <w:t>，送达形式：</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设计文件电子版的送达时间：</w:t>
      </w:r>
      <w:r>
        <w:rPr>
          <w:rFonts w:hint="eastAsia" w:ascii="宋体" w:hAnsi="宋体" w:eastAsia="宋体" w:cs="宋体"/>
          <w:kern w:val="0"/>
          <w:szCs w:val="21"/>
          <w:u w:val="single"/>
        </w:rPr>
        <w:t xml:space="preserve">         </w:t>
      </w:r>
      <w:r>
        <w:rPr>
          <w:rFonts w:hint="eastAsia" w:ascii="宋体" w:hAnsi="宋体" w:eastAsia="宋体" w:cs="宋体"/>
          <w:kern w:val="0"/>
          <w:szCs w:val="21"/>
        </w:rPr>
        <w:t>，送达形式：</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到达指定地点或邮箱，对双方具有约束力。</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指定联系人：</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电话：</w:t>
      </w:r>
      <w:r>
        <w:rPr>
          <w:rFonts w:hint="eastAsia" w:ascii="宋体" w:hAnsi="宋体" w:eastAsia="宋体" w:cs="宋体"/>
          <w:kern w:val="0"/>
          <w:szCs w:val="21"/>
          <w:u w:val="single"/>
        </w:rPr>
        <w:t xml:space="preserve">       </w:t>
      </w:r>
      <w:r>
        <w:rPr>
          <w:rFonts w:hint="eastAsia" w:ascii="宋体" w:hAnsi="宋体" w:eastAsia="宋体" w:cs="宋体"/>
          <w:kern w:val="0"/>
          <w:szCs w:val="21"/>
        </w:rPr>
        <w:t>通讯地址：</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邮箱：</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8.2 发包人审查设计文件</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8.2.1发包人接收设计文件之后，可以自行或者组织专家会或者委托第三方进行审查，设计人应当给予配合。审查范围、内容：</w:t>
      </w:r>
      <w:r>
        <w:rPr>
          <w:rFonts w:hint="eastAsia" w:ascii="宋体" w:hAnsi="宋体" w:eastAsia="宋体" w:cs="宋体"/>
          <w:kern w:val="0"/>
          <w:szCs w:val="21"/>
          <w:u w:val="single"/>
        </w:rPr>
        <w:t xml:space="preserve">     </w:t>
      </w:r>
      <w:r>
        <w:rPr>
          <w:rFonts w:hint="eastAsia" w:ascii="宋体" w:hAnsi="宋体" w:eastAsia="宋体" w:cs="宋体"/>
          <w:kern w:val="0"/>
          <w:szCs w:val="21"/>
        </w:rPr>
        <w:t>，费用由</w:t>
      </w:r>
      <w:r>
        <w:rPr>
          <w:rFonts w:hint="eastAsia" w:ascii="宋体" w:hAnsi="宋体" w:eastAsia="宋体" w:cs="宋体"/>
          <w:kern w:val="0"/>
          <w:szCs w:val="21"/>
          <w:u w:val="single"/>
        </w:rPr>
        <w:t xml:space="preserve">     </w:t>
      </w:r>
      <w:r>
        <w:rPr>
          <w:rFonts w:hint="eastAsia" w:ascii="宋体" w:hAnsi="宋体" w:eastAsia="宋体" w:cs="宋体"/>
          <w:kern w:val="0"/>
          <w:szCs w:val="21"/>
        </w:rPr>
        <w:t>承担。</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8.2.2发包人对于设计文件的审查期限，自文件送达之日起不应超过</w:t>
      </w:r>
      <w:r>
        <w:rPr>
          <w:rFonts w:hint="eastAsia" w:ascii="宋体" w:hAnsi="宋体" w:eastAsia="宋体" w:cs="宋体"/>
          <w:kern w:val="0"/>
          <w:szCs w:val="21"/>
          <w:u w:val="single"/>
        </w:rPr>
        <w:t xml:space="preserve">   </w:t>
      </w:r>
      <w:r>
        <w:rPr>
          <w:rFonts w:hint="eastAsia" w:ascii="宋体" w:hAnsi="宋体" w:eastAsia="宋体" w:cs="宋体"/>
          <w:kern w:val="0"/>
          <w:szCs w:val="21"/>
        </w:rPr>
        <w:t>天。</w:t>
      </w:r>
      <w:bookmarkStart w:id="1052" w:name="_Toc531632621"/>
      <w:r>
        <w:rPr>
          <w:rFonts w:hint="eastAsia" w:ascii="宋体" w:hAnsi="宋体" w:eastAsia="宋体" w:cs="宋体"/>
          <w:kern w:val="0"/>
          <w:szCs w:val="21"/>
        </w:rPr>
        <w:t>因发包人委托第三方对设计文件进行审查，需延期提供审查意见的，发包人应书面通知设计人。具体延长时间以发包人书面通知为准。</w:t>
      </w:r>
    </w:p>
    <w:p>
      <w:pPr>
        <w:pStyle w:val="4"/>
        <w:spacing w:before="0" w:after="0" w:line="360" w:lineRule="auto"/>
        <w:rPr>
          <w:rFonts w:hint="eastAsia" w:ascii="宋体" w:hAnsi="宋体" w:eastAsia="宋体" w:cs="宋体"/>
          <w:b w:val="0"/>
          <w:snapToGrid w:val="0"/>
          <w:sz w:val="24"/>
          <w:szCs w:val="24"/>
        </w:rPr>
      </w:pPr>
      <w:bookmarkStart w:id="1053" w:name="_Toc532384186"/>
      <w:bookmarkStart w:id="1054" w:name="_Toc30840"/>
      <w:bookmarkStart w:id="1055" w:name="_Toc22880"/>
      <w:bookmarkStart w:id="1056" w:name="_Toc5947"/>
      <w:r>
        <w:rPr>
          <w:rFonts w:hint="eastAsia" w:ascii="宋体" w:hAnsi="宋体" w:eastAsia="宋体" w:cs="宋体"/>
          <w:b w:val="0"/>
          <w:snapToGrid w:val="0"/>
          <w:sz w:val="24"/>
          <w:szCs w:val="24"/>
        </w:rPr>
        <w:t>9.设计责任与保险</w:t>
      </w:r>
      <w:bookmarkEnd w:id="1052"/>
      <w:bookmarkEnd w:id="1053"/>
      <w:bookmarkEnd w:id="1054"/>
      <w:bookmarkEnd w:id="1055"/>
      <w:bookmarkEnd w:id="1056"/>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9.4 设计责任保险</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9.4.1设计人购买保险类型：</w:t>
      </w:r>
      <w:r>
        <w:rPr>
          <w:rFonts w:hint="eastAsia" w:ascii="宋体" w:hAnsi="宋体" w:eastAsia="宋体" w:cs="宋体"/>
          <w:kern w:val="0"/>
          <w:szCs w:val="21"/>
          <w:u w:val="single"/>
        </w:rPr>
        <w:t>（单位险/项目险/不采用）</w:t>
      </w:r>
      <w:r>
        <w:rPr>
          <w:rFonts w:hint="eastAsia" w:ascii="宋体" w:hAnsi="宋体" w:eastAsia="宋体" w:cs="宋体"/>
          <w:kern w:val="0"/>
          <w:szCs w:val="21"/>
        </w:rPr>
        <w:t>，购买时间：</w:t>
      </w:r>
      <w:r>
        <w:rPr>
          <w:rFonts w:hint="eastAsia" w:ascii="宋体" w:hAnsi="宋体" w:eastAsia="宋体" w:cs="宋体"/>
          <w:kern w:val="0"/>
          <w:szCs w:val="21"/>
          <w:u w:val="single"/>
        </w:rPr>
        <w:t xml:space="preserve">      </w:t>
      </w:r>
      <w:r>
        <w:rPr>
          <w:rFonts w:hint="eastAsia" w:ascii="宋体" w:hAnsi="宋体" w:eastAsia="宋体" w:cs="宋体"/>
          <w:kern w:val="0"/>
          <w:szCs w:val="21"/>
        </w:rPr>
        <w:t>，保额：</w:t>
      </w:r>
      <w:r>
        <w:rPr>
          <w:rFonts w:hint="eastAsia" w:ascii="宋体" w:hAnsi="宋体" w:eastAsia="宋体" w:cs="宋体"/>
          <w:kern w:val="0"/>
          <w:szCs w:val="21"/>
          <w:u w:val="single"/>
        </w:rPr>
        <w:tab/>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发包人购买保险类型：</w:t>
      </w:r>
      <w:r>
        <w:rPr>
          <w:rFonts w:hint="eastAsia" w:ascii="宋体" w:hAnsi="宋体" w:eastAsia="宋体" w:cs="宋体"/>
          <w:kern w:val="0"/>
          <w:szCs w:val="21"/>
          <w:u w:val="single"/>
        </w:rPr>
        <w:t xml:space="preserve">     （项目险/不采用）       </w:t>
      </w:r>
      <w:r>
        <w:rPr>
          <w:rFonts w:hint="eastAsia" w:ascii="宋体" w:hAnsi="宋体" w:eastAsia="宋体" w:cs="宋体"/>
          <w:kern w:val="0"/>
          <w:szCs w:val="21"/>
        </w:rPr>
        <w:t>，购买时间：</w:t>
      </w:r>
      <w:r>
        <w:rPr>
          <w:rFonts w:hint="eastAsia" w:ascii="宋体" w:hAnsi="宋体" w:eastAsia="宋体" w:cs="宋体"/>
          <w:kern w:val="0"/>
          <w:szCs w:val="21"/>
          <w:u w:val="single"/>
        </w:rPr>
        <w:t xml:space="preserve">       </w:t>
      </w:r>
      <w:r>
        <w:rPr>
          <w:rFonts w:hint="eastAsia" w:ascii="宋体" w:hAnsi="宋体" w:eastAsia="宋体" w:cs="宋体"/>
          <w:kern w:val="0"/>
          <w:szCs w:val="21"/>
        </w:rPr>
        <w:t>，保额：</w:t>
      </w:r>
      <w:r>
        <w:rPr>
          <w:rFonts w:hint="eastAsia" w:ascii="宋体" w:hAnsi="宋体" w:eastAsia="宋体" w:cs="宋体"/>
          <w:kern w:val="0"/>
          <w:szCs w:val="21"/>
          <w:u w:val="single"/>
        </w:rPr>
        <w:tab/>
      </w:r>
      <w:r>
        <w:rPr>
          <w:rFonts w:hint="eastAsia" w:ascii="宋体" w:hAnsi="宋体" w:eastAsia="宋体" w:cs="宋体"/>
          <w:kern w:val="0"/>
          <w:szCs w:val="21"/>
        </w:rPr>
        <w:t>。</w:t>
      </w:r>
    </w:p>
    <w:p>
      <w:pPr>
        <w:pStyle w:val="4"/>
        <w:spacing w:before="0" w:after="0" w:line="360" w:lineRule="auto"/>
        <w:rPr>
          <w:rFonts w:hint="eastAsia" w:ascii="宋体" w:hAnsi="宋体" w:eastAsia="宋体" w:cs="宋体"/>
          <w:b w:val="0"/>
          <w:snapToGrid w:val="0"/>
          <w:sz w:val="24"/>
          <w:szCs w:val="24"/>
        </w:rPr>
      </w:pPr>
      <w:bookmarkStart w:id="1057" w:name="_Toc9746"/>
      <w:bookmarkStart w:id="1058" w:name="_Toc3855"/>
      <w:bookmarkStart w:id="1059" w:name="_Toc25355"/>
      <w:bookmarkStart w:id="1060" w:name="_Toc532384188"/>
      <w:bookmarkStart w:id="1061" w:name="_Toc531632623"/>
      <w:r>
        <w:rPr>
          <w:rFonts w:hint="eastAsia" w:ascii="宋体" w:hAnsi="宋体" w:eastAsia="宋体" w:cs="宋体"/>
          <w:b w:val="0"/>
          <w:snapToGrid w:val="0"/>
          <w:sz w:val="24"/>
          <w:szCs w:val="24"/>
        </w:rPr>
        <w:t>11.合同变更</w:t>
      </w:r>
      <w:bookmarkEnd w:id="1057"/>
      <w:bookmarkEnd w:id="1058"/>
      <w:bookmarkEnd w:id="1059"/>
      <w:bookmarkEnd w:id="1060"/>
      <w:bookmarkEnd w:id="1061"/>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11.1 变更情形</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11.1.1设计服务期和设计费用的调整方法：</w:t>
      </w:r>
      <w:r>
        <w:rPr>
          <w:rFonts w:hint="eastAsia" w:ascii="宋体" w:hAnsi="宋体" w:eastAsia="宋体" w:cs="宋体"/>
          <w:kern w:val="0"/>
          <w:szCs w:val="21"/>
          <w:u w:val="single"/>
        </w:rPr>
        <w:t xml:space="preserve">                 </w:t>
      </w:r>
    </w:p>
    <w:p>
      <w:pPr>
        <w:widowControl/>
        <w:tabs>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11.2 合理化建议</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11.2.2 设计人提出的合理化建议降低了工程投资、缩短了施工期限或者提高了工程经济效益的奖励的方法和金额为：</w:t>
      </w:r>
      <w:r>
        <w:rPr>
          <w:rFonts w:hint="eastAsia" w:ascii="宋体" w:hAnsi="宋体" w:eastAsia="宋体" w:cs="宋体"/>
          <w:kern w:val="0"/>
          <w:szCs w:val="21"/>
          <w:u w:val="single"/>
        </w:rPr>
        <w:tab/>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pStyle w:val="4"/>
        <w:spacing w:before="0" w:after="0" w:line="360" w:lineRule="auto"/>
        <w:rPr>
          <w:rFonts w:hint="eastAsia" w:ascii="宋体" w:hAnsi="宋体" w:eastAsia="宋体" w:cs="宋体"/>
          <w:b w:val="0"/>
          <w:snapToGrid w:val="0"/>
          <w:sz w:val="24"/>
          <w:szCs w:val="24"/>
        </w:rPr>
      </w:pPr>
      <w:bookmarkStart w:id="1062" w:name="_Toc4089"/>
      <w:bookmarkStart w:id="1063" w:name="_Toc2707"/>
      <w:bookmarkStart w:id="1064" w:name="_Toc532384189"/>
      <w:bookmarkStart w:id="1065" w:name="_Toc531632624"/>
      <w:bookmarkStart w:id="1066" w:name="_Toc13841"/>
      <w:r>
        <w:rPr>
          <w:rFonts w:hint="eastAsia" w:ascii="宋体" w:hAnsi="宋体" w:eastAsia="宋体" w:cs="宋体"/>
          <w:b w:val="0"/>
          <w:snapToGrid w:val="0"/>
          <w:sz w:val="24"/>
          <w:szCs w:val="24"/>
        </w:rPr>
        <w:t>12.合同价格与支付</w:t>
      </w:r>
      <w:bookmarkEnd w:id="1062"/>
      <w:bookmarkEnd w:id="1063"/>
      <w:bookmarkEnd w:id="1064"/>
      <w:bookmarkEnd w:id="1065"/>
      <w:bookmarkEnd w:id="1066"/>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12.1 合同价格</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12.1.1合同价格：按以下第</w:t>
      </w:r>
      <w:r>
        <w:rPr>
          <w:rFonts w:hint="eastAsia" w:ascii="宋体" w:hAnsi="宋体" w:eastAsia="宋体" w:cs="宋体"/>
          <w:kern w:val="0"/>
          <w:szCs w:val="21"/>
          <w:u w:val="single"/>
        </w:rPr>
        <w:t xml:space="preserve">    </w:t>
      </w:r>
      <w:r>
        <w:rPr>
          <w:rFonts w:hint="eastAsia" w:ascii="宋体" w:hAnsi="宋体" w:eastAsia="宋体" w:cs="宋体"/>
          <w:kern w:val="0"/>
          <w:szCs w:val="21"/>
        </w:rPr>
        <w:t>种方式结算。</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方式一：固定费率结算。</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双方商定，设计费按固定费率     %，根据设计费计费基数     元，计算设计费暂定金额为￥     元（大写：人民币     元）。</w:t>
      </w:r>
      <w:r>
        <w:rPr>
          <w:rFonts w:hint="eastAsia" w:ascii="宋体" w:hAnsi="宋体" w:eastAsia="宋体" w:cs="宋体"/>
          <w:u w:val="single"/>
        </w:rPr>
        <w:t>最终结算价=结算设计费计费基数×中标固定费率+□BIM技术费用+□专项设计费用±合同约定的其他费用。结算设计费计费基数为：□经审核的工程量清单招标控制价（扣除预留金），□初步设计批复概算中的工程费，□经审定的工程竣工结算工程费。</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方式二：固定单价结算。</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双方商定，设计费按    元/（计量单位）。根据暂定工程量        ，计算设计费暂定金额为￥     元（大写：人民币      元）。最终结算价=∑验收合格的工程量×中标固定单价</w:t>
      </w:r>
      <w:r>
        <w:rPr>
          <w:rFonts w:hint="eastAsia" w:ascii="宋体" w:hAnsi="宋体" w:eastAsia="宋体" w:cs="宋体"/>
          <w:u w:val="single"/>
        </w:rPr>
        <w:t>+□BIM技术费用+□专项设计费用</w:t>
      </w:r>
      <w:r>
        <w:rPr>
          <w:rFonts w:hint="eastAsia" w:ascii="宋体" w:hAnsi="宋体" w:eastAsia="宋体" w:cs="宋体"/>
          <w:kern w:val="0"/>
          <w:szCs w:val="21"/>
          <w:u w:val="single"/>
        </w:rPr>
        <w:t>±合同约定的其他费用。</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方式三：固定总价结算。双方商定，设计费按中标固定总价</w:t>
      </w:r>
      <w:r>
        <w:rPr>
          <w:rFonts w:hint="eastAsia" w:ascii="宋体" w:hAnsi="宋体" w:eastAsia="宋体" w:cs="宋体"/>
          <w:kern w:val="0"/>
          <w:szCs w:val="21"/>
          <w:u w:val="single"/>
        </w:rPr>
        <w:t xml:space="preserve">     </w:t>
      </w:r>
      <w:r>
        <w:rPr>
          <w:rFonts w:hint="eastAsia" w:ascii="宋体" w:hAnsi="宋体" w:eastAsia="宋体" w:cs="宋体"/>
          <w:kern w:val="0"/>
          <w:szCs w:val="21"/>
        </w:rPr>
        <w:t>元（大写：人民币</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元）包干使用。最终结算价=中标固定总价±合同约定的其他费用。除此之外，发包人不再支付其他费用。</w:t>
      </w:r>
    </w:p>
    <w:p>
      <w:pPr>
        <w:widowControl/>
        <w:tabs>
          <w:tab w:val="left" w:pos="9072"/>
          <w:tab w:val="left" w:pos="9781"/>
        </w:tabs>
        <w:spacing w:line="360" w:lineRule="auto"/>
        <w:ind w:firstLine="420" w:firstLineChars="200"/>
        <w:jc w:val="left"/>
        <w:rPr>
          <w:rFonts w:hint="eastAsia" w:ascii="宋体" w:hAnsi="宋体" w:eastAsia="宋体" w:cs="宋体"/>
        </w:rPr>
      </w:pPr>
      <w:r>
        <w:rPr>
          <w:rFonts w:hint="eastAsia" w:ascii="宋体" w:hAnsi="宋体" w:eastAsia="宋体" w:cs="宋体"/>
        </w:rPr>
        <w:t>方式四：</w:t>
      </w:r>
      <w:r>
        <w:rPr>
          <w:rFonts w:hint="eastAsia" w:ascii="宋体" w:hAnsi="宋体" w:eastAsia="宋体" w:cs="宋体"/>
          <w:kern w:val="0"/>
          <w:szCs w:val="21"/>
          <w:u w:val="single"/>
        </w:rPr>
        <w:t xml:space="preserve">     </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12.1.2 本合同设计费按以下阶段分批次支付：</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本项结算及支付的签约合同价应扣除暂列金额。</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① 第一次支付：自合同签订之日起   天内，发包人向设计人支付签约合同价的 10 %作为定金，即   元，设计合同履行完毕后，定金抵作部分设计费；</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②第二次支付：方案设计文件提交并取得行业主管部门方案审查意见书后   天内，发包人向设计人支付签约合同价的10-20%，即  元；</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③第三次支付：初步设计文件提交并取得行业主管部门初步设计批复后  天内，发包人向设计人支付签约合同价的15-25%，即  元；</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④第四次支付：按发包人要求完成施工图设计及审查，在取得施工图审查合格书后  天内，发包人向设计人支付签约合同价的35-45%，即  元；</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u w:val="single"/>
        </w:rPr>
        <w:t>⑤第五次支付：工程竣工验收合格后  天内，发包人按设计费结算价向设计人结清设计费；</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u w:val="single"/>
        </w:rPr>
        <w:t>本工程若因非设计人原因导致需分期分部取得批复或完成施工图的，发包人按上述支付原则支付设计人对应完成部分的设计费。</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12.1.3本项目合同设计费包含：</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12.1.4发包人要求设计人进行外出考察、试验检测、专项咨询或专家评审的相应费用</w:t>
      </w:r>
      <w:r>
        <w:rPr>
          <w:rFonts w:hint="eastAsia" w:ascii="宋体" w:hAnsi="宋体" w:eastAsia="宋体" w:cs="宋体"/>
          <w:kern w:val="0"/>
          <w:szCs w:val="21"/>
          <w:u w:val="single"/>
        </w:rPr>
        <w:t xml:space="preserve">  （是/否） </w:t>
      </w:r>
      <w:r>
        <w:rPr>
          <w:rFonts w:hint="eastAsia" w:ascii="宋体" w:hAnsi="宋体" w:eastAsia="宋体" w:cs="宋体"/>
          <w:kern w:val="0"/>
          <w:szCs w:val="21"/>
        </w:rPr>
        <w:t>包含在本项目合同设计费中。</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12.2 定金或预付款</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12.2.1</w:t>
      </w:r>
      <w:r>
        <w:rPr>
          <w:rFonts w:hint="eastAsia" w:ascii="宋体" w:hAnsi="宋体" w:eastAsia="宋体" w:cs="宋体"/>
          <w:kern w:val="0"/>
          <w:szCs w:val="21"/>
        </w:rPr>
        <w:t>定金或预付款的额度、支付方式及抵扣方式按专用合同条款12.1.2项执行。</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12.3中期支付</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12.3.1中期支付申请的格式及份数：</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12.3.2</w:t>
      </w:r>
      <w:r>
        <w:rPr>
          <w:rFonts w:hint="eastAsia" w:ascii="宋体" w:hAnsi="宋体" w:eastAsia="宋体" w:cs="宋体"/>
          <w:kern w:val="0"/>
          <w:szCs w:val="21"/>
        </w:rPr>
        <w:t>发包人不按期支付的，按专用合同条款14.2.3项支付违约金。</w:t>
      </w:r>
    </w:p>
    <w:p>
      <w:pPr>
        <w:keepNext/>
        <w:keepLines/>
        <w:spacing w:before="120" w:after="120" w:line="360" w:lineRule="auto"/>
        <w:ind w:firstLine="420" w:firstLineChars="200"/>
        <w:outlineLvl w:val="4"/>
        <w:rPr>
          <w:rFonts w:hint="eastAsia" w:ascii="宋体" w:hAnsi="宋体" w:eastAsia="宋体" w:cs="宋体"/>
          <w:bCs/>
          <w:szCs w:val="21"/>
          <w:u w:val="single"/>
        </w:rPr>
      </w:pPr>
      <w:r>
        <w:rPr>
          <w:rFonts w:hint="eastAsia" w:ascii="宋体" w:hAnsi="宋体" w:eastAsia="宋体" w:cs="宋体"/>
          <w:bCs/>
          <w:szCs w:val="21"/>
        </w:rPr>
        <w:t>12.3.3</w:t>
      </w:r>
      <w:r>
        <w:rPr>
          <w:rFonts w:hint="eastAsia" w:ascii="宋体" w:hAnsi="宋体" w:eastAsia="宋体" w:cs="宋体"/>
          <w:kern w:val="0"/>
          <w:szCs w:val="21"/>
        </w:rPr>
        <w:t>中期支付涉及政府投资资金的，按照</w:t>
      </w:r>
      <w:r>
        <w:rPr>
          <w:rFonts w:hint="eastAsia" w:ascii="宋体" w:hAnsi="宋体" w:eastAsia="宋体" w:cs="宋体"/>
          <w:kern w:val="0"/>
          <w:szCs w:val="21"/>
          <w:u w:val="single"/>
        </w:rPr>
        <w:t xml:space="preserve">                   </w:t>
      </w:r>
      <w:r>
        <w:rPr>
          <w:rFonts w:hint="eastAsia" w:ascii="宋体" w:hAnsi="宋体" w:eastAsia="宋体" w:cs="宋体"/>
          <w:kern w:val="0"/>
          <w:szCs w:val="21"/>
        </w:rPr>
        <w:t>执行。</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12.4费用结算</w:t>
      </w:r>
    </w:p>
    <w:p>
      <w:pPr>
        <w:widowControl/>
        <w:tabs>
          <w:tab w:val="left" w:pos="9072"/>
          <w:tab w:val="left" w:pos="9781"/>
        </w:tabs>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12.4.1设计人提交设计费用结算申请的份数、期限及证明材料要求：</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12.4.2双方约定按以下方式支付：</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发包人以</w:t>
      </w:r>
      <w:r>
        <w:rPr>
          <w:rFonts w:hint="eastAsia" w:ascii="宋体" w:hAnsi="宋体" w:eastAsia="宋体" w:cs="宋体"/>
          <w:kern w:val="0"/>
          <w:szCs w:val="21"/>
          <w:u w:val="single"/>
        </w:rPr>
        <w:t>（电汇形式/转账支票）</w:t>
      </w:r>
      <w:r>
        <w:rPr>
          <w:rFonts w:hint="eastAsia" w:ascii="宋体" w:hAnsi="宋体" w:eastAsia="宋体" w:cs="宋体"/>
          <w:kern w:val="0"/>
          <w:szCs w:val="21"/>
        </w:rPr>
        <w:t>支付给设计人，设计人应当于每次支付前向发包人提交增值税专用发票。否则，发包人有权延期付款，并不承担逾期付款的违约责任。同时，设计人不得以此为理由拒绝履行合同义务。发包人不按期支付的，按专用合同条款14.2.3项支付违约金。</w:t>
      </w:r>
    </w:p>
    <w:p>
      <w:pPr>
        <w:keepNext/>
        <w:keepLines/>
        <w:spacing w:before="120" w:after="120" w:line="360" w:lineRule="auto"/>
        <w:ind w:firstLine="420" w:firstLineChars="200"/>
        <w:outlineLvl w:val="4"/>
        <w:rPr>
          <w:rFonts w:hint="eastAsia" w:ascii="宋体" w:hAnsi="宋体" w:eastAsia="宋体" w:cs="宋体"/>
          <w:b/>
          <w:bCs/>
          <w:szCs w:val="21"/>
        </w:rPr>
      </w:pPr>
      <w:r>
        <w:rPr>
          <w:rFonts w:hint="eastAsia" w:ascii="宋体" w:hAnsi="宋体" w:eastAsia="宋体" w:cs="宋体"/>
          <w:bCs/>
          <w:szCs w:val="21"/>
        </w:rPr>
        <w:t>12.5 暂列金额</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12.5.1 本合同的暂列金额为</w:t>
      </w:r>
      <w:r>
        <w:rPr>
          <w:rFonts w:hint="eastAsia" w:ascii="宋体" w:hAnsi="宋体" w:eastAsia="宋体" w:cs="宋体"/>
          <w:kern w:val="0"/>
          <w:szCs w:val="21"/>
          <w:u w:val="single"/>
        </w:rPr>
        <w:tab/>
      </w:r>
      <w:r>
        <w:rPr>
          <w:rFonts w:hint="eastAsia" w:ascii="宋体" w:hAnsi="宋体" w:eastAsia="宋体" w:cs="宋体"/>
          <w:kern w:val="0"/>
          <w:szCs w:val="21"/>
        </w:rPr>
        <w:t>。</w:t>
      </w:r>
    </w:p>
    <w:p>
      <w:pPr>
        <w:pStyle w:val="4"/>
        <w:spacing w:before="0" w:after="0" w:line="360" w:lineRule="auto"/>
        <w:rPr>
          <w:rFonts w:hint="eastAsia" w:ascii="宋体" w:hAnsi="宋体" w:eastAsia="宋体" w:cs="宋体"/>
          <w:b w:val="0"/>
          <w:snapToGrid w:val="0"/>
          <w:sz w:val="24"/>
          <w:szCs w:val="24"/>
        </w:rPr>
      </w:pPr>
      <w:bookmarkStart w:id="1067" w:name="_Toc23825"/>
      <w:bookmarkStart w:id="1068" w:name="_Toc3731"/>
      <w:bookmarkStart w:id="1069" w:name="_Toc532384190"/>
      <w:bookmarkStart w:id="1070" w:name="_Toc19640"/>
      <w:r>
        <w:rPr>
          <w:rFonts w:hint="eastAsia" w:ascii="宋体" w:hAnsi="宋体" w:eastAsia="宋体" w:cs="宋体"/>
          <w:b w:val="0"/>
          <w:snapToGrid w:val="0"/>
          <w:sz w:val="24"/>
          <w:szCs w:val="24"/>
        </w:rPr>
        <w:t>13.不可抗力</w:t>
      </w:r>
      <w:bookmarkEnd w:id="1067"/>
      <w:bookmarkEnd w:id="1068"/>
      <w:bookmarkEnd w:id="1069"/>
      <w:bookmarkEnd w:id="1070"/>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13.1不可抗力的确认</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除通用合同条款约定的不可抗力事件之外，视为不可抗力的其他情形：</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pStyle w:val="4"/>
        <w:spacing w:before="0" w:after="0" w:line="360" w:lineRule="auto"/>
        <w:rPr>
          <w:rFonts w:hint="eastAsia" w:ascii="宋体" w:hAnsi="宋体" w:eastAsia="宋体" w:cs="宋体"/>
          <w:b w:val="0"/>
          <w:snapToGrid w:val="0"/>
          <w:sz w:val="24"/>
          <w:szCs w:val="24"/>
        </w:rPr>
      </w:pPr>
      <w:bookmarkStart w:id="1071" w:name="_Toc800"/>
      <w:bookmarkStart w:id="1072" w:name="_Toc16830"/>
      <w:bookmarkStart w:id="1073" w:name="_Toc532384191"/>
      <w:bookmarkStart w:id="1074" w:name="_Toc11765"/>
      <w:bookmarkStart w:id="1075" w:name="_Toc531632625"/>
      <w:r>
        <w:rPr>
          <w:rFonts w:hint="eastAsia" w:ascii="宋体" w:hAnsi="宋体" w:eastAsia="宋体" w:cs="宋体"/>
          <w:b w:val="0"/>
          <w:snapToGrid w:val="0"/>
          <w:sz w:val="24"/>
          <w:szCs w:val="24"/>
        </w:rPr>
        <w:t>14.违约</w:t>
      </w:r>
      <w:bookmarkEnd w:id="1071"/>
      <w:bookmarkEnd w:id="1072"/>
      <w:bookmarkEnd w:id="1073"/>
      <w:bookmarkEnd w:id="1074"/>
      <w:bookmarkEnd w:id="1075"/>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14.1 设计人违约</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14.1.2 设计人未按合同条款要求，发生违约情况时，将根据以下约定进行相应的处罚：</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14.1.2.1项目主要设计人员配备，违反合同文件及相关约定</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（1）经发包人同意，更换主要设计人员的，按照以下方式承担违约责任：</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①更换项目负责人的，设计人每更换一次向发包人支付违约金</w:t>
      </w:r>
      <w:r>
        <w:rPr>
          <w:rFonts w:hint="eastAsia" w:ascii="宋体" w:hAnsi="宋体" w:eastAsia="宋体" w:cs="宋体"/>
          <w:kern w:val="0"/>
          <w:szCs w:val="21"/>
          <w:u w:val="single"/>
        </w:rPr>
        <w:t xml:space="preserve">     </w:t>
      </w:r>
      <w:r>
        <w:rPr>
          <w:rFonts w:hint="eastAsia" w:ascii="宋体" w:hAnsi="宋体" w:eastAsia="宋体" w:cs="宋体"/>
          <w:kern w:val="0"/>
          <w:szCs w:val="21"/>
        </w:rPr>
        <w:t>元(不超过签约合同价的0.5%)；</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②更换除项目负责人外的其他主要设计人员的，每更换一人，设计人向发包人支付违约金</w:t>
      </w:r>
      <w:r>
        <w:rPr>
          <w:rFonts w:hint="eastAsia" w:ascii="宋体" w:hAnsi="宋体" w:eastAsia="宋体" w:cs="宋体"/>
          <w:kern w:val="0"/>
          <w:szCs w:val="21"/>
          <w:u w:val="single"/>
        </w:rPr>
        <w:t xml:space="preserve">   </w:t>
      </w:r>
      <w:r>
        <w:rPr>
          <w:rFonts w:hint="eastAsia" w:ascii="宋体" w:hAnsi="宋体" w:eastAsia="宋体" w:cs="宋体"/>
          <w:kern w:val="0"/>
          <w:szCs w:val="21"/>
        </w:rPr>
        <w:t>元(不超过签约合同价的0.3%)。</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（2）未经发包人同意，擅自更换主要设计人员的，按照以下方式承担违约责任：</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1 \* GB3 </w:instrText>
      </w:r>
      <w:r>
        <w:rPr>
          <w:rFonts w:hint="eastAsia" w:ascii="宋体" w:hAnsi="宋体" w:eastAsia="宋体" w:cs="宋体"/>
          <w:kern w:val="0"/>
          <w:szCs w:val="21"/>
        </w:rPr>
        <w:fldChar w:fldCharType="separate"/>
      </w:r>
      <w:r>
        <w:rPr>
          <w:rFonts w:hint="eastAsia" w:ascii="宋体" w:hAnsi="宋体" w:eastAsia="宋体" w:cs="宋体"/>
          <w:kern w:val="0"/>
          <w:szCs w:val="21"/>
        </w:rPr>
        <w:t>①</w:t>
      </w:r>
      <w:r>
        <w:rPr>
          <w:rFonts w:hint="eastAsia" w:ascii="宋体" w:hAnsi="宋体" w:eastAsia="宋体" w:cs="宋体"/>
          <w:kern w:val="0"/>
          <w:szCs w:val="21"/>
        </w:rPr>
        <w:fldChar w:fldCharType="end"/>
      </w:r>
      <w:r>
        <w:rPr>
          <w:rFonts w:hint="eastAsia" w:ascii="宋体" w:hAnsi="宋体" w:eastAsia="宋体" w:cs="宋体"/>
          <w:kern w:val="0"/>
          <w:szCs w:val="21"/>
        </w:rPr>
        <w:t>擅自更换项目负责人的，设计人每更换一次向发包人支付违约金</w:t>
      </w:r>
      <w:r>
        <w:rPr>
          <w:rFonts w:hint="eastAsia" w:ascii="宋体" w:hAnsi="宋体" w:eastAsia="宋体" w:cs="宋体"/>
          <w:kern w:val="0"/>
          <w:szCs w:val="21"/>
          <w:u w:val="single"/>
        </w:rPr>
        <w:t xml:space="preserve">   </w:t>
      </w:r>
      <w:r>
        <w:rPr>
          <w:rFonts w:hint="eastAsia" w:ascii="宋体" w:hAnsi="宋体" w:eastAsia="宋体" w:cs="宋体"/>
          <w:kern w:val="0"/>
          <w:szCs w:val="21"/>
        </w:rPr>
        <w:t>元(不超过签约合同价的1%)；</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②擅自更换除项目负责人外的其他主要设计人员的，每更换一人，设计人向发包人支付</w:t>
      </w:r>
      <w:r>
        <w:rPr>
          <w:rFonts w:hint="eastAsia" w:ascii="宋体" w:hAnsi="宋体" w:eastAsia="宋体" w:cs="宋体"/>
          <w:kern w:val="0"/>
          <w:szCs w:val="21"/>
          <w:u w:val="single"/>
        </w:rPr>
        <w:t>违约金   元(不超过签约合同价的0.5%)</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③未经发包人同意，擅自更换项目主要设计人员超过三次的，发包人有权终止合同。设计人应承担由此给发包人造成的经济损失。</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（3）因下列原因之一，发包人有权要求更换项目主要设计人员。</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1 \* GB3 </w:instrText>
      </w:r>
      <w:r>
        <w:rPr>
          <w:rFonts w:hint="eastAsia" w:ascii="宋体" w:hAnsi="宋体" w:eastAsia="宋体" w:cs="宋体"/>
          <w:kern w:val="0"/>
          <w:szCs w:val="21"/>
        </w:rPr>
        <w:fldChar w:fldCharType="separate"/>
      </w:r>
      <w:r>
        <w:rPr>
          <w:rFonts w:hint="eastAsia" w:ascii="宋体" w:hAnsi="宋体" w:eastAsia="宋体" w:cs="宋体"/>
          <w:kern w:val="0"/>
          <w:szCs w:val="21"/>
        </w:rPr>
        <w:t>①</w:t>
      </w:r>
      <w:r>
        <w:rPr>
          <w:rFonts w:hint="eastAsia" w:ascii="宋体" w:hAnsi="宋体" w:eastAsia="宋体" w:cs="宋体"/>
          <w:kern w:val="0"/>
          <w:szCs w:val="21"/>
        </w:rPr>
        <w:fldChar w:fldCharType="end"/>
      </w:r>
      <w:r>
        <w:rPr>
          <w:rFonts w:hint="eastAsia" w:ascii="宋体" w:hAnsi="宋体" w:eastAsia="宋体" w:cs="宋体"/>
          <w:kern w:val="0"/>
          <w:szCs w:val="21"/>
        </w:rPr>
        <w:t>严重过失行为的；②有违法行为不能履行职责的；③涉嫌犯罪的；④不能胜任岗位职责的；⑤严重违反职业道德的；⑥其他不能履约的情形；</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发包人要求更换项目主要设计人员的，设计人应向发包人承担下述违约责任：</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1 \* GB3 </w:instrText>
      </w:r>
      <w:r>
        <w:rPr>
          <w:rFonts w:hint="eastAsia" w:ascii="宋体" w:hAnsi="宋体" w:eastAsia="宋体" w:cs="宋体"/>
          <w:kern w:val="0"/>
          <w:szCs w:val="21"/>
        </w:rPr>
        <w:fldChar w:fldCharType="separate"/>
      </w:r>
      <w:r>
        <w:rPr>
          <w:rFonts w:hint="eastAsia" w:ascii="宋体" w:hAnsi="宋体" w:eastAsia="宋体" w:cs="宋体"/>
          <w:kern w:val="0"/>
          <w:szCs w:val="21"/>
        </w:rPr>
        <w:t>①</w:t>
      </w:r>
      <w:r>
        <w:rPr>
          <w:rFonts w:hint="eastAsia" w:ascii="宋体" w:hAnsi="宋体" w:eastAsia="宋体" w:cs="宋体"/>
          <w:kern w:val="0"/>
          <w:szCs w:val="21"/>
        </w:rPr>
        <w:fldChar w:fldCharType="end"/>
      </w:r>
      <w:r>
        <w:rPr>
          <w:rFonts w:hint="eastAsia" w:ascii="宋体" w:hAnsi="宋体" w:eastAsia="宋体" w:cs="宋体"/>
          <w:kern w:val="0"/>
          <w:szCs w:val="21"/>
        </w:rPr>
        <w:t>更换项目负责人的，设计人每更换一次向发包人支付</w:t>
      </w:r>
      <w:r>
        <w:rPr>
          <w:rFonts w:hint="eastAsia" w:ascii="宋体" w:hAnsi="宋体" w:eastAsia="宋体" w:cs="宋体"/>
          <w:kern w:val="0"/>
          <w:szCs w:val="21"/>
          <w:u w:val="single"/>
        </w:rPr>
        <w:t>违约金   元(不超过签约合同价的1%)</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②更换除项目负责人外的其他主要设计人员的，每更换一名设计人向发包人支付</w:t>
      </w:r>
      <w:r>
        <w:rPr>
          <w:rFonts w:hint="eastAsia" w:ascii="宋体" w:hAnsi="宋体" w:eastAsia="宋体" w:cs="宋体"/>
          <w:kern w:val="0"/>
          <w:szCs w:val="21"/>
          <w:u w:val="single"/>
        </w:rPr>
        <w:t>违约金   元(不超过签约合同价的0.5%)</w:t>
      </w:r>
      <w:r>
        <w:rPr>
          <w:rFonts w:hint="eastAsia" w:ascii="宋体" w:hAnsi="宋体" w:eastAsia="宋体" w:cs="宋体"/>
          <w:kern w:val="0"/>
          <w:szCs w:val="21"/>
        </w:rPr>
        <w:t xml:space="preserve">； </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③因设计人原因，导致发包人要求更换项目主要设计人员变更超过三次的，发包人有权终止合同。</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14.1.2.2 设计人提交设计成果，违反合同约定期限及相关规定</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（1）因设计人原因，延迟提交设计成果或变更图纸及意见的，设计人应向发包人承担下述违约责任：</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1 \* GB3 </w:instrText>
      </w:r>
      <w:r>
        <w:rPr>
          <w:rFonts w:hint="eastAsia" w:ascii="宋体" w:hAnsi="宋体" w:eastAsia="宋体" w:cs="宋体"/>
          <w:kern w:val="0"/>
          <w:szCs w:val="21"/>
        </w:rPr>
        <w:fldChar w:fldCharType="separate"/>
      </w:r>
      <w:r>
        <w:rPr>
          <w:rFonts w:hint="eastAsia" w:ascii="宋体" w:hAnsi="宋体" w:eastAsia="宋体" w:cs="宋体"/>
          <w:kern w:val="0"/>
          <w:szCs w:val="21"/>
        </w:rPr>
        <w:t>①</w:t>
      </w:r>
      <w:r>
        <w:rPr>
          <w:rFonts w:hint="eastAsia" w:ascii="宋体" w:hAnsi="宋体" w:eastAsia="宋体" w:cs="宋体"/>
          <w:kern w:val="0"/>
          <w:szCs w:val="21"/>
        </w:rPr>
        <w:fldChar w:fldCharType="end"/>
      </w:r>
      <w:r>
        <w:rPr>
          <w:rFonts w:hint="eastAsia" w:ascii="宋体" w:hAnsi="宋体" w:eastAsia="宋体" w:cs="宋体"/>
          <w:kern w:val="0"/>
          <w:szCs w:val="21"/>
        </w:rPr>
        <w:t>第一次延迟提交设计成果或变更图纸及意见的，每逾期一天设计人向发包人支付</w:t>
      </w:r>
      <w:r>
        <w:rPr>
          <w:rFonts w:hint="eastAsia" w:ascii="宋体" w:hAnsi="宋体" w:eastAsia="宋体" w:cs="宋体"/>
          <w:kern w:val="0"/>
          <w:szCs w:val="21"/>
          <w:u w:val="single"/>
        </w:rPr>
        <w:t>违约金   元(不超过签约合同价的0.2%)</w:t>
      </w:r>
      <w:r>
        <w:rPr>
          <w:rFonts w:hint="eastAsia" w:ascii="宋体" w:hAnsi="宋体" w:eastAsia="宋体" w:cs="宋体"/>
          <w:kern w:val="0"/>
          <w:szCs w:val="21"/>
        </w:rPr>
        <w:t>；影响开工时间或工程进度的，设计人向发包人支付</w:t>
      </w:r>
      <w:r>
        <w:rPr>
          <w:rFonts w:hint="eastAsia" w:ascii="宋体" w:hAnsi="宋体" w:eastAsia="宋体" w:cs="宋体"/>
          <w:kern w:val="0"/>
          <w:szCs w:val="21"/>
          <w:u w:val="single"/>
        </w:rPr>
        <w:t>违约金   元(不超过签约合同价的5%)</w:t>
      </w:r>
      <w:r>
        <w:rPr>
          <w:rFonts w:hint="eastAsia" w:ascii="宋体" w:hAnsi="宋体" w:eastAsia="宋体" w:cs="宋体"/>
          <w:kern w:val="0"/>
          <w:szCs w:val="21"/>
        </w:rPr>
        <w:t>，且发包人有权要求设计人撤换项目负责人；</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②第二次及以上延迟提交设计成果或变更图纸及意见的，每逾期一天设计人向发包人支付</w:t>
      </w:r>
      <w:r>
        <w:rPr>
          <w:rFonts w:hint="eastAsia" w:ascii="宋体" w:hAnsi="宋体" w:eastAsia="宋体" w:cs="宋体"/>
          <w:kern w:val="0"/>
          <w:szCs w:val="21"/>
          <w:u w:val="single"/>
        </w:rPr>
        <w:t>违约金   元(不超过签约合同价的0.5%)</w:t>
      </w:r>
      <w:r>
        <w:rPr>
          <w:rFonts w:hint="eastAsia" w:ascii="宋体" w:hAnsi="宋体" w:eastAsia="宋体" w:cs="宋体"/>
          <w:kern w:val="0"/>
          <w:szCs w:val="21"/>
        </w:rPr>
        <w:t>；影响开工时间或工程进度的，可根据情况拒付全部或部分设计费用，同时发包人有权终止合同。</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（2）设计人出现设计成果文件未盖章、责任人未签名或签名不全、盖章不规范，设计人应向发包人承担下述违约责任：</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1 \* GB3 </w:instrText>
      </w:r>
      <w:r>
        <w:rPr>
          <w:rFonts w:hint="eastAsia" w:ascii="宋体" w:hAnsi="宋体" w:eastAsia="宋体" w:cs="宋体"/>
          <w:kern w:val="0"/>
          <w:szCs w:val="21"/>
        </w:rPr>
        <w:fldChar w:fldCharType="separate"/>
      </w:r>
      <w:r>
        <w:rPr>
          <w:rFonts w:hint="eastAsia" w:ascii="宋体" w:hAnsi="宋体" w:eastAsia="宋体" w:cs="宋体"/>
          <w:kern w:val="0"/>
          <w:szCs w:val="21"/>
        </w:rPr>
        <w:t>①</w:t>
      </w:r>
      <w:r>
        <w:rPr>
          <w:rFonts w:hint="eastAsia" w:ascii="宋体" w:hAnsi="宋体" w:eastAsia="宋体" w:cs="宋体"/>
          <w:kern w:val="0"/>
          <w:szCs w:val="21"/>
        </w:rPr>
        <w:fldChar w:fldCharType="end"/>
      </w:r>
      <w:r>
        <w:rPr>
          <w:rFonts w:hint="eastAsia" w:ascii="宋体" w:hAnsi="宋体" w:eastAsia="宋体" w:cs="宋体"/>
          <w:kern w:val="0"/>
          <w:szCs w:val="21"/>
        </w:rPr>
        <w:t>重新提交并向发包人支付</w:t>
      </w:r>
      <w:r>
        <w:rPr>
          <w:rFonts w:hint="eastAsia" w:ascii="宋体" w:hAnsi="宋体" w:eastAsia="宋体" w:cs="宋体"/>
          <w:kern w:val="0"/>
          <w:szCs w:val="21"/>
          <w:u w:val="single"/>
        </w:rPr>
        <w:t>违约金   元(不超过签约合同价的0.25%)</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②两次重新提交并向发包人支付</w:t>
      </w:r>
      <w:r>
        <w:rPr>
          <w:rFonts w:hint="eastAsia" w:ascii="宋体" w:hAnsi="宋体" w:eastAsia="宋体" w:cs="宋体"/>
          <w:kern w:val="0"/>
          <w:szCs w:val="21"/>
          <w:u w:val="single"/>
        </w:rPr>
        <w:t>违约金   元(不超过签约合同价的0.5%)</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③连续出现三次及以上出现设计成果文件未盖章、责任人未签名或签名不全、盖章不规范的情形，发包人有权终止合同；</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（3）设计人对提交的设计成果弄虚作假、提供虚假成果资料，被查证属实：</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 1 \* GB3 </w:instrText>
      </w:r>
      <w:r>
        <w:rPr>
          <w:rFonts w:hint="eastAsia" w:ascii="宋体" w:hAnsi="宋体" w:eastAsia="宋体" w:cs="宋体"/>
          <w:kern w:val="0"/>
          <w:szCs w:val="21"/>
        </w:rPr>
        <w:fldChar w:fldCharType="separate"/>
      </w:r>
      <w:r>
        <w:rPr>
          <w:rFonts w:hint="eastAsia" w:ascii="宋体" w:hAnsi="宋体" w:eastAsia="宋体" w:cs="宋体"/>
          <w:kern w:val="0"/>
          <w:szCs w:val="21"/>
        </w:rPr>
        <w:t>①</w:t>
      </w:r>
      <w:r>
        <w:rPr>
          <w:rFonts w:hint="eastAsia" w:ascii="宋体" w:hAnsi="宋体" w:eastAsia="宋体" w:cs="宋体"/>
          <w:kern w:val="0"/>
          <w:szCs w:val="21"/>
        </w:rPr>
        <w:fldChar w:fldCharType="end"/>
      </w:r>
      <w:r>
        <w:rPr>
          <w:rFonts w:hint="eastAsia" w:ascii="宋体" w:hAnsi="宋体" w:eastAsia="宋体" w:cs="宋体"/>
          <w:kern w:val="0"/>
          <w:szCs w:val="21"/>
        </w:rPr>
        <w:t>未造成不良后果，并限时纠正，设计人向发包人支付</w:t>
      </w:r>
      <w:r>
        <w:rPr>
          <w:rFonts w:hint="eastAsia" w:ascii="宋体" w:hAnsi="宋体" w:eastAsia="宋体" w:cs="宋体"/>
          <w:kern w:val="0"/>
          <w:szCs w:val="21"/>
          <w:u w:val="single"/>
        </w:rPr>
        <w:t>违约金   元(不超过签约合同价的5%)</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②造成不良后果，发包人有权要求撤换项目负责人，追究设计人责任，设计人向发包人支付</w:t>
      </w:r>
      <w:r>
        <w:rPr>
          <w:rFonts w:hint="eastAsia" w:ascii="宋体" w:hAnsi="宋体" w:eastAsia="宋体" w:cs="宋体"/>
          <w:kern w:val="0"/>
          <w:szCs w:val="21"/>
          <w:u w:val="single"/>
        </w:rPr>
        <w:t>违约金   元(不超过签约合同价的10%)</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（4）因设计人过失引起的设计变更，造成工程投资增加超过概算5%的，视情节轻重扣除</w:t>
      </w:r>
      <w:r>
        <w:rPr>
          <w:rFonts w:hint="eastAsia" w:ascii="宋体" w:hAnsi="宋体" w:eastAsia="宋体" w:cs="宋体"/>
          <w:kern w:val="0"/>
          <w:szCs w:val="21"/>
          <w:u w:val="single"/>
        </w:rPr>
        <w:t xml:space="preserve">   元(不超过签约合同价的30%)</w:t>
      </w:r>
      <w:r>
        <w:rPr>
          <w:rFonts w:hint="eastAsia" w:ascii="宋体" w:hAnsi="宋体" w:eastAsia="宋体" w:cs="宋体"/>
          <w:kern w:val="0"/>
          <w:szCs w:val="21"/>
        </w:rPr>
        <w:t>的设计费，并报主管部门予以处罚。</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（5）设计人转包、违法分包或者未经发包人同意擅自分包的。一经查实，设计人的履约保证金不予退还，设计人另向发包人支付</w:t>
      </w:r>
      <w:r>
        <w:rPr>
          <w:rFonts w:hint="eastAsia" w:ascii="宋体" w:hAnsi="宋体" w:eastAsia="宋体" w:cs="宋体"/>
          <w:kern w:val="0"/>
          <w:szCs w:val="21"/>
          <w:u w:val="single"/>
        </w:rPr>
        <w:t>违约金   元(不超过签约合同价的30%)</w:t>
      </w:r>
      <w:r>
        <w:rPr>
          <w:rFonts w:hint="eastAsia" w:ascii="宋体" w:hAnsi="宋体" w:eastAsia="宋体" w:cs="宋体"/>
          <w:kern w:val="0"/>
          <w:szCs w:val="21"/>
        </w:rPr>
        <w:t>，同时发包人报请相关行政监管部门对设计人进行罚款、限制投标、降低资质等处罚、公开曝光，记入不良行为记录，且发包人有权单方解除合同。</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（6）设计人串通或参与串通其他参建方，谋取非法利益的，由监察部门、主管部门给予处罚，构成犯罪的，移交司法机关处理。</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14.1.2.3设计人提交设计成果，存在明显不合理，较大缺漏项及设计错误</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方案设计及初步设计阶段经专家评审时，发现设计有存在明显不合理或存在较大缺漏项及错误，导致送审的设计方案调整较大，设计人负责补充或修改，最终概算调整超过上报概算5%的，且视情节轻重扣除该阶段</w:t>
      </w:r>
      <w:r>
        <w:rPr>
          <w:rFonts w:hint="eastAsia" w:ascii="宋体" w:hAnsi="宋体" w:eastAsia="宋体" w:cs="宋体"/>
          <w:kern w:val="0"/>
          <w:szCs w:val="21"/>
          <w:u w:val="single"/>
        </w:rPr>
        <w:t xml:space="preserve">   元(不超过该阶段签约合同价的30%)</w:t>
      </w:r>
      <w:r>
        <w:rPr>
          <w:rFonts w:hint="eastAsia" w:ascii="宋体" w:hAnsi="宋体" w:eastAsia="宋体" w:cs="宋体"/>
          <w:kern w:val="0"/>
          <w:szCs w:val="21"/>
        </w:rPr>
        <w:t>的设计费，并记入履约不良行为记录。</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（2）对审核通过的施工图纸进行定期抽查，发现仍有设计明显不合理或缺漏项及错误的，设计人负责补充或修改。同时，每发现一次，设计人向发包人支付</w:t>
      </w:r>
      <w:r>
        <w:rPr>
          <w:rFonts w:hint="eastAsia" w:ascii="宋体" w:hAnsi="宋体" w:eastAsia="宋体" w:cs="宋体"/>
          <w:kern w:val="0"/>
          <w:szCs w:val="21"/>
          <w:u w:val="single"/>
        </w:rPr>
        <w:t>违约金   元(不超过签约合同价的0.5%)</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（3）因设计人原因，施工图与初步设计差异较大，最终清单控制价高于初步设计概算5%的，设计人负责补充或修改，应向发包人支付</w:t>
      </w:r>
      <w:r>
        <w:rPr>
          <w:rFonts w:hint="eastAsia" w:ascii="宋体" w:hAnsi="宋体" w:eastAsia="宋体" w:cs="宋体"/>
          <w:kern w:val="0"/>
          <w:szCs w:val="21"/>
          <w:u w:val="single"/>
        </w:rPr>
        <w:t>违约金   元(不超过签约合同价的0.5%)</w:t>
      </w:r>
      <w:r>
        <w:rPr>
          <w:rFonts w:hint="eastAsia" w:ascii="宋体" w:hAnsi="宋体" w:eastAsia="宋体" w:cs="宋体"/>
          <w:kern w:val="0"/>
          <w:szCs w:val="21"/>
        </w:rPr>
        <w:t>。未经业主同意，设计人私下调整施工图纸的，应向发包人支付</w:t>
      </w:r>
      <w:r>
        <w:rPr>
          <w:rFonts w:hint="eastAsia" w:ascii="宋体" w:hAnsi="宋体" w:eastAsia="宋体" w:cs="宋体"/>
          <w:kern w:val="0"/>
          <w:szCs w:val="21"/>
          <w:u w:val="single"/>
        </w:rPr>
        <w:t>违约金   元(不超过签约合同价的1%)</w:t>
      </w:r>
      <w:r>
        <w:rPr>
          <w:rFonts w:hint="eastAsia" w:ascii="宋体" w:hAnsi="宋体" w:eastAsia="宋体" w:cs="宋体"/>
          <w:kern w:val="0"/>
          <w:szCs w:val="21"/>
        </w:rPr>
        <w:t>，并接受主管部门的处理；情节严重的，发包人有权解除或终止合同。</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（4）工程施工阶段，发现设计人的设计文件有缺漏项或设计错误的，设计人除负责补充或修改外，还应视情节严重程度，并接受违约处理：</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①施工图设计文件本身存在漏项、缺项、错误而产生设计变更，设计人负责补充修改，当设计变更造成工程造价累计变更超过施工合同总价5%的，设计人向发包人支付</w:t>
      </w:r>
      <w:r>
        <w:rPr>
          <w:rFonts w:hint="eastAsia" w:ascii="宋体" w:hAnsi="宋体" w:eastAsia="宋体" w:cs="宋体"/>
          <w:kern w:val="0"/>
          <w:szCs w:val="21"/>
          <w:u w:val="single"/>
        </w:rPr>
        <w:t>违约金   元(不超过签约合同价的10%)</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②由于设计人的原因，造成工程质量事故的，设计人除向发包人支付</w:t>
      </w:r>
      <w:r>
        <w:rPr>
          <w:rFonts w:hint="eastAsia" w:ascii="宋体" w:hAnsi="宋体" w:eastAsia="宋体" w:cs="宋体"/>
          <w:kern w:val="0"/>
          <w:szCs w:val="21"/>
          <w:u w:val="single"/>
        </w:rPr>
        <w:t>违约金   元(不超过签约合同价的30%)</w:t>
      </w:r>
      <w:r>
        <w:rPr>
          <w:rFonts w:hint="eastAsia" w:ascii="宋体" w:hAnsi="宋体" w:eastAsia="宋体" w:cs="宋体"/>
          <w:kern w:val="0"/>
          <w:szCs w:val="21"/>
        </w:rPr>
        <w:t>、采取补救措施、向发包人承担直接经济损失外，还需按照相关规定承担其他法律责任。</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14.1.2.4项目服务期内，设计人未按要求提供相应服务</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（1）设计人须根据发包人要求，积极配合完成方案汇报及审批工作，专题会议项目负责人或专业负责人缺席参会的按照下列方式处理：</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①</w:t>
      </w:r>
      <w:r>
        <w:rPr>
          <w:rFonts w:hint="eastAsia" w:ascii="宋体" w:hAnsi="宋体" w:eastAsia="宋体" w:cs="宋体"/>
          <w:spacing w:val="-6"/>
          <w:kern w:val="0"/>
          <w:szCs w:val="21"/>
        </w:rPr>
        <w:t>第一次缺席参会的，设计人应向发包人支付</w:t>
      </w:r>
      <w:r>
        <w:rPr>
          <w:rFonts w:hint="eastAsia" w:ascii="宋体" w:hAnsi="宋体" w:eastAsia="宋体" w:cs="宋体"/>
          <w:kern w:val="0"/>
          <w:szCs w:val="21"/>
          <w:u w:val="single"/>
        </w:rPr>
        <w:t>违约金   元(不超过5000元)</w:t>
      </w:r>
      <w:r>
        <w:rPr>
          <w:rFonts w:hint="eastAsia" w:ascii="宋体" w:hAnsi="宋体" w:eastAsia="宋体" w:cs="宋体"/>
          <w:spacing w:val="-6"/>
          <w:kern w:val="0"/>
          <w:szCs w:val="21"/>
        </w:rPr>
        <w:t>；</w:t>
      </w:r>
    </w:p>
    <w:p>
      <w:pPr>
        <w:widowControl/>
        <w:tabs>
          <w:tab w:val="left" w:pos="9072"/>
          <w:tab w:val="left" w:pos="9781"/>
        </w:tabs>
        <w:spacing w:line="360" w:lineRule="auto"/>
        <w:ind w:firstLine="396" w:firstLineChars="200"/>
        <w:jc w:val="left"/>
        <w:rPr>
          <w:rFonts w:hint="eastAsia" w:ascii="宋体" w:hAnsi="宋体" w:eastAsia="宋体" w:cs="宋体"/>
          <w:spacing w:val="-6"/>
          <w:kern w:val="0"/>
          <w:szCs w:val="21"/>
        </w:rPr>
      </w:pPr>
      <w:r>
        <w:rPr>
          <w:rFonts w:hint="eastAsia" w:ascii="宋体" w:hAnsi="宋体" w:eastAsia="宋体" w:cs="宋体"/>
          <w:spacing w:val="-6"/>
          <w:kern w:val="0"/>
          <w:szCs w:val="21"/>
        </w:rPr>
        <w:t>②第二次缺席参会的，设计人应向发包人支付</w:t>
      </w:r>
      <w:r>
        <w:rPr>
          <w:rFonts w:hint="eastAsia" w:ascii="宋体" w:hAnsi="宋体" w:eastAsia="宋体" w:cs="宋体"/>
          <w:kern w:val="0"/>
          <w:szCs w:val="21"/>
          <w:u w:val="single"/>
        </w:rPr>
        <w:t>违约金   元(不超过10000元)</w:t>
      </w:r>
      <w:r>
        <w:rPr>
          <w:rFonts w:hint="eastAsia" w:ascii="宋体" w:hAnsi="宋体" w:eastAsia="宋体" w:cs="宋体"/>
          <w:spacing w:val="-6"/>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③第三次缺席参会的，设计人除按照发包人要求更换项目负责人外，还应向发包人支付</w:t>
      </w:r>
      <w:r>
        <w:rPr>
          <w:rFonts w:hint="eastAsia" w:ascii="宋体" w:hAnsi="宋体" w:eastAsia="宋体" w:cs="宋体"/>
          <w:kern w:val="0"/>
          <w:szCs w:val="21"/>
          <w:u w:val="single"/>
        </w:rPr>
        <w:t>违约金   元(不超过20000元)</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（2）施工服务期内，设计人指定的现场设计服务人员达不到现场工作要求的，应在（</w:t>
      </w:r>
      <w:r>
        <w:rPr>
          <w:rFonts w:hint="eastAsia" w:ascii="宋体" w:hAnsi="宋体" w:eastAsia="宋体" w:cs="宋体"/>
          <w:kern w:val="0"/>
          <w:szCs w:val="21"/>
          <w:u w:val="single"/>
        </w:rPr>
        <w:t>4~24）</w:t>
      </w:r>
      <w:r>
        <w:rPr>
          <w:rFonts w:hint="eastAsia" w:ascii="宋体" w:hAnsi="宋体" w:eastAsia="宋体" w:cs="宋体"/>
          <w:kern w:val="0"/>
          <w:szCs w:val="21"/>
        </w:rPr>
        <w:t>小时内另行指派能解决问题的现场设计服务人员到达现场，并向发包人支付</w:t>
      </w:r>
      <w:r>
        <w:rPr>
          <w:rFonts w:hint="eastAsia" w:ascii="宋体" w:hAnsi="宋体" w:eastAsia="宋体" w:cs="宋体"/>
          <w:kern w:val="0"/>
          <w:szCs w:val="21"/>
          <w:u w:val="single"/>
        </w:rPr>
        <w:t>违约金   元(不超过5000元)</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（3）项目负责人在施工关键节点和出现关键性技术问题时，应及时赶到现场。否则，视为设计人违约，每发生一次设计人向发包人支付</w:t>
      </w:r>
      <w:r>
        <w:rPr>
          <w:rFonts w:hint="eastAsia" w:ascii="宋体" w:hAnsi="宋体" w:eastAsia="宋体" w:cs="宋体"/>
          <w:kern w:val="0"/>
          <w:szCs w:val="21"/>
          <w:u w:val="single"/>
        </w:rPr>
        <w:t>违约金   元(不超过10000元)</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（4）设计人现场勘查、交底、验收缺位的，应向发包人承担下述违约责任：</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①第一次不到位，设计人向发包人支付</w:t>
      </w:r>
      <w:r>
        <w:rPr>
          <w:rFonts w:hint="eastAsia" w:ascii="宋体" w:hAnsi="宋体" w:eastAsia="宋体" w:cs="宋体"/>
          <w:kern w:val="0"/>
          <w:szCs w:val="21"/>
          <w:u w:val="single"/>
        </w:rPr>
        <w:t>违约金   元(不超过10000元)</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②第二次及以上每发生一次设计人向发包人支付</w:t>
      </w:r>
      <w:r>
        <w:rPr>
          <w:rFonts w:hint="eastAsia" w:ascii="宋体" w:hAnsi="宋体" w:eastAsia="宋体" w:cs="宋体"/>
          <w:kern w:val="0"/>
          <w:szCs w:val="21"/>
          <w:u w:val="single"/>
        </w:rPr>
        <w:t>违约金   元(不超过20000元)</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③连续发生三次的将书面上报主管部门进行处理。</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（5）设计人工程质量问题处理缺位的，应向发包人承担下述违约责任：</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①未造成不良后果，记录在案，设计人向发包人支付</w:t>
      </w:r>
      <w:r>
        <w:rPr>
          <w:rFonts w:hint="eastAsia" w:ascii="宋体" w:hAnsi="宋体" w:eastAsia="宋体" w:cs="宋体"/>
          <w:kern w:val="0"/>
          <w:szCs w:val="21"/>
          <w:u w:val="single"/>
        </w:rPr>
        <w:t>违约金   元(不超过签约合同价的0.05%)</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②造成不良后果，撤换项目负责人，设计人向发包人支付</w:t>
      </w:r>
      <w:r>
        <w:rPr>
          <w:rFonts w:hint="eastAsia" w:ascii="宋体" w:hAnsi="宋体" w:eastAsia="宋体" w:cs="宋体"/>
          <w:kern w:val="0"/>
          <w:szCs w:val="21"/>
          <w:u w:val="single"/>
        </w:rPr>
        <w:t>违约金   元(不超过签约合同价的0.3%)</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（6）设计人未按照规定程序修改、变更设计文件的，应向发包人承担下述违约责任：</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①未造成不良后果的，限时纠正，设计人向发包人支付</w:t>
      </w:r>
      <w:r>
        <w:rPr>
          <w:rFonts w:hint="eastAsia" w:ascii="宋体" w:hAnsi="宋体" w:eastAsia="宋体" w:cs="宋体"/>
          <w:kern w:val="0"/>
          <w:szCs w:val="21"/>
          <w:u w:val="single"/>
        </w:rPr>
        <w:t>违约金   元(不超过签约合同价的0.05%)</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②已造成不良后果的，变更不予认可，设计人向发包人支付</w:t>
      </w:r>
      <w:r>
        <w:rPr>
          <w:rFonts w:hint="eastAsia" w:ascii="宋体" w:hAnsi="宋体" w:eastAsia="宋体" w:cs="宋体"/>
          <w:kern w:val="0"/>
          <w:szCs w:val="21"/>
          <w:u w:val="single"/>
        </w:rPr>
        <w:t>违约金   元(不超过签约合同价的0.3%)</w:t>
      </w:r>
      <w:r>
        <w:rPr>
          <w:rFonts w:hint="eastAsia" w:ascii="宋体" w:hAnsi="宋体" w:eastAsia="宋体" w:cs="宋体"/>
          <w:kern w:val="0"/>
          <w:szCs w:val="21"/>
        </w:rPr>
        <w:t>。</w:t>
      </w:r>
    </w:p>
    <w:p>
      <w:pPr>
        <w:keepNext/>
        <w:keepLines/>
        <w:spacing w:before="120" w:after="120" w:line="360" w:lineRule="auto"/>
        <w:ind w:firstLine="420" w:firstLineChars="200"/>
        <w:outlineLvl w:val="4"/>
        <w:rPr>
          <w:rFonts w:hint="eastAsia" w:ascii="宋体" w:hAnsi="宋体" w:eastAsia="宋体" w:cs="宋体"/>
          <w:bCs/>
          <w:szCs w:val="21"/>
        </w:rPr>
      </w:pPr>
      <w:r>
        <w:rPr>
          <w:rFonts w:hint="eastAsia" w:ascii="宋体" w:hAnsi="宋体" w:eastAsia="宋体" w:cs="宋体"/>
          <w:bCs/>
          <w:szCs w:val="21"/>
        </w:rPr>
        <w:t>14.2 发包人违约</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14.2.3发包人违约其他情形</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14.2.3.1发包人应按本合同规定的金额和日期向设计人支付设计费，每逾期支付</w:t>
      </w:r>
      <w:r>
        <w:rPr>
          <w:rFonts w:hint="eastAsia" w:ascii="宋体" w:hAnsi="宋体" w:eastAsia="宋体" w:cs="宋体"/>
          <w:kern w:val="0"/>
          <w:szCs w:val="21"/>
          <w:u w:val="single"/>
        </w:rPr>
        <w:t>1</w:t>
      </w:r>
      <w:r>
        <w:rPr>
          <w:rFonts w:hint="eastAsia" w:ascii="宋体" w:hAnsi="宋体" w:eastAsia="宋体" w:cs="宋体"/>
          <w:kern w:val="0"/>
          <w:szCs w:val="21"/>
        </w:rPr>
        <w:t>天，应按照当期应支付</w:t>
      </w:r>
      <w:r>
        <w:rPr>
          <w:rFonts w:hint="eastAsia" w:ascii="宋体" w:hAnsi="宋体" w:eastAsia="宋体" w:cs="宋体"/>
          <w:kern w:val="0"/>
          <w:szCs w:val="21"/>
          <w:u w:val="single"/>
        </w:rPr>
        <w:t>违约金   元(不超过签约合同价的0.2%)</w:t>
      </w:r>
      <w:r>
        <w:rPr>
          <w:rFonts w:hint="eastAsia" w:ascii="宋体" w:hAnsi="宋体" w:eastAsia="宋体" w:cs="宋体"/>
          <w:kern w:val="0"/>
          <w:szCs w:val="21"/>
        </w:rPr>
        <w:t>，且设计人提交设计文件的时间顺延。逾期超过</w:t>
      </w:r>
      <w:r>
        <w:rPr>
          <w:rFonts w:hint="eastAsia" w:ascii="宋体" w:hAnsi="宋体" w:eastAsia="宋体" w:cs="宋体"/>
          <w:kern w:val="0"/>
          <w:szCs w:val="21"/>
          <w:u w:val="single"/>
        </w:rPr>
        <w:t>28天</w:t>
      </w:r>
      <w:r>
        <w:rPr>
          <w:rFonts w:hint="eastAsia" w:ascii="宋体" w:hAnsi="宋体" w:eastAsia="宋体" w:cs="宋体"/>
          <w:b/>
          <w:kern w:val="0"/>
          <w:szCs w:val="21"/>
          <w:u w:val="single"/>
        </w:rPr>
        <w:t xml:space="preserve"> </w:t>
      </w:r>
      <w:r>
        <w:rPr>
          <w:rFonts w:hint="eastAsia" w:ascii="宋体" w:hAnsi="宋体" w:eastAsia="宋体" w:cs="宋体"/>
          <w:kern w:val="0"/>
          <w:szCs w:val="21"/>
        </w:rPr>
        <w:t>以上时，设计人有权暂停履行下阶段工作，并书面通知发包人。</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14.2.3.2在设计人已开始设计工作，因发包人原因，导致合同不能履行的，设计人已完成的设计工作不足该阶段的一半时，发包人按该阶段设计费的一半支付；超过一半时，发包人按该阶段设计费的全部支付。</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（1）发包人需支付的设计费的计费依据按下列方式确定：（下列方式与合同方式对应选择一种）</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方式一、合同价格采用费率包干形式的： </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①方案设计阶段合同不能履行的，以经批准的立项批复建筑安装工程费与设备购置费之和为计费额。 </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②初步设计阶段合同不能履行的，以经批准的方案设计批复的建筑安装工程费与设备购置费之和为计费额。</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③施工图设计阶段合同不能履行的，以经批准的初步设计批复的建筑安装工程费与设备购置费之和为计费额。</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方式二、合同价格采用单价包干形式的：</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①方案设计阶段合同不能履行的，以经批准的立项批复建设规模为依据。 </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②初步设计阶段合同不能履行的，以经批准的方案设计批复的建设规模为依据。</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③施工图设计阶段合同不能履行的，以经批准的初步设计批复的建设规模为依据。</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方式三、合同价格采用总价包干形式的：</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以签约合同价格为依据。</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（2）设计各阶段工作费用比例：</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方案设计阶段的设计费占本合同设计费总额的</w:t>
      </w:r>
      <w:r>
        <w:rPr>
          <w:rFonts w:hint="eastAsia" w:ascii="宋体" w:hAnsi="宋体" w:eastAsia="宋体" w:cs="宋体"/>
          <w:kern w:val="0"/>
          <w:szCs w:val="21"/>
          <w:u w:val="single"/>
        </w:rPr>
        <w:t xml:space="preserve">       </w:t>
      </w:r>
      <w:r>
        <w:rPr>
          <w:rFonts w:hint="eastAsia" w:ascii="宋体" w:hAnsi="宋体" w:eastAsia="宋体" w:cs="宋体"/>
          <w:kern w:val="0"/>
          <w:szCs w:val="21"/>
        </w:rPr>
        <w:t>%，初步设计阶段的设计费占本合同设计费总额的</w:t>
      </w:r>
      <w:r>
        <w:rPr>
          <w:rFonts w:hint="eastAsia" w:ascii="宋体" w:hAnsi="宋体" w:eastAsia="宋体" w:cs="宋体"/>
          <w:kern w:val="0"/>
          <w:szCs w:val="21"/>
          <w:u w:val="single"/>
        </w:rPr>
        <w:t xml:space="preserve">     </w:t>
      </w:r>
      <w:r>
        <w:rPr>
          <w:rFonts w:hint="eastAsia" w:ascii="宋体" w:hAnsi="宋体" w:eastAsia="宋体" w:cs="宋体"/>
          <w:kern w:val="0"/>
          <w:szCs w:val="21"/>
        </w:rPr>
        <w:t>%,施工图设计阶段的设计费占本合同设计费总额的</w:t>
      </w:r>
      <w:r>
        <w:rPr>
          <w:rFonts w:hint="eastAsia" w:ascii="宋体" w:hAnsi="宋体" w:eastAsia="宋体" w:cs="宋体"/>
          <w:kern w:val="0"/>
          <w:szCs w:val="21"/>
          <w:u w:val="single"/>
        </w:rPr>
        <w:t xml:space="preserve">    </w:t>
      </w:r>
      <w:r>
        <w:rPr>
          <w:rFonts w:hint="eastAsia" w:ascii="宋体" w:hAnsi="宋体" w:eastAsia="宋体" w:cs="宋体"/>
          <w:kern w:val="0"/>
          <w:szCs w:val="21"/>
        </w:rPr>
        <w:t>%，施工配合阶段的设计费占本合同设计费总额的</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widowControl/>
        <w:tabs>
          <w:tab w:val="left" w:pos="9072"/>
          <w:tab w:val="left" w:pos="9781"/>
        </w:tabs>
        <w:spacing w:line="360" w:lineRule="auto"/>
        <w:ind w:firstLine="420" w:firstLineChars="200"/>
        <w:jc w:val="left"/>
        <w:rPr>
          <w:rFonts w:hint="eastAsia" w:ascii="宋体" w:hAnsi="宋体" w:eastAsia="宋体" w:cs="宋体"/>
          <w:snapToGrid w:val="0"/>
          <w:kern w:val="0"/>
          <w:szCs w:val="21"/>
        </w:rPr>
      </w:pPr>
      <w:r>
        <w:rPr>
          <w:rFonts w:hint="eastAsia" w:ascii="宋体" w:hAnsi="宋体" w:eastAsia="宋体" w:cs="宋体"/>
          <w:kern w:val="0"/>
          <w:szCs w:val="21"/>
        </w:rPr>
        <w:t>14.2.3.3发包人逾期提交资料及文件的，超过的期限相应顺延，但不增加设计费用。若发包人提供的资料有误或违法违规要求造成设计修改，发包人应承担修改部分相应设计费（</w:t>
      </w:r>
      <w:r>
        <w:rPr>
          <w:rFonts w:hint="eastAsia" w:ascii="宋体" w:hAnsi="宋体" w:eastAsia="宋体" w:cs="宋体"/>
          <w:kern w:val="0"/>
          <w:szCs w:val="21"/>
          <w:u w:val="single"/>
        </w:rPr>
        <w:t>70%~</w:t>
      </w:r>
      <w:r>
        <w:rPr>
          <w:rFonts w:hint="eastAsia" w:ascii="宋体" w:hAnsi="宋体" w:eastAsia="宋体" w:cs="宋体"/>
          <w:snapToGrid w:val="0"/>
          <w:kern w:val="0"/>
          <w:szCs w:val="21"/>
          <w:u w:val="single"/>
        </w:rPr>
        <w:t>100%</w:t>
      </w:r>
      <w:r>
        <w:rPr>
          <w:rFonts w:hint="eastAsia" w:ascii="宋体" w:hAnsi="宋体" w:eastAsia="宋体" w:cs="宋体"/>
          <w:snapToGrid w:val="0"/>
          <w:kern w:val="0"/>
          <w:szCs w:val="21"/>
        </w:rPr>
        <w:t>）,</w:t>
      </w:r>
      <w:r>
        <w:rPr>
          <w:rFonts w:hint="eastAsia" w:ascii="宋体" w:hAnsi="宋体" w:eastAsia="宋体" w:cs="宋体"/>
          <w:kern w:val="0"/>
          <w:szCs w:val="21"/>
        </w:rPr>
        <w:t>超过的期限相应顺延</w:t>
      </w:r>
      <w:r>
        <w:rPr>
          <w:rFonts w:hint="eastAsia" w:ascii="宋体" w:hAnsi="宋体" w:eastAsia="宋体" w:cs="宋体"/>
          <w:snapToGrid w:val="0"/>
          <w:kern w:val="0"/>
          <w:szCs w:val="21"/>
        </w:rPr>
        <w:t>。</w:t>
      </w:r>
    </w:p>
    <w:p>
      <w:pPr>
        <w:widowControl/>
        <w:autoSpaceDE w:val="0"/>
        <w:autoSpaceDN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14.2.3.4因发包人原因未能及时办理完毕专用合同条款2.3款的相关许可、核准或备案手续，导致设计工作量增加和（或）设计周期延长时，由发包人承担由此增加的设计费用和（或）延长的设计周期。</w:t>
      </w:r>
    </w:p>
    <w:p>
      <w:pPr>
        <w:pStyle w:val="4"/>
        <w:spacing w:before="0" w:after="0" w:line="360" w:lineRule="auto"/>
        <w:rPr>
          <w:rFonts w:hint="eastAsia" w:ascii="宋体" w:hAnsi="宋体" w:eastAsia="宋体" w:cs="宋体"/>
          <w:b w:val="0"/>
          <w:snapToGrid w:val="0"/>
          <w:sz w:val="24"/>
          <w:szCs w:val="24"/>
        </w:rPr>
      </w:pPr>
      <w:bookmarkStart w:id="1076" w:name="_Toc12200"/>
      <w:bookmarkStart w:id="1077" w:name="_Toc20386"/>
      <w:bookmarkStart w:id="1078" w:name="_Toc514"/>
      <w:bookmarkStart w:id="1079" w:name="_Toc532384192"/>
      <w:bookmarkStart w:id="1080" w:name="_Toc531632626"/>
      <w:r>
        <w:rPr>
          <w:rFonts w:hint="eastAsia" w:ascii="宋体" w:hAnsi="宋体" w:eastAsia="宋体" w:cs="宋体"/>
          <w:b w:val="0"/>
          <w:snapToGrid w:val="0"/>
          <w:sz w:val="24"/>
          <w:szCs w:val="24"/>
        </w:rPr>
        <w:t>15.争议的解决</w:t>
      </w:r>
      <w:bookmarkEnd w:id="1076"/>
      <w:bookmarkEnd w:id="1077"/>
      <w:bookmarkEnd w:id="1078"/>
      <w:bookmarkEnd w:id="1079"/>
      <w:bookmarkEnd w:id="1080"/>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因合同履行发生争议的，双方同意按下列第</w:t>
      </w:r>
      <w:r>
        <w:rPr>
          <w:rFonts w:hint="eastAsia" w:ascii="宋体" w:hAnsi="宋体" w:eastAsia="宋体" w:cs="宋体"/>
          <w:kern w:val="0"/>
          <w:szCs w:val="21"/>
          <w:u w:val="single"/>
        </w:rPr>
        <w:t xml:space="preserve">     </w:t>
      </w:r>
      <w:r>
        <w:rPr>
          <w:rFonts w:hint="eastAsia" w:ascii="宋体" w:hAnsi="宋体" w:eastAsia="宋体" w:cs="宋体"/>
          <w:kern w:val="0"/>
          <w:szCs w:val="21"/>
        </w:rPr>
        <w:t>种方式解决：</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（1）向 </w:t>
      </w:r>
      <w:r>
        <w:rPr>
          <w:rFonts w:hint="eastAsia" w:ascii="宋体" w:hAnsi="宋体" w:eastAsia="宋体" w:cs="宋体"/>
          <w:kern w:val="0"/>
          <w:szCs w:val="21"/>
          <w:u w:val="single"/>
        </w:rPr>
        <w:t xml:space="preserve">（发包人所在地） </w:t>
      </w:r>
      <w:r>
        <w:rPr>
          <w:rFonts w:hint="eastAsia" w:ascii="宋体" w:hAnsi="宋体" w:eastAsia="宋体" w:cs="宋体"/>
          <w:kern w:val="0"/>
          <w:szCs w:val="21"/>
        </w:rPr>
        <w:t>仲裁委员会申请仲裁；</w:t>
      </w:r>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（2）向 </w:t>
      </w:r>
      <w:r>
        <w:rPr>
          <w:rFonts w:hint="eastAsia" w:ascii="宋体" w:hAnsi="宋体" w:eastAsia="宋体" w:cs="宋体"/>
          <w:kern w:val="0"/>
          <w:szCs w:val="21"/>
          <w:u w:val="single"/>
        </w:rPr>
        <w:t xml:space="preserve">（发包人所在地） </w:t>
      </w:r>
      <w:r>
        <w:rPr>
          <w:rFonts w:hint="eastAsia" w:ascii="宋体" w:hAnsi="宋体" w:eastAsia="宋体" w:cs="宋体"/>
          <w:kern w:val="0"/>
          <w:szCs w:val="21"/>
        </w:rPr>
        <w:t>人民法院起诉。</w:t>
      </w:r>
    </w:p>
    <w:p>
      <w:pPr>
        <w:pStyle w:val="4"/>
        <w:spacing w:before="0" w:after="0" w:line="360" w:lineRule="auto"/>
        <w:rPr>
          <w:rFonts w:hint="eastAsia" w:ascii="宋体" w:hAnsi="宋体" w:eastAsia="宋体" w:cs="宋体"/>
          <w:b w:val="0"/>
          <w:snapToGrid w:val="0"/>
          <w:sz w:val="24"/>
          <w:szCs w:val="24"/>
        </w:rPr>
      </w:pPr>
      <w:bookmarkStart w:id="1081" w:name="_Toc13438"/>
      <w:bookmarkStart w:id="1082" w:name="_Toc9218"/>
      <w:bookmarkStart w:id="1083" w:name="_Toc16602"/>
      <w:r>
        <w:rPr>
          <w:rFonts w:hint="eastAsia" w:ascii="宋体" w:hAnsi="宋体" w:eastAsia="宋体" w:cs="宋体"/>
          <w:b w:val="0"/>
          <w:snapToGrid w:val="0"/>
          <w:sz w:val="24"/>
          <w:szCs w:val="24"/>
        </w:rPr>
        <w:t>16.补充条款</w:t>
      </w:r>
      <w:bookmarkEnd w:id="1081"/>
      <w:bookmarkEnd w:id="1082"/>
      <w:bookmarkEnd w:id="1083"/>
    </w:p>
    <w:p>
      <w:pPr>
        <w:pStyle w:val="4"/>
        <w:spacing w:before="0" w:after="0" w:line="360" w:lineRule="auto"/>
        <w:rPr>
          <w:rFonts w:hint="eastAsia" w:ascii="宋体" w:hAnsi="宋体" w:eastAsia="宋体" w:cs="宋体"/>
          <w:b w:val="0"/>
          <w:snapToGrid w:val="0"/>
          <w:sz w:val="24"/>
          <w:szCs w:val="24"/>
        </w:rPr>
      </w:pPr>
      <w:bookmarkStart w:id="1084" w:name="_Toc26850"/>
      <w:bookmarkStart w:id="1085" w:name="_Toc531632627"/>
      <w:bookmarkStart w:id="1086" w:name="_Toc4920"/>
      <w:bookmarkStart w:id="1087" w:name="_Toc21360"/>
      <w:bookmarkStart w:id="1088" w:name="_Toc532384193"/>
      <w:r>
        <w:rPr>
          <w:rFonts w:hint="eastAsia" w:ascii="宋体" w:hAnsi="宋体" w:cs="宋体"/>
          <w:b w:val="0"/>
          <w:snapToGrid w:val="0"/>
          <w:sz w:val="24"/>
          <w:szCs w:val="24"/>
          <w:lang w:val="en-US" w:eastAsia="zh-CN"/>
        </w:rPr>
        <w:t>17.</w:t>
      </w:r>
      <w:r>
        <w:rPr>
          <w:rFonts w:hint="eastAsia" w:ascii="宋体" w:hAnsi="宋体" w:eastAsia="宋体" w:cs="宋体"/>
          <w:b w:val="0"/>
          <w:snapToGrid w:val="0"/>
          <w:sz w:val="24"/>
          <w:szCs w:val="24"/>
        </w:rPr>
        <w:t>合同附件</w:t>
      </w:r>
      <w:bookmarkEnd w:id="1084"/>
      <w:bookmarkEnd w:id="1085"/>
      <w:bookmarkEnd w:id="1086"/>
      <w:bookmarkEnd w:id="1087"/>
      <w:bookmarkEnd w:id="1088"/>
    </w:p>
    <w:p>
      <w:pPr>
        <w:widowControl/>
        <w:tabs>
          <w:tab w:val="left" w:pos="9072"/>
          <w:tab w:val="left" w:pos="9781"/>
        </w:tabs>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附件1：履约保函格式</w:t>
      </w:r>
    </w:p>
    <w:p>
      <w:pPr>
        <w:widowControl/>
        <w:ind w:firstLine="420" w:firstLineChars="200"/>
        <w:outlineLvl w:val="9"/>
        <w:rPr>
          <w:rFonts w:hint="eastAsia" w:ascii="宋体" w:hAnsi="宋体" w:eastAsia="宋体" w:cs="宋体"/>
          <w:sz w:val="21"/>
          <w:szCs w:val="21"/>
        </w:rPr>
      </w:pPr>
      <w:r>
        <w:rPr>
          <w:rFonts w:hint="eastAsia" w:ascii="宋体" w:hAnsi="宋体" w:eastAsia="宋体" w:cs="宋体"/>
          <w:b w:val="0"/>
          <w:bCs w:val="0"/>
          <w:sz w:val="21"/>
          <w:szCs w:val="21"/>
        </w:rPr>
        <w:t>附件</w:t>
      </w: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：廉洁从业合同</w:t>
      </w:r>
    </w:p>
    <w:p>
      <w:pPr>
        <w:spacing w:line="360" w:lineRule="auto"/>
        <w:rPr>
          <w:rFonts w:hint="eastAsia" w:ascii="宋体" w:hAnsi="宋体" w:eastAsia="宋体" w:cs="宋体"/>
          <w:szCs w:val="21"/>
        </w:rPr>
      </w:pPr>
      <w:bookmarkStart w:id="1089" w:name="baidusnap7"/>
      <w:bookmarkEnd w:id="1089"/>
      <w:bookmarkStart w:id="1090" w:name="baidusnap3"/>
      <w:bookmarkEnd w:id="1090"/>
      <w:r>
        <w:rPr>
          <w:rFonts w:hint="eastAsia" w:ascii="宋体" w:hAnsi="宋体" w:eastAsia="宋体" w:cs="宋体"/>
          <w:szCs w:val="21"/>
        </w:rPr>
        <w:br w:type="page"/>
      </w:r>
      <w:r>
        <w:rPr>
          <w:rFonts w:hint="eastAsia" w:ascii="宋体" w:hAnsi="宋体" w:eastAsia="宋体" w:cs="宋体"/>
          <w:szCs w:val="21"/>
        </w:rPr>
        <w:t>附</w:t>
      </w:r>
      <w:bookmarkStart w:id="1091" w:name="_Toc296347225"/>
      <w:bookmarkStart w:id="1092" w:name="_Toc296346727"/>
      <w:bookmarkStart w:id="1093" w:name="_Toc296503226"/>
      <w:bookmarkStart w:id="1094" w:name="_Toc296891054"/>
      <w:bookmarkStart w:id="1095" w:name="_Toc267261693"/>
      <w:bookmarkStart w:id="1096" w:name="_Toc296944565"/>
      <w:bookmarkStart w:id="1097" w:name="_Toc296891266"/>
      <w:r>
        <w:rPr>
          <w:rFonts w:hint="eastAsia" w:ascii="宋体" w:hAnsi="宋体" w:eastAsia="宋体" w:cs="宋体"/>
          <w:szCs w:val="21"/>
        </w:rPr>
        <w:t>件1：</w:t>
      </w:r>
      <w:bookmarkEnd w:id="1091"/>
      <w:bookmarkEnd w:id="1092"/>
      <w:bookmarkEnd w:id="1093"/>
      <w:bookmarkEnd w:id="1094"/>
      <w:bookmarkEnd w:id="1095"/>
      <w:bookmarkEnd w:id="1096"/>
      <w:bookmarkEnd w:id="1097"/>
    </w:p>
    <w:p>
      <w:pPr>
        <w:spacing w:before="120" w:beforeLines="50" w:after="120" w:afterLines="50" w:line="480" w:lineRule="auto"/>
        <w:jc w:val="center"/>
        <w:rPr>
          <w:rFonts w:hint="eastAsia" w:ascii="宋体" w:hAnsi="宋体" w:eastAsia="宋体" w:cs="宋体"/>
          <w:szCs w:val="21"/>
        </w:rPr>
      </w:pPr>
      <w:r>
        <w:rPr>
          <w:rFonts w:hint="eastAsia" w:ascii="宋体" w:hAnsi="宋体" w:eastAsia="宋体" w:cs="宋体"/>
          <w:szCs w:val="21"/>
        </w:rPr>
        <w:t>履约保函示范文本（如有）</w:t>
      </w:r>
    </w:p>
    <w:p>
      <w:pPr>
        <w:spacing w:line="360" w:lineRule="auto"/>
        <w:ind w:firstLine="420" w:firstLineChars="200"/>
        <w:rPr>
          <w:rFonts w:hint="eastAsia" w:ascii="宋体" w:hAnsi="宋体" w:eastAsia="宋体" w:cs="宋体"/>
          <w:snapToGrid w:val="0"/>
          <w:kern w:val="0"/>
          <w:szCs w:val="21"/>
        </w:rPr>
      </w:pPr>
      <w:r>
        <w:rPr>
          <w:rFonts w:hint="eastAsia" w:ascii="宋体" w:hAnsi="宋体" w:eastAsia="宋体" w:cs="宋体"/>
          <w:i/>
          <w:iCs/>
          <w:szCs w:val="21"/>
          <w:u w:val="single"/>
        </w:rPr>
        <w:t>[提示：参照《关于进一步规范工程建设领域工程保函示范文本的通知》渝公管发〔2022〕26号文编制]</w:t>
      </w:r>
    </w:p>
    <w:p>
      <w:pPr>
        <w:rPr>
          <w:rFonts w:hint="eastAsia" w:ascii="宋体" w:hAnsi="宋体" w:eastAsia="宋体" w:cs="宋体"/>
          <w:szCs w:val="21"/>
        </w:rPr>
      </w:pPr>
      <w:r>
        <w:rPr>
          <w:rFonts w:hint="eastAsia" w:ascii="宋体" w:hAnsi="宋体" w:eastAsia="宋体" w:cs="宋体"/>
          <w:szCs w:val="21"/>
        </w:rPr>
        <w:br w:type="page"/>
      </w:r>
    </w:p>
    <w:p>
      <w:pPr>
        <w:pStyle w:val="2"/>
        <w:rPr>
          <w:rFonts w:hint="eastAsia" w:ascii="宋体" w:hAnsi="宋体" w:eastAsia="宋体" w:cs="宋体"/>
        </w:rPr>
      </w:pPr>
      <w:r>
        <w:rPr>
          <w:rFonts w:hint="eastAsia" w:ascii="宋体" w:hAnsi="宋体" w:eastAsia="宋体" w:cs="宋体"/>
          <w:szCs w:val="21"/>
        </w:rPr>
        <w:t>附件</w:t>
      </w:r>
      <w:r>
        <w:rPr>
          <w:rFonts w:hint="eastAsia" w:ascii="宋体" w:hAnsi="宋体" w:eastAsia="宋体" w:cs="宋体"/>
          <w:szCs w:val="21"/>
          <w:lang w:val="en-US" w:eastAsia="zh-CN"/>
        </w:rPr>
        <w:t>2</w:t>
      </w:r>
      <w:r>
        <w:rPr>
          <w:rFonts w:hint="eastAsia" w:ascii="宋体" w:hAnsi="宋体" w:eastAsia="宋体" w:cs="宋体"/>
          <w:szCs w:val="21"/>
        </w:rPr>
        <w:t>：</w:t>
      </w:r>
    </w:p>
    <w:p>
      <w:pPr>
        <w:spacing w:before="120" w:beforeLines="50" w:after="120" w:afterLines="50" w:line="440" w:lineRule="exact"/>
        <w:jc w:val="center"/>
        <w:rPr>
          <w:rFonts w:hint="eastAsia" w:ascii="宋体" w:hAnsi="宋体" w:eastAsia="宋体" w:cs="宋体"/>
          <w:szCs w:val="21"/>
        </w:rPr>
      </w:pPr>
      <w:bookmarkStart w:id="1098" w:name="_Toc267261701"/>
      <w:r>
        <w:rPr>
          <w:rFonts w:hint="eastAsia" w:ascii="宋体" w:hAnsi="宋体" w:eastAsia="宋体" w:cs="宋体"/>
          <w:szCs w:val="21"/>
        </w:rPr>
        <w:t>廉洁从业合同（参考格式）</w:t>
      </w:r>
    </w:p>
    <w:p>
      <w:pPr>
        <w:widowControl/>
        <w:spacing w:line="360" w:lineRule="auto"/>
        <w:ind w:firstLine="420" w:firstLineChars="200"/>
        <w:jc w:val="left"/>
        <w:rPr>
          <w:rFonts w:hint="eastAsia" w:ascii="宋体" w:hAnsi="宋体" w:eastAsia="宋体" w:cs="宋体"/>
          <w:kern w:val="0"/>
          <w:szCs w:val="21"/>
        </w:rPr>
      </w:pPr>
    </w:p>
    <w:p>
      <w:pPr>
        <w:widowControl/>
        <w:spacing w:line="360" w:lineRule="auto"/>
        <w:ind w:firstLine="420" w:firstLineChars="200"/>
        <w:jc w:val="left"/>
        <w:rPr>
          <w:rFonts w:hint="eastAsia" w:ascii="宋体" w:hAnsi="宋体" w:cs="宋体"/>
          <w:kern w:val="0"/>
          <w:szCs w:val="21"/>
          <w:u w:val="single"/>
        </w:rPr>
      </w:pPr>
      <w:r>
        <w:rPr>
          <w:rFonts w:hint="eastAsia" w:ascii="宋体" w:hAnsi="宋体" w:eastAsia="宋体" w:cs="宋体"/>
          <w:kern w:val="0"/>
          <w:szCs w:val="21"/>
        </w:rPr>
        <w:t>发包人：</w:t>
      </w:r>
      <w:r>
        <w:rPr>
          <w:rFonts w:hint="eastAsia" w:ascii="宋体" w:hAnsi="宋体" w:eastAsia="宋体" w:cs="宋体"/>
          <w:kern w:val="0"/>
          <w:szCs w:val="21"/>
          <w:u w:val="single"/>
          <w:lang w:val="en-US" w:eastAsia="zh-CN"/>
        </w:rPr>
        <w:t xml:space="preserve">                                </w:t>
      </w:r>
    </w:p>
    <w:p>
      <w:pPr>
        <w:widowControl/>
        <w:spacing w:line="360" w:lineRule="auto"/>
        <w:ind w:firstLine="420" w:firstLineChars="200"/>
        <w:jc w:val="left"/>
        <w:rPr>
          <w:rFonts w:hint="eastAsia" w:ascii="宋体" w:hAnsi="宋体" w:cs="宋体"/>
          <w:kern w:val="0"/>
          <w:szCs w:val="21"/>
          <w:u w:val="single"/>
        </w:rPr>
      </w:pPr>
      <w:r>
        <w:rPr>
          <w:rFonts w:hint="eastAsia" w:ascii="宋体" w:hAnsi="宋体" w:eastAsia="宋体" w:cs="宋体"/>
          <w:kern w:val="0"/>
          <w:szCs w:val="21"/>
        </w:rPr>
        <w:t>设计人：</w:t>
      </w:r>
      <w:r>
        <w:rPr>
          <w:rFonts w:hint="eastAsia" w:ascii="宋体" w:hAnsi="宋体" w:eastAsia="宋体" w:cs="宋体"/>
          <w:kern w:val="0"/>
          <w:szCs w:val="21"/>
          <w:u w:val="single"/>
          <w:lang w:val="en-US" w:eastAsia="zh-CN"/>
        </w:rPr>
        <w:t xml:space="preserve">                                 </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为加强工程建设中的廉政建设，规范工程建设设计人与发包人双方的各项活动，防止发生各种谋取不正当利益的违法违纪行为，保护国家、集体和当事人的合法权益，根据国家有关工程建设的法律法规和廉政建设责任制规定，特订立廉洁从业合同。</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一、总则</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1、应严格遵守国家关于市场准入、项目招标投标、工程设计和市场活动的有关法律、法规，相关政策，以及廉政建设的各项规定。</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2、严格执行建设工程设计合同文件，自觉按合同办事。</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3、业务活动必须坚持公开、公平、公正、诚信、透明的原则（除法律法规另有规定者外），不得为获取不正当的利益，损害国家、集体和对方利益，不得违反工程建设管理、工程设计的规章制度。</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4、发现对方在业务活动中有违规、违纪、违法行为的，应及时提醒对方，情节严重的，应向其上级主管部门或纪检监察、司法等有关机关举报。</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二、发包人的责任</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发包人的领导和从事该建设工程项目的工作人员在工程建设的事前、事中、事后应遵守以下规定：</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1、发包人及其工作人员不得索要或接受设计人的礼金、有价证券和贵重物品，不得在设计人报销任何应由发包人或个人支付的费用。</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2、发包人工作人员不得参加设计人安排的宴请或可能对公正执行建设管理行为有影响的其他活动；不得接受设计人提供的通讯工具、交通工具和高档办公用品。</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3、发包人及其工作人员不得要求或接受设计人为其住房装修、婚丧嫁娶活动、旅游等提供方便。</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4、发包人工作人员的家属、亲戚不得从事与发包人工程有关的材料设备供应、工程分包、劳务等经济活动。</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三、 设计人的责任</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应与发包人和相关单位保持正常的业务交往，按照有关法律法规和程序开展业务工作。严格执行工程建设的方针、政策，尤其是有关设计、建筑施工安装的强制性标准和规范，以及设计法规，认真履行设计职责，并遵守以下规定：</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1、设计人不得以任何理由向发包人及其工作人员行贿或馈赠礼金、有价证券、贵重礼品。</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2、设计人不得以任何名义为发包人及其工作人员报销应由发包人单位或个人支付的费用。</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3、设计人不得以任何理由邀请发包人工作人员外出旅游或安排发包人工作人员参加宴请、健身、娱乐等活动。</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4、设计人不得与工程承包人联合作假，如计量、验收，提供虚假资料，接收好处或提成。</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5、设计人不得以任何理由索要或接受工程承包人的礼金、有价证券和贵重物品，不得在工程承包人报销任何应由设计人或个人支付的费用。</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6、设计人不准参加有可能影响公正执行公务的工程承包人的宴请、健身、娱乐等活动。</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7、设计人及其工作人员不得要求或接受工程承包人为其住房装修、婚丧嫁娶活动、旅游等提供方便。</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8、设计人不准向工程承包人介绍或为配偶、子女、亲属参与同项目工程合同有关的设备、材料、工程分包、劳务等经济活动。不得以任何理由向施工单位推荐分包单位和要求购买与项目工程合同规定以外的材料、设备等。</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9、设计人及其工作人员应严格按设计规程办事，不得为谋取私利向发包人人员非法行贿，私下串通，损害发包人利益，同时必须履行向发包人承诺的上述其他的廉政义务。</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10、设计人如果发现发包人工作人员有违反廉政规定的行为，应向发包人组织或上级单位举报。发包人均不得找任何借口对设计人进行报复。</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四、违约责任及相关处罚</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发包人工作人员有违反本合同第一、二条责任行为的，按照管理权限，依据有关法律法规和规定给予党纪、政纪处分或组织处理；涉嫌犯罪的，移交司法机关追究刑事责任；给设计人单位造成经济损失的，应予以赔偿。</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2、设计人工作人员有违反本合同第一、三条责任行为的，将自觉接受发包人相应的处罚，具体内容如下：</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2.1 发现设计人接受工程承包人的宴请或娱乐活动，第一次给予警告；发现第二次，参与宴请或娱乐活动的设计人员写出书面检查，并接受</w:t>
      </w:r>
      <w:r>
        <w:rPr>
          <w:rFonts w:hint="eastAsia" w:ascii="宋体" w:hAnsi="宋体" w:eastAsia="宋体" w:cs="宋体"/>
          <w:kern w:val="0"/>
          <w:szCs w:val="21"/>
          <w:u w:val="single"/>
        </w:rPr>
        <w:t>500</w:t>
      </w:r>
      <w:r>
        <w:rPr>
          <w:rFonts w:hint="eastAsia" w:ascii="宋体" w:hAnsi="宋体" w:eastAsia="宋体" w:cs="宋体"/>
          <w:kern w:val="0"/>
          <w:szCs w:val="21"/>
        </w:rPr>
        <w:t>元/人的经济处罚，设计项目负责人接受</w:t>
      </w:r>
      <w:r>
        <w:rPr>
          <w:rFonts w:hint="eastAsia" w:ascii="宋体" w:hAnsi="宋体" w:eastAsia="宋体" w:cs="宋体"/>
          <w:kern w:val="0"/>
          <w:szCs w:val="21"/>
          <w:u w:val="single"/>
        </w:rPr>
        <w:t>1000</w:t>
      </w:r>
      <w:r>
        <w:rPr>
          <w:rFonts w:hint="eastAsia" w:ascii="宋体" w:hAnsi="宋体" w:eastAsia="宋体" w:cs="宋体"/>
          <w:kern w:val="0"/>
          <w:szCs w:val="21"/>
        </w:rPr>
        <w:t>元的经济处罚；发现第三次，参与宴请或娱乐活动的设计人员清退出场，设计人接受</w:t>
      </w:r>
      <w:r>
        <w:rPr>
          <w:rFonts w:hint="eastAsia" w:ascii="宋体" w:hAnsi="宋体" w:eastAsia="宋体" w:cs="宋体"/>
          <w:kern w:val="0"/>
          <w:szCs w:val="21"/>
          <w:u w:val="single"/>
        </w:rPr>
        <w:t>5000</w:t>
      </w:r>
      <w:r>
        <w:rPr>
          <w:rFonts w:hint="eastAsia" w:ascii="宋体" w:hAnsi="宋体" w:eastAsia="宋体" w:cs="宋体"/>
          <w:kern w:val="0"/>
          <w:szCs w:val="21"/>
        </w:rPr>
        <w:t>元的经济处罚。</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2.2 发现设计人工作人员接受工程承包人为其住房装修、婚丧嫁娶活动、旅游等提供方便的行为，发现一次处罚一次。第一次发现，对设计人处以</w:t>
      </w:r>
      <w:r>
        <w:rPr>
          <w:rFonts w:hint="eastAsia" w:ascii="宋体" w:hAnsi="宋体" w:eastAsia="宋体" w:cs="宋体"/>
          <w:kern w:val="0"/>
          <w:szCs w:val="21"/>
          <w:u w:val="single"/>
        </w:rPr>
        <w:t>2000</w:t>
      </w:r>
      <w:r>
        <w:rPr>
          <w:rFonts w:hint="eastAsia" w:ascii="宋体" w:hAnsi="宋体" w:eastAsia="宋体" w:cs="宋体"/>
          <w:kern w:val="0"/>
          <w:szCs w:val="21"/>
        </w:rPr>
        <w:t>元的罚款，对设计人警告，相关人员写出书面检查；以后每发现一次，对设计人处以</w:t>
      </w:r>
      <w:r>
        <w:rPr>
          <w:rFonts w:hint="eastAsia" w:ascii="宋体" w:hAnsi="宋体" w:eastAsia="宋体" w:cs="宋体"/>
          <w:kern w:val="0"/>
          <w:szCs w:val="21"/>
          <w:u w:val="single"/>
        </w:rPr>
        <w:t>5000</w:t>
      </w:r>
      <w:r>
        <w:rPr>
          <w:rFonts w:hint="eastAsia" w:ascii="宋体" w:hAnsi="宋体" w:eastAsia="宋体" w:cs="宋体"/>
          <w:kern w:val="0"/>
          <w:szCs w:val="21"/>
        </w:rPr>
        <w:t>元的罚款，清退相关设计人员。</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2.3 设计人不得索要或接受工程承包人的礼金、有价证券和贵重物品。若情况属实，设计人除了退还所收物品外，还要接受发包人的处罚，即：第一次发现，对设计人警告，相关人员写出书面检查；第二次发现，对设计人处以</w:t>
      </w:r>
      <w:r>
        <w:rPr>
          <w:rFonts w:hint="eastAsia" w:ascii="宋体" w:hAnsi="宋体" w:eastAsia="宋体" w:cs="宋体"/>
          <w:kern w:val="0"/>
          <w:szCs w:val="21"/>
          <w:u w:val="single"/>
        </w:rPr>
        <w:t>1000</w:t>
      </w:r>
      <w:r>
        <w:rPr>
          <w:rFonts w:hint="eastAsia" w:ascii="宋体" w:hAnsi="宋体" w:eastAsia="宋体" w:cs="宋体"/>
          <w:kern w:val="0"/>
          <w:szCs w:val="21"/>
        </w:rPr>
        <w:t xml:space="preserve">元的罚款，清退相关设计人员。 </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2.4 设计人不得介绍建筑材料或介绍劳务单位参与工程建设。若情况属实，发现一次处罚一次，每发现一次对设计人处以</w:t>
      </w:r>
      <w:r>
        <w:rPr>
          <w:rFonts w:hint="eastAsia" w:ascii="宋体" w:hAnsi="宋体" w:eastAsia="宋体" w:cs="宋体"/>
          <w:kern w:val="0"/>
          <w:szCs w:val="21"/>
          <w:u w:val="single"/>
        </w:rPr>
        <w:t>5000</w:t>
      </w:r>
      <w:r>
        <w:rPr>
          <w:rFonts w:hint="eastAsia" w:ascii="宋体" w:hAnsi="宋体" w:eastAsia="宋体" w:cs="宋体"/>
          <w:kern w:val="0"/>
          <w:szCs w:val="21"/>
        </w:rPr>
        <w:t>元的罚款。</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3、设计人有违反本合同第一、三条责任行为情节严重的，除接受以上第2条处罚外，还依据有关法律法规和规定给予相关责任人党纪、政纪处分或组织处理；涉嫌犯罪的，移交司法机关追究刑事责任；给发包人单位造成经济损失的，应予以赔偿。</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（以下无正文）</w:t>
      </w:r>
    </w:p>
    <w:p>
      <w:pPr>
        <w:widowControl/>
        <w:spacing w:line="360" w:lineRule="auto"/>
        <w:ind w:firstLine="420" w:firstLineChars="200"/>
        <w:jc w:val="left"/>
        <w:rPr>
          <w:rFonts w:hint="eastAsia" w:ascii="宋体" w:hAnsi="宋体" w:eastAsia="宋体" w:cs="宋体"/>
          <w:kern w:val="0"/>
          <w:szCs w:val="21"/>
        </w:rPr>
      </w:pPr>
    </w:p>
    <w:p>
      <w:pPr>
        <w:widowControl/>
        <w:spacing w:line="360" w:lineRule="auto"/>
        <w:ind w:firstLine="420" w:firstLineChars="200"/>
        <w:jc w:val="left"/>
        <w:rPr>
          <w:rFonts w:hint="eastAsia" w:ascii="宋体" w:hAnsi="宋体" w:eastAsia="宋体" w:cs="宋体"/>
          <w:kern w:val="0"/>
          <w:szCs w:val="21"/>
        </w:rPr>
      </w:pP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发包人：</w:t>
      </w:r>
      <w:r>
        <w:rPr>
          <w:rFonts w:hint="eastAsia" w:ascii="宋体" w:hAnsi="宋体" w:cs="宋体"/>
          <w:kern w:val="0"/>
          <w:szCs w:val="21"/>
          <w:u w:val="single"/>
        </w:rPr>
        <w:t xml:space="preserve">                         </w:t>
      </w:r>
      <w:r>
        <w:rPr>
          <w:rFonts w:hint="eastAsia" w:ascii="宋体" w:hAnsi="宋体" w:eastAsia="宋体" w:cs="宋体"/>
          <w:kern w:val="0"/>
          <w:szCs w:val="21"/>
        </w:rPr>
        <w:t xml:space="preserve">           设计人： </w:t>
      </w:r>
      <w:r>
        <w:rPr>
          <w:rFonts w:hint="eastAsia" w:ascii="宋体" w:hAnsi="宋体" w:eastAsia="宋体" w:cs="宋体"/>
          <w:kern w:val="0"/>
          <w:szCs w:val="21"/>
          <w:u w:val="single"/>
        </w:rPr>
        <w:t xml:space="preserve">                         </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法定代表人                                  法定代表人</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或委托代理人：</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或委托代理人：</w:t>
      </w:r>
      <w:r>
        <w:rPr>
          <w:rFonts w:hint="eastAsia" w:ascii="宋体" w:hAnsi="宋体" w:eastAsia="宋体" w:cs="宋体"/>
          <w:kern w:val="0"/>
          <w:szCs w:val="21"/>
          <w:u w:val="single"/>
        </w:rPr>
        <w:t xml:space="preserve">                         </w:t>
      </w:r>
    </w:p>
    <w:p>
      <w:pPr>
        <w:widowControl/>
        <w:spacing w:line="360" w:lineRule="auto"/>
        <w:ind w:firstLine="420" w:firstLineChars="200"/>
        <w:jc w:val="left"/>
        <w:rPr>
          <w:rFonts w:hint="eastAsia" w:ascii="宋体" w:hAnsi="宋体" w:eastAsia="宋体" w:cs="宋体"/>
          <w:kern w:val="0"/>
          <w:szCs w:val="21"/>
        </w:rPr>
      </w:pP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联系人：</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联系人：</w:t>
      </w:r>
      <w:r>
        <w:rPr>
          <w:rFonts w:hint="eastAsia" w:ascii="宋体" w:hAnsi="宋体" w:eastAsia="宋体" w:cs="宋体"/>
          <w:kern w:val="0"/>
          <w:szCs w:val="21"/>
          <w:u w:val="single"/>
        </w:rPr>
        <w:t xml:space="preserve">                         </w:t>
      </w:r>
    </w:p>
    <w:p>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联系电话：</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联系电话：</w:t>
      </w:r>
      <w:r>
        <w:rPr>
          <w:rFonts w:hint="eastAsia" w:ascii="宋体" w:hAnsi="宋体" w:eastAsia="宋体" w:cs="宋体"/>
          <w:kern w:val="0"/>
          <w:szCs w:val="21"/>
          <w:u w:val="single"/>
        </w:rPr>
        <w:t xml:space="preserve">                         </w:t>
      </w:r>
    </w:p>
    <w:p>
      <w:pPr>
        <w:spacing w:line="480" w:lineRule="auto"/>
        <w:ind w:firstLine="3570" w:firstLineChars="1700"/>
        <w:rPr>
          <w:rFonts w:hint="eastAsia" w:ascii="宋体" w:hAnsi="宋体" w:eastAsia="宋体" w:cs="宋体"/>
          <w:kern w:val="0"/>
          <w:szCs w:val="21"/>
        </w:rPr>
      </w:pPr>
      <w:r>
        <w:rPr>
          <w:rFonts w:hint="eastAsia" w:ascii="宋体" w:hAnsi="宋体" w:eastAsia="宋体" w:cs="宋体"/>
          <w:kern w:val="0"/>
          <w:szCs w:val="21"/>
        </w:rPr>
        <w:t>签约时间：</w:t>
      </w:r>
      <w:r>
        <w:rPr>
          <w:rFonts w:hint="eastAsia" w:ascii="宋体" w:hAnsi="宋体" w:cs="宋体"/>
          <w:kern w:val="0"/>
          <w:szCs w:val="21"/>
          <w:u w:val="single"/>
        </w:rPr>
        <w:t xml:space="preserve">    </w:t>
      </w:r>
      <w:r>
        <w:rPr>
          <w:rFonts w:hint="eastAsia" w:ascii="宋体" w:hAnsi="宋体" w:eastAsia="宋体" w:cs="宋体"/>
          <w:kern w:val="0"/>
          <w:szCs w:val="21"/>
        </w:rPr>
        <w:t>年</w:t>
      </w:r>
      <w:r>
        <w:rPr>
          <w:rFonts w:hint="eastAsia" w:ascii="宋体" w:hAnsi="宋体" w:cs="宋体"/>
          <w:kern w:val="0"/>
          <w:szCs w:val="21"/>
          <w:u w:val="single"/>
        </w:rPr>
        <w:t xml:space="preserve">   </w:t>
      </w:r>
      <w:r>
        <w:rPr>
          <w:rFonts w:hint="eastAsia" w:ascii="宋体" w:hAnsi="宋体" w:eastAsia="宋体" w:cs="宋体"/>
          <w:kern w:val="0"/>
          <w:szCs w:val="21"/>
        </w:rPr>
        <w:t>月</w:t>
      </w:r>
      <w:r>
        <w:rPr>
          <w:rFonts w:hint="eastAsia" w:ascii="宋体" w:hAnsi="宋体" w:cs="宋体"/>
          <w:kern w:val="0"/>
          <w:szCs w:val="21"/>
          <w:u w:val="single"/>
        </w:rPr>
        <w:t xml:space="preserve">   </w:t>
      </w:r>
      <w:r>
        <w:rPr>
          <w:rFonts w:hint="eastAsia" w:ascii="宋体" w:hAnsi="宋体" w:eastAsia="宋体" w:cs="宋体"/>
          <w:kern w:val="0"/>
          <w:szCs w:val="21"/>
        </w:rPr>
        <w:t>日</w:t>
      </w:r>
    </w:p>
    <w:bookmarkEnd w:id="1098"/>
    <w:p>
      <w:pPr>
        <w:widowControl/>
        <w:jc w:val="left"/>
        <w:rPr>
          <w:rFonts w:hint="eastAsia" w:ascii="宋体" w:hAnsi="宋体" w:eastAsia="宋体" w:cs="宋体"/>
          <w:szCs w:val="21"/>
        </w:rPr>
      </w:pPr>
      <w:r>
        <w:rPr>
          <w:rFonts w:hint="eastAsia" w:ascii="宋体" w:hAnsi="宋体" w:eastAsia="宋体" w:cs="宋体"/>
          <w:szCs w:val="21"/>
        </w:rPr>
        <w:br w:type="page"/>
      </w:r>
    </w:p>
    <w:bookmarkEnd w:id="912"/>
    <w:p>
      <w:pPr>
        <w:ind w:right="561"/>
        <w:rPr>
          <w:rFonts w:hint="eastAsia" w:ascii="宋体" w:hAnsi="宋体" w:eastAsia="宋体" w:cs="宋体"/>
          <w:szCs w:val="21"/>
        </w:rPr>
      </w:pPr>
      <w:bookmarkStart w:id="1099" w:name="招标文件05章工程量清单"/>
      <w:bookmarkEnd w:id="1099"/>
    </w:p>
    <w:p>
      <w:pPr>
        <w:pStyle w:val="3"/>
        <w:spacing w:before="0" w:after="0" w:line="360" w:lineRule="auto"/>
        <w:jc w:val="center"/>
        <w:rPr>
          <w:rFonts w:hint="eastAsia" w:ascii="宋体" w:hAnsi="宋体" w:eastAsia="宋体" w:cs="宋体"/>
          <w:sz w:val="52"/>
          <w:szCs w:val="52"/>
        </w:rPr>
      </w:pPr>
      <w:bookmarkStart w:id="1100" w:name="_Toc18424"/>
      <w:bookmarkStart w:id="1101" w:name="_Toc534185823"/>
      <w:bookmarkStart w:id="1102" w:name="_Toc22688"/>
      <w:bookmarkStart w:id="1103" w:name="_Toc509218844"/>
      <w:bookmarkStart w:id="1104" w:name="_Toc30432"/>
      <w:r>
        <w:rPr>
          <w:rFonts w:hint="eastAsia" w:ascii="宋体" w:hAnsi="宋体" w:eastAsia="宋体" w:cs="宋体"/>
          <w:sz w:val="52"/>
          <w:szCs w:val="52"/>
        </w:rPr>
        <w:t>第 二 卷</w:t>
      </w:r>
      <w:bookmarkEnd w:id="1100"/>
      <w:bookmarkEnd w:id="1101"/>
      <w:bookmarkEnd w:id="1102"/>
      <w:bookmarkEnd w:id="1103"/>
      <w:bookmarkEnd w:id="1104"/>
    </w:p>
    <w:p>
      <w:pPr>
        <w:spacing w:line="360" w:lineRule="auto"/>
        <w:rPr>
          <w:rFonts w:hint="eastAsia" w:ascii="宋体" w:hAnsi="宋体" w:eastAsia="宋体" w:cs="宋体"/>
          <w:szCs w:val="20"/>
        </w:rPr>
      </w:pPr>
      <w:r>
        <w:rPr>
          <w:rFonts w:hint="eastAsia" w:ascii="宋体" w:hAnsi="宋体" w:eastAsia="宋体" w:cs="宋体"/>
          <w:szCs w:val="20"/>
        </w:rPr>
        <w:br w:type="page"/>
      </w:r>
    </w:p>
    <w:p>
      <w:pPr>
        <w:pStyle w:val="3"/>
        <w:spacing w:line="360" w:lineRule="auto"/>
        <w:jc w:val="center"/>
        <w:rPr>
          <w:rFonts w:hint="eastAsia" w:ascii="宋体" w:hAnsi="宋体" w:eastAsia="宋体" w:cs="宋体"/>
        </w:rPr>
      </w:pPr>
      <w:bookmarkStart w:id="1105" w:name="招标文件06章图纸"/>
      <w:bookmarkEnd w:id="1105"/>
      <w:bookmarkStart w:id="1106" w:name="_Toc509218846"/>
      <w:bookmarkStart w:id="1107" w:name="_Toc287620803"/>
      <w:bookmarkStart w:id="1108" w:name="_Toc534185825"/>
      <w:bookmarkStart w:id="1109" w:name="_Toc287607861"/>
      <w:bookmarkStart w:id="1110" w:name="_Toc430530519"/>
      <w:bookmarkStart w:id="1111" w:name="_Toc8667"/>
      <w:bookmarkStart w:id="1112" w:name="_Toc2164"/>
      <w:bookmarkStart w:id="1113" w:name="_Toc25915"/>
      <w:r>
        <w:rPr>
          <w:rFonts w:hint="eastAsia" w:ascii="宋体" w:hAnsi="宋体" w:eastAsia="宋体" w:cs="宋体"/>
        </w:rPr>
        <w:t xml:space="preserve">第五章  </w:t>
      </w:r>
      <w:bookmarkEnd w:id="1106"/>
      <w:bookmarkEnd w:id="1107"/>
      <w:bookmarkEnd w:id="1108"/>
      <w:bookmarkEnd w:id="1109"/>
      <w:bookmarkEnd w:id="1110"/>
      <w:r>
        <w:rPr>
          <w:rFonts w:hint="eastAsia" w:ascii="宋体" w:hAnsi="宋体" w:eastAsia="宋体" w:cs="宋体"/>
        </w:rPr>
        <w:t>发包人要求</w:t>
      </w:r>
      <w:bookmarkEnd w:id="1111"/>
      <w:bookmarkEnd w:id="1112"/>
      <w:bookmarkEnd w:id="1113"/>
    </w:p>
    <w:p>
      <w:pPr>
        <w:spacing w:line="360" w:lineRule="auto"/>
        <w:rPr>
          <w:rFonts w:hint="eastAsia" w:ascii="宋体" w:hAnsi="宋体" w:eastAsia="宋体" w:cs="宋体"/>
          <w:szCs w:val="20"/>
        </w:rPr>
      </w:pPr>
    </w:p>
    <w:p>
      <w:pPr>
        <w:widowControl/>
        <w:jc w:val="left"/>
        <w:rPr>
          <w:rFonts w:hint="eastAsia" w:ascii="宋体" w:hAnsi="宋体" w:eastAsia="宋体" w:cs="宋体"/>
          <w:szCs w:val="20"/>
        </w:rPr>
      </w:pPr>
      <w:bookmarkStart w:id="1114" w:name="招标文件06章图纸01"/>
      <w:bookmarkEnd w:id="1114"/>
      <w:bookmarkStart w:id="1115" w:name="_Toc430530520"/>
      <w:bookmarkStart w:id="1116" w:name="_Toc287620804"/>
      <w:r>
        <w:rPr>
          <w:rFonts w:hint="eastAsia" w:ascii="宋体" w:hAnsi="宋体" w:eastAsia="宋体" w:cs="宋体"/>
          <w:szCs w:val="20"/>
        </w:rPr>
        <w:br w:type="page"/>
      </w:r>
    </w:p>
    <w:p>
      <w:pPr>
        <w:autoSpaceDE w:val="0"/>
        <w:autoSpaceDN w:val="0"/>
        <w:spacing w:line="441" w:lineRule="exact"/>
        <w:ind w:left="3617"/>
        <w:jc w:val="left"/>
        <w:outlineLvl w:val="2"/>
        <w:rPr>
          <w:rFonts w:hint="eastAsia" w:ascii="宋体" w:hAnsi="宋体" w:eastAsia="宋体" w:cs="宋体"/>
          <w:b/>
          <w:bCs/>
          <w:kern w:val="0"/>
          <w:sz w:val="32"/>
          <w:szCs w:val="32"/>
        </w:rPr>
      </w:pPr>
      <w:bookmarkStart w:id="1117" w:name="_Toc66711357"/>
      <w:bookmarkStart w:id="1118" w:name="_Toc1696"/>
      <w:bookmarkStart w:id="1119" w:name="_Toc19701"/>
      <w:bookmarkStart w:id="1120" w:name="_Toc30261"/>
      <w:r>
        <w:rPr>
          <w:rFonts w:hint="eastAsia" w:ascii="宋体" w:hAnsi="宋体" w:eastAsia="宋体" w:cs="宋体"/>
          <w:b/>
          <w:bCs/>
          <w:kern w:val="0"/>
          <w:sz w:val="32"/>
          <w:szCs w:val="32"/>
        </w:rPr>
        <w:t>发包人要求</w:t>
      </w:r>
      <w:bookmarkEnd w:id="1117"/>
      <w:bookmarkEnd w:id="1118"/>
      <w:bookmarkEnd w:id="1119"/>
      <w:bookmarkEnd w:id="1120"/>
    </w:p>
    <w:p>
      <w:pPr>
        <w:autoSpaceDE w:val="0"/>
        <w:autoSpaceDN w:val="0"/>
        <w:spacing w:before="107" w:line="384" w:lineRule="auto"/>
        <w:ind w:left="100" w:right="114" w:firstLine="419"/>
        <w:rPr>
          <w:rFonts w:hint="eastAsia" w:ascii="宋体" w:hAnsi="宋体" w:eastAsia="宋体" w:cs="宋体"/>
          <w:kern w:val="0"/>
          <w:szCs w:val="21"/>
        </w:rPr>
      </w:pPr>
    </w:p>
    <w:p>
      <w:pPr>
        <w:autoSpaceDE w:val="0"/>
        <w:autoSpaceDN w:val="0"/>
        <w:spacing w:before="107" w:line="384" w:lineRule="auto"/>
        <w:ind w:left="100" w:right="114" w:firstLine="419"/>
        <w:rPr>
          <w:rFonts w:hint="eastAsia" w:ascii="宋体" w:hAnsi="宋体" w:eastAsia="宋体" w:cs="宋体"/>
          <w:kern w:val="0"/>
          <w:szCs w:val="21"/>
        </w:rPr>
      </w:pPr>
      <w:r>
        <w:rPr>
          <w:rFonts w:hint="eastAsia" w:ascii="宋体" w:hAnsi="宋体" w:eastAsia="宋体" w:cs="宋体"/>
          <w:kern w:val="0"/>
          <w:szCs w:val="21"/>
        </w:rPr>
        <w:t>发包人要求应尽可能清晰准确，对于可以进行定量评估的工作，发包人要求不仅应明确规定其功能、用途、质量、环境、安全，并且要规定偏差的范围和计算方法，以及检验、试验、试运行的具体要求。对于设计人负责提供的有关服务，在发包人要求中应一并明确规定。</w:t>
      </w:r>
    </w:p>
    <w:p>
      <w:pPr>
        <w:autoSpaceDE w:val="0"/>
        <w:autoSpaceDN w:val="0"/>
        <w:spacing w:before="40"/>
        <w:ind w:left="520"/>
        <w:jc w:val="left"/>
        <w:rPr>
          <w:rFonts w:hint="eastAsia" w:ascii="宋体" w:hAnsi="宋体" w:eastAsia="宋体" w:cs="宋体"/>
          <w:kern w:val="0"/>
          <w:szCs w:val="21"/>
        </w:rPr>
      </w:pPr>
      <w:r>
        <w:rPr>
          <w:rFonts w:hint="eastAsia" w:ascii="宋体" w:hAnsi="宋体" w:eastAsia="宋体" w:cs="宋体"/>
          <w:kern w:val="0"/>
          <w:szCs w:val="21"/>
        </w:rPr>
        <w:t>发包人要求通常包括但不限于以下内容：</w:t>
      </w:r>
    </w:p>
    <w:p>
      <w:pPr>
        <w:autoSpaceDE w:val="0"/>
        <w:autoSpaceDN w:val="0"/>
        <w:spacing w:before="8"/>
        <w:jc w:val="left"/>
        <w:rPr>
          <w:rFonts w:hint="eastAsia" w:ascii="宋体" w:hAnsi="宋体" w:eastAsia="宋体" w:cs="宋体"/>
          <w:kern w:val="0"/>
          <w:sz w:val="20"/>
          <w:szCs w:val="21"/>
        </w:rPr>
      </w:pPr>
    </w:p>
    <w:p>
      <w:pPr>
        <w:autoSpaceDE w:val="0"/>
        <w:autoSpaceDN w:val="0"/>
        <w:ind w:left="100"/>
        <w:jc w:val="left"/>
        <w:outlineLvl w:val="3"/>
        <w:rPr>
          <w:rFonts w:hint="eastAsia" w:ascii="宋体" w:hAnsi="宋体" w:eastAsia="宋体" w:cs="宋体"/>
          <w:kern w:val="0"/>
          <w:sz w:val="28"/>
          <w:szCs w:val="28"/>
        </w:rPr>
      </w:pPr>
      <w:bookmarkStart w:id="1121" w:name="_bookmark182"/>
      <w:bookmarkEnd w:id="1121"/>
      <w:r>
        <w:rPr>
          <w:rFonts w:hint="eastAsia" w:ascii="宋体" w:hAnsi="宋体" w:eastAsia="宋体" w:cs="宋体"/>
          <w:kern w:val="0"/>
          <w:sz w:val="28"/>
          <w:szCs w:val="28"/>
        </w:rPr>
        <w:t>一、设计要求</w:t>
      </w:r>
    </w:p>
    <w:p>
      <w:pPr>
        <w:autoSpaceDE w:val="0"/>
        <w:autoSpaceDN w:val="0"/>
        <w:spacing w:before="6"/>
        <w:jc w:val="left"/>
        <w:rPr>
          <w:rFonts w:hint="eastAsia" w:ascii="宋体" w:hAnsi="宋体" w:eastAsia="宋体" w:cs="宋体"/>
          <w:kern w:val="0"/>
          <w:sz w:val="31"/>
          <w:szCs w:val="21"/>
        </w:rPr>
      </w:pPr>
    </w:p>
    <w:p>
      <w:pPr>
        <w:autoSpaceDE w:val="0"/>
        <w:autoSpaceDN w:val="0"/>
        <w:ind w:left="460"/>
        <w:jc w:val="left"/>
        <w:rPr>
          <w:rFonts w:hint="eastAsia" w:ascii="宋体" w:hAnsi="宋体" w:eastAsia="宋体" w:cs="宋体"/>
          <w:kern w:val="0"/>
          <w:szCs w:val="21"/>
        </w:rPr>
      </w:pPr>
      <w:r>
        <w:rPr>
          <w:rFonts w:hint="eastAsia" w:ascii="宋体" w:hAnsi="宋体" w:eastAsia="宋体" w:cs="宋体"/>
          <w:kern w:val="0"/>
          <w:szCs w:val="21"/>
        </w:rPr>
        <w:t>招标人应当根据项目情况在本章中明确相应的设计要求，一般应包括以下内容：</w:t>
      </w:r>
    </w:p>
    <w:p>
      <w:pPr>
        <w:numPr>
          <w:ilvl w:val="0"/>
          <w:numId w:val="1"/>
        </w:numPr>
        <w:tabs>
          <w:tab w:val="left" w:pos="725"/>
        </w:tabs>
        <w:autoSpaceDE w:val="0"/>
        <w:autoSpaceDN w:val="0"/>
        <w:spacing w:before="164"/>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项目概况</w:t>
      </w:r>
    </w:p>
    <w:p>
      <w:pPr>
        <w:autoSpaceDE w:val="0"/>
        <w:autoSpaceDN w:val="0"/>
        <w:spacing w:before="150" w:line="384" w:lineRule="auto"/>
        <w:ind w:left="100" w:right="118" w:firstLine="359"/>
        <w:jc w:val="left"/>
        <w:rPr>
          <w:rFonts w:hint="eastAsia" w:ascii="宋体" w:hAnsi="宋体" w:eastAsia="宋体" w:cs="宋体"/>
          <w:kern w:val="0"/>
          <w:szCs w:val="21"/>
        </w:rPr>
      </w:pPr>
      <w:r>
        <w:rPr>
          <w:rFonts w:hint="eastAsia" w:ascii="宋体" w:hAnsi="宋体" w:eastAsia="宋体" w:cs="宋体"/>
          <w:kern w:val="0"/>
          <w:szCs w:val="21"/>
        </w:rPr>
        <w:t>包括项目名称、建设单位、建设规模、项目地理位置、周边环境、树木情况、文物情况、地址地貌、气候及气象条件、道路交通状况、市政情况等。</w:t>
      </w:r>
    </w:p>
    <w:p>
      <w:pPr>
        <w:numPr>
          <w:ilvl w:val="0"/>
          <w:numId w:val="1"/>
        </w:numPr>
        <w:tabs>
          <w:tab w:val="left" w:pos="725"/>
        </w:tabs>
        <w:autoSpaceDE w:val="0"/>
        <w:autoSpaceDN w:val="0"/>
        <w:spacing w:before="37"/>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设计范围及内容</w:t>
      </w:r>
    </w:p>
    <w:p>
      <w:pPr>
        <w:numPr>
          <w:ilvl w:val="0"/>
          <w:numId w:val="1"/>
        </w:numPr>
        <w:tabs>
          <w:tab w:val="left" w:pos="725"/>
        </w:tabs>
        <w:autoSpaceDE w:val="0"/>
        <w:autoSpaceDN w:val="0"/>
        <w:spacing w:before="150"/>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设计依据</w:t>
      </w:r>
    </w:p>
    <w:p>
      <w:pPr>
        <w:numPr>
          <w:ilvl w:val="0"/>
          <w:numId w:val="1"/>
        </w:numPr>
        <w:tabs>
          <w:tab w:val="left" w:pos="725"/>
        </w:tabs>
        <w:autoSpaceDE w:val="0"/>
        <w:autoSpaceDN w:val="0"/>
        <w:spacing w:before="148"/>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项目使用功能的要求</w:t>
      </w:r>
    </w:p>
    <w:p>
      <w:pPr>
        <w:numPr>
          <w:ilvl w:val="0"/>
          <w:numId w:val="1"/>
        </w:numPr>
        <w:tabs>
          <w:tab w:val="left" w:pos="725"/>
        </w:tabs>
        <w:autoSpaceDE w:val="0"/>
        <w:autoSpaceDN w:val="0"/>
        <w:spacing w:before="148"/>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设计人员要求</w:t>
      </w:r>
    </w:p>
    <w:p>
      <w:pPr>
        <w:numPr>
          <w:ilvl w:val="0"/>
          <w:numId w:val="1"/>
        </w:numPr>
        <w:tabs>
          <w:tab w:val="left" w:pos="725"/>
        </w:tabs>
        <w:autoSpaceDE w:val="0"/>
        <w:autoSpaceDN w:val="0"/>
        <w:spacing w:before="150"/>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其他要求</w:t>
      </w:r>
    </w:p>
    <w:p>
      <w:pPr>
        <w:autoSpaceDE w:val="0"/>
        <w:autoSpaceDN w:val="0"/>
        <w:spacing w:before="5"/>
        <w:jc w:val="left"/>
        <w:rPr>
          <w:rFonts w:hint="eastAsia" w:ascii="宋体" w:hAnsi="宋体" w:eastAsia="宋体" w:cs="宋体"/>
          <w:kern w:val="0"/>
          <w:sz w:val="19"/>
          <w:szCs w:val="21"/>
          <w:lang w:eastAsia="en-US"/>
        </w:rPr>
      </w:pPr>
    </w:p>
    <w:p>
      <w:pPr>
        <w:autoSpaceDE w:val="0"/>
        <w:autoSpaceDN w:val="0"/>
        <w:ind w:left="100"/>
        <w:jc w:val="left"/>
        <w:outlineLvl w:val="3"/>
        <w:rPr>
          <w:rFonts w:hint="eastAsia" w:ascii="宋体" w:hAnsi="宋体" w:eastAsia="宋体" w:cs="宋体"/>
          <w:kern w:val="0"/>
          <w:sz w:val="28"/>
          <w:szCs w:val="28"/>
          <w:lang w:eastAsia="en-US"/>
        </w:rPr>
      </w:pPr>
      <w:bookmarkStart w:id="1122" w:name="_bookmark183"/>
      <w:bookmarkEnd w:id="1122"/>
      <w:r>
        <w:rPr>
          <w:rFonts w:hint="eastAsia" w:ascii="宋体" w:hAnsi="宋体" w:eastAsia="宋体" w:cs="宋体"/>
          <w:kern w:val="0"/>
          <w:sz w:val="28"/>
          <w:szCs w:val="28"/>
          <w:lang w:eastAsia="en-US"/>
        </w:rPr>
        <w:t>二、适用规范标准</w:t>
      </w:r>
    </w:p>
    <w:p>
      <w:pPr>
        <w:autoSpaceDE w:val="0"/>
        <w:autoSpaceDN w:val="0"/>
        <w:spacing w:before="7"/>
        <w:jc w:val="left"/>
        <w:rPr>
          <w:rFonts w:hint="eastAsia" w:ascii="宋体" w:hAnsi="宋体" w:eastAsia="宋体" w:cs="宋体"/>
          <w:kern w:val="0"/>
          <w:sz w:val="20"/>
          <w:szCs w:val="21"/>
          <w:lang w:eastAsia="en-US"/>
        </w:rPr>
      </w:pPr>
    </w:p>
    <w:p>
      <w:pPr>
        <w:numPr>
          <w:ilvl w:val="0"/>
          <w:numId w:val="2"/>
        </w:numPr>
        <w:tabs>
          <w:tab w:val="left" w:pos="785"/>
        </w:tabs>
        <w:autoSpaceDE w:val="0"/>
        <w:autoSpaceDN w:val="0"/>
        <w:spacing w:before="1"/>
        <w:jc w:val="left"/>
        <w:rPr>
          <w:rFonts w:hint="eastAsia" w:ascii="宋体" w:hAnsi="宋体" w:eastAsia="宋体" w:cs="宋体"/>
          <w:kern w:val="0"/>
          <w:szCs w:val="22"/>
        </w:rPr>
      </w:pPr>
      <w:r>
        <w:rPr>
          <w:rFonts w:hint="eastAsia" w:ascii="宋体" w:hAnsi="宋体" w:eastAsia="宋体" w:cs="宋体"/>
          <w:spacing w:val="-3"/>
          <w:kern w:val="0"/>
          <w:szCs w:val="22"/>
        </w:rPr>
        <w:t>国家、行业、项目所在地规范名录</w:t>
      </w:r>
    </w:p>
    <w:p>
      <w:pPr>
        <w:numPr>
          <w:ilvl w:val="0"/>
          <w:numId w:val="2"/>
        </w:numPr>
        <w:tabs>
          <w:tab w:val="left" w:pos="785"/>
        </w:tabs>
        <w:autoSpaceDE w:val="0"/>
        <w:autoSpaceDN w:val="0"/>
        <w:spacing w:before="117"/>
        <w:jc w:val="left"/>
        <w:rPr>
          <w:rFonts w:hint="eastAsia" w:ascii="宋体" w:hAnsi="宋体" w:eastAsia="宋体" w:cs="宋体"/>
          <w:kern w:val="0"/>
          <w:szCs w:val="22"/>
        </w:rPr>
      </w:pPr>
      <w:r>
        <w:rPr>
          <w:rFonts w:hint="eastAsia" w:ascii="宋体" w:hAnsi="宋体" w:eastAsia="宋体" w:cs="宋体"/>
          <w:spacing w:val="-3"/>
          <w:kern w:val="0"/>
          <w:szCs w:val="22"/>
        </w:rPr>
        <w:t>国家、行业、项目所在地标准名录</w:t>
      </w:r>
    </w:p>
    <w:p>
      <w:pPr>
        <w:numPr>
          <w:ilvl w:val="0"/>
          <w:numId w:val="2"/>
        </w:numPr>
        <w:tabs>
          <w:tab w:val="left" w:pos="785"/>
        </w:tabs>
        <w:autoSpaceDE w:val="0"/>
        <w:autoSpaceDN w:val="0"/>
        <w:spacing w:before="117"/>
        <w:jc w:val="left"/>
        <w:rPr>
          <w:rFonts w:hint="eastAsia" w:ascii="宋体" w:hAnsi="宋体" w:eastAsia="宋体" w:cs="宋体"/>
          <w:kern w:val="0"/>
          <w:szCs w:val="22"/>
        </w:rPr>
      </w:pPr>
      <w:r>
        <w:rPr>
          <w:rFonts w:hint="eastAsia" w:ascii="宋体" w:hAnsi="宋体" w:eastAsia="宋体" w:cs="宋体"/>
          <w:spacing w:val="-3"/>
          <w:kern w:val="0"/>
          <w:szCs w:val="22"/>
        </w:rPr>
        <w:t>国家、行业、项目所在地规程名录</w:t>
      </w:r>
    </w:p>
    <w:p>
      <w:pPr>
        <w:autoSpaceDE w:val="0"/>
        <w:autoSpaceDN w:val="0"/>
        <w:jc w:val="left"/>
        <w:rPr>
          <w:rFonts w:hint="eastAsia" w:ascii="宋体" w:hAnsi="宋体" w:eastAsia="宋体" w:cs="宋体"/>
          <w:kern w:val="0"/>
          <w:sz w:val="28"/>
          <w:szCs w:val="21"/>
        </w:rPr>
      </w:pPr>
    </w:p>
    <w:p>
      <w:pPr>
        <w:autoSpaceDE w:val="0"/>
        <w:autoSpaceDN w:val="0"/>
        <w:spacing w:before="1"/>
        <w:ind w:left="100"/>
        <w:jc w:val="left"/>
        <w:outlineLvl w:val="3"/>
        <w:rPr>
          <w:rFonts w:hint="eastAsia" w:ascii="宋体" w:hAnsi="宋体" w:eastAsia="宋体" w:cs="宋体"/>
          <w:kern w:val="0"/>
          <w:sz w:val="28"/>
          <w:szCs w:val="28"/>
          <w:lang w:eastAsia="en-US"/>
        </w:rPr>
      </w:pPr>
      <w:bookmarkStart w:id="1123" w:name="_bookmark184"/>
      <w:bookmarkEnd w:id="1123"/>
      <w:r>
        <w:rPr>
          <w:rFonts w:hint="eastAsia" w:ascii="宋体" w:hAnsi="宋体" w:eastAsia="宋体" w:cs="宋体"/>
          <w:kern w:val="0"/>
          <w:sz w:val="28"/>
          <w:szCs w:val="28"/>
          <w:lang w:eastAsia="en-US"/>
        </w:rPr>
        <w:t>三、成果文件要求</w:t>
      </w:r>
    </w:p>
    <w:p>
      <w:pPr>
        <w:autoSpaceDE w:val="0"/>
        <w:autoSpaceDN w:val="0"/>
        <w:spacing w:before="8"/>
        <w:jc w:val="left"/>
        <w:rPr>
          <w:rFonts w:hint="eastAsia" w:ascii="宋体" w:hAnsi="宋体" w:eastAsia="宋体" w:cs="宋体"/>
          <w:kern w:val="0"/>
          <w:sz w:val="20"/>
          <w:szCs w:val="21"/>
          <w:lang w:eastAsia="en-US"/>
        </w:rPr>
      </w:pPr>
    </w:p>
    <w:p>
      <w:pPr>
        <w:numPr>
          <w:ilvl w:val="0"/>
          <w:numId w:val="3"/>
        </w:numPr>
        <w:tabs>
          <w:tab w:val="left" w:pos="785"/>
        </w:tabs>
        <w:autoSpaceDE w:val="0"/>
        <w:autoSpaceDN w:val="0"/>
        <w:jc w:val="left"/>
        <w:rPr>
          <w:rFonts w:hint="eastAsia" w:ascii="宋体" w:hAnsi="宋体" w:eastAsia="宋体" w:cs="宋体"/>
          <w:kern w:val="0"/>
          <w:szCs w:val="22"/>
        </w:rPr>
      </w:pPr>
      <w:r>
        <w:rPr>
          <w:rFonts w:hint="eastAsia" w:ascii="宋体" w:hAnsi="宋体" w:eastAsia="宋体" w:cs="宋体"/>
          <w:spacing w:val="-3"/>
          <w:kern w:val="0"/>
          <w:szCs w:val="22"/>
        </w:rPr>
        <w:t>成果文件的组成：设计说明、图纸等</w:t>
      </w:r>
    </w:p>
    <w:p>
      <w:pPr>
        <w:numPr>
          <w:ilvl w:val="0"/>
          <w:numId w:val="3"/>
        </w:numPr>
        <w:tabs>
          <w:tab w:val="left" w:pos="785"/>
        </w:tabs>
        <w:autoSpaceDE w:val="0"/>
        <w:autoSpaceDN w:val="0"/>
        <w:spacing w:before="117"/>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成果文件的深度</w:t>
      </w:r>
    </w:p>
    <w:p>
      <w:pPr>
        <w:numPr>
          <w:ilvl w:val="0"/>
          <w:numId w:val="3"/>
        </w:numPr>
        <w:tabs>
          <w:tab w:val="left" w:pos="785"/>
        </w:tabs>
        <w:autoSpaceDE w:val="0"/>
        <w:autoSpaceDN w:val="0"/>
        <w:spacing w:before="117"/>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成果文件的格式要求</w:t>
      </w:r>
    </w:p>
    <w:p>
      <w:pPr>
        <w:numPr>
          <w:ilvl w:val="0"/>
          <w:numId w:val="3"/>
        </w:numPr>
        <w:tabs>
          <w:tab w:val="left" w:pos="785"/>
        </w:tabs>
        <w:autoSpaceDE w:val="0"/>
        <w:autoSpaceDN w:val="0"/>
        <w:spacing w:before="117"/>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成果文件的份数要求</w:t>
      </w:r>
    </w:p>
    <w:p>
      <w:pPr>
        <w:numPr>
          <w:ilvl w:val="0"/>
          <w:numId w:val="3"/>
        </w:numPr>
        <w:tabs>
          <w:tab w:val="left" w:pos="785"/>
        </w:tabs>
        <w:autoSpaceDE w:val="0"/>
        <w:autoSpaceDN w:val="0"/>
        <w:spacing w:before="117"/>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成果文件的载体要求</w:t>
      </w:r>
    </w:p>
    <w:p>
      <w:pPr>
        <w:autoSpaceDE w:val="0"/>
        <w:autoSpaceDN w:val="0"/>
        <w:spacing w:before="120"/>
        <w:ind w:left="520"/>
        <w:jc w:val="left"/>
        <w:rPr>
          <w:rFonts w:hint="eastAsia" w:ascii="宋体" w:hAnsi="宋体" w:eastAsia="宋体" w:cs="宋体"/>
          <w:kern w:val="0"/>
          <w:szCs w:val="21"/>
          <w:lang w:eastAsia="en-US"/>
        </w:rPr>
      </w:pPr>
      <w:r>
        <w:rPr>
          <w:rFonts w:hint="eastAsia" w:ascii="宋体" w:hAnsi="宋体" w:eastAsia="宋体" w:cs="宋体"/>
          <w:kern w:val="0"/>
          <w:szCs w:val="21"/>
          <w:lang w:eastAsia="en-US"/>
        </w:rPr>
        <w:t>（1）纸质版的要求</w:t>
      </w:r>
    </w:p>
    <w:p>
      <w:pPr>
        <w:autoSpaceDE w:val="0"/>
        <w:autoSpaceDN w:val="0"/>
        <w:spacing w:before="117"/>
        <w:ind w:left="520"/>
        <w:jc w:val="left"/>
        <w:rPr>
          <w:rFonts w:hint="eastAsia" w:ascii="宋体" w:hAnsi="宋体" w:eastAsia="宋体" w:cs="宋体"/>
          <w:kern w:val="0"/>
          <w:szCs w:val="21"/>
          <w:lang w:eastAsia="en-US"/>
        </w:rPr>
      </w:pPr>
      <w:r>
        <w:rPr>
          <w:rFonts w:hint="eastAsia" w:ascii="宋体" w:hAnsi="宋体" w:eastAsia="宋体" w:cs="宋体"/>
          <w:kern w:val="0"/>
          <w:szCs w:val="21"/>
          <w:lang w:eastAsia="en-US"/>
        </w:rPr>
        <w:t>（2）电子版的要求</w:t>
      </w:r>
    </w:p>
    <w:p>
      <w:pPr>
        <w:autoSpaceDE w:val="0"/>
        <w:autoSpaceDN w:val="0"/>
        <w:jc w:val="left"/>
        <w:rPr>
          <w:rFonts w:hint="eastAsia" w:ascii="宋体" w:hAnsi="宋体" w:eastAsia="宋体" w:cs="宋体"/>
          <w:kern w:val="0"/>
          <w:sz w:val="22"/>
          <w:szCs w:val="22"/>
          <w:lang w:eastAsia="en-US"/>
        </w:rPr>
        <w:sectPr>
          <w:pgSz w:w="12240" w:h="15840"/>
          <w:pgMar w:top="1304" w:right="1134" w:bottom="1304" w:left="1304" w:header="0" w:footer="841" w:gutter="0"/>
          <w:cols w:space="720" w:num="1"/>
        </w:sectPr>
      </w:pPr>
    </w:p>
    <w:p>
      <w:pPr>
        <w:autoSpaceDE w:val="0"/>
        <w:autoSpaceDN w:val="0"/>
        <w:spacing w:before="26"/>
        <w:ind w:left="520"/>
        <w:jc w:val="left"/>
        <w:rPr>
          <w:rFonts w:hint="eastAsia" w:ascii="宋体" w:hAnsi="宋体" w:eastAsia="宋体" w:cs="宋体"/>
          <w:kern w:val="0"/>
          <w:szCs w:val="21"/>
          <w:lang w:eastAsia="en-US"/>
        </w:rPr>
      </w:pPr>
      <w:r>
        <w:rPr>
          <w:rFonts w:hint="eastAsia" w:ascii="宋体" w:hAnsi="宋体" w:eastAsia="宋体" w:cs="宋体"/>
          <w:kern w:val="0"/>
          <w:szCs w:val="21"/>
          <w:lang w:eastAsia="en-US"/>
        </w:rPr>
        <w:t>（3）其他要求</w:t>
      </w:r>
    </w:p>
    <w:p>
      <w:pPr>
        <w:numPr>
          <w:ilvl w:val="0"/>
          <w:numId w:val="3"/>
        </w:numPr>
        <w:tabs>
          <w:tab w:val="left" w:pos="785"/>
        </w:tabs>
        <w:autoSpaceDE w:val="0"/>
        <w:autoSpaceDN w:val="0"/>
        <w:spacing w:before="117"/>
        <w:jc w:val="left"/>
        <w:rPr>
          <w:rFonts w:hint="eastAsia" w:ascii="宋体" w:hAnsi="宋体" w:eastAsia="宋体" w:cs="宋体"/>
          <w:kern w:val="0"/>
          <w:szCs w:val="22"/>
        </w:rPr>
      </w:pPr>
      <w:r>
        <w:rPr>
          <w:rFonts w:hint="eastAsia" w:ascii="宋体" w:hAnsi="宋体" w:eastAsia="宋体" w:cs="宋体"/>
          <w:spacing w:val="-3"/>
          <w:kern w:val="0"/>
          <w:szCs w:val="22"/>
        </w:rPr>
        <w:t>成果文件的展板、模型、沙盘、动画要求</w:t>
      </w:r>
    </w:p>
    <w:p>
      <w:pPr>
        <w:numPr>
          <w:ilvl w:val="0"/>
          <w:numId w:val="3"/>
        </w:numPr>
        <w:tabs>
          <w:tab w:val="left" w:pos="785"/>
        </w:tabs>
        <w:autoSpaceDE w:val="0"/>
        <w:autoSpaceDN w:val="0"/>
        <w:spacing w:before="117"/>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成果文件的其他要求</w:t>
      </w:r>
    </w:p>
    <w:p>
      <w:pPr>
        <w:autoSpaceDE w:val="0"/>
        <w:autoSpaceDN w:val="0"/>
        <w:jc w:val="left"/>
        <w:rPr>
          <w:rFonts w:hint="eastAsia" w:ascii="宋体" w:hAnsi="宋体" w:eastAsia="宋体" w:cs="宋体"/>
          <w:kern w:val="0"/>
          <w:sz w:val="28"/>
          <w:szCs w:val="21"/>
          <w:lang w:eastAsia="en-US"/>
        </w:rPr>
      </w:pPr>
    </w:p>
    <w:p>
      <w:pPr>
        <w:autoSpaceDE w:val="0"/>
        <w:autoSpaceDN w:val="0"/>
        <w:ind w:left="100"/>
        <w:jc w:val="left"/>
        <w:outlineLvl w:val="3"/>
        <w:rPr>
          <w:rFonts w:hint="eastAsia" w:ascii="宋体" w:hAnsi="宋体" w:eastAsia="宋体" w:cs="宋体"/>
          <w:kern w:val="0"/>
          <w:sz w:val="28"/>
          <w:szCs w:val="28"/>
          <w:lang w:eastAsia="en-US"/>
        </w:rPr>
      </w:pPr>
      <w:bookmarkStart w:id="1124" w:name="_bookmark185"/>
      <w:bookmarkEnd w:id="1124"/>
      <w:r>
        <w:rPr>
          <w:rFonts w:hint="eastAsia" w:ascii="宋体" w:hAnsi="宋体" w:eastAsia="宋体" w:cs="宋体"/>
          <w:kern w:val="0"/>
          <w:sz w:val="28"/>
          <w:szCs w:val="28"/>
          <w:lang w:eastAsia="en-US"/>
        </w:rPr>
        <w:t>四、发包人财产清单</w:t>
      </w:r>
    </w:p>
    <w:p>
      <w:pPr>
        <w:autoSpaceDE w:val="0"/>
        <w:autoSpaceDN w:val="0"/>
        <w:spacing w:before="11"/>
        <w:jc w:val="left"/>
        <w:rPr>
          <w:rFonts w:hint="eastAsia" w:ascii="宋体" w:hAnsi="宋体" w:eastAsia="宋体" w:cs="宋体"/>
          <w:kern w:val="0"/>
          <w:sz w:val="19"/>
          <w:szCs w:val="21"/>
          <w:lang w:eastAsia="en-US"/>
        </w:rPr>
      </w:pPr>
    </w:p>
    <w:p>
      <w:pPr>
        <w:autoSpaceDE w:val="0"/>
        <w:autoSpaceDN w:val="0"/>
        <w:ind w:left="237"/>
        <w:jc w:val="left"/>
        <w:outlineLvl w:val="3"/>
        <w:rPr>
          <w:rFonts w:hint="eastAsia" w:ascii="宋体" w:hAnsi="宋体" w:eastAsia="宋体" w:cs="宋体"/>
          <w:kern w:val="0"/>
          <w:sz w:val="28"/>
          <w:szCs w:val="28"/>
        </w:rPr>
      </w:pPr>
      <w:bookmarkStart w:id="1125" w:name="_bookmark186"/>
      <w:bookmarkEnd w:id="1125"/>
      <w:r>
        <w:rPr>
          <w:rFonts w:hint="eastAsia" w:ascii="宋体" w:hAnsi="宋体" w:eastAsia="宋体" w:cs="宋体"/>
          <w:kern w:val="0"/>
          <w:sz w:val="28"/>
          <w:szCs w:val="28"/>
        </w:rPr>
        <w:t>（一）发包人提供的设备、设施</w:t>
      </w:r>
    </w:p>
    <w:p>
      <w:pPr>
        <w:autoSpaceDE w:val="0"/>
        <w:autoSpaceDN w:val="0"/>
        <w:spacing w:before="3"/>
        <w:jc w:val="left"/>
        <w:rPr>
          <w:rFonts w:hint="eastAsia" w:ascii="宋体" w:hAnsi="宋体" w:eastAsia="宋体" w:cs="宋体"/>
          <w:kern w:val="0"/>
          <w:sz w:val="40"/>
          <w:szCs w:val="21"/>
        </w:rPr>
      </w:pPr>
    </w:p>
    <w:p>
      <w:pPr>
        <w:numPr>
          <w:ilvl w:val="0"/>
          <w:numId w:val="4"/>
        </w:numPr>
        <w:tabs>
          <w:tab w:val="left" w:pos="785"/>
        </w:tabs>
        <w:autoSpaceDE w:val="0"/>
        <w:autoSpaceDN w:val="0"/>
        <w:jc w:val="left"/>
        <w:rPr>
          <w:rFonts w:hint="eastAsia" w:ascii="宋体" w:hAnsi="宋体" w:eastAsia="宋体" w:cs="宋体"/>
          <w:kern w:val="0"/>
          <w:szCs w:val="22"/>
        </w:rPr>
      </w:pPr>
      <w:r>
        <w:rPr>
          <w:rFonts w:hint="eastAsia" w:ascii="宋体" w:hAnsi="宋体" w:eastAsia="宋体" w:cs="宋体"/>
          <w:spacing w:val="-3"/>
          <w:kern w:val="0"/>
          <w:szCs w:val="22"/>
        </w:rPr>
        <w:t>发包人提供的办公房屋及冷暖设施：如办公室数量及面积、空调等</w:t>
      </w:r>
    </w:p>
    <w:p>
      <w:pPr>
        <w:numPr>
          <w:ilvl w:val="0"/>
          <w:numId w:val="4"/>
        </w:numPr>
        <w:tabs>
          <w:tab w:val="left" w:pos="785"/>
        </w:tabs>
        <w:autoSpaceDE w:val="0"/>
        <w:autoSpaceDN w:val="0"/>
        <w:spacing w:before="117"/>
        <w:jc w:val="left"/>
        <w:rPr>
          <w:rFonts w:hint="eastAsia" w:ascii="宋体" w:hAnsi="宋体" w:eastAsia="宋体" w:cs="宋体"/>
          <w:kern w:val="0"/>
          <w:szCs w:val="22"/>
        </w:rPr>
      </w:pPr>
      <w:r>
        <w:rPr>
          <w:rFonts w:hint="eastAsia" w:ascii="宋体" w:hAnsi="宋体" w:eastAsia="宋体" w:cs="宋体"/>
          <w:spacing w:val="-3"/>
          <w:kern w:val="0"/>
          <w:szCs w:val="22"/>
        </w:rPr>
        <w:t>发包人提供的设备清单：如电脑、投影、打印机、复印机等</w:t>
      </w:r>
    </w:p>
    <w:p>
      <w:pPr>
        <w:numPr>
          <w:ilvl w:val="0"/>
          <w:numId w:val="4"/>
        </w:numPr>
        <w:tabs>
          <w:tab w:val="left" w:pos="785"/>
        </w:tabs>
        <w:autoSpaceDE w:val="0"/>
        <w:autoSpaceDN w:val="0"/>
        <w:spacing w:before="117"/>
        <w:jc w:val="left"/>
        <w:rPr>
          <w:rFonts w:hint="eastAsia" w:ascii="宋体" w:hAnsi="宋体" w:eastAsia="宋体" w:cs="宋体"/>
          <w:kern w:val="0"/>
          <w:szCs w:val="22"/>
        </w:rPr>
      </w:pPr>
      <w:r>
        <w:rPr>
          <w:rFonts w:hint="eastAsia" w:ascii="宋体" w:hAnsi="宋体" w:eastAsia="宋体" w:cs="宋体"/>
          <w:spacing w:val="-3"/>
          <w:kern w:val="0"/>
          <w:szCs w:val="22"/>
        </w:rPr>
        <w:t>发包人提供的设施清单：如办公桌椅、文件柜等</w:t>
      </w:r>
    </w:p>
    <w:p>
      <w:pPr>
        <w:autoSpaceDE w:val="0"/>
        <w:autoSpaceDN w:val="0"/>
        <w:spacing w:before="144"/>
        <w:ind w:left="520"/>
        <w:jc w:val="left"/>
        <w:rPr>
          <w:rFonts w:hint="eastAsia" w:ascii="宋体" w:hAnsi="宋体" w:eastAsia="宋体" w:cs="宋体"/>
          <w:kern w:val="0"/>
          <w:szCs w:val="21"/>
        </w:rPr>
      </w:pPr>
      <w:r>
        <w:rPr>
          <w:rFonts w:hint="eastAsia" w:ascii="宋体" w:hAnsi="宋体" w:eastAsia="宋体" w:cs="宋体"/>
          <w:kern w:val="0"/>
          <w:szCs w:val="21"/>
        </w:rPr>
        <w:t>……</w:t>
      </w:r>
    </w:p>
    <w:p>
      <w:pPr>
        <w:autoSpaceDE w:val="0"/>
        <w:autoSpaceDN w:val="0"/>
        <w:spacing w:before="8"/>
        <w:jc w:val="left"/>
        <w:rPr>
          <w:rFonts w:hint="eastAsia" w:ascii="宋体" w:hAnsi="宋体" w:eastAsia="宋体" w:cs="宋体"/>
          <w:kern w:val="0"/>
          <w:sz w:val="29"/>
          <w:szCs w:val="21"/>
        </w:rPr>
      </w:pPr>
    </w:p>
    <w:p>
      <w:pPr>
        <w:autoSpaceDE w:val="0"/>
        <w:autoSpaceDN w:val="0"/>
        <w:ind w:left="237"/>
        <w:jc w:val="left"/>
        <w:outlineLvl w:val="3"/>
        <w:rPr>
          <w:rFonts w:hint="eastAsia" w:ascii="宋体" w:hAnsi="宋体" w:eastAsia="宋体" w:cs="宋体"/>
          <w:kern w:val="0"/>
          <w:sz w:val="28"/>
          <w:szCs w:val="28"/>
        </w:rPr>
      </w:pPr>
      <w:bookmarkStart w:id="1126" w:name="_bookmark187"/>
      <w:bookmarkEnd w:id="1126"/>
      <w:r>
        <w:rPr>
          <w:rFonts w:hint="eastAsia" w:ascii="宋体" w:hAnsi="宋体" w:eastAsia="宋体" w:cs="宋体"/>
          <w:kern w:val="0"/>
          <w:sz w:val="28"/>
          <w:szCs w:val="28"/>
        </w:rPr>
        <w:t>（二）发包人提供的资料</w:t>
      </w:r>
    </w:p>
    <w:p>
      <w:pPr>
        <w:autoSpaceDE w:val="0"/>
        <w:autoSpaceDN w:val="0"/>
        <w:spacing w:before="4"/>
        <w:jc w:val="left"/>
        <w:rPr>
          <w:rFonts w:hint="eastAsia" w:ascii="宋体" w:hAnsi="宋体" w:eastAsia="宋体" w:cs="宋体"/>
          <w:kern w:val="0"/>
          <w:sz w:val="40"/>
          <w:szCs w:val="21"/>
        </w:rPr>
      </w:pPr>
    </w:p>
    <w:p>
      <w:pPr>
        <w:numPr>
          <w:ilvl w:val="0"/>
          <w:numId w:val="5"/>
        </w:numPr>
        <w:tabs>
          <w:tab w:val="left" w:pos="785"/>
        </w:tabs>
        <w:autoSpaceDE w:val="0"/>
        <w:autoSpaceDN w:val="0"/>
        <w:spacing w:line="345" w:lineRule="auto"/>
        <w:ind w:right="114" w:firstLine="420"/>
        <w:rPr>
          <w:rFonts w:hint="eastAsia" w:ascii="宋体" w:hAnsi="宋体" w:eastAsia="宋体" w:cs="宋体"/>
          <w:kern w:val="0"/>
          <w:szCs w:val="22"/>
        </w:rPr>
      </w:pPr>
      <w:r>
        <w:rPr>
          <w:rFonts w:hint="eastAsia" w:ascii="宋体" w:hAnsi="宋体" w:eastAsia="宋体" w:cs="宋体"/>
          <w:spacing w:val="-5"/>
          <w:kern w:val="0"/>
          <w:szCs w:val="22"/>
        </w:rPr>
        <w:t>施工场地及毗邻区域内的供水、排水、供电、供气、供热、通信、广播电视等地下管线资料、气象和水文观测资料，相邻建筑物和构筑物、地下工程的有关资料，以及其他与建设工</w:t>
      </w:r>
      <w:r>
        <w:rPr>
          <w:rFonts w:hint="eastAsia" w:ascii="宋体" w:hAnsi="宋体" w:eastAsia="宋体" w:cs="宋体"/>
          <w:spacing w:val="-4"/>
          <w:kern w:val="0"/>
          <w:szCs w:val="22"/>
        </w:rPr>
        <w:t>程有关的原始资料</w:t>
      </w:r>
    </w:p>
    <w:p>
      <w:pPr>
        <w:numPr>
          <w:ilvl w:val="0"/>
          <w:numId w:val="5"/>
        </w:numPr>
        <w:tabs>
          <w:tab w:val="left" w:pos="785"/>
        </w:tabs>
        <w:autoSpaceDE w:val="0"/>
        <w:autoSpaceDN w:val="0"/>
        <w:spacing w:before="40"/>
        <w:ind w:firstLine="420"/>
        <w:jc w:val="left"/>
        <w:rPr>
          <w:rFonts w:hint="eastAsia" w:ascii="宋体" w:hAnsi="宋体" w:eastAsia="宋体" w:cs="宋体"/>
          <w:kern w:val="0"/>
          <w:szCs w:val="22"/>
        </w:rPr>
      </w:pPr>
      <w:r>
        <w:rPr>
          <w:rFonts w:hint="eastAsia" w:ascii="宋体" w:hAnsi="宋体" w:eastAsia="宋体" w:cs="宋体"/>
          <w:spacing w:val="-3"/>
          <w:kern w:val="0"/>
          <w:szCs w:val="22"/>
        </w:rPr>
        <w:t>定位放线的基准点、基准线和基准标高</w:t>
      </w:r>
    </w:p>
    <w:p>
      <w:pPr>
        <w:numPr>
          <w:ilvl w:val="0"/>
          <w:numId w:val="5"/>
        </w:numPr>
        <w:tabs>
          <w:tab w:val="left" w:pos="785"/>
        </w:tabs>
        <w:autoSpaceDE w:val="0"/>
        <w:autoSpaceDN w:val="0"/>
        <w:spacing w:before="119"/>
        <w:ind w:firstLine="420"/>
        <w:jc w:val="left"/>
        <w:rPr>
          <w:rFonts w:hint="eastAsia" w:ascii="宋体" w:hAnsi="宋体" w:eastAsia="宋体" w:cs="宋体"/>
          <w:kern w:val="0"/>
          <w:szCs w:val="22"/>
        </w:rPr>
      </w:pPr>
      <w:r>
        <w:rPr>
          <w:rFonts w:hint="eastAsia" w:ascii="宋体" w:hAnsi="宋体" w:eastAsia="宋体" w:cs="宋体"/>
          <w:spacing w:val="-3"/>
          <w:kern w:val="0"/>
          <w:szCs w:val="22"/>
        </w:rPr>
        <w:t>发包人取得的有关审批、核准和备案材料，如规划许可证</w:t>
      </w:r>
    </w:p>
    <w:p>
      <w:pPr>
        <w:numPr>
          <w:ilvl w:val="0"/>
          <w:numId w:val="5"/>
        </w:numPr>
        <w:tabs>
          <w:tab w:val="left" w:pos="785"/>
        </w:tabs>
        <w:autoSpaceDE w:val="0"/>
        <w:autoSpaceDN w:val="0"/>
        <w:spacing w:before="116"/>
        <w:ind w:firstLine="420"/>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发包人提供的勘察资料</w:t>
      </w:r>
    </w:p>
    <w:p>
      <w:pPr>
        <w:numPr>
          <w:ilvl w:val="0"/>
          <w:numId w:val="5"/>
        </w:numPr>
        <w:tabs>
          <w:tab w:val="left" w:pos="785"/>
        </w:tabs>
        <w:autoSpaceDE w:val="0"/>
        <w:autoSpaceDN w:val="0"/>
        <w:spacing w:before="116"/>
        <w:ind w:firstLine="420"/>
        <w:jc w:val="left"/>
        <w:rPr>
          <w:rFonts w:hint="eastAsia" w:ascii="宋体" w:hAnsi="宋体" w:eastAsia="宋体" w:cs="宋体"/>
          <w:kern w:val="0"/>
          <w:szCs w:val="22"/>
        </w:rPr>
      </w:pPr>
      <w:r>
        <w:rPr>
          <w:rFonts w:hint="eastAsia" w:ascii="宋体" w:hAnsi="宋体" w:eastAsia="宋体" w:cs="宋体"/>
          <w:spacing w:val="-3"/>
          <w:kern w:val="0"/>
          <w:szCs w:val="22"/>
        </w:rPr>
        <w:t>发包人提供的技术标准、规范</w:t>
      </w:r>
    </w:p>
    <w:p>
      <w:pPr>
        <w:numPr>
          <w:ilvl w:val="0"/>
          <w:numId w:val="5"/>
        </w:numPr>
        <w:tabs>
          <w:tab w:val="left" w:pos="785"/>
        </w:tabs>
        <w:autoSpaceDE w:val="0"/>
        <w:autoSpaceDN w:val="0"/>
        <w:spacing w:before="116"/>
        <w:ind w:firstLine="420"/>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其他资料</w:t>
      </w:r>
    </w:p>
    <w:p>
      <w:pPr>
        <w:autoSpaceDE w:val="0"/>
        <w:autoSpaceDN w:val="0"/>
        <w:spacing w:before="145"/>
        <w:ind w:left="520"/>
        <w:jc w:val="left"/>
        <w:rPr>
          <w:rFonts w:hint="eastAsia" w:ascii="宋体" w:hAnsi="宋体" w:eastAsia="宋体" w:cs="宋体"/>
          <w:kern w:val="0"/>
          <w:szCs w:val="21"/>
          <w:lang w:eastAsia="en-US"/>
        </w:rPr>
      </w:pPr>
      <w:r>
        <w:rPr>
          <w:rFonts w:hint="eastAsia" w:ascii="宋体" w:hAnsi="宋体" w:eastAsia="宋体" w:cs="宋体"/>
          <w:kern w:val="0"/>
          <w:szCs w:val="21"/>
          <w:lang w:eastAsia="en-US"/>
        </w:rPr>
        <w:t>……</w:t>
      </w:r>
    </w:p>
    <w:p>
      <w:pPr>
        <w:autoSpaceDE w:val="0"/>
        <w:autoSpaceDN w:val="0"/>
        <w:spacing w:before="9"/>
        <w:jc w:val="left"/>
        <w:rPr>
          <w:rFonts w:hint="eastAsia" w:ascii="宋体" w:hAnsi="宋体" w:eastAsia="宋体" w:cs="宋体"/>
          <w:kern w:val="0"/>
          <w:sz w:val="29"/>
          <w:szCs w:val="21"/>
          <w:lang w:eastAsia="en-US"/>
        </w:rPr>
      </w:pPr>
    </w:p>
    <w:p>
      <w:pPr>
        <w:autoSpaceDE w:val="0"/>
        <w:autoSpaceDN w:val="0"/>
        <w:ind w:left="237"/>
        <w:jc w:val="left"/>
        <w:outlineLvl w:val="3"/>
        <w:rPr>
          <w:rFonts w:hint="eastAsia" w:ascii="宋体" w:hAnsi="宋体" w:eastAsia="宋体" w:cs="宋体"/>
          <w:kern w:val="0"/>
          <w:sz w:val="28"/>
          <w:szCs w:val="28"/>
        </w:rPr>
      </w:pPr>
      <w:bookmarkStart w:id="1127" w:name="_bookmark188"/>
      <w:bookmarkEnd w:id="1127"/>
      <w:r>
        <w:rPr>
          <w:rFonts w:hint="eastAsia" w:ascii="宋体" w:hAnsi="宋体" w:eastAsia="宋体" w:cs="宋体"/>
          <w:kern w:val="0"/>
          <w:sz w:val="28"/>
          <w:szCs w:val="28"/>
        </w:rPr>
        <w:t>（三）发包人财产使用要求及退还要求</w:t>
      </w:r>
    </w:p>
    <w:p>
      <w:pPr>
        <w:autoSpaceDE w:val="0"/>
        <w:autoSpaceDN w:val="0"/>
        <w:spacing w:before="5"/>
        <w:jc w:val="left"/>
        <w:rPr>
          <w:rFonts w:hint="eastAsia" w:ascii="宋体" w:hAnsi="宋体" w:eastAsia="宋体" w:cs="宋体"/>
          <w:kern w:val="0"/>
          <w:sz w:val="40"/>
          <w:szCs w:val="21"/>
        </w:rPr>
      </w:pPr>
    </w:p>
    <w:p>
      <w:pPr>
        <w:numPr>
          <w:ilvl w:val="0"/>
          <w:numId w:val="6"/>
        </w:numPr>
        <w:tabs>
          <w:tab w:val="left" w:pos="785"/>
        </w:tabs>
        <w:autoSpaceDE w:val="0"/>
        <w:autoSpaceDN w:val="0"/>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发包人财产使用要求</w:t>
      </w:r>
    </w:p>
    <w:p>
      <w:pPr>
        <w:numPr>
          <w:ilvl w:val="0"/>
          <w:numId w:val="6"/>
        </w:numPr>
        <w:tabs>
          <w:tab w:val="left" w:pos="785"/>
        </w:tabs>
        <w:autoSpaceDE w:val="0"/>
        <w:autoSpaceDN w:val="0"/>
        <w:spacing w:before="117"/>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发包人财产退还要求</w:t>
      </w:r>
    </w:p>
    <w:p>
      <w:pPr>
        <w:autoSpaceDE w:val="0"/>
        <w:autoSpaceDN w:val="0"/>
        <w:spacing w:before="144"/>
        <w:ind w:left="520"/>
        <w:jc w:val="left"/>
        <w:rPr>
          <w:rFonts w:hint="eastAsia" w:ascii="宋体" w:hAnsi="宋体" w:eastAsia="宋体" w:cs="宋体"/>
          <w:kern w:val="0"/>
          <w:szCs w:val="21"/>
          <w:lang w:eastAsia="en-US"/>
        </w:rPr>
      </w:pPr>
      <w:r>
        <w:rPr>
          <w:rFonts w:hint="eastAsia" w:ascii="宋体" w:hAnsi="宋体" w:eastAsia="宋体" w:cs="宋体"/>
          <w:kern w:val="0"/>
          <w:szCs w:val="21"/>
          <w:lang w:eastAsia="en-US"/>
        </w:rPr>
        <w:t>……</w:t>
      </w:r>
    </w:p>
    <w:p>
      <w:pPr>
        <w:pStyle w:val="2"/>
        <w:rPr>
          <w:rFonts w:hint="eastAsia" w:ascii="宋体" w:hAnsi="宋体" w:eastAsia="宋体" w:cs="宋体"/>
          <w:lang w:eastAsia="en-US"/>
        </w:rPr>
      </w:pPr>
    </w:p>
    <w:p>
      <w:pPr>
        <w:autoSpaceDE w:val="0"/>
        <w:autoSpaceDN w:val="0"/>
        <w:ind w:left="100"/>
        <w:jc w:val="left"/>
        <w:outlineLvl w:val="3"/>
        <w:rPr>
          <w:rFonts w:hint="eastAsia" w:ascii="宋体" w:hAnsi="宋体" w:eastAsia="宋体" w:cs="宋体"/>
          <w:kern w:val="0"/>
          <w:sz w:val="28"/>
          <w:szCs w:val="28"/>
        </w:rPr>
      </w:pPr>
      <w:bookmarkStart w:id="1128" w:name="_bookmark189"/>
      <w:bookmarkEnd w:id="1128"/>
      <w:r>
        <w:rPr>
          <w:rFonts w:hint="eastAsia" w:ascii="宋体" w:hAnsi="宋体" w:eastAsia="宋体" w:cs="宋体"/>
          <w:kern w:val="0"/>
          <w:sz w:val="28"/>
          <w:szCs w:val="28"/>
        </w:rPr>
        <w:t>五、发包人提供的便利条件</w:t>
      </w:r>
    </w:p>
    <w:p>
      <w:pPr>
        <w:pStyle w:val="2"/>
        <w:rPr>
          <w:rFonts w:hint="eastAsia" w:ascii="宋体" w:hAnsi="宋体" w:eastAsia="宋体" w:cs="宋体"/>
        </w:rPr>
      </w:pPr>
    </w:p>
    <w:p>
      <w:pPr>
        <w:numPr>
          <w:ilvl w:val="0"/>
          <w:numId w:val="7"/>
        </w:numPr>
        <w:tabs>
          <w:tab w:val="left" w:pos="785"/>
        </w:tabs>
        <w:autoSpaceDE w:val="0"/>
        <w:autoSpaceDN w:val="0"/>
        <w:jc w:val="left"/>
        <w:rPr>
          <w:rFonts w:hint="eastAsia" w:ascii="宋体" w:hAnsi="宋体" w:eastAsia="宋体" w:cs="宋体"/>
          <w:kern w:val="0"/>
          <w:szCs w:val="22"/>
        </w:rPr>
      </w:pPr>
      <w:r>
        <w:rPr>
          <w:rFonts w:hint="eastAsia" w:ascii="宋体" w:hAnsi="宋体" w:eastAsia="宋体" w:cs="宋体"/>
          <w:spacing w:val="-3"/>
          <w:kern w:val="0"/>
          <w:szCs w:val="22"/>
        </w:rPr>
        <w:t>发包人提供的生活条件</w:t>
      </w:r>
    </w:p>
    <w:p>
      <w:pPr>
        <w:autoSpaceDE w:val="0"/>
        <w:autoSpaceDN w:val="0"/>
        <w:jc w:val="left"/>
        <w:rPr>
          <w:rFonts w:hint="eastAsia" w:ascii="宋体" w:hAnsi="宋体" w:eastAsia="宋体" w:cs="宋体"/>
          <w:kern w:val="0"/>
          <w:szCs w:val="22"/>
        </w:rPr>
        <w:sectPr>
          <w:pgSz w:w="12240" w:h="15840"/>
          <w:pgMar w:top="1304" w:right="1134" w:bottom="1304" w:left="1304" w:header="0" w:footer="841" w:gutter="0"/>
          <w:cols w:space="720" w:num="1"/>
        </w:sectPr>
      </w:pPr>
    </w:p>
    <w:p>
      <w:pPr>
        <w:numPr>
          <w:ilvl w:val="0"/>
          <w:numId w:val="7"/>
        </w:numPr>
        <w:tabs>
          <w:tab w:val="left" w:pos="785"/>
        </w:tabs>
        <w:autoSpaceDE w:val="0"/>
        <w:autoSpaceDN w:val="0"/>
        <w:spacing w:before="26"/>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发包人提供的交通条件</w:t>
      </w:r>
    </w:p>
    <w:p>
      <w:pPr>
        <w:numPr>
          <w:ilvl w:val="0"/>
          <w:numId w:val="7"/>
        </w:numPr>
        <w:tabs>
          <w:tab w:val="left" w:pos="785"/>
        </w:tabs>
        <w:autoSpaceDE w:val="0"/>
        <w:autoSpaceDN w:val="0"/>
        <w:spacing w:before="117"/>
        <w:jc w:val="left"/>
        <w:rPr>
          <w:rFonts w:hint="eastAsia" w:ascii="宋体" w:hAnsi="宋体" w:eastAsia="宋体" w:cs="宋体"/>
          <w:kern w:val="0"/>
          <w:szCs w:val="22"/>
        </w:rPr>
      </w:pPr>
      <w:r>
        <w:rPr>
          <w:rFonts w:hint="eastAsia" w:ascii="宋体" w:hAnsi="宋体" w:eastAsia="宋体" w:cs="宋体"/>
          <w:spacing w:val="-3"/>
          <w:kern w:val="0"/>
          <w:szCs w:val="22"/>
        </w:rPr>
        <w:t>发包人提供的网络、通讯条件</w:t>
      </w:r>
    </w:p>
    <w:p>
      <w:pPr>
        <w:numPr>
          <w:ilvl w:val="0"/>
          <w:numId w:val="7"/>
        </w:numPr>
        <w:tabs>
          <w:tab w:val="left" w:pos="785"/>
        </w:tabs>
        <w:autoSpaceDE w:val="0"/>
        <w:autoSpaceDN w:val="0"/>
        <w:spacing w:before="117"/>
        <w:jc w:val="left"/>
        <w:rPr>
          <w:rFonts w:hint="eastAsia" w:ascii="宋体" w:hAnsi="宋体" w:eastAsia="宋体" w:cs="宋体"/>
          <w:kern w:val="0"/>
          <w:szCs w:val="22"/>
          <w:lang w:eastAsia="en-US"/>
        </w:rPr>
      </w:pPr>
      <w:r>
        <w:rPr>
          <w:rFonts w:hint="eastAsia" w:ascii="宋体" w:hAnsi="宋体" w:eastAsia="宋体" w:cs="宋体"/>
          <w:spacing w:val="-3"/>
          <w:kern w:val="0"/>
          <w:szCs w:val="22"/>
          <w:lang w:eastAsia="en-US"/>
        </w:rPr>
        <w:t>发包人提供的协助人员</w:t>
      </w:r>
    </w:p>
    <w:p>
      <w:pPr>
        <w:autoSpaceDE w:val="0"/>
        <w:autoSpaceDN w:val="0"/>
        <w:spacing w:before="147"/>
        <w:ind w:left="520"/>
        <w:jc w:val="left"/>
        <w:rPr>
          <w:rFonts w:hint="eastAsia" w:ascii="宋体" w:hAnsi="宋体" w:eastAsia="宋体" w:cs="宋体"/>
          <w:kern w:val="0"/>
          <w:szCs w:val="21"/>
          <w:lang w:eastAsia="en-US"/>
        </w:rPr>
      </w:pPr>
      <w:r>
        <w:rPr>
          <w:rFonts w:hint="eastAsia" w:ascii="宋体" w:hAnsi="宋体" w:eastAsia="宋体" w:cs="宋体"/>
          <w:kern w:val="0"/>
          <w:szCs w:val="21"/>
          <w:lang w:eastAsia="en-US"/>
        </w:rPr>
        <w:t>……</w:t>
      </w:r>
    </w:p>
    <w:p>
      <w:pPr>
        <w:autoSpaceDE w:val="0"/>
        <w:autoSpaceDN w:val="0"/>
        <w:spacing w:before="1"/>
        <w:ind w:left="100"/>
        <w:jc w:val="left"/>
        <w:outlineLvl w:val="3"/>
        <w:rPr>
          <w:rFonts w:hint="eastAsia" w:ascii="宋体" w:hAnsi="宋体" w:eastAsia="宋体" w:cs="宋体"/>
          <w:kern w:val="0"/>
          <w:sz w:val="28"/>
          <w:szCs w:val="28"/>
        </w:rPr>
      </w:pPr>
      <w:bookmarkStart w:id="1129" w:name="_bookmark190"/>
      <w:bookmarkEnd w:id="1129"/>
      <w:r>
        <w:rPr>
          <w:rFonts w:hint="eastAsia" w:ascii="宋体" w:hAnsi="宋体" w:eastAsia="宋体" w:cs="宋体"/>
          <w:kern w:val="0"/>
          <w:sz w:val="28"/>
          <w:szCs w:val="28"/>
        </w:rPr>
        <w:t>六、设计人需要自备的工作条件</w:t>
      </w:r>
    </w:p>
    <w:p>
      <w:pPr>
        <w:numPr>
          <w:ilvl w:val="0"/>
          <w:numId w:val="8"/>
        </w:numPr>
        <w:tabs>
          <w:tab w:val="left" w:pos="785"/>
        </w:tabs>
        <w:autoSpaceDE w:val="0"/>
        <w:autoSpaceDN w:val="0"/>
        <w:jc w:val="left"/>
        <w:rPr>
          <w:rFonts w:hint="eastAsia" w:ascii="宋体" w:hAnsi="宋体" w:eastAsia="宋体" w:cs="宋体"/>
          <w:kern w:val="0"/>
          <w:szCs w:val="22"/>
        </w:rPr>
      </w:pPr>
      <w:r>
        <w:rPr>
          <w:rFonts w:hint="eastAsia" w:ascii="宋体" w:hAnsi="宋体" w:eastAsia="宋体" w:cs="宋体"/>
          <w:spacing w:val="-3"/>
          <w:kern w:val="0"/>
          <w:szCs w:val="22"/>
        </w:rPr>
        <w:t>设计人自备的工作手册：如本项目必备的规范标准、图集等</w:t>
      </w:r>
    </w:p>
    <w:p>
      <w:pPr>
        <w:numPr>
          <w:ilvl w:val="0"/>
          <w:numId w:val="8"/>
        </w:numPr>
        <w:tabs>
          <w:tab w:val="left" w:pos="785"/>
        </w:tabs>
        <w:autoSpaceDE w:val="0"/>
        <w:autoSpaceDN w:val="0"/>
        <w:spacing w:before="117"/>
        <w:jc w:val="left"/>
        <w:rPr>
          <w:rFonts w:hint="eastAsia" w:ascii="宋体" w:hAnsi="宋体" w:eastAsia="宋体" w:cs="宋体"/>
          <w:kern w:val="0"/>
          <w:szCs w:val="22"/>
        </w:rPr>
      </w:pPr>
      <w:r>
        <w:rPr>
          <w:rFonts w:hint="eastAsia" w:ascii="宋体" w:hAnsi="宋体" w:eastAsia="宋体" w:cs="宋体"/>
          <w:spacing w:val="-3"/>
          <w:kern w:val="0"/>
          <w:szCs w:val="22"/>
        </w:rPr>
        <w:t>设计人自备的办公设备：如电脑、软件、投影、打印机、复印机、照相机等</w:t>
      </w:r>
    </w:p>
    <w:p>
      <w:pPr>
        <w:numPr>
          <w:ilvl w:val="0"/>
          <w:numId w:val="8"/>
        </w:numPr>
        <w:tabs>
          <w:tab w:val="left" w:pos="785"/>
        </w:tabs>
        <w:autoSpaceDE w:val="0"/>
        <w:autoSpaceDN w:val="0"/>
        <w:spacing w:before="116"/>
        <w:jc w:val="left"/>
        <w:rPr>
          <w:rFonts w:hint="eastAsia" w:ascii="宋体" w:hAnsi="宋体" w:eastAsia="宋体" w:cs="宋体"/>
          <w:kern w:val="0"/>
          <w:szCs w:val="22"/>
        </w:rPr>
      </w:pPr>
      <w:r>
        <w:rPr>
          <w:rFonts w:hint="eastAsia" w:ascii="宋体" w:hAnsi="宋体" w:eastAsia="宋体" w:cs="宋体"/>
          <w:spacing w:val="-3"/>
          <w:kern w:val="0"/>
          <w:szCs w:val="22"/>
        </w:rPr>
        <w:t>设计人自备的交通工具：如出行车辆等</w:t>
      </w:r>
    </w:p>
    <w:p>
      <w:pPr>
        <w:numPr>
          <w:ilvl w:val="0"/>
          <w:numId w:val="8"/>
        </w:numPr>
        <w:tabs>
          <w:tab w:val="left" w:pos="785"/>
        </w:tabs>
        <w:autoSpaceDE w:val="0"/>
        <w:autoSpaceDN w:val="0"/>
        <w:spacing w:before="116"/>
        <w:jc w:val="left"/>
        <w:rPr>
          <w:rFonts w:hint="eastAsia" w:ascii="宋体" w:hAnsi="宋体" w:eastAsia="宋体" w:cs="宋体"/>
          <w:kern w:val="0"/>
          <w:szCs w:val="22"/>
        </w:rPr>
      </w:pPr>
      <w:r>
        <w:rPr>
          <w:rFonts w:hint="eastAsia" w:ascii="宋体" w:hAnsi="宋体" w:eastAsia="宋体" w:cs="宋体"/>
          <w:spacing w:val="-3"/>
          <w:kern w:val="0"/>
          <w:szCs w:val="22"/>
        </w:rPr>
        <w:t>设计人自备的现场办公设施：如办公桌椅、文件柜等</w:t>
      </w:r>
    </w:p>
    <w:p>
      <w:pPr>
        <w:numPr>
          <w:ilvl w:val="0"/>
          <w:numId w:val="8"/>
        </w:numPr>
        <w:tabs>
          <w:tab w:val="left" w:pos="785"/>
        </w:tabs>
        <w:autoSpaceDE w:val="0"/>
        <w:autoSpaceDN w:val="0"/>
        <w:spacing w:before="116"/>
        <w:jc w:val="left"/>
        <w:rPr>
          <w:rFonts w:hint="eastAsia" w:ascii="宋体" w:hAnsi="宋体" w:eastAsia="宋体" w:cs="宋体"/>
          <w:kern w:val="0"/>
          <w:szCs w:val="22"/>
        </w:rPr>
      </w:pPr>
      <w:r>
        <w:rPr>
          <w:rFonts w:hint="eastAsia" w:ascii="宋体" w:hAnsi="宋体" w:eastAsia="宋体" w:cs="宋体"/>
          <w:spacing w:val="-3"/>
          <w:kern w:val="0"/>
          <w:szCs w:val="22"/>
        </w:rPr>
        <w:t>设计人自备的安全设施：如安全帽、安全鞋、手电筒等</w:t>
      </w:r>
    </w:p>
    <w:p>
      <w:pPr>
        <w:autoSpaceDE w:val="0"/>
        <w:autoSpaceDN w:val="0"/>
        <w:spacing w:before="146"/>
        <w:ind w:left="520"/>
        <w:jc w:val="left"/>
        <w:rPr>
          <w:rFonts w:hint="eastAsia" w:ascii="宋体" w:hAnsi="宋体" w:eastAsia="宋体" w:cs="宋体"/>
          <w:kern w:val="0"/>
          <w:szCs w:val="21"/>
        </w:rPr>
      </w:pPr>
      <w:r>
        <w:rPr>
          <w:rFonts w:hint="eastAsia" w:ascii="宋体" w:hAnsi="宋体" w:eastAsia="宋体" w:cs="宋体"/>
          <w:kern w:val="0"/>
          <w:szCs w:val="21"/>
        </w:rPr>
        <w:t>……</w:t>
      </w:r>
    </w:p>
    <w:p>
      <w:pPr>
        <w:autoSpaceDE w:val="0"/>
        <w:autoSpaceDN w:val="0"/>
        <w:ind w:left="100"/>
        <w:jc w:val="left"/>
        <w:outlineLvl w:val="3"/>
        <w:rPr>
          <w:rFonts w:hint="eastAsia" w:ascii="宋体" w:hAnsi="宋体" w:eastAsia="宋体" w:cs="宋体"/>
          <w:kern w:val="0"/>
          <w:sz w:val="28"/>
          <w:szCs w:val="28"/>
        </w:rPr>
      </w:pPr>
      <w:bookmarkStart w:id="1130" w:name="_bookmark191"/>
      <w:bookmarkEnd w:id="1130"/>
      <w:r>
        <w:rPr>
          <w:rFonts w:hint="eastAsia" w:ascii="宋体" w:hAnsi="宋体" w:eastAsia="宋体" w:cs="宋体"/>
          <w:kern w:val="0"/>
          <w:sz w:val="28"/>
          <w:szCs w:val="28"/>
        </w:rPr>
        <w:t>七、发包人的其他要求</w:t>
      </w:r>
    </w:p>
    <w:p>
      <w:pPr>
        <w:autoSpaceDE w:val="0"/>
        <w:autoSpaceDN w:val="0"/>
        <w:spacing w:before="144"/>
        <w:ind w:left="520"/>
        <w:jc w:val="left"/>
        <w:rPr>
          <w:rFonts w:hint="eastAsia" w:ascii="宋体" w:hAnsi="宋体" w:eastAsia="宋体" w:cs="宋体"/>
          <w:szCs w:val="20"/>
        </w:rPr>
      </w:pPr>
      <w:r>
        <w:rPr>
          <w:rFonts w:hint="eastAsia" w:ascii="宋体" w:hAnsi="宋体" w:eastAsia="宋体" w:cs="宋体"/>
          <w:kern w:val="0"/>
          <w:sz w:val="22"/>
          <w:szCs w:val="22"/>
        </w:rPr>
        <w:t>发包人的其他要求</w:t>
      </w:r>
    </w:p>
    <w:bookmarkEnd w:id="1115"/>
    <w:bookmarkEnd w:id="1116"/>
    <w:p>
      <w:pPr>
        <w:spacing w:line="360" w:lineRule="auto"/>
        <w:rPr>
          <w:rFonts w:hint="eastAsia" w:ascii="宋体" w:hAnsi="宋体" w:eastAsia="宋体" w:cs="宋体"/>
        </w:rPr>
      </w:pPr>
      <w:r>
        <w:rPr>
          <w:rFonts w:hint="eastAsia" w:ascii="宋体" w:hAnsi="宋体" w:eastAsia="宋体" w:cs="宋体"/>
          <w:szCs w:val="20"/>
        </w:rPr>
        <w:br w:type="page"/>
      </w:r>
    </w:p>
    <w:p>
      <w:pPr>
        <w:pStyle w:val="3"/>
        <w:spacing w:before="0" w:after="0" w:line="360" w:lineRule="auto"/>
        <w:jc w:val="center"/>
        <w:rPr>
          <w:rFonts w:hint="eastAsia" w:ascii="宋体" w:hAnsi="宋体" w:eastAsia="宋体" w:cs="宋体"/>
          <w:sz w:val="52"/>
          <w:szCs w:val="52"/>
        </w:rPr>
      </w:pPr>
      <w:bookmarkStart w:id="1131" w:name="_Toc29631"/>
      <w:bookmarkStart w:id="1132" w:name="_Toc17155"/>
      <w:bookmarkStart w:id="1133" w:name="_Toc1712"/>
      <w:r>
        <w:rPr>
          <w:rFonts w:hint="eastAsia" w:ascii="宋体" w:hAnsi="宋体" w:eastAsia="宋体" w:cs="宋体"/>
          <w:sz w:val="52"/>
          <w:szCs w:val="52"/>
        </w:rPr>
        <w:t>第 三 卷</w:t>
      </w:r>
      <w:bookmarkEnd w:id="1131"/>
      <w:bookmarkEnd w:id="1132"/>
      <w:bookmarkEnd w:id="1133"/>
      <w:bookmarkStart w:id="1134" w:name="_Toc509218847"/>
      <w:bookmarkStart w:id="1135" w:name="_Toc536797255"/>
      <w:bookmarkStart w:id="1136" w:name="_Toc536796850"/>
      <w:bookmarkStart w:id="1137" w:name="_Toc536796986"/>
      <w:bookmarkStart w:id="1138" w:name="_Toc13211764"/>
      <w:bookmarkStart w:id="1139" w:name="_Toc13210772"/>
      <w:bookmarkStart w:id="1140" w:name="_Toc534185826"/>
      <w:bookmarkStart w:id="1141" w:name="_Toc536628344"/>
      <w:bookmarkStart w:id="1142" w:name="_Toc536797390"/>
      <w:bookmarkStart w:id="1143" w:name="_Toc536621880"/>
      <w:bookmarkStart w:id="1144" w:name="_Toc536797121"/>
      <w:bookmarkStart w:id="1145" w:name="_Toc536619968"/>
      <w:bookmarkStart w:id="1146" w:name="_Toc13211206"/>
      <w:bookmarkStart w:id="1147" w:name="_Toc536620100"/>
    </w:p>
    <w:bookmarkEnd w:id="1134"/>
    <w:p>
      <w:pPr>
        <w:rPr>
          <w:rFonts w:hint="eastAsia" w:ascii="宋体" w:hAnsi="宋体" w:eastAsia="宋体" w:cs="宋体"/>
        </w:rPr>
      </w:pPr>
      <w:r>
        <w:rPr>
          <w:rFonts w:hint="eastAsia" w:ascii="宋体" w:hAnsi="宋体" w:eastAsia="宋体" w:cs="宋体"/>
        </w:rPr>
        <w:br w:type="page"/>
      </w:r>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pPr>
        <w:pStyle w:val="3"/>
        <w:spacing w:line="360" w:lineRule="auto"/>
        <w:jc w:val="center"/>
        <w:rPr>
          <w:rFonts w:hint="eastAsia" w:ascii="宋体" w:hAnsi="宋体" w:eastAsia="宋体" w:cs="宋体"/>
        </w:rPr>
      </w:pPr>
      <w:bookmarkStart w:id="1148" w:name="招标文件07章技术标准和要求"/>
      <w:bookmarkEnd w:id="1148"/>
      <w:bookmarkStart w:id="1149" w:name="_Toc509218852"/>
      <w:bookmarkStart w:id="1150" w:name="_Toc31254"/>
      <w:bookmarkStart w:id="1151" w:name="_Toc534185829"/>
      <w:bookmarkStart w:id="1152" w:name="_Toc430530528"/>
      <w:bookmarkStart w:id="1153" w:name="_Toc287620812"/>
      <w:bookmarkStart w:id="1154" w:name="_Toc287607865"/>
      <w:bookmarkStart w:id="1155" w:name="_Toc28504"/>
      <w:bookmarkStart w:id="1156" w:name="_Toc13416"/>
      <w:r>
        <w:rPr>
          <w:rFonts w:hint="eastAsia" w:ascii="宋体" w:hAnsi="宋体" w:eastAsia="宋体" w:cs="宋体"/>
        </w:rPr>
        <w:t>第六章  投标文件格式</w:t>
      </w:r>
      <w:bookmarkEnd w:id="1149"/>
      <w:bookmarkEnd w:id="1150"/>
      <w:bookmarkEnd w:id="1151"/>
      <w:bookmarkEnd w:id="1152"/>
      <w:bookmarkEnd w:id="1153"/>
      <w:bookmarkEnd w:id="1154"/>
      <w:bookmarkEnd w:id="1155"/>
      <w:bookmarkEnd w:id="1156"/>
    </w:p>
    <w:p>
      <w:pPr>
        <w:spacing w:line="360" w:lineRule="auto"/>
        <w:rPr>
          <w:rFonts w:hint="eastAsia" w:ascii="宋体" w:hAnsi="宋体" w:eastAsia="宋体" w:cs="宋体"/>
          <w:sz w:val="32"/>
          <w:szCs w:val="32"/>
        </w:rPr>
      </w:pPr>
    </w:p>
    <w:p>
      <w:pPr>
        <w:spacing w:line="360" w:lineRule="auto"/>
        <w:jc w:val="center"/>
        <w:rPr>
          <w:rFonts w:hint="eastAsia" w:ascii="宋体" w:hAnsi="宋体" w:eastAsia="宋体" w:cs="宋体"/>
          <w:sz w:val="36"/>
          <w:szCs w:val="36"/>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2365375</wp:posOffset>
                </wp:positionH>
                <wp:positionV relativeFrom="paragraph">
                  <wp:posOffset>8465820</wp:posOffset>
                </wp:positionV>
                <wp:extent cx="807720" cy="693420"/>
                <wp:effectExtent l="0" t="0" r="11430" b="11430"/>
                <wp:wrapNone/>
                <wp:docPr id="2" name="矩形 118"/>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true"/>
                    </wps:wsp>
                  </a:graphicData>
                </a:graphic>
              </wp:anchor>
            </w:drawing>
          </mc:Choice>
          <mc:Fallback>
            <w:pict>
              <v:rect id="矩形 118" o:spid="_x0000_s1026" o:spt="1" style="position:absolute;left:0pt;margin-left:186.25pt;margin-top:666.6pt;height:54.6pt;width:63.6pt;z-index:251659264;mso-width-relative:page;mso-height-relative:page;" fillcolor="#FFFFFF" filled="t" stroked="f" coordsize="21600,21600" o:gfxdata="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fvl6p9oAAAANAQAADwAAAAAAAAABACAAAAA4AAAAZHJzL2Rvd25yZXYueG1s&#10;UEsBAhQAFAAAAAgAh07iQLCcGBSnAQAALgMAAA4AAAAAAAAAAQAgAAAAPwEAAGRycy9lMm9Eb2Mu&#10;eG1sUEsFBgAAAAAGAAYAWQEAAFgFAAAAAA==&#10;">
                <v:fill on="t" focussize="0,0"/>
                <v:stroke on="f"/>
                <v:imagedata o:title=""/>
                <o:lock v:ext="edit" aspectratio="f"/>
                <v:textbox>
                  <w:txbxContent>
                    <w:p/>
                  </w:txbxContent>
                </v:textbox>
              </v:rect>
            </w:pict>
          </mc:Fallback>
        </mc:AlternateContent>
      </w:r>
      <w:r>
        <w:rPr>
          <w:rFonts w:hint="eastAsia" w:ascii="宋体" w:hAnsi="宋体" w:eastAsia="宋体" w:cs="宋体"/>
          <w:szCs w:val="20"/>
        </w:rPr>
        <w:br w:type="page"/>
      </w:r>
      <w:bookmarkStart w:id="1157" w:name="_Toc224103493"/>
      <w:r>
        <w:rPr>
          <w:rFonts w:hint="eastAsia" w:ascii="宋体" w:hAnsi="宋体" w:eastAsia="宋体" w:cs="宋体"/>
          <w:sz w:val="36"/>
          <w:szCs w:val="36"/>
        </w:rPr>
        <w:t>目  录</w:t>
      </w:r>
      <w:bookmarkEnd w:id="1157"/>
    </w:p>
    <w:p>
      <w:pPr>
        <w:spacing w:line="360" w:lineRule="auto"/>
        <w:jc w:val="center"/>
        <w:rPr>
          <w:rFonts w:hint="eastAsia" w:ascii="宋体" w:hAnsi="宋体" w:eastAsia="宋体" w:cs="宋体"/>
          <w:szCs w:val="20"/>
        </w:rPr>
      </w:pPr>
    </w:p>
    <w:p>
      <w:pPr>
        <w:spacing w:line="360" w:lineRule="auto"/>
        <w:rPr>
          <w:rFonts w:hint="eastAsia" w:ascii="宋体" w:hAnsi="宋体" w:eastAsia="宋体" w:cs="宋体"/>
          <w:b/>
        </w:rPr>
      </w:pPr>
      <w:r>
        <w:rPr>
          <w:rFonts w:hint="eastAsia" w:ascii="宋体" w:hAnsi="宋体" w:eastAsia="宋体" w:cs="宋体"/>
          <w:b/>
        </w:rPr>
        <w:t>一、投标函部分</w:t>
      </w:r>
    </w:p>
    <w:p>
      <w:pPr>
        <w:spacing w:line="360" w:lineRule="auto"/>
        <w:ind w:firstLine="420" w:firstLineChars="200"/>
        <w:rPr>
          <w:rFonts w:hint="eastAsia" w:ascii="宋体" w:hAnsi="宋体" w:eastAsia="宋体" w:cs="宋体"/>
        </w:rPr>
      </w:pPr>
      <w:r>
        <w:rPr>
          <w:rFonts w:hint="eastAsia" w:ascii="宋体" w:hAnsi="宋体" w:eastAsia="宋体" w:cs="宋体"/>
        </w:rPr>
        <w:t>（一）投标函</w:t>
      </w:r>
    </w:p>
    <w:p>
      <w:pPr>
        <w:spacing w:line="360" w:lineRule="auto"/>
        <w:ind w:firstLine="420" w:firstLineChars="200"/>
        <w:rPr>
          <w:rFonts w:hint="eastAsia" w:ascii="宋体" w:hAnsi="宋体" w:eastAsia="宋体" w:cs="宋体"/>
        </w:rPr>
      </w:pPr>
      <w:r>
        <w:rPr>
          <w:rFonts w:hint="eastAsia" w:ascii="宋体" w:hAnsi="宋体" w:eastAsia="宋体" w:cs="宋体"/>
        </w:rPr>
        <w:t>（二）投标函附录</w:t>
      </w:r>
    </w:p>
    <w:p>
      <w:pPr>
        <w:spacing w:line="360" w:lineRule="auto"/>
        <w:ind w:firstLine="420" w:firstLineChars="200"/>
        <w:rPr>
          <w:rFonts w:hint="eastAsia" w:ascii="宋体" w:hAnsi="宋体" w:eastAsia="宋体" w:cs="宋体"/>
        </w:rPr>
      </w:pPr>
      <w:r>
        <w:rPr>
          <w:rFonts w:hint="eastAsia" w:ascii="宋体" w:hAnsi="宋体" w:eastAsia="宋体" w:cs="宋体"/>
        </w:rPr>
        <w:t>（三）法定代表人身份证明或授权委托书</w:t>
      </w:r>
    </w:p>
    <w:p>
      <w:pPr>
        <w:spacing w:line="360" w:lineRule="auto"/>
        <w:ind w:firstLine="420" w:firstLineChars="200"/>
        <w:rPr>
          <w:rFonts w:hint="eastAsia" w:ascii="宋体" w:hAnsi="宋体" w:eastAsia="宋体" w:cs="宋体"/>
        </w:rPr>
      </w:pPr>
      <w:r>
        <w:rPr>
          <w:rFonts w:hint="eastAsia" w:ascii="宋体" w:hAnsi="宋体" w:eastAsia="宋体" w:cs="宋体"/>
        </w:rPr>
        <w:t>（四）</w:t>
      </w:r>
      <w:r>
        <w:rPr>
          <w:rFonts w:hint="eastAsia" w:ascii="宋体" w:hAnsi="宋体" w:eastAsia="宋体" w:cs="宋体"/>
          <w:color w:val="auto"/>
          <w:highlight w:val="none"/>
        </w:rPr>
        <w:t>投标报价合理性说明（如有）</w:t>
      </w:r>
    </w:p>
    <w:p>
      <w:pPr>
        <w:spacing w:line="360" w:lineRule="auto"/>
        <w:ind w:firstLine="420" w:firstLineChars="200"/>
        <w:jc w:val="left"/>
        <w:rPr>
          <w:rFonts w:hint="eastAsia" w:ascii="宋体" w:hAnsi="宋体" w:eastAsia="宋体" w:cs="宋体"/>
        </w:rPr>
      </w:pPr>
      <w:r>
        <w:rPr>
          <w:rFonts w:hint="eastAsia" w:ascii="宋体" w:hAnsi="宋体" w:eastAsia="宋体" w:cs="宋体"/>
        </w:rPr>
        <w:t>（五）设计费用清单（如有）</w:t>
      </w:r>
    </w:p>
    <w:p>
      <w:pPr>
        <w:spacing w:line="360" w:lineRule="auto"/>
        <w:rPr>
          <w:rFonts w:hint="eastAsia" w:ascii="宋体" w:hAnsi="宋体" w:eastAsia="宋体" w:cs="宋体"/>
          <w:b/>
        </w:rPr>
      </w:pPr>
      <w:r>
        <w:rPr>
          <w:rFonts w:hint="eastAsia" w:ascii="宋体" w:hAnsi="宋体" w:eastAsia="宋体" w:cs="宋体"/>
          <w:b/>
        </w:rPr>
        <w:t>二、商务部分（</w:t>
      </w:r>
      <w:r>
        <w:rPr>
          <w:rFonts w:hint="eastAsia" w:ascii="宋体" w:hAnsi="宋体" w:eastAsia="宋体" w:cs="宋体"/>
          <w:b/>
          <w:lang w:val="en-US" w:eastAsia="zh-CN"/>
        </w:rPr>
        <w:t>如有</w:t>
      </w:r>
      <w:r>
        <w:rPr>
          <w:rFonts w:hint="eastAsia" w:ascii="宋体" w:hAnsi="宋体" w:eastAsia="宋体" w:cs="宋体"/>
          <w:b/>
        </w:rPr>
        <w:t>）</w:t>
      </w:r>
    </w:p>
    <w:p>
      <w:pPr>
        <w:spacing w:line="360" w:lineRule="auto"/>
        <w:rPr>
          <w:rFonts w:hint="eastAsia" w:ascii="宋体" w:hAnsi="宋体" w:eastAsia="宋体" w:cs="宋体"/>
          <w:b/>
        </w:rPr>
      </w:pPr>
      <w:r>
        <w:rPr>
          <w:rFonts w:hint="eastAsia" w:ascii="宋体" w:hAnsi="宋体" w:eastAsia="宋体" w:cs="宋体"/>
          <w:b/>
        </w:rPr>
        <w:t>三、技术部分（</w:t>
      </w:r>
      <w:r>
        <w:rPr>
          <w:rFonts w:hint="eastAsia" w:ascii="宋体" w:hAnsi="宋体" w:eastAsia="宋体" w:cs="宋体"/>
          <w:b/>
          <w:lang w:val="en-US" w:eastAsia="zh-CN"/>
        </w:rPr>
        <w:t>如有</w:t>
      </w:r>
      <w:r>
        <w:rPr>
          <w:rFonts w:hint="eastAsia" w:ascii="宋体" w:hAnsi="宋体" w:eastAsia="宋体" w:cs="宋体"/>
          <w:b/>
        </w:rPr>
        <w:t>）</w:t>
      </w:r>
    </w:p>
    <w:p>
      <w:pPr>
        <w:spacing w:line="360" w:lineRule="auto"/>
        <w:rPr>
          <w:rFonts w:hint="eastAsia" w:ascii="宋体" w:hAnsi="宋体" w:eastAsia="宋体" w:cs="宋体"/>
          <w:b/>
        </w:rPr>
      </w:pPr>
      <w:r>
        <w:rPr>
          <w:rFonts w:hint="eastAsia" w:ascii="宋体" w:hAnsi="宋体" w:eastAsia="宋体" w:cs="宋体"/>
          <w:b/>
        </w:rPr>
        <w:t>四、资格审查部分</w:t>
      </w:r>
    </w:p>
    <w:p>
      <w:pPr>
        <w:spacing w:line="360" w:lineRule="auto"/>
        <w:ind w:firstLine="420" w:firstLineChars="200"/>
        <w:rPr>
          <w:rFonts w:hint="eastAsia" w:ascii="宋体" w:hAnsi="宋体" w:eastAsia="宋体" w:cs="宋体"/>
        </w:rPr>
      </w:pPr>
      <w:r>
        <w:rPr>
          <w:rFonts w:hint="eastAsia" w:ascii="宋体" w:hAnsi="宋体" w:eastAsia="宋体" w:cs="宋体"/>
        </w:rPr>
        <w:t>（一）法定代表人身份证明或授权委托书</w:t>
      </w:r>
    </w:p>
    <w:p>
      <w:pPr>
        <w:spacing w:line="360" w:lineRule="auto"/>
        <w:ind w:firstLine="420" w:firstLineChars="200"/>
        <w:rPr>
          <w:rFonts w:hint="eastAsia" w:ascii="宋体" w:hAnsi="宋体" w:eastAsia="宋体" w:cs="宋体"/>
        </w:rPr>
      </w:pPr>
      <w:r>
        <w:rPr>
          <w:rFonts w:hint="eastAsia" w:ascii="宋体" w:hAnsi="宋体" w:eastAsia="宋体" w:cs="宋体"/>
        </w:rPr>
        <w:t>（二）</w:t>
      </w:r>
      <w:r>
        <w:rPr>
          <w:rFonts w:hint="eastAsia" w:ascii="宋体" w:hAnsi="宋体" w:eastAsia="宋体" w:cs="宋体"/>
          <w:lang w:eastAsia="zh-CN"/>
        </w:rPr>
        <w:t>共同投标协议</w:t>
      </w:r>
      <w:r>
        <w:rPr>
          <w:rFonts w:hint="eastAsia" w:ascii="宋体" w:hAnsi="宋体" w:eastAsia="宋体" w:cs="宋体"/>
        </w:rPr>
        <w:t>（如有）</w:t>
      </w:r>
    </w:p>
    <w:p>
      <w:pPr>
        <w:spacing w:line="360" w:lineRule="auto"/>
        <w:ind w:firstLine="420" w:firstLineChars="200"/>
        <w:rPr>
          <w:rFonts w:hint="eastAsia" w:ascii="宋体" w:hAnsi="宋体" w:eastAsia="宋体" w:cs="宋体"/>
        </w:rPr>
      </w:pPr>
      <w:r>
        <w:rPr>
          <w:rFonts w:hint="eastAsia" w:ascii="宋体" w:hAnsi="宋体" w:eastAsia="宋体" w:cs="宋体"/>
        </w:rPr>
        <w:t>（三）承诺</w:t>
      </w:r>
    </w:p>
    <w:p>
      <w:pPr>
        <w:spacing w:line="360" w:lineRule="auto"/>
        <w:ind w:firstLine="420" w:firstLineChars="20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四</w:t>
      </w:r>
      <w:r>
        <w:rPr>
          <w:rFonts w:hint="eastAsia" w:ascii="宋体" w:hAnsi="宋体" w:eastAsia="宋体" w:cs="宋体"/>
        </w:rPr>
        <w:t>）其他资料</w:t>
      </w:r>
    </w:p>
    <w:p>
      <w:pPr>
        <w:spacing w:line="360" w:lineRule="auto"/>
        <w:ind w:firstLine="420" w:firstLineChars="200"/>
        <w:rPr>
          <w:rFonts w:hint="eastAsia" w:ascii="宋体" w:hAnsi="宋体" w:eastAsia="宋体" w:cs="宋体"/>
        </w:rPr>
      </w:pPr>
    </w:p>
    <w:p>
      <w:pPr>
        <w:autoSpaceDE w:val="0"/>
        <w:autoSpaceDN w:val="0"/>
        <w:adjustRightInd w:val="0"/>
        <w:spacing w:line="276" w:lineRule="auto"/>
        <w:ind w:right="-23"/>
        <w:jc w:val="left"/>
        <w:rPr>
          <w:rFonts w:hint="eastAsia" w:ascii="宋体" w:hAnsi="宋体" w:eastAsia="宋体" w:cs="宋体"/>
          <w:kern w:val="0"/>
          <w:szCs w:val="21"/>
          <w:u w:val="single"/>
        </w:rPr>
      </w:pPr>
      <w:r>
        <w:rPr>
          <w:rFonts w:hint="eastAsia" w:ascii="宋体" w:hAnsi="宋体" w:eastAsia="宋体" w:cs="宋体"/>
          <w:b/>
          <w:kern w:val="0"/>
          <w:sz w:val="24"/>
        </w:rPr>
        <w:br w:type="page"/>
      </w:r>
      <w:bookmarkStart w:id="1158" w:name="_Toc430530529"/>
      <w:bookmarkStart w:id="1159" w:name="_Toc287607866"/>
      <w:bookmarkStart w:id="1160" w:name="_Toc287620813"/>
      <w:bookmarkStart w:id="1161" w:name="_Toc277082642"/>
      <w:bookmarkStart w:id="1162" w:name="_Toc224103494"/>
    </w:p>
    <w:p>
      <w:pPr>
        <w:pStyle w:val="4"/>
        <w:spacing w:line="360" w:lineRule="auto"/>
        <w:jc w:val="center"/>
        <w:rPr>
          <w:rFonts w:hint="eastAsia" w:ascii="宋体" w:hAnsi="宋体" w:eastAsia="宋体" w:cs="宋体"/>
          <w:b w:val="0"/>
          <w:bCs w:val="0"/>
          <w:sz w:val="44"/>
          <w:szCs w:val="44"/>
        </w:rPr>
      </w:pPr>
      <w:bookmarkStart w:id="1163" w:name="_Toc2323"/>
      <w:bookmarkStart w:id="1164" w:name="_Toc9869"/>
      <w:bookmarkStart w:id="1165" w:name="_Toc29516"/>
      <w:r>
        <w:rPr>
          <w:rFonts w:hint="eastAsia" w:ascii="宋体" w:hAnsi="宋体" w:eastAsia="宋体" w:cs="宋体"/>
          <w:b w:val="0"/>
          <w:bCs w:val="0"/>
          <w:sz w:val="44"/>
          <w:szCs w:val="44"/>
        </w:rPr>
        <w:t>一、投标函部分</w:t>
      </w:r>
      <w:bookmarkEnd w:id="1158"/>
      <w:bookmarkEnd w:id="1159"/>
      <w:bookmarkEnd w:id="1160"/>
      <w:bookmarkEnd w:id="1161"/>
      <w:bookmarkEnd w:id="1162"/>
      <w:bookmarkEnd w:id="1163"/>
      <w:bookmarkEnd w:id="1164"/>
      <w:bookmarkEnd w:id="1165"/>
    </w:p>
    <w:p>
      <w:pPr>
        <w:tabs>
          <w:tab w:val="left" w:pos="2580"/>
          <w:tab w:val="left" w:pos="5940"/>
        </w:tabs>
        <w:autoSpaceDE w:val="0"/>
        <w:autoSpaceDN w:val="0"/>
        <w:adjustRightInd w:val="0"/>
        <w:snapToGrid w:val="0"/>
        <w:spacing w:line="360" w:lineRule="auto"/>
        <w:jc w:val="left"/>
        <w:rPr>
          <w:rFonts w:hint="eastAsia" w:ascii="宋体" w:hAnsi="宋体" w:eastAsia="宋体" w:cs="宋体"/>
          <w:kern w:val="0"/>
          <w:sz w:val="28"/>
          <w:szCs w:val="28"/>
        </w:rPr>
      </w:pPr>
      <w:r>
        <w:rPr>
          <w:rFonts w:hint="eastAsia" w:ascii="宋体" w:hAnsi="宋体" w:eastAsia="宋体" w:cs="宋体"/>
          <w:kern w:val="0"/>
          <w:sz w:val="28"/>
          <w:szCs w:val="28"/>
        </w:rPr>
        <w:br w:type="page"/>
      </w:r>
    </w:p>
    <w:p>
      <w:pPr>
        <w:spacing w:line="360" w:lineRule="auto"/>
        <w:jc w:val="center"/>
        <w:rPr>
          <w:rFonts w:hint="eastAsia" w:ascii="宋体" w:hAnsi="宋体" w:eastAsia="宋体" w:cs="宋体"/>
          <w:kern w:val="0"/>
          <w:sz w:val="32"/>
          <w:szCs w:val="32"/>
        </w:rPr>
      </w:pPr>
      <w:r>
        <w:rPr>
          <w:rFonts w:hint="eastAsia" w:ascii="宋体" w:hAnsi="宋体" w:eastAsia="宋体" w:cs="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kern w:val="0"/>
          <w:sz w:val="72"/>
          <w:szCs w:val="72"/>
        </w:rPr>
      </w:pPr>
      <w:r>
        <w:rPr>
          <w:rFonts w:hint="eastAsia" w:ascii="宋体" w:hAnsi="宋体" w:eastAsia="宋体" w:cs="宋体"/>
          <w:kern w:val="0"/>
          <w:sz w:val="72"/>
          <w:szCs w:val="72"/>
        </w:rPr>
        <w:t>投 标 文 件</w:t>
      </w:r>
    </w:p>
    <w:p>
      <w:pPr>
        <w:autoSpaceDE w:val="0"/>
        <w:autoSpaceDN w:val="0"/>
        <w:adjustRightInd w:val="0"/>
        <w:snapToGrid w:val="0"/>
        <w:spacing w:line="360" w:lineRule="auto"/>
        <w:jc w:val="left"/>
        <w:rPr>
          <w:rFonts w:hint="eastAsia" w:ascii="宋体" w:hAnsi="宋体" w:eastAsia="宋体" w:cs="宋体"/>
          <w:kern w:val="0"/>
          <w:sz w:val="16"/>
          <w:szCs w:val="16"/>
        </w:rPr>
      </w:pPr>
    </w:p>
    <w:p>
      <w:pPr>
        <w:autoSpaceDE w:val="0"/>
        <w:autoSpaceDN w:val="0"/>
        <w:adjustRightInd w:val="0"/>
        <w:snapToGrid w:val="0"/>
        <w:spacing w:line="360" w:lineRule="auto"/>
        <w:jc w:val="center"/>
        <w:rPr>
          <w:rFonts w:hint="eastAsia" w:ascii="宋体" w:hAnsi="宋体" w:eastAsia="宋体" w:cs="宋体"/>
          <w:kern w:val="0"/>
          <w:sz w:val="36"/>
          <w:szCs w:val="36"/>
        </w:rPr>
      </w:pPr>
      <w:r>
        <w:rPr>
          <w:rFonts w:hint="eastAsia" w:ascii="宋体" w:hAnsi="宋体" w:eastAsia="宋体" w:cs="宋体"/>
          <w:kern w:val="0"/>
          <w:sz w:val="36"/>
          <w:szCs w:val="36"/>
        </w:rPr>
        <w:t>投标函部分</w:t>
      </w: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w w:val="99"/>
          <w:kern w:val="0"/>
          <w:sz w:val="28"/>
          <w:szCs w:val="28"/>
        </w:rPr>
      </w:pPr>
      <w:r>
        <w:rPr>
          <w:rFonts w:hint="eastAsia" w:ascii="宋体" w:hAnsi="宋体" w:eastAsia="宋体" w:cs="宋体"/>
          <w:w w:val="99"/>
          <w:kern w:val="0"/>
          <w:sz w:val="28"/>
          <w:szCs w:val="28"/>
        </w:rPr>
        <w:t>投标人</w:t>
      </w:r>
      <w:r>
        <w:rPr>
          <w:rFonts w:hint="eastAsia" w:ascii="宋体" w:hAnsi="宋体" w:eastAsia="宋体" w:cs="宋体"/>
          <w:spacing w:val="1"/>
          <w:w w:val="99"/>
          <w:kern w:val="0"/>
          <w:sz w:val="28"/>
          <w:szCs w:val="28"/>
        </w:rPr>
        <w:t>：</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（盖单位法人章）</w:t>
      </w: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kern w:val="0"/>
          <w:sz w:val="28"/>
          <w:szCs w:val="28"/>
        </w:rPr>
      </w:pPr>
      <w:r>
        <w:rPr>
          <w:rFonts w:hint="eastAsia" w:ascii="宋体" w:hAnsi="宋体" w:eastAsia="宋体" w:cs="宋体"/>
          <w:w w:val="99"/>
          <w:kern w:val="0"/>
          <w:sz w:val="28"/>
          <w:szCs w:val="28"/>
        </w:rPr>
        <w:t>法定代表人或其委托代理人：</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（签名或盖章）</w:t>
      </w:r>
    </w:p>
    <w:p>
      <w:pPr>
        <w:autoSpaceDE w:val="0"/>
        <w:autoSpaceDN w:val="0"/>
        <w:adjustRightInd w:val="0"/>
        <w:snapToGrid w:val="0"/>
        <w:spacing w:line="360" w:lineRule="auto"/>
        <w:jc w:val="center"/>
        <w:rPr>
          <w:rFonts w:hint="eastAsia" w:ascii="宋体" w:hAnsi="宋体" w:eastAsia="宋体" w:cs="宋体"/>
          <w:kern w:val="0"/>
          <w:sz w:val="24"/>
          <w:szCs w:val="21"/>
        </w:rPr>
      </w:pPr>
      <w:r>
        <w:rPr>
          <w:rFonts w:hint="eastAsia" w:ascii="宋体" w:hAnsi="宋体" w:eastAsia="宋体" w:cs="宋体"/>
          <w:w w:val="99"/>
          <w:kern w:val="0"/>
          <w:sz w:val="28"/>
          <w:szCs w:val="28"/>
          <w:u w:val="single"/>
        </w:rPr>
        <w:t xml:space="preserve">    </w:t>
      </w:r>
      <w:r>
        <w:rPr>
          <w:rFonts w:hint="eastAsia" w:ascii="宋体" w:hAnsi="宋体" w:eastAsia="宋体" w:cs="宋体"/>
          <w:w w:val="99"/>
          <w:kern w:val="0"/>
          <w:sz w:val="28"/>
          <w:szCs w:val="28"/>
        </w:rPr>
        <w:t>年</w:t>
      </w:r>
      <w:r>
        <w:rPr>
          <w:rFonts w:hint="eastAsia" w:ascii="宋体" w:hAnsi="宋体" w:eastAsia="宋体" w:cs="宋体"/>
          <w:w w:val="99"/>
          <w:kern w:val="0"/>
          <w:sz w:val="28"/>
          <w:szCs w:val="28"/>
          <w:u w:val="single"/>
        </w:rPr>
        <w:t xml:space="preserve">    </w:t>
      </w:r>
      <w:r>
        <w:rPr>
          <w:rFonts w:hint="eastAsia" w:ascii="宋体" w:hAnsi="宋体" w:eastAsia="宋体" w:cs="宋体"/>
          <w:w w:val="99"/>
          <w:kern w:val="0"/>
          <w:sz w:val="28"/>
          <w:szCs w:val="28"/>
        </w:rPr>
        <w:t>月</w:t>
      </w:r>
      <w:r>
        <w:rPr>
          <w:rFonts w:hint="eastAsia" w:ascii="宋体" w:hAnsi="宋体" w:eastAsia="宋体" w:cs="宋体"/>
          <w:w w:val="99"/>
          <w:kern w:val="0"/>
          <w:sz w:val="28"/>
          <w:szCs w:val="28"/>
          <w:u w:val="single"/>
        </w:rPr>
        <w:t xml:space="preserve">    </w:t>
      </w:r>
      <w:r>
        <w:rPr>
          <w:rFonts w:hint="eastAsia" w:ascii="宋体" w:hAnsi="宋体" w:eastAsia="宋体" w:cs="宋体"/>
          <w:w w:val="99"/>
          <w:kern w:val="0"/>
          <w:sz w:val="28"/>
          <w:szCs w:val="28"/>
        </w:rPr>
        <w:t>日</w:t>
      </w:r>
      <w:r>
        <w:rPr>
          <w:rFonts w:hint="eastAsia" w:ascii="宋体" w:hAnsi="宋体" w:eastAsia="宋体" w:cs="宋体"/>
          <w:kern w:val="0"/>
          <w:sz w:val="24"/>
          <w:szCs w:val="21"/>
        </w:rPr>
        <w:br w:type="page"/>
      </w:r>
    </w:p>
    <w:p>
      <w:pPr>
        <w:autoSpaceDE w:val="0"/>
        <w:autoSpaceDN w:val="0"/>
        <w:adjustRightInd w:val="0"/>
        <w:snapToGrid w:val="0"/>
        <w:spacing w:line="360" w:lineRule="auto"/>
        <w:jc w:val="center"/>
        <w:rPr>
          <w:rFonts w:hint="eastAsia" w:ascii="宋体" w:hAnsi="宋体" w:eastAsia="宋体" w:cs="宋体"/>
          <w:kern w:val="0"/>
          <w:sz w:val="36"/>
          <w:szCs w:val="36"/>
        </w:rPr>
      </w:pPr>
      <w:r>
        <w:rPr>
          <w:rFonts w:hint="eastAsia" w:ascii="宋体" w:hAnsi="宋体" w:eastAsia="宋体" w:cs="宋体"/>
          <w:kern w:val="0"/>
          <w:sz w:val="36"/>
          <w:szCs w:val="36"/>
        </w:rPr>
        <w:t>目  录</w:t>
      </w:r>
    </w:p>
    <w:p>
      <w:pPr>
        <w:autoSpaceDE w:val="0"/>
        <w:autoSpaceDN w:val="0"/>
        <w:adjustRightInd w:val="0"/>
        <w:snapToGrid w:val="0"/>
        <w:spacing w:line="360" w:lineRule="auto"/>
        <w:jc w:val="left"/>
        <w:rPr>
          <w:rFonts w:hint="eastAsia" w:ascii="宋体" w:hAnsi="宋体" w:eastAsia="宋体" w:cs="宋体"/>
          <w:kern w:val="0"/>
          <w:sz w:val="24"/>
          <w:szCs w:val="21"/>
        </w:rPr>
      </w:pPr>
    </w:p>
    <w:p>
      <w:pPr>
        <w:autoSpaceDE w:val="0"/>
        <w:autoSpaceDN w:val="0"/>
        <w:adjustRightIn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（一）投标函</w:t>
      </w:r>
    </w:p>
    <w:p>
      <w:pPr>
        <w:autoSpaceDE w:val="0"/>
        <w:autoSpaceDN w:val="0"/>
        <w:adjustRightIn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（二）投标函附录</w:t>
      </w:r>
    </w:p>
    <w:p>
      <w:pPr>
        <w:autoSpaceDE w:val="0"/>
        <w:autoSpaceDN w:val="0"/>
        <w:adjustRightIn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（三）法定代表人身份证明或授权委托书</w:t>
      </w:r>
    </w:p>
    <w:p>
      <w:pPr>
        <w:autoSpaceDE w:val="0"/>
        <w:autoSpaceDN w:val="0"/>
        <w:adjustRightIn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（四</w:t>
      </w:r>
      <w:r>
        <w:rPr>
          <w:rFonts w:hint="eastAsia" w:ascii="宋体" w:hAnsi="宋体" w:cs="宋体"/>
          <w:kern w:val="0"/>
          <w:sz w:val="24"/>
        </w:rPr>
        <w:t>）</w:t>
      </w:r>
      <w:r>
        <w:rPr>
          <w:rFonts w:hint="eastAsia" w:ascii="宋体" w:hAnsi="宋体" w:eastAsia="宋体" w:cs="宋体"/>
          <w:color w:val="auto"/>
          <w:sz w:val="24"/>
          <w:highlight w:val="none"/>
        </w:rPr>
        <w:t>投标报价合理性说明（如有）</w:t>
      </w:r>
    </w:p>
    <w:p>
      <w:pPr>
        <w:autoSpaceDE w:val="0"/>
        <w:autoSpaceDN w:val="0"/>
        <w:adjustRightIn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（五）设计费用清单（如有）</w:t>
      </w:r>
    </w:p>
    <w:p>
      <w:pPr>
        <w:autoSpaceDE w:val="0"/>
        <w:autoSpaceDN w:val="0"/>
        <w:adjustRightInd w:val="0"/>
        <w:spacing w:line="360" w:lineRule="auto"/>
        <w:ind w:firstLine="480" w:firstLineChars="200"/>
        <w:jc w:val="left"/>
        <w:rPr>
          <w:rFonts w:hint="eastAsia" w:ascii="宋体" w:hAnsi="宋体" w:eastAsia="宋体" w:cs="宋体"/>
          <w:kern w:val="0"/>
          <w:sz w:val="24"/>
        </w:rPr>
      </w:pPr>
    </w:p>
    <w:p>
      <w:pPr>
        <w:pStyle w:val="5"/>
        <w:spacing w:before="0" w:after="0" w:line="240" w:lineRule="auto"/>
        <w:jc w:val="center"/>
        <w:rPr>
          <w:rFonts w:hint="eastAsia" w:ascii="宋体" w:hAnsi="宋体" w:eastAsia="宋体" w:cs="宋体"/>
          <w:b w:val="0"/>
        </w:rPr>
      </w:pPr>
      <w:bookmarkStart w:id="1166" w:name="_Toc534185831"/>
      <w:bookmarkStart w:id="1167" w:name="_Toc287620814"/>
      <w:bookmarkStart w:id="1168" w:name="_Toc430530530"/>
      <w:bookmarkStart w:id="1169" w:name="_Toc509218854"/>
      <w:bookmarkStart w:id="1170" w:name="_Toc277082643"/>
      <w:bookmarkStart w:id="1171" w:name="_Toc287607867"/>
      <w:bookmarkStart w:id="1172" w:name="_Toc224103495"/>
      <w:r>
        <w:rPr>
          <w:rFonts w:hint="eastAsia" w:ascii="宋体" w:hAnsi="宋体" w:eastAsia="宋体" w:cs="宋体"/>
        </w:rPr>
        <w:br w:type="page"/>
      </w:r>
      <w:bookmarkStart w:id="1173" w:name="_Toc18692"/>
      <w:bookmarkStart w:id="1174" w:name="_Toc3885"/>
      <w:bookmarkStart w:id="1175" w:name="_Toc32704"/>
      <w:r>
        <w:rPr>
          <w:rFonts w:hint="eastAsia" w:ascii="宋体" w:hAnsi="宋体" w:eastAsia="宋体" w:cs="宋体"/>
          <w:b w:val="0"/>
          <w:bCs w:val="0"/>
        </w:rPr>
        <w:t>（一）投标函</w:t>
      </w:r>
      <w:bookmarkEnd w:id="1166"/>
      <w:bookmarkEnd w:id="1167"/>
      <w:bookmarkEnd w:id="1168"/>
      <w:bookmarkEnd w:id="1169"/>
      <w:bookmarkEnd w:id="1170"/>
      <w:bookmarkEnd w:id="1171"/>
      <w:bookmarkEnd w:id="1172"/>
      <w:bookmarkEnd w:id="1173"/>
      <w:bookmarkEnd w:id="1174"/>
      <w:bookmarkEnd w:id="1175"/>
    </w:p>
    <w:p>
      <w:pPr>
        <w:tabs>
          <w:tab w:val="left" w:pos="2640"/>
        </w:tabs>
        <w:autoSpaceDE w:val="0"/>
        <w:autoSpaceDN w:val="0"/>
        <w:adjustRightInd w:val="0"/>
        <w:spacing w:line="400" w:lineRule="exact"/>
        <w:rPr>
          <w:rFonts w:hint="eastAsia" w:ascii="宋体" w:hAnsi="宋体" w:eastAsia="宋体" w:cs="宋体"/>
          <w:snapToGrid w:val="0"/>
          <w:kern w:val="0"/>
          <w:szCs w:val="21"/>
        </w:rPr>
      </w:pP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（招标人名称）</w:t>
      </w:r>
      <w:r>
        <w:rPr>
          <w:rFonts w:hint="eastAsia" w:ascii="宋体" w:hAnsi="宋体" w:eastAsia="宋体" w:cs="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1. 我方已仔细研究了</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rPr>
        <w:t>（项目名称）设计招标项目招标文件的全部内容，愿意以下列方式对设计费进行报价：</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eastAsia="宋体" w:cs="宋体"/>
          <w:szCs w:val="21"/>
          <w:u w:val="single"/>
        </w:rPr>
      </w:pPr>
      <w:r>
        <w:rPr>
          <w:rFonts w:hint="eastAsia" w:ascii="宋体" w:hAnsi="宋体" w:eastAsia="宋体" w:cs="宋体"/>
          <w:szCs w:val="21"/>
        </w:rPr>
        <w:t>□方式一：固定费率为</w:t>
      </w:r>
      <w:r>
        <w:rPr>
          <w:rFonts w:hint="eastAsia" w:ascii="宋体" w:hAnsi="宋体" w:eastAsia="宋体" w:cs="宋体"/>
          <w:szCs w:val="21"/>
          <w:u w:val="single"/>
        </w:rPr>
        <w:t xml:space="preserve">    %</w:t>
      </w:r>
      <w:r>
        <w:rPr>
          <w:rFonts w:hint="eastAsia" w:ascii="宋体" w:hAnsi="宋体" w:eastAsia="宋体" w:cs="宋体"/>
          <w:szCs w:val="21"/>
        </w:rPr>
        <w:t>，计费基数为</w:t>
      </w:r>
      <w:r>
        <w:rPr>
          <w:rFonts w:hint="eastAsia" w:ascii="宋体" w:hAnsi="宋体" w:eastAsia="宋体" w:cs="宋体"/>
          <w:szCs w:val="21"/>
          <w:u w:val="single"/>
        </w:rPr>
        <w:t xml:space="preserve">    元</w:t>
      </w:r>
      <w:r>
        <w:rPr>
          <w:rFonts w:hint="eastAsia" w:ascii="宋体" w:hAnsi="宋体" w:eastAsia="宋体" w:cs="宋体"/>
          <w:szCs w:val="21"/>
        </w:rPr>
        <w:t>，</w:t>
      </w:r>
      <w:r>
        <w:rPr>
          <w:rFonts w:hint="eastAsia" w:ascii="宋体" w:hAnsi="宋体" w:eastAsia="宋体" w:cs="宋体"/>
        </w:rPr>
        <w:t>□BIM技术费用报价为</w:t>
      </w:r>
      <w:r>
        <w:rPr>
          <w:rFonts w:hint="eastAsia" w:ascii="宋体" w:hAnsi="宋体" w:eastAsia="宋体" w:cs="宋体"/>
          <w:u w:val="single"/>
        </w:rPr>
        <w:t xml:space="preserve">   元</w:t>
      </w:r>
      <w:r>
        <w:rPr>
          <w:rFonts w:hint="eastAsia" w:ascii="宋体" w:hAnsi="宋体" w:eastAsia="宋体" w:cs="宋体"/>
        </w:rPr>
        <w:t>，□专项设计费用报价为</w:t>
      </w:r>
      <w:r>
        <w:rPr>
          <w:rFonts w:hint="eastAsia" w:ascii="宋体" w:hAnsi="宋体" w:eastAsia="宋体" w:cs="宋体"/>
          <w:u w:val="single"/>
        </w:rPr>
        <w:t xml:space="preserve">    元</w:t>
      </w:r>
      <w:r>
        <w:rPr>
          <w:rFonts w:hint="eastAsia" w:ascii="宋体" w:hAnsi="宋体" w:eastAsia="宋体" w:cs="宋体"/>
        </w:rPr>
        <w:t>，□</w:t>
      </w:r>
      <w:r>
        <w:rPr>
          <w:rFonts w:hint="eastAsia" w:ascii="宋体" w:hAnsi="宋体" w:eastAsia="宋体" w:cs="宋体"/>
          <w:u w:val="single"/>
        </w:rPr>
        <w:t>其他费用报价为    元</w:t>
      </w:r>
      <w:r>
        <w:rPr>
          <w:rFonts w:hint="eastAsia" w:ascii="宋体" w:hAnsi="宋体" w:eastAsia="宋体" w:cs="宋体"/>
        </w:rPr>
        <w:t>，</w:t>
      </w:r>
      <w:r>
        <w:rPr>
          <w:rFonts w:hint="eastAsia" w:ascii="宋体" w:hAnsi="宋体" w:eastAsia="宋体" w:cs="宋体"/>
          <w:szCs w:val="21"/>
        </w:rPr>
        <w:t>暂定设计费为</w:t>
      </w:r>
      <w:r>
        <w:rPr>
          <w:rFonts w:hint="eastAsia" w:ascii="宋体" w:hAnsi="宋体" w:eastAsia="宋体" w:cs="宋体"/>
          <w:szCs w:val="21"/>
          <w:u w:val="single"/>
        </w:rPr>
        <w:t xml:space="preserve">人民币（大写）        </w:t>
      </w:r>
      <w:r>
        <w:rPr>
          <w:rFonts w:hint="eastAsia" w:ascii="宋体" w:hAnsi="宋体" w:eastAsia="宋体" w:cs="宋体"/>
          <w:szCs w:val="21"/>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i/>
          <w:iCs/>
          <w:szCs w:val="21"/>
        </w:rPr>
        <w:t>[提示：第二章投标人须知前附表第3.2.3项选择固定费率报价时适用，重庆市电子招投标系统应根据填报的固定费率报价自动生成对应的暂定设计费。]</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eastAsia="宋体" w:cs="宋体"/>
          <w:szCs w:val="21"/>
          <w:u w:val="single"/>
        </w:rPr>
      </w:pPr>
      <w:r>
        <w:rPr>
          <w:rFonts w:hint="eastAsia" w:ascii="宋体" w:hAnsi="宋体" w:eastAsia="宋体" w:cs="宋体"/>
          <w:szCs w:val="21"/>
        </w:rPr>
        <w:t>□方式二：固定单价为</w:t>
      </w:r>
      <w:r>
        <w:rPr>
          <w:rFonts w:hint="eastAsia" w:ascii="宋体" w:hAnsi="宋体" w:eastAsia="宋体" w:cs="宋体"/>
          <w:szCs w:val="21"/>
          <w:u w:val="single"/>
        </w:rPr>
        <w:t xml:space="preserve">    （单位：  ）</w:t>
      </w:r>
      <w:r>
        <w:rPr>
          <w:rFonts w:hint="eastAsia" w:ascii="宋体" w:hAnsi="宋体" w:eastAsia="宋体" w:cs="宋体"/>
          <w:szCs w:val="21"/>
        </w:rPr>
        <w:t>，暂定工程量</w:t>
      </w:r>
      <w:r>
        <w:rPr>
          <w:rFonts w:hint="eastAsia" w:ascii="宋体" w:hAnsi="宋体" w:eastAsia="宋体" w:cs="宋体"/>
          <w:szCs w:val="21"/>
          <w:u w:val="single"/>
        </w:rPr>
        <w:t xml:space="preserve">    （单位：  ）</w:t>
      </w:r>
      <w:r>
        <w:rPr>
          <w:rFonts w:hint="eastAsia" w:ascii="宋体" w:hAnsi="宋体" w:eastAsia="宋体" w:cs="宋体"/>
          <w:szCs w:val="21"/>
        </w:rPr>
        <w:t>，</w:t>
      </w:r>
      <w:r>
        <w:rPr>
          <w:rFonts w:hint="eastAsia" w:ascii="宋体" w:hAnsi="宋体" w:eastAsia="宋体" w:cs="宋体"/>
        </w:rPr>
        <w:t>□BIM技术费用报价为</w:t>
      </w:r>
      <w:r>
        <w:rPr>
          <w:rFonts w:hint="eastAsia" w:ascii="宋体" w:hAnsi="宋体" w:eastAsia="宋体" w:cs="宋体"/>
          <w:u w:val="single"/>
        </w:rPr>
        <w:t xml:space="preserve">  元</w:t>
      </w:r>
      <w:r>
        <w:rPr>
          <w:rFonts w:hint="eastAsia" w:ascii="宋体" w:hAnsi="宋体" w:eastAsia="宋体" w:cs="宋体"/>
        </w:rPr>
        <w:t>，□专项设计费用报价为</w:t>
      </w:r>
      <w:r>
        <w:rPr>
          <w:rFonts w:hint="eastAsia" w:ascii="宋体" w:hAnsi="宋体" w:eastAsia="宋体" w:cs="宋体"/>
          <w:u w:val="single"/>
        </w:rPr>
        <w:t xml:space="preserve">  元</w:t>
      </w:r>
      <w:r>
        <w:rPr>
          <w:rFonts w:hint="eastAsia" w:ascii="宋体" w:hAnsi="宋体" w:eastAsia="宋体" w:cs="宋体"/>
        </w:rPr>
        <w:t>，□</w:t>
      </w:r>
      <w:r>
        <w:rPr>
          <w:rFonts w:hint="eastAsia" w:ascii="宋体" w:hAnsi="宋体" w:eastAsia="宋体" w:cs="宋体"/>
          <w:u w:val="single"/>
        </w:rPr>
        <w:t>其他费用报价为  元</w:t>
      </w:r>
      <w:r>
        <w:rPr>
          <w:rFonts w:hint="eastAsia" w:ascii="宋体" w:hAnsi="宋体" w:eastAsia="宋体" w:cs="宋体"/>
        </w:rPr>
        <w:t>，</w:t>
      </w:r>
      <w:r>
        <w:rPr>
          <w:rFonts w:hint="eastAsia" w:ascii="宋体" w:hAnsi="宋体" w:eastAsia="宋体" w:cs="宋体"/>
          <w:szCs w:val="21"/>
        </w:rPr>
        <w:t>暂定设计费为</w:t>
      </w:r>
      <w:r>
        <w:rPr>
          <w:rFonts w:hint="eastAsia" w:ascii="宋体" w:hAnsi="宋体" w:eastAsia="宋体" w:cs="宋体"/>
          <w:szCs w:val="21"/>
          <w:u w:val="single"/>
        </w:rPr>
        <w:t xml:space="preserve">人民币（大写）        </w:t>
      </w:r>
      <w:r>
        <w:rPr>
          <w:rFonts w:hint="eastAsia" w:ascii="宋体" w:hAnsi="宋体" w:eastAsia="宋体" w:cs="宋体"/>
          <w:szCs w:val="21"/>
        </w:rPr>
        <w:t>（¥</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i/>
          <w:iCs/>
          <w:szCs w:val="21"/>
        </w:rPr>
        <w:t>[提示：第二章投标人须知前附表第3.2.3项选择固定单价报价时适用，重庆市电子招投标系统应根据填报的固定单价报价自动生成对应的暂定设计费，单位由招标人在编制招标文件时填写。]</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□方式三：投标总报价为</w:t>
      </w:r>
      <w:r>
        <w:rPr>
          <w:rFonts w:hint="eastAsia" w:ascii="宋体" w:hAnsi="宋体" w:eastAsia="宋体" w:cs="宋体"/>
          <w:szCs w:val="21"/>
          <w:u w:val="single"/>
        </w:rPr>
        <w:t xml:space="preserve">人民币（大写）        </w:t>
      </w:r>
      <w:r>
        <w:rPr>
          <w:rFonts w:hint="eastAsia" w:ascii="宋体" w:hAnsi="宋体" w:eastAsia="宋体" w:cs="宋体"/>
          <w:szCs w:val="21"/>
        </w:rPr>
        <w:t>（¥</w:t>
      </w:r>
      <w:r>
        <w:rPr>
          <w:rFonts w:hint="eastAsia" w:ascii="宋体" w:hAnsi="宋体" w:eastAsia="宋体" w:cs="宋体"/>
          <w:szCs w:val="21"/>
          <w:u w:val="single"/>
        </w:rPr>
        <w:t xml:space="preserve">        </w:t>
      </w:r>
      <w:r>
        <w:rPr>
          <w:rFonts w:hint="eastAsia" w:ascii="宋体" w:hAnsi="宋体" w:eastAsia="宋体" w:cs="宋体"/>
          <w:szCs w:val="21"/>
        </w:rPr>
        <w:t>），其中含</w:t>
      </w:r>
      <w:r>
        <w:rPr>
          <w:rFonts w:hint="eastAsia" w:ascii="宋体" w:hAnsi="宋体" w:eastAsia="宋体" w:cs="宋体"/>
        </w:rPr>
        <w:t>□BIM技术费用报价为</w:t>
      </w:r>
      <w:r>
        <w:rPr>
          <w:rFonts w:hint="eastAsia" w:ascii="宋体" w:hAnsi="宋体" w:eastAsia="宋体" w:cs="宋体"/>
          <w:u w:val="single"/>
        </w:rPr>
        <w:t xml:space="preserve">  元</w:t>
      </w:r>
      <w:r>
        <w:rPr>
          <w:rFonts w:hint="eastAsia" w:ascii="宋体" w:hAnsi="宋体" w:eastAsia="宋体" w:cs="宋体"/>
        </w:rPr>
        <w:t>，□专项设计费用报价为</w:t>
      </w:r>
      <w:r>
        <w:rPr>
          <w:rFonts w:hint="eastAsia" w:ascii="宋体" w:hAnsi="宋体" w:eastAsia="宋体" w:cs="宋体"/>
          <w:u w:val="single"/>
        </w:rPr>
        <w:t xml:space="preserve">   元</w:t>
      </w:r>
      <w:r>
        <w:rPr>
          <w:rFonts w:hint="eastAsia" w:ascii="宋体" w:hAnsi="宋体" w:eastAsia="宋体" w:cs="宋体"/>
        </w:rPr>
        <w:t>，□</w:t>
      </w:r>
      <w:r>
        <w:rPr>
          <w:rFonts w:hint="eastAsia" w:ascii="宋体" w:hAnsi="宋体" w:eastAsia="宋体" w:cs="宋体"/>
          <w:u w:val="single"/>
        </w:rPr>
        <w:t>其他费用报价为   元</w:t>
      </w:r>
      <w:r>
        <w:rPr>
          <w:rFonts w:hint="eastAsia" w:ascii="宋体" w:hAnsi="宋体" w:eastAsia="宋体" w:cs="宋体"/>
          <w:szCs w:val="21"/>
        </w:rPr>
        <w:t>；</w:t>
      </w:r>
      <w:r>
        <w:rPr>
          <w:rFonts w:hint="eastAsia" w:ascii="宋体" w:hAnsi="宋体" w:eastAsia="宋体" w:cs="宋体"/>
          <w:i/>
          <w:iCs/>
          <w:szCs w:val="21"/>
        </w:rPr>
        <w:t>[提示：第二章投标人须知前附表第3.2.3项选择固定总价报价时适用。]</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zCs w:val="21"/>
        </w:rPr>
        <w:t>□方式四：</w:t>
      </w:r>
      <w:r>
        <w:rPr>
          <w:rFonts w:hint="eastAsia" w:ascii="宋体" w:hAnsi="宋体" w:eastAsia="宋体" w:cs="宋体"/>
          <w:szCs w:val="21"/>
          <w:u w:val="single"/>
        </w:rPr>
        <w:t xml:space="preserve">          </w:t>
      </w:r>
      <w:r>
        <w:rPr>
          <w:rFonts w:hint="eastAsia" w:ascii="宋体" w:hAnsi="宋体" w:eastAsia="宋体" w:cs="宋体"/>
          <w:i/>
          <w:iCs/>
          <w:szCs w:val="21"/>
        </w:rPr>
        <w:t>[提示：第二章投标人须知前附表第3.2.3项选择方式四且评标办法采用综合评估法时适用。]</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增值税税率为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，项目负责人为</w:t>
      </w:r>
      <w:r>
        <w:rPr>
          <w:rFonts w:hint="eastAsia" w:ascii="宋体" w:hAnsi="宋体" w:eastAsia="宋体" w:cs="宋体"/>
          <w:snapToGrid w:val="0"/>
          <w:kern w:val="0"/>
          <w:u w:val="single"/>
        </w:rPr>
        <w:t xml:space="preserve">        </w:t>
      </w:r>
      <w:r>
        <w:rPr>
          <w:rFonts w:hint="eastAsia" w:ascii="宋体" w:hAnsi="宋体" w:eastAsia="宋体" w:cs="宋体"/>
          <w:snapToGrid w:val="0"/>
          <w:kern w:val="0"/>
          <w:szCs w:val="21"/>
        </w:rPr>
        <w:t>，委托代理人为：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。设计服务期限</w:t>
      </w:r>
      <w:r>
        <w:rPr>
          <w:rFonts w:hint="eastAsia" w:ascii="宋体" w:hAnsi="宋体" w:eastAsia="宋体" w:cs="宋体"/>
          <w:snapToGrid w:val="0"/>
          <w:kern w:val="0"/>
          <w:szCs w:val="21"/>
          <w:u w:val="single"/>
        </w:rPr>
        <w:t>符合招标文件的要求</w:t>
      </w:r>
      <w:r>
        <w:rPr>
          <w:rFonts w:hint="eastAsia" w:ascii="宋体" w:hAnsi="宋体" w:eastAsia="宋体" w:cs="宋体"/>
          <w:snapToGrid w:val="0"/>
          <w:kern w:val="0"/>
          <w:szCs w:val="21"/>
        </w:rPr>
        <w:t>，</w:t>
      </w:r>
      <w:r>
        <w:rPr>
          <w:rFonts w:hint="eastAsia" w:ascii="宋体" w:hAnsi="宋体" w:eastAsia="宋体" w:cs="宋体"/>
          <w:szCs w:val="21"/>
        </w:rPr>
        <w:t>设计服务质量</w:t>
      </w:r>
      <w:r>
        <w:rPr>
          <w:rFonts w:hint="eastAsia" w:ascii="宋体" w:hAnsi="宋体" w:eastAsia="宋体" w:cs="宋体"/>
          <w:szCs w:val="21"/>
          <w:u w:val="single"/>
        </w:rPr>
        <w:t>达到招标文件的要求</w:t>
      </w:r>
      <w:r>
        <w:rPr>
          <w:rFonts w:hint="eastAsia" w:ascii="宋体" w:hAnsi="宋体" w:eastAsia="宋体" w:cs="宋体"/>
          <w:szCs w:val="21"/>
        </w:rPr>
        <w:t>，</w:t>
      </w:r>
      <w:r>
        <w:rPr>
          <w:rFonts w:hint="eastAsia" w:ascii="宋体" w:hAnsi="宋体" w:eastAsia="宋体" w:cs="宋体"/>
          <w:snapToGrid w:val="0"/>
          <w:kern w:val="0"/>
          <w:szCs w:val="21"/>
        </w:rPr>
        <w:t>按合同约定完成设计工作。</w:t>
      </w:r>
    </w:p>
    <w:p>
      <w:pPr>
        <w:autoSpaceDE w:val="0"/>
        <w:autoSpaceDN w:val="0"/>
        <w:adjustRightInd w:val="0"/>
        <w:spacing w:line="400" w:lineRule="exact"/>
        <w:ind w:firstLine="420" w:firstLineChars="200"/>
        <w:rPr>
          <w:rFonts w:hint="eastAsia" w:ascii="宋体" w:hAnsi="宋体" w:eastAsia="宋体" w:cs="宋体"/>
          <w:snapToGrid w:val="0"/>
          <w:kern w:val="0"/>
          <w:sz w:val="10"/>
          <w:szCs w:val="10"/>
        </w:rPr>
      </w:pPr>
      <w:r>
        <w:rPr>
          <w:rFonts w:hint="eastAsia" w:ascii="宋体" w:hAnsi="宋体" w:eastAsia="宋体" w:cs="宋体"/>
          <w:snapToGrid w:val="0"/>
          <w:kern w:val="0"/>
          <w:szCs w:val="21"/>
        </w:rPr>
        <w:t>2. 我方承诺响应招标文件规定的投标有效期，在投标有效期内不修改、撤销投标文件。</w:t>
      </w:r>
    </w:p>
    <w:p>
      <w:pPr>
        <w:tabs>
          <w:tab w:val="left" w:pos="2730"/>
          <w:tab w:val="left" w:pos="7980"/>
        </w:tabs>
        <w:autoSpaceDE w:val="0"/>
        <w:autoSpaceDN w:val="0"/>
        <w:adjustRightInd w:val="0"/>
        <w:spacing w:line="400" w:lineRule="exact"/>
        <w:ind w:firstLine="420" w:firstLineChars="200"/>
        <w:rPr>
          <w:rFonts w:hint="eastAsia" w:ascii="宋体" w:hAnsi="宋体" w:eastAsia="宋体" w:cs="宋体"/>
          <w:snapToGrid w:val="0"/>
          <w:kern w:val="0"/>
          <w:sz w:val="10"/>
          <w:szCs w:val="10"/>
        </w:rPr>
      </w:pPr>
      <w:r>
        <w:rPr>
          <w:rFonts w:hint="eastAsia" w:ascii="宋体" w:hAnsi="宋体" w:eastAsia="宋体" w:cs="宋体"/>
          <w:snapToGrid w:val="0"/>
          <w:kern w:val="0"/>
          <w:szCs w:val="21"/>
        </w:rPr>
        <w:t>3. 随同本投标函提交投标保证金一份，金额为人民币（大写）</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）。投标保证金有效期与投标有效期一致，在此期间，若我方违反招投标有关法律、法规及本招标文件的相关规定，投标保证金的受益人为招标人。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4. 如我方中标，我方承诺：</w:t>
      </w:r>
    </w:p>
    <w:p>
      <w:pPr>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（1）在收到中标通知书后，在中标通知书规定的期限内与你方签订合同；</w:t>
      </w:r>
    </w:p>
    <w:p>
      <w:pPr>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（2）在签订合同时不向你方提出附加条件；</w:t>
      </w:r>
    </w:p>
    <w:p>
      <w:pPr>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（3）按照招标文件要求提交履约保证金；</w:t>
      </w:r>
    </w:p>
    <w:p>
      <w:pPr>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（4）在合同约定的期限内完成合同规定的全部义务。</w:t>
      </w:r>
    </w:p>
    <w:p>
      <w:pPr>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（5）我方承诺以不低于招标文件第五章“发包人要求”中所列的技术指标和参数要求完成全部合同设计工作。</w:t>
      </w:r>
    </w:p>
    <w:p>
      <w:pPr>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zCs w:val="21"/>
        </w:rPr>
        <w:t>（6）设计成果符合相关行业标准，满足相关部门验收要求。</w:t>
      </w:r>
    </w:p>
    <w:p>
      <w:pPr>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5. 我方</w:t>
      </w:r>
      <w:r>
        <w:rPr>
          <w:rFonts w:hint="eastAsia" w:ascii="宋体" w:hAnsi="宋体" w:eastAsia="宋体" w:cs="宋体"/>
          <w:snapToGrid w:val="0"/>
          <w:spacing w:val="-2"/>
          <w:kern w:val="0"/>
          <w:szCs w:val="21"/>
        </w:rPr>
        <w:t>在此声明，所递交的投标文件及有关资料内容完整、真实和准确，且不存在第二章“投标人</w:t>
      </w:r>
      <w:r>
        <w:rPr>
          <w:rFonts w:hint="eastAsia" w:ascii="宋体" w:hAnsi="宋体" w:eastAsia="宋体" w:cs="宋体"/>
          <w:snapToGrid w:val="0"/>
          <w:kern w:val="0"/>
          <w:szCs w:val="21"/>
        </w:rPr>
        <w:t>须知”第 1.4.3 项</w:t>
      </w:r>
      <w:r>
        <w:rPr>
          <w:rFonts w:hint="eastAsia" w:ascii="宋体" w:hAnsi="宋体" w:eastAsia="宋体" w:cs="宋体"/>
          <w:snapToGrid w:val="0"/>
          <w:kern w:val="0"/>
          <w:szCs w:val="21"/>
          <w:lang w:val="en-US" w:eastAsia="zh-CN"/>
        </w:rPr>
        <w:t>和第9.2款</w:t>
      </w:r>
      <w:r>
        <w:rPr>
          <w:rFonts w:hint="eastAsia" w:ascii="宋体" w:hAnsi="宋体" w:eastAsia="宋体" w:cs="宋体"/>
          <w:snapToGrid w:val="0"/>
          <w:kern w:val="0"/>
          <w:szCs w:val="21"/>
        </w:rPr>
        <w:t>规定的任何一种情形。同时我方承诺接受招标文件及附件、澄清及修改通知中所有的内容。</w:t>
      </w:r>
    </w:p>
    <w:p>
      <w:pPr>
        <w:tabs>
          <w:tab w:val="left" w:pos="5985"/>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 xml:space="preserve">6. </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 xml:space="preserve">    （其他补充说明）      </w:t>
      </w:r>
      <w:r>
        <w:rPr>
          <w:rFonts w:hint="eastAsia" w:ascii="宋体" w:hAnsi="宋体" w:eastAsia="宋体" w:cs="宋体"/>
          <w:snapToGrid w:val="0"/>
          <w:kern w:val="0"/>
          <w:szCs w:val="21"/>
        </w:rPr>
        <w:t>。</w:t>
      </w:r>
    </w:p>
    <w:p>
      <w:pPr>
        <w:pStyle w:val="2"/>
        <w:rPr>
          <w:rFonts w:hint="eastAsia" w:ascii="宋体" w:hAnsi="宋体" w:eastAsia="宋体" w:cs="宋体"/>
        </w:rPr>
      </w:pPr>
    </w:p>
    <w:p>
      <w:pPr>
        <w:tabs>
          <w:tab w:val="left" w:pos="7140"/>
          <w:tab w:val="left" w:pos="7560"/>
          <w:tab w:val="left" w:pos="8300"/>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投  标  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法定代表人或其委托代理人：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（签名或盖章）</w:t>
      </w:r>
    </w:p>
    <w:p>
      <w:pPr>
        <w:tabs>
          <w:tab w:val="left" w:pos="7035"/>
          <w:tab w:val="left" w:pos="7560"/>
          <w:tab w:val="left" w:pos="8300"/>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地    址：</w:t>
      </w:r>
      <w:r>
        <w:rPr>
          <w:rFonts w:hint="eastAsia" w:ascii="宋体" w:hAnsi="宋体" w:eastAsia="宋体" w:cs="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网    址：</w:t>
      </w:r>
      <w:r>
        <w:rPr>
          <w:rFonts w:hint="eastAsia" w:ascii="宋体" w:hAnsi="宋体" w:eastAsia="宋体" w:cs="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单位电话（座机）：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委托代理人电话（手机）：</w:t>
      </w:r>
      <w:r>
        <w:rPr>
          <w:rFonts w:hint="eastAsia" w:ascii="宋体" w:hAnsi="宋体" w:eastAsia="宋体" w:cs="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rPr>
        <w:t>传    真：</w:t>
      </w:r>
      <w:r>
        <w:rPr>
          <w:rFonts w:hint="eastAsia" w:ascii="宋体" w:hAnsi="宋体" w:eastAsia="宋体" w:cs="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hint="eastAsia" w:ascii="宋体" w:hAnsi="宋体" w:eastAsia="宋体" w:cs="宋体"/>
          <w:snapToGrid w:val="0"/>
          <w:kern w:val="0"/>
          <w:szCs w:val="21"/>
          <w:u w:val="single"/>
        </w:rPr>
      </w:pPr>
      <w:r>
        <w:rPr>
          <w:rFonts w:hint="eastAsia" w:ascii="宋体" w:hAnsi="宋体" w:eastAsia="宋体" w:cs="宋体"/>
          <w:snapToGrid w:val="0"/>
          <w:kern w:val="0"/>
          <w:szCs w:val="21"/>
        </w:rPr>
        <w:t>邮政编码：</w:t>
      </w:r>
      <w:r>
        <w:rPr>
          <w:rFonts w:hint="eastAsia" w:ascii="宋体" w:hAnsi="宋体" w:eastAsia="宋体" w:cs="宋体"/>
          <w:snapToGrid w:val="0"/>
          <w:kern w:val="0"/>
          <w:szCs w:val="21"/>
          <w:u w:val="single"/>
        </w:rPr>
        <w:t xml:space="preserve">                                                                            </w:t>
      </w:r>
    </w:p>
    <w:p>
      <w:pPr>
        <w:tabs>
          <w:tab w:val="left" w:pos="8300"/>
        </w:tabs>
        <w:autoSpaceDE w:val="0"/>
        <w:autoSpaceDN w:val="0"/>
        <w:adjustRightInd w:val="0"/>
        <w:spacing w:line="400" w:lineRule="exact"/>
        <w:ind w:firstLine="400" w:firstLineChars="200"/>
        <w:rPr>
          <w:rFonts w:hint="eastAsia" w:ascii="宋体" w:hAnsi="宋体" w:eastAsia="宋体" w:cs="宋体"/>
          <w:snapToGrid w:val="0"/>
          <w:kern w:val="0"/>
          <w:sz w:val="20"/>
          <w:szCs w:val="20"/>
        </w:rPr>
      </w:pPr>
    </w:p>
    <w:p>
      <w:pPr>
        <w:tabs>
          <w:tab w:val="left" w:pos="8300"/>
        </w:tabs>
        <w:autoSpaceDE w:val="0"/>
        <w:autoSpaceDN w:val="0"/>
        <w:adjustRightInd w:val="0"/>
        <w:spacing w:line="400" w:lineRule="exact"/>
        <w:ind w:firstLine="420" w:firstLineChars="200"/>
        <w:jc w:val="right"/>
        <w:rPr>
          <w:rFonts w:hint="eastAsia" w:ascii="宋体" w:hAnsi="宋体" w:eastAsia="宋体" w:cs="宋体"/>
          <w:kern w:val="0"/>
          <w:szCs w:val="21"/>
        </w:rPr>
      </w:pP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pPr>
        <w:tabs>
          <w:tab w:val="left" w:pos="8300"/>
        </w:tabs>
        <w:autoSpaceDE w:val="0"/>
        <w:autoSpaceDN w:val="0"/>
        <w:adjustRightInd w:val="0"/>
        <w:spacing w:line="400" w:lineRule="exact"/>
        <w:ind w:firstLine="420" w:firstLineChars="200"/>
        <w:jc w:val="right"/>
        <w:rPr>
          <w:rFonts w:hint="eastAsia" w:ascii="宋体" w:hAnsi="宋体" w:eastAsia="宋体" w:cs="宋体"/>
          <w:kern w:val="0"/>
          <w:szCs w:val="21"/>
        </w:rPr>
      </w:pPr>
    </w:p>
    <w:p>
      <w:pPr>
        <w:pStyle w:val="5"/>
        <w:spacing w:before="0" w:after="0" w:line="240" w:lineRule="auto"/>
        <w:jc w:val="center"/>
        <w:rPr>
          <w:rFonts w:hint="eastAsia" w:ascii="宋体" w:hAnsi="宋体" w:eastAsia="宋体" w:cs="宋体"/>
          <w:snapToGrid w:val="0"/>
          <w:kern w:val="0"/>
          <w:szCs w:val="21"/>
        </w:rPr>
      </w:pPr>
      <w:bookmarkStart w:id="1176" w:name="_Toc287620815"/>
      <w:bookmarkStart w:id="1177" w:name="_Toc224103496"/>
      <w:bookmarkStart w:id="1178" w:name="_Toc430530531"/>
      <w:bookmarkStart w:id="1179" w:name="_Toc277082644"/>
      <w:bookmarkStart w:id="1180" w:name="_Toc287607868"/>
      <w:r>
        <w:rPr>
          <w:rFonts w:hint="eastAsia" w:ascii="宋体" w:hAnsi="宋体" w:eastAsia="宋体" w:cs="宋体"/>
          <w:sz w:val="28"/>
        </w:rPr>
        <w:br w:type="page"/>
      </w:r>
      <w:bookmarkStart w:id="1181" w:name="_Toc534185832"/>
      <w:bookmarkStart w:id="1182" w:name="_Toc509218855"/>
      <w:bookmarkStart w:id="1183" w:name="_Toc21304"/>
      <w:bookmarkStart w:id="1184" w:name="_Toc28115"/>
      <w:bookmarkStart w:id="1185" w:name="_Toc17871"/>
      <w:r>
        <w:rPr>
          <w:rFonts w:hint="eastAsia" w:ascii="宋体" w:hAnsi="宋体" w:eastAsia="宋体" w:cs="宋体"/>
          <w:b w:val="0"/>
          <w:bCs w:val="0"/>
        </w:rPr>
        <w:t>（二）投标函附录</w:t>
      </w:r>
      <w:bookmarkEnd w:id="1176"/>
      <w:bookmarkEnd w:id="1177"/>
      <w:bookmarkEnd w:id="1178"/>
      <w:bookmarkEnd w:id="1179"/>
      <w:bookmarkEnd w:id="1180"/>
      <w:bookmarkEnd w:id="1181"/>
      <w:bookmarkEnd w:id="1182"/>
      <w:bookmarkEnd w:id="1183"/>
      <w:bookmarkEnd w:id="1184"/>
      <w:bookmarkEnd w:id="1185"/>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序号</w:t>
            </w:r>
          </w:p>
        </w:tc>
        <w:tc>
          <w:tcPr>
            <w:tcW w:w="2582" w:type="dxa"/>
            <w:vAlign w:val="center"/>
          </w:tcPr>
          <w:p>
            <w:pPr>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条款名称</w:t>
            </w:r>
          </w:p>
        </w:tc>
        <w:tc>
          <w:tcPr>
            <w:tcW w:w="2388" w:type="dxa"/>
            <w:vAlign w:val="center"/>
          </w:tcPr>
          <w:p>
            <w:pPr>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合同条款号</w:t>
            </w:r>
          </w:p>
        </w:tc>
        <w:tc>
          <w:tcPr>
            <w:tcW w:w="2987" w:type="dxa"/>
            <w:vAlign w:val="center"/>
          </w:tcPr>
          <w:p>
            <w:pPr>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约定内容</w:t>
            </w:r>
          </w:p>
        </w:tc>
        <w:tc>
          <w:tcPr>
            <w:tcW w:w="792" w:type="dxa"/>
            <w:vAlign w:val="center"/>
          </w:tcPr>
          <w:p>
            <w:pPr>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25" w:hRule="exact"/>
        </w:trPr>
        <w:tc>
          <w:tcPr>
            <w:tcW w:w="720" w:type="dxa"/>
            <w:vAlign w:val="center"/>
          </w:tcPr>
          <w:p>
            <w:pPr>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1</w:t>
            </w:r>
          </w:p>
        </w:tc>
        <w:tc>
          <w:tcPr>
            <w:tcW w:w="2582" w:type="dxa"/>
            <w:vAlign w:val="center"/>
          </w:tcPr>
          <w:p>
            <w:pPr>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项目负责人</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1.1.2.5</w:t>
            </w:r>
          </w:p>
        </w:tc>
        <w:tc>
          <w:tcPr>
            <w:tcW w:w="2987" w:type="dxa"/>
            <w:vAlign w:val="center"/>
          </w:tcPr>
          <w:p>
            <w:pPr>
              <w:tabs>
                <w:tab w:val="left" w:pos="2190"/>
              </w:tabs>
              <w:autoSpaceDE w:val="0"/>
              <w:autoSpaceDN w:val="0"/>
              <w:adjustRightInd w:val="0"/>
              <w:jc w:val="center"/>
              <w:rPr>
                <w:rFonts w:hint="eastAsia" w:ascii="宋体" w:hAnsi="宋体" w:eastAsia="宋体" w:cs="宋体"/>
              </w:rPr>
            </w:pPr>
            <w:r>
              <w:rPr>
                <w:rFonts w:hint="eastAsia" w:ascii="宋体" w:hAnsi="宋体" w:eastAsia="宋体" w:cs="宋体"/>
              </w:rPr>
              <w:t xml:space="preserve">姓名：    </w:t>
            </w:r>
          </w:p>
        </w:tc>
        <w:tc>
          <w:tcPr>
            <w:tcW w:w="792" w:type="dxa"/>
            <w:vAlign w:val="center"/>
          </w:tcPr>
          <w:p>
            <w:pPr>
              <w:autoSpaceDE w:val="0"/>
              <w:autoSpaceDN w:val="0"/>
              <w:adjustRightInd w:val="0"/>
              <w:jc w:val="center"/>
              <w:rPr>
                <w:rFonts w:hint="eastAsia" w:ascii="宋体" w:hAnsi="宋体" w:eastAsia="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2</w:t>
            </w:r>
          </w:p>
        </w:tc>
        <w:tc>
          <w:tcPr>
            <w:tcW w:w="2582" w:type="dxa"/>
            <w:vAlign w:val="center"/>
          </w:tcPr>
          <w:p>
            <w:pPr>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设计服务期限</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1.1.4.3</w:t>
            </w:r>
          </w:p>
        </w:tc>
        <w:tc>
          <w:tcPr>
            <w:tcW w:w="2987" w:type="dxa"/>
            <w:vAlign w:val="center"/>
          </w:tcPr>
          <w:p>
            <w:pPr>
              <w:tabs>
                <w:tab w:val="left" w:pos="1560"/>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天数：</w:t>
            </w:r>
            <w:r>
              <w:rPr>
                <w:rFonts w:hint="eastAsia" w:ascii="宋体" w:hAnsi="宋体" w:eastAsia="宋体" w:cs="宋体"/>
                <w:snapToGrid w:val="0"/>
                <w:kern w:val="0"/>
                <w:szCs w:val="21"/>
                <w:u w:val="single"/>
              </w:rPr>
              <w:t xml:space="preserve">    </w:t>
            </w:r>
          </w:p>
        </w:tc>
        <w:tc>
          <w:tcPr>
            <w:tcW w:w="792" w:type="dxa"/>
            <w:vAlign w:val="center"/>
          </w:tcPr>
          <w:p>
            <w:pPr>
              <w:autoSpaceDE w:val="0"/>
              <w:autoSpaceDN w:val="0"/>
              <w:adjustRightInd w:val="0"/>
              <w:jc w:val="center"/>
              <w:rPr>
                <w:rFonts w:hint="eastAsia" w:ascii="宋体" w:hAnsi="宋体" w:eastAsia="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w:t>
            </w:r>
          </w:p>
        </w:tc>
        <w:tc>
          <w:tcPr>
            <w:tcW w:w="792" w:type="dxa"/>
            <w:vAlign w:val="center"/>
          </w:tcPr>
          <w:p>
            <w:pPr>
              <w:autoSpaceDE w:val="0"/>
              <w:autoSpaceDN w:val="0"/>
              <w:adjustRightInd w:val="0"/>
              <w:jc w:val="center"/>
              <w:rPr>
                <w:rFonts w:hint="eastAsia" w:ascii="宋体" w:hAnsi="宋体" w:eastAsia="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w:t>
            </w:r>
          </w:p>
        </w:tc>
        <w:tc>
          <w:tcPr>
            <w:tcW w:w="792" w:type="dxa"/>
            <w:vAlign w:val="center"/>
          </w:tcPr>
          <w:p>
            <w:pPr>
              <w:autoSpaceDE w:val="0"/>
              <w:autoSpaceDN w:val="0"/>
              <w:adjustRightInd w:val="0"/>
              <w:jc w:val="center"/>
              <w:rPr>
                <w:rFonts w:hint="eastAsia" w:ascii="宋体" w:hAnsi="宋体" w:eastAsia="宋体" w:cs="宋体"/>
                <w:snapToGrid w:val="0"/>
                <w:kern w:val="0"/>
                <w:szCs w:val="21"/>
              </w:rPr>
            </w:pPr>
          </w:p>
        </w:tc>
      </w:tr>
    </w:tbl>
    <w:p>
      <w:pPr>
        <w:spacing w:line="360" w:lineRule="auto"/>
        <w:rPr>
          <w:rFonts w:hint="eastAsia" w:ascii="宋体" w:hAnsi="宋体" w:eastAsia="宋体" w:cs="宋体"/>
          <w:snapToGrid w:val="0"/>
          <w:w w:val="99"/>
        </w:rPr>
      </w:pPr>
    </w:p>
    <w:p>
      <w:pPr>
        <w:pStyle w:val="2"/>
        <w:rPr>
          <w:rFonts w:hint="eastAsia" w:ascii="宋体" w:hAnsi="宋体" w:eastAsia="宋体" w:cs="宋体"/>
        </w:rPr>
      </w:pPr>
    </w:p>
    <w:p>
      <w:pPr>
        <w:tabs>
          <w:tab w:val="left" w:pos="7140"/>
          <w:tab w:val="left" w:pos="7560"/>
          <w:tab w:val="left" w:pos="8300"/>
        </w:tabs>
        <w:autoSpaceDE w:val="0"/>
        <w:autoSpaceDN w:val="0"/>
        <w:adjustRightInd w:val="0"/>
        <w:spacing w:line="360" w:lineRule="auto"/>
        <w:ind w:right="210" w:firstLine="2816" w:firstLineChars="1341"/>
        <w:rPr>
          <w:rFonts w:hint="eastAsia" w:ascii="宋体" w:hAnsi="宋体" w:eastAsia="宋体" w:cs="宋体"/>
          <w:snapToGrid w:val="0"/>
          <w:kern w:val="0"/>
          <w:szCs w:val="21"/>
        </w:rPr>
      </w:pPr>
      <w:bookmarkStart w:id="1186" w:name="_Hlk66701018"/>
      <w:r>
        <w:rPr>
          <w:rFonts w:hint="eastAsia" w:ascii="宋体" w:hAnsi="宋体" w:eastAsia="宋体" w:cs="宋体"/>
          <w:snapToGrid w:val="0"/>
          <w:kern w:val="0"/>
          <w:szCs w:val="21"/>
        </w:rPr>
        <w:t>投  标  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hint="eastAsia" w:ascii="宋体" w:hAnsi="宋体" w:eastAsia="宋体" w:cs="宋体"/>
          <w:snapToGrid w:val="0"/>
          <w:kern w:val="0"/>
          <w:szCs w:val="21"/>
        </w:rPr>
      </w:pPr>
      <w:r>
        <w:rPr>
          <w:rFonts w:hint="eastAsia" w:ascii="宋体" w:hAnsi="宋体" w:eastAsia="宋体" w:cs="宋体"/>
          <w:snapToGrid w:val="0"/>
          <w:kern w:val="0"/>
          <w:szCs w:val="21"/>
        </w:rPr>
        <w:t>法定代表人或其委托代理人：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（签名或盖章） </w:t>
      </w:r>
    </w:p>
    <w:p>
      <w:pPr>
        <w:tabs>
          <w:tab w:val="left" w:pos="631"/>
          <w:tab w:val="left" w:pos="1471"/>
          <w:tab w:val="left" w:pos="2311"/>
        </w:tabs>
        <w:autoSpaceDE w:val="0"/>
        <w:autoSpaceDN w:val="0"/>
        <w:spacing w:before="37"/>
        <w:ind w:right="597"/>
        <w:jc w:val="right"/>
        <w:rPr>
          <w:rFonts w:hint="eastAsia" w:ascii="宋体" w:hAnsi="宋体" w:eastAsia="宋体" w:cs="宋体"/>
          <w:kern w:val="0"/>
          <w:szCs w:val="21"/>
        </w:rPr>
      </w:pPr>
      <w:r>
        <w:rPr>
          <w:rFonts w:hint="eastAsia" w:ascii="宋体" w:hAnsi="宋体" w:eastAsia="宋体" w:cs="宋体"/>
          <w:kern w:val="0"/>
          <w:szCs w:val="21"/>
          <w:u w:val="single"/>
        </w:rPr>
        <w:tab/>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kern w:val="0"/>
          <w:szCs w:val="21"/>
        </w:rPr>
        <w:t>日</w:t>
      </w:r>
    </w:p>
    <w:bookmarkEnd w:id="1186"/>
    <w:p>
      <w:pPr>
        <w:tabs>
          <w:tab w:val="left" w:pos="7140"/>
          <w:tab w:val="left" w:pos="7560"/>
          <w:tab w:val="left" w:pos="8300"/>
        </w:tabs>
        <w:autoSpaceDE w:val="0"/>
        <w:autoSpaceDN w:val="0"/>
        <w:adjustRightInd w:val="0"/>
        <w:spacing w:line="360" w:lineRule="auto"/>
        <w:ind w:right="210" w:firstLine="1995" w:firstLineChars="950"/>
        <w:rPr>
          <w:rFonts w:hint="eastAsia" w:ascii="宋体" w:hAnsi="宋体" w:eastAsia="宋体" w:cs="宋体"/>
          <w:snapToGrid w:val="0"/>
          <w:kern w:val="0"/>
          <w:szCs w:val="21"/>
        </w:rPr>
      </w:pPr>
    </w:p>
    <w:p>
      <w:pPr>
        <w:pStyle w:val="5"/>
        <w:spacing w:before="0" w:after="0" w:line="240" w:lineRule="auto"/>
        <w:jc w:val="center"/>
        <w:rPr>
          <w:rFonts w:hint="eastAsia" w:ascii="宋体" w:hAnsi="宋体" w:eastAsia="宋体" w:cs="宋体"/>
          <w:snapToGrid w:val="0"/>
          <w:kern w:val="0"/>
          <w:szCs w:val="21"/>
        </w:rPr>
      </w:pPr>
      <w:r>
        <w:rPr>
          <w:rFonts w:hint="eastAsia" w:ascii="宋体" w:hAnsi="宋体" w:eastAsia="宋体" w:cs="宋体"/>
          <w:snapToGrid w:val="0"/>
        </w:rPr>
        <w:br w:type="page"/>
      </w:r>
      <w:bookmarkStart w:id="1187" w:name="_Toc287607869"/>
      <w:bookmarkStart w:id="1188" w:name="_Toc430530532"/>
      <w:bookmarkStart w:id="1189" w:name="_Toc287620816"/>
      <w:bookmarkStart w:id="1190" w:name="_Toc277082645"/>
      <w:bookmarkStart w:id="1191" w:name="_Toc224103497"/>
      <w:bookmarkStart w:id="1192" w:name="_Toc2823"/>
      <w:bookmarkStart w:id="1193" w:name="_Toc1879"/>
      <w:bookmarkStart w:id="1194" w:name="_Toc28017"/>
      <w:r>
        <w:rPr>
          <w:rFonts w:hint="eastAsia" w:ascii="宋体" w:hAnsi="宋体" w:eastAsia="宋体" w:cs="宋体"/>
          <w:b w:val="0"/>
          <w:bCs w:val="0"/>
        </w:rPr>
        <w:t>（三）</w:t>
      </w:r>
      <w:r>
        <w:rPr>
          <w:rFonts w:hint="eastAsia" w:ascii="宋体" w:hAnsi="宋体" w:eastAsia="宋体" w:cs="宋体"/>
          <w:b w:val="0"/>
          <w:bCs w:val="0"/>
          <w:sz w:val="30"/>
          <w:szCs w:val="30"/>
        </w:rPr>
        <w:t>法定代表人身份证明或授权委托书</w:t>
      </w:r>
      <w:bookmarkEnd w:id="1187"/>
      <w:bookmarkEnd w:id="1188"/>
      <w:bookmarkEnd w:id="1189"/>
      <w:bookmarkEnd w:id="1190"/>
      <w:bookmarkEnd w:id="1191"/>
      <w:bookmarkEnd w:id="1192"/>
      <w:bookmarkEnd w:id="1193"/>
      <w:bookmarkEnd w:id="1194"/>
    </w:p>
    <w:p>
      <w:pPr>
        <w:spacing w:line="480" w:lineRule="auto"/>
        <w:jc w:val="center"/>
        <w:rPr>
          <w:rFonts w:hint="eastAsia" w:ascii="宋体" w:hAnsi="宋体" w:eastAsia="宋体" w:cs="宋体"/>
          <w:sz w:val="28"/>
        </w:rPr>
      </w:pPr>
      <w:r>
        <w:rPr>
          <w:rFonts w:hint="eastAsia" w:ascii="宋体" w:hAnsi="宋体" w:eastAsia="宋体" w:cs="宋体"/>
          <w:sz w:val="28"/>
        </w:rPr>
        <w:t>法定代表人身份证明</w:t>
      </w:r>
    </w:p>
    <w:p>
      <w:pPr>
        <w:spacing w:line="480" w:lineRule="auto"/>
        <w:jc w:val="center"/>
        <w:rPr>
          <w:rFonts w:hint="eastAsia" w:ascii="宋体" w:hAnsi="宋体" w:eastAsia="宋体" w:cs="宋体"/>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投标人名称：</w:t>
      </w:r>
      <w:r>
        <w:rPr>
          <w:rFonts w:hint="eastAsia" w:ascii="宋体" w:hAnsi="宋体" w:eastAsia="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单位性质：</w:t>
      </w:r>
      <w:r>
        <w:rPr>
          <w:rFonts w:hint="eastAsia" w:ascii="宋体" w:hAnsi="宋体" w:eastAsia="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地    址：</w:t>
      </w:r>
      <w:r>
        <w:rPr>
          <w:rFonts w:hint="eastAsia" w:ascii="宋体" w:hAnsi="宋体" w:eastAsia="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kern w:val="0"/>
          <w:sz w:val="10"/>
          <w:szCs w:val="10"/>
        </w:rPr>
      </w:pPr>
      <w:r>
        <w:rPr>
          <w:rFonts w:hint="eastAsia" w:ascii="宋体" w:hAnsi="宋体" w:eastAsia="宋体" w:cs="宋体"/>
          <w:kern w:val="0"/>
          <w:szCs w:val="21"/>
        </w:rPr>
        <w:t>成立时间：</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年</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姓名：</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性别</w:t>
      </w:r>
      <w:r>
        <w:rPr>
          <w:rFonts w:hint="eastAsia" w:ascii="宋体" w:hAnsi="宋体" w:eastAsia="宋体" w:cs="宋体"/>
          <w:spacing w:val="-1"/>
          <w:kern w:val="0"/>
          <w:szCs w:val="21"/>
        </w:rPr>
        <w:t>：</w:t>
      </w:r>
      <w:r>
        <w:rPr>
          <w:rFonts w:hint="eastAsia" w:ascii="宋体" w:hAnsi="宋体" w:eastAsia="宋体" w:cs="宋体"/>
          <w:kern w:val="0"/>
          <w:szCs w:val="21"/>
          <w:u w:val="single"/>
        </w:rPr>
        <w:t xml:space="preserve">       </w:t>
      </w:r>
      <w:r>
        <w:rPr>
          <w:rFonts w:hint="eastAsia" w:ascii="宋体" w:hAnsi="宋体" w:eastAsia="宋体" w:cs="宋体"/>
          <w:spacing w:val="-1"/>
          <w:kern w:val="0"/>
          <w:szCs w:val="21"/>
        </w:rPr>
        <w:t>年</w:t>
      </w:r>
      <w:r>
        <w:rPr>
          <w:rFonts w:hint="eastAsia" w:ascii="宋体" w:hAnsi="宋体" w:eastAsia="宋体" w:cs="宋体"/>
          <w:kern w:val="0"/>
          <w:szCs w:val="21"/>
        </w:rPr>
        <w:t>龄：</w:t>
      </w:r>
      <w:r>
        <w:rPr>
          <w:rFonts w:hint="eastAsia" w:ascii="宋体" w:hAnsi="宋体" w:eastAsia="宋体" w:cs="宋体"/>
          <w:kern w:val="0"/>
          <w:szCs w:val="21"/>
          <w:u w:val="single"/>
        </w:rPr>
        <w:t xml:space="preserve">       </w:t>
      </w:r>
      <w:r>
        <w:rPr>
          <w:rFonts w:hint="eastAsia" w:ascii="宋体" w:hAnsi="宋体" w:eastAsia="宋体" w:cs="宋体"/>
          <w:kern w:val="0"/>
          <w:szCs w:val="21"/>
        </w:rPr>
        <w:t>职务：</w:t>
      </w:r>
      <w:r>
        <w:rPr>
          <w:rFonts w:hint="eastAsia" w:ascii="宋体" w:hAnsi="宋体" w:eastAsia="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系</w:t>
      </w:r>
      <w:r>
        <w:rPr>
          <w:rFonts w:hint="eastAsia" w:ascii="宋体" w:hAnsi="宋体" w:eastAsia="宋体" w:cs="宋体"/>
          <w:kern w:val="0"/>
          <w:szCs w:val="21"/>
          <w:u w:val="single"/>
        </w:rPr>
        <w:t xml:space="preserve">                                                         （投标人名称）</w:t>
      </w:r>
      <w:r>
        <w:rPr>
          <w:rFonts w:hint="eastAsia" w:ascii="宋体" w:hAnsi="宋体" w:eastAsia="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特此证明。</w:t>
      </w:r>
    </w:p>
    <w:p>
      <w:pPr>
        <w:autoSpaceDE w:val="0"/>
        <w:autoSpaceDN w:val="0"/>
        <w:adjustRightInd w:val="0"/>
        <w:snapToGrid w:val="0"/>
        <w:spacing w:line="480" w:lineRule="auto"/>
        <w:ind w:firstLine="810" w:firstLineChars="386"/>
        <w:jc w:val="left"/>
        <w:rPr>
          <w:rFonts w:hint="eastAsia" w:ascii="宋体" w:hAnsi="宋体" w:eastAsia="宋体" w:cs="宋体"/>
          <w:kern w:val="0"/>
          <w:szCs w:val="21"/>
        </w:rPr>
      </w:pPr>
      <w:r>
        <w:rPr>
          <w:rFonts w:hint="eastAsia" w:ascii="宋体" w:hAnsi="宋体" w:eastAsia="宋体" w:cs="宋体"/>
          <w:kern w:val="0"/>
          <w:szCs w:val="21"/>
        </w:rPr>
        <w:t>附：法定代表人身份证明扫描件（双面）</w:t>
      </w:r>
    </w:p>
    <w:p>
      <w:pPr>
        <w:autoSpaceDE w:val="0"/>
        <w:autoSpaceDN w:val="0"/>
        <w:adjustRightInd w:val="0"/>
        <w:snapToGrid w:val="0"/>
        <w:spacing w:line="360" w:lineRule="auto"/>
        <w:jc w:val="left"/>
        <w:rPr>
          <w:rFonts w:hint="eastAsia" w:ascii="宋体" w:hAnsi="宋体" w:eastAsia="宋体" w:cs="宋体"/>
          <w:szCs w:val="21"/>
        </w:rPr>
      </w:pPr>
    </w:p>
    <w:p>
      <w:pPr>
        <w:pStyle w:val="2"/>
        <w:spacing w:after="0" w:line="360" w:lineRule="auto"/>
        <w:rPr>
          <w:rFonts w:hint="eastAsia" w:ascii="宋体" w:hAnsi="宋体" w:eastAsia="宋体" w:cs="宋体"/>
          <w:szCs w:val="21"/>
        </w:rPr>
      </w:pPr>
    </w:p>
    <w:p>
      <w:pPr>
        <w:pStyle w:val="2"/>
        <w:spacing w:after="0" w:line="360" w:lineRule="auto"/>
        <w:rPr>
          <w:rFonts w:hint="eastAsia" w:ascii="宋体" w:hAnsi="宋体" w:eastAsia="宋体" w:cs="宋体"/>
          <w:szCs w:val="21"/>
        </w:rPr>
      </w:pPr>
    </w:p>
    <w:p>
      <w:pPr>
        <w:rPr>
          <w:rFonts w:hint="eastAsia" w:ascii="宋体" w:hAnsi="宋体" w:eastAsia="宋体" w:cs="宋体"/>
          <w:szCs w:val="21"/>
        </w:rPr>
      </w:pPr>
    </w:p>
    <w:p>
      <w:pPr>
        <w:pStyle w:val="2"/>
        <w:rPr>
          <w:rFonts w:hint="eastAsia" w:ascii="宋体" w:hAnsi="宋体" w:eastAsia="宋体" w:cs="宋体"/>
          <w:szCs w:val="21"/>
        </w:rPr>
      </w:pPr>
    </w:p>
    <w:p>
      <w:pPr>
        <w:rPr>
          <w:rFonts w:hint="eastAsia" w:ascii="宋体" w:hAnsi="宋体" w:eastAsia="宋体" w:cs="宋体"/>
          <w:szCs w:val="21"/>
        </w:rPr>
      </w:pPr>
    </w:p>
    <w:p>
      <w:pPr>
        <w:pStyle w:val="2"/>
        <w:rPr>
          <w:rFonts w:hint="eastAsia" w:ascii="宋体" w:hAnsi="宋体" w:eastAsia="宋体" w:cs="宋体"/>
          <w:szCs w:val="21"/>
        </w:rPr>
      </w:pPr>
    </w:p>
    <w:p>
      <w:pPr>
        <w:rPr>
          <w:rFonts w:hint="eastAsia" w:ascii="宋体" w:hAnsi="宋体" w:eastAsia="宋体" w:cs="宋体"/>
          <w:szCs w:val="21"/>
        </w:rPr>
      </w:pPr>
    </w:p>
    <w:p>
      <w:pPr>
        <w:pStyle w:val="2"/>
        <w:rPr>
          <w:rFonts w:hint="eastAsia" w:ascii="宋体" w:hAnsi="宋体" w:eastAsia="宋体" w:cs="宋体"/>
          <w:szCs w:val="21"/>
        </w:rPr>
      </w:pPr>
    </w:p>
    <w:p>
      <w:pPr>
        <w:rPr>
          <w:rFonts w:hint="eastAsia" w:ascii="宋体" w:hAnsi="宋体" w:eastAsia="宋体" w:cs="宋体"/>
          <w:szCs w:val="21"/>
        </w:rPr>
      </w:pPr>
    </w:p>
    <w:p>
      <w:pPr>
        <w:pStyle w:val="2"/>
        <w:rPr>
          <w:rFonts w:hint="eastAsia" w:ascii="宋体" w:hAnsi="宋体" w:eastAsia="宋体" w:cs="宋体"/>
          <w:szCs w:val="21"/>
        </w:rPr>
      </w:pPr>
    </w:p>
    <w:p>
      <w:pPr>
        <w:rPr>
          <w:rFonts w:hint="eastAsia" w:ascii="宋体" w:hAnsi="宋体" w:eastAsia="宋体" w:cs="宋体"/>
          <w:szCs w:val="21"/>
        </w:rPr>
      </w:pPr>
    </w:p>
    <w:p>
      <w:pPr>
        <w:pStyle w:val="2"/>
        <w:rPr>
          <w:rFonts w:hint="eastAsia" w:ascii="宋体" w:hAnsi="宋体" w:eastAsia="宋体" w:cs="宋体"/>
        </w:rPr>
      </w:pPr>
    </w:p>
    <w:p>
      <w:pPr>
        <w:pStyle w:val="2"/>
        <w:spacing w:after="0" w:line="360" w:lineRule="auto"/>
        <w:rPr>
          <w:rFonts w:hint="eastAsia" w:ascii="宋体" w:hAnsi="宋体" w:eastAsia="宋体" w:cs="宋体"/>
          <w:szCs w:val="21"/>
        </w:rPr>
      </w:pPr>
    </w:p>
    <w:p>
      <w:pPr>
        <w:tabs>
          <w:tab w:val="left" w:pos="5460"/>
        </w:tabs>
        <w:autoSpaceDE w:val="0"/>
        <w:autoSpaceDN w:val="0"/>
        <w:adjustRightInd w:val="0"/>
        <w:snapToGrid w:val="0"/>
        <w:spacing w:line="480" w:lineRule="auto"/>
        <w:ind w:firstLine="2100"/>
        <w:jc w:val="right"/>
        <w:rPr>
          <w:rFonts w:hint="eastAsia" w:ascii="宋体" w:hAnsi="宋体" w:eastAsia="宋体" w:cs="宋体"/>
          <w:kern w:val="0"/>
          <w:szCs w:val="21"/>
        </w:rPr>
      </w:pPr>
      <w:r>
        <w:rPr>
          <w:rFonts w:hint="eastAsia" w:ascii="宋体" w:hAnsi="宋体" w:eastAsia="宋体" w:cs="宋体"/>
          <w:kern w:val="0"/>
          <w:szCs w:val="21"/>
        </w:rPr>
        <w:t>投标</w:t>
      </w:r>
      <w:r>
        <w:rPr>
          <w:rFonts w:hint="eastAsia" w:ascii="宋体" w:hAnsi="宋体" w:eastAsia="宋体" w:cs="宋体"/>
          <w:spacing w:val="-1"/>
          <w:kern w:val="0"/>
          <w:szCs w:val="21"/>
        </w:rPr>
        <w:t>人</w:t>
      </w:r>
      <w:r>
        <w:rPr>
          <w:rFonts w:hint="eastAsia" w:ascii="宋体" w:hAnsi="宋体" w:eastAsia="宋体" w:cs="宋体"/>
          <w:kern w:val="0"/>
          <w:szCs w:val="21"/>
        </w:rPr>
        <w:t>：</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spacing w:val="-1"/>
          <w:kern w:val="0"/>
          <w:szCs w:val="21"/>
        </w:rPr>
        <w:t>（</w:t>
      </w:r>
      <w:r>
        <w:rPr>
          <w:rFonts w:hint="eastAsia" w:ascii="宋体" w:hAnsi="宋体" w:eastAsia="宋体" w:cs="宋体"/>
          <w:kern w:val="0"/>
          <w:szCs w:val="21"/>
        </w:rPr>
        <w:t>盖单位法人章）</w:t>
      </w:r>
    </w:p>
    <w:p>
      <w:pPr>
        <w:autoSpaceDE w:val="0"/>
        <w:autoSpaceDN w:val="0"/>
        <w:adjustRightInd w:val="0"/>
        <w:snapToGrid w:val="0"/>
        <w:spacing w:line="480" w:lineRule="auto"/>
        <w:jc w:val="left"/>
        <w:rPr>
          <w:rFonts w:hint="eastAsia" w:ascii="宋体" w:hAnsi="宋体" w:eastAsia="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kern w:val="0"/>
          <w:szCs w:val="21"/>
        </w:rPr>
      </w:pPr>
      <w:r>
        <w:rPr>
          <w:rFonts w:hint="eastAsia" w:ascii="宋体" w:hAnsi="宋体" w:eastAsia="宋体" w:cs="宋体"/>
          <w:w w:val="200"/>
          <w:kern w:val="0"/>
          <w:szCs w:val="21"/>
          <w:u w:val="single"/>
        </w:rPr>
        <w:t xml:space="preserve">      </w:t>
      </w:r>
      <w:r>
        <w:rPr>
          <w:rFonts w:hint="eastAsia" w:ascii="宋体" w:hAnsi="宋体" w:eastAsia="宋体" w:cs="宋体"/>
          <w:kern w:val="0"/>
          <w:szCs w:val="21"/>
        </w:rPr>
        <w:t>年</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日  </w:t>
      </w:r>
    </w:p>
    <w:p>
      <w:pPr>
        <w:autoSpaceDE w:val="0"/>
        <w:autoSpaceDN w:val="0"/>
        <w:adjustRightInd w:val="0"/>
        <w:snapToGrid w:val="0"/>
        <w:spacing w:line="360" w:lineRule="auto"/>
        <w:jc w:val="left"/>
        <w:rPr>
          <w:rFonts w:hint="eastAsia" w:ascii="宋体" w:hAnsi="宋体" w:eastAsia="宋体" w:cs="宋体"/>
          <w:kern w:val="0"/>
        </w:rPr>
      </w:pPr>
    </w:p>
    <w:p>
      <w:pPr>
        <w:autoSpaceDE w:val="0"/>
        <w:autoSpaceDN w:val="0"/>
        <w:adjustRightInd w:val="0"/>
        <w:snapToGrid w:val="0"/>
        <w:spacing w:line="360" w:lineRule="auto"/>
        <w:jc w:val="left"/>
        <w:rPr>
          <w:rFonts w:hint="eastAsia" w:ascii="宋体" w:hAnsi="宋体" w:eastAsia="宋体" w:cs="宋体"/>
          <w:kern w:val="0"/>
        </w:rPr>
      </w:pPr>
    </w:p>
    <w:p>
      <w:pPr>
        <w:spacing w:line="360" w:lineRule="auto"/>
        <w:ind w:firstLine="420" w:firstLineChars="200"/>
        <w:rPr>
          <w:rFonts w:hint="eastAsia" w:ascii="宋体" w:hAnsi="宋体" w:eastAsia="宋体" w:cs="宋体"/>
        </w:rPr>
      </w:pPr>
      <w:r>
        <w:rPr>
          <w:rFonts w:hint="eastAsia" w:ascii="宋体" w:hAnsi="宋体" w:eastAsia="宋体" w:cs="宋体"/>
        </w:rPr>
        <w:t>注：法定代表人身份证明需按上述格式填写完整，不可缺少内容。在此基础上增加内容的不影响其有效性。</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kern w:val="0"/>
          <w:sz w:val="28"/>
          <w:szCs w:val="28"/>
        </w:rPr>
      </w:pPr>
      <w:r>
        <w:rPr>
          <w:rFonts w:hint="eastAsia" w:ascii="宋体" w:hAnsi="宋体" w:eastAsia="宋体" w:cs="宋体"/>
          <w:kern w:val="0"/>
        </w:rPr>
        <w:br w:type="page"/>
      </w:r>
      <w:r>
        <w:rPr>
          <w:rFonts w:hint="eastAsia" w:ascii="宋体" w:hAnsi="宋体" w:eastAsia="宋体" w:cs="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eastAsia="宋体" w:cs="宋体"/>
          <w:kern w:val="0"/>
          <w:szCs w:val="21"/>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eastAsia="宋体" w:cs="宋体"/>
          <w:kern w:val="0"/>
          <w:szCs w:val="21"/>
        </w:rPr>
      </w:pPr>
      <w:r>
        <w:rPr>
          <w:rFonts w:hint="eastAsia" w:ascii="宋体" w:hAnsi="宋体" w:eastAsia="宋体" w:cs="宋体"/>
          <w:kern w:val="0"/>
          <w:szCs w:val="21"/>
        </w:rPr>
        <w:t>本人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（姓名）</w:t>
      </w:r>
      <w:r>
        <w:rPr>
          <w:rFonts w:hint="eastAsia" w:ascii="宋体" w:hAnsi="宋体" w:eastAsia="宋体" w:cs="宋体"/>
          <w:kern w:val="0"/>
          <w:szCs w:val="21"/>
        </w:rPr>
        <w:t>系</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w:t>
      </w:r>
      <w:r>
        <w:rPr>
          <w:rFonts w:hint="eastAsia" w:ascii="宋体" w:hAnsi="宋体" w:eastAsia="宋体" w:cs="宋体"/>
          <w:spacing w:val="-1"/>
          <w:kern w:val="0"/>
          <w:szCs w:val="21"/>
          <w:u w:val="single"/>
        </w:rPr>
        <w:t>投</w:t>
      </w:r>
      <w:r>
        <w:rPr>
          <w:rFonts w:hint="eastAsia" w:ascii="宋体" w:hAnsi="宋体" w:eastAsia="宋体" w:cs="宋体"/>
          <w:kern w:val="0"/>
          <w:szCs w:val="21"/>
          <w:u w:val="single"/>
        </w:rPr>
        <w:t>标人名称</w:t>
      </w:r>
      <w:r>
        <w:rPr>
          <w:rFonts w:hint="eastAsia" w:ascii="宋体" w:hAnsi="宋体" w:eastAsia="宋体" w:cs="宋体"/>
          <w:spacing w:val="1"/>
          <w:kern w:val="0"/>
          <w:szCs w:val="21"/>
          <w:u w:val="single"/>
        </w:rPr>
        <w:t>）</w:t>
      </w:r>
      <w:r>
        <w:rPr>
          <w:rFonts w:hint="eastAsia" w:ascii="宋体" w:hAnsi="宋体" w:eastAsia="宋体" w:cs="宋体"/>
          <w:kern w:val="0"/>
          <w:szCs w:val="21"/>
        </w:rPr>
        <w:t>的法定代</w:t>
      </w:r>
      <w:r>
        <w:rPr>
          <w:rFonts w:hint="eastAsia" w:ascii="宋体" w:hAnsi="宋体" w:eastAsia="宋体" w:cs="宋体"/>
          <w:spacing w:val="1"/>
          <w:kern w:val="0"/>
          <w:szCs w:val="21"/>
        </w:rPr>
        <w:t>表</w:t>
      </w:r>
      <w:r>
        <w:rPr>
          <w:rFonts w:hint="eastAsia" w:ascii="宋体" w:hAnsi="宋体" w:eastAsia="宋体" w:cs="宋体"/>
          <w:kern w:val="0"/>
          <w:szCs w:val="21"/>
        </w:rPr>
        <w:t>人，现委托</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（姓名）</w:t>
      </w:r>
      <w:r>
        <w:rPr>
          <w:rFonts w:hint="eastAsia" w:ascii="宋体" w:hAnsi="宋体" w:eastAsia="宋体" w:cs="宋体"/>
          <w:kern w:val="0"/>
          <w:szCs w:val="21"/>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kern w:val="0"/>
          <w:szCs w:val="21"/>
        </w:rPr>
        <w:t>我方签署、澄清、说明、补正、递交、撤回、 修改</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（项</w:t>
      </w:r>
      <w:r>
        <w:rPr>
          <w:rFonts w:hint="eastAsia" w:ascii="宋体" w:hAnsi="宋体" w:eastAsia="宋体" w:cs="宋体"/>
          <w:spacing w:val="-1"/>
          <w:kern w:val="0"/>
          <w:szCs w:val="21"/>
          <w:u w:val="single"/>
        </w:rPr>
        <w:t>目</w:t>
      </w:r>
      <w:r>
        <w:rPr>
          <w:rFonts w:hint="eastAsia" w:ascii="宋体" w:hAnsi="宋体" w:eastAsia="宋体" w:cs="宋体"/>
          <w:kern w:val="0"/>
          <w:szCs w:val="21"/>
          <w:u w:val="single"/>
        </w:rPr>
        <w:t>名称）</w:t>
      </w:r>
      <w:r>
        <w:rPr>
          <w:rFonts w:hint="eastAsia" w:ascii="宋体" w:hAnsi="宋体" w:eastAsia="宋体" w:cs="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kern w:val="0"/>
          <w:szCs w:val="21"/>
        </w:rPr>
      </w:pPr>
      <w:r>
        <w:rPr>
          <w:rFonts w:hint="eastAsia" w:ascii="宋体" w:hAnsi="宋体" w:eastAsia="宋体" w:cs="宋体"/>
          <w:kern w:val="0"/>
          <w:szCs w:val="21"/>
        </w:rPr>
        <w:t>委托</w:t>
      </w:r>
      <w:r>
        <w:rPr>
          <w:rFonts w:hint="eastAsia" w:ascii="宋体" w:hAnsi="宋体" w:eastAsia="宋体" w:cs="宋体"/>
          <w:spacing w:val="-1"/>
          <w:kern w:val="0"/>
          <w:szCs w:val="21"/>
        </w:rPr>
        <w:t>期</w:t>
      </w:r>
      <w:r>
        <w:rPr>
          <w:rFonts w:hint="eastAsia" w:ascii="宋体" w:hAnsi="宋体" w:eastAsia="宋体" w:cs="宋体"/>
          <w:kern w:val="0"/>
          <w:szCs w:val="21"/>
        </w:rPr>
        <w:t>限：</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kern w:val="0"/>
          <w:szCs w:val="21"/>
        </w:rPr>
      </w:pPr>
      <w:r>
        <w:rPr>
          <w:rFonts w:hint="eastAsia" w:ascii="宋体" w:hAnsi="宋体" w:eastAsia="宋体" w:cs="宋体"/>
          <w:kern w:val="0"/>
          <w:szCs w:val="21"/>
        </w:rPr>
        <w:t>代理人无转委托权。</w:t>
      </w:r>
    </w:p>
    <w:p>
      <w:pPr>
        <w:tabs>
          <w:tab w:val="left" w:pos="1680"/>
          <w:tab w:val="left" w:pos="4200"/>
          <w:tab w:val="left" w:pos="4305"/>
          <w:tab w:val="left" w:pos="8000"/>
        </w:tabs>
        <w:autoSpaceDE w:val="0"/>
        <w:autoSpaceDN w:val="0"/>
        <w:adjustRightInd w:val="0"/>
        <w:snapToGrid w:val="0"/>
        <w:spacing w:line="360" w:lineRule="auto"/>
        <w:ind w:firstLine="420"/>
        <w:rPr>
          <w:rFonts w:hint="eastAsia" w:ascii="宋体" w:hAnsi="宋体" w:eastAsia="宋体" w:cs="宋体"/>
          <w:kern w:val="0"/>
          <w:szCs w:val="21"/>
        </w:rPr>
      </w:pPr>
      <w:r>
        <w:rPr>
          <w:rFonts w:hint="eastAsia" w:ascii="宋体" w:hAnsi="宋体" w:eastAsia="宋体" w:cs="宋体"/>
          <w:kern w:val="0"/>
          <w:szCs w:val="21"/>
        </w:rPr>
        <w:t>投  标  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w:t>
      </w:r>
      <w:r>
        <w:rPr>
          <w:rFonts w:hint="eastAsia" w:ascii="宋体" w:hAnsi="宋体" w:eastAsia="宋体" w:cs="宋体"/>
          <w:spacing w:val="-1"/>
          <w:kern w:val="0"/>
          <w:szCs w:val="21"/>
        </w:rPr>
        <w:t>盖单位法人章</w:t>
      </w:r>
      <w:r>
        <w:rPr>
          <w:rFonts w:hint="eastAsia" w:ascii="宋体" w:hAnsi="宋体" w:eastAsia="宋体" w:cs="宋体"/>
          <w:kern w:val="0"/>
          <w:szCs w:val="21"/>
        </w:rPr>
        <w:t>）</w:t>
      </w:r>
    </w:p>
    <w:p>
      <w:pPr>
        <w:tabs>
          <w:tab w:val="left" w:pos="6300"/>
        </w:tabs>
        <w:autoSpaceDE w:val="0"/>
        <w:autoSpaceDN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法定代表人：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（签名或盖章）</w:t>
      </w:r>
    </w:p>
    <w:p>
      <w:pPr>
        <w:tabs>
          <w:tab w:val="left" w:pos="5260"/>
        </w:tabs>
        <w:autoSpaceDE w:val="0"/>
        <w:autoSpaceDN w:val="0"/>
        <w:adjustRightInd w:val="0"/>
        <w:snapToGrid w:val="0"/>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身份证号码：</w:t>
      </w:r>
      <w:r>
        <w:rPr>
          <w:rFonts w:hint="eastAsia" w:ascii="宋体" w:hAnsi="宋体" w:eastAsia="宋体" w:cs="宋体"/>
          <w:w w:val="200"/>
          <w:kern w:val="0"/>
          <w:szCs w:val="21"/>
          <w:u w:val="single"/>
        </w:rPr>
        <w:t xml:space="preserve">                           </w:t>
      </w:r>
    </w:p>
    <w:p>
      <w:pPr>
        <w:tabs>
          <w:tab w:val="left" w:pos="5260"/>
        </w:tabs>
        <w:autoSpaceDE w:val="0"/>
        <w:autoSpaceDN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委托代理人：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（签名）</w:t>
      </w:r>
    </w:p>
    <w:p>
      <w:pPr>
        <w:tabs>
          <w:tab w:val="left" w:pos="6825"/>
        </w:tabs>
        <w:autoSpaceDE w:val="0"/>
        <w:autoSpaceDN w:val="0"/>
        <w:adjustRightInd w:val="0"/>
        <w:snapToGrid w:val="0"/>
        <w:spacing w:line="360" w:lineRule="auto"/>
        <w:ind w:firstLine="420" w:firstLineChars="200"/>
        <w:jc w:val="left"/>
        <w:rPr>
          <w:rFonts w:hint="eastAsia" w:ascii="宋体" w:hAnsi="宋体" w:eastAsia="宋体" w:cs="宋体"/>
          <w:w w:val="200"/>
          <w:kern w:val="0"/>
          <w:szCs w:val="21"/>
          <w:u w:val="single"/>
        </w:rPr>
      </w:pPr>
      <w:r>
        <w:rPr>
          <w:rFonts w:hint="eastAsia" w:ascii="宋体" w:hAnsi="宋体" w:eastAsia="宋体" w:cs="宋体"/>
          <w:kern w:val="0"/>
          <w:szCs w:val="21"/>
        </w:rPr>
        <w:t>身份证号码：</w:t>
      </w:r>
      <w:r>
        <w:rPr>
          <w:rFonts w:hint="eastAsia" w:ascii="宋体" w:hAnsi="宋体" w:eastAsia="宋体" w:cs="宋体"/>
          <w:w w:val="200"/>
          <w:kern w:val="0"/>
          <w:szCs w:val="21"/>
          <w:u w:val="single"/>
        </w:rPr>
        <w:t xml:space="preserve">                           </w:t>
      </w:r>
    </w:p>
    <w:p>
      <w:pPr>
        <w:tabs>
          <w:tab w:val="left" w:pos="6825"/>
        </w:tabs>
        <w:autoSpaceDE w:val="0"/>
        <w:autoSpaceDN w:val="0"/>
        <w:adjustRightInd w:val="0"/>
        <w:snapToGrid w:val="0"/>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单位电话（座机）：</w:t>
      </w:r>
      <w:r>
        <w:rPr>
          <w:rFonts w:hint="eastAsia" w:ascii="宋体" w:hAnsi="宋体" w:eastAsia="宋体" w:cs="宋体"/>
          <w:kern w:val="0"/>
          <w:szCs w:val="21"/>
          <w:u w:val="single"/>
        </w:rPr>
        <w:t xml:space="preserve">                              </w:t>
      </w:r>
    </w:p>
    <w:p>
      <w:pPr>
        <w:tabs>
          <w:tab w:val="left" w:pos="5260"/>
        </w:tabs>
        <w:autoSpaceDE w:val="0"/>
        <w:autoSpaceDN w:val="0"/>
        <w:adjustRightInd w:val="0"/>
        <w:snapToGrid w:val="0"/>
        <w:spacing w:line="360" w:lineRule="auto"/>
        <w:ind w:firstLine="420" w:firstLineChars="200"/>
        <w:jc w:val="left"/>
        <w:rPr>
          <w:rFonts w:hint="eastAsia" w:ascii="宋体" w:hAnsi="宋体" w:cs="宋体"/>
          <w:kern w:val="0"/>
          <w:szCs w:val="21"/>
          <w:u w:val="single"/>
        </w:rPr>
      </w:pPr>
      <w:r>
        <w:rPr>
          <w:rFonts w:hint="eastAsia" w:ascii="宋体" w:hAnsi="宋体" w:eastAsia="宋体" w:cs="宋体"/>
          <w:kern w:val="0"/>
          <w:szCs w:val="21"/>
        </w:rPr>
        <w:t>委托代理人电话（手机）：</w:t>
      </w:r>
      <w:r>
        <w:rPr>
          <w:rFonts w:hint="eastAsia" w:ascii="宋体" w:hAnsi="宋体" w:cs="宋体"/>
          <w:kern w:val="0"/>
          <w:szCs w:val="21"/>
          <w:u w:val="single"/>
        </w:rPr>
        <w:t xml:space="preserve">                                          </w:t>
      </w:r>
    </w:p>
    <w:p>
      <w:pPr>
        <w:autoSpaceDE w:val="0"/>
        <w:autoSpaceDN w:val="0"/>
        <w:adjustRightInd w:val="0"/>
        <w:snapToGrid w:val="0"/>
        <w:spacing w:line="480" w:lineRule="auto"/>
        <w:ind w:firstLine="810" w:firstLineChars="386"/>
        <w:jc w:val="left"/>
        <w:rPr>
          <w:rFonts w:hint="eastAsia" w:ascii="宋体" w:hAnsi="宋体" w:eastAsia="宋体" w:cs="宋体"/>
          <w:kern w:val="0"/>
          <w:szCs w:val="21"/>
        </w:rPr>
      </w:pPr>
      <w:r>
        <w:rPr>
          <w:rFonts w:hint="eastAsia" w:ascii="宋体" w:hAnsi="宋体" w:eastAsia="宋体" w:cs="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pStyle w:val="2"/>
        <w:rPr>
          <w:rFonts w:hint="eastAsia" w:ascii="宋体" w:hAnsi="宋体" w:eastAsia="宋体" w:cs="宋体"/>
          <w:w w:val="200"/>
          <w:kern w:val="0"/>
          <w:szCs w:val="21"/>
          <w:u w:val="single"/>
        </w:rPr>
      </w:pPr>
    </w:p>
    <w:p>
      <w:pPr>
        <w:rPr>
          <w:rFonts w:hint="eastAsia" w:ascii="宋体" w:hAnsi="宋体" w:eastAsia="宋体" w:cs="宋体"/>
          <w:w w:val="200"/>
          <w:kern w:val="0"/>
          <w:szCs w:val="21"/>
          <w:u w:val="single"/>
        </w:rPr>
      </w:pPr>
    </w:p>
    <w:p>
      <w:pPr>
        <w:pStyle w:val="2"/>
        <w:rPr>
          <w:rFonts w:hint="eastAsia" w:ascii="宋体" w:hAnsi="宋体" w:eastAsia="宋体" w:cs="宋体"/>
          <w:w w:val="200"/>
          <w:kern w:val="0"/>
          <w:szCs w:val="21"/>
          <w:u w:val="single"/>
        </w:rPr>
      </w:pPr>
    </w:p>
    <w:p>
      <w:pPr>
        <w:rPr>
          <w:rFonts w:hint="eastAsia" w:ascii="宋体" w:hAnsi="宋体" w:eastAsia="宋体" w:cs="宋体"/>
          <w:w w:val="200"/>
          <w:kern w:val="0"/>
          <w:szCs w:val="21"/>
          <w:u w:val="single"/>
        </w:rPr>
      </w:pPr>
    </w:p>
    <w:p>
      <w:pPr>
        <w:pStyle w:val="2"/>
        <w:rPr>
          <w:rFonts w:hint="eastAsia" w:ascii="宋体" w:hAnsi="宋体" w:eastAsia="宋体" w:cs="宋体"/>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kern w:val="0"/>
          <w:szCs w:val="21"/>
        </w:rPr>
      </w:pPr>
    </w:p>
    <w:p>
      <w:pPr>
        <w:tabs>
          <w:tab w:val="left" w:pos="5760"/>
        </w:tabs>
        <w:autoSpaceDE w:val="0"/>
        <w:autoSpaceDN w:val="0"/>
        <w:adjustRightInd w:val="0"/>
        <w:spacing w:line="360" w:lineRule="auto"/>
        <w:ind w:firstLine="420" w:firstLineChars="200"/>
        <w:rPr>
          <w:rFonts w:hint="eastAsia" w:ascii="宋体" w:hAnsi="宋体" w:eastAsia="宋体" w:cs="宋体"/>
          <w:kern w:val="0"/>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kern w:val="0"/>
          <w:szCs w:val="21"/>
        </w:rPr>
      </w:pPr>
      <w:r>
        <w:rPr>
          <w:rFonts w:hint="eastAsia" w:ascii="宋体" w:hAnsi="宋体" w:eastAsia="宋体" w:cs="宋体"/>
          <w:w w:val="200"/>
          <w:kern w:val="0"/>
          <w:szCs w:val="21"/>
          <w:u w:val="single"/>
        </w:rPr>
        <w:t xml:space="preserve">  </w:t>
      </w:r>
      <w:r>
        <w:rPr>
          <w:rFonts w:hint="eastAsia" w:ascii="宋体" w:hAnsi="宋体" w:eastAsia="宋体" w:cs="宋体"/>
          <w:kern w:val="0"/>
          <w:szCs w:val="21"/>
        </w:rPr>
        <w:t>年</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月</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 xml:space="preserve">日 </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kern w:val="0"/>
          <w:szCs w:val="21"/>
        </w:rPr>
        <w:t>2.</w:t>
      </w:r>
      <w:r>
        <w:rPr>
          <w:rFonts w:hint="eastAsia" w:ascii="宋体" w:hAnsi="宋体" w:eastAsia="宋体" w:cs="宋体"/>
        </w:rPr>
        <w:t>授权委托书需按上述格式填写完整，不可缺少内容。在此基础上增加内容的不影响其有效性。</w:t>
      </w:r>
    </w:p>
    <w:p>
      <w:pPr>
        <w:rPr>
          <w:rFonts w:hint="eastAsia" w:ascii="宋体" w:hAnsi="宋体" w:eastAsia="宋体" w:cs="宋体"/>
        </w:rPr>
      </w:pPr>
      <w:r>
        <w:rPr>
          <w:rFonts w:hint="eastAsia" w:ascii="宋体" w:hAnsi="宋体" w:eastAsia="宋体" w:cs="宋体"/>
        </w:rPr>
        <w:br w:type="page"/>
      </w:r>
    </w:p>
    <w:p>
      <w:pPr>
        <w:keepNext w:val="0"/>
        <w:keepLines w:val="0"/>
        <w:numPr>
          <w:ilvl w:val="0"/>
          <w:numId w:val="9"/>
        </w:numPr>
        <w:spacing w:before="0" w:after="0" w:line="240" w:lineRule="auto"/>
        <w:ind w:firstLine="2520" w:firstLineChars="900"/>
        <w:jc w:val="left"/>
        <w:outlineLvl w:val="2"/>
        <w:rPr>
          <w:rFonts w:hint="eastAsia" w:ascii="宋体" w:hAnsi="宋体" w:eastAsia="宋体" w:cs="宋体"/>
          <w:snapToGrid/>
          <w:color w:val="auto"/>
          <w:kern w:val="2"/>
          <w:sz w:val="28"/>
          <w:szCs w:val="20"/>
          <w:highlight w:val="none"/>
        </w:rPr>
      </w:pPr>
      <w:bookmarkStart w:id="1195" w:name="_Toc10402"/>
      <w:bookmarkStart w:id="1196" w:name="_Toc17574"/>
      <w:bookmarkStart w:id="1197" w:name="_Toc11687"/>
      <w:bookmarkStart w:id="1198" w:name="_Toc747"/>
      <w:bookmarkStart w:id="1199" w:name="_Toc11187"/>
      <w:bookmarkStart w:id="1200" w:name="_Toc21276"/>
      <w:bookmarkStart w:id="1201" w:name="_Toc16409"/>
      <w:r>
        <w:rPr>
          <w:rFonts w:hint="eastAsia" w:ascii="宋体" w:hAnsi="宋体" w:eastAsia="宋体" w:cs="宋体"/>
          <w:b w:val="0"/>
          <w:bCs w:val="0"/>
          <w:color w:val="auto"/>
          <w:sz w:val="28"/>
          <w:szCs w:val="20"/>
          <w:highlight w:val="none"/>
        </w:rPr>
        <w:t>投标报价合理性说明（如有）</w:t>
      </w:r>
      <w:bookmarkEnd w:id="1195"/>
      <w:bookmarkEnd w:id="1196"/>
      <w:bookmarkEnd w:id="1197"/>
      <w:bookmarkEnd w:id="1198"/>
      <w:bookmarkEnd w:id="1199"/>
      <w:bookmarkEnd w:id="1200"/>
      <w:bookmarkEnd w:id="1201"/>
    </w:p>
    <w:p>
      <w:pPr>
        <w:numPr>
          <w:ilvl w:val="-1"/>
          <w:numId w:val="0"/>
        </w:numPr>
        <w:spacing w:before="0" w:after="0" w:line="360" w:lineRule="auto"/>
        <w:ind w:firstLine="420" w:firstLineChars="200"/>
        <w:jc w:val="both"/>
        <w:outlineLvl w:val="9"/>
        <w:rPr>
          <w:rFonts w:hint="eastAsia" w:ascii="宋体" w:hAnsi="宋体" w:eastAsia="宋体" w:cs="宋体"/>
          <w:color w:val="auto"/>
          <w:sz w:val="21"/>
          <w:szCs w:val="21"/>
          <w:highlight w:val="none"/>
        </w:rPr>
      </w:pPr>
    </w:p>
    <w:p>
      <w:pPr>
        <w:keepNext w:val="0"/>
        <w:keepLines w:val="0"/>
        <w:spacing w:before="0" w:after="0" w:line="360" w:lineRule="auto"/>
        <w:ind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（注：投标报价低于异常低价警戒线时提供，格式自拟，并提供必要的佐证材料。</w:t>
      </w:r>
      <w:r>
        <w:rPr>
          <w:rFonts w:hint="eastAsia" w:ascii="宋体" w:hAnsi="宋体" w:eastAsia="宋体" w:cs="宋体"/>
          <w:i w:val="0"/>
          <w:iCs w:val="0"/>
          <w:szCs w:val="21"/>
          <w:u w:val="none"/>
          <w:lang w:val="en-US" w:eastAsia="zh-CN"/>
        </w:rPr>
        <w:t>投标人提供的说明不得降低或者改变原设计方案、技术工艺、施工标准，不得影响项目的质量、安全、工期、结算等正常履约</w:t>
      </w:r>
      <w:r>
        <w:rPr>
          <w:rFonts w:hint="eastAsia" w:ascii="宋体" w:hAnsi="宋体" w:eastAsia="宋体" w:cs="宋体"/>
          <w:snapToGrid w:val="0"/>
          <w:kern w:val="0"/>
          <w:szCs w:val="21"/>
          <w:lang w:eastAsia="zh-CN"/>
        </w:rPr>
        <w:t>。</w:t>
      </w:r>
      <w:r>
        <w:rPr>
          <w:rFonts w:hint="eastAsia" w:ascii="宋体" w:hAnsi="宋体" w:eastAsia="宋体" w:cs="宋体"/>
          <w:color w:val="auto"/>
          <w:sz w:val="21"/>
          <w:szCs w:val="21"/>
          <w:highlight w:val="none"/>
        </w:rPr>
        <w:t>）</w:t>
      </w:r>
    </w:p>
    <w:p>
      <w:pPr>
        <w:keepNext w:val="0"/>
        <w:keepLines w:val="0"/>
        <w:spacing w:before="0" w:after="0" w:line="240" w:lineRule="auto"/>
        <w:ind w:firstLine="0" w:firstLineChars="0"/>
        <w:jc w:val="left"/>
        <w:outlineLvl w:val="9"/>
        <w:rPr>
          <w:rFonts w:hint="eastAsia" w:ascii="宋体" w:hAnsi="宋体" w:eastAsia="宋体" w:cs="宋体"/>
          <w:color w:val="auto"/>
          <w:sz w:val="28"/>
          <w:szCs w:val="20"/>
          <w:highlight w:val="none"/>
        </w:rPr>
      </w:pPr>
      <w:r>
        <w:rPr>
          <w:rFonts w:hint="eastAsia" w:ascii="宋体" w:hAnsi="宋体" w:eastAsia="宋体" w:cs="宋体"/>
          <w:color w:val="auto"/>
          <w:sz w:val="28"/>
          <w:szCs w:val="20"/>
          <w:highlight w:val="none"/>
        </w:rPr>
        <w:br w:type="page"/>
      </w:r>
    </w:p>
    <w:p>
      <w:pPr>
        <w:pStyle w:val="5"/>
        <w:spacing w:before="0" w:after="0" w:line="240" w:lineRule="auto"/>
        <w:jc w:val="center"/>
        <w:rPr>
          <w:rFonts w:hint="eastAsia" w:ascii="宋体" w:hAnsi="宋体" w:eastAsia="宋体" w:cs="宋体"/>
          <w:b w:val="0"/>
          <w:bCs w:val="0"/>
        </w:rPr>
      </w:pPr>
      <w:bookmarkStart w:id="1202" w:name="_Toc277082646"/>
      <w:bookmarkStart w:id="1203" w:name="_Toc287607870"/>
      <w:bookmarkStart w:id="1204" w:name="_Toc224103498"/>
      <w:bookmarkStart w:id="1205" w:name="_Toc287620817"/>
      <w:bookmarkStart w:id="1206" w:name="_Toc7236"/>
      <w:bookmarkStart w:id="1207" w:name="_Toc23417"/>
      <w:bookmarkStart w:id="1208" w:name="_Toc26734"/>
      <w:bookmarkStart w:id="1209" w:name="_Toc430530533"/>
      <w:r>
        <w:rPr>
          <w:rFonts w:hint="eastAsia" w:ascii="宋体" w:hAnsi="宋体" w:eastAsia="宋体" w:cs="宋体"/>
          <w:b w:val="0"/>
          <w:bCs w:val="0"/>
        </w:rPr>
        <w:t>（五）</w:t>
      </w:r>
      <w:bookmarkEnd w:id="1202"/>
      <w:bookmarkEnd w:id="1203"/>
      <w:bookmarkEnd w:id="1204"/>
      <w:bookmarkEnd w:id="1205"/>
      <w:bookmarkStart w:id="1210" w:name="_Toc287620818"/>
      <w:bookmarkStart w:id="1211" w:name="_Toc224103499"/>
      <w:bookmarkStart w:id="1212" w:name="_Toc287607871"/>
      <w:bookmarkStart w:id="1213" w:name="_Toc277082647"/>
      <w:r>
        <w:rPr>
          <w:rFonts w:hint="eastAsia" w:ascii="宋体" w:hAnsi="宋体" w:eastAsia="宋体" w:cs="宋体"/>
          <w:b w:val="0"/>
          <w:bCs w:val="0"/>
        </w:rPr>
        <w:t>设计费用清单（如有）</w:t>
      </w:r>
      <w:bookmarkEnd w:id="1206"/>
      <w:bookmarkEnd w:id="1207"/>
      <w:bookmarkEnd w:id="1208"/>
    </w:p>
    <w:p>
      <w:pPr>
        <w:autoSpaceDE w:val="0"/>
        <w:autoSpaceDN w:val="0"/>
        <w:adjustRightInd w:val="0"/>
        <w:snapToGrid w:val="0"/>
        <w:spacing w:line="360" w:lineRule="auto"/>
        <w:jc w:val="center"/>
        <w:rPr>
          <w:rFonts w:hint="eastAsia" w:ascii="宋体" w:hAnsi="宋体" w:eastAsia="宋体" w:cs="宋体"/>
          <w:snapToGrid w:val="0"/>
          <w:kern w:val="0"/>
          <w:sz w:val="32"/>
          <w:szCs w:val="32"/>
        </w:rPr>
      </w:pPr>
    </w:p>
    <w:p>
      <w:pPr>
        <w:tabs>
          <w:tab w:val="left" w:pos="905"/>
        </w:tabs>
        <w:autoSpaceDE w:val="0"/>
        <w:autoSpaceDN w:val="0"/>
        <w:spacing w:before="43"/>
        <w:ind w:left="904"/>
        <w:jc w:val="left"/>
        <w:rPr>
          <w:rFonts w:hint="eastAsia" w:ascii="宋体" w:hAnsi="宋体" w:eastAsia="宋体" w:cs="宋体"/>
          <w:kern w:val="0"/>
          <w:szCs w:val="22"/>
        </w:rPr>
      </w:pPr>
      <w:r>
        <w:rPr>
          <w:rFonts w:hint="eastAsia" w:ascii="宋体" w:hAnsi="宋体" w:eastAsia="宋体" w:cs="宋体"/>
          <w:spacing w:val="-3"/>
          <w:kern w:val="0"/>
          <w:szCs w:val="22"/>
        </w:rPr>
        <w:t>1.设计费用清单说明</w:t>
      </w:r>
    </w:p>
    <w:p>
      <w:pPr>
        <w:tabs>
          <w:tab w:val="left" w:pos="905"/>
        </w:tabs>
        <w:autoSpaceDE w:val="0"/>
        <w:autoSpaceDN w:val="0"/>
        <w:spacing w:before="151"/>
        <w:ind w:left="904"/>
        <w:jc w:val="left"/>
        <w:rPr>
          <w:rFonts w:hint="eastAsia" w:ascii="宋体" w:hAnsi="宋体" w:eastAsia="宋体" w:cs="宋体"/>
          <w:kern w:val="0"/>
          <w:szCs w:val="22"/>
        </w:rPr>
      </w:pPr>
      <w:r>
        <w:rPr>
          <w:rFonts w:hint="eastAsia" w:ascii="宋体" w:hAnsi="宋体" w:eastAsia="宋体" w:cs="宋体"/>
          <w:spacing w:val="-3"/>
          <w:kern w:val="0"/>
          <w:szCs w:val="22"/>
        </w:rPr>
        <w:t>2.设计费用清单</w:t>
      </w:r>
    </w:p>
    <w:p>
      <w:pPr>
        <w:autoSpaceDE w:val="0"/>
        <w:autoSpaceDN w:val="0"/>
        <w:spacing w:before="7"/>
        <w:jc w:val="left"/>
        <w:rPr>
          <w:rFonts w:hint="eastAsia" w:ascii="宋体" w:hAnsi="宋体" w:eastAsia="宋体" w:cs="宋体"/>
          <w:kern w:val="0"/>
          <w:sz w:val="8"/>
          <w:szCs w:val="21"/>
        </w:rPr>
      </w:pPr>
    </w:p>
    <w:p>
      <w:pPr>
        <w:autoSpaceDE w:val="0"/>
        <w:autoSpaceDN w:val="0"/>
        <w:spacing w:before="37" w:after="57"/>
        <w:ind w:right="114"/>
        <w:jc w:val="right"/>
        <w:rPr>
          <w:rFonts w:hint="eastAsia" w:ascii="宋体" w:hAnsi="宋体" w:eastAsia="宋体" w:cs="宋体"/>
          <w:kern w:val="0"/>
          <w:szCs w:val="21"/>
          <w:lang w:eastAsia="en-US"/>
        </w:rPr>
      </w:pPr>
      <w:r>
        <w:rPr>
          <w:rFonts w:hint="eastAsia" w:ascii="宋体" w:hAnsi="宋体" w:eastAsia="宋体" w:cs="宋体"/>
          <w:kern w:val="0"/>
          <w:szCs w:val="21"/>
          <w:lang w:eastAsia="en-US"/>
        </w:rPr>
        <w:t>单位：人民币元</w:t>
      </w:r>
    </w:p>
    <w:tbl>
      <w:tblPr>
        <w:tblStyle w:val="320"/>
        <w:tblW w:w="9381" w:type="dxa"/>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2413"/>
        <w:gridCol w:w="2466"/>
        <w:gridCol w:w="1559"/>
        <w:gridCol w:w="2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816" w:type="dxa"/>
          </w:tcPr>
          <w:p>
            <w:pPr>
              <w:autoSpaceDE w:val="0"/>
              <w:autoSpaceDN w:val="0"/>
              <w:spacing w:line="351" w:lineRule="exact"/>
              <w:ind w:left="177" w:right="168"/>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序号</w:t>
            </w:r>
          </w:p>
        </w:tc>
        <w:tc>
          <w:tcPr>
            <w:tcW w:w="2413" w:type="dxa"/>
          </w:tcPr>
          <w:p>
            <w:pPr>
              <w:autoSpaceDE w:val="0"/>
              <w:autoSpaceDN w:val="0"/>
              <w:spacing w:line="351" w:lineRule="exact"/>
              <w:ind w:left="344" w:right="338"/>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设计费用分项名称</w:t>
            </w:r>
          </w:p>
        </w:tc>
        <w:tc>
          <w:tcPr>
            <w:tcW w:w="2466" w:type="dxa"/>
          </w:tcPr>
          <w:p>
            <w:pPr>
              <w:autoSpaceDE w:val="0"/>
              <w:autoSpaceDN w:val="0"/>
              <w:spacing w:line="351" w:lineRule="exact"/>
              <w:ind w:left="107"/>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计算依据、过程和公式</w:t>
            </w:r>
          </w:p>
        </w:tc>
        <w:tc>
          <w:tcPr>
            <w:tcW w:w="1559" w:type="dxa"/>
          </w:tcPr>
          <w:p>
            <w:pPr>
              <w:autoSpaceDE w:val="0"/>
              <w:autoSpaceDN w:val="0"/>
              <w:spacing w:line="351" w:lineRule="exact"/>
              <w:ind w:left="133"/>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金额（元）</w:t>
            </w:r>
          </w:p>
        </w:tc>
        <w:tc>
          <w:tcPr>
            <w:tcW w:w="2127" w:type="dxa"/>
          </w:tcPr>
          <w:p>
            <w:pPr>
              <w:autoSpaceDE w:val="0"/>
              <w:autoSpaceDN w:val="0"/>
              <w:spacing w:line="351" w:lineRule="exact"/>
              <w:ind w:left="737" w:right="734"/>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816" w:type="dxa"/>
          </w:tcPr>
          <w:p>
            <w:pPr>
              <w:autoSpaceDE w:val="0"/>
              <w:autoSpaceDN w:val="0"/>
              <w:spacing w:line="237" w:lineRule="exact"/>
              <w:ind w:left="9"/>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1</w:t>
            </w:r>
          </w:p>
        </w:tc>
        <w:tc>
          <w:tcPr>
            <w:tcW w:w="2413" w:type="dxa"/>
          </w:tcPr>
          <w:p>
            <w:pPr>
              <w:autoSpaceDE w:val="0"/>
              <w:autoSpaceDN w:val="0"/>
              <w:jc w:val="left"/>
              <w:rPr>
                <w:rFonts w:hint="eastAsia" w:ascii="宋体" w:hAnsi="宋体" w:eastAsia="宋体" w:cs="宋体"/>
                <w:bCs/>
                <w:kern w:val="0"/>
                <w:sz w:val="22"/>
                <w:szCs w:val="22"/>
                <w:lang w:eastAsia="en-US"/>
              </w:rPr>
            </w:pPr>
          </w:p>
        </w:tc>
        <w:tc>
          <w:tcPr>
            <w:tcW w:w="2466" w:type="dxa"/>
          </w:tcPr>
          <w:p>
            <w:pPr>
              <w:autoSpaceDE w:val="0"/>
              <w:autoSpaceDN w:val="0"/>
              <w:jc w:val="left"/>
              <w:rPr>
                <w:rFonts w:hint="eastAsia" w:ascii="宋体" w:hAnsi="宋体" w:eastAsia="宋体" w:cs="宋体"/>
                <w:bCs/>
                <w:kern w:val="0"/>
                <w:sz w:val="22"/>
                <w:szCs w:val="22"/>
                <w:lang w:eastAsia="en-US"/>
              </w:rPr>
            </w:pPr>
          </w:p>
        </w:tc>
        <w:tc>
          <w:tcPr>
            <w:tcW w:w="1559" w:type="dxa"/>
          </w:tcPr>
          <w:p>
            <w:pPr>
              <w:autoSpaceDE w:val="0"/>
              <w:autoSpaceDN w:val="0"/>
              <w:jc w:val="left"/>
              <w:rPr>
                <w:rFonts w:hint="eastAsia" w:ascii="宋体" w:hAnsi="宋体" w:eastAsia="宋体" w:cs="宋体"/>
                <w:bCs/>
                <w:kern w:val="0"/>
                <w:sz w:val="22"/>
                <w:szCs w:val="22"/>
                <w:lang w:eastAsia="en-US"/>
              </w:rPr>
            </w:pPr>
          </w:p>
        </w:tc>
        <w:tc>
          <w:tcPr>
            <w:tcW w:w="2127" w:type="dxa"/>
          </w:tcPr>
          <w:p>
            <w:pPr>
              <w:autoSpaceDE w:val="0"/>
              <w:autoSpaceDN w:val="0"/>
              <w:jc w:val="left"/>
              <w:rPr>
                <w:rFonts w:hint="eastAsia" w:ascii="宋体" w:hAnsi="宋体" w:eastAsia="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816" w:type="dxa"/>
          </w:tcPr>
          <w:p>
            <w:pPr>
              <w:autoSpaceDE w:val="0"/>
              <w:autoSpaceDN w:val="0"/>
              <w:spacing w:line="237" w:lineRule="exact"/>
              <w:ind w:left="9"/>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2</w:t>
            </w:r>
          </w:p>
        </w:tc>
        <w:tc>
          <w:tcPr>
            <w:tcW w:w="2413" w:type="dxa"/>
          </w:tcPr>
          <w:p>
            <w:pPr>
              <w:autoSpaceDE w:val="0"/>
              <w:autoSpaceDN w:val="0"/>
              <w:jc w:val="left"/>
              <w:rPr>
                <w:rFonts w:hint="eastAsia" w:ascii="宋体" w:hAnsi="宋体" w:eastAsia="宋体" w:cs="宋体"/>
                <w:bCs/>
                <w:kern w:val="0"/>
                <w:sz w:val="22"/>
                <w:szCs w:val="22"/>
                <w:lang w:eastAsia="en-US"/>
              </w:rPr>
            </w:pPr>
          </w:p>
        </w:tc>
        <w:tc>
          <w:tcPr>
            <w:tcW w:w="2466" w:type="dxa"/>
          </w:tcPr>
          <w:p>
            <w:pPr>
              <w:autoSpaceDE w:val="0"/>
              <w:autoSpaceDN w:val="0"/>
              <w:jc w:val="left"/>
              <w:rPr>
                <w:rFonts w:hint="eastAsia" w:ascii="宋体" w:hAnsi="宋体" w:eastAsia="宋体" w:cs="宋体"/>
                <w:bCs/>
                <w:kern w:val="0"/>
                <w:sz w:val="22"/>
                <w:szCs w:val="22"/>
                <w:lang w:eastAsia="en-US"/>
              </w:rPr>
            </w:pPr>
          </w:p>
        </w:tc>
        <w:tc>
          <w:tcPr>
            <w:tcW w:w="1559" w:type="dxa"/>
          </w:tcPr>
          <w:p>
            <w:pPr>
              <w:autoSpaceDE w:val="0"/>
              <w:autoSpaceDN w:val="0"/>
              <w:jc w:val="left"/>
              <w:rPr>
                <w:rFonts w:hint="eastAsia" w:ascii="宋体" w:hAnsi="宋体" w:eastAsia="宋体" w:cs="宋体"/>
                <w:bCs/>
                <w:kern w:val="0"/>
                <w:sz w:val="22"/>
                <w:szCs w:val="22"/>
                <w:lang w:eastAsia="en-US"/>
              </w:rPr>
            </w:pPr>
          </w:p>
        </w:tc>
        <w:tc>
          <w:tcPr>
            <w:tcW w:w="2127" w:type="dxa"/>
          </w:tcPr>
          <w:p>
            <w:pPr>
              <w:autoSpaceDE w:val="0"/>
              <w:autoSpaceDN w:val="0"/>
              <w:jc w:val="left"/>
              <w:rPr>
                <w:rFonts w:hint="eastAsia" w:ascii="宋体" w:hAnsi="宋体" w:eastAsia="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816" w:type="dxa"/>
          </w:tcPr>
          <w:p>
            <w:pPr>
              <w:autoSpaceDE w:val="0"/>
              <w:autoSpaceDN w:val="0"/>
              <w:spacing w:line="235" w:lineRule="exact"/>
              <w:ind w:left="9"/>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3</w:t>
            </w:r>
          </w:p>
        </w:tc>
        <w:tc>
          <w:tcPr>
            <w:tcW w:w="2413" w:type="dxa"/>
          </w:tcPr>
          <w:p>
            <w:pPr>
              <w:autoSpaceDE w:val="0"/>
              <w:autoSpaceDN w:val="0"/>
              <w:jc w:val="left"/>
              <w:rPr>
                <w:rFonts w:hint="eastAsia" w:ascii="宋体" w:hAnsi="宋体" w:eastAsia="宋体" w:cs="宋体"/>
                <w:bCs/>
                <w:kern w:val="0"/>
                <w:sz w:val="22"/>
                <w:szCs w:val="22"/>
                <w:lang w:eastAsia="en-US"/>
              </w:rPr>
            </w:pPr>
          </w:p>
        </w:tc>
        <w:tc>
          <w:tcPr>
            <w:tcW w:w="2466" w:type="dxa"/>
          </w:tcPr>
          <w:p>
            <w:pPr>
              <w:autoSpaceDE w:val="0"/>
              <w:autoSpaceDN w:val="0"/>
              <w:jc w:val="left"/>
              <w:rPr>
                <w:rFonts w:hint="eastAsia" w:ascii="宋体" w:hAnsi="宋体" w:eastAsia="宋体" w:cs="宋体"/>
                <w:bCs/>
                <w:kern w:val="0"/>
                <w:sz w:val="22"/>
                <w:szCs w:val="22"/>
                <w:lang w:eastAsia="en-US"/>
              </w:rPr>
            </w:pPr>
          </w:p>
        </w:tc>
        <w:tc>
          <w:tcPr>
            <w:tcW w:w="1559" w:type="dxa"/>
          </w:tcPr>
          <w:p>
            <w:pPr>
              <w:autoSpaceDE w:val="0"/>
              <w:autoSpaceDN w:val="0"/>
              <w:jc w:val="left"/>
              <w:rPr>
                <w:rFonts w:hint="eastAsia" w:ascii="宋体" w:hAnsi="宋体" w:eastAsia="宋体" w:cs="宋体"/>
                <w:bCs/>
                <w:kern w:val="0"/>
                <w:sz w:val="22"/>
                <w:szCs w:val="22"/>
                <w:lang w:eastAsia="en-US"/>
              </w:rPr>
            </w:pPr>
          </w:p>
        </w:tc>
        <w:tc>
          <w:tcPr>
            <w:tcW w:w="2127" w:type="dxa"/>
          </w:tcPr>
          <w:p>
            <w:pPr>
              <w:autoSpaceDE w:val="0"/>
              <w:autoSpaceDN w:val="0"/>
              <w:jc w:val="left"/>
              <w:rPr>
                <w:rFonts w:hint="eastAsia" w:ascii="宋体" w:hAnsi="宋体" w:eastAsia="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816" w:type="dxa"/>
          </w:tcPr>
          <w:p>
            <w:pPr>
              <w:autoSpaceDE w:val="0"/>
              <w:autoSpaceDN w:val="0"/>
              <w:spacing w:line="235" w:lineRule="exact"/>
              <w:ind w:left="9"/>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4</w:t>
            </w:r>
          </w:p>
        </w:tc>
        <w:tc>
          <w:tcPr>
            <w:tcW w:w="2413" w:type="dxa"/>
          </w:tcPr>
          <w:p>
            <w:pPr>
              <w:autoSpaceDE w:val="0"/>
              <w:autoSpaceDN w:val="0"/>
              <w:jc w:val="left"/>
              <w:rPr>
                <w:rFonts w:hint="eastAsia" w:ascii="宋体" w:hAnsi="宋体" w:eastAsia="宋体" w:cs="宋体"/>
                <w:bCs/>
                <w:kern w:val="0"/>
                <w:sz w:val="22"/>
                <w:szCs w:val="22"/>
                <w:lang w:eastAsia="en-US"/>
              </w:rPr>
            </w:pPr>
          </w:p>
        </w:tc>
        <w:tc>
          <w:tcPr>
            <w:tcW w:w="2466" w:type="dxa"/>
          </w:tcPr>
          <w:p>
            <w:pPr>
              <w:autoSpaceDE w:val="0"/>
              <w:autoSpaceDN w:val="0"/>
              <w:jc w:val="left"/>
              <w:rPr>
                <w:rFonts w:hint="eastAsia" w:ascii="宋体" w:hAnsi="宋体" w:eastAsia="宋体" w:cs="宋体"/>
                <w:bCs/>
                <w:kern w:val="0"/>
                <w:sz w:val="22"/>
                <w:szCs w:val="22"/>
                <w:lang w:eastAsia="en-US"/>
              </w:rPr>
            </w:pPr>
          </w:p>
        </w:tc>
        <w:tc>
          <w:tcPr>
            <w:tcW w:w="1559" w:type="dxa"/>
          </w:tcPr>
          <w:p>
            <w:pPr>
              <w:autoSpaceDE w:val="0"/>
              <w:autoSpaceDN w:val="0"/>
              <w:jc w:val="left"/>
              <w:rPr>
                <w:rFonts w:hint="eastAsia" w:ascii="宋体" w:hAnsi="宋体" w:eastAsia="宋体" w:cs="宋体"/>
                <w:bCs/>
                <w:kern w:val="0"/>
                <w:sz w:val="22"/>
                <w:szCs w:val="22"/>
                <w:lang w:eastAsia="en-US"/>
              </w:rPr>
            </w:pPr>
          </w:p>
        </w:tc>
        <w:tc>
          <w:tcPr>
            <w:tcW w:w="2127" w:type="dxa"/>
          </w:tcPr>
          <w:p>
            <w:pPr>
              <w:autoSpaceDE w:val="0"/>
              <w:autoSpaceDN w:val="0"/>
              <w:jc w:val="left"/>
              <w:rPr>
                <w:rFonts w:hint="eastAsia" w:ascii="宋体" w:hAnsi="宋体" w:eastAsia="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816" w:type="dxa"/>
          </w:tcPr>
          <w:p>
            <w:pPr>
              <w:autoSpaceDE w:val="0"/>
              <w:autoSpaceDN w:val="0"/>
              <w:spacing w:line="235" w:lineRule="exact"/>
              <w:ind w:left="9"/>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5</w:t>
            </w:r>
          </w:p>
        </w:tc>
        <w:tc>
          <w:tcPr>
            <w:tcW w:w="2413" w:type="dxa"/>
          </w:tcPr>
          <w:p>
            <w:pPr>
              <w:autoSpaceDE w:val="0"/>
              <w:autoSpaceDN w:val="0"/>
              <w:jc w:val="left"/>
              <w:rPr>
                <w:rFonts w:hint="eastAsia" w:ascii="宋体" w:hAnsi="宋体" w:eastAsia="宋体" w:cs="宋体"/>
                <w:bCs/>
                <w:kern w:val="0"/>
                <w:sz w:val="22"/>
                <w:szCs w:val="22"/>
                <w:lang w:eastAsia="en-US"/>
              </w:rPr>
            </w:pPr>
          </w:p>
        </w:tc>
        <w:tc>
          <w:tcPr>
            <w:tcW w:w="2466" w:type="dxa"/>
          </w:tcPr>
          <w:p>
            <w:pPr>
              <w:autoSpaceDE w:val="0"/>
              <w:autoSpaceDN w:val="0"/>
              <w:jc w:val="left"/>
              <w:rPr>
                <w:rFonts w:hint="eastAsia" w:ascii="宋体" w:hAnsi="宋体" w:eastAsia="宋体" w:cs="宋体"/>
                <w:bCs/>
                <w:kern w:val="0"/>
                <w:sz w:val="22"/>
                <w:szCs w:val="22"/>
                <w:lang w:eastAsia="en-US"/>
              </w:rPr>
            </w:pPr>
          </w:p>
        </w:tc>
        <w:tc>
          <w:tcPr>
            <w:tcW w:w="1559" w:type="dxa"/>
          </w:tcPr>
          <w:p>
            <w:pPr>
              <w:autoSpaceDE w:val="0"/>
              <w:autoSpaceDN w:val="0"/>
              <w:jc w:val="left"/>
              <w:rPr>
                <w:rFonts w:hint="eastAsia" w:ascii="宋体" w:hAnsi="宋体" w:eastAsia="宋体" w:cs="宋体"/>
                <w:bCs/>
                <w:kern w:val="0"/>
                <w:sz w:val="22"/>
                <w:szCs w:val="22"/>
                <w:lang w:eastAsia="en-US"/>
              </w:rPr>
            </w:pPr>
          </w:p>
        </w:tc>
        <w:tc>
          <w:tcPr>
            <w:tcW w:w="2127" w:type="dxa"/>
          </w:tcPr>
          <w:p>
            <w:pPr>
              <w:autoSpaceDE w:val="0"/>
              <w:autoSpaceDN w:val="0"/>
              <w:jc w:val="left"/>
              <w:rPr>
                <w:rFonts w:hint="eastAsia" w:ascii="宋体" w:hAnsi="宋体" w:eastAsia="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816" w:type="dxa"/>
          </w:tcPr>
          <w:p>
            <w:pPr>
              <w:autoSpaceDE w:val="0"/>
              <w:autoSpaceDN w:val="0"/>
              <w:spacing w:before="53"/>
              <w:ind w:left="177" w:right="168"/>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w:t>
            </w:r>
          </w:p>
        </w:tc>
        <w:tc>
          <w:tcPr>
            <w:tcW w:w="2413" w:type="dxa"/>
          </w:tcPr>
          <w:p>
            <w:pPr>
              <w:autoSpaceDE w:val="0"/>
              <w:autoSpaceDN w:val="0"/>
              <w:spacing w:before="53"/>
              <w:ind w:left="344" w:right="338"/>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w:t>
            </w:r>
          </w:p>
        </w:tc>
        <w:tc>
          <w:tcPr>
            <w:tcW w:w="2466" w:type="dxa"/>
          </w:tcPr>
          <w:p>
            <w:pPr>
              <w:autoSpaceDE w:val="0"/>
              <w:autoSpaceDN w:val="0"/>
              <w:jc w:val="left"/>
              <w:rPr>
                <w:rFonts w:hint="eastAsia" w:ascii="宋体" w:hAnsi="宋体" w:eastAsia="宋体" w:cs="宋体"/>
                <w:bCs/>
                <w:kern w:val="0"/>
                <w:sz w:val="22"/>
                <w:szCs w:val="22"/>
                <w:lang w:eastAsia="en-US"/>
              </w:rPr>
            </w:pPr>
          </w:p>
        </w:tc>
        <w:tc>
          <w:tcPr>
            <w:tcW w:w="1559" w:type="dxa"/>
          </w:tcPr>
          <w:p>
            <w:pPr>
              <w:autoSpaceDE w:val="0"/>
              <w:autoSpaceDN w:val="0"/>
              <w:jc w:val="left"/>
              <w:rPr>
                <w:rFonts w:hint="eastAsia" w:ascii="宋体" w:hAnsi="宋体" w:eastAsia="宋体" w:cs="宋体"/>
                <w:bCs/>
                <w:kern w:val="0"/>
                <w:sz w:val="22"/>
                <w:szCs w:val="22"/>
                <w:lang w:eastAsia="en-US"/>
              </w:rPr>
            </w:pPr>
          </w:p>
        </w:tc>
        <w:tc>
          <w:tcPr>
            <w:tcW w:w="2127" w:type="dxa"/>
          </w:tcPr>
          <w:p>
            <w:pPr>
              <w:autoSpaceDE w:val="0"/>
              <w:autoSpaceDN w:val="0"/>
              <w:jc w:val="left"/>
              <w:rPr>
                <w:rFonts w:hint="eastAsia" w:ascii="宋体" w:hAnsi="宋体" w:eastAsia="宋体" w:cs="宋体"/>
                <w:bCs/>
                <w:kern w:val="0"/>
                <w:sz w:val="22"/>
                <w:szCs w:val="22"/>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5695" w:type="dxa"/>
            <w:gridSpan w:val="3"/>
          </w:tcPr>
          <w:p>
            <w:pPr>
              <w:autoSpaceDE w:val="0"/>
              <w:autoSpaceDN w:val="0"/>
              <w:spacing w:line="310" w:lineRule="exact"/>
              <w:ind w:left="2307" w:right="2300"/>
              <w:jc w:val="center"/>
              <w:rPr>
                <w:rFonts w:hint="eastAsia" w:ascii="宋体" w:hAnsi="宋体" w:eastAsia="宋体" w:cs="宋体"/>
                <w:bCs/>
                <w:kern w:val="0"/>
                <w:szCs w:val="22"/>
                <w:lang w:eastAsia="en-US"/>
              </w:rPr>
            </w:pPr>
            <w:r>
              <w:rPr>
                <w:rFonts w:hint="eastAsia" w:ascii="宋体" w:hAnsi="宋体" w:eastAsia="宋体" w:cs="宋体"/>
                <w:bCs/>
                <w:kern w:val="0"/>
                <w:szCs w:val="22"/>
                <w:lang w:eastAsia="en-US"/>
              </w:rPr>
              <w:t>合计报价</w:t>
            </w:r>
          </w:p>
        </w:tc>
        <w:tc>
          <w:tcPr>
            <w:tcW w:w="1559" w:type="dxa"/>
          </w:tcPr>
          <w:p>
            <w:pPr>
              <w:autoSpaceDE w:val="0"/>
              <w:autoSpaceDN w:val="0"/>
              <w:jc w:val="left"/>
              <w:rPr>
                <w:rFonts w:hint="eastAsia" w:ascii="宋体" w:hAnsi="宋体" w:eastAsia="宋体" w:cs="宋体"/>
                <w:bCs/>
                <w:kern w:val="0"/>
                <w:sz w:val="22"/>
                <w:szCs w:val="22"/>
                <w:lang w:eastAsia="en-US"/>
              </w:rPr>
            </w:pPr>
          </w:p>
        </w:tc>
        <w:tc>
          <w:tcPr>
            <w:tcW w:w="2127" w:type="dxa"/>
          </w:tcPr>
          <w:p>
            <w:pPr>
              <w:autoSpaceDE w:val="0"/>
              <w:autoSpaceDN w:val="0"/>
              <w:jc w:val="left"/>
              <w:rPr>
                <w:rFonts w:hint="eastAsia" w:ascii="宋体" w:hAnsi="宋体" w:eastAsia="宋体" w:cs="宋体"/>
                <w:bCs/>
                <w:kern w:val="0"/>
                <w:sz w:val="22"/>
                <w:szCs w:val="22"/>
                <w:lang w:eastAsia="en-US"/>
              </w:rPr>
            </w:pPr>
          </w:p>
        </w:tc>
      </w:tr>
    </w:tbl>
    <w:p>
      <w:pPr>
        <w:tabs>
          <w:tab w:val="left" w:pos="7140"/>
          <w:tab w:val="left" w:pos="7560"/>
          <w:tab w:val="left" w:pos="8300"/>
        </w:tabs>
        <w:autoSpaceDE w:val="0"/>
        <w:autoSpaceDN w:val="0"/>
        <w:adjustRightInd w:val="0"/>
        <w:spacing w:line="360" w:lineRule="auto"/>
        <w:ind w:right="210" w:firstLine="2816" w:firstLineChars="1341"/>
        <w:rPr>
          <w:rFonts w:hint="eastAsia" w:ascii="宋体" w:hAnsi="宋体" w:eastAsia="宋体" w:cs="宋体"/>
          <w:snapToGrid w:val="0"/>
          <w:kern w:val="0"/>
          <w:szCs w:val="21"/>
        </w:rPr>
      </w:pPr>
    </w:p>
    <w:p>
      <w:pPr>
        <w:tabs>
          <w:tab w:val="left" w:pos="7140"/>
          <w:tab w:val="left" w:pos="7560"/>
          <w:tab w:val="left" w:pos="8300"/>
        </w:tabs>
        <w:autoSpaceDE w:val="0"/>
        <w:autoSpaceDN w:val="0"/>
        <w:adjustRightInd w:val="0"/>
        <w:spacing w:line="360" w:lineRule="auto"/>
        <w:ind w:right="210" w:firstLine="2816" w:firstLineChars="1341"/>
        <w:rPr>
          <w:rFonts w:hint="eastAsia" w:ascii="宋体" w:hAnsi="宋体" w:eastAsia="宋体" w:cs="宋体"/>
          <w:snapToGrid w:val="0"/>
          <w:kern w:val="0"/>
          <w:szCs w:val="21"/>
        </w:rPr>
      </w:pPr>
    </w:p>
    <w:p>
      <w:pPr>
        <w:tabs>
          <w:tab w:val="left" w:pos="7140"/>
          <w:tab w:val="left" w:pos="7560"/>
          <w:tab w:val="left" w:pos="8300"/>
        </w:tabs>
        <w:autoSpaceDE w:val="0"/>
        <w:autoSpaceDN w:val="0"/>
        <w:adjustRightInd w:val="0"/>
        <w:spacing w:line="360" w:lineRule="auto"/>
        <w:ind w:right="210" w:firstLine="2816" w:firstLineChars="1341"/>
        <w:rPr>
          <w:rFonts w:hint="eastAsia" w:ascii="宋体" w:hAnsi="宋体" w:eastAsia="宋体" w:cs="宋体"/>
          <w:snapToGrid w:val="0"/>
          <w:kern w:val="0"/>
          <w:szCs w:val="21"/>
        </w:rPr>
      </w:pPr>
      <w:r>
        <w:rPr>
          <w:rFonts w:hint="eastAsia" w:ascii="宋体" w:hAnsi="宋体" w:eastAsia="宋体" w:cs="宋体"/>
          <w:snapToGrid w:val="0"/>
          <w:kern w:val="0"/>
          <w:szCs w:val="21"/>
        </w:rPr>
        <w:t>投  标  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hint="eastAsia" w:ascii="宋体" w:hAnsi="宋体" w:eastAsia="宋体" w:cs="宋体"/>
          <w:snapToGrid w:val="0"/>
          <w:kern w:val="0"/>
          <w:szCs w:val="21"/>
        </w:rPr>
      </w:pPr>
      <w:r>
        <w:rPr>
          <w:rFonts w:hint="eastAsia" w:ascii="宋体" w:hAnsi="宋体" w:eastAsia="宋体" w:cs="宋体"/>
          <w:snapToGrid w:val="0"/>
          <w:kern w:val="0"/>
          <w:szCs w:val="21"/>
        </w:rPr>
        <w:t>法定代表人或其委托代理人：</w:t>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 xml:space="preserve">（签名或盖章） </w:t>
      </w:r>
    </w:p>
    <w:p>
      <w:pPr>
        <w:tabs>
          <w:tab w:val="left" w:pos="631"/>
          <w:tab w:val="left" w:pos="1471"/>
          <w:tab w:val="left" w:pos="2311"/>
        </w:tabs>
        <w:autoSpaceDE w:val="0"/>
        <w:autoSpaceDN w:val="0"/>
        <w:spacing w:before="37"/>
        <w:ind w:right="597"/>
        <w:jc w:val="right"/>
        <w:rPr>
          <w:rFonts w:hint="eastAsia" w:ascii="宋体" w:hAnsi="宋体" w:eastAsia="宋体" w:cs="宋体"/>
          <w:kern w:val="0"/>
          <w:szCs w:val="21"/>
        </w:rPr>
      </w:pPr>
      <w:r>
        <w:rPr>
          <w:rFonts w:hint="eastAsia" w:ascii="宋体" w:hAnsi="宋体" w:eastAsia="宋体" w:cs="宋体"/>
          <w:kern w:val="0"/>
          <w:szCs w:val="21"/>
          <w:u w:val="single"/>
        </w:rPr>
        <w:tab/>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kern w:val="0"/>
          <w:szCs w:val="21"/>
        </w:rPr>
        <w:t>日</w:t>
      </w:r>
    </w:p>
    <w:p>
      <w:pPr>
        <w:autoSpaceDE w:val="0"/>
        <w:autoSpaceDN w:val="0"/>
        <w:adjustRightInd w:val="0"/>
        <w:snapToGrid w:val="0"/>
        <w:spacing w:line="360" w:lineRule="auto"/>
        <w:jc w:val="center"/>
        <w:rPr>
          <w:rFonts w:hint="eastAsia" w:ascii="宋体" w:hAnsi="宋体" w:eastAsia="宋体" w:cs="宋体"/>
          <w:snapToGrid w:val="0"/>
          <w:kern w:val="0"/>
          <w:sz w:val="32"/>
          <w:szCs w:val="32"/>
        </w:rPr>
      </w:pPr>
    </w:p>
    <w:p>
      <w:pPr>
        <w:widowControl/>
        <w:jc w:val="left"/>
        <w:rPr>
          <w:rFonts w:hint="eastAsia" w:ascii="宋体" w:hAnsi="宋体" w:eastAsia="宋体" w:cs="宋体"/>
          <w:snapToGrid w:val="0"/>
          <w:kern w:val="0"/>
          <w:sz w:val="32"/>
          <w:szCs w:val="32"/>
        </w:rPr>
      </w:pPr>
      <w:r>
        <w:rPr>
          <w:rFonts w:hint="eastAsia" w:ascii="宋体" w:hAnsi="宋体" w:eastAsia="宋体" w:cs="宋体"/>
          <w:snapToGrid w:val="0"/>
          <w:kern w:val="0"/>
          <w:sz w:val="32"/>
          <w:szCs w:val="32"/>
        </w:rPr>
        <w:br w:type="page"/>
      </w:r>
    </w:p>
    <w:bookmarkEnd w:id="1209"/>
    <w:bookmarkEnd w:id="1210"/>
    <w:bookmarkEnd w:id="1211"/>
    <w:bookmarkEnd w:id="1212"/>
    <w:bookmarkEnd w:id="1213"/>
    <w:p>
      <w:pPr>
        <w:tabs>
          <w:tab w:val="left" w:pos="2580"/>
          <w:tab w:val="left" w:pos="5940"/>
        </w:tabs>
        <w:autoSpaceDE w:val="0"/>
        <w:autoSpaceDN w:val="0"/>
        <w:adjustRightInd w:val="0"/>
        <w:snapToGrid w:val="0"/>
        <w:spacing w:line="360" w:lineRule="auto"/>
        <w:jc w:val="left"/>
        <w:rPr>
          <w:rFonts w:hint="eastAsia" w:ascii="宋体" w:hAnsi="宋体" w:eastAsia="宋体" w:cs="宋体"/>
        </w:rPr>
      </w:pPr>
      <w:bookmarkStart w:id="1214" w:name="_Toc430530534"/>
      <w:bookmarkStart w:id="1215" w:name="_Toc287620819"/>
      <w:bookmarkStart w:id="1216" w:name="_Toc287607872"/>
      <w:bookmarkStart w:id="1217" w:name="_Toc224103500"/>
    </w:p>
    <w:p>
      <w:pPr>
        <w:pStyle w:val="4"/>
        <w:spacing w:line="360" w:lineRule="auto"/>
        <w:jc w:val="center"/>
        <w:rPr>
          <w:rFonts w:hint="eastAsia" w:ascii="宋体" w:hAnsi="宋体" w:eastAsia="宋体" w:cs="宋体"/>
          <w:b w:val="0"/>
          <w:bCs w:val="0"/>
          <w:sz w:val="44"/>
          <w:szCs w:val="44"/>
        </w:rPr>
      </w:pPr>
      <w:bookmarkStart w:id="1218" w:name="_Toc30351"/>
      <w:bookmarkStart w:id="1219" w:name="_Toc8037"/>
      <w:bookmarkStart w:id="1220" w:name="_Toc9127"/>
      <w:r>
        <w:rPr>
          <w:rFonts w:hint="eastAsia" w:ascii="宋体" w:hAnsi="宋体" w:eastAsia="宋体" w:cs="宋体"/>
          <w:b w:val="0"/>
          <w:bCs w:val="0"/>
          <w:sz w:val="44"/>
          <w:szCs w:val="44"/>
        </w:rPr>
        <w:t>二、商务部分</w:t>
      </w:r>
      <w:bookmarkEnd w:id="1214"/>
      <w:bookmarkEnd w:id="1215"/>
      <w:bookmarkEnd w:id="1216"/>
      <w:bookmarkEnd w:id="1217"/>
      <w:bookmarkEnd w:id="1218"/>
      <w:bookmarkEnd w:id="1219"/>
      <w:bookmarkEnd w:id="1220"/>
    </w:p>
    <w:p>
      <w:pPr>
        <w:spacing w:line="360" w:lineRule="auto"/>
        <w:jc w:val="center"/>
        <w:rPr>
          <w:rFonts w:hint="eastAsia" w:ascii="宋体" w:hAnsi="宋体" w:eastAsia="宋体" w:cs="宋体"/>
          <w:kern w:val="0"/>
          <w:sz w:val="32"/>
          <w:szCs w:val="32"/>
        </w:rPr>
      </w:pPr>
      <w:r>
        <w:rPr>
          <w:rFonts w:hint="eastAsia" w:ascii="宋体" w:hAnsi="宋体" w:eastAsia="宋体" w:cs="宋体"/>
          <w:kern w:val="0"/>
          <w:sz w:val="28"/>
          <w:szCs w:val="28"/>
        </w:rPr>
        <w:br w:type="page"/>
      </w:r>
      <w:r>
        <w:rPr>
          <w:rFonts w:hint="eastAsia" w:ascii="宋体" w:hAnsi="宋体" w:eastAsia="宋体" w:cs="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kern w:val="0"/>
          <w:sz w:val="72"/>
          <w:szCs w:val="72"/>
        </w:rPr>
      </w:pPr>
      <w:r>
        <w:rPr>
          <w:rFonts w:hint="eastAsia" w:ascii="宋体" w:hAnsi="宋体" w:eastAsia="宋体" w:cs="宋体"/>
          <w:kern w:val="0"/>
          <w:sz w:val="72"/>
          <w:szCs w:val="72"/>
        </w:rPr>
        <w:t>投 标 文 件</w:t>
      </w:r>
    </w:p>
    <w:p>
      <w:pPr>
        <w:autoSpaceDE w:val="0"/>
        <w:autoSpaceDN w:val="0"/>
        <w:adjustRightInd w:val="0"/>
        <w:snapToGrid w:val="0"/>
        <w:spacing w:line="360" w:lineRule="auto"/>
        <w:jc w:val="left"/>
        <w:rPr>
          <w:rFonts w:hint="eastAsia" w:ascii="宋体" w:hAnsi="宋体" w:eastAsia="宋体" w:cs="宋体"/>
          <w:kern w:val="0"/>
          <w:sz w:val="16"/>
          <w:szCs w:val="16"/>
        </w:rPr>
      </w:pPr>
    </w:p>
    <w:p>
      <w:pPr>
        <w:autoSpaceDE w:val="0"/>
        <w:autoSpaceDN w:val="0"/>
        <w:adjustRightInd w:val="0"/>
        <w:snapToGrid w:val="0"/>
        <w:spacing w:line="360" w:lineRule="auto"/>
        <w:jc w:val="center"/>
        <w:rPr>
          <w:rFonts w:hint="eastAsia" w:ascii="宋体" w:hAnsi="宋体" w:eastAsia="宋体" w:cs="宋体"/>
          <w:kern w:val="0"/>
          <w:sz w:val="36"/>
          <w:szCs w:val="36"/>
        </w:rPr>
      </w:pPr>
      <w:r>
        <w:rPr>
          <w:rFonts w:hint="eastAsia" w:ascii="宋体" w:hAnsi="宋体" w:eastAsia="宋体" w:cs="宋体"/>
          <w:kern w:val="0"/>
          <w:sz w:val="36"/>
          <w:szCs w:val="36"/>
        </w:rPr>
        <w:t>商务部分</w:t>
      </w: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autoSpaceDE w:val="0"/>
        <w:autoSpaceDN w:val="0"/>
        <w:adjustRightInd w:val="0"/>
        <w:snapToGrid w:val="0"/>
        <w:spacing w:line="360" w:lineRule="auto"/>
        <w:jc w:val="left"/>
        <w:rPr>
          <w:rFonts w:hint="eastAsia" w:ascii="宋体" w:hAnsi="宋体" w:eastAsia="宋体" w:cs="宋体"/>
          <w:b/>
          <w:kern w:val="0"/>
          <w:sz w:val="20"/>
          <w:szCs w:val="20"/>
        </w:rPr>
      </w:pP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w w:val="99"/>
          <w:kern w:val="0"/>
          <w:sz w:val="28"/>
          <w:szCs w:val="28"/>
        </w:rPr>
      </w:pPr>
      <w:r>
        <w:rPr>
          <w:rFonts w:hint="eastAsia" w:ascii="宋体" w:hAnsi="宋体" w:eastAsia="宋体" w:cs="宋体"/>
          <w:w w:val="99"/>
          <w:kern w:val="0"/>
          <w:sz w:val="28"/>
          <w:szCs w:val="28"/>
        </w:rPr>
        <w:t>投标人</w:t>
      </w:r>
      <w:r>
        <w:rPr>
          <w:rFonts w:hint="eastAsia" w:ascii="宋体" w:hAnsi="宋体" w:eastAsia="宋体" w:cs="宋体"/>
          <w:spacing w:val="1"/>
          <w:w w:val="99"/>
          <w:kern w:val="0"/>
          <w:sz w:val="28"/>
          <w:szCs w:val="28"/>
        </w:rPr>
        <w:t>：</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（盖单位法人章）</w:t>
      </w: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b/>
          <w:kern w:val="0"/>
          <w:sz w:val="28"/>
          <w:szCs w:val="28"/>
        </w:rPr>
      </w:pPr>
      <w:r>
        <w:rPr>
          <w:rFonts w:hint="eastAsia" w:ascii="宋体" w:hAnsi="宋体" w:eastAsia="宋体" w:cs="宋体"/>
          <w:w w:val="99"/>
          <w:kern w:val="0"/>
          <w:sz w:val="28"/>
          <w:szCs w:val="28"/>
        </w:rPr>
        <w:t>法定代表人或其委托代理人：</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（签名或盖章）</w:t>
      </w:r>
    </w:p>
    <w:p>
      <w:pPr>
        <w:tabs>
          <w:tab w:val="left" w:pos="3280"/>
          <w:tab w:val="left" w:pos="4680"/>
          <w:tab w:val="left" w:pos="6080"/>
        </w:tabs>
        <w:autoSpaceDE w:val="0"/>
        <w:autoSpaceDN w:val="0"/>
        <w:adjustRightInd w:val="0"/>
        <w:snapToGrid w:val="0"/>
        <w:spacing w:after="120" w:afterLines="50" w:line="360" w:lineRule="auto"/>
        <w:jc w:val="center"/>
        <w:rPr>
          <w:rFonts w:hint="eastAsia" w:ascii="宋体" w:hAnsi="宋体" w:eastAsia="宋体" w:cs="宋体"/>
          <w:kern w:val="0"/>
          <w:sz w:val="28"/>
          <w:szCs w:val="28"/>
        </w:rPr>
      </w:pP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年</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月</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日</w:t>
      </w:r>
    </w:p>
    <w:p>
      <w:pPr>
        <w:autoSpaceDE w:val="0"/>
        <w:autoSpaceDN w:val="0"/>
        <w:adjustRightInd w:val="0"/>
        <w:snapToGrid w:val="0"/>
        <w:spacing w:line="360" w:lineRule="auto"/>
        <w:jc w:val="left"/>
        <w:rPr>
          <w:rFonts w:hint="eastAsia" w:ascii="宋体" w:hAnsi="宋体" w:eastAsia="宋体" w:cs="宋体"/>
          <w:kern w:val="0"/>
          <w:sz w:val="24"/>
          <w:szCs w:val="21"/>
        </w:rPr>
      </w:pPr>
      <w:r>
        <w:rPr>
          <w:rFonts w:hint="eastAsia" w:ascii="宋体" w:hAnsi="宋体" w:eastAsia="宋体" w:cs="宋体"/>
          <w:kern w:val="0"/>
          <w:sz w:val="24"/>
          <w:szCs w:val="21"/>
        </w:rPr>
        <w:br w:type="page"/>
      </w:r>
    </w:p>
    <w:p>
      <w:pPr>
        <w:autoSpaceDE w:val="0"/>
        <w:autoSpaceDN w:val="0"/>
        <w:adjustRightInd w:val="0"/>
        <w:snapToGrid w:val="0"/>
        <w:spacing w:line="360" w:lineRule="auto"/>
        <w:jc w:val="center"/>
        <w:rPr>
          <w:rFonts w:hint="eastAsia" w:ascii="宋体" w:hAnsi="宋体" w:eastAsia="宋体" w:cs="宋体"/>
          <w:kern w:val="0"/>
          <w:szCs w:val="21"/>
        </w:rPr>
      </w:pPr>
      <w:r>
        <w:rPr>
          <w:rFonts w:hint="eastAsia" w:ascii="宋体" w:hAnsi="宋体" w:eastAsia="宋体" w:cs="宋体"/>
          <w:kern w:val="0"/>
          <w:sz w:val="36"/>
          <w:szCs w:val="36"/>
        </w:rPr>
        <w:t>目  录</w:t>
      </w:r>
    </w:p>
    <w:p>
      <w:pPr>
        <w:autoSpaceDE w:val="0"/>
        <w:autoSpaceDN w:val="0"/>
        <w:adjustRightInd w:val="0"/>
        <w:snapToGrid w:val="0"/>
        <w:spacing w:line="360" w:lineRule="auto"/>
        <w:jc w:val="left"/>
        <w:rPr>
          <w:rFonts w:hint="eastAsia" w:ascii="宋体" w:hAnsi="宋体" w:eastAsia="宋体" w:cs="宋体"/>
          <w:kern w:val="0"/>
          <w:szCs w:val="21"/>
        </w:rPr>
      </w:pPr>
    </w:p>
    <w:p>
      <w:pPr>
        <w:widowControl/>
        <w:jc w:val="left"/>
        <w:rPr>
          <w:rFonts w:hint="eastAsia" w:ascii="宋体" w:hAnsi="宋体" w:eastAsia="宋体" w:cs="宋体"/>
          <w:iCs/>
          <w:kern w:val="0"/>
          <w:szCs w:val="21"/>
        </w:rPr>
      </w:pPr>
      <w:r>
        <w:rPr>
          <w:rFonts w:hint="eastAsia" w:ascii="宋体" w:hAnsi="宋体" w:eastAsia="宋体" w:cs="宋体"/>
          <w:i w:val="0"/>
          <w:iCs w:val="0"/>
          <w:color w:val="auto"/>
          <w:kern w:val="0"/>
          <w:sz w:val="28"/>
          <w:szCs w:val="28"/>
          <w:highlight w:val="none"/>
          <w:lang w:eastAsia="zh-CN"/>
        </w:rPr>
        <w:t>（</w:t>
      </w:r>
      <w:r>
        <w:rPr>
          <w:rFonts w:hint="eastAsia" w:ascii="宋体" w:hAnsi="宋体" w:eastAsia="宋体" w:cs="宋体"/>
          <w:i w:val="0"/>
          <w:iCs w:val="0"/>
          <w:color w:val="auto"/>
          <w:kern w:val="0"/>
          <w:sz w:val="28"/>
          <w:szCs w:val="28"/>
          <w:highlight w:val="none"/>
          <w:lang w:val="en-US" w:eastAsia="zh-CN"/>
        </w:rPr>
        <w:t>注</w:t>
      </w:r>
      <w:r>
        <w:rPr>
          <w:rFonts w:hint="eastAsia" w:ascii="宋体" w:hAnsi="宋体" w:eastAsia="宋体" w:cs="宋体"/>
          <w:i w:val="0"/>
          <w:iCs w:val="0"/>
          <w:color w:val="auto"/>
          <w:kern w:val="0"/>
          <w:sz w:val="28"/>
          <w:szCs w:val="28"/>
          <w:highlight w:val="none"/>
        </w:rPr>
        <w:t>：目录由投标人自行编制</w:t>
      </w:r>
      <w:r>
        <w:rPr>
          <w:rFonts w:hint="eastAsia" w:ascii="宋体" w:hAnsi="宋体" w:eastAsia="宋体" w:cs="宋体"/>
          <w:i w:val="0"/>
          <w:iCs w:val="0"/>
          <w:color w:val="auto"/>
          <w:kern w:val="0"/>
          <w:sz w:val="28"/>
          <w:szCs w:val="28"/>
          <w:highlight w:val="none"/>
          <w:lang w:eastAsia="zh-CN"/>
        </w:rPr>
        <w:t>）</w:t>
      </w:r>
      <w:r>
        <w:rPr>
          <w:rFonts w:hint="eastAsia" w:ascii="宋体" w:hAnsi="宋体" w:eastAsia="宋体" w:cs="宋体"/>
          <w:iCs/>
          <w:kern w:val="0"/>
          <w:szCs w:val="21"/>
        </w:rPr>
        <w:br w:type="page"/>
      </w:r>
    </w:p>
    <w:p>
      <w:pPr>
        <w:widowControl/>
        <w:autoSpaceDE w:val="0"/>
        <w:autoSpaceDN w:val="0"/>
        <w:adjustRightInd w:val="0"/>
        <w:snapToGrid w:val="0"/>
        <w:spacing w:line="360" w:lineRule="auto"/>
        <w:ind w:firstLine="420" w:firstLineChars="200"/>
        <w:jc w:val="left"/>
        <w:rPr>
          <w:rFonts w:hint="eastAsia" w:ascii="宋体" w:hAnsi="宋体" w:eastAsia="宋体" w:cs="宋体"/>
          <w:iCs/>
          <w:color w:val="auto"/>
          <w:kern w:val="0"/>
          <w:szCs w:val="21"/>
          <w:highlight w:val="none"/>
          <w:lang w:val="en-US" w:eastAsia="zh-CN"/>
        </w:rPr>
        <w:sectPr>
          <w:pgSz w:w="11907" w:h="16840"/>
          <w:pgMar w:top="1304" w:right="1134" w:bottom="1304" w:left="1304" w:header="850" w:footer="992" w:gutter="0"/>
          <w:cols w:space="720" w:num="1"/>
          <w:docGrid w:linePitch="286" w:charSpace="0"/>
        </w:sectPr>
      </w:pPr>
      <w:r>
        <w:rPr>
          <w:rFonts w:hint="eastAsia" w:ascii="宋体" w:hAnsi="宋体" w:eastAsia="宋体" w:cs="宋体"/>
          <w:b w:val="0"/>
          <w:bCs w:val="0"/>
          <w:color w:val="auto"/>
          <w:sz w:val="21"/>
          <w:szCs w:val="21"/>
          <w:highlight w:val="none"/>
          <w:lang w:val="en-US" w:eastAsia="zh-CN"/>
        </w:rPr>
        <w:t>注：提供第三章评标办法前附表商务部分要求提供的证明材料。</w:t>
      </w:r>
    </w:p>
    <w:p>
      <w:pPr>
        <w:pStyle w:val="4"/>
        <w:spacing w:line="360" w:lineRule="auto"/>
        <w:jc w:val="center"/>
        <w:rPr>
          <w:rFonts w:hint="eastAsia" w:ascii="宋体" w:hAnsi="宋体" w:eastAsia="宋体" w:cs="宋体"/>
          <w:b w:val="0"/>
          <w:bCs w:val="0"/>
          <w:sz w:val="44"/>
          <w:szCs w:val="44"/>
        </w:rPr>
      </w:pPr>
      <w:bookmarkStart w:id="1221" w:name="_Toc4414"/>
      <w:bookmarkStart w:id="1222" w:name="_Toc21254"/>
      <w:bookmarkStart w:id="1223" w:name="_Toc430530536"/>
      <w:bookmarkStart w:id="1224" w:name="_Toc224103502"/>
      <w:bookmarkStart w:id="1225" w:name="_Toc18108"/>
      <w:bookmarkStart w:id="1226" w:name="_Toc287620821"/>
      <w:bookmarkStart w:id="1227" w:name="_Toc287607874"/>
      <w:r>
        <w:rPr>
          <w:rFonts w:hint="eastAsia" w:ascii="宋体" w:hAnsi="宋体" w:eastAsia="宋体" w:cs="宋体"/>
          <w:b w:val="0"/>
          <w:bCs w:val="0"/>
          <w:sz w:val="44"/>
          <w:szCs w:val="44"/>
        </w:rPr>
        <w:t>三、技术部分</w:t>
      </w:r>
      <w:bookmarkEnd w:id="1221"/>
      <w:bookmarkEnd w:id="1222"/>
      <w:bookmarkEnd w:id="1223"/>
      <w:bookmarkEnd w:id="1224"/>
      <w:bookmarkEnd w:id="1225"/>
    </w:p>
    <w:p>
      <w:pPr>
        <w:spacing w:line="360" w:lineRule="auto"/>
        <w:ind w:firstLine="480" w:firstLineChars="200"/>
        <w:jc w:val="left"/>
        <w:rPr>
          <w:rFonts w:hint="eastAsia" w:ascii="宋体" w:hAnsi="宋体" w:eastAsia="宋体" w:cs="宋体"/>
          <w:color w:val="auto"/>
          <w:sz w:val="24"/>
          <w:szCs w:val="24"/>
          <w:highlight w:val="none"/>
        </w:rPr>
      </w:pPr>
      <w:bookmarkStart w:id="1228" w:name="_Toc534185833"/>
      <w:bookmarkStart w:id="1229" w:name="_Toc536628352"/>
      <w:bookmarkStart w:id="1230" w:name="_Toc430530537"/>
      <w:bookmarkStart w:id="1231" w:name="_Toc509218856"/>
      <w:r>
        <w:rPr>
          <w:rFonts w:hint="eastAsia" w:ascii="宋体" w:hAnsi="宋体" w:eastAsia="宋体" w:cs="宋体"/>
          <w:color w:val="auto"/>
          <w:sz w:val="24"/>
          <w:szCs w:val="24"/>
          <w:highlight w:val="none"/>
        </w:rPr>
        <w:t>（注：电子投标文件技术暗标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明标均</w:t>
      </w:r>
      <w:r>
        <w:rPr>
          <w:rFonts w:hint="eastAsia" w:ascii="宋体" w:hAnsi="宋体" w:eastAsia="宋体" w:cs="宋体"/>
          <w:color w:val="auto"/>
          <w:sz w:val="24"/>
          <w:szCs w:val="24"/>
          <w:highlight w:val="none"/>
        </w:rPr>
        <w:t>不设封面</w:t>
      </w:r>
      <w:r>
        <w:rPr>
          <w:rFonts w:hint="eastAsia" w:ascii="宋体" w:hAnsi="宋体" w:eastAsia="宋体" w:cs="宋体"/>
          <w:color w:val="auto"/>
          <w:sz w:val="24"/>
          <w:szCs w:val="24"/>
          <w:highlight w:val="none"/>
          <w:lang w:eastAsia="zh-CN"/>
        </w:rPr>
        <w:t>，</w:t>
      </w:r>
      <w:r>
        <w:rPr>
          <w:rFonts w:hint="eastAsia" w:ascii="宋体" w:hAnsi="宋体" w:eastAsia="宋体" w:cs="宋体"/>
          <w:i w:val="0"/>
          <w:iCs w:val="0"/>
          <w:color w:val="auto"/>
          <w:sz w:val="24"/>
          <w:szCs w:val="24"/>
          <w:highlight w:val="none"/>
        </w:rPr>
        <w:t>投标人应根据招标文件的要求编制技术</w:t>
      </w:r>
      <w:r>
        <w:rPr>
          <w:rFonts w:hint="eastAsia" w:ascii="宋体" w:hAnsi="宋体" w:eastAsia="宋体" w:cs="宋体"/>
          <w:i w:val="0"/>
          <w:iCs w:val="0"/>
          <w:color w:val="auto"/>
          <w:sz w:val="24"/>
          <w:szCs w:val="24"/>
          <w:highlight w:val="none"/>
          <w:lang w:val="en-US" w:eastAsia="zh-CN"/>
        </w:rPr>
        <w:t>部分</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color w:val="auto"/>
          <w:sz w:val="24"/>
          <w:szCs w:val="24"/>
          <w:highlight w:val="none"/>
        </w:rPr>
        <w:t>）</w:t>
      </w:r>
    </w:p>
    <w:bookmarkEnd w:id="1226"/>
    <w:bookmarkEnd w:id="1227"/>
    <w:bookmarkEnd w:id="1228"/>
    <w:bookmarkEnd w:id="1229"/>
    <w:bookmarkEnd w:id="1230"/>
    <w:bookmarkEnd w:id="1231"/>
    <w:p>
      <w:pPr>
        <w:autoSpaceDE w:val="0"/>
        <w:autoSpaceDN w:val="0"/>
        <w:adjustRightInd w:val="0"/>
        <w:snapToGrid w:val="0"/>
        <w:spacing w:line="360" w:lineRule="auto"/>
        <w:ind w:firstLine="411" w:firstLineChars="196"/>
        <w:rPr>
          <w:rFonts w:hint="eastAsia" w:ascii="宋体" w:hAnsi="宋体" w:eastAsia="宋体" w:cs="宋体"/>
          <w:b/>
          <w:snapToGrid w:val="0"/>
          <w:kern w:val="0"/>
          <w:sz w:val="24"/>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2541270</wp:posOffset>
                </wp:positionH>
                <wp:positionV relativeFrom="paragraph">
                  <wp:posOffset>8717280</wp:posOffset>
                </wp:positionV>
                <wp:extent cx="807720" cy="693420"/>
                <wp:effectExtent l="0" t="0" r="11430" b="11430"/>
                <wp:wrapNone/>
                <wp:docPr id="3" name="矩形 113"/>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true"/>
                    </wps:wsp>
                  </a:graphicData>
                </a:graphic>
              </wp:anchor>
            </w:drawing>
          </mc:Choice>
          <mc:Fallback>
            <w:pict>
              <v:rect id="矩形 113" o:spid="_x0000_s1026" o:spt="1" style="position:absolute;left:0pt;margin-left:200.1pt;margin-top:686.4pt;height:54.6pt;width:63.6pt;z-index:251660288;mso-width-relative:page;mso-height-relative:page;" fillcolor="#FFFFFF" filled="t" stroked="f" coordsize="21600,21600" o:gfxdata="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JLxrVdoAAAANAQAADwAAAAAAAAABACAAAAA4AAAAZHJzL2Rvd25yZXYueG1s&#10;UEsBAhQAFAAAAAgAh07iQLUFIfanAQAALgMAAA4AAAAAAAAAAQAgAAAAPwEAAGRycy9lMm9Eb2Mu&#10;eG1sUEsFBgAAAAAGAAYAWQEAAFgFAAAAAA==&#10;">
                <v:fill on="t" focussize="0,0"/>
                <v:stroke on="f"/>
                <v:imagedata o:title=""/>
                <o:lock v:ext="edit" aspectratio="f"/>
                <v:textbox>
                  <w:txbxContent>
                    <w:p/>
                  </w:txbxContent>
                </v:textbox>
              </v:rect>
            </w:pict>
          </mc:Fallback>
        </mc:AlternateContent>
      </w:r>
    </w:p>
    <w:p>
      <w:pPr>
        <w:autoSpaceDE w:val="0"/>
        <w:autoSpaceDN w:val="0"/>
        <w:adjustRightInd w:val="0"/>
        <w:snapToGrid w:val="0"/>
        <w:spacing w:line="360" w:lineRule="auto"/>
        <w:jc w:val="center"/>
        <w:rPr>
          <w:rFonts w:hint="eastAsia" w:ascii="宋体" w:hAnsi="宋体" w:eastAsia="宋体" w:cs="宋体"/>
          <w:kern w:val="0"/>
          <w:sz w:val="24"/>
        </w:rPr>
      </w:pPr>
      <w:r>
        <w:rPr>
          <w:rFonts w:hint="eastAsia" w:ascii="宋体" w:hAnsi="宋体" w:eastAsia="宋体" w:cs="宋体"/>
          <w:kern w:val="0"/>
          <w:sz w:val="24"/>
        </w:rPr>
        <w:br w:type="page"/>
      </w:r>
    </w:p>
    <w:p>
      <w:pPr>
        <w:autoSpaceDE w:val="0"/>
        <w:autoSpaceDN w:val="0"/>
        <w:adjustRightInd w:val="0"/>
        <w:snapToGrid w:val="0"/>
        <w:spacing w:line="360" w:lineRule="auto"/>
        <w:jc w:val="left"/>
        <w:rPr>
          <w:rFonts w:hint="eastAsia" w:ascii="宋体" w:hAnsi="宋体" w:eastAsia="宋体" w:cs="宋体"/>
          <w:kern w:val="0"/>
          <w:sz w:val="24"/>
          <w:szCs w:val="21"/>
        </w:rPr>
      </w:pPr>
    </w:p>
    <w:p>
      <w:pPr>
        <w:autoSpaceDE w:val="0"/>
        <w:autoSpaceDN w:val="0"/>
        <w:adjustRightInd w:val="0"/>
        <w:snapToGrid w:val="0"/>
        <w:spacing w:line="360" w:lineRule="auto"/>
        <w:jc w:val="center"/>
        <w:rPr>
          <w:rFonts w:hint="eastAsia" w:ascii="宋体" w:hAnsi="宋体" w:eastAsia="宋体" w:cs="宋体"/>
          <w:kern w:val="0"/>
          <w:sz w:val="32"/>
          <w:szCs w:val="32"/>
        </w:rPr>
      </w:pPr>
      <w:r>
        <w:rPr>
          <w:rFonts w:hint="eastAsia" w:ascii="宋体" w:hAnsi="宋体" w:eastAsia="宋体" w:cs="宋体"/>
          <w:kern w:val="0"/>
          <w:sz w:val="36"/>
          <w:szCs w:val="36"/>
        </w:rPr>
        <w:t>目  录</w:t>
      </w:r>
    </w:p>
    <w:p>
      <w:pPr>
        <w:autoSpaceDE w:val="0"/>
        <w:autoSpaceDN w:val="0"/>
        <w:adjustRightInd w:val="0"/>
        <w:snapToGrid w:val="0"/>
        <w:spacing w:line="360" w:lineRule="auto"/>
        <w:jc w:val="left"/>
        <w:rPr>
          <w:rFonts w:hint="eastAsia" w:ascii="宋体" w:hAnsi="宋体" w:eastAsia="宋体" w:cs="宋体"/>
          <w:kern w:val="0"/>
          <w:sz w:val="32"/>
          <w:szCs w:val="32"/>
        </w:rPr>
      </w:pPr>
    </w:p>
    <w:p>
      <w:pPr>
        <w:autoSpaceDE w:val="0"/>
        <w:autoSpaceDN w:val="0"/>
        <w:adjustRightInd w:val="0"/>
        <w:snapToGrid w:val="0"/>
        <w:spacing w:line="360" w:lineRule="auto"/>
        <w:jc w:val="center"/>
        <w:rPr>
          <w:rFonts w:hint="eastAsia" w:ascii="宋体" w:hAnsi="宋体" w:eastAsia="宋体" w:cs="宋体"/>
          <w:kern w:val="0"/>
          <w:szCs w:val="21"/>
        </w:rPr>
      </w:pPr>
      <w:r>
        <w:rPr>
          <w:rFonts w:hint="eastAsia" w:ascii="宋体" w:hAnsi="宋体" w:eastAsia="宋体" w:cs="宋体"/>
          <w:kern w:val="0"/>
          <w:szCs w:val="21"/>
        </w:rPr>
        <w:t>[目录由投标人自行编制]</w:t>
      </w:r>
    </w:p>
    <w:p>
      <w:pPr>
        <w:jc w:val="center"/>
        <w:rPr>
          <w:rFonts w:hint="eastAsia" w:ascii="宋体" w:hAnsi="宋体" w:eastAsia="宋体" w:cs="宋体"/>
          <w:sz w:val="36"/>
          <w:szCs w:val="36"/>
        </w:rPr>
      </w:pPr>
      <w:r>
        <w:rPr>
          <w:rFonts w:hint="eastAsia" w:ascii="宋体" w:hAnsi="宋体" w:eastAsia="宋体" w:cs="宋体"/>
        </w:rPr>
        <w:br w:type="page"/>
      </w:r>
    </w:p>
    <w:p>
      <w:pPr>
        <w:pStyle w:val="4"/>
        <w:spacing w:line="360" w:lineRule="auto"/>
        <w:jc w:val="center"/>
        <w:rPr>
          <w:rFonts w:hint="eastAsia" w:ascii="宋体" w:hAnsi="宋体" w:eastAsia="宋体" w:cs="宋体"/>
          <w:b w:val="0"/>
          <w:bCs w:val="0"/>
          <w:sz w:val="44"/>
          <w:szCs w:val="44"/>
        </w:rPr>
      </w:pPr>
      <w:bookmarkStart w:id="1232" w:name="_Toc277082656"/>
      <w:bookmarkStart w:id="1233" w:name="_Toc430530545"/>
      <w:bookmarkStart w:id="1234" w:name="_Toc224103510"/>
      <w:bookmarkStart w:id="1235" w:name="_Toc287620829"/>
      <w:bookmarkStart w:id="1236" w:name="_Toc287607882"/>
      <w:bookmarkStart w:id="1237" w:name="_Toc727"/>
      <w:bookmarkStart w:id="1238" w:name="_Toc12365"/>
      <w:bookmarkStart w:id="1239" w:name="_Toc1253"/>
      <w:r>
        <w:rPr>
          <w:rFonts w:hint="eastAsia" w:ascii="宋体" w:hAnsi="宋体" w:eastAsia="宋体" w:cs="宋体"/>
          <w:b w:val="0"/>
          <w:bCs w:val="0"/>
          <w:sz w:val="44"/>
          <w:szCs w:val="44"/>
        </w:rPr>
        <w:t>四、</w:t>
      </w:r>
      <w:bookmarkEnd w:id="1232"/>
      <w:bookmarkEnd w:id="1233"/>
      <w:bookmarkEnd w:id="1234"/>
      <w:bookmarkEnd w:id="1235"/>
      <w:bookmarkEnd w:id="1236"/>
      <w:r>
        <w:rPr>
          <w:rFonts w:hint="eastAsia" w:ascii="宋体" w:hAnsi="宋体" w:eastAsia="宋体" w:cs="宋体"/>
          <w:b w:val="0"/>
          <w:bCs w:val="0"/>
          <w:sz w:val="44"/>
          <w:szCs w:val="44"/>
        </w:rPr>
        <w:t>资格审查部分</w:t>
      </w:r>
      <w:bookmarkEnd w:id="1237"/>
      <w:bookmarkEnd w:id="1238"/>
      <w:bookmarkEnd w:id="1239"/>
    </w:p>
    <w:p>
      <w:pPr>
        <w:spacing w:line="360" w:lineRule="auto"/>
        <w:jc w:val="center"/>
        <w:rPr>
          <w:rFonts w:hint="eastAsia" w:ascii="宋体" w:hAnsi="宋体" w:eastAsia="宋体" w:cs="宋体"/>
          <w:kern w:val="0"/>
          <w:sz w:val="32"/>
          <w:szCs w:val="32"/>
        </w:rPr>
      </w:pPr>
      <w:r>
        <w:rPr>
          <w:rFonts w:hint="eastAsia" w:ascii="宋体" w:hAnsi="宋体" w:eastAsia="宋体" w:cs="宋体"/>
          <w:sz w:val="32"/>
          <w:szCs w:val="32"/>
        </w:rPr>
        <w:br w:type="page"/>
      </w:r>
      <w:r>
        <w:rPr>
          <w:rFonts w:hint="eastAsia" w:ascii="宋体" w:hAnsi="宋体" w:eastAsia="宋体" w:cs="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kern w:val="0"/>
          <w:sz w:val="72"/>
          <w:szCs w:val="72"/>
        </w:rPr>
      </w:pPr>
      <w:r>
        <w:rPr>
          <w:rFonts w:hint="eastAsia" w:ascii="宋体" w:hAnsi="宋体" w:eastAsia="宋体" w:cs="宋体"/>
          <w:kern w:val="0"/>
          <w:sz w:val="72"/>
          <w:szCs w:val="72"/>
        </w:rPr>
        <w:t>投 标 文 件</w:t>
      </w:r>
    </w:p>
    <w:p>
      <w:pPr>
        <w:autoSpaceDE w:val="0"/>
        <w:autoSpaceDN w:val="0"/>
        <w:adjustRightInd w:val="0"/>
        <w:snapToGrid w:val="0"/>
        <w:spacing w:line="360" w:lineRule="auto"/>
        <w:jc w:val="left"/>
        <w:rPr>
          <w:rFonts w:hint="eastAsia" w:ascii="宋体" w:hAnsi="宋体" w:eastAsia="宋体" w:cs="宋体"/>
          <w:kern w:val="0"/>
          <w:sz w:val="16"/>
          <w:szCs w:val="16"/>
        </w:rPr>
      </w:pPr>
    </w:p>
    <w:p>
      <w:pPr>
        <w:autoSpaceDE w:val="0"/>
        <w:autoSpaceDN w:val="0"/>
        <w:adjustRightInd w:val="0"/>
        <w:snapToGrid w:val="0"/>
        <w:spacing w:line="360" w:lineRule="auto"/>
        <w:jc w:val="center"/>
        <w:rPr>
          <w:rFonts w:hint="eastAsia" w:ascii="宋体" w:hAnsi="宋体" w:eastAsia="宋体" w:cs="宋体"/>
          <w:kern w:val="0"/>
          <w:sz w:val="36"/>
          <w:szCs w:val="36"/>
        </w:rPr>
      </w:pPr>
      <w:r>
        <w:rPr>
          <w:rFonts w:hint="eastAsia" w:ascii="宋体" w:hAnsi="宋体" w:eastAsia="宋体" w:cs="宋体"/>
          <w:kern w:val="0"/>
          <w:sz w:val="36"/>
          <w:szCs w:val="36"/>
        </w:rPr>
        <w:t>资格审查部分</w:t>
      </w:r>
    </w:p>
    <w:p>
      <w:pPr>
        <w:autoSpaceDE w:val="0"/>
        <w:autoSpaceDN w:val="0"/>
        <w:adjustRightInd w:val="0"/>
        <w:snapToGrid w:val="0"/>
        <w:spacing w:line="360" w:lineRule="auto"/>
        <w:jc w:val="left"/>
        <w:rPr>
          <w:rFonts w:hint="eastAsia" w:ascii="宋体" w:hAnsi="宋体" w:eastAsia="宋体" w:cs="宋体"/>
          <w:kern w:val="0"/>
          <w:sz w:val="20"/>
          <w:szCs w:val="20"/>
        </w:rPr>
      </w:pPr>
    </w:p>
    <w:p>
      <w:pPr>
        <w:adjustRightInd w:val="0"/>
        <w:snapToGrid w:val="0"/>
        <w:spacing w:line="264" w:lineRule="auto"/>
        <w:rPr>
          <w:rFonts w:hint="eastAsia" w:ascii="宋体" w:hAnsi="宋体" w:eastAsia="宋体" w:cs="宋体"/>
          <w:szCs w:val="21"/>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autoSpaceDE w:val="0"/>
        <w:autoSpaceDN w:val="0"/>
        <w:adjustRightInd w:val="0"/>
        <w:snapToGrid w:val="0"/>
        <w:spacing w:line="360" w:lineRule="auto"/>
        <w:jc w:val="left"/>
        <w:rPr>
          <w:rFonts w:hint="eastAsia" w:ascii="宋体" w:hAnsi="宋体" w:eastAsia="宋体" w:cs="宋体"/>
          <w:kern w:val="0"/>
          <w:sz w:val="20"/>
          <w:szCs w:val="20"/>
        </w:rPr>
      </w:pPr>
    </w:p>
    <w:p>
      <w:pPr>
        <w:tabs>
          <w:tab w:val="left" w:pos="6080"/>
          <w:tab w:val="left" w:pos="6640"/>
        </w:tabs>
        <w:autoSpaceDE w:val="0"/>
        <w:autoSpaceDN w:val="0"/>
        <w:adjustRightInd w:val="0"/>
        <w:snapToGrid w:val="0"/>
        <w:spacing w:line="480" w:lineRule="auto"/>
        <w:jc w:val="center"/>
        <w:rPr>
          <w:rFonts w:hint="eastAsia" w:ascii="宋体" w:hAnsi="宋体" w:eastAsia="宋体" w:cs="宋体"/>
          <w:w w:val="99"/>
          <w:kern w:val="0"/>
          <w:sz w:val="28"/>
          <w:szCs w:val="28"/>
        </w:rPr>
      </w:pPr>
      <w:r>
        <w:rPr>
          <w:rFonts w:hint="eastAsia" w:ascii="宋体" w:hAnsi="宋体" w:eastAsia="宋体" w:cs="宋体"/>
          <w:w w:val="99"/>
          <w:kern w:val="0"/>
          <w:sz w:val="28"/>
          <w:szCs w:val="28"/>
        </w:rPr>
        <w:t>投标人</w:t>
      </w:r>
      <w:r>
        <w:rPr>
          <w:rFonts w:hint="eastAsia" w:ascii="宋体" w:hAnsi="宋体" w:eastAsia="宋体" w:cs="宋体"/>
          <w:spacing w:val="1"/>
          <w:w w:val="99"/>
          <w:kern w:val="0"/>
          <w:sz w:val="28"/>
          <w:szCs w:val="28"/>
        </w:rPr>
        <w:t>：</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（盖单位法人章）</w:t>
      </w:r>
    </w:p>
    <w:p>
      <w:pPr>
        <w:tabs>
          <w:tab w:val="left" w:pos="6080"/>
          <w:tab w:val="left" w:pos="6640"/>
        </w:tabs>
        <w:autoSpaceDE w:val="0"/>
        <w:autoSpaceDN w:val="0"/>
        <w:adjustRightInd w:val="0"/>
        <w:snapToGrid w:val="0"/>
        <w:spacing w:line="480" w:lineRule="auto"/>
        <w:jc w:val="center"/>
        <w:rPr>
          <w:rFonts w:hint="eastAsia" w:ascii="宋体" w:hAnsi="宋体" w:eastAsia="宋体" w:cs="宋体"/>
          <w:kern w:val="0"/>
          <w:sz w:val="28"/>
          <w:szCs w:val="28"/>
        </w:rPr>
      </w:pPr>
      <w:r>
        <w:rPr>
          <w:rFonts w:hint="eastAsia" w:ascii="宋体" w:hAnsi="宋体" w:eastAsia="宋体" w:cs="宋体"/>
          <w:w w:val="99"/>
          <w:kern w:val="0"/>
          <w:sz w:val="28"/>
          <w:szCs w:val="28"/>
        </w:rPr>
        <w:t>法定代表人或其委托代理人：</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（签名或盖章）</w:t>
      </w:r>
    </w:p>
    <w:p>
      <w:pPr>
        <w:tabs>
          <w:tab w:val="left" w:pos="3280"/>
          <w:tab w:val="left" w:pos="4680"/>
          <w:tab w:val="left" w:pos="6080"/>
        </w:tabs>
        <w:autoSpaceDE w:val="0"/>
        <w:autoSpaceDN w:val="0"/>
        <w:adjustRightInd w:val="0"/>
        <w:snapToGrid w:val="0"/>
        <w:spacing w:line="480" w:lineRule="auto"/>
        <w:jc w:val="center"/>
        <w:rPr>
          <w:rFonts w:hint="eastAsia" w:ascii="宋体" w:hAnsi="宋体" w:eastAsia="宋体" w:cs="宋体"/>
          <w:w w:val="99"/>
          <w:kern w:val="0"/>
          <w:sz w:val="28"/>
          <w:szCs w:val="28"/>
        </w:rPr>
      </w:pP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年</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月</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日</w:t>
      </w:r>
    </w:p>
    <w:p>
      <w:pPr>
        <w:tabs>
          <w:tab w:val="left" w:pos="3280"/>
          <w:tab w:val="left" w:pos="4680"/>
          <w:tab w:val="left" w:pos="6080"/>
        </w:tabs>
        <w:autoSpaceDE w:val="0"/>
        <w:autoSpaceDN w:val="0"/>
        <w:adjustRightInd w:val="0"/>
        <w:snapToGrid w:val="0"/>
        <w:spacing w:line="480" w:lineRule="auto"/>
        <w:jc w:val="center"/>
        <w:rPr>
          <w:rFonts w:hint="eastAsia" w:ascii="宋体" w:hAnsi="宋体" w:eastAsia="宋体" w:cs="宋体"/>
          <w:b/>
          <w:kern w:val="0"/>
          <w:sz w:val="28"/>
          <w:szCs w:val="28"/>
        </w:rPr>
      </w:pPr>
      <w:r>
        <w:rPr>
          <w:rFonts w:hint="eastAsia" w:ascii="宋体" w:hAnsi="宋体" w:eastAsia="宋体" w:cs="宋体"/>
          <w:w w:val="99"/>
          <w:kern w:val="0"/>
          <w:sz w:val="28"/>
          <w:szCs w:val="28"/>
        </w:rPr>
        <w:br w:type="page"/>
      </w:r>
    </w:p>
    <w:p>
      <w:pPr>
        <w:autoSpaceDE w:val="0"/>
        <w:autoSpaceDN w:val="0"/>
        <w:adjustRightInd w:val="0"/>
        <w:snapToGrid w:val="0"/>
        <w:jc w:val="center"/>
        <w:rPr>
          <w:rFonts w:hint="eastAsia" w:ascii="宋体" w:hAnsi="宋体" w:eastAsia="宋体" w:cs="宋体"/>
          <w:kern w:val="0"/>
          <w:sz w:val="36"/>
          <w:szCs w:val="36"/>
        </w:rPr>
      </w:pPr>
      <w:r>
        <w:rPr>
          <w:rFonts w:hint="eastAsia" w:ascii="宋体" w:hAnsi="宋体" w:eastAsia="宋体" w:cs="宋体"/>
          <w:kern w:val="0"/>
          <w:sz w:val="36"/>
          <w:szCs w:val="36"/>
        </w:rPr>
        <w:t>目  录</w:t>
      </w:r>
    </w:p>
    <w:p>
      <w:pPr>
        <w:spacing w:line="360" w:lineRule="auto"/>
        <w:jc w:val="center"/>
        <w:rPr>
          <w:rFonts w:hint="eastAsia" w:ascii="宋体" w:hAnsi="宋体" w:eastAsia="宋体" w:cs="宋体"/>
          <w:b/>
          <w:kern w:val="0"/>
          <w:sz w:val="32"/>
          <w:szCs w:val="32"/>
        </w:rPr>
      </w:pP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（一）法定代表人身份证明或授权委托书</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（二）</w:t>
      </w:r>
      <w:r>
        <w:rPr>
          <w:rFonts w:hint="eastAsia" w:ascii="宋体" w:hAnsi="宋体" w:eastAsia="宋体" w:cs="宋体"/>
          <w:szCs w:val="21"/>
          <w:lang w:eastAsia="zh-CN"/>
        </w:rPr>
        <w:t>共同投标协议</w:t>
      </w:r>
      <w:r>
        <w:rPr>
          <w:rFonts w:hint="eastAsia" w:ascii="宋体" w:hAnsi="宋体" w:eastAsia="宋体" w:cs="宋体"/>
          <w:szCs w:val="21"/>
        </w:rPr>
        <w:t>（如有）</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（三）承诺</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（四）其他资料</w:t>
      </w:r>
    </w:p>
    <w:p>
      <w:pPr>
        <w:spacing w:line="360" w:lineRule="auto"/>
        <w:ind w:firstLine="420" w:firstLineChars="200"/>
        <w:rPr>
          <w:rFonts w:hint="eastAsia" w:ascii="宋体" w:hAnsi="宋体" w:eastAsia="宋体" w:cs="宋体"/>
          <w:szCs w:val="21"/>
        </w:rPr>
      </w:pPr>
    </w:p>
    <w:p>
      <w:pPr>
        <w:spacing w:line="360" w:lineRule="auto"/>
        <w:ind w:firstLine="420" w:firstLineChars="200"/>
        <w:rPr>
          <w:rFonts w:hint="eastAsia" w:ascii="宋体" w:hAnsi="宋体" w:eastAsia="宋体" w:cs="宋体"/>
        </w:rPr>
      </w:pPr>
    </w:p>
    <w:p>
      <w:pPr>
        <w:spacing w:line="360" w:lineRule="auto"/>
        <w:jc w:val="center"/>
        <w:rPr>
          <w:rFonts w:hint="eastAsia" w:ascii="宋体" w:hAnsi="宋体" w:eastAsia="宋体" w:cs="宋体"/>
          <w:b/>
          <w:kern w:val="0"/>
          <w:sz w:val="32"/>
          <w:szCs w:val="32"/>
        </w:rPr>
      </w:pPr>
    </w:p>
    <w:p>
      <w:pPr>
        <w:spacing w:line="360" w:lineRule="auto"/>
        <w:jc w:val="center"/>
        <w:rPr>
          <w:rFonts w:hint="eastAsia" w:ascii="宋体" w:hAnsi="宋体" w:eastAsia="宋体" w:cs="宋体"/>
          <w:b/>
          <w:kern w:val="0"/>
          <w:sz w:val="32"/>
          <w:szCs w:val="32"/>
        </w:rPr>
      </w:pPr>
    </w:p>
    <w:p>
      <w:pPr>
        <w:pStyle w:val="5"/>
        <w:spacing w:before="0" w:after="0" w:line="240" w:lineRule="auto"/>
        <w:jc w:val="center"/>
        <w:rPr>
          <w:rFonts w:hint="eastAsia" w:ascii="宋体" w:hAnsi="宋体" w:eastAsia="宋体" w:cs="宋体"/>
          <w:sz w:val="30"/>
          <w:szCs w:val="30"/>
        </w:rPr>
      </w:pPr>
      <w:r>
        <w:rPr>
          <w:rFonts w:hint="eastAsia" w:ascii="宋体" w:hAnsi="宋体" w:eastAsia="宋体" w:cs="宋体"/>
        </w:rPr>
        <w:br w:type="page"/>
      </w:r>
      <w:bookmarkStart w:id="1240" w:name="_Toc287607883"/>
      <w:bookmarkStart w:id="1241" w:name="_Toc26136"/>
      <w:bookmarkStart w:id="1242" w:name="_Toc25194"/>
      <w:bookmarkStart w:id="1243" w:name="_Toc277082657"/>
      <w:bookmarkStart w:id="1244" w:name="_Toc287620830"/>
      <w:bookmarkStart w:id="1245" w:name="_Toc430530546"/>
      <w:bookmarkStart w:id="1246" w:name="_Toc21969"/>
      <w:bookmarkStart w:id="1247" w:name="_Toc224103511"/>
      <w:r>
        <w:rPr>
          <w:rFonts w:hint="eastAsia" w:ascii="宋体" w:hAnsi="宋体" w:eastAsia="宋体" w:cs="宋体"/>
          <w:b w:val="0"/>
          <w:bCs w:val="0"/>
          <w:sz w:val="30"/>
          <w:szCs w:val="30"/>
        </w:rPr>
        <w:t>（一）法定代表人身份证明或授权委托书</w:t>
      </w:r>
      <w:bookmarkEnd w:id="1240"/>
      <w:bookmarkEnd w:id="1241"/>
      <w:bookmarkEnd w:id="1242"/>
      <w:bookmarkEnd w:id="1243"/>
      <w:bookmarkEnd w:id="1244"/>
      <w:bookmarkEnd w:id="1245"/>
      <w:bookmarkEnd w:id="1246"/>
      <w:bookmarkEnd w:id="1247"/>
    </w:p>
    <w:p>
      <w:pPr>
        <w:spacing w:line="480" w:lineRule="auto"/>
        <w:jc w:val="center"/>
        <w:rPr>
          <w:rFonts w:hint="eastAsia" w:ascii="宋体" w:hAnsi="宋体" w:eastAsia="宋体" w:cs="宋体"/>
          <w:sz w:val="28"/>
        </w:rPr>
      </w:pPr>
    </w:p>
    <w:p>
      <w:pPr>
        <w:spacing w:line="480" w:lineRule="auto"/>
        <w:jc w:val="center"/>
        <w:rPr>
          <w:rFonts w:hint="eastAsia" w:ascii="宋体" w:hAnsi="宋体" w:eastAsia="宋体" w:cs="宋体"/>
          <w:sz w:val="28"/>
        </w:rPr>
      </w:pPr>
      <w:r>
        <w:rPr>
          <w:rFonts w:hint="eastAsia" w:ascii="宋体" w:hAnsi="宋体" w:eastAsia="宋体" w:cs="宋体"/>
          <w:sz w:val="28"/>
        </w:rPr>
        <w:t>法定代表人身份证明</w:t>
      </w:r>
    </w:p>
    <w:p>
      <w:pPr>
        <w:spacing w:line="480" w:lineRule="auto"/>
        <w:jc w:val="center"/>
        <w:rPr>
          <w:rFonts w:hint="eastAsia" w:ascii="宋体" w:hAnsi="宋体" w:eastAsia="宋体" w:cs="宋体"/>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投标人名称：</w:t>
      </w:r>
      <w:r>
        <w:rPr>
          <w:rFonts w:hint="eastAsia" w:ascii="宋体" w:hAnsi="宋体" w:eastAsia="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单位性质：</w:t>
      </w:r>
      <w:r>
        <w:rPr>
          <w:rFonts w:hint="eastAsia" w:ascii="宋体" w:hAnsi="宋体" w:eastAsia="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地    址：</w:t>
      </w:r>
      <w:r>
        <w:rPr>
          <w:rFonts w:hint="eastAsia" w:ascii="宋体" w:hAnsi="宋体" w:eastAsia="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kern w:val="0"/>
          <w:sz w:val="10"/>
          <w:szCs w:val="10"/>
        </w:rPr>
      </w:pPr>
      <w:r>
        <w:rPr>
          <w:rFonts w:hint="eastAsia" w:ascii="宋体" w:hAnsi="宋体" w:eastAsia="宋体" w:cs="宋体"/>
          <w:kern w:val="0"/>
          <w:szCs w:val="21"/>
        </w:rPr>
        <w:t>成立时间：</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年</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姓名：</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性别</w:t>
      </w:r>
      <w:r>
        <w:rPr>
          <w:rFonts w:hint="eastAsia" w:ascii="宋体" w:hAnsi="宋体" w:eastAsia="宋体" w:cs="宋体"/>
          <w:spacing w:val="-1"/>
          <w:kern w:val="0"/>
          <w:szCs w:val="21"/>
        </w:rPr>
        <w:t>：</w:t>
      </w:r>
      <w:r>
        <w:rPr>
          <w:rFonts w:hint="eastAsia" w:ascii="宋体" w:hAnsi="宋体" w:eastAsia="宋体" w:cs="宋体"/>
          <w:kern w:val="0"/>
          <w:szCs w:val="21"/>
          <w:u w:val="single"/>
        </w:rPr>
        <w:t xml:space="preserve">       </w:t>
      </w:r>
      <w:r>
        <w:rPr>
          <w:rFonts w:hint="eastAsia" w:ascii="宋体" w:hAnsi="宋体" w:eastAsia="宋体" w:cs="宋体"/>
          <w:spacing w:val="-1"/>
          <w:kern w:val="0"/>
          <w:szCs w:val="21"/>
        </w:rPr>
        <w:t>年</w:t>
      </w:r>
      <w:r>
        <w:rPr>
          <w:rFonts w:hint="eastAsia" w:ascii="宋体" w:hAnsi="宋体" w:eastAsia="宋体" w:cs="宋体"/>
          <w:kern w:val="0"/>
          <w:szCs w:val="21"/>
        </w:rPr>
        <w:t>龄：</w:t>
      </w:r>
      <w:r>
        <w:rPr>
          <w:rFonts w:hint="eastAsia" w:ascii="宋体" w:hAnsi="宋体" w:eastAsia="宋体" w:cs="宋体"/>
          <w:kern w:val="0"/>
          <w:szCs w:val="21"/>
          <w:u w:val="single"/>
        </w:rPr>
        <w:t xml:space="preserve">       </w:t>
      </w:r>
      <w:r>
        <w:rPr>
          <w:rFonts w:hint="eastAsia" w:ascii="宋体" w:hAnsi="宋体" w:eastAsia="宋体" w:cs="宋体"/>
          <w:kern w:val="0"/>
          <w:szCs w:val="21"/>
        </w:rPr>
        <w:t>职务：</w:t>
      </w:r>
      <w:r>
        <w:rPr>
          <w:rFonts w:hint="eastAsia" w:ascii="宋体" w:hAnsi="宋体" w:eastAsia="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系</w:t>
      </w:r>
      <w:r>
        <w:rPr>
          <w:rFonts w:hint="eastAsia" w:ascii="宋体" w:hAnsi="宋体" w:eastAsia="宋体" w:cs="宋体"/>
          <w:kern w:val="0"/>
          <w:szCs w:val="21"/>
          <w:u w:val="single"/>
        </w:rPr>
        <w:t xml:space="preserve">                                                         （投标人名称）</w:t>
      </w:r>
      <w:r>
        <w:rPr>
          <w:rFonts w:hint="eastAsia" w:ascii="宋体" w:hAnsi="宋体" w:eastAsia="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kern w:val="0"/>
          <w:szCs w:val="21"/>
        </w:rPr>
      </w:pPr>
      <w:r>
        <w:rPr>
          <w:rFonts w:hint="eastAsia" w:ascii="宋体" w:hAnsi="宋体" w:eastAsia="宋体" w:cs="宋体"/>
          <w:kern w:val="0"/>
          <w:szCs w:val="21"/>
        </w:rPr>
        <w:t>特此证明。</w:t>
      </w:r>
    </w:p>
    <w:p>
      <w:pPr>
        <w:autoSpaceDE w:val="0"/>
        <w:autoSpaceDN w:val="0"/>
        <w:adjustRightInd w:val="0"/>
        <w:snapToGrid w:val="0"/>
        <w:spacing w:line="480" w:lineRule="auto"/>
        <w:ind w:firstLine="810" w:firstLineChars="386"/>
        <w:jc w:val="left"/>
        <w:rPr>
          <w:rFonts w:hint="eastAsia" w:ascii="宋体" w:hAnsi="宋体" w:eastAsia="宋体" w:cs="宋体"/>
          <w:kern w:val="0"/>
          <w:szCs w:val="21"/>
        </w:rPr>
      </w:pPr>
      <w:r>
        <w:rPr>
          <w:rFonts w:hint="eastAsia" w:ascii="宋体" w:hAnsi="宋体" w:eastAsia="宋体" w:cs="宋体"/>
          <w:kern w:val="0"/>
          <w:szCs w:val="21"/>
        </w:rPr>
        <w:t>附：法定代表人身份证明扫描件（双面）</w:t>
      </w:r>
    </w:p>
    <w:p>
      <w:pPr>
        <w:autoSpaceDE w:val="0"/>
        <w:autoSpaceDN w:val="0"/>
        <w:adjustRightInd w:val="0"/>
        <w:snapToGrid w:val="0"/>
        <w:spacing w:line="360" w:lineRule="auto"/>
        <w:jc w:val="left"/>
        <w:rPr>
          <w:rFonts w:hint="eastAsia" w:ascii="宋体" w:hAnsi="宋体" w:eastAsia="宋体" w:cs="宋体"/>
          <w:szCs w:val="21"/>
        </w:rPr>
      </w:pPr>
    </w:p>
    <w:p>
      <w:pPr>
        <w:pStyle w:val="2"/>
        <w:spacing w:after="0" w:line="360" w:lineRule="auto"/>
        <w:rPr>
          <w:rFonts w:hint="eastAsia" w:ascii="宋体" w:hAnsi="宋体" w:eastAsia="宋体" w:cs="宋体"/>
          <w:szCs w:val="21"/>
        </w:rPr>
      </w:pPr>
    </w:p>
    <w:p>
      <w:pPr>
        <w:pStyle w:val="2"/>
        <w:spacing w:after="0" w:line="360" w:lineRule="auto"/>
        <w:rPr>
          <w:rFonts w:hint="eastAsia" w:ascii="宋体" w:hAnsi="宋体" w:eastAsia="宋体" w:cs="宋体"/>
          <w:szCs w:val="21"/>
        </w:rPr>
      </w:pPr>
    </w:p>
    <w:p>
      <w:pPr>
        <w:rPr>
          <w:rFonts w:hint="eastAsia" w:ascii="宋体" w:hAnsi="宋体" w:eastAsia="宋体" w:cs="宋体"/>
          <w:szCs w:val="21"/>
        </w:rPr>
      </w:pPr>
    </w:p>
    <w:p>
      <w:pPr>
        <w:pStyle w:val="2"/>
        <w:rPr>
          <w:rFonts w:hint="eastAsia" w:ascii="宋体" w:hAnsi="宋体" w:eastAsia="宋体" w:cs="宋体"/>
          <w:szCs w:val="21"/>
        </w:rPr>
      </w:pPr>
    </w:p>
    <w:p>
      <w:pPr>
        <w:rPr>
          <w:rFonts w:hint="eastAsia" w:ascii="宋体" w:hAnsi="宋体" w:eastAsia="宋体" w:cs="宋体"/>
          <w:szCs w:val="21"/>
        </w:rPr>
      </w:pPr>
    </w:p>
    <w:p>
      <w:pPr>
        <w:pStyle w:val="2"/>
        <w:rPr>
          <w:rFonts w:hint="eastAsia" w:ascii="宋体" w:hAnsi="宋体" w:eastAsia="宋体" w:cs="宋体"/>
          <w:szCs w:val="21"/>
        </w:rPr>
      </w:pPr>
    </w:p>
    <w:p>
      <w:pPr>
        <w:rPr>
          <w:rFonts w:hint="eastAsia" w:ascii="宋体" w:hAnsi="宋体" w:eastAsia="宋体" w:cs="宋体"/>
          <w:szCs w:val="21"/>
        </w:rPr>
      </w:pPr>
    </w:p>
    <w:p>
      <w:pPr>
        <w:pStyle w:val="2"/>
        <w:rPr>
          <w:rFonts w:hint="eastAsia" w:ascii="宋体" w:hAnsi="宋体" w:eastAsia="宋体" w:cs="宋体"/>
        </w:rPr>
      </w:pPr>
    </w:p>
    <w:p>
      <w:pPr>
        <w:pStyle w:val="2"/>
        <w:spacing w:after="0" w:line="360" w:lineRule="auto"/>
        <w:rPr>
          <w:rFonts w:hint="eastAsia" w:ascii="宋体" w:hAnsi="宋体" w:eastAsia="宋体" w:cs="宋体"/>
          <w:szCs w:val="21"/>
        </w:rPr>
      </w:pPr>
    </w:p>
    <w:p>
      <w:pPr>
        <w:pStyle w:val="2"/>
        <w:spacing w:after="0" w:line="360" w:lineRule="auto"/>
        <w:rPr>
          <w:rFonts w:hint="eastAsia" w:ascii="宋体" w:hAnsi="宋体" w:eastAsia="宋体" w:cs="宋体"/>
          <w:szCs w:val="21"/>
        </w:rPr>
      </w:pPr>
    </w:p>
    <w:p>
      <w:pPr>
        <w:autoSpaceDE w:val="0"/>
        <w:autoSpaceDN w:val="0"/>
        <w:adjustRightInd w:val="0"/>
        <w:snapToGrid w:val="0"/>
        <w:spacing w:line="480" w:lineRule="auto"/>
        <w:ind w:firstLine="420" w:firstLineChars="200"/>
        <w:jc w:val="right"/>
        <w:rPr>
          <w:rFonts w:hint="eastAsia" w:ascii="宋体" w:hAnsi="宋体" w:eastAsia="宋体" w:cs="宋体"/>
          <w:kern w:val="0"/>
          <w:szCs w:val="21"/>
        </w:rPr>
      </w:pPr>
      <w:r>
        <w:rPr>
          <w:rFonts w:hint="eastAsia" w:ascii="宋体" w:hAnsi="宋体" w:eastAsia="宋体" w:cs="宋体"/>
          <w:kern w:val="0"/>
          <w:szCs w:val="21"/>
        </w:rPr>
        <w:t>投标</w:t>
      </w:r>
      <w:r>
        <w:rPr>
          <w:rFonts w:hint="eastAsia" w:ascii="宋体" w:hAnsi="宋体" w:eastAsia="宋体" w:cs="宋体"/>
          <w:spacing w:val="-1"/>
          <w:kern w:val="0"/>
          <w:szCs w:val="21"/>
        </w:rPr>
        <w:t>人</w:t>
      </w:r>
      <w:r>
        <w:rPr>
          <w:rFonts w:hint="eastAsia" w:ascii="宋体" w:hAnsi="宋体" w:eastAsia="宋体" w:cs="宋体"/>
          <w:kern w:val="0"/>
          <w:szCs w:val="21"/>
        </w:rPr>
        <w:t>：</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spacing w:val="-1"/>
          <w:kern w:val="0"/>
          <w:szCs w:val="21"/>
        </w:rPr>
        <w:t>（</w:t>
      </w:r>
      <w:r>
        <w:rPr>
          <w:rFonts w:hint="eastAsia" w:ascii="宋体" w:hAnsi="宋体" w:eastAsia="宋体" w:cs="宋体"/>
          <w:kern w:val="0"/>
          <w:szCs w:val="21"/>
        </w:rPr>
        <w:t>盖单位法人章）</w:t>
      </w:r>
    </w:p>
    <w:p>
      <w:pPr>
        <w:autoSpaceDE w:val="0"/>
        <w:autoSpaceDN w:val="0"/>
        <w:adjustRightInd w:val="0"/>
        <w:snapToGrid w:val="0"/>
        <w:spacing w:line="480" w:lineRule="auto"/>
        <w:jc w:val="left"/>
        <w:rPr>
          <w:rFonts w:hint="eastAsia" w:ascii="宋体" w:hAnsi="宋体" w:eastAsia="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kern w:val="0"/>
          <w:szCs w:val="21"/>
        </w:rPr>
      </w:pPr>
      <w:r>
        <w:rPr>
          <w:rFonts w:hint="eastAsia" w:ascii="宋体" w:hAnsi="宋体" w:eastAsia="宋体" w:cs="宋体"/>
          <w:w w:val="200"/>
          <w:kern w:val="0"/>
          <w:szCs w:val="21"/>
          <w:u w:val="single"/>
        </w:rPr>
        <w:t xml:space="preserve">      </w:t>
      </w:r>
      <w:r>
        <w:rPr>
          <w:rFonts w:hint="eastAsia" w:ascii="宋体" w:hAnsi="宋体" w:eastAsia="宋体" w:cs="宋体"/>
          <w:kern w:val="0"/>
          <w:szCs w:val="21"/>
        </w:rPr>
        <w:t>年</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日  </w:t>
      </w:r>
    </w:p>
    <w:p>
      <w:pPr>
        <w:autoSpaceDE w:val="0"/>
        <w:autoSpaceDN w:val="0"/>
        <w:adjustRightInd w:val="0"/>
        <w:snapToGrid w:val="0"/>
        <w:spacing w:line="360" w:lineRule="auto"/>
        <w:jc w:val="left"/>
        <w:rPr>
          <w:rFonts w:hint="eastAsia" w:ascii="宋体" w:hAnsi="宋体" w:eastAsia="宋体" w:cs="宋体"/>
          <w:kern w:val="0"/>
        </w:rPr>
      </w:pPr>
    </w:p>
    <w:p>
      <w:pPr>
        <w:autoSpaceDE w:val="0"/>
        <w:autoSpaceDN w:val="0"/>
        <w:adjustRightInd w:val="0"/>
        <w:snapToGrid w:val="0"/>
        <w:spacing w:line="360" w:lineRule="auto"/>
        <w:jc w:val="left"/>
        <w:rPr>
          <w:rFonts w:hint="eastAsia" w:ascii="宋体" w:hAnsi="宋体" w:eastAsia="宋体" w:cs="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eastAsia="宋体" w:cs="宋体"/>
          <w:kern w:val="0"/>
          <w:szCs w:val="21"/>
        </w:rPr>
      </w:pPr>
      <w:r>
        <w:rPr>
          <w:rFonts w:hint="eastAsia" w:ascii="宋体" w:hAnsi="宋体" w:eastAsia="宋体" w:cs="宋体"/>
        </w:rPr>
        <w:t>注：法定代表人身份证明需按上述格式填写完整，不可缺少内容。在此基础上增加内容的不影响其有效性</w:t>
      </w:r>
      <w:r>
        <w:rPr>
          <w:rFonts w:hint="eastAsia" w:ascii="宋体" w:hAnsi="宋体" w:eastAsia="宋体" w:cs="宋体"/>
          <w:kern w:val="0"/>
          <w:szCs w:val="21"/>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kern w:val="0"/>
          <w:sz w:val="28"/>
          <w:szCs w:val="28"/>
        </w:rPr>
      </w:pPr>
      <w:r>
        <w:rPr>
          <w:rFonts w:hint="eastAsia" w:ascii="宋体" w:hAnsi="宋体" w:eastAsia="宋体" w:cs="宋体"/>
          <w:b/>
          <w:kern w:val="0"/>
          <w:sz w:val="28"/>
          <w:szCs w:val="28"/>
        </w:rPr>
        <w:br w:type="page"/>
      </w:r>
      <w:r>
        <w:rPr>
          <w:rFonts w:hint="eastAsia" w:ascii="宋体" w:hAnsi="宋体" w:eastAsia="宋体" w:cs="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eastAsia="宋体" w:cs="宋体"/>
          <w:kern w:val="0"/>
          <w:szCs w:val="21"/>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eastAsia="宋体" w:cs="宋体"/>
          <w:kern w:val="0"/>
          <w:szCs w:val="21"/>
        </w:rPr>
      </w:pPr>
      <w:r>
        <w:rPr>
          <w:rFonts w:hint="eastAsia" w:ascii="宋体" w:hAnsi="宋体" w:eastAsia="宋体" w:cs="宋体"/>
          <w:kern w:val="0"/>
          <w:szCs w:val="21"/>
        </w:rPr>
        <w:t>本人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（姓名）</w:t>
      </w:r>
      <w:r>
        <w:rPr>
          <w:rFonts w:hint="eastAsia" w:ascii="宋体" w:hAnsi="宋体" w:eastAsia="宋体" w:cs="宋体"/>
          <w:kern w:val="0"/>
          <w:szCs w:val="21"/>
        </w:rPr>
        <w:t>系</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w:t>
      </w:r>
      <w:r>
        <w:rPr>
          <w:rFonts w:hint="eastAsia" w:ascii="宋体" w:hAnsi="宋体" w:eastAsia="宋体" w:cs="宋体"/>
          <w:spacing w:val="-1"/>
          <w:kern w:val="0"/>
          <w:szCs w:val="21"/>
          <w:u w:val="single"/>
        </w:rPr>
        <w:t>投</w:t>
      </w:r>
      <w:r>
        <w:rPr>
          <w:rFonts w:hint="eastAsia" w:ascii="宋体" w:hAnsi="宋体" w:eastAsia="宋体" w:cs="宋体"/>
          <w:kern w:val="0"/>
          <w:szCs w:val="21"/>
          <w:u w:val="single"/>
        </w:rPr>
        <w:t>标人名称</w:t>
      </w:r>
      <w:r>
        <w:rPr>
          <w:rFonts w:hint="eastAsia" w:ascii="宋体" w:hAnsi="宋体" w:eastAsia="宋体" w:cs="宋体"/>
          <w:spacing w:val="1"/>
          <w:kern w:val="0"/>
          <w:szCs w:val="21"/>
          <w:u w:val="single"/>
        </w:rPr>
        <w:t>）</w:t>
      </w:r>
      <w:r>
        <w:rPr>
          <w:rFonts w:hint="eastAsia" w:ascii="宋体" w:hAnsi="宋体" w:eastAsia="宋体" w:cs="宋体"/>
          <w:kern w:val="0"/>
          <w:szCs w:val="21"/>
        </w:rPr>
        <w:t>的法定代</w:t>
      </w:r>
      <w:r>
        <w:rPr>
          <w:rFonts w:hint="eastAsia" w:ascii="宋体" w:hAnsi="宋体" w:eastAsia="宋体" w:cs="宋体"/>
          <w:spacing w:val="1"/>
          <w:kern w:val="0"/>
          <w:szCs w:val="21"/>
        </w:rPr>
        <w:t>表</w:t>
      </w:r>
      <w:r>
        <w:rPr>
          <w:rFonts w:hint="eastAsia" w:ascii="宋体" w:hAnsi="宋体" w:eastAsia="宋体" w:cs="宋体"/>
          <w:kern w:val="0"/>
          <w:szCs w:val="21"/>
        </w:rPr>
        <w:t>人，现委托</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（姓名）</w:t>
      </w:r>
      <w:r>
        <w:rPr>
          <w:rFonts w:hint="eastAsia" w:ascii="宋体" w:hAnsi="宋体" w:eastAsia="宋体" w:cs="宋体"/>
          <w:kern w:val="0"/>
          <w:szCs w:val="21"/>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kern w:val="0"/>
          <w:szCs w:val="21"/>
        </w:rPr>
        <w:t>我方签署、澄清、说明、补正、递交、撤回、 修改</w:t>
      </w:r>
      <w:r>
        <w:rPr>
          <w:rFonts w:hint="eastAsia" w:ascii="宋体" w:hAnsi="宋体" w:eastAsia="宋体" w:cs="宋体"/>
          <w:w w:val="200"/>
          <w:kern w:val="0"/>
          <w:szCs w:val="21"/>
          <w:u w:val="single"/>
        </w:rPr>
        <w:t xml:space="preserve">        </w:t>
      </w:r>
      <w:r>
        <w:rPr>
          <w:rFonts w:hint="eastAsia" w:ascii="宋体" w:hAnsi="宋体" w:eastAsia="宋体" w:cs="宋体"/>
          <w:kern w:val="0"/>
          <w:szCs w:val="21"/>
          <w:u w:val="single"/>
        </w:rPr>
        <w:t>（项</w:t>
      </w:r>
      <w:r>
        <w:rPr>
          <w:rFonts w:hint="eastAsia" w:ascii="宋体" w:hAnsi="宋体" w:eastAsia="宋体" w:cs="宋体"/>
          <w:spacing w:val="-1"/>
          <w:kern w:val="0"/>
          <w:szCs w:val="21"/>
          <w:u w:val="single"/>
        </w:rPr>
        <w:t>目</w:t>
      </w:r>
      <w:r>
        <w:rPr>
          <w:rFonts w:hint="eastAsia" w:ascii="宋体" w:hAnsi="宋体" w:eastAsia="宋体" w:cs="宋体"/>
          <w:kern w:val="0"/>
          <w:szCs w:val="21"/>
          <w:u w:val="single"/>
        </w:rPr>
        <w:t>名称）</w:t>
      </w:r>
      <w:r>
        <w:rPr>
          <w:rFonts w:hint="eastAsia" w:ascii="宋体" w:hAnsi="宋体" w:eastAsia="宋体" w:cs="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360" w:lineRule="auto"/>
        <w:ind w:firstLine="420"/>
        <w:rPr>
          <w:rFonts w:hint="eastAsia" w:ascii="宋体" w:hAnsi="宋体" w:eastAsia="宋体" w:cs="宋体"/>
          <w:kern w:val="0"/>
          <w:szCs w:val="21"/>
        </w:rPr>
      </w:pPr>
      <w:r>
        <w:rPr>
          <w:rFonts w:hint="eastAsia" w:ascii="宋体" w:hAnsi="宋体" w:eastAsia="宋体" w:cs="宋体"/>
          <w:kern w:val="0"/>
          <w:szCs w:val="21"/>
        </w:rPr>
        <w:t>委托</w:t>
      </w:r>
      <w:r>
        <w:rPr>
          <w:rFonts w:hint="eastAsia" w:ascii="宋体" w:hAnsi="宋体" w:eastAsia="宋体" w:cs="宋体"/>
          <w:spacing w:val="-1"/>
          <w:kern w:val="0"/>
          <w:szCs w:val="21"/>
        </w:rPr>
        <w:t>期</w:t>
      </w:r>
      <w:r>
        <w:rPr>
          <w:rFonts w:hint="eastAsia" w:ascii="宋体" w:hAnsi="宋体" w:eastAsia="宋体" w:cs="宋体"/>
          <w:kern w:val="0"/>
          <w:szCs w:val="21"/>
        </w:rPr>
        <w:t>限：</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 xml:space="preserve">。 </w:t>
      </w:r>
    </w:p>
    <w:p>
      <w:pPr>
        <w:tabs>
          <w:tab w:val="left" w:pos="1680"/>
          <w:tab w:val="left" w:pos="4200"/>
          <w:tab w:val="left" w:pos="4305"/>
          <w:tab w:val="left" w:pos="8000"/>
        </w:tabs>
        <w:autoSpaceDE w:val="0"/>
        <w:autoSpaceDN w:val="0"/>
        <w:adjustRightInd w:val="0"/>
        <w:snapToGrid w:val="0"/>
        <w:spacing w:line="360" w:lineRule="auto"/>
        <w:ind w:firstLine="420"/>
        <w:rPr>
          <w:rFonts w:hint="eastAsia" w:ascii="宋体" w:hAnsi="宋体" w:eastAsia="宋体" w:cs="宋体"/>
          <w:kern w:val="0"/>
          <w:szCs w:val="21"/>
        </w:rPr>
      </w:pPr>
      <w:r>
        <w:rPr>
          <w:rFonts w:hint="eastAsia" w:ascii="宋体" w:hAnsi="宋体" w:eastAsia="宋体" w:cs="宋体"/>
          <w:kern w:val="0"/>
          <w:szCs w:val="21"/>
        </w:rPr>
        <w:t>代理人无转委托权。</w:t>
      </w:r>
    </w:p>
    <w:p>
      <w:pPr>
        <w:tabs>
          <w:tab w:val="left" w:pos="1680"/>
          <w:tab w:val="left" w:pos="4200"/>
          <w:tab w:val="left" w:pos="4305"/>
          <w:tab w:val="left" w:pos="8000"/>
        </w:tabs>
        <w:autoSpaceDE w:val="0"/>
        <w:autoSpaceDN w:val="0"/>
        <w:adjustRightInd w:val="0"/>
        <w:snapToGrid w:val="0"/>
        <w:spacing w:line="360" w:lineRule="auto"/>
        <w:ind w:firstLine="420"/>
        <w:rPr>
          <w:rFonts w:hint="eastAsia" w:ascii="宋体" w:hAnsi="宋体" w:eastAsia="宋体" w:cs="宋体"/>
          <w:kern w:val="0"/>
          <w:szCs w:val="21"/>
        </w:rPr>
      </w:pPr>
      <w:r>
        <w:rPr>
          <w:rFonts w:hint="eastAsia" w:ascii="宋体" w:hAnsi="宋体" w:eastAsia="宋体" w:cs="宋体"/>
          <w:kern w:val="0"/>
          <w:szCs w:val="21"/>
        </w:rPr>
        <w:t>投  标  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w:t>
      </w:r>
      <w:r>
        <w:rPr>
          <w:rFonts w:hint="eastAsia" w:ascii="宋体" w:hAnsi="宋体" w:eastAsia="宋体" w:cs="宋体"/>
          <w:spacing w:val="-1"/>
          <w:kern w:val="0"/>
          <w:szCs w:val="21"/>
        </w:rPr>
        <w:t>盖单位法人章</w:t>
      </w:r>
      <w:r>
        <w:rPr>
          <w:rFonts w:hint="eastAsia" w:ascii="宋体" w:hAnsi="宋体" w:eastAsia="宋体" w:cs="宋体"/>
          <w:kern w:val="0"/>
          <w:szCs w:val="21"/>
        </w:rPr>
        <w:t>）</w:t>
      </w:r>
    </w:p>
    <w:p>
      <w:pPr>
        <w:tabs>
          <w:tab w:val="left" w:pos="6300"/>
        </w:tabs>
        <w:autoSpaceDE w:val="0"/>
        <w:autoSpaceDN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法定代表人：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（签名或盖章）</w:t>
      </w:r>
    </w:p>
    <w:p>
      <w:pPr>
        <w:tabs>
          <w:tab w:val="left" w:pos="5260"/>
        </w:tabs>
        <w:autoSpaceDE w:val="0"/>
        <w:autoSpaceDN w:val="0"/>
        <w:adjustRightInd w:val="0"/>
        <w:snapToGrid w:val="0"/>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身份证号码：</w:t>
      </w:r>
      <w:r>
        <w:rPr>
          <w:rFonts w:hint="eastAsia" w:ascii="宋体" w:hAnsi="宋体" w:eastAsia="宋体" w:cs="宋体"/>
          <w:w w:val="200"/>
          <w:kern w:val="0"/>
          <w:szCs w:val="21"/>
          <w:u w:val="single"/>
        </w:rPr>
        <w:t xml:space="preserve">                           </w:t>
      </w:r>
    </w:p>
    <w:p>
      <w:pPr>
        <w:tabs>
          <w:tab w:val="left" w:pos="5260"/>
        </w:tabs>
        <w:autoSpaceDE w:val="0"/>
        <w:autoSpaceDN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委托代理人：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（签名</w:t>
      </w:r>
      <w:r>
        <w:rPr>
          <w:rFonts w:hint="eastAsia" w:ascii="宋体" w:hAnsi="宋体" w:eastAsia="宋体" w:cs="宋体"/>
          <w:spacing w:val="-1"/>
          <w:kern w:val="0"/>
          <w:szCs w:val="21"/>
        </w:rPr>
        <w:t>）</w:t>
      </w:r>
    </w:p>
    <w:p>
      <w:pPr>
        <w:tabs>
          <w:tab w:val="left" w:pos="6825"/>
        </w:tabs>
        <w:autoSpaceDE w:val="0"/>
        <w:autoSpaceDN w:val="0"/>
        <w:adjustRightInd w:val="0"/>
        <w:snapToGrid w:val="0"/>
        <w:spacing w:line="360" w:lineRule="auto"/>
        <w:ind w:firstLine="420" w:firstLineChars="200"/>
        <w:jc w:val="left"/>
        <w:rPr>
          <w:rFonts w:hint="eastAsia" w:ascii="宋体" w:hAnsi="宋体" w:eastAsia="宋体" w:cs="宋体"/>
          <w:w w:val="200"/>
          <w:kern w:val="0"/>
          <w:szCs w:val="21"/>
          <w:u w:val="single"/>
        </w:rPr>
      </w:pPr>
      <w:r>
        <w:rPr>
          <w:rFonts w:hint="eastAsia" w:ascii="宋体" w:hAnsi="宋体" w:eastAsia="宋体" w:cs="宋体"/>
          <w:kern w:val="0"/>
          <w:szCs w:val="21"/>
        </w:rPr>
        <w:t>身份证号码：</w:t>
      </w:r>
      <w:r>
        <w:rPr>
          <w:rFonts w:hint="eastAsia" w:ascii="宋体" w:hAnsi="宋体" w:eastAsia="宋体" w:cs="宋体"/>
          <w:w w:val="200"/>
          <w:kern w:val="0"/>
          <w:szCs w:val="21"/>
          <w:u w:val="single"/>
        </w:rPr>
        <w:t xml:space="preserve">                           </w:t>
      </w:r>
    </w:p>
    <w:p>
      <w:pPr>
        <w:tabs>
          <w:tab w:val="left" w:pos="6825"/>
        </w:tabs>
        <w:autoSpaceDE w:val="0"/>
        <w:autoSpaceDN w:val="0"/>
        <w:adjustRightInd w:val="0"/>
        <w:snapToGrid w:val="0"/>
        <w:spacing w:line="360" w:lineRule="auto"/>
        <w:ind w:firstLine="420" w:firstLineChars="200"/>
        <w:jc w:val="left"/>
        <w:rPr>
          <w:rFonts w:hint="eastAsia" w:ascii="宋体" w:hAnsi="宋体" w:eastAsia="宋体" w:cs="宋体"/>
          <w:kern w:val="0"/>
          <w:szCs w:val="21"/>
          <w:u w:val="single"/>
        </w:rPr>
      </w:pPr>
      <w:r>
        <w:rPr>
          <w:rFonts w:hint="eastAsia" w:ascii="宋体" w:hAnsi="宋体" w:eastAsia="宋体" w:cs="宋体"/>
          <w:kern w:val="0"/>
          <w:szCs w:val="21"/>
        </w:rPr>
        <w:t>单位电话（座机）：</w:t>
      </w:r>
      <w:r>
        <w:rPr>
          <w:rFonts w:hint="eastAsia" w:ascii="宋体" w:hAnsi="宋体" w:eastAsia="宋体" w:cs="宋体"/>
          <w:kern w:val="0"/>
          <w:szCs w:val="21"/>
          <w:u w:val="single"/>
        </w:rPr>
        <w:t xml:space="preserve">                              </w:t>
      </w:r>
    </w:p>
    <w:p>
      <w:pPr>
        <w:tabs>
          <w:tab w:val="left" w:pos="5260"/>
        </w:tabs>
        <w:autoSpaceDE w:val="0"/>
        <w:autoSpaceDN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委托代理人电话（手机）： </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pPr>
        <w:autoSpaceDE w:val="0"/>
        <w:autoSpaceDN w:val="0"/>
        <w:adjustRightInd w:val="0"/>
        <w:snapToGrid w:val="0"/>
        <w:spacing w:line="480" w:lineRule="auto"/>
        <w:ind w:firstLine="810" w:firstLineChars="386"/>
        <w:jc w:val="left"/>
        <w:rPr>
          <w:rFonts w:hint="eastAsia" w:ascii="宋体" w:hAnsi="宋体" w:eastAsia="宋体" w:cs="宋体"/>
          <w:kern w:val="0"/>
          <w:szCs w:val="21"/>
        </w:rPr>
      </w:pPr>
      <w:r>
        <w:rPr>
          <w:rFonts w:hint="eastAsia" w:ascii="宋体" w:hAnsi="宋体" w:eastAsia="宋体" w:cs="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w w:val="200"/>
          <w:kern w:val="0"/>
          <w:szCs w:val="21"/>
          <w:u w:val="single"/>
          <w:lang w:eastAsia="zh-CN"/>
        </w:rPr>
      </w:pPr>
    </w:p>
    <w:p>
      <w:pPr>
        <w:pStyle w:val="2"/>
        <w:rPr>
          <w:rFonts w:hint="eastAsia" w:ascii="宋体" w:hAnsi="宋体" w:eastAsia="宋体" w:cs="宋体"/>
          <w:w w:val="200"/>
          <w:kern w:val="0"/>
          <w:szCs w:val="21"/>
          <w:u w:val="single"/>
          <w:lang w:eastAsia="zh-CN"/>
        </w:rPr>
      </w:pPr>
    </w:p>
    <w:p>
      <w:pPr>
        <w:rPr>
          <w:rFonts w:hint="eastAsia" w:ascii="宋体" w:hAnsi="宋体" w:eastAsia="宋体" w:cs="宋体"/>
          <w:w w:val="200"/>
          <w:kern w:val="0"/>
          <w:szCs w:val="21"/>
          <w:u w:val="single"/>
          <w:lang w:eastAsia="zh-CN"/>
        </w:rPr>
      </w:pPr>
    </w:p>
    <w:p>
      <w:pPr>
        <w:pStyle w:val="2"/>
        <w:rPr>
          <w:rFonts w:hint="eastAsia" w:ascii="宋体" w:hAnsi="宋体" w:eastAsia="宋体" w:cs="宋体"/>
          <w:w w:val="200"/>
          <w:kern w:val="0"/>
          <w:szCs w:val="21"/>
          <w:u w:val="single"/>
          <w:lang w:eastAsia="zh-CN"/>
        </w:rPr>
      </w:pPr>
    </w:p>
    <w:p>
      <w:pPr>
        <w:rPr>
          <w:rFonts w:hint="eastAsia" w:ascii="宋体" w:hAnsi="宋体" w:eastAsia="宋体" w:cs="宋体"/>
          <w:w w:val="200"/>
          <w:kern w:val="0"/>
          <w:szCs w:val="21"/>
          <w:u w:val="single"/>
          <w:lang w:eastAsia="zh-CN"/>
        </w:rPr>
      </w:pPr>
    </w:p>
    <w:p>
      <w:pPr>
        <w:pStyle w:val="2"/>
        <w:rPr>
          <w:rFonts w:hint="eastAsia" w:ascii="宋体" w:hAnsi="宋体" w:eastAsia="宋体" w:cs="宋体"/>
          <w:w w:val="200"/>
          <w:kern w:val="0"/>
          <w:szCs w:val="21"/>
          <w:u w:val="single"/>
          <w:lang w:eastAsia="zh-CN"/>
        </w:rPr>
      </w:pPr>
    </w:p>
    <w:p>
      <w:pPr>
        <w:rPr>
          <w:rFonts w:hint="eastAsia" w:ascii="宋体" w:hAnsi="宋体" w:eastAsia="宋体" w:cs="宋体"/>
          <w:w w:val="200"/>
          <w:kern w:val="0"/>
          <w:szCs w:val="21"/>
          <w:u w:val="single"/>
          <w:lang w:eastAsia="zh-CN"/>
        </w:rPr>
      </w:pPr>
    </w:p>
    <w:p>
      <w:pPr>
        <w:pStyle w:val="2"/>
        <w:rPr>
          <w:rFonts w:hint="eastAsia" w:ascii="宋体" w:hAnsi="宋体" w:eastAsia="宋体" w:cs="宋体"/>
          <w:w w:val="200"/>
          <w:kern w:val="0"/>
          <w:szCs w:val="21"/>
          <w:u w:val="single"/>
          <w:lang w:eastAsia="zh-CN"/>
        </w:rPr>
      </w:pPr>
    </w:p>
    <w:p>
      <w:pPr>
        <w:rPr>
          <w:rFonts w:hint="eastAsia" w:ascii="宋体" w:hAnsi="宋体" w:eastAsia="宋体" w:cs="宋体"/>
          <w:lang w:eastAsia="zh-CN"/>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kern w:val="0"/>
          <w:szCs w:val="21"/>
        </w:rPr>
      </w:pPr>
    </w:p>
    <w:p>
      <w:pPr>
        <w:tabs>
          <w:tab w:val="left" w:pos="5760"/>
        </w:tabs>
        <w:autoSpaceDE w:val="0"/>
        <w:autoSpaceDN w:val="0"/>
        <w:adjustRightInd w:val="0"/>
        <w:spacing w:line="360" w:lineRule="auto"/>
        <w:ind w:firstLine="420" w:firstLineChars="200"/>
        <w:rPr>
          <w:rFonts w:hint="eastAsia" w:ascii="宋体" w:hAnsi="宋体" w:eastAsia="宋体" w:cs="宋体"/>
          <w:kern w:val="0"/>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w w:val="200"/>
          <w:kern w:val="0"/>
          <w:szCs w:val="21"/>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kern w:val="0"/>
          <w:szCs w:val="21"/>
        </w:rPr>
      </w:pPr>
      <w:r>
        <w:rPr>
          <w:rFonts w:hint="eastAsia" w:ascii="宋体" w:hAnsi="宋体" w:eastAsia="宋体" w:cs="宋体"/>
          <w:w w:val="200"/>
          <w:kern w:val="0"/>
          <w:szCs w:val="21"/>
          <w:u w:val="single"/>
        </w:rPr>
        <w:t xml:space="preserve">  </w:t>
      </w:r>
      <w:r>
        <w:rPr>
          <w:rFonts w:hint="eastAsia" w:ascii="宋体" w:hAnsi="宋体" w:eastAsia="宋体" w:cs="宋体"/>
          <w:kern w:val="0"/>
          <w:szCs w:val="21"/>
        </w:rPr>
        <w:t>年</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月</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 xml:space="preserve">日 </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kern w:val="0"/>
          <w:szCs w:val="21"/>
        </w:rPr>
        <w:t>2.</w:t>
      </w:r>
      <w:r>
        <w:rPr>
          <w:rFonts w:hint="eastAsia" w:ascii="宋体" w:hAnsi="宋体" w:eastAsia="宋体" w:cs="宋体"/>
        </w:rPr>
        <w:t>授权委托书需按上述格式填写完整，不可缺少内容。在此基础上增加内容的不影响其有效性。</w:t>
      </w:r>
    </w:p>
    <w:p>
      <w:pPr>
        <w:autoSpaceDE w:val="0"/>
        <w:autoSpaceDN w:val="0"/>
        <w:adjustRightInd w:val="0"/>
        <w:snapToGrid w:val="0"/>
        <w:jc w:val="center"/>
        <w:rPr>
          <w:rFonts w:hint="eastAsia" w:ascii="宋体" w:hAnsi="宋体" w:eastAsia="宋体" w:cs="宋体"/>
        </w:rPr>
      </w:pPr>
      <w:r>
        <w:rPr>
          <w:rFonts w:hint="eastAsia" w:ascii="宋体" w:hAnsi="宋体" w:eastAsia="宋体" w:cs="宋体"/>
        </w:rPr>
        <w:br w:type="page"/>
      </w:r>
    </w:p>
    <w:p>
      <w:pPr>
        <w:pStyle w:val="5"/>
        <w:spacing w:before="0" w:after="0" w:line="240" w:lineRule="auto"/>
        <w:jc w:val="center"/>
        <w:rPr>
          <w:rFonts w:hint="eastAsia" w:ascii="宋体" w:hAnsi="宋体" w:eastAsia="宋体" w:cs="宋体"/>
          <w:b w:val="0"/>
          <w:bCs w:val="0"/>
        </w:rPr>
      </w:pPr>
      <w:bookmarkStart w:id="1248" w:name="_Toc430530547"/>
      <w:bookmarkStart w:id="1249" w:name="_Toc24434"/>
      <w:bookmarkStart w:id="1250" w:name="_Toc5867"/>
      <w:bookmarkStart w:id="1251" w:name="_Toc31161"/>
      <w:bookmarkStart w:id="1252" w:name="_Toc224103512"/>
      <w:bookmarkStart w:id="1253" w:name="_Toc277082658"/>
      <w:bookmarkStart w:id="1254" w:name="_Toc287620831"/>
      <w:bookmarkStart w:id="1255" w:name="_Toc287607884"/>
      <w:r>
        <w:rPr>
          <w:rFonts w:hint="eastAsia" w:ascii="宋体" w:hAnsi="宋体" w:eastAsia="宋体" w:cs="宋体"/>
          <w:b w:val="0"/>
          <w:bCs w:val="0"/>
        </w:rPr>
        <w:t>（二）</w:t>
      </w:r>
      <w:r>
        <w:rPr>
          <w:rFonts w:hint="eastAsia" w:ascii="宋体" w:hAnsi="宋体" w:eastAsia="宋体" w:cs="宋体"/>
          <w:b w:val="0"/>
          <w:bCs w:val="0"/>
          <w:lang w:eastAsia="zh-CN"/>
        </w:rPr>
        <w:t>共同投标协议</w:t>
      </w:r>
      <w:bookmarkEnd w:id="1248"/>
      <w:r>
        <w:rPr>
          <w:rFonts w:hint="eastAsia" w:ascii="宋体" w:hAnsi="宋体" w:eastAsia="宋体" w:cs="宋体"/>
          <w:b w:val="0"/>
          <w:bCs w:val="0"/>
        </w:rPr>
        <w:t>（如有）</w:t>
      </w:r>
      <w:bookmarkEnd w:id="1249"/>
      <w:bookmarkEnd w:id="1250"/>
      <w:bookmarkEnd w:id="1251"/>
    </w:p>
    <w:bookmarkEnd w:id="1252"/>
    <w:bookmarkEnd w:id="1253"/>
    <w:bookmarkEnd w:id="1254"/>
    <w:bookmarkEnd w:id="1255"/>
    <w:p>
      <w:pPr>
        <w:autoSpaceDE w:val="0"/>
        <w:autoSpaceDN w:val="0"/>
        <w:adjustRightInd w:val="0"/>
        <w:snapToGrid w:val="0"/>
        <w:spacing w:line="500" w:lineRule="exact"/>
        <w:ind w:firstLine="420" w:firstLineChars="200"/>
        <w:rPr>
          <w:rFonts w:hint="eastAsia" w:ascii="宋体" w:hAnsi="宋体" w:eastAsia="宋体" w:cs="宋体"/>
          <w:snapToGrid w:val="0"/>
          <w:kern w:val="0"/>
          <w:szCs w:val="21"/>
          <w:u w:val="single"/>
        </w:rPr>
      </w:pPr>
      <w:bookmarkStart w:id="1256" w:name="_Toc277082659"/>
      <w:bookmarkStart w:id="1257" w:name="_Toc287607887"/>
    </w:p>
    <w:p>
      <w:pPr>
        <w:autoSpaceDE w:val="0"/>
        <w:autoSpaceDN w:val="0"/>
        <w:adjustRightInd w:val="0"/>
        <w:snapToGrid w:val="0"/>
        <w:spacing w:line="500" w:lineRule="exact"/>
        <w:ind w:firstLine="420" w:firstLineChars="200"/>
        <w:rPr>
          <w:rFonts w:hint="eastAsia" w:ascii="宋体" w:hAnsi="宋体" w:eastAsia="宋体" w:cs="宋体"/>
          <w:snapToGrid w:val="0"/>
          <w:kern w:val="0"/>
          <w:szCs w:val="21"/>
        </w:rPr>
      </w:pP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 xml:space="preserve">            （所有成员单位名称）</w:t>
      </w:r>
      <w:r>
        <w:rPr>
          <w:rFonts w:hint="eastAsia" w:ascii="宋体" w:hAnsi="宋体" w:eastAsia="宋体" w:cs="宋体"/>
          <w:snapToGrid w:val="0"/>
          <w:kern w:val="0"/>
          <w:szCs w:val="21"/>
        </w:rPr>
        <w:t>自愿组成联合体，共同参加</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 xml:space="preserve">      （项目名称）</w:t>
      </w:r>
      <w:r>
        <w:rPr>
          <w:rFonts w:hint="eastAsia" w:ascii="宋体" w:hAnsi="宋体" w:eastAsia="宋体" w:cs="宋体"/>
          <w:snapToGrid w:val="0"/>
          <w:kern w:val="0"/>
          <w:szCs w:val="21"/>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hint="eastAsia" w:ascii="宋体" w:hAnsi="宋体" w:eastAsia="宋体" w:cs="宋体"/>
          <w:snapToGrid w:val="0"/>
          <w:kern w:val="0"/>
          <w:szCs w:val="21"/>
        </w:rPr>
      </w:pPr>
      <w:r>
        <w:rPr>
          <w:rFonts w:hint="eastAsia" w:ascii="宋体" w:hAnsi="宋体" w:eastAsia="宋体" w:cs="宋体"/>
          <w:snapToGrid w:val="0"/>
          <w:kern w:val="0"/>
          <w:szCs w:val="21"/>
        </w:rPr>
        <w:t>1.</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（某成员单位名称）</w:t>
      </w:r>
      <w:r>
        <w:rPr>
          <w:rFonts w:hint="eastAsia" w:ascii="宋体" w:hAnsi="宋体" w:eastAsia="宋体" w:cs="宋体"/>
          <w:snapToGrid w:val="0"/>
          <w:kern w:val="0"/>
          <w:szCs w:val="21"/>
        </w:rPr>
        <w:t>为</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 xml:space="preserve">      （项目名称）</w:t>
      </w:r>
      <w:r>
        <w:rPr>
          <w:rFonts w:hint="eastAsia" w:ascii="宋体" w:hAnsi="宋体" w:eastAsia="宋体" w:cs="宋体"/>
          <w:snapToGrid w:val="0"/>
          <w:kern w:val="0"/>
          <w:szCs w:val="21"/>
        </w:rPr>
        <w:t>联合体牵头人。由联合体牵头人单位递交投标保证金。</w:t>
      </w:r>
    </w:p>
    <w:p>
      <w:pPr>
        <w:autoSpaceDE w:val="0"/>
        <w:autoSpaceDN w:val="0"/>
        <w:adjustRightInd w:val="0"/>
        <w:snapToGrid w:val="0"/>
        <w:spacing w:line="500" w:lineRule="exact"/>
        <w:ind w:firstLine="420"/>
        <w:rPr>
          <w:rFonts w:hint="eastAsia" w:ascii="宋体" w:hAnsi="宋体" w:eastAsia="宋体" w:cs="宋体"/>
          <w:snapToGrid w:val="0"/>
          <w:kern w:val="0"/>
          <w:szCs w:val="21"/>
        </w:rPr>
      </w:pPr>
      <w:r>
        <w:rPr>
          <w:rFonts w:hint="eastAsia" w:ascii="宋体" w:hAnsi="宋体" w:eastAsia="宋体" w:cs="宋体"/>
          <w:snapToGrid w:val="0"/>
          <w:kern w:val="0"/>
          <w:szCs w:val="21"/>
        </w:rPr>
        <w:t>2.联合体牵头人合法代表联合体各成员负责本招标项目投标文件编制和合同谈判活动，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3.联合体将严格按照招标文件的各项要求，递交投标文件，履行合同，并对外承担连带责任。</w:t>
      </w:r>
    </w:p>
    <w:p>
      <w:pPr>
        <w:autoSpaceDE w:val="0"/>
        <w:autoSpaceDN w:val="0"/>
        <w:adjustRightInd w:val="0"/>
        <w:spacing w:line="5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4.联合体牵头人代表联合体签署投标文件</w:t>
      </w:r>
      <w:r>
        <w:rPr>
          <w:rFonts w:hint="eastAsia" w:ascii="宋体" w:hAnsi="宋体" w:eastAsia="宋体" w:cs="宋体"/>
          <w:spacing w:val="-19"/>
          <w:kern w:val="0"/>
          <w:szCs w:val="21"/>
        </w:rPr>
        <w:t>，</w:t>
      </w:r>
      <w:r>
        <w:rPr>
          <w:rFonts w:hint="eastAsia" w:ascii="宋体" w:hAnsi="宋体" w:eastAsia="宋体" w:cs="宋体"/>
          <w:kern w:val="0"/>
          <w:szCs w:val="21"/>
        </w:rPr>
        <w:t>联合体牵头人的所有承诺均认为代表了联合体各成员。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hint="eastAsia" w:ascii="宋体" w:hAnsi="宋体" w:eastAsia="宋体" w:cs="宋体"/>
          <w:snapToGrid w:val="0"/>
          <w:kern w:val="0"/>
          <w:szCs w:val="21"/>
        </w:rPr>
      </w:pPr>
      <w:r>
        <w:rPr>
          <w:rFonts w:hint="eastAsia" w:ascii="宋体" w:hAnsi="宋体" w:eastAsia="宋体" w:cs="宋体"/>
          <w:snapToGrid w:val="0"/>
          <w:kern w:val="0"/>
          <w:szCs w:val="21"/>
        </w:rPr>
        <w:t>5. 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联合体成员名称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社会信用代码</w:t>
            </w:r>
          </w:p>
        </w:tc>
        <w:tc>
          <w:tcPr>
            <w:tcW w:w="2885" w:type="dxa"/>
          </w:tcPr>
          <w:p>
            <w:pPr>
              <w:autoSpaceDE w:val="0"/>
              <w:autoSpaceDN w:val="0"/>
              <w:adjustRightInd w:val="0"/>
              <w:snapToGrid w:val="0"/>
              <w:spacing w:line="500" w:lineRule="exact"/>
              <w:jc w:val="center"/>
              <w:rPr>
                <w:rFonts w:hint="eastAsia" w:ascii="宋体" w:hAnsi="宋体" w:eastAsia="宋体" w:cs="宋体"/>
                <w:snapToGrid w:val="0"/>
                <w:kern w:val="0"/>
                <w:szCs w:val="21"/>
              </w:rPr>
            </w:pPr>
            <w:r>
              <w:rPr>
                <w:rFonts w:hint="eastAsia" w:ascii="宋体" w:hAnsi="宋体" w:eastAsia="宋体" w:cs="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联合体牵头人名称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联合体其他成员单位一名称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联合体其他成员单位二名称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r>
              <w:rPr>
                <w:rFonts w:hint="eastAsia" w:ascii="宋体" w:hAnsi="宋体" w:eastAsia="宋体" w:cs="宋体"/>
                <w:snapToGrid w:val="0"/>
                <w:kern w:val="0"/>
                <w:szCs w:val="21"/>
              </w:rPr>
              <w:t>……</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rPr>
            </w:pPr>
          </w:p>
        </w:tc>
      </w:tr>
    </w:tbl>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6.由联合体牵头人委派本</w:t>
      </w:r>
      <w:r>
        <w:rPr>
          <w:rFonts w:hint="eastAsia" w:ascii="宋体" w:hAnsi="宋体" w:eastAsia="宋体" w:cs="宋体"/>
          <w:snapToGrid w:val="0"/>
          <w:color w:val="auto"/>
          <w:kern w:val="0"/>
          <w:szCs w:val="21"/>
          <w:highlight w:val="none"/>
          <w:lang w:val="en-US" w:eastAsia="zh-CN"/>
        </w:rPr>
        <w:t>单位人员作为本项目</w:t>
      </w:r>
      <w:r>
        <w:rPr>
          <w:rFonts w:hint="eastAsia" w:ascii="宋体" w:hAnsi="宋体" w:eastAsia="宋体" w:cs="宋体"/>
          <w:snapToGrid w:val="0"/>
          <w:color w:val="auto"/>
          <w:kern w:val="0"/>
          <w:szCs w:val="21"/>
          <w:highlight w:val="none"/>
        </w:rPr>
        <w:t>的委托代理人。</w:t>
      </w:r>
    </w:p>
    <w:p>
      <w:pPr>
        <w:autoSpaceDE w:val="0"/>
        <w:autoSpaceDN w:val="0"/>
        <w:adjustRightInd w:val="0"/>
        <w:snapToGrid w:val="0"/>
        <w:spacing w:line="466" w:lineRule="exact"/>
        <w:ind w:firstLine="420"/>
        <w:jc w:val="left"/>
        <w:rPr>
          <w:rFonts w:hint="eastAsia" w:ascii="宋体" w:hAnsi="宋体" w:eastAsia="宋体" w:cs="宋体"/>
          <w:spacing w:val="-1"/>
          <w:kern w:val="0"/>
          <w:szCs w:val="21"/>
        </w:rPr>
      </w:pPr>
      <w:r>
        <w:rPr>
          <w:rFonts w:hint="eastAsia" w:ascii="宋体" w:hAnsi="宋体" w:eastAsia="宋体" w:cs="宋体"/>
          <w:spacing w:val="-1"/>
          <w:kern w:val="0"/>
          <w:szCs w:val="21"/>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hint="eastAsia" w:ascii="宋体" w:hAnsi="宋体" w:eastAsia="宋体" w:cs="宋体"/>
          <w:spacing w:val="-1"/>
          <w:kern w:val="0"/>
          <w:szCs w:val="21"/>
        </w:rPr>
      </w:pPr>
      <w:r>
        <w:rPr>
          <w:rFonts w:hint="eastAsia" w:ascii="宋体" w:hAnsi="宋体" w:eastAsia="宋体" w:cs="宋体"/>
          <w:spacing w:val="-1"/>
          <w:kern w:val="0"/>
          <w:szCs w:val="21"/>
        </w:rPr>
        <w:t>8.本协议书自签署之日起生效，合同履行完毕后自动失效。</w:t>
      </w:r>
    </w:p>
    <w:p>
      <w:pPr>
        <w:autoSpaceDE w:val="0"/>
        <w:autoSpaceDN w:val="0"/>
        <w:adjustRightInd w:val="0"/>
        <w:snapToGrid w:val="0"/>
        <w:spacing w:line="466" w:lineRule="exact"/>
        <w:ind w:firstLine="420"/>
        <w:jc w:val="left"/>
        <w:rPr>
          <w:rFonts w:hint="eastAsia" w:ascii="宋体" w:hAnsi="宋体" w:eastAsia="宋体" w:cs="宋体"/>
          <w:spacing w:val="-1"/>
          <w:kern w:val="0"/>
          <w:szCs w:val="21"/>
        </w:rPr>
      </w:pPr>
      <w:r>
        <w:rPr>
          <w:rFonts w:hint="eastAsia" w:ascii="宋体" w:hAnsi="宋体" w:eastAsia="宋体" w:cs="宋体"/>
          <w:spacing w:val="-1"/>
          <w:kern w:val="0"/>
          <w:szCs w:val="21"/>
        </w:rPr>
        <w:t>9.本协议书一式</w:t>
      </w:r>
      <w:r>
        <w:rPr>
          <w:rFonts w:hint="eastAsia" w:ascii="宋体" w:hAnsi="宋体" w:eastAsia="宋体" w:cs="宋体"/>
          <w:spacing w:val="-1"/>
          <w:kern w:val="0"/>
          <w:szCs w:val="21"/>
          <w:u w:val="single"/>
        </w:rPr>
        <w:t xml:space="preserve">    </w:t>
      </w:r>
      <w:r>
        <w:rPr>
          <w:rFonts w:hint="eastAsia" w:ascii="宋体" w:hAnsi="宋体" w:eastAsia="宋体" w:cs="宋体"/>
          <w:spacing w:val="-1"/>
          <w:kern w:val="0"/>
          <w:szCs w:val="21"/>
        </w:rPr>
        <w:t>份，联合体成员和招标人各执</w:t>
      </w:r>
      <w:r>
        <w:rPr>
          <w:rFonts w:hint="eastAsia" w:ascii="宋体" w:hAnsi="宋体" w:eastAsia="宋体" w:cs="宋体"/>
          <w:spacing w:val="-1"/>
          <w:kern w:val="0"/>
          <w:szCs w:val="21"/>
          <w:u w:val="single"/>
        </w:rPr>
        <w:t xml:space="preserve">    </w:t>
      </w:r>
      <w:r>
        <w:rPr>
          <w:rFonts w:hint="eastAsia" w:ascii="宋体" w:hAnsi="宋体" w:eastAsia="宋体" w:cs="宋体"/>
          <w:spacing w:val="-1"/>
          <w:kern w:val="0"/>
          <w:szCs w:val="21"/>
        </w:rPr>
        <w:t>份。</w:t>
      </w:r>
    </w:p>
    <w:p>
      <w:pPr>
        <w:widowControl/>
        <w:jc w:val="left"/>
        <w:rPr>
          <w:rFonts w:hint="eastAsia" w:ascii="宋体" w:hAnsi="宋体" w:eastAsia="宋体" w:cs="宋体"/>
          <w:spacing w:val="-1"/>
          <w:kern w:val="0"/>
          <w:szCs w:val="21"/>
          <w:u w:val="single"/>
        </w:rPr>
      </w:pPr>
    </w:p>
    <w:p>
      <w:pPr>
        <w:tabs>
          <w:tab w:val="left" w:pos="4840"/>
        </w:tabs>
        <w:autoSpaceDE w:val="0"/>
        <w:autoSpaceDN w:val="0"/>
        <w:adjustRightInd w:val="0"/>
        <w:snapToGrid w:val="0"/>
        <w:spacing w:line="466" w:lineRule="exact"/>
        <w:ind w:firstLine="416" w:firstLineChars="200"/>
        <w:jc w:val="left"/>
        <w:rPr>
          <w:rFonts w:hint="eastAsia" w:ascii="宋体" w:hAnsi="宋体" w:eastAsia="宋体" w:cs="宋体"/>
          <w:spacing w:val="-1"/>
          <w:kern w:val="0"/>
          <w:szCs w:val="21"/>
        </w:rPr>
      </w:pPr>
      <w:r>
        <w:rPr>
          <w:rFonts w:hint="eastAsia" w:ascii="宋体" w:hAnsi="宋体" w:eastAsia="宋体" w:cs="宋体"/>
          <w:spacing w:val="-1"/>
          <w:kern w:val="0"/>
          <w:szCs w:val="21"/>
        </w:rPr>
        <w:t>牵头人名称：</w:t>
      </w:r>
      <w:r>
        <w:rPr>
          <w:rFonts w:hint="eastAsia" w:ascii="宋体" w:hAnsi="宋体" w:eastAsia="宋体" w:cs="宋体"/>
          <w:spacing w:val="-1"/>
          <w:kern w:val="0"/>
          <w:szCs w:val="21"/>
          <w:u w:val="single"/>
        </w:rPr>
        <w:t xml:space="preserve">                                </w:t>
      </w:r>
      <w:r>
        <w:rPr>
          <w:rFonts w:hint="eastAsia" w:ascii="宋体" w:hAnsi="宋体" w:eastAsia="宋体" w:cs="宋体"/>
          <w:spacing w:val="-1"/>
          <w:kern w:val="0"/>
          <w:szCs w:val="21"/>
        </w:rPr>
        <w:t>（盖单位法人章）</w:t>
      </w:r>
    </w:p>
    <w:p>
      <w:pPr>
        <w:tabs>
          <w:tab w:val="left" w:pos="4840"/>
        </w:tabs>
        <w:autoSpaceDE w:val="0"/>
        <w:autoSpaceDN w:val="0"/>
        <w:adjustRightInd w:val="0"/>
        <w:snapToGrid w:val="0"/>
        <w:spacing w:line="466" w:lineRule="exact"/>
        <w:ind w:firstLine="416" w:firstLineChars="200"/>
        <w:jc w:val="left"/>
        <w:rPr>
          <w:rFonts w:hint="eastAsia" w:ascii="宋体" w:hAnsi="宋体" w:eastAsia="宋体" w:cs="宋体"/>
          <w:spacing w:val="-1"/>
          <w:kern w:val="0"/>
          <w:szCs w:val="21"/>
        </w:rPr>
      </w:pPr>
      <w:r>
        <w:rPr>
          <w:rFonts w:hint="eastAsia" w:ascii="宋体" w:hAnsi="宋体" w:eastAsia="宋体" w:cs="宋体"/>
          <w:spacing w:val="-1"/>
          <w:kern w:val="0"/>
          <w:szCs w:val="21"/>
        </w:rPr>
        <w:t>法定代表人或其委托代理人：</w:t>
      </w:r>
      <w:r>
        <w:rPr>
          <w:rFonts w:hint="eastAsia" w:ascii="宋体" w:hAnsi="宋体" w:eastAsia="宋体" w:cs="宋体"/>
          <w:spacing w:val="-1"/>
          <w:kern w:val="0"/>
          <w:szCs w:val="21"/>
          <w:u w:val="single"/>
        </w:rPr>
        <w:t xml:space="preserve">                  </w:t>
      </w:r>
      <w:r>
        <w:rPr>
          <w:rFonts w:hint="eastAsia" w:ascii="宋体" w:hAnsi="宋体" w:eastAsia="宋体" w:cs="宋体"/>
          <w:spacing w:val="-1"/>
          <w:kern w:val="0"/>
          <w:szCs w:val="21"/>
        </w:rPr>
        <w:t>（签名或盖章）</w:t>
      </w:r>
    </w:p>
    <w:p>
      <w:pPr>
        <w:tabs>
          <w:tab w:val="left" w:pos="4840"/>
        </w:tabs>
        <w:autoSpaceDE w:val="0"/>
        <w:autoSpaceDN w:val="0"/>
        <w:adjustRightInd w:val="0"/>
        <w:snapToGrid w:val="0"/>
        <w:spacing w:line="466" w:lineRule="exact"/>
        <w:ind w:firstLine="416" w:firstLineChars="200"/>
        <w:jc w:val="left"/>
        <w:rPr>
          <w:rFonts w:hint="eastAsia" w:ascii="宋体" w:hAnsi="宋体" w:eastAsia="宋体" w:cs="宋体"/>
          <w:spacing w:val="-1"/>
          <w:kern w:val="0"/>
          <w:szCs w:val="21"/>
        </w:rPr>
      </w:pPr>
      <w:r>
        <w:rPr>
          <w:rFonts w:hint="eastAsia" w:ascii="宋体" w:hAnsi="宋体" w:eastAsia="宋体" w:cs="宋体"/>
          <w:spacing w:val="-1"/>
          <w:kern w:val="0"/>
          <w:szCs w:val="21"/>
        </w:rPr>
        <w:t>联合体其他成员单位一名称：</w:t>
      </w:r>
      <w:r>
        <w:rPr>
          <w:rFonts w:hint="eastAsia" w:ascii="宋体" w:hAnsi="宋体" w:eastAsia="宋体" w:cs="宋体"/>
          <w:spacing w:val="-1"/>
          <w:kern w:val="0"/>
          <w:szCs w:val="21"/>
          <w:u w:val="single"/>
        </w:rPr>
        <w:t xml:space="preserve">                  </w:t>
      </w:r>
      <w:r>
        <w:rPr>
          <w:rFonts w:hint="eastAsia" w:ascii="宋体" w:hAnsi="宋体" w:eastAsia="宋体" w:cs="宋体"/>
          <w:spacing w:val="-1"/>
          <w:kern w:val="0"/>
          <w:szCs w:val="21"/>
        </w:rPr>
        <w:t>（盖单位法人章）</w:t>
      </w:r>
    </w:p>
    <w:p>
      <w:pPr>
        <w:tabs>
          <w:tab w:val="left" w:pos="4840"/>
        </w:tabs>
        <w:autoSpaceDE w:val="0"/>
        <w:autoSpaceDN w:val="0"/>
        <w:adjustRightInd w:val="0"/>
        <w:snapToGrid w:val="0"/>
        <w:spacing w:line="466" w:lineRule="exact"/>
        <w:ind w:firstLine="416" w:firstLineChars="200"/>
        <w:jc w:val="left"/>
        <w:rPr>
          <w:rFonts w:hint="eastAsia" w:ascii="宋体" w:hAnsi="宋体" w:eastAsia="宋体" w:cs="宋体"/>
          <w:spacing w:val="-1"/>
          <w:kern w:val="0"/>
          <w:szCs w:val="21"/>
        </w:rPr>
      </w:pPr>
      <w:r>
        <w:rPr>
          <w:rFonts w:hint="eastAsia" w:ascii="宋体" w:hAnsi="宋体" w:eastAsia="宋体" w:cs="宋体"/>
          <w:spacing w:val="-1"/>
          <w:kern w:val="0"/>
          <w:szCs w:val="21"/>
        </w:rPr>
        <w:t>法定代表人或其委托代理人：</w:t>
      </w:r>
      <w:r>
        <w:rPr>
          <w:rFonts w:hint="eastAsia" w:ascii="宋体" w:hAnsi="宋体" w:eastAsia="宋体" w:cs="宋体"/>
          <w:spacing w:val="-1"/>
          <w:kern w:val="0"/>
          <w:szCs w:val="21"/>
          <w:u w:val="single"/>
        </w:rPr>
        <w:t xml:space="preserve">                  </w:t>
      </w:r>
      <w:r>
        <w:rPr>
          <w:rFonts w:hint="eastAsia" w:ascii="宋体" w:hAnsi="宋体" w:eastAsia="宋体" w:cs="宋体"/>
          <w:spacing w:val="-1"/>
          <w:kern w:val="0"/>
          <w:szCs w:val="21"/>
        </w:rPr>
        <w:t>（签名或盖章）</w:t>
      </w:r>
    </w:p>
    <w:p>
      <w:pPr>
        <w:tabs>
          <w:tab w:val="left" w:pos="4840"/>
        </w:tabs>
        <w:autoSpaceDE w:val="0"/>
        <w:autoSpaceDN w:val="0"/>
        <w:adjustRightInd w:val="0"/>
        <w:snapToGrid w:val="0"/>
        <w:spacing w:line="466" w:lineRule="exact"/>
        <w:ind w:firstLine="416" w:firstLineChars="200"/>
        <w:jc w:val="left"/>
        <w:rPr>
          <w:rFonts w:hint="eastAsia" w:ascii="宋体" w:hAnsi="宋体" w:eastAsia="宋体" w:cs="宋体"/>
          <w:spacing w:val="-1"/>
          <w:kern w:val="0"/>
          <w:szCs w:val="21"/>
        </w:rPr>
      </w:pPr>
      <w:r>
        <w:rPr>
          <w:rFonts w:hint="eastAsia" w:ascii="宋体" w:hAnsi="宋体" w:eastAsia="宋体" w:cs="宋体"/>
          <w:spacing w:val="-1"/>
          <w:kern w:val="0"/>
          <w:szCs w:val="21"/>
        </w:rPr>
        <w:t>联合体其他成员单位二名称：</w:t>
      </w:r>
      <w:r>
        <w:rPr>
          <w:rFonts w:hint="eastAsia" w:ascii="宋体" w:hAnsi="宋体" w:eastAsia="宋体" w:cs="宋体"/>
          <w:spacing w:val="-1"/>
          <w:kern w:val="0"/>
          <w:szCs w:val="21"/>
          <w:u w:val="single"/>
        </w:rPr>
        <w:t xml:space="preserve">                  </w:t>
      </w:r>
      <w:r>
        <w:rPr>
          <w:rFonts w:hint="eastAsia" w:ascii="宋体" w:hAnsi="宋体" w:eastAsia="宋体" w:cs="宋体"/>
          <w:spacing w:val="-1"/>
          <w:kern w:val="0"/>
          <w:szCs w:val="21"/>
        </w:rPr>
        <w:t>（盖单位法人章）</w:t>
      </w:r>
    </w:p>
    <w:p>
      <w:pPr>
        <w:tabs>
          <w:tab w:val="left" w:pos="7740"/>
        </w:tabs>
        <w:autoSpaceDE w:val="0"/>
        <w:autoSpaceDN w:val="0"/>
        <w:adjustRightInd w:val="0"/>
        <w:spacing w:line="500" w:lineRule="exact"/>
        <w:ind w:firstLine="416" w:firstLineChars="200"/>
        <w:jc w:val="left"/>
        <w:rPr>
          <w:rFonts w:hint="eastAsia" w:ascii="宋体" w:hAnsi="宋体" w:eastAsia="宋体" w:cs="宋体"/>
          <w:kern w:val="0"/>
          <w:szCs w:val="21"/>
        </w:rPr>
      </w:pPr>
      <w:r>
        <w:rPr>
          <w:rFonts w:hint="eastAsia" w:ascii="宋体" w:hAnsi="宋体" w:eastAsia="宋体" w:cs="宋体"/>
          <w:spacing w:val="-1"/>
          <w:kern w:val="0"/>
          <w:szCs w:val="21"/>
        </w:rPr>
        <w:t>法定代表人或其委托代理人：</w:t>
      </w:r>
      <w:r>
        <w:rPr>
          <w:rFonts w:hint="eastAsia" w:ascii="宋体" w:hAnsi="宋体" w:eastAsia="宋体" w:cs="宋体"/>
          <w:spacing w:val="-1"/>
          <w:kern w:val="0"/>
          <w:szCs w:val="21"/>
          <w:u w:val="single"/>
        </w:rPr>
        <w:t xml:space="preserve">                  </w:t>
      </w:r>
      <w:r>
        <w:rPr>
          <w:rFonts w:hint="eastAsia" w:ascii="宋体" w:hAnsi="宋体" w:eastAsia="宋体" w:cs="宋体"/>
          <w:spacing w:val="-1"/>
          <w:kern w:val="0"/>
          <w:szCs w:val="21"/>
        </w:rPr>
        <w:t>（签名或盖章）</w:t>
      </w:r>
    </w:p>
    <w:p>
      <w:pPr>
        <w:tabs>
          <w:tab w:val="left" w:pos="5140"/>
          <w:tab w:val="left" w:pos="6100"/>
          <w:tab w:val="left" w:pos="6820"/>
        </w:tabs>
        <w:autoSpaceDE w:val="0"/>
        <w:autoSpaceDN w:val="0"/>
        <w:adjustRightInd w:val="0"/>
        <w:spacing w:line="500" w:lineRule="exact"/>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w:t>
      </w:r>
    </w:p>
    <w:p>
      <w:pPr>
        <w:tabs>
          <w:tab w:val="left" w:pos="3840"/>
          <w:tab w:val="left" w:pos="4780"/>
          <w:tab w:val="left" w:pos="5720"/>
        </w:tabs>
        <w:autoSpaceDE w:val="0"/>
        <w:autoSpaceDN w:val="0"/>
        <w:adjustRightInd w:val="0"/>
        <w:snapToGrid w:val="0"/>
        <w:spacing w:before="120" w:beforeLines="50" w:line="500" w:lineRule="exact"/>
        <w:ind w:right="420" w:firstLine="5565" w:firstLineChars="2650"/>
        <w:jc w:val="right"/>
        <w:rPr>
          <w:rFonts w:hint="eastAsia" w:ascii="宋体" w:hAnsi="宋体" w:eastAsia="宋体" w:cs="宋体"/>
          <w:snapToGrid w:val="0"/>
          <w:kern w:val="0"/>
          <w:szCs w:val="21"/>
        </w:rPr>
      </w:pP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pPr>
        <w:spacing w:line="360" w:lineRule="auto"/>
        <w:jc w:val="center"/>
        <w:rPr>
          <w:rFonts w:hint="eastAsia" w:ascii="宋体" w:hAnsi="宋体" w:eastAsia="宋体" w:cs="宋体"/>
          <w:snapToGrid w:val="0"/>
          <w:szCs w:val="21"/>
        </w:rPr>
      </w:pPr>
    </w:p>
    <w:p>
      <w:pPr>
        <w:spacing w:line="360" w:lineRule="auto"/>
        <w:ind w:firstLine="420" w:firstLineChars="200"/>
        <w:jc w:val="left"/>
        <w:rPr>
          <w:rFonts w:hint="eastAsia" w:ascii="宋体" w:hAnsi="宋体" w:eastAsia="宋体" w:cs="宋体"/>
          <w:szCs w:val="21"/>
        </w:rPr>
      </w:pPr>
      <w:r>
        <w:rPr>
          <w:rFonts w:hint="eastAsia" w:ascii="宋体" w:hAnsi="宋体" w:eastAsia="宋体" w:cs="宋体"/>
          <w:snapToGrid w:val="0"/>
          <w:szCs w:val="21"/>
        </w:rPr>
        <w:t>注：</w:t>
      </w:r>
      <w:r>
        <w:rPr>
          <w:rFonts w:hint="eastAsia" w:ascii="宋体" w:hAnsi="宋体" w:eastAsia="宋体" w:cs="宋体"/>
          <w:szCs w:val="21"/>
        </w:rPr>
        <w:t>1.在</w:t>
      </w:r>
      <w:r>
        <w:rPr>
          <w:rFonts w:hint="eastAsia" w:ascii="宋体" w:hAnsi="宋体" w:eastAsia="宋体" w:cs="宋体"/>
          <w:szCs w:val="21"/>
          <w:lang w:eastAsia="zh-CN"/>
        </w:rPr>
        <w:t>共同投标协议</w:t>
      </w:r>
      <w:r>
        <w:rPr>
          <w:rFonts w:hint="eastAsia" w:ascii="宋体" w:hAnsi="宋体" w:eastAsia="宋体" w:cs="宋体"/>
          <w:szCs w:val="21"/>
        </w:rPr>
        <w:t>第5条联合体各成员单位内部的职责分工中填写的联合体所有成员单位名称应与其营业执照、资质证书一致，否则由评标委员会作否决投标处理。</w:t>
      </w:r>
    </w:p>
    <w:p>
      <w:pPr>
        <w:spacing w:line="360" w:lineRule="auto"/>
        <w:ind w:firstLine="420" w:firstLineChars="200"/>
        <w:jc w:val="left"/>
        <w:rPr>
          <w:rFonts w:hint="eastAsia" w:ascii="宋体" w:hAnsi="宋体" w:eastAsia="宋体" w:cs="宋体"/>
          <w:szCs w:val="21"/>
        </w:rPr>
      </w:pPr>
      <w:r>
        <w:rPr>
          <w:rFonts w:hint="eastAsia" w:ascii="宋体" w:hAnsi="宋体" w:eastAsia="宋体" w:cs="宋体"/>
          <w:snapToGrid w:val="0"/>
          <w:szCs w:val="21"/>
        </w:rPr>
        <w:t>2.本协议书由委托代理人签名或盖章的，应附法定代表人签名或盖章的授权委托书。</w:t>
      </w:r>
    </w:p>
    <w:p>
      <w:pPr>
        <w:spacing w:line="20" w:lineRule="exact"/>
        <w:jc w:val="center"/>
        <w:rPr>
          <w:rFonts w:hint="eastAsia" w:ascii="宋体" w:hAnsi="宋体" w:eastAsia="宋体" w:cs="宋体"/>
          <w:szCs w:val="21"/>
        </w:rPr>
      </w:pPr>
    </w:p>
    <w:p>
      <w:pPr>
        <w:pStyle w:val="5"/>
        <w:spacing w:before="0" w:line="360" w:lineRule="auto"/>
        <w:jc w:val="center"/>
        <w:rPr>
          <w:rFonts w:hint="eastAsia" w:ascii="宋体" w:hAnsi="宋体" w:eastAsia="宋体" w:cs="宋体"/>
          <w:b w:val="0"/>
        </w:rPr>
      </w:pPr>
      <w:r>
        <w:rPr>
          <w:rFonts w:hint="eastAsia" w:ascii="宋体" w:hAnsi="宋体" w:eastAsia="宋体" w:cs="宋体"/>
          <w:szCs w:val="21"/>
        </w:rPr>
        <w:br w:type="page"/>
      </w:r>
      <w:bookmarkEnd w:id="1256"/>
      <w:bookmarkEnd w:id="1257"/>
      <w:bookmarkStart w:id="1258" w:name="_Toc430530552"/>
      <w:bookmarkStart w:id="1259" w:name="_Toc287607893"/>
      <w:bookmarkStart w:id="1260" w:name="_Toc224103520"/>
      <w:bookmarkStart w:id="1261" w:name="_Toc509218866"/>
      <w:bookmarkStart w:id="1262" w:name="_Toc287620839"/>
      <w:bookmarkStart w:id="1263" w:name="_Toc277082663"/>
      <w:bookmarkStart w:id="1264" w:name="_Toc534185843"/>
      <w:bookmarkStart w:id="1265" w:name="_Toc5655"/>
      <w:bookmarkStart w:id="1266" w:name="_Toc12693"/>
      <w:bookmarkStart w:id="1267" w:name="_Toc17704"/>
      <w:r>
        <w:rPr>
          <w:rFonts w:hint="eastAsia" w:ascii="宋体" w:hAnsi="宋体" w:eastAsia="宋体" w:cs="宋体"/>
          <w:b w:val="0"/>
        </w:rPr>
        <w:t>（</w:t>
      </w:r>
      <w:r>
        <w:rPr>
          <w:rFonts w:hint="eastAsia" w:ascii="宋体" w:hAnsi="宋体" w:eastAsia="宋体" w:cs="宋体"/>
          <w:b w:val="0"/>
          <w:lang w:val="en-US" w:eastAsia="zh-CN"/>
        </w:rPr>
        <w:t>三</w:t>
      </w:r>
      <w:r>
        <w:rPr>
          <w:rFonts w:hint="eastAsia" w:ascii="宋体" w:hAnsi="宋体" w:eastAsia="宋体" w:cs="宋体"/>
          <w:b w:val="0"/>
        </w:rPr>
        <w:t>）</w:t>
      </w:r>
      <w:bookmarkEnd w:id="1258"/>
      <w:bookmarkEnd w:id="1259"/>
      <w:bookmarkEnd w:id="1260"/>
      <w:bookmarkEnd w:id="1261"/>
      <w:bookmarkEnd w:id="1262"/>
      <w:bookmarkEnd w:id="1263"/>
      <w:bookmarkEnd w:id="1264"/>
      <w:r>
        <w:rPr>
          <w:rFonts w:hint="eastAsia" w:ascii="宋体" w:hAnsi="宋体" w:eastAsia="宋体" w:cs="宋体"/>
          <w:b w:val="0"/>
        </w:rPr>
        <w:t>承诺</w:t>
      </w:r>
      <w:bookmarkEnd w:id="1265"/>
      <w:bookmarkEnd w:id="1266"/>
      <w:bookmarkEnd w:id="1267"/>
    </w:p>
    <w:p>
      <w:pPr>
        <w:snapToGrid w:val="0"/>
        <w:spacing w:line="400" w:lineRule="exact"/>
        <w:rPr>
          <w:rFonts w:hint="eastAsia" w:ascii="宋体" w:hAnsi="宋体" w:eastAsia="宋体" w:cs="宋体"/>
          <w:szCs w:val="21"/>
          <w:u w:val="single"/>
        </w:rPr>
      </w:pPr>
      <w:r>
        <w:rPr>
          <w:rFonts w:hint="eastAsia" w:ascii="宋体" w:hAnsi="宋体" w:eastAsia="宋体" w:cs="宋体"/>
          <w:szCs w:val="21"/>
          <w:u w:val="single"/>
        </w:rPr>
        <w:t xml:space="preserve">        （招标人名称。有两个及以上招标人的，请填写所有招标人名称）</w:t>
      </w:r>
      <w:r>
        <w:rPr>
          <w:rFonts w:hint="eastAsia" w:ascii="宋体" w:hAnsi="宋体" w:eastAsia="宋体" w:cs="宋体"/>
          <w:szCs w:val="21"/>
        </w:rPr>
        <w:t>：</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我公司</w:t>
      </w:r>
      <w:r>
        <w:rPr>
          <w:rFonts w:hint="eastAsia" w:ascii="宋体" w:hAnsi="宋体" w:eastAsia="宋体" w:cs="宋体"/>
          <w:szCs w:val="21"/>
          <w:u w:val="single"/>
        </w:rPr>
        <w:t xml:space="preserve">        （投标人名称）</w:t>
      </w:r>
      <w:r>
        <w:rPr>
          <w:rFonts w:hint="eastAsia" w:ascii="宋体" w:hAnsi="宋体" w:eastAsia="宋体" w:cs="宋体"/>
          <w:szCs w:val="21"/>
        </w:rPr>
        <w:t>参加了贵单位</w:t>
      </w:r>
      <w:r>
        <w:rPr>
          <w:rFonts w:hint="eastAsia" w:ascii="宋体" w:hAnsi="宋体" w:eastAsia="宋体" w:cs="宋体"/>
          <w:szCs w:val="21"/>
          <w:u w:val="single"/>
        </w:rPr>
        <w:t xml:space="preserve">        （项目名称）</w:t>
      </w:r>
      <w:r>
        <w:rPr>
          <w:rFonts w:hint="eastAsia" w:ascii="宋体" w:hAnsi="宋体" w:eastAsia="宋体" w:cs="宋体"/>
          <w:szCs w:val="21"/>
        </w:rPr>
        <w:t>的投标，自愿作出以下承诺：</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1、我公司投标截止日投标资格情况不存在下列情形之一：</w:t>
      </w:r>
    </w:p>
    <w:p>
      <w:pPr>
        <w:snapToGrid w:val="0"/>
        <w:spacing w:line="400" w:lineRule="exact"/>
        <w:ind w:firstLine="420" w:firstLineChars="200"/>
        <w:jc w:val="left"/>
        <w:rPr>
          <w:rFonts w:hint="eastAsia" w:ascii="宋体" w:hAnsi="宋体" w:eastAsia="宋体" w:cs="宋体"/>
          <w:szCs w:val="21"/>
        </w:rPr>
      </w:pPr>
      <w:r>
        <w:rPr>
          <w:rFonts w:hint="eastAsia" w:ascii="宋体" w:hAnsi="宋体" w:eastAsia="宋体" w:cs="宋体"/>
          <w:szCs w:val="21"/>
        </w:rPr>
        <w:t>（1）被人民法院列入失信被执行人名单且在被执行期内；</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（3）被列入《重庆市工程建设领域招标投标信用管理暂行办法》规定的重庆市工程建设领域招标投标失信惩戒对象名单且在记分有效期内；</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（4）被国家、重庆市（含市或任意区县）有关行政部门处以暂停投标资格行政处罚或暂停在渝承揽新业务，且在暂停期限内。</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2、项目负责人、</w:t>
      </w:r>
      <w:r>
        <w:rPr>
          <w:rFonts w:hint="eastAsia" w:ascii="宋体" w:hAnsi="宋体" w:eastAsia="宋体" w:cs="宋体"/>
          <w:kern w:val="0"/>
        </w:rPr>
        <w:t>□</w:t>
      </w:r>
      <w:r>
        <w:rPr>
          <w:rFonts w:hint="eastAsia" w:ascii="宋体" w:hAnsi="宋体" w:eastAsia="宋体" w:cs="宋体"/>
        </w:rPr>
        <w:t>设计团队其他主要人员</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2.1我公司承诺拟派项目负责人履职和未被禁止参与投标。</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1）拟派项目负责人中标后在本项目履职，签订合同时拟派的项目负责人与投标文件中的项目负责人一致，并满足办理相关手续的要求。不能按承诺履职的，贵单位按合同相关条款要求我公司承担责任并上报行政主管部门，给贵单位造成损失的，我公司依法承担违约责任或赔偿责任。拟派项目负责人中标后不得随意更换。</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2）拟派项目负责人未被重庆市（含市或任意区县）有关行业主管部门暂停其在渝承揽的新业务中任职。若其被暂停在渝承揽的新业务中任职但仍参加投标，将被否决投标；已取得中标候选人资格或中标资格的，贵单位有权取消我公司中标候选人资格或中标资格；给贵单位造成损失的，我公司依法承担赔偿责任或违约责任。</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2.2我公司若中标，在签订合同之前，根据项目实际情况组建项目设计团队，出具任命文件。任命文件应当明确设计团队的职责、岗位设置、人员配备，并书面通知贵单位。专业设计人员应持有建设行政主管部门要求的岗位证书或注册证书或职称证书，并提供投标人为其缴纳的养老保险证明材料。中标后不能满足该要求的，取消我公司中标资格；签订合同后不满足该要求的，贵单位按合同相关条款要求我公司承担责任并上报行政主管部门；给贵单位造成损失的，我公司依法承担违约责任或赔偿责任。</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2.2我公司承诺拟派</w:t>
      </w:r>
      <w:r>
        <w:rPr>
          <w:rFonts w:hint="eastAsia" w:ascii="宋体" w:hAnsi="宋体" w:eastAsia="宋体" w:cs="宋体"/>
        </w:rPr>
        <w:t>设计团队其他主要人员</w:t>
      </w:r>
      <w:r>
        <w:rPr>
          <w:rFonts w:hint="eastAsia" w:ascii="宋体" w:hAnsi="宋体" w:eastAsia="宋体" w:cs="宋体"/>
          <w:szCs w:val="21"/>
        </w:rPr>
        <w:t>履职和未被禁止参与投标。</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（1）拟派</w:t>
      </w:r>
      <w:r>
        <w:rPr>
          <w:rFonts w:hint="eastAsia" w:ascii="宋体" w:hAnsi="宋体" w:eastAsia="宋体" w:cs="宋体"/>
        </w:rPr>
        <w:t>设计团队其他主要人员</w:t>
      </w:r>
      <w:r>
        <w:rPr>
          <w:rFonts w:hint="eastAsia" w:ascii="宋体" w:hAnsi="宋体" w:eastAsia="宋体" w:cs="宋体"/>
          <w:szCs w:val="21"/>
        </w:rPr>
        <w:t>中标后在本项目履职，签订合同时拟派</w:t>
      </w:r>
      <w:r>
        <w:rPr>
          <w:rFonts w:hint="eastAsia" w:ascii="宋体" w:hAnsi="宋体" w:eastAsia="宋体" w:cs="宋体"/>
        </w:rPr>
        <w:t>设计团队其他主要人员</w:t>
      </w:r>
      <w:r>
        <w:rPr>
          <w:rFonts w:hint="eastAsia" w:ascii="宋体" w:hAnsi="宋体" w:eastAsia="宋体" w:cs="宋体"/>
          <w:szCs w:val="21"/>
        </w:rPr>
        <w:t>与投标文件中的拟派</w:t>
      </w:r>
      <w:r>
        <w:rPr>
          <w:rFonts w:hint="eastAsia" w:ascii="宋体" w:hAnsi="宋体" w:eastAsia="宋体" w:cs="宋体"/>
        </w:rPr>
        <w:t>设计团队其他主要人员</w:t>
      </w:r>
      <w:r>
        <w:rPr>
          <w:rFonts w:hint="eastAsia" w:ascii="宋体" w:hAnsi="宋体" w:eastAsia="宋体" w:cs="宋体"/>
          <w:szCs w:val="21"/>
        </w:rPr>
        <w:t>一致，并满足办理相关手续的要求。不能按承诺履职的，贵单位按合同相关条款要求我公司承担责任并上报行政主管部门，给贵单位造成损失的，我公司依法承担违约责任或赔偿责任。拟派</w:t>
      </w:r>
      <w:r>
        <w:rPr>
          <w:rFonts w:hint="eastAsia" w:ascii="宋体" w:hAnsi="宋体" w:eastAsia="宋体" w:cs="宋体"/>
        </w:rPr>
        <w:t>设计团队其他主要人员</w:t>
      </w:r>
      <w:r>
        <w:rPr>
          <w:rFonts w:hint="eastAsia" w:ascii="宋体" w:hAnsi="宋体" w:eastAsia="宋体" w:cs="宋体"/>
          <w:szCs w:val="21"/>
        </w:rPr>
        <w:t>中标后不得随意更换。</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（2）拟派</w:t>
      </w:r>
      <w:r>
        <w:rPr>
          <w:rFonts w:hint="eastAsia" w:ascii="宋体" w:hAnsi="宋体" w:eastAsia="宋体" w:cs="宋体"/>
        </w:rPr>
        <w:t>设计团队其他主要人员</w:t>
      </w:r>
      <w:r>
        <w:rPr>
          <w:rFonts w:hint="eastAsia" w:ascii="宋体" w:hAnsi="宋体" w:eastAsia="宋体" w:cs="宋体"/>
          <w:szCs w:val="21"/>
        </w:rPr>
        <w:t>未被重庆市（含市或任意区县）有关行业主管部门暂停其在渝承揽的新业务中任职。若其被暂停在渝承揽的新业务中任职但仍参加投标，将被否决投标；已取得中标候选人资格或中标资格的，贵单位有权取消我公司中标候选人资格或中标资格</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签订合同后不满足该要求的，</w:t>
      </w:r>
      <w:r>
        <w:rPr>
          <w:rFonts w:hint="eastAsia" w:ascii="宋体" w:hAnsi="宋体" w:eastAsia="宋体" w:cs="宋体"/>
          <w:color w:val="auto"/>
          <w:szCs w:val="21"/>
          <w:highlight w:val="none"/>
          <w:lang w:val="en-US" w:eastAsia="zh-CN"/>
        </w:rPr>
        <w:t>招标人</w:t>
      </w:r>
      <w:r>
        <w:rPr>
          <w:rFonts w:hint="eastAsia" w:ascii="宋体" w:hAnsi="宋体" w:eastAsia="宋体" w:cs="宋体"/>
          <w:color w:val="auto"/>
          <w:szCs w:val="21"/>
          <w:highlight w:val="none"/>
        </w:rPr>
        <w:t>按合同相关条款</w:t>
      </w:r>
      <w:r>
        <w:rPr>
          <w:rFonts w:hint="eastAsia" w:ascii="宋体" w:hAnsi="宋体" w:eastAsia="宋体" w:cs="宋体"/>
          <w:color w:val="auto"/>
          <w:szCs w:val="21"/>
          <w:highlight w:val="none"/>
          <w:lang w:val="en-US" w:eastAsia="zh-CN"/>
        </w:rPr>
        <w:t>要求投标人承担责任</w:t>
      </w:r>
      <w:r>
        <w:rPr>
          <w:rFonts w:hint="eastAsia" w:ascii="宋体" w:hAnsi="宋体" w:eastAsia="宋体" w:cs="宋体"/>
          <w:color w:val="auto"/>
          <w:szCs w:val="21"/>
          <w:highlight w:val="none"/>
        </w:rPr>
        <w:t>并上报行政主管部门；</w:t>
      </w:r>
      <w:r>
        <w:rPr>
          <w:rFonts w:hint="eastAsia" w:ascii="宋体" w:hAnsi="宋体" w:eastAsia="宋体" w:cs="宋体"/>
          <w:szCs w:val="21"/>
        </w:rPr>
        <w:t>给贵单位造成损失的，我公司依法承担赔偿责任或违约责任。</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3、我公司</w:t>
      </w:r>
      <w:r>
        <w:rPr>
          <w:rFonts w:hint="eastAsia" w:ascii="宋体" w:hAnsi="宋体" w:eastAsia="宋体" w:cs="宋体"/>
          <w:bCs/>
          <w:szCs w:val="21"/>
        </w:rPr>
        <w:t>投标文件中的所有内容</w:t>
      </w:r>
      <w:r>
        <w:rPr>
          <w:rFonts w:hint="eastAsia" w:ascii="宋体" w:hAnsi="宋体" w:eastAsia="宋体" w:cs="宋体"/>
          <w:szCs w:val="21"/>
        </w:rPr>
        <w:t>真实有效，不存在弄虚作假情形。</w:t>
      </w:r>
      <w:r>
        <w:rPr>
          <w:rFonts w:hint="eastAsia" w:ascii="宋体" w:hAnsi="宋体" w:cs="宋体"/>
          <w:szCs w:val="21"/>
          <w:u w:val="none"/>
        </w:rPr>
        <w:t>贵单位有权对我公司提供的资料进行核实，若发现弄虚作假，取消我公司中标资格，并按相关法律法规报招标投标监督部门，投标保证金以现金形式交纳的不予退还，以保函形式交纳的由保函开立人支付保函担保的与投标保证金等额的款项，我公司自愿承担因此造成的相关责任并赔偿相应损失。</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4、我公司不存在第二章“投标人须知”第 1.4.3 项</w:t>
      </w:r>
      <w:r>
        <w:rPr>
          <w:rFonts w:hint="eastAsia" w:ascii="宋体" w:hAnsi="宋体" w:eastAsia="宋体" w:cs="宋体"/>
          <w:color w:val="auto"/>
          <w:szCs w:val="21"/>
          <w:highlight w:val="none"/>
          <w:lang w:val="en-US" w:eastAsia="zh-CN"/>
        </w:rPr>
        <w:t>和第9.2款</w:t>
      </w:r>
      <w:r>
        <w:rPr>
          <w:rFonts w:hint="eastAsia" w:ascii="宋体" w:hAnsi="宋体" w:eastAsia="宋体" w:cs="宋体"/>
          <w:szCs w:val="21"/>
        </w:rPr>
        <w:t>规定的任何一种情形。</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5、我公司的投标文件符合第二章“投标人须知”第 1.12.1 项的规定。</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6、我公司的投标文件符合招标文件第四章“合同条款及格式”规定，投标文件中没有贵单位不能接受的条件。</w:t>
      </w:r>
    </w:p>
    <w:p>
      <w:pPr>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7、我公司的投标文件符合招标文件第五章“发包人要求”</w:t>
      </w:r>
      <w:r>
        <w:rPr>
          <w:rFonts w:hint="eastAsia" w:ascii="宋体" w:hAnsi="宋体" w:eastAsia="宋体" w:cs="宋体"/>
          <w:kern w:val="0"/>
        </w:rPr>
        <w:t>中的实质性要求和条件</w:t>
      </w:r>
      <w:r>
        <w:rPr>
          <w:rFonts w:hint="eastAsia" w:ascii="宋体" w:hAnsi="宋体" w:eastAsia="宋体" w:cs="宋体"/>
          <w:szCs w:val="21"/>
        </w:rPr>
        <w:t>。</w:t>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8、如</w:t>
      </w: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lang w:val="en-US" w:eastAsia="zh-CN"/>
        </w:rPr>
        <w:t xml:space="preserve">未中标，我公司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rPr>
        <w:t>同意</w:t>
      </w:r>
      <w:r>
        <w:rPr>
          <w:rFonts w:hint="eastAsia" w:ascii="宋体" w:hAnsi="宋体" w:eastAsia="宋体" w:cs="宋体"/>
          <w:color w:val="auto"/>
          <w:szCs w:val="21"/>
          <w:highlight w:val="none"/>
          <w:u w:val="none"/>
          <w:lang w:val="en-US" w:eastAsia="zh-CN"/>
        </w:rPr>
        <w:t xml:space="preserve"> </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 xml:space="preserve">不同意 </w:t>
      </w:r>
      <w:r>
        <w:rPr>
          <w:rFonts w:hint="eastAsia" w:ascii="宋体" w:hAnsi="宋体" w:eastAsia="宋体" w:cs="宋体"/>
          <w:color w:val="auto"/>
          <w:szCs w:val="21"/>
          <w:highlight w:val="none"/>
        </w:rPr>
        <w:t>招标人使用</w:t>
      </w:r>
      <w:r>
        <w:rPr>
          <w:rFonts w:hint="eastAsia" w:ascii="宋体" w:hAnsi="宋体" w:eastAsia="宋体" w:cs="宋体"/>
          <w:color w:val="auto"/>
          <w:szCs w:val="21"/>
          <w:highlight w:val="none"/>
          <w:lang w:val="en-US" w:eastAsia="zh-CN"/>
        </w:rPr>
        <w:t>本项目</w:t>
      </w:r>
      <w:r>
        <w:rPr>
          <w:rFonts w:hint="eastAsia" w:ascii="宋体" w:hAnsi="宋体" w:eastAsia="宋体" w:cs="宋体"/>
          <w:color w:val="auto"/>
          <w:szCs w:val="21"/>
          <w:highlight w:val="none"/>
        </w:rPr>
        <w:t>投标文件中的技术成果</w:t>
      </w:r>
      <w:r>
        <w:rPr>
          <w:rFonts w:hint="eastAsia" w:ascii="宋体" w:hAnsi="宋体" w:eastAsia="宋体" w:cs="宋体"/>
          <w:color w:val="auto"/>
          <w:szCs w:val="21"/>
          <w:highlight w:val="none"/>
          <w:lang w:val="en-US" w:eastAsia="zh-CN"/>
        </w:rPr>
        <w:t>。</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i/>
          <w:iCs/>
          <w:color w:val="auto"/>
          <w:szCs w:val="21"/>
          <w:highlight w:val="none"/>
          <w:u w:val="single"/>
          <w:lang w:val="en-US" w:eastAsia="zh-CN"/>
        </w:rPr>
      </w:pPr>
      <w:r>
        <w:rPr>
          <w:rFonts w:hint="eastAsia" w:ascii="宋体" w:hAnsi="宋体" w:eastAsia="宋体" w:cs="宋体"/>
          <w:color w:val="auto"/>
          <w:szCs w:val="21"/>
          <w:highlight w:val="none"/>
          <w:lang w:val="en-US" w:eastAsia="zh-CN"/>
        </w:rPr>
        <w:t>9、其他承诺事项：</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i/>
          <w:iCs/>
          <w:color w:val="auto"/>
          <w:szCs w:val="21"/>
          <w:highlight w:val="none"/>
          <w:u w:val="single"/>
          <w:lang w:val="en-US" w:eastAsia="zh-CN"/>
        </w:rPr>
        <w:t xml:space="preserve"> [提示：招标文件有具体要求的，可在此处增加对应的承诺内容。]</w:t>
      </w:r>
    </w:p>
    <w:p>
      <w:pPr>
        <w:snapToGrid w:val="0"/>
        <w:spacing w:line="400" w:lineRule="exact"/>
        <w:ind w:firstLine="420" w:firstLineChars="200"/>
        <w:rPr>
          <w:rFonts w:hint="eastAsia" w:ascii="宋体" w:hAnsi="宋体" w:eastAsia="宋体" w:cs="宋体"/>
          <w:szCs w:val="21"/>
        </w:rPr>
      </w:pPr>
    </w:p>
    <w:p>
      <w:pPr>
        <w:tabs>
          <w:tab w:val="left" w:pos="4200"/>
          <w:tab w:val="left" w:pos="4620"/>
        </w:tabs>
        <w:autoSpaceDE w:val="0"/>
        <w:autoSpaceDN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投  标  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w:t>
      </w:r>
      <w:r>
        <w:rPr>
          <w:rFonts w:hint="eastAsia" w:ascii="宋体" w:hAnsi="宋体" w:eastAsia="宋体" w:cs="宋体"/>
          <w:spacing w:val="-1"/>
          <w:kern w:val="0"/>
          <w:szCs w:val="21"/>
        </w:rPr>
        <w:t>盖单位法人章</w:t>
      </w:r>
      <w:r>
        <w:rPr>
          <w:rFonts w:hint="eastAsia" w:ascii="宋体" w:hAnsi="宋体" w:eastAsia="宋体" w:cs="宋体"/>
          <w:kern w:val="0"/>
          <w:szCs w:val="21"/>
        </w:rPr>
        <w:t>）</w:t>
      </w:r>
    </w:p>
    <w:p>
      <w:pPr>
        <w:tabs>
          <w:tab w:val="left" w:pos="6300"/>
        </w:tabs>
        <w:autoSpaceDE w:val="0"/>
        <w:autoSpaceDN w:val="0"/>
        <w:adjustRightInd w:val="0"/>
        <w:snapToGrid w:val="0"/>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法定代表人：</w:t>
      </w:r>
      <w:r>
        <w:rPr>
          <w:rFonts w:hint="eastAsia" w:ascii="宋体" w:hAnsi="宋体" w:eastAsia="宋体" w:cs="宋体"/>
          <w:w w:val="200"/>
          <w:kern w:val="0"/>
          <w:szCs w:val="21"/>
          <w:u w:val="single"/>
        </w:rPr>
        <w:t xml:space="preserve">                           </w:t>
      </w:r>
      <w:r>
        <w:rPr>
          <w:rFonts w:hint="eastAsia" w:ascii="宋体" w:hAnsi="宋体" w:eastAsia="宋体" w:cs="宋体"/>
          <w:kern w:val="0"/>
          <w:szCs w:val="21"/>
        </w:rPr>
        <w:t>（签名或盖章）</w:t>
      </w:r>
    </w:p>
    <w:p>
      <w:pPr>
        <w:snapToGrid w:val="0"/>
        <w:spacing w:line="400" w:lineRule="exact"/>
        <w:ind w:firstLine="420" w:firstLineChars="200"/>
        <w:jc w:val="both"/>
        <w:rPr>
          <w:rFonts w:hint="eastAsia" w:ascii="宋体" w:hAnsi="宋体" w:eastAsia="宋体" w:cs="宋体"/>
          <w:szCs w:val="21"/>
        </w:rPr>
      </w:pPr>
      <w:r>
        <w:rPr>
          <w:rFonts w:hint="eastAsia" w:ascii="宋体" w:hAnsi="宋体" w:eastAsia="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rPr>
        <w:t>日</w:t>
      </w:r>
    </w:p>
    <w:p>
      <w:pPr>
        <w:widowControl/>
        <w:jc w:val="left"/>
        <w:rPr>
          <w:rFonts w:hint="eastAsia" w:ascii="宋体" w:hAnsi="宋体" w:eastAsia="宋体" w:cs="宋体"/>
        </w:rPr>
      </w:pPr>
      <w:r>
        <w:rPr>
          <w:rFonts w:hint="eastAsia" w:ascii="宋体" w:hAnsi="宋体" w:eastAsia="宋体" w:cs="宋体"/>
        </w:rPr>
        <w:br w:type="page"/>
      </w:r>
    </w:p>
    <w:p>
      <w:pPr>
        <w:rPr>
          <w:rFonts w:hint="eastAsia" w:ascii="宋体" w:hAnsi="宋体" w:eastAsia="宋体" w:cs="宋体"/>
        </w:rPr>
      </w:pPr>
    </w:p>
    <w:p>
      <w:pPr>
        <w:pStyle w:val="5"/>
        <w:spacing w:before="0" w:line="360" w:lineRule="auto"/>
        <w:jc w:val="center"/>
        <w:rPr>
          <w:rFonts w:hint="eastAsia" w:ascii="宋体" w:hAnsi="宋体" w:eastAsia="宋体" w:cs="宋体"/>
        </w:rPr>
      </w:pPr>
      <w:bookmarkStart w:id="1268" w:name="_Toc1132"/>
      <w:bookmarkStart w:id="1269" w:name="_Toc19848"/>
      <w:bookmarkStart w:id="1270" w:name="_Toc18954"/>
      <w:r>
        <w:rPr>
          <w:rFonts w:hint="eastAsia" w:ascii="宋体" w:hAnsi="宋体" w:eastAsia="宋体" w:cs="宋体"/>
          <w:b w:val="0"/>
        </w:rPr>
        <w:t>（</w:t>
      </w:r>
      <w:r>
        <w:rPr>
          <w:rFonts w:hint="eastAsia" w:ascii="宋体" w:hAnsi="宋体" w:eastAsia="宋体" w:cs="宋体"/>
          <w:b w:val="0"/>
          <w:lang w:val="en-US" w:eastAsia="zh-CN"/>
        </w:rPr>
        <w:t>四</w:t>
      </w:r>
      <w:r>
        <w:rPr>
          <w:rFonts w:hint="eastAsia" w:ascii="宋体" w:hAnsi="宋体" w:eastAsia="宋体" w:cs="宋体"/>
          <w:b w:val="0"/>
        </w:rPr>
        <w:t>）其他资料</w:t>
      </w:r>
      <w:bookmarkEnd w:id="1268"/>
      <w:bookmarkEnd w:id="1269"/>
      <w:bookmarkEnd w:id="1270"/>
    </w:p>
    <w:bookmarkEnd w:id="903"/>
    <w:bookmarkEnd w:id="904"/>
    <w:bookmarkEnd w:id="905"/>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 投标保证金</w:t>
      </w:r>
    </w:p>
    <w:p>
      <w:pPr>
        <w:spacing w:line="360" w:lineRule="auto"/>
        <w:ind w:firstLine="420" w:firstLineChars="200"/>
        <w:rPr>
          <w:rFonts w:hint="eastAsia" w:ascii="宋体" w:hAnsi="宋体" w:eastAsia="宋体" w:cs="宋体"/>
          <w:iCs/>
          <w:szCs w:val="21"/>
        </w:rPr>
      </w:pPr>
      <w:r>
        <w:rPr>
          <w:rFonts w:hint="eastAsia" w:ascii="宋体" w:hAnsi="宋体" w:eastAsia="宋体" w:cs="宋体"/>
          <w:iCs/>
          <w:szCs w:val="21"/>
        </w:rPr>
        <w:t>（注：以转账支票或电汇形式交纳投标保证金的提供以下资料）</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（1）企业基本账户开户证明文件。</w:t>
      </w:r>
    </w:p>
    <w:p>
      <w:pPr>
        <w:rPr>
          <w:rFonts w:hint="eastAsia" w:ascii="宋体" w:hAnsi="宋体" w:eastAsia="宋体" w:cs="宋体"/>
          <w:i/>
          <w:szCs w:val="21"/>
        </w:rPr>
      </w:pPr>
      <w:r>
        <w:rPr>
          <w:rFonts w:hint="eastAsia" w:ascii="宋体" w:hAnsi="宋体" w:eastAsia="宋体" w:cs="宋体"/>
          <w:i/>
          <w:szCs w:val="21"/>
        </w:rPr>
        <w:br w:type="page"/>
      </w:r>
    </w:p>
    <w:p>
      <w:pPr>
        <w:spacing w:line="360" w:lineRule="auto"/>
        <w:ind w:firstLine="420" w:firstLineChars="200"/>
        <w:rPr>
          <w:rFonts w:hint="eastAsia" w:ascii="宋体" w:hAnsi="宋体" w:eastAsia="宋体" w:cs="宋体"/>
          <w:iCs/>
          <w:szCs w:val="21"/>
        </w:rPr>
      </w:pPr>
      <w:r>
        <w:rPr>
          <w:rFonts w:hint="eastAsia" w:ascii="宋体" w:hAnsi="宋体" w:eastAsia="宋体" w:cs="宋体"/>
          <w:iCs/>
          <w:szCs w:val="21"/>
        </w:rPr>
        <w:t>（注：以纸质投标保函形式交纳投标保证金的提供以下资料）</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（1）纸质投标保函（如有）</w:t>
      </w:r>
    </w:p>
    <w:p>
      <w:pPr>
        <w:spacing w:line="360" w:lineRule="auto"/>
        <w:jc w:val="center"/>
        <w:rPr>
          <w:rFonts w:hint="eastAsia" w:ascii="宋体" w:hAnsi="宋体" w:eastAsia="宋体" w:cs="宋体"/>
          <w:szCs w:val="21"/>
        </w:rPr>
      </w:pPr>
      <w:r>
        <w:rPr>
          <w:rFonts w:hint="eastAsia" w:ascii="宋体" w:hAnsi="宋体" w:eastAsia="宋体" w:cs="宋体"/>
          <w:szCs w:val="21"/>
        </w:rPr>
        <w:t>投标保函示范文本</w:t>
      </w:r>
    </w:p>
    <w:p>
      <w:pPr>
        <w:spacing w:line="360" w:lineRule="auto"/>
        <w:ind w:firstLine="420" w:firstLineChars="200"/>
        <w:rPr>
          <w:rFonts w:hint="eastAsia" w:ascii="宋体" w:hAnsi="宋体" w:eastAsia="宋体" w:cs="宋体"/>
          <w:szCs w:val="21"/>
        </w:rPr>
      </w:pP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申请人：</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地  址：</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受益人：</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地  址：</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开立人：</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地  址：</w:t>
      </w:r>
      <w:r>
        <w:rPr>
          <w:rFonts w:hint="eastAsia" w:ascii="宋体" w:hAnsi="宋体" w:eastAsia="宋体" w:cs="宋体"/>
          <w:color w:val="auto"/>
          <w:szCs w:val="21"/>
          <w:highlight w:val="none"/>
          <w:u w:val="single"/>
          <w:lang w:val="en-US" w:eastAsia="zh-CN"/>
        </w:rPr>
        <w:t xml:space="preserve">                           </w:t>
      </w:r>
    </w:p>
    <w:p>
      <w:pPr>
        <w:overflowPunct w:val="0"/>
        <w:spacing w:line="360" w:lineRule="auto"/>
        <w:rPr>
          <w:rFonts w:hint="eastAsia" w:ascii="宋体" w:hAnsi="宋体" w:eastAsia="宋体" w:cs="宋体"/>
          <w:szCs w:val="21"/>
          <w:u w:val="single"/>
        </w:rPr>
      </w:pPr>
    </w:p>
    <w:p>
      <w:pPr>
        <w:overflowPunct w:val="0"/>
        <w:spacing w:line="360" w:lineRule="auto"/>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（受益人名称）：</w:t>
      </w:r>
    </w:p>
    <w:p>
      <w:pPr>
        <w:overflowPunct w:val="0"/>
        <w:spacing w:line="360" w:lineRule="auto"/>
        <w:ind w:firstLine="396" w:firstLineChars="200"/>
        <w:rPr>
          <w:rFonts w:hint="eastAsia" w:ascii="宋体" w:hAnsi="宋体" w:eastAsia="宋体" w:cs="宋体"/>
          <w:spacing w:val="-6"/>
          <w:kern w:val="0"/>
          <w:szCs w:val="21"/>
        </w:rPr>
      </w:pPr>
      <w:r>
        <w:rPr>
          <w:rFonts w:hint="eastAsia" w:ascii="宋体" w:hAnsi="宋体" w:eastAsia="宋体" w:cs="宋体"/>
          <w:spacing w:val="-6"/>
          <w:kern w:val="0"/>
          <w:szCs w:val="21"/>
        </w:rPr>
        <w:t>我方（即“开立人”）已获得通知，本保函申请人（即“投标人”）已响应贵方于</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r>
        <w:rPr>
          <w:rFonts w:hint="eastAsia" w:ascii="宋体" w:hAnsi="宋体" w:eastAsia="宋体" w:cs="宋体"/>
          <w:spacing w:val="-6"/>
          <w:kern w:val="0"/>
          <w:szCs w:val="21"/>
        </w:rPr>
        <w:t>就</w:t>
      </w:r>
      <w:r>
        <w:rPr>
          <w:rFonts w:hint="eastAsia" w:ascii="宋体" w:hAnsi="宋体" w:eastAsia="宋体" w:cs="宋体"/>
          <w:spacing w:val="-6"/>
          <w:kern w:val="0"/>
          <w:szCs w:val="21"/>
          <w:u w:val="single"/>
        </w:rPr>
        <w:t xml:space="preserve">                   </w:t>
      </w:r>
      <w:r>
        <w:rPr>
          <w:rFonts w:hint="eastAsia" w:ascii="宋体" w:hAnsi="宋体" w:eastAsia="宋体" w:cs="宋体"/>
          <w:spacing w:val="-6"/>
          <w:kern w:val="0"/>
          <w:szCs w:val="21"/>
        </w:rPr>
        <w:t>（以下简称“本项目”）发出的招标文件以及后续发布的答疑补遗文件，并拟向招标人（即“受益人”）提交投标文件（即“基础交易”）。</w:t>
      </w:r>
    </w:p>
    <w:p>
      <w:pPr>
        <w:overflowPunct w:val="0"/>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kern w:val="0"/>
          <w:szCs w:val="21"/>
          <w:u w:val="single"/>
        </w:rPr>
        <w:t xml:space="preserve">    </w:t>
      </w:r>
      <w:r>
        <w:rPr>
          <w:rFonts w:hint="eastAsia" w:ascii="宋体" w:hAnsi="宋体" w:eastAsia="宋体" w:cs="宋体"/>
          <w:kern w:val="0"/>
          <w:szCs w:val="21"/>
        </w:rPr>
        <w:t>元（¥</w:t>
      </w:r>
      <w:r>
        <w:rPr>
          <w:rFonts w:hint="eastAsia" w:ascii="宋体" w:hAnsi="宋体" w:eastAsia="宋体" w:cs="宋体"/>
          <w:kern w:val="0"/>
          <w:szCs w:val="21"/>
          <w:u w:val="single"/>
        </w:rPr>
        <w:t xml:space="preserve">        </w:t>
      </w:r>
      <w:r>
        <w:rPr>
          <w:rFonts w:hint="eastAsia" w:ascii="宋体" w:hAnsi="宋体" w:eastAsia="宋体" w:cs="宋体"/>
          <w:kern w:val="0"/>
          <w:szCs w:val="21"/>
        </w:rPr>
        <w:t>）。</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二、我方在投标人发生以下情形时承担保证担保责任：</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（1）投标人在开标后至投标有效期满之前撤销投标的； </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（2）投标人在收到中标通知后，不能或拒绝在中标通知书规定的时间内与贵方签订合同； </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（3）投标人在与贵方签订合同前，未在规定的时间内提交符合招标文件要求的履约担保；</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（4）投标人违反招标文件规定的其他情形。</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三、本保函为不可撤销、不可转让的见索即付保函。本保函有效期自开立之日起至投标有效期届满之日后的</w:t>
      </w:r>
      <w:r>
        <w:rPr>
          <w:rFonts w:hint="eastAsia" w:ascii="宋体" w:hAnsi="宋体" w:eastAsia="宋体" w:cs="宋体"/>
          <w:szCs w:val="21"/>
          <w:u w:val="single"/>
        </w:rPr>
        <w:t xml:space="preserve">    </w:t>
      </w:r>
      <w:r>
        <w:rPr>
          <w:rFonts w:hint="eastAsia" w:ascii="宋体" w:hAnsi="宋体" w:eastAsia="宋体" w:cs="宋体"/>
          <w:szCs w:val="21"/>
        </w:rPr>
        <w:t>日止（提示：建议30日）。投标有效期延长的，本保函有效期相应顺延，最迟不超过</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日（提示：建议按保函有效期不超过270日考虑）。</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四、我方承诺，在收到受益人发来的书面索赔通知后的</w:t>
      </w:r>
      <w:r>
        <w:rPr>
          <w:rFonts w:hint="eastAsia" w:ascii="宋体" w:hAnsi="宋体" w:eastAsia="宋体" w:cs="宋体"/>
          <w:szCs w:val="21"/>
          <w:u w:val="single"/>
        </w:rPr>
        <w:t xml:space="preserve">   </w:t>
      </w:r>
      <w:r>
        <w:rPr>
          <w:rFonts w:hint="eastAsia" w:ascii="宋体" w:hAnsi="宋体" w:eastAsia="宋体" w:cs="宋体"/>
          <w:szCs w:val="21"/>
        </w:rPr>
        <w:t>个工作日（提示：建议10—15个工作日）内无条件支付，前述书面索赔通知即为付款要求之单据，且应满足以下要求：</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（1）索赔通知到达的日期在本保函的有效期内；</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（2）载明要求支付的金额；</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（3）载明申请人违反招投标文件规定的义务内容和具体条款；</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（4）声明不存在招标文件规定免除申请人或我方支付责任的情形；</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（5）索赔通知应在本保函有效期内到达的地址是：</w:t>
      </w:r>
      <w:r>
        <w:rPr>
          <w:rFonts w:hint="eastAsia" w:ascii="宋体" w:hAnsi="宋体" w:eastAsia="宋体" w:cs="宋体"/>
          <w:szCs w:val="21"/>
          <w:u w:val="single"/>
        </w:rPr>
        <w:t xml:space="preserve">       </w:t>
      </w:r>
      <w:r>
        <w:rPr>
          <w:rFonts w:hint="eastAsia" w:ascii="宋体" w:hAnsi="宋体" w:eastAsia="宋体" w:cs="宋体"/>
          <w:szCs w:val="21"/>
        </w:rPr>
        <w:t>。</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受益人发出的书面索赔通知应由其为鉴明受益人法定代表人或授权代理人签名并加盖公章。</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五、本保函项下的权利不得转让，不得设定担保。贵方未经我方书面同意转让本保函或其项下任何权利，对我方不发生法律效力。</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六、本保函项下的基础交易不成立、不生效、无效、被撤销、被解除，不影响本保函的独立有效。 </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七、受益人应在本保函到期后的七个工作日内将本保函正本退回我方注销，但是不论受益人是否按此要求将本保函正本退回我方，我方在本保函项下的义务和责任均在保函有效期到期后自动消灭。</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八、本保函的开具是我方真实意思表示，符合法律法规规定，我方同意遵守本保函约定并无条件承担担保责任。本保函与其他规定或条款不一致时，以本保函约定为准。</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九、本保函适用的法律为中华人民共和国法律，争议裁判管辖地为中华人民共和国</w:t>
      </w:r>
      <w:r>
        <w:rPr>
          <w:rFonts w:hint="eastAsia" w:ascii="宋体" w:hAnsi="宋体" w:eastAsia="宋体" w:cs="宋体"/>
          <w:szCs w:val="21"/>
          <w:u w:val="single"/>
        </w:rPr>
        <w:t xml:space="preserve">              </w:t>
      </w:r>
      <w:r>
        <w:rPr>
          <w:rFonts w:hint="eastAsia" w:ascii="宋体" w:hAnsi="宋体" w:eastAsia="宋体" w:cs="宋体"/>
          <w:szCs w:val="21"/>
        </w:rPr>
        <w:t>。</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十、本保函自我方法定代表人或授权代表签名并加盖公章之日起生效。</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十一、本保函在重庆市辖区范围内的核验地点：</w:t>
      </w:r>
      <w:r>
        <w:rPr>
          <w:rFonts w:hint="eastAsia" w:ascii="宋体" w:hAnsi="宋体" w:eastAsia="宋体" w:cs="宋体"/>
          <w:szCs w:val="21"/>
          <w:u w:val="single"/>
        </w:rPr>
        <w:t xml:space="preserve">        </w:t>
      </w:r>
      <w:r>
        <w:rPr>
          <w:rFonts w:hint="eastAsia" w:ascii="宋体" w:hAnsi="宋体" w:eastAsia="宋体" w:cs="宋体"/>
          <w:szCs w:val="21"/>
        </w:rPr>
        <w:t>；核验方式：</w:t>
      </w:r>
      <w:r>
        <w:rPr>
          <w:rFonts w:hint="eastAsia" w:ascii="宋体" w:hAnsi="宋体" w:eastAsia="宋体" w:cs="宋体"/>
          <w:szCs w:val="21"/>
          <w:u w:val="single"/>
        </w:rPr>
        <w:t xml:space="preserve"> </w:t>
      </w:r>
      <w:r>
        <w:rPr>
          <w:rFonts w:hint="eastAsia" w:ascii="宋体" w:hAnsi="宋体" w:eastAsia="宋体" w:cs="宋体"/>
          <w:i/>
          <w:iCs/>
          <w:szCs w:val="21"/>
          <w:u w:val="single"/>
        </w:rPr>
        <w:t>[提示：招标人可以根据项目实际情况，填写本保函在重庆本地的核验方式，如现场核验等]</w:t>
      </w:r>
      <w:r>
        <w:rPr>
          <w:rFonts w:hint="eastAsia" w:ascii="宋体" w:hAnsi="宋体" w:eastAsia="宋体" w:cs="宋体"/>
          <w:szCs w:val="21"/>
          <w:u w:val="single"/>
        </w:rPr>
        <w:t xml:space="preserve">  </w:t>
      </w:r>
      <w:r>
        <w:rPr>
          <w:rFonts w:hint="eastAsia" w:ascii="宋体" w:hAnsi="宋体" w:eastAsia="宋体" w:cs="宋体"/>
          <w:szCs w:val="21"/>
        </w:rPr>
        <w:t>。</w:t>
      </w:r>
    </w:p>
    <w:p>
      <w:pPr>
        <w:spacing w:line="360" w:lineRule="auto"/>
        <w:ind w:firstLine="420" w:firstLineChars="200"/>
        <w:rPr>
          <w:rFonts w:hint="eastAsia" w:ascii="宋体" w:hAnsi="宋体" w:eastAsia="宋体" w:cs="宋体"/>
          <w:szCs w:val="21"/>
        </w:rPr>
      </w:pP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开 立 人： </w:t>
      </w:r>
      <w:r>
        <w:rPr>
          <w:rFonts w:hint="eastAsia" w:ascii="宋体" w:hAnsi="宋体" w:eastAsia="宋体" w:cs="宋体"/>
          <w:szCs w:val="21"/>
          <w:u w:val="single"/>
        </w:rPr>
        <w:t xml:space="preserve">                                  </w:t>
      </w:r>
      <w:r>
        <w:rPr>
          <w:rFonts w:hint="eastAsia" w:ascii="宋体" w:hAnsi="宋体" w:eastAsia="宋体" w:cs="宋体"/>
          <w:szCs w:val="21"/>
        </w:rPr>
        <w:t>（公章）</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法定代表人（或授权代表）：</w:t>
      </w:r>
      <w:r>
        <w:rPr>
          <w:rFonts w:hint="eastAsia" w:ascii="宋体" w:hAnsi="宋体" w:eastAsia="宋体" w:cs="宋体"/>
          <w:szCs w:val="21"/>
          <w:u w:val="single"/>
        </w:rPr>
        <w:t xml:space="preserve">                     </w:t>
      </w:r>
      <w:r>
        <w:rPr>
          <w:rFonts w:hint="eastAsia" w:ascii="宋体" w:hAnsi="宋体" w:eastAsia="宋体" w:cs="宋体"/>
          <w:szCs w:val="21"/>
        </w:rPr>
        <w:t>（签名）</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地    址：</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邮政编码：</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电    话：</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overflowPunct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传    真：</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开立时间：</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szCs w:val="21"/>
        </w:rPr>
        <w:t>年</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szCs w:val="21"/>
        </w:rPr>
        <w:t>月</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szCs w:val="21"/>
        </w:rPr>
        <w:t>日</w:t>
      </w:r>
      <w:r>
        <w:rPr>
          <w:rFonts w:hint="eastAsia" w:ascii="宋体" w:hAnsi="宋体" w:eastAsia="宋体" w:cs="宋体"/>
          <w:szCs w:val="21"/>
        </w:rPr>
        <w:br w:type="page"/>
      </w:r>
      <w:r>
        <w:rPr>
          <w:rFonts w:hint="eastAsia" w:ascii="宋体" w:hAnsi="宋体" w:eastAsia="宋体" w:cs="宋体"/>
          <w:szCs w:val="21"/>
        </w:rPr>
        <w:t>2. 中小微企业声明函（示范格式）</w:t>
      </w:r>
    </w:p>
    <w:p>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0"/>
        <w:rPr>
          <w:rFonts w:hint="eastAsia" w:ascii="宋体" w:hAnsi="宋体" w:eastAsia="宋体" w:cs="宋体"/>
          <w:color w:val="auto"/>
          <w:sz w:val="28"/>
          <w:szCs w:val="28"/>
          <w:lang w:eastAsia="zh-CN"/>
        </w:rPr>
      </w:pPr>
      <w:bookmarkStart w:id="1271" w:name="_Toc9285"/>
      <w:bookmarkStart w:id="1272" w:name="_Toc6299"/>
      <w:bookmarkStart w:id="1273" w:name="_Toc25020"/>
      <w:bookmarkStart w:id="1274" w:name="_Toc21395"/>
      <w:r>
        <w:rPr>
          <w:rFonts w:hint="eastAsia" w:ascii="宋体" w:hAnsi="宋体" w:eastAsia="宋体" w:cs="宋体"/>
          <w:color w:val="auto"/>
          <w:sz w:val="24"/>
          <w:szCs w:val="24"/>
          <w:lang w:eastAsia="zh-CN"/>
        </w:rPr>
        <w:t>中小企业声明函（</w:t>
      </w:r>
      <w:r>
        <w:rPr>
          <w:rFonts w:hint="eastAsia" w:ascii="宋体" w:hAnsi="宋体" w:eastAsia="宋体" w:cs="宋体"/>
          <w:color w:val="auto"/>
          <w:sz w:val="24"/>
          <w:szCs w:val="24"/>
          <w:lang w:val="en-US" w:eastAsia="zh-CN"/>
        </w:rPr>
        <w:t>服务类</w:t>
      </w:r>
      <w:r>
        <w:rPr>
          <w:rFonts w:hint="eastAsia" w:ascii="宋体" w:hAnsi="宋体" w:eastAsia="宋体" w:cs="宋体"/>
          <w:color w:val="auto"/>
          <w:sz w:val="24"/>
          <w:szCs w:val="24"/>
          <w:lang w:eastAsia="zh-CN"/>
        </w:rPr>
        <w:t>）</w:t>
      </w:r>
      <w:bookmarkEnd w:id="1271"/>
      <w:bookmarkEnd w:id="1272"/>
      <w:bookmarkEnd w:id="1273"/>
      <w:bookmarkEnd w:id="1274"/>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本公司（联合体）郑重声明，根据《政府采购促进中小企业发展管理办法》（财库〔2020〕46号）的规定，本公司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联合体</w:t>
      </w:r>
      <w:r>
        <w:rPr>
          <w:rFonts w:hint="eastAsia" w:ascii="宋体" w:hAnsi="宋体" w:eastAsia="宋体" w:cs="宋体"/>
          <w:sz w:val="21"/>
          <w:szCs w:val="21"/>
          <w:lang w:eastAsia="zh-CN"/>
        </w:rPr>
        <w:t>）</w:t>
      </w:r>
      <w:r>
        <w:rPr>
          <w:rFonts w:hint="eastAsia" w:ascii="宋体" w:hAnsi="宋体" w:eastAsia="宋体" w:cs="宋体"/>
          <w:sz w:val="21"/>
          <w:szCs w:val="21"/>
        </w:rPr>
        <w:t>参加</w:t>
      </w:r>
      <w:r>
        <w:rPr>
          <w:rFonts w:hint="eastAsia" w:ascii="宋体" w:hAnsi="宋体" w:eastAsia="宋体" w:cs="宋体"/>
          <w:i/>
          <w:sz w:val="21"/>
          <w:szCs w:val="21"/>
          <w:u w:val="single"/>
        </w:rPr>
        <w:t>（单位名称）</w:t>
      </w:r>
      <w:r>
        <w:rPr>
          <w:rFonts w:hint="eastAsia" w:ascii="宋体" w:hAnsi="宋体" w:eastAsia="宋体" w:cs="宋体"/>
          <w:sz w:val="21"/>
          <w:szCs w:val="21"/>
        </w:rPr>
        <w:t>的</w:t>
      </w:r>
      <w:r>
        <w:rPr>
          <w:rFonts w:hint="eastAsia" w:ascii="宋体" w:hAnsi="宋体" w:eastAsia="宋体" w:cs="宋体"/>
          <w:i/>
          <w:sz w:val="21"/>
          <w:szCs w:val="21"/>
          <w:u w:val="single"/>
        </w:rPr>
        <w:t>（项目名称）</w:t>
      </w:r>
      <w:r>
        <w:rPr>
          <w:rFonts w:hint="eastAsia" w:ascii="宋体" w:hAnsi="宋体" w:eastAsia="宋体" w:cs="宋体"/>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企业名称（盖章）：</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期：</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2.中小企业应当按照《中小企业划型标准规定》（工信部联企业〔2011〕300号），如实填写并提交《</w:t>
      </w:r>
      <w:r>
        <w:rPr>
          <w:rFonts w:hint="eastAsia" w:ascii="宋体" w:hAnsi="宋体" w:eastAsia="宋体" w:cs="宋体"/>
          <w:b w:val="0"/>
          <w:bCs w:val="0"/>
          <w:kern w:val="0"/>
          <w:sz w:val="21"/>
          <w:szCs w:val="21"/>
          <w:lang w:eastAsia="zh-CN"/>
        </w:rPr>
        <w:t>中小企业声明函</w:t>
      </w:r>
      <w:r>
        <w:rPr>
          <w:rFonts w:hint="eastAsia" w:ascii="宋体" w:hAnsi="宋体" w:eastAsia="宋体" w:cs="宋体"/>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4.本声明函“企业名称（盖章）”处为</w:t>
      </w:r>
      <w:r>
        <w:rPr>
          <w:rFonts w:hint="eastAsia" w:ascii="宋体" w:hAnsi="宋体" w:eastAsia="宋体" w:cs="宋体"/>
          <w:b w:val="0"/>
          <w:bCs w:val="0"/>
          <w:kern w:val="0"/>
          <w:sz w:val="21"/>
          <w:szCs w:val="21"/>
          <w:lang w:val="en-US" w:eastAsia="zh-CN"/>
        </w:rPr>
        <w:t>中小企业</w:t>
      </w:r>
      <w:r>
        <w:rPr>
          <w:rFonts w:hint="eastAsia" w:ascii="宋体" w:hAnsi="宋体" w:eastAsia="宋体" w:cs="宋体"/>
          <w:b w:val="0"/>
          <w:bCs w:val="0"/>
          <w:kern w:val="0"/>
          <w:sz w:val="21"/>
          <w:szCs w:val="21"/>
        </w:rPr>
        <w:t>盖章。</w:t>
      </w:r>
    </w:p>
    <w:p>
      <w:pPr>
        <w:rPr>
          <w:rFonts w:hint="eastAsia" w:ascii="宋体" w:hAnsi="宋体" w:eastAsia="宋体" w:cs="宋体"/>
          <w:szCs w:val="21"/>
        </w:rPr>
      </w:pPr>
      <w:r>
        <w:rPr>
          <w:rFonts w:hint="eastAsia" w:ascii="宋体" w:hAnsi="宋体" w:eastAsia="宋体" w:cs="宋体"/>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tabs>
          <w:tab w:val="left" w:pos="630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center"/>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spacing w:line="240" w:lineRule="auto"/>
        <w:ind w:firstLine="0" w:firstLineChars="0"/>
        <w:rPr>
          <w:rFonts w:hint="eastAsia" w:ascii="宋体" w:hAnsi="宋体" w:eastAsia="宋体" w:cs="宋体"/>
          <w:szCs w:val="21"/>
        </w:rPr>
      </w:pPr>
      <w:bookmarkStart w:id="1275" w:name="_Toc10846"/>
      <w:r>
        <w:rPr>
          <w:rFonts w:hint="eastAsia" w:ascii="宋体" w:hAnsi="宋体" w:eastAsia="宋体" w:cs="宋体"/>
          <w:kern w:val="0"/>
          <w:sz w:val="21"/>
          <w:szCs w:val="21"/>
        </w:rPr>
        <w:t>（十六）其他未列明行业。从业人员300人以下的为中小微型企业。其中，从业人员100人及以上的为中型企业；从业人员10人及以上的为小型企业；从业人员10人以下的为微型企业。</w:t>
      </w:r>
      <w:bookmarkEnd w:id="1275"/>
      <w:r>
        <w:rPr>
          <w:rFonts w:hint="eastAsia" w:ascii="宋体" w:hAnsi="宋体" w:eastAsia="宋体" w:cs="宋体"/>
          <w:szCs w:val="21"/>
        </w:rPr>
        <w:br w:type="page"/>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b w:val="0"/>
          <w:lang w:val="en-US" w:eastAsia="zh-CN"/>
        </w:rPr>
        <w:t>按照招标文件第二章投标人须知前附表第1.4.1项、第3.4款要求提供的资料。</w:t>
      </w:r>
      <w:r>
        <w:rPr>
          <w:rFonts w:hint="eastAsia" w:ascii="宋体" w:hAnsi="宋体" w:eastAsia="宋体" w:cs="宋体"/>
          <w:szCs w:val="21"/>
        </w:rPr>
        <w:t xml:space="preserve"> </w:t>
      </w:r>
    </w:p>
    <w:p>
      <w:pPr>
        <w:spacing w:line="360" w:lineRule="auto"/>
        <w:ind w:firstLine="420" w:firstLineChars="200"/>
        <w:rPr>
          <w:rFonts w:hint="eastAsia" w:ascii="宋体" w:hAnsi="宋体" w:eastAsia="宋体" w:cs="宋体"/>
          <w:i/>
          <w:szCs w:val="21"/>
        </w:rPr>
      </w:pPr>
      <w:r>
        <w:rPr>
          <w:rFonts w:hint="eastAsia" w:ascii="宋体" w:hAnsi="宋体" w:eastAsia="宋体" w:cs="宋体"/>
          <w:szCs w:val="21"/>
        </w:rPr>
        <w:t>……</w:t>
      </w:r>
    </w:p>
    <w:p>
      <w:pPr>
        <w:pStyle w:val="2"/>
        <w:rPr>
          <w:rFonts w:hint="eastAsia" w:ascii="宋体" w:hAnsi="宋体" w:eastAsia="宋体" w:cs="宋体"/>
        </w:rPr>
      </w:pPr>
    </w:p>
    <w:sectPr>
      <w:pgSz w:w="11906" w:h="16838"/>
      <w:pgMar w:top="1304" w:right="1134" w:bottom="1304" w:left="130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auto"/>
    <w:pitch w:val="default"/>
    <w:sig w:usb0="00000000" w:usb1="00000000" w:usb2="00000000" w:usb3="00000000" w:csb0="00040000" w:csb1="00000000"/>
  </w:font>
  <w:font w:name="方正书宋简体">
    <w:altName w:val="方正书宋_GBK"/>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仿宋">
    <w:altName w:val="宋体"/>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2" w:usb3="00000000" w:csb0="00040001" w:csb1="00000000"/>
  </w:font>
  <w:font w:name="华文细黑">
    <w:altName w:val="汉仪中等线简"/>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- 4 -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F800C8"/>
    <w:multiLevelType w:val="multilevel"/>
    <w:tmpl w:val="0AF800C8"/>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abstractNum w:abstractNumId="1">
    <w:nsid w:val="0B8B25E9"/>
    <w:multiLevelType w:val="singleLevel"/>
    <w:tmpl w:val="0B8B25E9"/>
    <w:lvl w:ilvl="0" w:tentative="0">
      <w:start w:val="4"/>
      <w:numFmt w:val="chineseCounting"/>
      <w:suff w:val="nothing"/>
      <w:lvlText w:val="（%1）"/>
      <w:lvlJc w:val="left"/>
      <w:rPr>
        <w:rFonts w:hint="eastAsia"/>
      </w:rPr>
    </w:lvl>
  </w:abstractNum>
  <w:abstractNum w:abstractNumId="2">
    <w:nsid w:val="190D33B6"/>
    <w:multiLevelType w:val="multilevel"/>
    <w:tmpl w:val="190D33B6"/>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abstractNum w:abstractNumId="3">
    <w:nsid w:val="3D9257C1"/>
    <w:multiLevelType w:val="multilevel"/>
    <w:tmpl w:val="3D9257C1"/>
    <w:lvl w:ilvl="0" w:tentative="0">
      <w:start w:val="1"/>
      <w:numFmt w:val="decimal"/>
      <w:lvlText w:val="%1."/>
      <w:lvlJc w:val="left"/>
      <w:pPr>
        <w:ind w:left="72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34" w:hanging="264"/>
      </w:pPr>
      <w:rPr>
        <w:rFonts w:hint="default"/>
      </w:rPr>
    </w:lvl>
    <w:lvl w:ilvl="2" w:tentative="0">
      <w:start w:val="0"/>
      <w:numFmt w:val="bullet"/>
      <w:lvlText w:val="•"/>
      <w:lvlJc w:val="left"/>
      <w:pPr>
        <w:ind w:left="2348" w:hanging="264"/>
      </w:pPr>
      <w:rPr>
        <w:rFonts w:hint="default"/>
      </w:rPr>
    </w:lvl>
    <w:lvl w:ilvl="3" w:tentative="0">
      <w:start w:val="0"/>
      <w:numFmt w:val="bullet"/>
      <w:lvlText w:val="•"/>
      <w:lvlJc w:val="left"/>
      <w:pPr>
        <w:ind w:left="3162" w:hanging="264"/>
      </w:pPr>
      <w:rPr>
        <w:rFonts w:hint="default"/>
      </w:rPr>
    </w:lvl>
    <w:lvl w:ilvl="4" w:tentative="0">
      <w:start w:val="0"/>
      <w:numFmt w:val="bullet"/>
      <w:lvlText w:val="•"/>
      <w:lvlJc w:val="left"/>
      <w:pPr>
        <w:ind w:left="3976" w:hanging="264"/>
      </w:pPr>
      <w:rPr>
        <w:rFonts w:hint="default"/>
      </w:rPr>
    </w:lvl>
    <w:lvl w:ilvl="5" w:tentative="0">
      <w:start w:val="0"/>
      <w:numFmt w:val="bullet"/>
      <w:lvlText w:val="•"/>
      <w:lvlJc w:val="left"/>
      <w:pPr>
        <w:ind w:left="4790" w:hanging="264"/>
      </w:pPr>
      <w:rPr>
        <w:rFonts w:hint="default"/>
      </w:rPr>
    </w:lvl>
    <w:lvl w:ilvl="6" w:tentative="0">
      <w:start w:val="0"/>
      <w:numFmt w:val="bullet"/>
      <w:lvlText w:val="•"/>
      <w:lvlJc w:val="left"/>
      <w:pPr>
        <w:ind w:left="5604" w:hanging="264"/>
      </w:pPr>
      <w:rPr>
        <w:rFonts w:hint="default"/>
      </w:rPr>
    </w:lvl>
    <w:lvl w:ilvl="7" w:tentative="0">
      <w:start w:val="0"/>
      <w:numFmt w:val="bullet"/>
      <w:lvlText w:val="•"/>
      <w:lvlJc w:val="left"/>
      <w:pPr>
        <w:ind w:left="6418" w:hanging="264"/>
      </w:pPr>
      <w:rPr>
        <w:rFonts w:hint="default"/>
      </w:rPr>
    </w:lvl>
    <w:lvl w:ilvl="8" w:tentative="0">
      <w:start w:val="0"/>
      <w:numFmt w:val="bullet"/>
      <w:lvlText w:val="•"/>
      <w:lvlJc w:val="left"/>
      <w:pPr>
        <w:ind w:left="7232" w:hanging="264"/>
      </w:pPr>
      <w:rPr>
        <w:rFonts w:hint="default"/>
      </w:rPr>
    </w:lvl>
  </w:abstractNum>
  <w:abstractNum w:abstractNumId="4">
    <w:nsid w:val="3E9526F8"/>
    <w:multiLevelType w:val="multilevel"/>
    <w:tmpl w:val="3E9526F8"/>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abstractNum w:abstractNumId="5">
    <w:nsid w:val="3F6546C8"/>
    <w:multiLevelType w:val="multilevel"/>
    <w:tmpl w:val="3F6546C8"/>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abstractNum w:abstractNumId="6">
    <w:nsid w:val="5241508D"/>
    <w:multiLevelType w:val="multilevel"/>
    <w:tmpl w:val="5241508D"/>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4" w:hanging="264"/>
      </w:pPr>
      <w:rPr>
        <w:rFonts w:hint="default"/>
      </w:rPr>
    </w:lvl>
    <w:lvl w:ilvl="2" w:tentative="0">
      <w:start w:val="0"/>
      <w:numFmt w:val="bullet"/>
      <w:lvlText w:val="•"/>
      <w:lvlJc w:val="left"/>
      <w:pPr>
        <w:ind w:left="2388" w:hanging="264"/>
      </w:pPr>
      <w:rPr>
        <w:rFonts w:hint="default"/>
      </w:rPr>
    </w:lvl>
    <w:lvl w:ilvl="3" w:tentative="0">
      <w:start w:val="0"/>
      <w:numFmt w:val="bullet"/>
      <w:lvlText w:val="•"/>
      <w:lvlJc w:val="left"/>
      <w:pPr>
        <w:ind w:left="3192" w:hanging="264"/>
      </w:pPr>
      <w:rPr>
        <w:rFonts w:hint="default"/>
      </w:rPr>
    </w:lvl>
    <w:lvl w:ilvl="4" w:tentative="0">
      <w:start w:val="0"/>
      <w:numFmt w:val="bullet"/>
      <w:lvlText w:val="•"/>
      <w:lvlJc w:val="left"/>
      <w:pPr>
        <w:ind w:left="3996" w:hanging="264"/>
      </w:pPr>
      <w:rPr>
        <w:rFonts w:hint="default"/>
      </w:rPr>
    </w:lvl>
    <w:lvl w:ilvl="5" w:tentative="0">
      <w:start w:val="0"/>
      <w:numFmt w:val="bullet"/>
      <w:lvlText w:val="•"/>
      <w:lvlJc w:val="left"/>
      <w:pPr>
        <w:ind w:left="4800" w:hanging="264"/>
      </w:pPr>
      <w:rPr>
        <w:rFonts w:hint="default"/>
      </w:rPr>
    </w:lvl>
    <w:lvl w:ilvl="6" w:tentative="0">
      <w:start w:val="0"/>
      <w:numFmt w:val="bullet"/>
      <w:lvlText w:val="•"/>
      <w:lvlJc w:val="left"/>
      <w:pPr>
        <w:ind w:left="5604" w:hanging="264"/>
      </w:pPr>
      <w:rPr>
        <w:rFonts w:hint="default"/>
      </w:rPr>
    </w:lvl>
    <w:lvl w:ilvl="7" w:tentative="0">
      <w:start w:val="0"/>
      <w:numFmt w:val="bullet"/>
      <w:lvlText w:val="•"/>
      <w:lvlJc w:val="left"/>
      <w:pPr>
        <w:ind w:left="6408" w:hanging="264"/>
      </w:pPr>
      <w:rPr>
        <w:rFonts w:hint="default"/>
      </w:rPr>
    </w:lvl>
    <w:lvl w:ilvl="8" w:tentative="0">
      <w:start w:val="0"/>
      <w:numFmt w:val="bullet"/>
      <w:lvlText w:val="•"/>
      <w:lvlJc w:val="left"/>
      <w:pPr>
        <w:ind w:left="7212" w:hanging="264"/>
      </w:pPr>
      <w:rPr>
        <w:rFonts w:hint="default"/>
      </w:rPr>
    </w:lvl>
  </w:abstractNum>
  <w:abstractNum w:abstractNumId="7">
    <w:nsid w:val="623F5842"/>
    <w:multiLevelType w:val="multilevel"/>
    <w:tmpl w:val="623F5842"/>
    <w:lvl w:ilvl="0" w:tentative="0">
      <w:start w:val="1"/>
      <w:numFmt w:val="decimal"/>
      <w:lvlText w:val="%1."/>
      <w:lvlJc w:val="left"/>
      <w:pPr>
        <w:ind w:left="100" w:hanging="264"/>
      </w:pPr>
      <w:rPr>
        <w:rFonts w:hint="default" w:ascii="Times New Roman" w:hAnsi="Times New Roman" w:eastAsia="Times New Roman" w:cs="Times New Roman"/>
        <w:w w:val="100"/>
        <w:sz w:val="21"/>
        <w:szCs w:val="21"/>
      </w:rPr>
    </w:lvl>
    <w:lvl w:ilvl="1" w:tentative="0">
      <w:start w:val="0"/>
      <w:numFmt w:val="bullet"/>
      <w:lvlText w:val="•"/>
      <w:lvlJc w:val="left"/>
      <w:pPr>
        <w:ind w:left="976" w:hanging="264"/>
      </w:pPr>
      <w:rPr>
        <w:rFonts w:hint="default"/>
      </w:rPr>
    </w:lvl>
    <w:lvl w:ilvl="2" w:tentative="0">
      <w:start w:val="0"/>
      <w:numFmt w:val="bullet"/>
      <w:lvlText w:val="•"/>
      <w:lvlJc w:val="left"/>
      <w:pPr>
        <w:ind w:left="1852" w:hanging="264"/>
      </w:pPr>
      <w:rPr>
        <w:rFonts w:hint="default"/>
      </w:rPr>
    </w:lvl>
    <w:lvl w:ilvl="3" w:tentative="0">
      <w:start w:val="0"/>
      <w:numFmt w:val="bullet"/>
      <w:lvlText w:val="•"/>
      <w:lvlJc w:val="left"/>
      <w:pPr>
        <w:ind w:left="2728" w:hanging="264"/>
      </w:pPr>
      <w:rPr>
        <w:rFonts w:hint="default"/>
      </w:rPr>
    </w:lvl>
    <w:lvl w:ilvl="4" w:tentative="0">
      <w:start w:val="0"/>
      <w:numFmt w:val="bullet"/>
      <w:lvlText w:val="•"/>
      <w:lvlJc w:val="left"/>
      <w:pPr>
        <w:ind w:left="3604" w:hanging="264"/>
      </w:pPr>
      <w:rPr>
        <w:rFonts w:hint="default"/>
      </w:rPr>
    </w:lvl>
    <w:lvl w:ilvl="5" w:tentative="0">
      <w:start w:val="0"/>
      <w:numFmt w:val="bullet"/>
      <w:lvlText w:val="•"/>
      <w:lvlJc w:val="left"/>
      <w:pPr>
        <w:ind w:left="4480" w:hanging="264"/>
      </w:pPr>
      <w:rPr>
        <w:rFonts w:hint="default"/>
      </w:rPr>
    </w:lvl>
    <w:lvl w:ilvl="6" w:tentative="0">
      <w:start w:val="0"/>
      <w:numFmt w:val="bullet"/>
      <w:lvlText w:val="•"/>
      <w:lvlJc w:val="left"/>
      <w:pPr>
        <w:ind w:left="5356" w:hanging="264"/>
      </w:pPr>
      <w:rPr>
        <w:rFonts w:hint="default"/>
      </w:rPr>
    </w:lvl>
    <w:lvl w:ilvl="7" w:tentative="0">
      <w:start w:val="0"/>
      <w:numFmt w:val="bullet"/>
      <w:lvlText w:val="•"/>
      <w:lvlJc w:val="left"/>
      <w:pPr>
        <w:ind w:left="6232" w:hanging="264"/>
      </w:pPr>
      <w:rPr>
        <w:rFonts w:hint="default"/>
      </w:rPr>
    </w:lvl>
    <w:lvl w:ilvl="8" w:tentative="0">
      <w:start w:val="0"/>
      <w:numFmt w:val="bullet"/>
      <w:lvlText w:val="•"/>
      <w:lvlJc w:val="left"/>
      <w:pPr>
        <w:ind w:left="7108" w:hanging="264"/>
      </w:pPr>
      <w:rPr>
        <w:rFonts w:hint="default"/>
      </w:rPr>
    </w:lvl>
  </w:abstractNum>
  <w:abstractNum w:abstractNumId="8">
    <w:nsid w:val="6A3302A3"/>
    <w:multiLevelType w:val="multilevel"/>
    <w:tmpl w:val="6A3302A3"/>
    <w:lvl w:ilvl="0" w:tentative="0">
      <w:start w:val="1"/>
      <w:numFmt w:val="decimal"/>
      <w:lvlText w:val="%1."/>
      <w:lvlJc w:val="left"/>
      <w:pPr>
        <w:ind w:left="784" w:hanging="264"/>
      </w:pPr>
      <w:rPr>
        <w:rFonts w:hint="default" w:ascii="Times New Roman" w:hAnsi="Times New Roman" w:eastAsia="Times New Roman" w:cs="Times New Roman"/>
        <w:w w:val="100"/>
        <w:sz w:val="21"/>
        <w:szCs w:val="21"/>
      </w:rPr>
    </w:lvl>
    <w:lvl w:ilvl="1" w:tentative="0">
      <w:start w:val="0"/>
      <w:numFmt w:val="bullet"/>
      <w:lvlText w:val="•"/>
      <w:lvlJc w:val="left"/>
      <w:pPr>
        <w:ind w:left="1588" w:hanging="264"/>
      </w:pPr>
      <w:rPr>
        <w:rFonts w:hint="default"/>
      </w:rPr>
    </w:lvl>
    <w:lvl w:ilvl="2" w:tentative="0">
      <w:start w:val="0"/>
      <w:numFmt w:val="bullet"/>
      <w:lvlText w:val="•"/>
      <w:lvlJc w:val="left"/>
      <w:pPr>
        <w:ind w:left="2396" w:hanging="264"/>
      </w:pPr>
      <w:rPr>
        <w:rFonts w:hint="default"/>
      </w:rPr>
    </w:lvl>
    <w:lvl w:ilvl="3" w:tentative="0">
      <w:start w:val="0"/>
      <w:numFmt w:val="bullet"/>
      <w:lvlText w:val="•"/>
      <w:lvlJc w:val="left"/>
      <w:pPr>
        <w:ind w:left="3204" w:hanging="264"/>
      </w:pPr>
      <w:rPr>
        <w:rFonts w:hint="default"/>
      </w:rPr>
    </w:lvl>
    <w:lvl w:ilvl="4" w:tentative="0">
      <w:start w:val="0"/>
      <w:numFmt w:val="bullet"/>
      <w:lvlText w:val="•"/>
      <w:lvlJc w:val="left"/>
      <w:pPr>
        <w:ind w:left="4012" w:hanging="264"/>
      </w:pPr>
      <w:rPr>
        <w:rFonts w:hint="default"/>
      </w:rPr>
    </w:lvl>
    <w:lvl w:ilvl="5" w:tentative="0">
      <w:start w:val="0"/>
      <w:numFmt w:val="bullet"/>
      <w:lvlText w:val="•"/>
      <w:lvlJc w:val="left"/>
      <w:pPr>
        <w:ind w:left="4820" w:hanging="264"/>
      </w:pPr>
      <w:rPr>
        <w:rFonts w:hint="default"/>
      </w:rPr>
    </w:lvl>
    <w:lvl w:ilvl="6" w:tentative="0">
      <w:start w:val="0"/>
      <w:numFmt w:val="bullet"/>
      <w:lvlText w:val="•"/>
      <w:lvlJc w:val="left"/>
      <w:pPr>
        <w:ind w:left="5628" w:hanging="264"/>
      </w:pPr>
      <w:rPr>
        <w:rFonts w:hint="default"/>
      </w:rPr>
    </w:lvl>
    <w:lvl w:ilvl="7" w:tentative="0">
      <w:start w:val="0"/>
      <w:numFmt w:val="bullet"/>
      <w:lvlText w:val="•"/>
      <w:lvlJc w:val="left"/>
      <w:pPr>
        <w:ind w:left="6436" w:hanging="264"/>
      </w:pPr>
      <w:rPr>
        <w:rFonts w:hint="default"/>
      </w:rPr>
    </w:lvl>
    <w:lvl w:ilvl="8" w:tentative="0">
      <w:start w:val="0"/>
      <w:numFmt w:val="bullet"/>
      <w:lvlText w:val="•"/>
      <w:lvlJc w:val="left"/>
      <w:pPr>
        <w:ind w:left="7244" w:hanging="264"/>
      </w:pPr>
      <w:rPr>
        <w:rFonts w:hint="default"/>
      </w:rPr>
    </w:lvl>
  </w:abstractNum>
  <w:num w:numId="1">
    <w:abstractNumId w:val="3"/>
  </w:num>
  <w:num w:numId="2">
    <w:abstractNumId w:val="5"/>
  </w:num>
  <w:num w:numId="3">
    <w:abstractNumId w:val="4"/>
  </w:num>
  <w:num w:numId="4">
    <w:abstractNumId w:val="8"/>
  </w:num>
  <w:num w:numId="5">
    <w:abstractNumId w:val="7"/>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716C"/>
    <w:rsid w:val="000172B2"/>
    <w:rsid w:val="0003117E"/>
    <w:rsid w:val="00050B5A"/>
    <w:rsid w:val="00073A73"/>
    <w:rsid w:val="00091B45"/>
    <w:rsid w:val="00096C0D"/>
    <w:rsid w:val="000A45C9"/>
    <w:rsid w:val="000B1A49"/>
    <w:rsid w:val="000C0DAA"/>
    <w:rsid w:val="000C48CA"/>
    <w:rsid w:val="00107B10"/>
    <w:rsid w:val="00113606"/>
    <w:rsid w:val="00114822"/>
    <w:rsid w:val="00116908"/>
    <w:rsid w:val="00132DC2"/>
    <w:rsid w:val="00136F92"/>
    <w:rsid w:val="0014518F"/>
    <w:rsid w:val="00163AD2"/>
    <w:rsid w:val="001661FC"/>
    <w:rsid w:val="00172A27"/>
    <w:rsid w:val="00190F60"/>
    <w:rsid w:val="00195708"/>
    <w:rsid w:val="001C448A"/>
    <w:rsid w:val="001C5AC8"/>
    <w:rsid w:val="001D5B6E"/>
    <w:rsid w:val="00203544"/>
    <w:rsid w:val="00214982"/>
    <w:rsid w:val="002515CB"/>
    <w:rsid w:val="00276A4F"/>
    <w:rsid w:val="0027778B"/>
    <w:rsid w:val="002F0760"/>
    <w:rsid w:val="002F3314"/>
    <w:rsid w:val="002F599A"/>
    <w:rsid w:val="00303224"/>
    <w:rsid w:val="00326BDA"/>
    <w:rsid w:val="003347D8"/>
    <w:rsid w:val="00344821"/>
    <w:rsid w:val="00347F6A"/>
    <w:rsid w:val="00351AAE"/>
    <w:rsid w:val="00360932"/>
    <w:rsid w:val="003765C0"/>
    <w:rsid w:val="0038024F"/>
    <w:rsid w:val="0038701F"/>
    <w:rsid w:val="00391E87"/>
    <w:rsid w:val="003D0CDC"/>
    <w:rsid w:val="00406723"/>
    <w:rsid w:val="00411B6D"/>
    <w:rsid w:val="00415982"/>
    <w:rsid w:val="00420800"/>
    <w:rsid w:val="0042139F"/>
    <w:rsid w:val="00433569"/>
    <w:rsid w:val="00463DA8"/>
    <w:rsid w:val="00466F88"/>
    <w:rsid w:val="00467951"/>
    <w:rsid w:val="00472E48"/>
    <w:rsid w:val="004738D7"/>
    <w:rsid w:val="00486AB1"/>
    <w:rsid w:val="004902E2"/>
    <w:rsid w:val="004940B7"/>
    <w:rsid w:val="004A76DC"/>
    <w:rsid w:val="004C7159"/>
    <w:rsid w:val="004C75DA"/>
    <w:rsid w:val="004D3358"/>
    <w:rsid w:val="004D5457"/>
    <w:rsid w:val="004E27CF"/>
    <w:rsid w:val="004F5975"/>
    <w:rsid w:val="00512EF7"/>
    <w:rsid w:val="00525133"/>
    <w:rsid w:val="0053743A"/>
    <w:rsid w:val="00545BFB"/>
    <w:rsid w:val="0055101A"/>
    <w:rsid w:val="005543FE"/>
    <w:rsid w:val="00575F4A"/>
    <w:rsid w:val="00590FE4"/>
    <w:rsid w:val="00593DC0"/>
    <w:rsid w:val="00595353"/>
    <w:rsid w:val="005A6AE2"/>
    <w:rsid w:val="005B2E03"/>
    <w:rsid w:val="005B2E91"/>
    <w:rsid w:val="005B6CC9"/>
    <w:rsid w:val="005C4941"/>
    <w:rsid w:val="005F5759"/>
    <w:rsid w:val="005F6E7E"/>
    <w:rsid w:val="00601773"/>
    <w:rsid w:val="0060505A"/>
    <w:rsid w:val="006072F6"/>
    <w:rsid w:val="006136E6"/>
    <w:rsid w:val="00621A66"/>
    <w:rsid w:val="006232AB"/>
    <w:rsid w:val="00624515"/>
    <w:rsid w:val="00651630"/>
    <w:rsid w:val="006744F3"/>
    <w:rsid w:val="006A4F0D"/>
    <w:rsid w:val="006D1737"/>
    <w:rsid w:val="006D2C60"/>
    <w:rsid w:val="006E0BD0"/>
    <w:rsid w:val="006F18B9"/>
    <w:rsid w:val="006F3F5E"/>
    <w:rsid w:val="007101E2"/>
    <w:rsid w:val="007347BD"/>
    <w:rsid w:val="00736A8F"/>
    <w:rsid w:val="00747D81"/>
    <w:rsid w:val="00757B98"/>
    <w:rsid w:val="007672A6"/>
    <w:rsid w:val="00767A4A"/>
    <w:rsid w:val="00782EE9"/>
    <w:rsid w:val="00797E4E"/>
    <w:rsid w:val="007B06F0"/>
    <w:rsid w:val="007B1726"/>
    <w:rsid w:val="007B691A"/>
    <w:rsid w:val="0081619F"/>
    <w:rsid w:val="0082524D"/>
    <w:rsid w:val="008317BD"/>
    <w:rsid w:val="00834A1E"/>
    <w:rsid w:val="00842C80"/>
    <w:rsid w:val="00854254"/>
    <w:rsid w:val="00862AB9"/>
    <w:rsid w:val="00863569"/>
    <w:rsid w:val="008708D3"/>
    <w:rsid w:val="00875E0D"/>
    <w:rsid w:val="0088121D"/>
    <w:rsid w:val="00883DE3"/>
    <w:rsid w:val="008855A1"/>
    <w:rsid w:val="00895CA5"/>
    <w:rsid w:val="008B2A9B"/>
    <w:rsid w:val="008C2E51"/>
    <w:rsid w:val="008D56B3"/>
    <w:rsid w:val="008E0DF2"/>
    <w:rsid w:val="009229F7"/>
    <w:rsid w:val="00936E3A"/>
    <w:rsid w:val="00943E72"/>
    <w:rsid w:val="00947CBB"/>
    <w:rsid w:val="009501FF"/>
    <w:rsid w:val="00971A27"/>
    <w:rsid w:val="00980B01"/>
    <w:rsid w:val="00985BFD"/>
    <w:rsid w:val="0099244F"/>
    <w:rsid w:val="009957A5"/>
    <w:rsid w:val="00995C70"/>
    <w:rsid w:val="0099761C"/>
    <w:rsid w:val="00997A94"/>
    <w:rsid w:val="009D3348"/>
    <w:rsid w:val="009D5CBC"/>
    <w:rsid w:val="009E7317"/>
    <w:rsid w:val="00A004AD"/>
    <w:rsid w:val="00A13EB9"/>
    <w:rsid w:val="00A1465F"/>
    <w:rsid w:val="00A27990"/>
    <w:rsid w:val="00A319EE"/>
    <w:rsid w:val="00A377A8"/>
    <w:rsid w:val="00A42D25"/>
    <w:rsid w:val="00A53F00"/>
    <w:rsid w:val="00A5711F"/>
    <w:rsid w:val="00A667F4"/>
    <w:rsid w:val="00A70D81"/>
    <w:rsid w:val="00A763DA"/>
    <w:rsid w:val="00A817AB"/>
    <w:rsid w:val="00A818A8"/>
    <w:rsid w:val="00A82F99"/>
    <w:rsid w:val="00A84F79"/>
    <w:rsid w:val="00A90D27"/>
    <w:rsid w:val="00A91ECA"/>
    <w:rsid w:val="00AA1308"/>
    <w:rsid w:val="00AC25D4"/>
    <w:rsid w:val="00AC2F1F"/>
    <w:rsid w:val="00AC6A5B"/>
    <w:rsid w:val="00AC714D"/>
    <w:rsid w:val="00AD7A1A"/>
    <w:rsid w:val="00AE7597"/>
    <w:rsid w:val="00AF2F24"/>
    <w:rsid w:val="00B32480"/>
    <w:rsid w:val="00B46103"/>
    <w:rsid w:val="00B60076"/>
    <w:rsid w:val="00B60E63"/>
    <w:rsid w:val="00B622F5"/>
    <w:rsid w:val="00B654AD"/>
    <w:rsid w:val="00B80A97"/>
    <w:rsid w:val="00B8194D"/>
    <w:rsid w:val="00BA233B"/>
    <w:rsid w:val="00BB5EFE"/>
    <w:rsid w:val="00BC60A1"/>
    <w:rsid w:val="00BD34D1"/>
    <w:rsid w:val="00BD35EC"/>
    <w:rsid w:val="00BE0A02"/>
    <w:rsid w:val="00BE395A"/>
    <w:rsid w:val="00BF2238"/>
    <w:rsid w:val="00BF31A0"/>
    <w:rsid w:val="00BF6942"/>
    <w:rsid w:val="00BF7DBB"/>
    <w:rsid w:val="00C2648E"/>
    <w:rsid w:val="00C30AAA"/>
    <w:rsid w:val="00C40503"/>
    <w:rsid w:val="00C62291"/>
    <w:rsid w:val="00C63CD2"/>
    <w:rsid w:val="00C64760"/>
    <w:rsid w:val="00C65B74"/>
    <w:rsid w:val="00C77930"/>
    <w:rsid w:val="00C81479"/>
    <w:rsid w:val="00C8393F"/>
    <w:rsid w:val="00C84355"/>
    <w:rsid w:val="00C90517"/>
    <w:rsid w:val="00C95CEF"/>
    <w:rsid w:val="00CB025B"/>
    <w:rsid w:val="00CC0216"/>
    <w:rsid w:val="00CC3630"/>
    <w:rsid w:val="00CD7BCA"/>
    <w:rsid w:val="00D023AB"/>
    <w:rsid w:val="00D03FF2"/>
    <w:rsid w:val="00D076D4"/>
    <w:rsid w:val="00D10336"/>
    <w:rsid w:val="00D32A09"/>
    <w:rsid w:val="00D33FB0"/>
    <w:rsid w:val="00D34594"/>
    <w:rsid w:val="00D5091A"/>
    <w:rsid w:val="00D51446"/>
    <w:rsid w:val="00D647F9"/>
    <w:rsid w:val="00D65229"/>
    <w:rsid w:val="00D737C1"/>
    <w:rsid w:val="00D97D9B"/>
    <w:rsid w:val="00DB3AA5"/>
    <w:rsid w:val="00DD6B9D"/>
    <w:rsid w:val="00DE4FFB"/>
    <w:rsid w:val="00DF4946"/>
    <w:rsid w:val="00DF4FE5"/>
    <w:rsid w:val="00E11E56"/>
    <w:rsid w:val="00E120EE"/>
    <w:rsid w:val="00E40C30"/>
    <w:rsid w:val="00E47BD5"/>
    <w:rsid w:val="00E543D6"/>
    <w:rsid w:val="00E61612"/>
    <w:rsid w:val="00E67C87"/>
    <w:rsid w:val="00E87D55"/>
    <w:rsid w:val="00EA23E5"/>
    <w:rsid w:val="00EB7B6A"/>
    <w:rsid w:val="00EF2041"/>
    <w:rsid w:val="00EF3EC0"/>
    <w:rsid w:val="00F00C7E"/>
    <w:rsid w:val="00F07C71"/>
    <w:rsid w:val="00F3279A"/>
    <w:rsid w:val="00F55A69"/>
    <w:rsid w:val="00F676F0"/>
    <w:rsid w:val="00F753F0"/>
    <w:rsid w:val="00F9257E"/>
    <w:rsid w:val="00F95C76"/>
    <w:rsid w:val="00FA261D"/>
    <w:rsid w:val="00FB621B"/>
    <w:rsid w:val="00FF4D4B"/>
    <w:rsid w:val="020110AA"/>
    <w:rsid w:val="02511344"/>
    <w:rsid w:val="027B37D5"/>
    <w:rsid w:val="02AC3CA9"/>
    <w:rsid w:val="02C73591"/>
    <w:rsid w:val="03321DA3"/>
    <w:rsid w:val="04DE3380"/>
    <w:rsid w:val="05CA642C"/>
    <w:rsid w:val="06186D56"/>
    <w:rsid w:val="06205B52"/>
    <w:rsid w:val="076D1CAF"/>
    <w:rsid w:val="09D47D2C"/>
    <w:rsid w:val="09D848E1"/>
    <w:rsid w:val="09FF1FA9"/>
    <w:rsid w:val="0AF1029B"/>
    <w:rsid w:val="0B32416D"/>
    <w:rsid w:val="0B7C0DD3"/>
    <w:rsid w:val="0B7E4269"/>
    <w:rsid w:val="0BC14EC1"/>
    <w:rsid w:val="0C23344D"/>
    <w:rsid w:val="0C980B6B"/>
    <w:rsid w:val="0CF96379"/>
    <w:rsid w:val="0DD94183"/>
    <w:rsid w:val="0DF80000"/>
    <w:rsid w:val="0FF25A15"/>
    <w:rsid w:val="0FF665C9"/>
    <w:rsid w:val="10221450"/>
    <w:rsid w:val="110B2037"/>
    <w:rsid w:val="11374277"/>
    <w:rsid w:val="12751A7B"/>
    <w:rsid w:val="155A4791"/>
    <w:rsid w:val="1693728B"/>
    <w:rsid w:val="169C4016"/>
    <w:rsid w:val="173D628E"/>
    <w:rsid w:val="182D2C99"/>
    <w:rsid w:val="184A15C6"/>
    <w:rsid w:val="196B73B1"/>
    <w:rsid w:val="1975219A"/>
    <w:rsid w:val="198F308C"/>
    <w:rsid w:val="1A9B6D09"/>
    <w:rsid w:val="1B0F0713"/>
    <w:rsid w:val="1BEC3EBA"/>
    <w:rsid w:val="1CE11843"/>
    <w:rsid w:val="1E16738A"/>
    <w:rsid w:val="1EEE1302"/>
    <w:rsid w:val="1F2E2E47"/>
    <w:rsid w:val="20106CB2"/>
    <w:rsid w:val="20655A94"/>
    <w:rsid w:val="20905657"/>
    <w:rsid w:val="20DD04BF"/>
    <w:rsid w:val="21094D34"/>
    <w:rsid w:val="22366727"/>
    <w:rsid w:val="2276288D"/>
    <w:rsid w:val="234D61FC"/>
    <w:rsid w:val="234F6281"/>
    <w:rsid w:val="254F04EF"/>
    <w:rsid w:val="2614570C"/>
    <w:rsid w:val="262F1AF6"/>
    <w:rsid w:val="26B85F0D"/>
    <w:rsid w:val="272D4A5B"/>
    <w:rsid w:val="27914D3A"/>
    <w:rsid w:val="27955AE2"/>
    <w:rsid w:val="286737EF"/>
    <w:rsid w:val="28FB4307"/>
    <w:rsid w:val="29630A8C"/>
    <w:rsid w:val="29827AE5"/>
    <w:rsid w:val="29AA0E8A"/>
    <w:rsid w:val="2A5C4D8E"/>
    <w:rsid w:val="2AB721F8"/>
    <w:rsid w:val="2B28694F"/>
    <w:rsid w:val="2B6C4083"/>
    <w:rsid w:val="2BAA4203"/>
    <w:rsid w:val="2BBA052C"/>
    <w:rsid w:val="2BC53E37"/>
    <w:rsid w:val="2C642AA3"/>
    <w:rsid w:val="2CB96FEC"/>
    <w:rsid w:val="2DAF67E9"/>
    <w:rsid w:val="2E0C142E"/>
    <w:rsid w:val="2E3260DE"/>
    <w:rsid w:val="2F1470CD"/>
    <w:rsid w:val="2F445D93"/>
    <w:rsid w:val="2FB03A50"/>
    <w:rsid w:val="3079709D"/>
    <w:rsid w:val="30FF126C"/>
    <w:rsid w:val="31047B6C"/>
    <w:rsid w:val="31650708"/>
    <w:rsid w:val="32755936"/>
    <w:rsid w:val="348E239E"/>
    <w:rsid w:val="34EF6BF9"/>
    <w:rsid w:val="368D7B3B"/>
    <w:rsid w:val="36C06910"/>
    <w:rsid w:val="373600B3"/>
    <w:rsid w:val="38071C1F"/>
    <w:rsid w:val="385D19D4"/>
    <w:rsid w:val="392240C7"/>
    <w:rsid w:val="39743DCB"/>
    <w:rsid w:val="3A891C5C"/>
    <w:rsid w:val="3B5A04BC"/>
    <w:rsid w:val="3C027E20"/>
    <w:rsid w:val="3CD24ABF"/>
    <w:rsid w:val="3E1E64F6"/>
    <w:rsid w:val="3E3F16E6"/>
    <w:rsid w:val="3E6A09F7"/>
    <w:rsid w:val="3E980CCF"/>
    <w:rsid w:val="3F2B55C2"/>
    <w:rsid w:val="3F3F4057"/>
    <w:rsid w:val="3FA36C10"/>
    <w:rsid w:val="3FE5271F"/>
    <w:rsid w:val="3FF9511E"/>
    <w:rsid w:val="406B7480"/>
    <w:rsid w:val="414A3CE7"/>
    <w:rsid w:val="42443869"/>
    <w:rsid w:val="42812310"/>
    <w:rsid w:val="42B10760"/>
    <w:rsid w:val="42FA5605"/>
    <w:rsid w:val="444E18AD"/>
    <w:rsid w:val="445515B4"/>
    <w:rsid w:val="44B52EC6"/>
    <w:rsid w:val="45730A88"/>
    <w:rsid w:val="45744EF0"/>
    <w:rsid w:val="4577717C"/>
    <w:rsid w:val="45CC1560"/>
    <w:rsid w:val="46AB5D46"/>
    <w:rsid w:val="46DD6BEF"/>
    <w:rsid w:val="47A53DD6"/>
    <w:rsid w:val="489D01C2"/>
    <w:rsid w:val="48A1490F"/>
    <w:rsid w:val="48AD6560"/>
    <w:rsid w:val="4A105FBA"/>
    <w:rsid w:val="4A7E72B3"/>
    <w:rsid w:val="4AD83D9A"/>
    <w:rsid w:val="4D360713"/>
    <w:rsid w:val="4DA07898"/>
    <w:rsid w:val="4E5B6810"/>
    <w:rsid w:val="4E657F47"/>
    <w:rsid w:val="4E7C1DA4"/>
    <w:rsid w:val="4F822E31"/>
    <w:rsid w:val="50FC1520"/>
    <w:rsid w:val="510F4A42"/>
    <w:rsid w:val="521D586D"/>
    <w:rsid w:val="52610E93"/>
    <w:rsid w:val="52AE4936"/>
    <w:rsid w:val="530237D1"/>
    <w:rsid w:val="54743D9C"/>
    <w:rsid w:val="54DD5342"/>
    <w:rsid w:val="56CB0A2B"/>
    <w:rsid w:val="58055680"/>
    <w:rsid w:val="593267B9"/>
    <w:rsid w:val="593D130B"/>
    <w:rsid w:val="5A527AD4"/>
    <w:rsid w:val="5BEC7116"/>
    <w:rsid w:val="5C741EBD"/>
    <w:rsid w:val="5CDA02D7"/>
    <w:rsid w:val="5E202C68"/>
    <w:rsid w:val="5E5D237F"/>
    <w:rsid w:val="5E9809D1"/>
    <w:rsid w:val="5ECA6A83"/>
    <w:rsid w:val="5F5D4E83"/>
    <w:rsid w:val="5FB32C8F"/>
    <w:rsid w:val="62461BF2"/>
    <w:rsid w:val="62CF48ED"/>
    <w:rsid w:val="63234F1D"/>
    <w:rsid w:val="63B33BD1"/>
    <w:rsid w:val="642E4744"/>
    <w:rsid w:val="64665255"/>
    <w:rsid w:val="64A75E62"/>
    <w:rsid w:val="64E9279D"/>
    <w:rsid w:val="652735EC"/>
    <w:rsid w:val="6570195B"/>
    <w:rsid w:val="66741E8A"/>
    <w:rsid w:val="67013C4B"/>
    <w:rsid w:val="67CA6313"/>
    <w:rsid w:val="67D509EC"/>
    <w:rsid w:val="67F46E72"/>
    <w:rsid w:val="685C47AD"/>
    <w:rsid w:val="687436E1"/>
    <w:rsid w:val="692B7D65"/>
    <w:rsid w:val="6C862716"/>
    <w:rsid w:val="6CE207A5"/>
    <w:rsid w:val="6D4C3D11"/>
    <w:rsid w:val="6EE043C5"/>
    <w:rsid w:val="6FFA488F"/>
    <w:rsid w:val="702B57EE"/>
    <w:rsid w:val="709C4221"/>
    <w:rsid w:val="71E139C6"/>
    <w:rsid w:val="72327A7F"/>
    <w:rsid w:val="72711FBB"/>
    <w:rsid w:val="727370D7"/>
    <w:rsid w:val="731930F2"/>
    <w:rsid w:val="731F4BAD"/>
    <w:rsid w:val="73CC6794"/>
    <w:rsid w:val="73F64074"/>
    <w:rsid w:val="7438794A"/>
    <w:rsid w:val="75712167"/>
    <w:rsid w:val="787C42EA"/>
    <w:rsid w:val="78E142EA"/>
    <w:rsid w:val="79FD4888"/>
    <w:rsid w:val="7C534160"/>
    <w:rsid w:val="7FF966D2"/>
    <w:rsid w:val="BF9D9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qFormat="1" w:uiPriority="0" w:semiHidden="0" w:name="HTML Preformatted"/>
    <w:lsdException w:uiPriority="99" w:name="HTML Sample"/>
    <w:lsdException w:uiPriority="99" w:name="HTML Typewriter"/>
    <w:lsdException w:qFormat="1" w:uiPriority="99" w:semiHidden="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61"/>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62"/>
    <w:qFormat/>
    <w:uiPriority w:val="0"/>
    <w:pPr>
      <w:keepNext/>
      <w:keepLines/>
      <w:spacing w:before="260" w:after="260" w:line="416" w:lineRule="auto"/>
      <w:outlineLvl w:val="2"/>
    </w:pPr>
    <w:rPr>
      <w:b/>
      <w:bCs/>
      <w:sz w:val="32"/>
      <w:szCs w:val="32"/>
    </w:rPr>
  </w:style>
  <w:style w:type="paragraph" w:styleId="6">
    <w:name w:val="heading 4"/>
    <w:basedOn w:val="1"/>
    <w:next w:val="1"/>
    <w:link w:val="63"/>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64"/>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65"/>
    <w:qFormat/>
    <w:uiPriority w:val="0"/>
    <w:pPr>
      <w:keepNext/>
      <w:keepLines/>
      <w:ind w:firstLine="200" w:firstLineChars="200"/>
      <w:outlineLvl w:val="5"/>
    </w:pPr>
    <w:rPr>
      <w:rFonts w:hAnsi="Arial"/>
    </w:rPr>
  </w:style>
  <w:style w:type="paragraph" w:styleId="10">
    <w:name w:val="heading 7"/>
    <w:basedOn w:val="1"/>
    <w:next w:val="1"/>
    <w:link w:val="66"/>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67"/>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68"/>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9"/>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70"/>
    <w:qFormat/>
    <w:uiPriority w:val="0"/>
    <w:pPr>
      <w:shd w:val="clear" w:color="auto" w:fill="000080"/>
    </w:pPr>
  </w:style>
  <w:style w:type="paragraph" w:styleId="16">
    <w:name w:val="annotation text"/>
    <w:basedOn w:val="1"/>
    <w:link w:val="71"/>
    <w:qFormat/>
    <w:uiPriority w:val="0"/>
    <w:pPr>
      <w:jc w:val="left"/>
    </w:pPr>
  </w:style>
  <w:style w:type="paragraph" w:styleId="17">
    <w:name w:val="Body Text 3"/>
    <w:basedOn w:val="1"/>
    <w:link w:val="72"/>
    <w:qFormat/>
    <w:uiPriority w:val="0"/>
    <w:pPr>
      <w:spacing w:after="120"/>
    </w:pPr>
    <w:rPr>
      <w:sz w:val="16"/>
      <w:szCs w:val="16"/>
    </w:rPr>
  </w:style>
  <w:style w:type="paragraph" w:styleId="18">
    <w:name w:val="Body Text Indent"/>
    <w:basedOn w:val="1"/>
    <w:link w:val="73"/>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74"/>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75"/>
    <w:qFormat/>
    <w:uiPriority w:val="99"/>
    <w:pPr>
      <w:ind w:left="100" w:leftChars="2500"/>
    </w:pPr>
  </w:style>
  <w:style w:type="paragraph" w:styleId="26">
    <w:name w:val="Body Text Indent 2"/>
    <w:basedOn w:val="1"/>
    <w:link w:val="76"/>
    <w:qFormat/>
    <w:uiPriority w:val="0"/>
    <w:pPr>
      <w:widowControl/>
      <w:spacing w:line="480" w:lineRule="auto"/>
      <w:ind w:firstLine="560"/>
      <w:jc w:val="left"/>
    </w:pPr>
    <w:rPr>
      <w:kern w:val="0"/>
      <w:sz w:val="28"/>
    </w:rPr>
  </w:style>
  <w:style w:type="paragraph" w:styleId="27">
    <w:name w:val="endnote text"/>
    <w:basedOn w:val="1"/>
    <w:link w:val="77"/>
    <w:qFormat/>
    <w:uiPriority w:val="0"/>
    <w:pPr>
      <w:widowControl/>
      <w:snapToGrid w:val="0"/>
      <w:jc w:val="left"/>
    </w:pPr>
    <w:rPr>
      <w:rFonts w:ascii="Arial" w:hAnsi="Arial" w:cs="Arial"/>
      <w:kern w:val="0"/>
      <w:sz w:val="20"/>
      <w:lang w:eastAsia="en-US"/>
    </w:rPr>
  </w:style>
  <w:style w:type="paragraph" w:styleId="28">
    <w:name w:val="Balloon Text"/>
    <w:basedOn w:val="1"/>
    <w:link w:val="78"/>
    <w:qFormat/>
    <w:uiPriority w:val="99"/>
    <w:rPr>
      <w:sz w:val="18"/>
      <w:szCs w:val="18"/>
    </w:rPr>
  </w:style>
  <w:style w:type="paragraph" w:styleId="29">
    <w:name w:val="footer"/>
    <w:basedOn w:val="1"/>
    <w:link w:val="79"/>
    <w:qFormat/>
    <w:uiPriority w:val="99"/>
    <w:pPr>
      <w:tabs>
        <w:tab w:val="center" w:pos="4153"/>
        <w:tab w:val="right" w:pos="8306"/>
      </w:tabs>
      <w:snapToGrid w:val="0"/>
      <w:jc w:val="left"/>
    </w:pPr>
    <w:rPr>
      <w:sz w:val="18"/>
      <w:szCs w:val="18"/>
    </w:rPr>
  </w:style>
  <w:style w:type="paragraph" w:styleId="30">
    <w:name w:val="header"/>
    <w:basedOn w:val="1"/>
    <w:link w:val="80"/>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81"/>
    <w:qFormat/>
    <w:uiPriority w:val="0"/>
    <w:pPr>
      <w:widowControl/>
      <w:jc w:val="center"/>
    </w:pPr>
    <w:rPr>
      <w:kern w:val="0"/>
      <w:sz w:val="20"/>
      <w:u w:val="single"/>
      <w:lang w:eastAsia="en-US"/>
    </w:rPr>
  </w:style>
  <w:style w:type="paragraph" w:styleId="34">
    <w:name w:val="footnote text"/>
    <w:basedOn w:val="1"/>
    <w:link w:val="82"/>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83"/>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4"/>
    <w:qFormat/>
    <w:uiPriority w:val="0"/>
    <w:rPr>
      <w:i/>
      <w:iCs/>
      <w:sz w:val="26"/>
    </w:rPr>
  </w:style>
  <w:style w:type="paragraph" w:styleId="40">
    <w:name w:val="HTML Preformatted"/>
    <w:basedOn w:val="1"/>
    <w:link w:val="85"/>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6"/>
    <w:qFormat/>
    <w:uiPriority w:val="0"/>
    <w:pPr>
      <w:widowControl/>
      <w:jc w:val="center"/>
    </w:pPr>
    <w:rPr>
      <w:kern w:val="0"/>
      <w:sz w:val="20"/>
      <w:u w:val="single"/>
      <w:lang w:eastAsia="en-US"/>
    </w:rPr>
  </w:style>
  <w:style w:type="paragraph" w:styleId="44">
    <w:name w:val="annotation subject"/>
    <w:basedOn w:val="16"/>
    <w:next w:val="16"/>
    <w:link w:val="87"/>
    <w:qFormat/>
    <w:uiPriority w:val="99"/>
    <w:rPr>
      <w:b/>
      <w:bCs/>
    </w:rPr>
  </w:style>
  <w:style w:type="table" w:styleId="46">
    <w:name w:val="Table Grid"/>
    <w:basedOn w:val="45"/>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99"/>
    <w:rPr>
      <w:color w:val="800080"/>
      <w:u w:val="single"/>
    </w:rPr>
  </w:style>
  <w:style w:type="character" w:styleId="52">
    <w:name w:val="Emphasis"/>
    <w:qFormat/>
    <w:uiPriority w:val="20"/>
    <w:rPr>
      <w:i/>
      <w:iCs/>
    </w:rPr>
  </w:style>
  <w:style w:type="character" w:styleId="53">
    <w:name w:val="HTML Definition"/>
    <w:basedOn w:val="47"/>
    <w:unhideWhenUsed/>
    <w:qFormat/>
    <w:uiPriority w:val="99"/>
  </w:style>
  <w:style w:type="character" w:styleId="54">
    <w:name w:val="HTML Variable"/>
    <w:basedOn w:val="47"/>
    <w:unhideWhenUsed/>
    <w:qFormat/>
    <w:uiPriority w:val="99"/>
  </w:style>
  <w:style w:type="character" w:styleId="55">
    <w:name w:val="Hyperlink"/>
    <w:qFormat/>
    <w:uiPriority w:val="99"/>
    <w:rPr>
      <w:color w:val="0000FF"/>
      <w:u w:val="single"/>
    </w:rPr>
  </w:style>
  <w:style w:type="character" w:styleId="56">
    <w:name w:val="HTML Code"/>
    <w:basedOn w:val="47"/>
    <w:unhideWhenUsed/>
    <w:qFormat/>
    <w:uiPriority w:val="99"/>
    <w:rPr>
      <w:rFonts w:ascii="Courier New" w:hAnsi="Courier New"/>
      <w:sz w:val="20"/>
    </w:rPr>
  </w:style>
  <w:style w:type="character" w:styleId="57">
    <w:name w:val="annotation reference"/>
    <w:qFormat/>
    <w:uiPriority w:val="0"/>
    <w:rPr>
      <w:sz w:val="21"/>
      <w:szCs w:val="21"/>
    </w:rPr>
  </w:style>
  <w:style w:type="character" w:styleId="58">
    <w:name w:val="HTML Cite"/>
    <w:basedOn w:val="47"/>
    <w:unhideWhenUsed/>
    <w:qFormat/>
    <w:uiPriority w:val="99"/>
  </w:style>
  <w:style w:type="character" w:styleId="59">
    <w:name w:val="footnote reference"/>
    <w:qFormat/>
    <w:uiPriority w:val="0"/>
    <w:rPr>
      <w:vertAlign w:val="superscript"/>
    </w:rPr>
  </w:style>
  <w:style w:type="character" w:customStyle="1" w:styleId="60">
    <w:name w:val="标题 1 字符"/>
    <w:basedOn w:val="47"/>
    <w:link w:val="3"/>
    <w:qFormat/>
    <w:uiPriority w:val="9"/>
    <w:rPr>
      <w:rFonts w:ascii="Times New Roman" w:hAnsi="Times New Roman" w:eastAsia="宋体" w:cs="Times New Roman"/>
      <w:b/>
      <w:bCs/>
      <w:kern w:val="44"/>
      <w:sz w:val="44"/>
      <w:szCs w:val="44"/>
    </w:rPr>
  </w:style>
  <w:style w:type="character" w:customStyle="1" w:styleId="61">
    <w:name w:val="标题 2 字符"/>
    <w:basedOn w:val="47"/>
    <w:link w:val="4"/>
    <w:qFormat/>
    <w:uiPriority w:val="9"/>
    <w:rPr>
      <w:rFonts w:ascii="Cambria" w:hAnsi="Cambria" w:eastAsia="宋体" w:cs="Times New Roman"/>
      <w:b/>
      <w:bCs/>
      <w:sz w:val="32"/>
      <w:szCs w:val="32"/>
    </w:rPr>
  </w:style>
  <w:style w:type="character" w:customStyle="1" w:styleId="62">
    <w:name w:val="标题 3 字符"/>
    <w:basedOn w:val="47"/>
    <w:link w:val="5"/>
    <w:qFormat/>
    <w:uiPriority w:val="0"/>
    <w:rPr>
      <w:rFonts w:ascii="Times New Roman" w:hAnsi="Times New Roman" w:eastAsia="宋体" w:cs="Times New Roman"/>
      <w:b/>
      <w:bCs/>
      <w:sz w:val="32"/>
      <w:szCs w:val="32"/>
    </w:rPr>
  </w:style>
  <w:style w:type="character" w:customStyle="1" w:styleId="63">
    <w:name w:val="标题 4 字符"/>
    <w:basedOn w:val="47"/>
    <w:link w:val="6"/>
    <w:qFormat/>
    <w:uiPriority w:val="0"/>
    <w:rPr>
      <w:rFonts w:ascii="宋体" w:hAnsi="宋体" w:eastAsia="宋体" w:cs="宋体"/>
      <w:b/>
      <w:bCs/>
      <w:kern w:val="0"/>
      <w:sz w:val="24"/>
      <w:szCs w:val="24"/>
    </w:rPr>
  </w:style>
  <w:style w:type="character" w:customStyle="1" w:styleId="64">
    <w:name w:val="标题 5 字符"/>
    <w:basedOn w:val="47"/>
    <w:link w:val="7"/>
    <w:qFormat/>
    <w:uiPriority w:val="0"/>
    <w:rPr>
      <w:rFonts w:ascii="宋体" w:hAnsi="宋体" w:eastAsia="宋体" w:cs="宋体"/>
      <w:b/>
      <w:bCs/>
      <w:kern w:val="0"/>
      <w:sz w:val="20"/>
      <w:szCs w:val="20"/>
    </w:rPr>
  </w:style>
  <w:style w:type="character" w:customStyle="1" w:styleId="65">
    <w:name w:val="标题 6 字符"/>
    <w:basedOn w:val="47"/>
    <w:link w:val="8"/>
    <w:qFormat/>
    <w:uiPriority w:val="0"/>
    <w:rPr>
      <w:rFonts w:ascii="Times New Roman" w:hAnsi="Arial" w:eastAsia="仿宋_GB2312" w:cs="Times New Roman"/>
      <w:kern w:val="0"/>
      <w:sz w:val="30"/>
      <w:szCs w:val="20"/>
    </w:rPr>
  </w:style>
  <w:style w:type="character" w:customStyle="1" w:styleId="66">
    <w:name w:val="标题 7 字符"/>
    <w:basedOn w:val="47"/>
    <w:link w:val="10"/>
    <w:qFormat/>
    <w:uiPriority w:val="0"/>
    <w:rPr>
      <w:rFonts w:ascii="Times New Roman" w:hAnsi="Times New Roman" w:eastAsia="仿宋_GB2312" w:cs="Times New Roman"/>
      <w:kern w:val="0"/>
      <w:sz w:val="30"/>
      <w:szCs w:val="20"/>
    </w:rPr>
  </w:style>
  <w:style w:type="character" w:customStyle="1" w:styleId="67">
    <w:name w:val="标题 8 字符"/>
    <w:basedOn w:val="47"/>
    <w:link w:val="11"/>
    <w:qFormat/>
    <w:uiPriority w:val="0"/>
    <w:rPr>
      <w:rFonts w:ascii="Times New Roman" w:hAnsi="Arial" w:eastAsia="仿宋_GB2312" w:cs="Times New Roman"/>
      <w:kern w:val="0"/>
      <w:sz w:val="30"/>
      <w:szCs w:val="20"/>
    </w:rPr>
  </w:style>
  <w:style w:type="character" w:customStyle="1" w:styleId="68">
    <w:name w:val="标题 9 字符"/>
    <w:basedOn w:val="47"/>
    <w:link w:val="12"/>
    <w:qFormat/>
    <w:uiPriority w:val="0"/>
    <w:rPr>
      <w:rFonts w:ascii="Times New Roman" w:hAnsi="Times New Roman" w:eastAsia="仿宋_GB2312" w:cs="Times New Roman"/>
      <w:kern w:val="0"/>
      <w:sz w:val="30"/>
      <w:szCs w:val="20"/>
    </w:rPr>
  </w:style>
  <w:style w:type="character" w:customStyle="1" w:styleId="69">
    <w:name w:val="正文文本 字符"/>
    <w:basedOn w:val="47"/>
    <w:link w:val="2"/>
    <w:qFormat/>
    <w:uiPriority w:val="0"/>
    <w:rPr>
      <w:rFonts w:ascii="Times New Roman" w:hAnsi="Times New Roman" w:eastAsia="宋体" w:cs="Times New Roman"/>
      <w:szCs w:val="24"/>
    </w:rPr>
  </w:style>
  <w:style w:type="character" w:customStyle="1" w:styleId="70">
    <w:name w:val="文档结构图 字符"/>
    <w:basedOn w:val="47"/>
    <w:link w:val="15"/>
    <w:qFormat/>
    <w:uiPriority w:val="0"/>
    <w:rPr>
      <w:rFonts w:ascii="Times New Roman" w:hAnsi="Times New Roman" w:eastAsia="宋体" w:cs="Times New Roman"/>
      <w:szCs w:val="24"/>
      <w:shd w:val="clear" w:color="auto" w:fill="000080"/>
    </w:rPr>
  </w:style>
  <w:style w:type="character" w:customStyle="1" w:styleId="71">
    <w:name w:val="批注文字 字符"/>
    <w:basedOn w:val="47"/>
    <w:link w:val="16"/>
    <w:qFormat/>
    <w:uiPriority w:val="0"/>
    <w:rPr>
      <w:rFonts w:ascii="Times New Roman" w:hAnsi="Times New Roman" w:eastAsia="宋体" w:cs="Times New Roman"/>
      <w:szCs w:val="24"/>
    </w:rPr>
  </w:style>
  <w:style w:type="character" w:customStyle="1" w:styleId="72">
    <w:name w:val="正文文本 3 字符"/>
    <w:basedOn w:val="47"/>
    <w:link w:val="17"/>
    <w:qFormat/>
    <w:uiPriority w:val="0"/>
    <w:rPr>
      <w:rFonts w:ascii="Times New Roman" w:hAnsi="Times New Roman" w:eastAsia="宋体" w:cs="Times New Roman"/>
      <w:sz w:val="16"/>
      <w:szCs w:val="16"/>
    </w:rPr>
  </w:style>
  <w:style w:type="character" w:customStyle="1" w:styleId="73">
    <w:name w:val="正文文本缩进 字符"/>
    <w:basedOn w:val="47"/>
    <w:link w:val="18"/>
    <w:qFormat/>
    <w:uiPriority w:val="0"/>
    <w:rPr>
      <w:rFonts w:ascii="Times New Roman" w:hAnsi="Times New Roman" w:eastAsia="宋体" w:cs="Times New Roman"/>
      <w:szCs w:val="24"/>
    </w:rPr>
  </w:style>
  <w:style w:type="character" w:customStyle="1" w:styleId="74">
    <w:name w:val="纯文本 字符"/>
    <w:basedOn w:val="47"/>
    <w:link w:val="23"/>
    <w:qFormat/>
    <w:uiPriority w:val="0"/>
    <w:rPr>
      <w:rFonts w:ascii="宋体" w:hAnsi="Courier New" w:eastAsia="宋体" w:cs="Courier New"/>
      <w:szCs w:val="21"/>
    </w:rPr>
  </w:style>
  <w:style w:type="character" w:customStyle="1" w:styleId="75">
    <w:name w:val="日期 字符"/>
    <w:basedOn w:val="47"/>
    <w:link w:val="25"/>
    <w:qFormat/>
    <w:uiPriority w:val="99"/>
    <w:rPr>
      <w:rFonts w:ascii="Times New Roman" w:hAnsi="Times New Roman" w:eastAsia="宋体" w:cs="Times New Roman"/>
      <w:szCs w:val="24"/>
    </w:rPr>
  </w:style>
  <w:style w:type="character" w:customStyle="1" w:styleId="76">
    <w:name w:val="正文文本缩进 2 字符"/>
    <w:basedOn w:val="47"/>
    <w:link w:val="26"/>
    <w:qFormat/>
    <w:uiPriority w:val="0"/>
    <w:rPr>
      <w:rFonts w:ascii="Times New Roman" w:hAnsi="Times New Roman" w:eastAsia="宋体" w:cs="Times New Roman"/>
      <w:kern w:val="0"/>
      <w:sz w:val="28"/>
      <w:szCs w:val="24"/>
    </w:rPr>
  </w:style>
  <w:style w:type="character" w:customStyle="1" w:styleId="77">
    <w:name w:val="尾注文本 字符"/>
    <w:basedOn w:val="47"/>
    <w:link w:val="27"/>
    <w:qFormat/>
    <w:uiPriority w:val="0"/>
    <w:rPr>
      <w:rFonts w:ascii="Arial" w:hAnsi="Arial" w:eastAsia="宋体" w:cs="Arial"/>
      <w:kern w:val="0"/>
      <w:sz w:val="20"/>
      <w:szCs w:val="24"/>
      <w:lang w:eastAsia="en-US"/>
    </w:rPr>
  </w:style>
  <w:style w:type="character" w:customStyle="1" w:styleId="78">
    <w:name w:val="批注框文本 字符"/>
    <w:basedOn w:val="47"/>
    <w:link w:val="28"/>
    <w:qFormat/>
    <w:uiPriority w:val="99"/>
    <w:rPr>
      <w:rFonts w:ascii="Times New Roman" w:hAnsi="Times New Roman" w:eastAsia="宋体" w:cs="Times New Roman"/>
      <w:sz w:val="18"/>
      <w:szCs w:val="18"/>
    </w:rPr>
  </w:style>
  <w:style w:type="character" w:customStyle="1" w:styleId="79">
    <w:name w:val="页脚 字符"/>
    <w:basedOn w:val="47"/>
    <w:link w:val="29"/>
    <w:qFormat/>
    <w:uiPriority w:val="99"/>
    <w:rPr>
      <w:rFonts w:ascii="Times New Roman" w:hAnsi="Times New Roman" w:eastAsia="宋体" w:cs="Times New Roman"/>
      <w:sz w:val="18"/>
      <w:szCs w:val="18"/>
    </w:rPr>
  </w:style>
  <w:style w:type="character" w:customStyle="1" w:styleId="80">
    <w:name w:val="页眉 字符"/>
    <w:basedOn w:val="47"/>
    <w:link w:val="30"/>
    <w:qFormat/>
    <w:uiPriority w:val="99"/>
    <w:rPr>
      <w:rFonts w:ascii="Times New Roman" w:hAnsi="Times New Roman" w:eastAsia="宋体" w:cs="Times New Roman"/>
      <w:sz w:val="18"/>
      <w:szCs w:val="18"/>
    </w:rPr>
  </w:style>
  <w:style w:type="character" w:customStyle="1" w:styleId="81">
    <w:name w:val="副标题 字符"/>
    <w:basedOn w:val="47"/>
    <w:link w:val="33"/>
    <w:qFormat/>
    <w:uiPriority w:val="0"/>
    <w:rPr>
      <w:rFonts w:ascii="Times New Roman" w:hAnsi="Times New Roman" w:eastAsia="宋体" w:cs="Times New Roman"/>
      <w:kern w:val="0"/>
      <w:sz w:val="20"/>
      <w:szCs w:val="24"/>
      <w:u w:val="single"/>
      <w:lang w:eastAsia="en-US"/>
    </w:rPr>
  </w:style>
  <w:style w:type="character" w:customStyle="1" w:styleId="82">
    <w:name w:val="脚注文本 字符"/>
    <w:basedOn w:val="47"/>
    <w:link w:val="34"/>
    <w:qFormat/>
    <w:uiPriority w:val="0"/>
    <w:rPr>
      <w:rFonts w:ascii="Arial" w:hAnsi="Arial" w:eastAsia="宋体" w:cs="Arial"/>
      <w:kern w:val="0"/>
      <w:sz w:val="18"/>
      <w:szCs w:val="18"/>
      <w:lang w:eastAsia="en-US"/>
    </w:rPr>
  </w:style>
  <w:style w:type="character" w:customStyle="1" w:styleId="83">
    <w:name w:val="正文文本缩进 3 字符"/>
    <w:basedOn w:val="47"/>
    <w:link w:val="36"/>
    <w:qFormat/>
    <w:uiPriority w:val="0"/>
    <w:rPr>
      <w:rFonts w:ascii="宋体" w:hAnsi="宋体" w:eastAsia="宋体" w:cs="Times New Roman"/>
      <w:sz w:val="28"/>
      <w:szCs w:val="28"/>
    </w:rPr>
  </w:style>
  <w:style w:type="character" w:customStyle="1" w:styleId="84">
    <w:name w:val="正文文本 2 字符"/>
    <w:basedOn w:val="47"/>
    <w:link w:val="39"/>
    <w:qFormat/>
    <w:uiPriority w:val="0"/>
    <w:rPr>
      <w:rFonts w:ascii="Times New Roman" w:hAnsi="Times New Roman" w:eastAsia="宋体" w:cs="Times New Roman"/>
      <w:i/>
      <w:iCs/>
      <w:sz w:val="26"/>
      <w:szCs w:val="24"/>
    </w:rPr>
  </w:style>
  <w:style w:type="character" w:customStyle="1" w:styleId="85">
    <w:name w:val="HTML 预设格式 字符"/>
    <w:basedOn w:val="47"/>
    <w:link w:val="40"/>
    <w:qFormat/>
    <w:uiPriority w:val="0"/>
    <w:rPr>
      <w:rFonts w:ascii="宋体" w:hAnsi="宋体" w:eastAsia="宋体" w:cs="宋体"/>
      <w:color w:val="000000"/>
      <w:kern w:val="0"/>
      <w:sz w:val="24"/>
      <w:szCs w:val="24"/>
    </w:rPr>
  </w:style>
  <w:style w:type="character" w:customStyle="1" w:styleId="86">
    <w:name w:val="标题 字符"/>
    <w:basedOn w:val="47"/>
    <w:link w:val="43"/>
    <w:qFormat/>
    <w:uiPriority w:val="0"/>
    <w:rPr>
      <w:rFonts w:ascii="Times New Roman" w:hAnsi="Times New Roman" w:eastAsia="宋体" w:cs="Times New Roman"/>
      <w:kern w:val="0"/>
      <w:sz w:val="20"/>
      <w:szCs w:val="24"/>
      <w:u w:val="single"/>
      <w:lang w:eastAsia="en-US"/>
    </w:rPr>
  </w:style>
  <w:style w:type="character" w:customStyle="1" w:styleId="87">
    <w:name w:val="批注主题 字符"/>
    <w:basedOn w:val="71"/>
    <w:link w:val="44"/>
    <w:qFormat/>
    <w:uiPriority w:val="99"/>
    <w:rPr>
      <w:rFonts w:ascii="Times New Roman" w:hAnsi="Times New Roman" w:eastAsia="宋体" w:cs="Times New Roman"/>
      <w:b/>
      <w:bCs/>
      <w:szCs w:val="24"/>
    </w:rPr>
  </w:style>
  <w:style w:type="paragraph" w:customStyle="1" w:styleId="88">
    <w:name w:val="列出段落1"/>
    <w:basedOn w:val="1"/>
    <w:qFormat/>
    <w:uiPriority w:val="99"/>
    <w:pPr>
      <w:ind w:firstLine="420" w:firstLineChars="200"/>
    </w:pPr>
    <w:rPr>
      <w:sz w:val="28"/>
      <w:szCs w:val="28"/>
    </w:rPr>
  </w:style>
  <w:style w:type="paragraph" w:customStyle="1" w:styleId="89">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0">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91">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92">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93">
    <w:name w:val="1 Char"/>
    <w:basedOn w:val="1"/>
    <w:qFormat/>
    <w:uiPriority w:val="0"/>
    <w:pPr>
      <w:widowControl/>
      <w:spacing w:after="160" w:line="240" w:lineRule="exact"/>
      <w:jc w:val="left"/>
    </w:pPr>
    <w:rPr>
      <w:rFonts w:ascii="Calibri" w:hAnsi="Calibri"/>
      <w:szCs w:val="20"/>
    </w:rPr>
  </w:style>
  <w:style w:type="paragraph" w:customStyle="1" w:styleId="94">
    <w:name w:val="列表段落1"/>
    <w:basedOn w:val="1"/>
    <w:qFormat/>
    <w:uiPriority w:val="34"/>
    <w:pPr>
      <w:ind w:firstLine="420" w:firstLineChars="200"/>
    </w:pPr>
    <w:rPr>
      <w:rFonts w:ascii="Calibri" w:hAnsi="Calibri"/>
    </w:rPr>
  </w:style>
  <w:style w:type="paragraph" w:customStyle="1" w:styleId="95">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96">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9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98">
    <w:name w:val="TOC 标题2"/>
    <w:basedOn w:val="3"/>
    <w:next w:val="1"/>
    <w:unhideWhenUsed/>
    <w:qFormat/>
    <w:uiPriority w:val="0"/>
    <w:pPr>
      <w:outlineLvl w:val="9"/>
    </w:pPr>
    <w:rPr>
      <w:rFonts w:ascii="Calibri" w:hAnsi="Calibri"/>
    </w:rPr>
  </w:style>
  <w:style w:type="paragraph" w:customStyle="1" w:styleId="99">
    <w:name w:val="样式1"/>
    <w:basedOn w:val="1"/>
    <w:next w:val="6"/>
    <w:qFormat/>
    <w:uiPriority w:val="0"/>
    <w:pPr>
      <w:spacing w:line="360" w:lineRule="auto"/>
      <w:ind w:firstLine="420" w:firstLineChars="200"/>
    </w:pPr>
    <w:rPr>
      <w:rFonts w:ascii="宋体" w:hAnsi="宋体"/>
      <w:szCs w:val="21"/>
    </w:rPr>
  </w:style>
  <w:style w:type="paragraph" w:customStyle="1" w:styleId="100">
    <w:name w:val="列出段落111"/>
    <w:basedOn w:val="1"/>
    <w:qFormat/>
    <w:uiPriority w:val="0"/>
    <w:pPr>
      <w:ind w:firstLine="420" w:firstLineChars="200"/>
    </w:pPr>
    <w:rPr>
      <w:sz w:val="28"/>
      <w:szCs w:val="28"/>
    </w:rPr>
  </w:style>
  <w:style w:type="paragraph" w:customStyle="1" w:styleId="101">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02">
    <w:name w:val="pa-27"/>
    <w:basedOn w:val="1"/>
    <w:qFormat/>
    <w:uiPriority w:val="0"/>
    <w:pPr>
      <w:widowControl/>
      <w:spacing w:line="360" w:lineRule="atLeast"/>
      <w:ind w:firstLine="420"/>
    </w:pPr>
    <w:rPr>
      <w:rFonts w:ascii="宋体" w:hAnsi="宋体" w:cs="宋体"/>
      <w:kern w:val="0"/>
      <w:sz w:val="24"/>
    </w:rPr>
  </w:style>
  <w:style w:type="paragraph" w:customStyle="1" w:styleId="103">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0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106">
    <w:name w:val="Char Char Char Char"/>
    <w:basedOn w:val="15"/>
    <w:qFormat/>
    <w:uiPriority w:val="0"/>
    <w:pPr>
      <w:spacing w:line="360" w:lineRule="auto"/>
      <w:ind w:firstLine="200" w:firstLineChars="200"/>
    </w:pPr>
    <w:rPr>
      <w:rFonts w:ascii="Tahoma" w:hAnsi="Tahoma"/>
      <w:sz w:val="24"/>
    </w:rPr>
  </w:style>
  <w:style w:type="paragraph" w:customStyle="1" w:styleId="107">
    <w:name w:val="表格内容"/>
    <w:basedOn w:val="1"/>
    <w:qFormat/>
    <w:uiPriority w:val="0"/>
    <w:pPr>
      <w:suppressLineNumbers/>
      <w:suppressAutoHyphens/>
    </w:pPr>
  </w:style>
  <w:style w:type="paragraph" w:customStyle="1" w:styleId="10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1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11">
    <w:name w:val="明显引用1"/>
    <w:basedOn w:val="1"/>
    <w:next w:val="1"/>
    <w:link w:val="112"/>
    <w:qFormat/>
    <w:uiPriority w:val="0"/>
    <w:pPr>
      <w:pBdr>
        <w:bottom w:val="single" w:color="4F81BD" w:sz="4" w:space="4"/>
      </w:pBdr>
      <w:spacing w:before="200" w:after="280"/>
      <w:ind w:left="936" w:right="936"/>
    </w:pPr>
    <w:rPr>
      <w:b/>
      <w:bCs/>
      <w:i/>
      <w:iCs/>
      <w:color w:val="4F81BD"/>
      <w:szCs w:val="22"/>
    </w:rPr>
  </w:style>
  <w:style w:type="character" w:customStyle="1" w:styleId="112">
    <w:name w:val="明显引用 Char4"/>
    <w:basedOn w:val="47"/>
    <w:link w:val="111"/>
    <w:qFormat/>
    <w:uiPriority w:val="0"/>
    <w:rPr>
      <w:rFonts w:ascii="Times New Roman" w:hAnsi="Times New Roman" w:eastAsia="宋体" w:cs="Times New Roman"/>
      <w:b/>
      <w:bCs/>
      <w:i/>
      <w:iCs/>
      <w:color w:val="4F81BD"/>
    </w:rPr>
  </w:style>
  <w:style w:type="paragraph" w:customStyle="1" w:styleId="113">
    <w:name w:val="表体"/>
    <w:basedOn w:val="1"/>
    <w:next w:val="1"/>
    <w:qFormat/>
    <w:uiPriority w:val="0"/>
    <w:pPr>
      <w:spacing w:line="0" w:lineRule="atLeast"/>
    </w:pPr>
    <w:rPr>
      <w:rFonts w:ascii="Calibri" w:hAnsi="Calibri"/>
      <w:b/>
      <w:snapToGrid w:val="0"/>
      <w:szCs w:val="20"/>
    </w:rPr>
  </w:style>
  <w:style w:type="paragraph" w:customStyle="1" w:styleId="11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115">
    <w:name w:val="pa-34"/>
    <w:basedOn w:val="1"/>
    <w:qFormat/>
    <w:uiPriority w:val="0"/>
    <w:pPr>
      <w:widowControl/>
      <w:spacing w:line="360" w:lineRule="atLeast"/>
      <w:ind w:firstLine="420"/>
      <w:jc w:val="left"/>
    </w:pPr>
    <w:rPr>
      <w:rFonts w:ascii="宋体" w:hAnsi="宋体" w:cs="宋体"/>
      <w:kern w:val="0"/>
      <w:sz w:val="24"/>
    </w:rPr>
  </w:style>
  <w:style w:type="paragraph" w:customStyle="1" w:styleId="11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17">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118">
    <w:name w:val="p16"/>
    <w:basedOn w:val="1"/>
    <w:qFormat/>
    <w:uiPriority w:val="0"/>
    <w:pPr>
      <w:widowControl/>
    </w:pPr>
    <w:rPr>
      <w:rFonts w:ascii="Calibri" w:hAnsi="Calibri" w:cs="宋体"/>
      <w:kern w:val="0"/>
      <w:szCs w:val="21"/>
    </w:rPr>
  </w:style>
  <w:style w:type="paragraph" w:customStyle="1" w:styleId="11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20">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2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2">
    <w:name w:val="标题4"/>
    <w:basedOn w:val="4"/>
    <w:next w:val="20"/>
    <w:link w:val="287"/>
    <w:qFormat/>
    <w:uiPriority w:val="0"/>
    <w:pPr>
      <w:spacing w:line="413" w:lineRule="auto"/>
    </w:pPr>
    <w:rPr>
      <w:rFonts w:ascii="Arial" w:hAnsi="Arial"/>
      <w:kern w:val="0"/>
      <w:sz w:val="24"/>
    </w:rPr>
  </w:style>
  <w:style w:type="paragraph" w:customStyle="1" w:styleId="123">
    <w:name w:val="Char Char"/>
    <w:basedOn w:val="1"/>
    <w:qFormat/>
    <w:uiPriority w:val="0"/>
    <w:pPr>
      <w:widowControl/>
      <w:jc w:val="left"/>
    </w:pPr>
    <w:rPr>
      <w:rFonts w:ascii="Verdana" w:hAnsi="Verdana" w:eastAsia="Times New Roman"/>
      <w:kern w:val="0"/>
      <w:sz w:val="16"/>
      <w:szCs w:val="20"/>
      <w:lang w:eastAsia="en-US"/>
    </w:rPr>
  </w:style>
  <w:style w:type="paragraph" w:customStyle="1" w:styleId="124">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26">
    <w:name w:val="WW-表格内容"/>
    <w:basedOn w:val="1"/>
    <w:qFormat/>
    <w:uiPriority w:val="0"/>
    <w:pPr>
      <w:suppressLineNumbers/>
      <w:suppressAutoHyphens/>
    </w:pPr>
  </w:style>
  <w:style w:type="paragraph" w:customStyle="1" w:styleId="127">
    <w:name w:val="Char"/>
    <w:basedOn w:val="1"/>
    <w:qFormat/>
    <w:uiPriority w:val="0"/>
  </w:style>
  <w:style w:type="paragraph" w:customStyle="1" w:styleId="128">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29">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30">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31">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32">
    <w:name w:val="Char9 Char Char Char Char Char Char"/>
    <w:basedOn w:val="15"/>
    <w:qFormat/>
    <w:uiPriority w:val="0"/>
    <w:pPr>
      <w:spacing w:line="360" w:lineRule="auto"/>
      <w:ind w:firstLine="200" w:firstLineChars="200"/>
    </w:pPr>
    <w:rPr>
      <w:rFonts w:ascii="Tahoma" w:hAnsi="Tahoma"/>
      <w:sz w:val="24"/>
    </w:rPr>
  </w:style>
  <w:style w:type="paragraph" w:customStyle="1" w:styleId="13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34">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5">
    <w:name w:val="p15"/>
    <w:basedOn w:val="1"/>
    <w:qFormat/>
    <w:uiPriority w:val="0"/>
    <w:pPr>
      <w:widowControl/>
      <w:spacing w:after="120"/>
    </w:pPr>
    <w:rPr>
      <w:kern w:val="0"/>
      <w:szCs w:val="21"/>
    </w:rPr>
  </w:style>
  <w:style w:type="paragraph" w:customStyle="1" w:styleId="13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37">
    <w:name w:val="正  文"/>
    <w:basedOn w:val="1"/>
    <w:qFormat/>
    <w:uiPriority w:val="0"/>
    <w:pPr>
      <w:spacing w:line="360" w:lineRule="auto"/>
      <w:ind w:firstLine="200" w:firstLineChars="200"/>
    </w:pPr>
    <w:rPr>
      <w:rFonts w:ascii="宋体" w:hAnsi="Calibri"/>
      <w:sz w:val="24"/>
    </w:rPr>
  </w:style>
  <w:style w:type="paragraph" w:customStyle="1" w:styleId="138">
    <w:name w:val="列出段落11"/>
    <w:basedOn w:val="1"/>
    <w:qFormat/>
    <w:uiPriority w:val="0"/>
    <w:pPr>
      <w:ind w:firstLine="420" w:firstLineChars="200"/>
    </w:pPr>
    <w:rPr>
      <w:sz w:val="28"/>
      <w:szCs w:val="28"/>
    </w:rPr>
  </w:style>
  <w:style w:type="paragraph" w:customStyle="1" w:styleId="13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4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41">
    <w:name w:val="_Style 96"/>
    <w:semiHidden/>
    <w:qFormat/>
    <w:uiPriority w:val="99"/>
    <w:rPr>
      <w:rFonts w:ascii="Calibri" w:hAnsi="Calibri" w:eastAsia="宋体" w:cs="Times New Roman"/>
      <w:kern w:val="2"/>
      <w:sz w:val="21"/>
      <w:szCs w:val="24"/>
      <w:lang w:val="en-US" w:eastAsia="zh-CN" w:bidi="ar-SA"/>
    </w:rPr>
  </w:style>
  <w:style w:type="paragraph" w:customStyle="1" w:styleId="142">
    <w:name w:val="表格文字"/>
    <w:basedOn w:val="1"/>
    <w:qFormat/>
    <w:uiPriority w:val="0"/>
    <w:pPr>
      <w:adjustRightInd w:val="0"/>
      <w:spacing w:line="420" w:lineRule="atLeast"/>
      <w:jc w:val="left"/>
      <w:textAlignment w:val="baseline"/>
    </w:pPr>
    <w:rPr>
      <w:kern w:val="0"/>
      <w:szCs w:val="20"/>
    </w:rPr>
  </w:style>
  <w:style w:type="paragraph" w:customStyle="1" w:styleId="143">
    <w:name w:val="表格"/>
    <w:basedOn w:val="1"/>
    <w:qFormat/>
    <w:uiPriority w:val="0"/>
    <w:pPr>
      <w:jc w:val="center"/>
      <w:textAlignment w:val="center"/>
    </w:pPr>
    <w:rPr>
      <w:rFonts w:ascii="华文细黑" w:hAnsi="华文细黑"/>
      <w:kern w:val="0"/>
      <w:szCs w:val="20"/>
    </w:rPr>
  </w:style>
  <w:style w:type="paragraph" w:customStyle="1" w:styleId="144">
    <w:name w:val="Char1"/>
    <w:basedOn w:val="1"/>
    <w:qFormat/>
    <w:uiPriority w:val="0"/>
  </w:style>
  <w:style w:type="paragraph" w:customStyle="1" w:styleId="14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46">
    <w:name w:val="引用2"/>
    <w:basedOn w:val="1"/>
    <w:next w:val="1"/>
    <w:link w:val="249"/>
    <w:qFormat/>
    <w:uiPriority w:val="0"/>
    <w:rPr>
      <w:i/>
      <w:iCs/>
      <w:color w:val="000000"/>
    </w:rPr>
  </w:style>
  <w:style w:type="paragraph" w:customStyle="1" w:styleId="14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48">
    <w:name w:val="引用1"/>
    <w:basedOn w:val="1"/>
    <w:next w:val="1"/>
    <w:link w:val="149"/>
    <w:qFormat/>
    <w:uiPriority w:val="0"/>
    <w:rPr>
      <w:i/>
      <w:iCs/>
      <w:color w:val="000000"/>
      <w:szCs w:val="22"/>
    </w:rPr>
  </w:style>
  <w:style w:type="character" w:customStyle="1" w:styleId="149">
    <w:name w:val="引用 Char4"/>
    <w:basedOn w:val="47"/>
    <w:link w:val="148"/>
    <w:qFormat/>
    <w:uiPriority w:val="0"/>
    <w:rPr>
      <w:rFonts w:ascii="Times New Roman" w:hAnsi="Times New Roman" w:eastAsia="宋体" w:cs="Times New Roman"/>
      <w:i/>
      <w:iCs/>
      <w:color w:val="000000"/>
    </w:rPr>
  </w:style>
  <w:style w:type="paragraph" w:customStyle="1" w:styleId="150">
    <w:name w:val="修订1"/>
    <w:qFormat/>
    <w:uiPriority w:val="99"/>
    <w:rPr>
      <w:rFonts w:ascii="Times New Roman" w:hAnsi="Times New Roman" w:eastAsia="宋体" w:cs="Times New Roman"/>
      <w:kern w:val="2"/>
      <w:sz w:val="21"/>
      <w:szCs w:val="24"/>
      <w:lang w:val="en-US" w:eastAsia="zh-CN" w:bidi="ar-SA"/>
    </w:rPr>
  </w:style>
  <w:style w:type="paragraph" w:customStyle="1" w:styleId="151">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52">
    <w:name w:val="Char2"/>
    <w:basedOn w:val="1"/>
    <w:qFormat/>
    <w:uiPriority w:val="0"/>
    <w:rPr>
      <w:rFonts w:ascii="Calibri" w:hAnsi="Calibri"/>
    </w:rPr>
  </w:style>
  <w:style w:type="paragraph" w:customStyle="1" w:styleId="153">
    <w:name w:val="标题5"/>
    <w:basedOn w:val="5"/>
    <w:link w:val="286"/>
    <w:qFormat/>
    <w:uiPriority w:val="0"/>
    <w:pPr>
      <w:spacing w:line="413" w:lineRule="auto"/>
    </w:pPr>
    <w:rPr>
      <w:rFonts w:ascii="Arial" w:hAnsi="Arial"/>
      <w:kern w:val="0"/>
      <w:sz w:val="24"/>
    </w:rPr>
  </w:style>
  <w:style w:type="paragraph" w:customStyle="1" w:styleId="154">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5">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56">
    <w:name w:val="表格标题"/>
    <w:basedOn w:val="107"/>
    <w:qFormat/>
    <w:uiPriority w:val="0"/>
  </w:style>
  <w:style w:type="paragraph" w:customStyle="1" w:styleId="157">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58">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59">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0">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61">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62">
    <w:name w:val="WW-表格标题"/>
    <w:basedOn w:val="126"/>
    <w:qFormat/>
    <w:uiPriority w:val="0"/>
  </w:style>
  <w:style w:type="paragraph" w:customStyle="1" w:styleId="163">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64">
    <w:name w:val="明显引用12"/>
    <w:basedOn w:val="1"/>
    <w:next w:val="1"/>
    <w:link w:val="255"/>
    <w:qFormat/>
    <w:uiPriority w:val="30"/>
    <w:pPr>
      <w:pBdr>
        <w:bottom w:val="single" w:color="4F81BD" w:sz="4" w:space="4"/>
      </w:pBdr>
      <w:spacing w:before="200" w:after="280"/>
      <w:ind w:left="936" w:right="936"/>
    </w:pPr>
    <w:rPr>
      <w:b/>
      <w:bCs/>
      <w:i/>
      <w:iCs/>
      <w:color w:val="4F81BD"/>
      <w:szCs w:val="20"/>
    </w:rPr>
  </w:style>
  <w:style w:type="paragraph" w:customStyle="1" w:styleId="165">
    <w:name w:val="标准样式1"/>
    <w:basedOn w:val="1"/>
    <w:qFormat/>
    <w:uiPriority w:val="0"/>
    <w:pPr>
      <w:spacing w:line="600" w:lineRule="exact"/>
      <w:ind w:firstLine="567"/>
    </w:pPr>
    <w:rPr>
      <w:rFonts w:ascii="Calibri" w:hAnsi="Calibri"/>
      <w:sz w:val="28"/>
    </w:rPr>
  </w:style>
  <w:style w:type="paragraph" w:customStyle="1" w:styleId="16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67">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68">
    <w:name w:val="引用11"/>
    <w:basedOn w:val="1"/>
    <w:next w:val="1"/>
    <w:link w:val="268"/>
    <w:qFormat/>
    <w:uiPriority w:val="29"/>
    <w:rPr>
      <w:i/>
      <w:iCs/>
      <w:color w:val="000000"/>
      <w:szCs w:val="20"/>
    </w:rPr>
  </w:style>
  <w:style w:type="paragraph" w:customStyle="1" w:styleId="169">
    <w:name w:val="_Style 87"/>
    <w:basedOn w:val="1"/>
    <w:qFormat/>
    <w:uiPriority w:val="99"/>
    <w:pPr>
      <w:ind w:firstLine="420" w:firstLineChars="200"/>
    </w:pPr>
    <w:rPr>
      <w:rFonts w:ascii="Calibri" w:hAnsi="Calibri"/>
      <w:sz w:val="28"/>
      <w:szCs w:val="28"/>
    </w:rPr>
  </w:style>
  <w:style w:type="paragraph" w:customStyle="1" w:styleId="170">
    <w:name w:val="自定样式1"/>
    <w:basedOn w:val="1"/>
    <w:qFormat/>
    <w:uiPriority w:val="0"/>
    <w:pPr>
      <w:suppressAutoHyphens/>
      <w:jc w:val="center"/>
    </w:pPr>
    <w:rPr>
      <w:rFonts w:ascii="宋体" w:hAnsi="宋体"/>
      <w:color w:val="000000"/>
      <w:sz w:val="18"/>
    </w:rPr>
  </w:style>
  <w:style w:type="paragraph" w:customStyle="1" w:styleId="17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73">
    <w:name w:val="未处理的提及1"/>
    <w:unhideWhenUsed/>
    <w:qFormat/>
    <w:uiPriority w:val="99"/>
    <w:rPr>
      <w:color w:val="808080"/>
      <w:shd w:val="clear" w:color="auto" w:fill="E6E6E6"/>
    </w:rPr>
  </w:style>
  <w:style w:type="character" w:customStyle="1" w:styleId="174">
    <w:name w:val="正文文本 3 Char"/>
    <w:qFormat/>
    <w:uiPriority w:val="0"/>
    <w:rPr>
      <w:kern w:val="2"/>
      <w:sz w:val="16"/>
      <w:szCs w:val="16"/>
    </w:rPr>
  </w:style>
  <w:style w:type="character" w:customStyle="1" w:styleId="175">
    <w:name w:val="正文文本缩进 Char2"/>
    <w:semiHidden/>
    <w:qFormat/>
    <w:uiPriority w:val="99"/>
    <w:rPr>
      <w:rFonts w:ascii="Calibri" w:hAnsi="Calibri" w:eastAsia="宋体" w:cs="Times New Roman"/>
      <w:szCs w:val="24"/>
    </w:rPr>
  </w:style>
  <w:style w:type="character" w:customStyle="1" w:styleId="176">
    <w:name w:val="标题 3 Char"/>
    <w:qFormat/>
    <w:uiPriority w:val="0"/>
    <w:rPr>
      <w:rFonts w:ascii="仿宋_GB2312" w:hAnsi="Calibri" w:eastAsia="仿宋_GB2312" w:cs="Times New Roman"/>
      <w:b/>
      <w:kern w:val="0"/>
      <w:sz w:val="24"/>
      <w:szCs w:val="28"/>
    </w:rPr>
  </w:style>
  <w:style w:type="character" w:customStyle="1" w:styleId="177">
    <w:name w:val="批注框文本 Char2"/>
    <w:qFormat/>
    <w:uiPriority w:val="99"/>
    <w:rPr>
      <w:kern w:val="2"/>
      <w:sz w:val="18"/>
      <w:szCs w:val="18"/>
    </w:rPr>
  </w:style>
  <w:style w:type="character" w:customStyle="1" w:styleId="178">
    <w:name w:val="textcontents"/>
    <w:qFormat/>
    <w:uiPriority w:val="0"/>
    <w:rPr>
      <w:rFonts w:cs="Times New Roman"/>
    </w:rPr>
  </w:style>
  <w:style w:type="character" w:customStyle="1" w:styleId="179">
    <w:name w:val="ht1"/>
    <w:qFormat/>
    <w:uiPriority w:val="0"/>
    <w:rPr>
      <w:rFonts w:ascii="黑体" w:eastAsia="黑体"/>
      <w:b/>
      <w:bCs/>
    </w:rPr>
  </w:style>
  <w:style w:type="character" w:customStyle="1" w:styleId="180">
    <w:name w:val="标题 Char"/>
    <w:qFormat/>
    <w:uiPriority w:val="0"/>
    <w:rPr>
      <w:rFonts w:ascii="Cambria" w:hAnsi="Cambria" w:eastAsia="宋体" w:cs="Times New Roman"/>
      <w:b/>
      <w:bCs/>
      <w:kern w:val="2"/>
      <w:sz w:val="32"/>
      <w:szCs w:val="32"/>
    </w:rPr>
  </w:style>
  <w:style w:type="character" w:customStyle="1" w:styleId="181">
    <w:name w:val="14t1"/>
    <w:qFormat/>
    <w:uiPriority w:val="0"/>
    <w:rPr>
      <w:rFonts w:hint="eastAsia" w:ascii="宋体" w:hAnsi="宋体" w:eastAsia="宋体"/>
      <w:sz w:val="11"/>
      <w:szCs w:val="11"/>
    </w:rPr>
  </w:style>
  <w:style w:type="character" w:customStyle="1" w:styleId="182">
    <w:name w:val="Char Char36"/>
    <w:qFormat/>
    <w:uiPriority w:val="0"/>
    <w:rPr>
      <w:rFonts w:ascii="仿宋_GB2312" w:eastAsia="仿宋_GB2312" w:cs="MingLiU"/>
      <w:b/>
      <w:sz w:val="24"/>
      <w:szCs w:val="28"/>
    </w:rPr>
  </w:style>
  <w:style w:type="character" w:customStyle="1" w:styleId="183">
    <w:name w:val="文档结构图 Char"/>
    <w:qFormat/>
    <w:uiPriority w:val="0"/>
    <w:rPr>
      <w:rFonts w:ascii="宋体"/>
      <w:kern w:val="2"/>
      <w:sz w:val="18"/>
      <w:szCs w:val="18"/>
    </w:rPr>
  </w:style>
  <w:style w:type="character" w:customStyle="1" w:styleId="184">
    <w:name w:val="普通文字 Char Char2"/>
    <w:qFormat/>
    <w:uiPriority w:val="0"/>
    <w:rPr>
      <w:rFonts w:ascii="宋体" w:hAnsi="Courier New"/>
      <w:kern w:val="2"/>
      <w:sz w:val="28"/>
      <w:szCs w:val="28"/>
    </w:rPr>
  </w:style>
  <w:style w:type="character" w:customStyle="1" w:styleId="185">
    <w:name w:val="HTML 预设格式 Char"/>
    <w:qFormat/>
    <w:uiPriority w:val="0"/>
    <w:rPr>
      <w:rFonts w:ascii="宋体" w:hAnsi="宋体" w:eastAsia="宋体" w:cs="宋体"/>
      <w:color w:val="000000"/>
      <w:sz w:val="24"/>
      <w:szCs w:val="24"/>
    </w:rPr>
  </w:style>
  <w:style w:type="character" w:customStyle="1" w:styleId="186">
    <w:name w:val="纯文本 Char"/>
    <w:qFormat/>
    <w:uiPriority w:val="0"/>
    <w:rPr>
      <w:rFonts w:ascii="宋体" w:hAnsi="Courier New"/>
      <w:sz w:val="28"/>
      <w:szCs w:val="28"/>
    </w:rPr>
  </w:style>
  <w:style w:type="character" w:customStyle="1" w:styleId="187">
    <w:name w:val="批注框文本 Char"/>
    <w:qFormat/>
    <w:uiPriority w:val="0"/>
    <w:rPr>
      <w:sz w:val="18"/>
      <w:szCs w:val="18"/>
    </w:rPr>
  </w:style>
  <w:style w:type="character" w:customStyle="1" w:styleId="188">
    <w:name w:val="页脚 Char"/>
    <w:qFormat/>
    <w:uiPriority w:val="0"/>
    <w:rPr>
      <w:sz w:val="18"/>
      <w:szCs w:val="18"/>
    </w:rPr>
  </w:style>
  <w:style w:type="character" w:customStyle="1" w:styleId="189">
    <w:name w:val="正文文本缩进 3 Char"/>
    <w:qFormat/>
    <w:uiPriority w:val="0"/>
    <w:rPr>
      <w:kern w:val="2"/>
      <w:sz w:val="16"/>
      <w:szCs w:val="16"/>
    </w:rPr>
  </w:style>
  <w:style w:type="character" w:customStyle="1" w:styleId="190">
    <w:name w:val="标题 8 Char"/>
    <w:qFormat/>
    <w:uiPriority w:val="0"/>
    <w:rPr>
      <w:rFonts w:ascii="Arial" w:hAnsi="Arial" w:eastAsia="黑体" w:cs="Times New Roman"/>
      <w:sz w:val="24"/>
      <w:szCs w:val="24"/>
    </w:rPr>
  </w:style>
  <w:style w:type="character" w:customStyle="1" w:styleId="191">
    <w:name w:val="正文文本缩进 2 Char1"/>
    <w:qFormat/>
    <w:uiPriority w:val="0"/>
    <w:rPr>
      <w:sz w:val="28"/>
      <w:szCs w:val="24"/>
    </w:rPr>
  </w:style>
  <w:style w:type="character" w:customStyle="1" w:styleId="192">
    <w:name w:val="标题 5 Char1"/>
    <w:qFormat/>
    <w:uiPriority w:val="0"/>
    <w:rPr>
      <w:rFonts w:ascii="宋体" w:hAnsi="宋体" w:eastAsia="宋体" w:cs="宋体"/>
      <w:b/>
      <w:bCs/>
      <w:sz w:val="20"/>
      <w:szCs w:val="20"/>
    </w:rPr>
  </w:style>
  <w:style w:type="character" w:customStyle="1" w:styleId="193">
    <w:name w:val="批注文字 Char"/>
    <w:qFormat/>
    <w:uiPriority w:val="0"/>
    <w:rPr>
      <w:rFonts w:ascii="Times New Roman" w:hAnsi="Times New Roman" w:eastAsia="宋体" w:cs="Times New Roman"/>
      <w:kern w:val="2"/>
      <w:sz w:val="21"/>
      <w:szCs w:val="24"/>
    </w:rPr>
  </w:style>
  <w:style w:type="character" w:customStyle="1" w:styleId="194">
    <w:name w:val="style121"/>
    <w:qFormat/>
    <w:uiPriority w:val="0"/>
    <w:rPr>
      <w:rFonts w:hint="eastAsia" w:ascii="宋体" w:hAnsi="宋体" w:eastAsia="宋体"/>
      <w:sz w:val="18"/>
      <w:szCs w:val="18"/>
    </w:rPr>
  </w:style>
  <w:style w:type="character" w:customStyle="1" w:styleId="195">
    <w:name w:val="Section Char"/>
    <w:qFormat/>
    <w:uiPriority w:val="0"/>
    <w:rPr>
      <w:rFonts w:ascii="仿宋_GB2312" w:eastAsia="仿宋_GB2312" w:cs="MingLiU"/>
      <w:b/>
      <w:sz w:val="24"/>
      <w:szCs w:val="28"/>
      <w:lang w:val="en-US" w:eastAsia="zh-CN" w:bidi="ar-SA"/>
    </w:rPr>
  </w:style>
  <w:style w:type="character" w:customStyle="1" w:styleId="196">
    <w:name w:val="正文文本 3 Char1"/>
    <w:qFormat/>
    <w:uiPriority w:val="0"/>
    <w:rPr>
      <w:kern w:val="2"/>
      <w:sz w:val="16"/>
      <w:szCs w:val="16"/>
    </w:rPr>
  </w:style>
  <w:style w:type="character" w:customStyle="1" w:styleId="197">
    <w:name w:val="文档结构图 Char1"/>
    <w:qFormat/>
    <w:uiPriority w:val="0"/>
    <w:rPr>
      <w:rFonts w:ascii="宋体"/>
      <w:kern w:val="2"/>
      <w:sz w:val="18"/>
      <w:szCs w:val="18"/>
    </w:rPr>
  </w:style>
  <w:style w:type="character" w:customStyle="1" w:styleId="198">
    <w:name w:val="标题 9 Char"/>
    <w:qFormat/>
    <w:uiPriority w:val="0"/>
    <w:rPr>
      <w:rFonts w:ascii="Arial" w:hAnsi="Arial" w:eastAsia="黑体" w:cs="Times New Roman"/>
      <w:szCs w:val="21"/>
    </w:rPr>
  </w:style>
  <w:style w:type="character" w:customStyle="1" w:styleId="199">
    <w:name w:val="页眉 Char1"/>
    <w:semiHidden/>
    <w:qFormat/>
    <w:uiPriority w:val="99"/>
    <w:rPr>
      <w:kern w:val="2"/>
      <w:sz w:val="18"/>
      <w:szCs w:val="18"/>
    </w:rPr>
  </w:style>
  <w:style w:type="character" w:customStyle="1" w:styleId="200">
    <w:name w:val="Char Char35"/>
    <w:qFormat/>
    <w:uiPriority w:val="0"/>
    <w:rPr>
      <w:rFonts w:ascii="仿宋_GB2312" w:eastAsia="仿宋_GB2312" w:cs="MingLiU"/>
      <w:b/>
      <w:sz w:val="24"/>
      <w:szCs w:val="28"/>
    </w:rPr>
  </w:style>
  <w:style w:type="character" w:customStyle="1" w:styleId="201">
    <w:name w:val="日期 Char2"/>
    <w:qFormat/>
    <w:uiPriority w:val="99"/>
    <w:rPr>
      <w:kern w:val="2"/>
      <w:sz w:val="21"/>
      <w:szCs w:val="24"/>
    </w:rPr>
  </w:style>
  <w:style w:type="character" w:customStyle="1" w:styleId="202">
    <w:name w:val="Char Char22"/>
    <w:qFormat/>
    <w:uiPriority w:val="0"/>
    <w:rPr>
      <w:b/>
      <w:bCs/>
      <w:kern w:val="2"/>
      <w:sz w:val="32"/>
      <w:szCs w:val="32"/>
    </w:rPr>
  </w:style>
  <w:style w:type="character" w:customStyle="1" w:styleId="203">
    <w:name w:val="正文文本缩进 2 Char2"/>
    <w:semiHidden/>
    <w:qFormat/>
    <w:uiPriority w:val="99"/>
    <w:rPr>
      <w:rFonts w:ascii="Calibri" w:hAnsi="Calibri" w:eastAsia="宋体" w:cs="Times New Roman"/>
      <w:szCs w:val="24"/>
    </w:rPr>
  </w:style>
  <w:style w:type="character" w:customStyle="1" w:styleId="204">
    <w:name w:val="明显强调1"/>
    <w:qFormat/>
    <w:uiPriority w:val="0"/>
    <w:rPr>
      <w:b/>
      <w:bCs/>
      <w:i/>
      <w:iCs/>
      <w:color w:val="4F81BD"/>
    </w:rPr>
  </w:style>
  <w:style w:type="character" w:customStyle="1" w:styleId="205">
    <w:name w:val="Char Char14"/>
    <w:qFormat/>
    <w:uiPriority w:val="0"/>
    <w:rPr>
      <w:kern w:val="2"/>
      <w:sz w:val="18"/>
      <w:szCs w:val="18"/>
    </w:rPr>
  </w:style>
  <w:style w:type="character" w:customStyle="1" w:styleId="206">
    <w:name w:val="s3"/>
    <w:qFormat/>
    <w:uiPriority w:val="0"/>
  </w:style>
  <w:style w:type="character" w:customStyle="1" w:styleId="207">
    <w:name w:val="标题 1 Char"/>
    <w:qFormat/>
    <w:uiPriority w:val="0"/>
    <w:rPr>
      <w:rFonts w:ascii="Times New Roman" w:hAnsi="Times New Roman" w:eastAsia="宋体" w:cs="Times New Roman"/>
      <w:b/>
      <w:bCs/>
      <w:kern w:val="44"/>
      <w:sz w:val="44"/>
      <w:szCs w:val="44"/>
    </w:rPr>
  </w:style>
  <w:style w:type="character" w:customStyle="1" w:styleId="208">
    <w:name w:val="日期 Char3"/>
    <w:semiHidden/>
    <w:qFormat/>
    <w:uiPriority w:val="99"/>
    <w:rPr>
      <w:rFonts w:ascii="Calibri" w:hAnsi="Calibri" w:eastAsia="宋体" w:cs="Times New Roman"/>
      <w:szCs w:val="24"/>
    </w:rPr>
  </w:style>
  <w:style w:type="character" w:customStyle="1" w:styleId="209">
    <w:name w:val="title11"/>
    <w:qFormat/>
    <w:uiPriority w:val="0"/>
    <w:rPr>
      <w:b/>
      <w:bCs/>
      <w:color w:val="FFFFFF"/>
      <w:sz w:val="11"/>
      <w:szCs w:val="11"/>
    </w:rPr>
  </w:style>
  <w:style w:type="character" w:customStyle="1" w:styleId="210">
    <w:name w:val="明显引用 Char2"/>
    <w:qFormat/>
    <w:uiPriority w:val="99"/>
    <w:rPr>
      <w:b/>
      <w:bCs/>
      <w:i/>
      <w:iCs/>
      <w:color w:val="4F81BD"/>
      <w:kern w:val="2"/>
      <w:sz w:val="21"/>
      <w:szCs w:val="24"/>
    </w:rPr>
  </w:style>
  <w:style w:type="character" w:customStyle="1" w:styleId="211">
    <w:name w:val="批注框文本 Char3"/>
    <w:semiHidden/>
    <w:qFormat/>
    <w:uiPriority w:val="99"/>
    <w:rPr>
      <w:rFonts w:ascii="Calibri" w:hAnsi="Calibri" w:eastAsia="宋体" w:cs="Times New Roman"/>
      <w:sz w:val="18"/>
      <w:szCs w:val="18"/>
    </w:rPr>
  </w:style>
  <w:style w:type="character" w:customStyle="1" w:styleId="212">
    <w:name w:val="Char Char33"/>
    <w:qFormat/>
    <w:uiPriority w:val="0"/>
    <w:rPr>
      <w:rFonts w:ascii="仿宋_GB2312" w:eastAsia="仿宋_GB2312" w:cs="MingLiU"/>
      <w:b/>
      <w:sz w:val="24"/>
      <w:szCs w:val="28"/>
    </w:rPr>
  </w:style>
  <w:style w:type="character" w:customStyle="1" w:styleId="213">
    <w:name w:val="标题 2 Char"/>
    <w:qFormat/>
    <w:uiPriority w:val="0"/>
    <w:rPr>
      <w:rFonts w:ascii="仿宋_GB2312" w:hAnsi="Calibri" w:eastAsia="仿宋_GB2312" w:cs="Times New Roman"/>
      <w:b/>
      <w:spacing w:val="1"/>
      <w:w w:val="99"/>
      <w:kern w:val="0"/>
      <w:sz w:val="28"/>
      <w:szCs w:val="32"/>
    </w:rPr>
  </w:style>
  <w:style w:type="character" w:customStyle="1" w:styleId="214">
    <w:name w:val="l1"/>
    <w:basedOn w:val="47"/>
    <w:qFormat/>
    <w:uiPriority w:val="0"/>
  </w:style>
  <w:style w:type="character" w:customStyle="1" w:styleId="215">
    <w:name w:val="手改 Char Char"/>
    <w:qFormat/>
    <w:uiPriority w:val="0"/>
    <w:rPr>
      <w:kern w:val="2"/>
      <w:sz w:val="21"/>
      <w:szCs w:val="24"/>
    </w:rPr>
  </w:style>
  <w:style w:type="character" w:customStyle="1" w:styleId="216">
    <w:name w:val="style21"/>
    <w:qFormat/>
    <w:uiPriority w:val="0"/>
    <w:rPr>
      <w:b/>
      <w:bCs/>
      <w:sz w:val="28"/>
      <w:szCs w:val="28"/>
    </w:rPr>
  </w:style>
  <w:style w:type="character" w:customStyle="1" w:styleId="217">
    <w:name w:val="Char Char24"/>
    <w:qFormat/>
    <w:uiPriority w:val="0"/>
    <w:rPr>
      <w:b/>
      <w:bCs/>
      <w:kern w:val="44"/>
      <w:sz w:val="44"/>
      <w:szCs w:val="44"/>
    </w:rPr>
  </w:style>
  <w:style w:type="character" w:customStyle="1" w:styleId="218">
    <w:name w:val="纯文本 Char1"/>
    <w:qFormat/>
    <w:uiPriority w:val="0"/>
    <w:rPr>
      <w:rFonts w:ascii="宋体" w:hAnsi="Courier New" w:cs="Courier New"/>
      <w:kern w:val="2"/>
      <w:sz w:val="21"/>
      <w:szCs w:val="21"/>
    </w:rPr>
  </w:style>
  <w:style w:type="character" w:customStyle="1" w:styleId="219">
    <w:name w:val="尾注文本 Char"/>
    <w:qFormat/>
    <w:uiPriority w:val="0"/>
    <w:rPr>
      <w:kern w:val="2"/>
      <w:sz w:val="21"/>
      <w:szCs w:val="24"/>
    </w:rPr>
  </w:style>
  <w:style w:type="character" w:customStyle="1" w:styleId="220">
    <w:name w:val="日期 Char1"/>
    <w:qFormat/>
    <w:uiPriority w:val="0"/>
    <w:rPr>
      <w:kern w:val="2"/>
      <w:sz w:val="21"/>
      <w:szCs w:val="22"/>
    </w:rPr>
  </w:style>
  <w:style w:type="character" w:customStyle="1" w:styleId="221">
    <w:name w:val="正文文本 Char1"/>
    <w:qFormat/>
    <w:uiPriority w:val="0"/>
    <w:rPr>
      <w:kern w:val="2"/>
      <w:sz w:val="21"/>
      <w:szCs w:val="22"/>
    </w:rPr>
  </w:style>
  <w:style w:type="character" w:customStyle="1" w:styleId="222">
    <w:name w:val="标题 9 Char1"/>
    <w:qFormat/>
    <w:uiPriority w:val="0"/>
    <w:rPr>
      <w:rFonts w:ascii="Times New Roman" w:hAnsi="Times New Roman" w:eastAsia="仿宋_GB2312" w:cs="Times New Roman"/>
      <w:sz w:val="30"/>
      <w:szCs w:val="20"/>
    </w:rPr>
  </w:style>
  <w:style w:type="character" w:customStyle="1" w:styleId="223">
    <w:name w:val="脚注文本 Char1"/>
    <w:qFormat/>
    <w:uiPriority w:val="0"/>
    <w:rPr>
      <w:rFonts w:ascii="Arial" w:hAnsi="Arial" w:cs="Arial"/>
      <w:sz w:val="18"/>
      <w:szCs w:val="18"/>
      <w:lang w:eastAsia="en-US"/>
    </w:rPr>
  </w:style>
  <w:style w:type="character" w:customStyle="1" w:styleId="224">
    <w:name w:val="正文文本缩进 Char"/>
    <w:qFormat/>
    <w:uiPriority w:val="0"/>
    <w:rPr>
      <w:rFonts w:ascii="黑体" w:hAnsi="宋体" w:eastAsia="黑体"/>
      <w:color w:val="000000"/>
      <w:sz w:val="28"/>
      <w:szCs w:val="32"/>
    </w:rPr>
  </w:style>
  <w:style w:type="character" w:customStyle="1" w:styleId="225">
    <w:name w:val="HTML 预设格式 Char1"/>
    <w:qFormat/>
    <w:uiPriority w:val="0"/>
    <w:rPr>
      <w:rFonts w:ascii="宋体" w:hAnsi="宋体" w:cs="宋体"/>
      <w:color w:val="000000"/>
      <w:sz w:val="24"/>
      <w:szCs w:val="24"/>
    </w:rPr>
  </w:style>
  <w:style w:type="character" w:customStyle="1" w:styleId="226">
    <w:name w:val="引用 Char3"/>
    <w:qFormat/>
    <w:uiPriority w:val="29"/>
    <w:rPr>
      <w:rFonts w:ascii="Calibri" w:hAnsi="Calibri" w:eastAsia="宋体" w:cs="Times New Roman"/>
      <w:i/>
      <w:iCs/>
      <w:color w:val="000000"/>
      <w:szCs w:val="24"/>
    </w:rPr>
  </w:style>
  <w:style w:type="character" w:customStyle="1" w:styleId="227">
    <w:name w:val="标题 7 Char1"/>
    <w:qFormat/>
    <w:uiPriority w:val="0"/>
    <w:rPr>
      <w:rFonts w:ascii="Times New Roman" w:hAnsi="Times New Roman" w:eastAsia="仿宋_GB2312" w:cs="Times New Roman"/>
      <w:sz w:val="30"/>
      <w:szCs w:val="20"/>
    </w:rPr>
  </w:style>
  <w:style w:type="character" w:customStyle="1" w:styleId="228">
    <w:name w:val="普通文字 Char Char1"/>
    <w:qFormat/>
    <w:uiPriority w:val="0"/>
    <w:rPr>
      <w:rFonts w:ascii="宋体" w:hAnsi="Courier New"/>
      <w:kern w:val="2"/>
      <w:sz w:val="28"/>
      <w:szCs w:val="28"/>
    </w:rPr>
  </w:style>
  <w:style w:type="character" w:customStyle="1" w:styleId="229">
    <w:name w:val="明显参考1"/>
    <w:qFormat/>
    <w:uiPriority w:val="0"/>
    <w:rPr>
      <w:b/>
      <w:bCs/>
      <w:smallCaps/>
      <w:color w:val="C0504D"/>
      <w:spacing w:val="5"/>
      <w:u w:val="single"/>
    </w:rPr>
  </w:style>
  <w:style w:type="character" w:customStyle="1" w:styleId="230">
    <w:name w:val="正文文本缩进 Char1"/>
    <w:qFormat/>
    <w:uiPriority w:val="0"/>
    <w:rPr>
      <w:kern w:val="2"/>
      <w:sz w:val="21"/>
      <w:szCs w:val="24"/>
    </w:rPr>
  </w:style>
  <w:style w:type="character" w:customStyle="1" w:styleId="231">
    <w:name w:val="页眉 Char"/>
    <w:qFormat/>
    <w:uiPriority w:val="0"/>
    <w:rPr>
      <w:sz w:val="18"/>
      <w:szCs w:val="18"/>
    </w:rPr>
  </w:style>
  <w:style w:type="character" w:customStyle="1" w:styleId="232">
    <w:name w:val="style31"/>
    <w:qFormat/>
    <w:uiPriority w:val="0"/>
    <w:rPr>
      <w:sz w:val="10"/>
      <w:szCs w:val="10"/>
    </w:rPr>
  </w:style>
  <w:style w:type="character" w:customStyle="1" w:styleId="233">
    <w:name w:val="日期 Char"/>
    <w:qFormat/>
    <w:uiPriority w:val="0"/>
    <w:rPr>
      <w:rFonts w:eastAsia="宋体"/>
      <w:szCs w:val="24"/>
    </w:rPr>
  </w:style>
  <w:style w:type="character" w:customStyle="1" w:styleId="234">
    <w:name w:val="标题 1 Char1"/>
    <w:qFormat/>
    <w:uiPriority w:val="0"/>
    <w:rPr>
      <w:rFonts w:ascii="Times New Roman" w:hAnsi="Times New Roman" w:eastAsia="宋体" w:cs="Times New Roman"/>
      <w:b/>
      <w:bCs/>
      <w:kern w:val="44"/>
      <w:sz w:val="44"/>
      <w:szCs w:val="44"/>
    </w:rPr>
  </w:style>
  <w:style w:type="character" w:customStyle="1" w:styleId="235">
    <w:name w:val="main_tdbg_7601"/>
    <w:qFormat/>
    <w:uiPriority w:val="0"/>
    <w:rPr>
      <w:sz w:val="14"/>
      <w:szCs w:val="14"/>
    </w:rPr>
  </w:style>
  <w:style w:type="character" w:customStyle="1" w:styleId="236">
    <w:name w:val="尾注文本 Char1"/>
    <w:qFormat/>
    <w:uiPriority w:val="0"/>
    <w:rPr>
      <w:rFonts w:ascii="Arial" w:hAnsi="Arial" w:cs="Arial"/>
      <w:szCs w:val="24"/>
      <w:lang w:eastAsia="en-US"/>
    </w:rPr>
  </w:style>
  <w:style w:type="character" w:customStyle="1" w:styleId="237">
    <w:name w:val="副标题 Char2"/>
    <w:qFormat/>
    <w:uiPriority w:val="11"/>
    <w:rPr>
      <w:rFonts w:ascii="Cambria" w:hAnsi="Cambria" w:eastAsia="宋体" w:cs="Times New Roman"/>
      <w:b/>
      <w:bCs/>
      <w:kern w:val="28"/>
      <w:sz w:val="32"/>
      <w:szCs w:val="32"/>
    </w:rPr>
  </w:style>
  <w:style w:type="character" w:customStyle="1" w:styleId="238">
    <w:name w:val="正文文本缩进 3 Char2"/>
    <w:semiHidden/>
    <w:qFormat/>
    <w:uiPriority w:val="99"/>
    <w:rPr>
      <w:rFonts w:ascii="Calibri" w:hAnsi="Calibri" w:eastAsia="宋体" w:cs="Times New Roman"/>
      <w:sz w:val="16"/>
      <w:szCs w:val="16"/>
    </w:rPr>
  </w:style>
  <w:style w:type="character" w:customStyle="1" w:styleId="239">
    <w:name w:val="Char Char34"/>
    <w:qFormat/>
    <w:uiPriority w:val="0"/>
    <w:rPr>
      <w:rFonts w:ascii="仿宋_GB2312" w:eastAsia="仿宋_GB2312" w:cs="MingLiU"/>
      <w:b/>
      <w:spacing w:val="1"/>
      <w:w w:val="99"/>
      <w:sz w:val="28"/>
      <w:szCs w:val="32"/>
    </w:rPr>
  </w:style>
  <w:style w:type="character" w:customStyle="1" w:styleId="240">
    <w:name w:val="docpro"/>
    <w:basedOn w:val="47"/>
    <w:qFormat/>
    <w:uiPriority w:val="0"/>
  </w:style>
  <w:style w:type="character" w:customStyle="1" w:styleId="241">
    <w:name w:val="ITTHEADER1 Char"/>
    <w:qFormat/>
    <w:uiPriority w:val="0"/>
    <w:rPr>
      <w:rFonts w:eastAsia="黑体"/>
      <w:kern w:val="2"/>
      <w:sz w:val="44"/>
      <w:szCs w:val="44"/>
      <w:lang w:val="en-US" w:eastAsia="zh-CN" w:bidi="ar-SA"/>
    </w:rPr>
  </w:style>
  <w:style w:type="character" w:customStyle="1" w:styleId="242">
    <w:name w:val="副标题 Char"/>
    <w:qFormat/>
    <w:uiPriority w:val="0"/>
    <w:rPr>
      <w:rFonts w:ascii="Cambria" w:hAnsi="Cambria" w:eastAsia="宋体" w:cs="Times New Roman"/>
      <w:b/>
      <w:bCs/>
      <w:kern w:val="28"/>
      <w:sz w:val="32"/>
      <w:szCs w:val="32"/>
    </w:rPr>
  </w:style>
  <w:style w:type="character" w:customStyle="1" w:styleId="243">
    <w:name w:val="标题 Char2"/>
    <w:qFormat/>
    <w:uiPriority w:val="10"/>
    <w:rPr>
      <w:rFonts w:ascii="Cambria" w:hAnsi="Cambria" w:eastAsia="宋体" w:cs="Times New Roman"/>
      <w:b/>
      <w:bCs/>
      <w:sz w:val="32"/>
      <w:szCs w:val="32"/>
    </w:rPr>
  </w:style>
  <w:style w:type="character" w:customStyle="1" w:styleId="244">
    <w:name w:val="正文文本 Char2"/>
    <w:qFormat/>
    <w:uiPriority w:val="99"/>
    <w:rPr>
      <w:kern w:val="2"/>
      <w:sz w:val="21"/>
      <w:szCs w:val="24"/>
    </w:rPr>
  </w:style>
  <w:style w:type="character" w:customStyle="1" w:styleId="245">
    <w:name w:val="0d1471"/>
    <w:qFormat/>
    <w:uiPriority w:val="0"/>
    <w:rPr>
      <w:color w:val="000000"/>
      <w:sz w:val="11"/>
      <w:szCs w:val="11"/>
      <w:u w:val="none"/>
    </w:rPr>
  </w:style>
  <w:style w:type="character" w:customStyle="1" w:styleId="246">
    <w:name w:val="批注主题 Char"/>
    <w:qFormat/>
    <w:uiPriority w:val="0"/>
    <w:rPr>
      <w:rFonts w:ascii="宋体" w:hAnsi="宋体" w:eastAsia="宋体"/>
      <w:kern w:val="2"/>
      <w:sz w:val="24"/>
      <w:szCs w:val="28"/>
      <w:lang w:val="en-US" w:eastAsia="zh-CN" w:bidi="ar-SA"/>
    </w:rPr>
  </w:style>
  <w:style w:type="character" w:customStyle="1" w:styleId="247">
    <w:name w:val="正文文本 2 Char1"/>
    <w:semiHidden/>
    <w:qFormat/>
    <w:uiPriority w:val="99"/>
    <w:rPr>
      <w:rFonts w:ascii="Calibri" w:hAnsi="Calibri" w:eastAsia="宋体" w:cs="Times New Roman"/>
      <w:szCs w:val="24"/>
    </w:rPr>
  </w:style>
  <w:style w:type="character" w:customStyle="1" w:styleId="248">
    <w:name w:val="批注框文本 Char1"/>
    <w:qFormat/>
    <w:uiPriority w:val="0"/>
    <w:rPr>
      <w:kern w:val="2"/>
      <w:sz w:val="18"/>
      <w:szCs w:val="18"/>
    </w:rPr>
  </w:style>
  <w:style w:type="character" w:customStyle="1" w:styleId="249">
    <w:name w:val="引用 Char"/>
    <w:link w:val="146"/>
    <w:qFormat/>
    <w:uiPriority w:val="0"/>
    <w:rPr>
      <w:rFonts w:ascii="Times New Roman" w:hAnsi="Times New Roman" w:eastAsia="宋体" w:cs="Times New Roman"/>
      <w:i/>
      <w:iCs/>
      <w:color w:val="000000"/>
      <w:szCs w:val="24"/>
    </w:rPr>
  </w:style>
  <w:style w:type="character" w:customStyle="1" w:styleId="250">
    <w:name w:val="font161"/>
    <w:qFormat/>
    <w:uiPriority w:val="0"/>
    <w:rPr>
      <w:b/>
      <w:bCs/>
      <w:sz w:val="32"/>
      <w:szCs w:val="32"/>
    </w:rPr>
  </w:style>
  <w:style w:type="character" w:customStyle="1" w:styleId="251">
    <w:name w:val="Char Char32"/>
    <w:qFormat/>
    <w:uiPriority w:val="0"/>
    <w:rPr>
      <w:rFonts w:ascii="仿宋_GB2312" w:eastAsia="仿宋_GB2312" w:cs="MingLiU"/>
      <w:b/>
      <w:spacing w:val="1"/>
      <w:w w:val="99"/>
      <w:sz w:val="28"/>
      <w:szCs w:val="32"/>
    </w:rPr>
  </w:style>
  <w:style w:type="character" w:customStyle="1" w:styleId="252">
    <w:name w:val="标题 2 Char1"/>
    <w:qFormat/>
    <w:uiPriority w:val="0"/>
    <w:rPr>
      <w:rFonts w:ascii="Cambria" w:hAnsi="Cambria" w:eastAsia="宋体" w:cs="Times New Roman"/>
      <w:b/>
      <w:bCs/>
      <w:kern w:val="2"/>
      <w:sz w:val="32"/>
      <w:szCs w:val="32"/>
    </w:rPr>
  </w:style>
  <w:style w:type="character" w:customStyle="1" w:styleId="253">
    <w:name w:val="ss16"/>
    <w:qFormat/>
    <w:uiPriority w:val="0"/>
    <w:rPr>
      <w:rFonts w:hint="eastAsia" w:ascii="宋体" w:hAnsi="宋体" w:eastAsia="宋体"/>
      <w:color w:val="000000"/>
      <w:sz w:val="9"/>
      <w:szCs w:val="9"/>
    </w:rPr>
  </w:style>
  <w:style w:type="character" w:customStyle="1" w:styleId="254">
    <w:name w:val="批注主题 Char3"/>
    <w:semiHidden/>
    <w:qFormat/>
    <w:uiPriority w:val="99"/>
    <w:rPr>
      <w:rFonts w:ascii="Calibri" w:hAnsi="Calibri" w:eastAsia="宋体" w:cs="Times New Roman"/>
      <w:b/>
      <w:bCs/>
      <w:szCs w:val="24"/>
    </w:rPr>
  </w:style>
  <w:style w:type="character" w:customStyle="1" w:styleId="255">
    <w:name w:val="明显引用 Char1"/>
    <w:link w:val="164"/>
    <w:qFormat/>
    <w:uiPriority w:val="30"/>
    <w:rPr>
      <w:rFonts w:ascii="Times New Roman" w:hAnsi="Times New Roman" w:eastAsia="宋体" w:cs="Times New Roman"/>
      <w:b/>
      <w:bCs/>
      <w:i/>
      <w:iCs/>
      <w:color w:val="4F81BD"/>
      <w:szCs w:val="20"/>
    </w:rPr>
  </w:style>
  <w:style w:type="character" w:customStyle="1" w:styleId="256">
    <w:name w:val="HTML 预设格式 Char2"/>
    <w:semiHidden/>
    <w:qFormat/>
    <w:uiPriority w:val="99"/>
    <w:rPr>
      <w:rFonts w:ascii="Courier New" w:hAnsi="Courier New" w:eastAsia="宋体" w:cs="Courier New"/>
      <w:sz w:val="20"/>
      <w:szCs w:val="20"/>
    </w:rPr>
  </w:style>
  <w:style w:type="character" w:customStyle="1" w:styleId="257">
    <w:name w:val="Char Char17"/>
    <w:qFormat/>
    <w:uiPriority w:val="0"/>
    <w:rPr>
      <w:kern w:val="2"/>
      <w:sz w:val="26"/>
      <w:szCs w:val="24"/>
    </w:rPr>
  </w:style>
  <w:style w:type="character" w:customStyle="1" w:styleId="258">
    <w:name w:val="标题 3 Char1"/>
    <w:qFormat/>
    <w:uiPriority w:val="0"/>
    <w:rPr>
      <w:rFonts w:ascii="Times New Roman" w:hAnsi="Times New Roman" w:eastAsia="宋体" w:cs="Times New Roman"/>
      <w:b/>
      <w:bCs/>
      <w:kern w:val="2"/>
      <w:sz w:val="32"/>
      <w:szCs w:val="32"/>
    </w:rPr>
  </w:style>
  <w:style w:type="character" w:customStyle="1" w:styleId="259">
    <w:name w:val="标题 5 Char"/>
    <w:qFormat/>
    <w:uiPriority w:val="0"/>
    <w:rPr>
      <w:rFonts w:ascii="Calibri" w:hAnsi="Calibri" w:eastAsia="宋体" w:cs="Times New Roman"/>
      <w:b/>
      <w:bCs/>
      <w:sz w:val="28"/>
      <w:szCs w:val="28"/>
    </w:rPr>
  </w:style>
  <w:style w:type="character" w:customStyle="1" w:styleId="260">
    <w:name w:val="页脚 Char1"/>
    <w:semiHidden/>
    <w:qFormat/>
    <w:uiPriority w:val="99"/>
    <w:rPr>
      <w:kern w:val="2"/>
      <w:sz w:val="18"/>
      <w:szCs w:val="18"/>
    </w:rPr>
  </w:style>
  <w:style w:type="character" w:customStyle="1" w:styleId="261">
    <w:name w:val="unnamed1"/>
    <w:basedOn w:val="47"/>
    <w:qFormat/>
    <w:uiPriority w:val="0"/>
  </w:style>
  <w:style w:type="character" w:customStyle="1" w:styleId="262">
    <w:name w:val="Char Char9"/>
    <w:qFormat/>
    <w:locked/>
    <w:uiPriority w:val="0"/>
    <w:rPr>
      <w:rFonts w:ascii="仿宋_GB2312" w:eastAsia="仿宋_GB2312" w:cs="MingLiU"/>
      <w:b/>
      <w:sz w:val="24"/>
      <w:szCs w:val="28"/>
      <w:lang w:val="en-US" w:eastAsia="zh-CN" w:bidi="ar-SA"/>
    </w:rPr>
  </w:style>
  <w:style w:type="character" w:customStyle="1" w:styleId="263">
    <w:name w:val="批注主题 Char1"/>
    <w:qFormat/>
    <w:uiPriority w:val="0"/>
    <w:rPr>
      <w:b/>
      <w:bCs/>
      <w:kern w:val="2"/>
      <w:sz w:val="21"/>
      <w:szCs w:val="22"/>
    </w:rPr>
  </w:style>
  <w:style w:type="character" w:customStyle="1" w:styleId="264">
    <w:name w:val="纯文本 Char2"/>
    <w:semiHidden/>
    <w:qFormat/>
    <w:uiPriority w:val="99"/>
    <w:rPr>
      <w:rFonts w:ascii="宋体" w:hAnsi="Courier New" w:eastAsia="宋体" w:cs="Courier New"/>
      <w:szCs w:val="21"/>
    </w:rPr>
  </w:style>
  <w:style w:type="character" w:customStyle="1" w:styleId="265">
    <w:name w:val="intel3"/>
    <w:basedOn w:val="47"/>
    <w:qFormat/>
    <w:uiPriority w:val="0"/>
  </w:style>
  <w:style w:type="character" w:customStyle="1" w:styleId="266">
    <w:name w:val="subhead1"/>
    <w:qFormat/>
    <w:uiPriority w:val="0"/>
    <w:rPr>
      <w:rFonts w:hint="default" w:ascii="Tahoma" w:hAnsi="Tahoma" w:cs="Tahoma"/>
      <w:color w:val="000000"/>
      <w:sz w:val="18"/>
      <w:szCs w:val="18"/>
      <w:u w:val="none"/>
      <w:shd w:val="clear" w:color="auto" w:fill="FFFFFF"/>
    </w:rPr>
  </w:style>
  <w:style w:type="character" w:customStyle="1" w:styleId="267">
    <w:name w:val="脚注文本 Char"/>
    <w:qFormat/>
    <w:uiPriority w:val="0"/>
    <w:rPr>
      <w:rFonts w:ascii="Arial" w:hAnsi="Arial" w:eastAsia="宋体" w:cs="Arial"/>
      <w:sz w:val="18"/>
      <w:szCs w:val="18"/>
      <w:lang w:eastAsia="en-US"/>
    </w:rPr>
  </w:style>
  <w:style w:type="character" w:customStyle="1" w:styleId="268">
    <w:name w:val="引用 Char1"/>
    <w:link w:val="168"/>
    <w:qFormat/>
    <w:uiPriority w:val="29"/>
    <w:rPr>
      <w:rFonts w:ascii="Times New Roman" w:hAnsi="Times New Roman" w:eastAsia="宋体" w:cs="Times New Roman"/>
      <w:i/>
      <w:iCs/>
      <w:color w:val="000000"/>
      <w:szCs w:val="20"/>
    </w:rPr>
  </w:style>
  <w:style w:type="character" w:customStyle="1" w:styleId="269">
    <w:name w:val="正文文本缩进 2 Char"/>
    <w:qFormat/>
    <w:uiPriority w:val="0"/>
    <w:rPr>
      <w:kern w:val="2"/>
      <w:sz w:val="21"/>
      <w:szCs w:val="24"/>
    </w:rPr>
  </w:style>
  <w:style w:type="character" w:customStyle="1" w:styleId="270">
    <w:name w:val="脚注文本 Char2"/>
    <w:semiHidden/>
    <w:qFormat/>
    <w:uiPriority w:val="99"/>
    <w:rPr>
      <w:rFonts w:ascii="Calibri" w:hAnsi="Calibri" w:eastAsia="宋体" w:cs="Times New Roman"/>
      <w:sz w:val="18"/>
      <w:szCs w:val="18"/>
    </w:rPr>
  </w:style>
  <w:style w:type="character" w:customStyle="1" w:styleId="271">
    <w:name w:val="ca-141"/>
    <w:qFormat/>
    <w:uiPriority w:val="0"/>
    <w:rPr>
      <w:rFonts w:hint="eastAsia" w:ascii="仿宋_GB2312" w:eastAsia="仿宋_GB2312"/>
      <w:sz w:val="21"/>
      <w:szCs w:val="21"/>
    </w:rPr>
  </w:style>
  <w:style w:type="character" w:customStyle="1" w:styleId="272">
    <w:name w:val="标题 Char1"/>
    <w:qFormat/>
    <w:uiPriority w:val="10"/>
    <w:rPr>
      <w:szCs w:val="24"/>
      <w:u w:val="single"/>
      <w:lang w:eastAsia="en-US"/>
    </w:rPr>
  </w:style>
  <w:style w:type="character" w:customStyle="1" w:styleId="273">
    <w:name w:val="style161"/>
    <w:qFormat/>
    <w:uiPriority w:val="0"/>
    <w:rPr>
      <w:b/>
      <w:bCs/>
      <w:color w:val="333333"/>
    </w:rPr>
  </w:style>
  <w:style w:type="character" w:customStyle="1" w:styleId="274">
    <w:name w:val="Char Char11"/>
    <w:qFormat/>
    <w:locked/>
    <w:uiPriority w:val="0"/>
    <w:rPr>
      <w:rFonts w:eastAsia="黑体"/>
      <w:kern w:val="2"/>
      <w:sz w:val="44"/>
      <w:szCs w:val="44"/>
      <w:lang w:val="en-US" w:eastAsia="zh-CN" w:bidi="ar-SA"/>
    </w:rPr>
  </w:style>
  <w:style w:type="character" w:customStyle="1" w:styleId="275">
    <w:name w:val="标题 7 Char"/>
    <w:qFormat/>
    <w:uiPriority w:val="0"/>
    <w:rPr>
      <w:rFonts w:ascii="Calibri" w:hAnsi="Calibri" w:eastAsia="宋体" w:cs="Times New Roman"/>
      <w:b/>
      <w:bCs/>
      <w:sz w:val="24"/>
      <w:szCs w:val="24"/>
    </w:rPr>
  </w:style>
  <w:style w:type="character" w:customStyle="1" w:styleId="276">
    <w:name w:val="批注文字 Char1"/>
    <w:qFormat/>
    <w:uiPriority w:val="99"/>
    <w:rPr>
      <w:rFonts w:ascii="Times New Roman" w:hAnsi="Times New Roman" w:eastAsia="宋体" w:cs="Times New Roman"/>
      <w:szCs w:val="24"/>
    </w:rPr>
  </w:style>
  <w:style w:type="character" w:customStyle="1" w:styleId="277">
    <w:name w:val="明显引用 Char"/>
    <w:qFormat/>
    <w:uiPriority w:val="0"/>
    <w:rPr>
      <w:rFonts w:ascii="Times New Roman" w:hAnsi="Times New Roman" w:eastAsia="宋体" w:cs="Times New Roman"/>
      <w:b/>
      <w:bCs/>
      <w:i/>
      <w:iCs/>
      <w:color w:val="4F81BD"/>
      <w:kern w:val="2"/>
      <w:sz w:val="21"/>
      <w:szCs w:val="24"/>
    </w:rPr>
  </w:style>
  <w:style w:type="character" w:customStyle="1" w:styleId="278">
    <w:name w:val="正文文本缩进 3 Char1"/>
    <w:qFormat/>
    <w:uiPriority w:val="0"/>
    <w:rPr>
      <w:rFonts w:ascii="宋体" w:hAnsi="宋体"/>
      <w:kern w:val="2"/>
      <w:sz w:val="28"/>
      <w:szCs w:val="28"/>
    </w:rPr>
  </w:style>
  <w:style w:type="character" w:customStyle="1" w:styleId="279">
    <w:name w:val="正文文本 Char"/>
    <w:qFormat/>
    <w:uiPriority w:val="0"/>
    <w:rPr>
      <w:sz w:val="26"/>
      <w:szCs w:val="24"/>
    </w:rPr>
  </w:style>
  <w:style w:type="character" w:customStyle="1" w:styleId="280">
    <w:name w:val="Char Char12"/>
    <w:qFormat/>
    <w:uiPriority w:val="0"/>
    <w:rPr>
      <w:rFonts w:eastAsia="黑体"/>
      <w:kern w:val="2"/>
      <w:sz w:val="44"/>
      <w:szCs w:val="44"/>
      <w:lang w:val="en-US" w:eastAsia="zh-CN" w:bidi="ar-SA"/>
    </w:rPr>
  </w:style>
  <w:style w:type="character" w:customStyle="1" w:styleId="281">
    <w:name w:val="标题 4 Char"/>
    <w:qFormat/>
    <w:uiPriority w:val="0"/>
    <w:rPr>
      <w:rFonts w:ascii="仿宋_GB2312" w:hAnsi="Calibri" w:eastAsia="仿宋_GB2312" w:cs="Times New Roman"/>
      <w:b/>
      <w:kern w:val="0"/>
      <w:sz w:val="24"/>
      <w:szCs w:val="28"/>
    </w:rPr>
  </w:style>
  <w:style w:type="character" w:customStyle="1" w:styleId="282">
    <w:name w:val="明显引用 Char3"/>
    <w:qFormat/>
    <w:uiPriority w:val="30"/>
    <w:rPr>
      <w:rFonts w:ascii="Calibri" w:hAnsi="Calibri" w:eastAsia="宋体" w:cs="Times New Roman"/>
      <w:b/>
      <w:bCs/>
      <w:i/>
      <w:iCs/>
      <w:color w:val="4F81BD"/>
      <w:szCs w:val="24"/>
    </w:rPr>
  </w:style>
  <w:style w:type="character" w:customStyle="1" w:styleId="283">
    <w:name w:val="引用 Char2"/>
    <w:qFormat/>
    <w:uiPriority w:val="99"/>
    <w:rPr>
      <w:i/>
      <w:iCs/>
      <w:color w:val="000000"/>
      <w:kern w:val="2"/>
      <w:sz w:val="21"/>
      <w:szCs w:val="24"/>
    </w:rPr>
  </w:style>
  <w:style w:type="character" w:customStyle="1" w:styleId="284">
    <w:name w:val="不明显强调1"/>
    <w:qFormat/>
    <w:uiPriority w:val="0"/>
    <w:rPr>
      <w:i/>
      <w:iCs/>
      <w:color w:val="808080"/>
    </w:rPr>
  </w:style>
  <w:style w:type="character" w:customStyle="1" w:styleId="285">
    <w:name w:val="color_red1"/>
    <w:qFormat/>
    <w:uiPriority w:val="0"/>
    <w:rPr>
      <w:color w:val="FA0004"/>
    </w:rPr>
  </w:style>
  <w:style w:type="character" w:customStyle="1" w:styleId="286">
    <w:name w:val="标题5 Char Char"/>
    <w:link w:val="153"/>
    <w:qFormat/>
    <w:uiPriority w:val="0"/>
    <w:rPr>
      <w:rFonts w:ascii="Arial" w:hAnsi="Arial" w:eastAsia="宋体" w:cs="Times New Roman"/>
      <w:b/>
      <w:bCs/>
      <w:kern w:val="0"/>
      <w:sz w:val="24"/>
      <w:szCs w:val="32"/>
    </w:rPr>
  </w:style>
  <w:style w:type="character" w:customStyle="1" w:styleId="287">
    <w:name w:val="标题4 Char Char"/>
    <w:link w:val="122"/>
    <w:qFormat/>
    <w:uiPriority w:val="0"/>
    <w:rPr>
      <w:rFonts w:ascii="Arial" w:hAnsi="Arial" w:eastAsia="宋体" w:cs="Times New Roman"/>
      <w:b/>
      <w:bCs/>
      <w:kern w:val="0"/>
      <w:sz w:val="24"/>
      <w:szCs w:val="32"/>
    </w:rPr>
  </w:style>
  <w:style w:type="character" w:customStyle="1" w:styleId="288">
    <w:name w:val="Char Char13"/>
    <w:qFormat/>
    <w:uiPriority w:val="0"/>
    <w:rPr>
      <w:kern w:val="2"/>
      <w:sz w:val="18"/>
      <w:szCs w:val="18"/>
    </w:rPr>
  </w:style>
  <w:style w:type="character" w:customStyle="1" w:styleId="289">
    <w:name w:val="文档结构图 Char2"/>
    <w:qFormat/>
    <w:uiPriority w:val="99"/>
    <w:rPr>
      <w:kern w:val="2"/>
      <w:sz w:val="21"/>
      <w:szCs w:val="24"/>
      <w:shd w:val="clear" w:color="auto" w:fill="000080"/>
    </w:rPr>
  </w:style>
  <w:style w:type="character" w:customStyle="1" w:styleId="290">
    <w:name w:val="批注文字 Char2"/>
    <w:qFormat/>
    <w:uiPriority w:val="0"/>
    <w:rPr>
      <w:rFonts w:ascii="Calibri" w:hAnsi="Calibri" w:eastAsia="宋体" w:cs="Times New Roman"/>
      <w:szCs w:val="24"/>
    </w:rPr>
  </w:style>
  <w:style w:type="character" w:customStyle="1" w:styleId="291">
    <w:name w:val="标题 8 Char1"/>
    <w:qFormat/>
    <w:uiPriority w:val="0"/>
    <w:rPr>
      <w:rFonts w:ascii="Times New Roman" w:hAnsi="Arial" w:eastAsia="仿宋_GB2312" w:cs="Times New Roman"/>
      <w:sz w:val="30"/>
      <w:szCs w:val="20"/>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副标题 Char1"/>
    <w:qFormat/>
    <w:uiPriority w:val="0"/>
    <w:rPr>
      <w:szCs w:val="24"/>
      <w:u w:val="single"/>
      <w:lang w:eastAsia="en-US"/>
    </w:rPr>
  </w:style>
  <w:style w:type="character" w:customStyle="1" w:styleId="295">
    <w:name w:val="正文文本 Char3"/>
    <w:semiHidden/>
    <w:qFormat/>
    <w:uiPriority w:val="99"/>
    <w:rPr>
      <w:rFonts w:ascii="Calibri" w:hAnsi="Calibri" w:eastAsia="宋体" w:cs="Times New Roman"/>
      <w:szCs w:val="24"/>
    </w:rPr>
  </w:style>
  <w:style w:type="character" w:customStyle="1" w:styleId="296">
    <w:name w:val="标题 4 Char1"/>
    <w:qFormat/>
    <w:uiPriority w:val="0"/>
    <w:rPr>
      <w:rFonts w:ascii="宋体" w:hAnsi="宋体" w:eastAsia="宋体" w:cs="宋体"/>
      <w:b/>
      <w:bCs/>
      <w:sz w:val="24"/>
      <w:szCs w:val="24"/>
    </w:rPr>
  </w:style>
  <w:style w:type="character" w:customStyle="1" w:styleId="297">
    <w:name w:val="文档结构图 Char3"/>
    <w:semiHidden/>
    <w:qFormat/>
    <w:uiPriority w:val="99"/>
    <w:rPr>
      <w:rFonts w:ascii="宋体" w:hAnsi="Calibri" w:eastAsia="宋体" w:cs="Times New Roman"/>
      <w:sz w:val="18"/>
      <w:szCs w:val="18"/>
    </w:rPr>
  </w:style>
  <w:style w:type="character" w:customStyle="1" w:styleId="298">
    <w:name w:val="正文文本 3 Char2"/>
    <w:semiHidden/>
    <w:qFormat/>
    <w:uiPriority w:val="99"/>
    <w:rPr>
      <w:rFonts w:ascii="Calibri" w:hAnsi="Calibri" w:eastAsia="宋体" w:cs="Times New Roman"/>
      <w:sz w:val="16"/>
      <w:szCs w:val="16"/>
    </w:rPr>
  </w:style>
  <w:style w:type="character" w:customStyle="1" w:styleId="299">
    <w:name w:val="Char Char23"/>
    <w:qFormat/>
    <w:uiPriority w:val="0"/>
    <w:rPr>
      <w:rFonts w:ascii="Cambria" w:hAnsi="Cambria" w:eastAsia="宋体" w:cs="Times New Roman"/>
      <w:b/>
      <w:bCs/>
      <w:kern w:val="2"/>
      <w:sz w:val="32"/>
      <w:szCs w:val="32"/>
    </w:rPr>
  </w:style>
  <w:style w:type="character" w:customStyle="1" w:styleId="300">
    <w:name w:val="尾注文本 Char2"/>
    <w:semiHidden/>
    <w:qFormat/>
    <w:uiPriority w:val="99"/>
    <w:rPr>
      <w:rFonts w:ascii="Calibri" w:hAnsi="Calibri" w:eastAsia="宋体" w:cs="Times New Roman"/>
      <w:szCs w:val="24"/>
    </w:rPr>
  </w:style>
  <w:style w:type="character" w:customStyle="1" w:styleId="301">
    <w:name w:val="书籍标题1"/>
    <w:qFormat/>
    <w:uiPriority w:val="0"/>
    <w:rPr>
      <w:b/>
      <w:bCs/>
      <w:smallCaps/>
      <w:spacing w:val="5"/>
    </w:rPr>
  </w:style>
  <w:style w:type="character" w:customStyle="1" w:styleId="302">
    <w:name w:val="ITTHEADER2 Char"/>
    <w:qFormat/>
    <w:uiPriority w:val="0"/>
    <w:rPr>
      <w:rFonts w:ascii="仿宋_GB2312" w:eastAsia="仿宋_GB2312" w:cs="MingLiU"/>
      <w:b/>
      <w:spacing w:val="1"/>
      <w:w w:val="99"/>
      <w:sz w:val="28"/>
      <w:szCs w:val="32"/>
      <w:lang w:val="en-US" w:eastAsia="zh-CN" w:bidi="ar-SA"/>
    </w:rPr>
  </w:style>
  <w:style w:type="character" w:customStyle="1" w:styleId="303">
    <w:name w:val="批注文字 Char Char"/>
    <w:qFormat/>
    <w:uiPriority w:val="0"/>
    <w:rPr>
      <w:rFonts w:ascii="宋体" w:hAnsi="Times New Roman" w:eastAsia="宋体" w:cs="Times New Roman"/>
      <w:sz w:val="28"/>
      <w:szCs w:val="20"/>
    </w:rPr>
  </w:style>
  <w:style w:type="character" w:customStyle="1" w:styleId="304">
    <w:name w:val="批注主题 Char2"/>
    <w:qFormat/>
    <w:uiPriority w:val="99"/>
    <w:rPr>
      <w:b/>
      <w:bCs/>
      <w:kern w:val="2"/>
      <w:sz w:val="21"/>
      <w:szCs w:val="24"/>
    </w:rPr>
  </w:style>
  <w:style w:type="character" w:customStyle="1" w:styleId="305">
    <w:name w:val="normaltext1"/>
    <w:qFormat/>
    <w:uiPriority w:val="0"/>
    <w:rPr>
      <w:rFonts w:hint="default" w:ascii="ˎ̥" w:hAnsi="ˎ̥"/>
      <w:sz w:val="9"/>
      <w:szCs w:val="9"/>
    </w:rPr>
  </w:style>
  <w:style w:type="character" w:customStyle="1" w:styleId="306">
    <w:name w:val="不明显参考1"/>
    <w:qFormat/>
    <w:uiPriority w:val="0"/>
    <w:rPr>
      <w:smallCaps/>
      <w:color w:val="C0504D"/>
      <w:u w:val="single"/>
    </w:rPr>
  </w:style>
  <w:style w:type="character" w:customStyle="1" w:styleId="307">
    <w:name w:val="标题 6 Char"/>
    <w:qFormat/>
    <w:uiPriority w:val="0"/>
    <w:rPr>
      <w:rFonts w:ascii="Arial" w:hAnsi="Arial" w:eastAsia="黑体" w:cs="Times New Roman"/>
      <w:b/>
      <w:bCs/>
      <w:sz w:val="24"/>
      <w:szCs w:val="24"/>
    </w:rPr>
  </w:style>
  <w:style w:type="character" w:customStyle="1" w:styleId="308">
    <w:name w:val="未处理的提及2"/>
    <w:basedOn w:val="47"/>
    <w:unhideWhenUsed/>
    <w:qFormat/>
    <w:uiPriority w:val="99"/>
    <w:rPr>
      <w:color w:val="605E5C"/>
      <w:shd w:val="clear" w:color="auto" w:fill="E1DFDD"/>
    </w:rPr>
  </w:style>
  <w:style w:type="paragraph" w:customStyle="1" w:styleId="309">
    <w:name w:val="Table Paragraph"/>
    <w:basedOn w:val="1"/>
    <w:qFormat/>
    <w:uiPriority w:val="1"/>
    <w:rPr>
      <w:rFonts w:ascii="宋体" w:hAnsi="宋体" w:cs="宋体"/>
    </w:rPr>
  </w:style>
  <w:style w:type="table" w:customStyle="1" w:styleId="310">
    <w:name w:val="网格型1"/>
    <w:basedOn w:val="4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11">
    <w:name w:val="占位符文本1"/>
    <w:basedOn w:val="47"/>
    <w:semiHidden/>
    <w:qFormat/>
    <w:uiPriority w:val="99"/>
    <w:rPr>
      <w:color w:val="808080"/>
    </w:rPr>
  </w:style>
  <w:style w:type="character" w:customStyle="1" w:styleId="312">
    <w:name w:val="datetime"/>
    <w:basedOn w:val="47"/>
    <w:qFormat/>
    <w:uiPriority w:val="0"/>
    <w:rPr>
      <w:color w:val="808080"/>
      <w:sz w:val="21"/>
      <w:szCs w:val="21"/>
    </w:rPr>
  </w:style>
  <w:style w:type="character" w:customStyle="1" w:styleId="313">
    <w:name w:val="datetime1"/>
    <w:basedOn w:val="47"/>
    <w:qFormat/>
    <w:uiPriority w:val="0"/>
  </w:style>
  <w:style w:type="character" w:customStyle="1" w:styleId="314">
    <w:name w:val="datetime2"/>
    <w:basedOn w:val="47"/>
    <w:qFormat/>
    <w:uiPriority w:val="0"/>
  </w:style>
  <w:style w:type="character" w:customStyle="1" w:styleId="315">
    <w:name w:val="datetime3"/>
    <w:basedOn w:val="47"/>
    <w:qFormat/>
    <w:uiPriority w:val="0"/>
  </w:style>
  <w:style w:type="character" w:customStyle="1" w:styleId="316">
    <w:name w:val="datetime4"/>
    <w:basedOn w:val="47"/>
    <w:qFormat/>
    <w:uiPriority w:val="0"/>
    <w:rPr>
      <w:color w:val="808080"/>
      <w:sz w:val="21"/>
      <w:szCs w:val="21"/>
    </w:rPr>
  </w:style>
  <w:style w:type="character" w:customStyle="1" w:styleId="317">
    <w:name w:val="cldh_img"/>
    <w:basedOn w:val="47"/>
    <w:qFormat/>
    <w:uiPriority w:val="0"/>
  </w:style>
  <w:style w:type="character" w:customStyle="1" w:styleId="318">
    <w:name w:val="cldh_img1"/>
    <w:basedOn w:val="47"/>
    <w:qFormat/>
    <w:uiPriority w:val="0"/>
  </w:style>
  <w:style w:type="character" w:customStyle="1" w:styleId="319">
    <w:name w:val="cldh_img2"/>
    <w:basedOn w:val="47"/>
    <w:qFormat/>
    <w:uiPriority w:val="0"/>
  </w:style>
  <w:style w:type="table" w:customStyle="1" w:styleId="320">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2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22">
    <w:name w:val="Table Normal2"/>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23">
    <w:name w:val="未处理的提及3"/>
    <w:basedOn w:val="47"/>
    <w:unhideWhenUsed/>
    <w:qFormat/>
    <w:uiPriority w:val="99"/>
    <w:rPr>
      <w:color w:val="605E5C"/>
      <w:shd w:val="clear" w:color="auto" w:fill="E1DFDD"/>
    </w:rPr>
  </w:style>
  <w:style w:type="paragraph" w:customStyle="1" w:styleId="324">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25">
    <w:name w:val="未处理的提及4"/>
    <w:basedOn w:val="47"/>
    <w:unhideWhenUsed/>
    <w:qFormat/>
    <w:uiPriority w:val="99"/>
    <w:rPr>
      <w:color w:val="605E5C"/>
      <w:shd w:val="clear" w:color="auto" w:fill="E1DFDD"/>
    </w:rPr>
  </w:style>
  <w:style w:type="paragraph" w:customStyle="1" w:styleId="326">
    <w:name w:val="修订3"/>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170</Pages>
  <Words>91724</Words>
  <Characters>96512</Characters>
  <Lines>938</Lines>
  <Paragraphs>264</Paragraphs>
  <TotalTime>0</TotalTime>
  <ScaleCrop>false</ScaleCrop>
  <LinksUpToDate>false</LinksUpToDate>
  <CharactersWithSpaces>108701</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2021-06-29T17:05:00Z</dcterms:created>
  <dc:creator>he hang</dc:creator>
  <cp:lastModifiedBy>fgw</cp:lastModifiedBy>
  <dcterms:modified xsi:type="dcterms:W3CDTF">2025-09-05T09:44:48Z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683CD9245BE84529BEBC46BC7B83FD4F</vt:lpwstr>
  </property>
</Properties>
</file>