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95"/>
        <w:gridCol w:w="58"/>
        <w:gridCol w:w="11"/>
        <w:gridCol w:w="473"/>
        <w:gridCol w:w="133"/>
        <w:gridCol w:w="23"/>
        <w:gridCol w:w="337"/>
        <w:gridCol w:w="81"/>
        <w:gridCol w:w="207"/>
        <w:gridCol w:w="5012"/>
        <w:gridCol w:w="164"/>
        <w:gridCol w:w="42"/>
        <w:gridCol w:w="1060"/>
        <w:gridCol w:w="11"/>
        <w:gridCol w:w="306"/>
        <w:gridCol w:w="186"/>
        <w:gridCol w:w="216"/>
        <w:gridCol w:w="306"/>
        <w:gridCol w:w="533"/>
        <w:gridCol w:w="76"/>
        <w:gridCol w:w="77"/>
        <w:gridCol w:w="306"/>
        <w:gridCol w:w="105"/>
        <w:gridCol w:w="215"/>
        <w:gridCol w:w="372"/>
        <w:gridCol w:w="116"/>
        <w:gridCol w:w="190"/>
        <w:gridCol w:w="170"/>
        <w:gridCol w:w="91"/>
        <w:gridCol w:w="306"/>
        <w:gridCol w:w="45"/>
        <w:gridCol w:w="97"/>
        <w:gridCol w:w="263"/>
        <w:gridCol w:w="161"/>
        <w:gridCol w:w="6"/>
        <w:gridCol w:w="183"/>
        <w:gridCol w:w="222"/>
        <w:gridCol w:w="17"/>
        <w:gridCol w:w="150"/>
        <w:gridCol w:w="186"/>
        <w:gridCol w:w="89"/>
        <w:gridCol w:w="130"/>
        <w:gridCol w:w="170"/>
        <w:gridCol w:w="142"/>
        <w:gridCol w:w="50"/>
        <w:gridCol w:w="389"/>
        <w:gridCol w:w="8"/>
        <w:gridCol w:w="91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615" w:hRule="atLeast"/>
        </w:trPr>
        <w:tc>
          <w:tcPr>
            <w:tcW w:w="1406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8" w:lineRule="exact"/>
              <w:ind w:firstLine="640" w:firstLineChars="200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云阳县财政预决算领域政务公开标准目录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796" w:hRule="atLeast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656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公开内容（要素）及要求</w:t>
            </w:r>
          </w:p>
        </w:tc>
        <w:tc>
          <w:tcPr>
            <w:tcW w:w="155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5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7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8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8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8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753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56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588" w:hRule="atLeast"/>
        </w:trPr>
        <w:tc>
          <w:tcPr>
            <w:tcW w:w="4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财政预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决算</w:t>
            </w:r>
          </w:p>
        </w:tc>
        <w:tc>
          <w:tcPr>
            <w:tcW w:w="493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政府预算</w:t>
            </w:r>
          </w:p>
        </w:tc>
        <w:tc>
          <w:tcPr>
            <w:tcW w:w="6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一般公共预算：①一般公共预算收支预算表。②一般公共预算本级支出表。③一般公共预算本级基本支出表。④一般公共预算税收返还和转移支付表。</w:t>
            </w:r>
          </w:p>
        </w:tc>
        <w:tc>
          <w:tcPr>
            <w:tcW w:w="1558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华人民共和国预算法》、《重庆市预算审查监督条例》、《重庆市预决算信息公开管理办法》、《地方预决算公开操作规程》（财预〔2016〕143号）、《财政部关于印发&lt;地方政府债务信息公开办法（试行）&gt;的通知》（财预〔2018〕209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等法律法规和文件规定</w:t>
            </w:r>
          </w:p>
        </w:tc>
        <w:tc>
          <w:tcPr>
            <w:tcW w:w="564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703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县财政局、乡镇（街道）</w:t>
            </w:r>
          </w:p>
        </w:tc>
        <w:tc>
          <w:tcPr>
            <w:tcW w:w="899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政府网站、财政部门网站公开平台或政府公报</w:t>
            </w:r>
          </w:p>
        </w:tc>
        <w:tc>
          <w:tcPr>
            <w:tcW w:w="430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4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433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政府性基金预算：①政府性基金预算收支预算表。②政府性基金本级支出表。③政府性基金转移支付表。</w:t>
            </w:r>
          </w:p>
        </w:tc>
        <w:tc>
          <w:tcPr>
            <w:tcW w:w="1558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349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国有资本经营预算：①国有资本经营预算收支预算表。</w:t>
            </w:r>
          </w:p>
        </w:tc>
        <w:tc>
          <w:tcPr>
            <w:tcW w:w="1558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357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社会保险基金预算：①社会保险基金收支预算表。</w:t>
            </w:r>
          </w:p>
        </w:tc>
        <w:tc>
          <w:tcPr>
            <w:tcW w:w="1558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1690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债务信息（以202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年为例）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随同预算公开：①云阳县20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年地方政府债务限额及余额情况表。②云阳县2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年和202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年地方政府一般债务余额情况表。③云阳县20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年和202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年地方政府专项债务余额情况表。④云阳县地方政府债券发行及还本付息情况表。⑤云阳县202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年地方政府债务限额提前下达情况表。⑥云阳县202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年年初新增地方政府债券资金安排表。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随同调整预算公开：①云阳县202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年地方政府债务限额调整情况表。②云阳县202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年限额调整地方政府债券资金安排表。</w:t>
            </w:r>
          </w:p>
        </w:tc>
        <w:tc>
          <w:tcPr>
            <w:tcW w:w="1558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892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各级一般公共预算、政府性基金预算、国有资本经营预算和社会保险基金预算报表中涉及本级支出的，应当公开到功能分类项级科目。本级一般公共预算基本支出应当公开到经济性质分类款级科目，一般性转移支付公开应当细化到地区，专项转移支付应当分地区、分项目公开。</w:t>
            </w:r>
          </w:p>
        </w:tc>
        <w:tc>
          <w:tcPr>
            <w:tcW w:w="1558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508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对财政转移支付安排、举借政府债务等重要事项进行解释、说明。对机关运行经费、政府采购、财政专户资金等情况进行解释、说明。</w:t>
            </w:r>
          </w:p>
        </w:tc>
        <w:tc>
          <w:tcPr>
            <w:tcW w:w="1558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687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558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320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558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829" w:hRule="atLeast"/>
        </w:trPr>
        <w:tc>
          <w:tcPr>
            <w:tcW w:w="5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54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公开内容（要素）及要求</w:t>
            </w:r>
          </w:p>
        </w:tc>
        <w:tc>
          <w:tcPr>
            <w:tcW w:w="156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1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7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84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1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829" w:hRule="atLeast"/>
        </w:trPr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54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756" w:hRule="atLeast"/>
        </w:trPr>
        <w:tc>
          <w:tcPr>
            <w:tcW w:w="57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财政预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决算</w:t>
            </w:r>
          </w:p>
        </w:tc>
        <w:tc>
          <w:tcPr>
            <w:tcW w:w="441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决算</w:t>
            </w:r>
          </w:p>
        </w:tc>
        <w:tc>
          <w:tcPr>
            <w:tcW w:w="5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一般公共预算：①一般公共预算收支预算表。②一般公共预算本级支出表。③一般公共预算本级基本支出表。④一般公共预算税收返还和转移支付表。</w:t>
            </w:r>
          </w:p>
        </w:tc>
        <w:tc>
          <w:tcPr>
            <w:tcW w:w="156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华人民共和国预算法》、《重庆市预算审查监督条例》、《重庆市预决算信息公开管理办法》、《地方预决算公开操作规程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1131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70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县财政局，乡镇（街道）</w:t>
            </w:r>
          </w:p>
        </w:tc>
        <w:tc>
          <w:tcPr>
            <w:tcW w:w="84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政府网站、财政部门网站公开平台或政府公报</w:t>
            </w:r>
          </w:p>
        </w:tc>
        <w:tc>
          <w:tcPr>
            <w:tcW w:w="44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10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81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568" w:hRule="atLeast"/>
        </w:trPr>
        <w:tc>
          <w:tcPr>
            <w:tcW w:w="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政府性基金预算：①政府性基金预算收支预算表。②政府性基金本级支出表。③政府性基金转移支付表。</w:t>
            </w:r>
          </w:p>
        </w:tc>
        <w:tc>
          <w:tcPr>
            <w:tcW w:w="156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690" w:hRule="atLeast"/>
        </w:trPr>
        <w:tc>
          <w:tcPr>
            <w:tcW w:w="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国有资本经营预算：①国有资本经营预算收支预算表。②国有资本经营预算本级支出表。③对下安排转移支付的应当公开国有资本经营预算转移支付表。</w:t>
            </w:r>
          </w:p>
        </w:tc>
        <w:tc>
          <w:tcPr>
            <w:tcW w:w="156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480" w:hRule="atLeast"/>
        </w:trPr>
        <w:tc>
          <w:tcPr>
            <w:tcW w:w="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社会保险基金预算：①社会保险基金收支预算表。</w:t>
            </w:r>
          </w:p>
        </w:tc>
        <w:tc>
          <w:tcPr>
            <w:tcW w:w="156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919" w:hRule="atLeast"/>
        </w:trPr>
        <w:tc>
          <w:tcPr>
            <w:tcW w:w="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债务信息（以2020年为例）：①云阳县2019年地方政府债务限额及余额决算情况表。②云阳县2019年地方政府债券使用情况表。③云阳县2019年地方政府债务相关情况表。</w:t>
            </w:r>
          </w:p>
        </w:tc>
        <w:tc>
          <w:tcPr>
            <w:tcW w:w="156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1131" w:hRule="atLeast"/>
        </w:trPr>
        <w:tc>
          <w:tcPr>
            <w:tcW w:w="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各级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56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552" w:hRule="atLeast"/>
        </w:trPr>
        <w:tc>
          <w:tcPr>
            <w:tcW w:w="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对财政转移支付安排、举借政府债务、预算绩效工作开展情况等重要事项进行解释、说明。</w:t>
            </w:r>
          </w:p>
        </w:tc>
        <w:tc>
          <w:tcPr>
            <w:tcW w:w="156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986" w:hRule="atLeast"/>
        </w:trPr>
        <w:tc>
          <w:tcPr>
            <w:tcW w:w="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56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240" w:hRule="atLeast"/>
        </w:trPr>
        <w:tc>
          <w:tcPr>
            <w:tcW w:w="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56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51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公开内容（要素）及要求</w:t>
            </w:r>
          </w:p>
        </w:tc>
        <w:tc>
          <w:tcPr>
            <w:tcW w:w="14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7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99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99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1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5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46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9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财政预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决算</w:t>
            </w:r>
          </w:p>
        </w:tc>
        <w:tc>
          <w:tcPr>
            <w:tcW w:w="62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收支总体情况表：①部门收支总体情况表。②部门收入总体情况表。③部门支出总体情况表。④政府采购预算明细表</w:t>
            </w:r>
          </w:p>
        </w:tc>
        <w:tc>
          <w:tcPr>
            <w:tcW w:w="1419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《中华人民共和国预算法》、《重庆市预算审查监督条例》、《重庆市预决算信息公开管理办法》、《地方预决算公开操作规程》（财预〔2016〕143号）等法律法规和文件规定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本级政府财政部门批复后20日内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县级预算部门</w:t>
            </w:r>
          </w:p>
        </w:tc>
        <w:tc>
          <w:tcPr>
            <w:tcW w:w="998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部门网站、 政府网站或政府公报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6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5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4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41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4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41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4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41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64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专项预算的绩效目标等情况。</w:t>
            </w:r>
          </w:p>
        </w:tc>
        <w:tc>
          <w:tcPr>
            <w:tcW w:w="141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4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其他：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上级专项资金情况表、整体绩效目标表、财政结转结余再分配明细表、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县级专项资金按一个项目一张县级专项资金绩效目标表要求填报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（涉密信息除外）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41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41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29" w:hRule="atLeast"/>
        </w:trPr>
        <w:tc>
          <w:tcPr>
            <w:tcW w:w="6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5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公开内容（要素）及要求</w:t>
            </w:r>
          </w:p>
        </w:tc>
        <w:tc>
          <w:tcPr>
            <w:tcW w:w="12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7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99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99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1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8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29" w:hRule="atLeast"/>
        </w:trPr>
        <w:tc>
          <w:tcPr>
            <w:tcW w:w="6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5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6" w:hRule="atLeast"/>
        </w:trPr>
        <w:tc>
          <w:tcPr>
            <w:tcW w:w="63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财政预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决算</w:t>
            </w:r>
          </w:p>
        </w:tc>
        <w:tc>
          <w:tcPr>
            <w:tcW w:w="62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决算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收支总体情况表：①收入支出决算总表。②收入决算表。③支出决算表。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《中华人民共和国预算法》、《重庆市预算审查监督条例》、《重庆市预决算信息公开管理办法》、《地方预决算公开操作规程》（财预〔2016〕143号）等法律法规和文件规定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本级政府财政部门批复后20日内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县级预算部门</w:t>
            </w:r>
          </w:p>
        </w:tc>
        <w:tc>
          <w:tcPr>
            <w:tcW w:w="998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部门网站、 政府网站、政府公报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11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2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61" w:hRule="atLeast"/>
        </w:trPr>
        <w:tc>
          <w:tcPr>
            <w:tcW w:w="63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财政拨款收支情况表：①财政拨款收入支出决算总表。②一般公共预算财政拨款收入支出决算表。③一般公共预算财政拨款基本支出决算表。④政府性基金预算财政拨款收入支出决算表。⑤机构运行信息表。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instrText xml:space="preserve">6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国有资本经营预算财政拨款支出决算表。</w:t>
            </w:r>
          </w:p>
        </w:tc>
        <w:tc>
          <w:tcPr>
            <w:tcW w:w="127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9" w:hRule="atLeast"/>
        </w:trPr>
        <w:tc>
          <w:tcPr>
            <w:tcW w:w="63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55" w:hRule="atLeast"/>
        </w:trPr>
        <w:tc>
          <w:tcPr>
            <w:tcW w:w="63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构运行信息表中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27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35" w:hRule="atLeast"/>
        </w:trPr>
        <w:tc>
          <w:tcPr>
            <w:tcW w:w="63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本部门职责、机构设置情况、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单位构成、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预算绩效管理工作情况、绩效自评结果、重点绩效评价结果等。各部门提供能有效沟通的联系方式或信息反馈渠道。</w:t>
            </w:r>
          </w:p>
        </w:tc>
        <w:tc>
          <w:tcPr>
            <w:tcW w:w="127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2" w:hRule="atLeast"/>
        </w:trPr>
        <w:tc>
          <w:tcPr>
            <w:tcW w:w="63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27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20" w:lineRule="exact"/>
        <w:rPr>
          <w:rFonts w:ascii="宋体" w:hAnsi="宋体" w:eastAsia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wOGFjYjc3M2Y1Zjc1YjQ3MWU3Y2MxYzA0NmJmNTYifQ=="/>
  </w:docVars>
  <w:rsids>
    <w:rsidRoot w:val="00261EF9"/>
    <w:rsid w:val="000066AC"/>
    <w:rsid w:val="00052C90"/>
    <w:rsid w:val="000B0C99"/>
    <w:rsid w:val="000C23B5"/>
    <w:rsid w:val="000F0413"/>
    <w:rsid w:val="00132B6F"/>
    <w:rsid w:val="00163400"/>
    <w:rsid w:val="00176FFA"/>
    <w:rsid w:val="001868EC"/>
    <w:rsid w:val="001E64DC"/>
    <w:rsid w:val="00261EF9"/>
    <w:rsid w:val="00272C6D"/>
    <w:rsid w:val="002F27B5"/>
    <w:rsid w:val="002F33D6"/>
    <w:rsid w:val="00342F64"/>
    <w:rsid w:val="003527FA"/>
    <w:rsid w:val="003D726C"/>
    <w:rsid w:val="004A1C3B"/>
    <w:rsid w:val="004C087C"/>
    <w:rsid w:val="004E15EA"/>
    <w:rsid w:val="00527570"/>
    <w:rsid w:val="00535315"/>
    <w:rsid w:val="005469AA"/>
    <w:rsid w:val="005607BC"/>
    <w:rsid w:val="00571955"/>
    <w:rsid w:val="005A77BB"/>
    <w:rsid w:val="00623D6F"/>
    <w:rsid w:val="006530BA"/>
    <w:rsid w:val="0076232F"/>
    <w:rsid w:val="007B56FB"/>
    <w:rsid w:val="007D5AD3"/>
    <w:rsid w:val="008119D7"/>
    <w:rsid w:val="0087692F"/>
    <w:rsid w:val="008C069D"/>
    <w:rsid w:val="009246BA"/>
    <w:rsid w:val="009B4C94"/>
    <w:rsid w:val="00A1731A"/>
    <w:rsid w:val="00A23C6F"/>
    <w:rsid w:val="00A642B3"/>
    <w:rsid w:val="00B82FB5"/>
    <w:rsid w:val="00BC7865"/>
    <w:rsid w:val="00C91D7A"/>
    <w:rsid w:val="00CA38FB"/>
    <w:rsid w:val="00CC02AF"/>
    <w:rsid w:val="00D00E63"/>
    <w:rsid w:val="00D06495"/>
    <w:rsid w:val="00D41140"/>
    <w:rsid w:val="00DB71B4"/>
    <w:rsid w:val="00DC7CD9"/>
    <w:rsid w:val="00DE6327"/>
    <w:rsid w:val="00DF2CCF"/>
    <w:rsid w:val="00E4450B"/>
    <w:rsid w:val="00F50889"/>
    <w:rsid w:val="00F50F4E"/>
    <w:rsid w:val="29671CEB"/>
    <w:rsid w:val="2CE56870"/>
    <w:rsid w:val="4A1D0C24"/>
    <w:rsid w:val="57BB456B"/>
    <w:rsid w:val="60C3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4</Pages>
  <Words>541</Words>
  <Characters>3090</Characters>
  <Lines>25</Lines>
  <Paragraphs>7</Paragraphs>
  <TotalTime>4</TotalTime>
  <ScaleCrop>false</ScaleCrop>
  <LinksUpToDate>false</LinksUpToDate>
  <CharactersWithSpaces>3624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2020-10-19T06:45:00Z</dcterms:created>
  <dc:creator>陶虹</dc:creator>
  <cp:lastModifiedBy>Administrator</cp:lastModifiedBy>
  <dcterms:modified xsi:type="dcterms:W3CDTF">2024-03-14T01:31:38Z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FB60EB67E3BF484A950F4DFAAFCBD6A3_12</vt:lpwstr>
  </property>
</Properties>
</file>