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2D2" w:rsidRDefault="001832D2" w:rsidP="001832D2">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1832D2" w:rsidRDefault="001832D2" w:rsidP="001832D2">
      <w:pPr>
        <w:rPr>
          <w:rFonts w:ascii="宋体" w:hAnsi="宋体"/>
          <w:bCs/>
          <w:spacing w:val="50"/>
          <w:sz w:val="28"/>
        </w:rPr>
      </w:pPr>
    </w:p>
    <w:p w:rsidR="001832D2" w:rsidRDefault="001832D2" w:rsidP="001832D2">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1832D2" w:rsidRDefault="001832D2" w:rsidP="001832D2">
      <w:pPr>
        <w:spacing w:line="540" w:lineRule="exact"/>
        <w:ind w:rightChars="-10" w:right="-21"/>
        <w:jc w:val="center"/>
        <w:rPr>
          <w:rFonts w:ascii="方正仿宋_GBK" w:eastAsia="方正仿宋_GBK" w:hAnsi="宋体" w:hint="eastAsia"/>
          <w:bCs/>
          <w:kern w:val="0"/>
          <w:sz w:val="32"/>
          <w:szCs w:val="20"/>
        </w:rPr>
      </w:pPr>
      <w:r w:rsidRPr="001832D2">
        <w:rPr>
          <w:rFonts w:ascii="方正仿宋_GBK" w:eastAsia="方正仿宋_GBK" w:hAnsi="宋体" w:hint="eastAsia"/>
          <w:bCs/>
          <w:kern w:val="0"/>
          <w:sz w:val="32"/>
          <w:szCs w:val="20"/>
        </w:rPr>
        <w:t>渝（云阳）环准〔2025〕4号</w:t>
      </w:r>
    </w:p>
    <w:p w:rsidR="001832D2" w:rsidRDefault="001832D2" w:rsidP="001832D2">
      <w:pPr>
        <w:spacing w:line="540" w:lineRule="exact"/>
        <w:ind w:rightChars="-10" w:right="-21"/>
        <w:rPr>
          <w:rFonts w:eastAsia="方正仿宋_GBK" w:hint="eastAsia"/>
          <w:bCs/>
          <w:sz w:val="32"/>
        </w:rPr>
      </w:pPr>
      <w:r>
        <w:rPr>
          <w:rFonts w:eastAsia="方正仿宋_GBK" w:hint="eastAsia"/>
          <w:bCs/>
          <w:sz w:val="32"/>
        </w:rPr>
        <w:t>云阳河牛复兴船务有限责任公司</w:t>
      </w:r>
      <w:r>
        <w:rPr>
          <w:rFonts w:eastAsia="方正仿宋_GBK" w:hint="eastAsia"/>
          <w:bCs/>
          <w:sz w:val="32"/>
        </w:rPr>
        <w:t>:</w:t>
      </w:r>
    </w:p>
    <w:p w:rsidR="001832D2" w:rsidRDefault="001832D2" w:rsidP="001832D2">
      <w:pPr>
        <w:spacing w:line="540" w:lineRule="exact"/>
        <w:ind w:rightChars="-10" w:right="-21" w:firstLine="640"/>
        <w:rPr>
          <w:rFonts w:eastAsia="方正仿宋_GBK" w:hint="eastAsia"/>
          <w:bCs/>
          <w:sz w:val="32"/>
        </w:rPr>
      </w:pPr>
      <w:r>
        <w:rPr>
          <w:rFonts w:eastAsia="方正仿宋_GBK" w:hint="eastAsia"/>
          <w:bCs/>
          <w:sz w:val="32"/>
        </w:rPr>
        <w:t>你司报送的浮船坞维修设备升级及报废船舶拆解项目（项目代码：</w:t>
      </w:r>
      <w:r>
        <w:rPr>
          <w:rFonts w:eastAsia="方正仿宋_GBK" w:hint="eastAsia"/>
          <w:bCs/>
          <w:sz w:val="32"/>
        </w:rPr>
        <w:t>2203-500235-07-02-907823</w:t>
      </w:r>
      <w:r>
        <w:rPr>
          <w:rFonts w:eastAsia="方正仿宋_GBK" w:hint="eastAsia"/>
          <w:bCs/>
          <w:sz w:val="32"/>
        </w:rPr>
        <w:t>）环境影响评价文件审批申请表及相关材料收悉。经研究，现审批如下：</w:t>
      </w:r>
    </w:p>
    <w:p w:rsidR="001832D2" w:rsidRDefault="001832D2" w:rsidP="001832D2">
      <w:pPr>
        <w:spacing w:line="540" w:lineRule="exact"/>
        <w:ind w:rightChars="-10" w:right="-21" w:firstLine="640"/>
        <w:rPr>
          <w:rFonts w:eastAsia="方正仿宋_GBK"/>
          <w:bCs/>
          <w:sz w:val="32"/>
        </w:rPr>
      </w:pPr>
      <w:r>
        <w:rPr>
          <w:rFonts w:eastAsia="方正仿宋_GBK" w:hint="eastAsia"/>
          <w:bCs/>
          <w:sz w:val="32"/>
        </w:rPr>
        <w:t>一、根据《中华人民共和国环境影响评价法》等有关规定，我局原则同意重庆东驰环保工程有限公司（统一社会信用代码：</w:t>
      </w:r>
      <w:r>
        <w:rPr>
          <w:rFonts w:eastAsia="方正仿宋_GBK" w:hint="eastAsia"/>
          <w:bCs/>
          <w:sz w:val="32"/>
        </w:rPr>
        <w:t>91500101MAC8Y4CN7G</w:t>
      </w:r>
      <w:r>
        <w:rPr>
          <w:rFonts w:eastAsia="方正仿宋_GBK" w:hint="eastAsia"/>
          <w:bCs/>
          <w:sz w:val="32"/>
        </w:rPr>
        <w:t>）编制的</w:t>
      </w:r>
      <w:r>
        <w:rPr>
          <w:rFonts w:ascii="方正仿宋_GBK" w:eastAsia="方正仿宋_GBK" w:hAnsi="仿宋" w:hint="eastAsia"/>
          <w:sz w:val="32"/>
          <w:szCs w:val="32"/>
        </w:rPr>
        <w:t>《</w:t>
      </w:r>
      <w:r>
        <w:rPr>
          <w:rFonts w:eastAsia="方正仿宋_GBK" w:hint="eastAsia"/>
          <w:bCs/>
          <w:sz w:val="32"/>
        </w:rPr>
        <w:t>云阳河牛复兴船务有限责任公司浮船坞维修设备升级及报废船舶拆解项目</w:t>
      </w:r>
      <w:r>
        <w:rPr>
          <w:rFonts w:ascii="方正仿宋_GBK" w:eastAsia="方正仿宋_GBK" w:hAnsi="仿宋" w:hint="eastAsia"/>
          <w:sz w:val="32"/>
          <w:szCs w:val="32"/>
        </w:rPr>
        <w:t>环境影响报告书》结论及其提出的生态环境保护措施。</w:t>
      </w:r>
    </w:p>
    <w:p w:rsidR="001832D2" w:rsidRPr="00F336DA" w:rsidRDefault="001832D2" w:rsidP="001832D2">
      <w:pPr>
        <w:spacing w:line="540" w:lineRule="exact"/>
        <w:ind w:rightChars="-10" w:right="-21"/>
        <w:rPr>
          <w:rFonts w:eastAsia="方正仿宋_GBK"/>
          <w:bCs/>
          <w:sz w:val="32"/>
        </w:rPr>
      </w:pPr>
      <w:r>
        <w:rPr>
          <w:rFonts w:eastAsia="方正仿宋_GBK" w:hint="eastAsia"/>
          <w:bCs/>
          <w:sz w:val="32"/>
        </w:rPr>
        <w:t xml:space="preserve">    </w:t>
      </w:r>
      <w:r>
        <w:rPr>
          <w:rFonts w:eastAsia="方正仿宋_GBK" w:hint="eastAsia"/>
          <w:bCs/>
          <w:sz w:val="32"/>
        </w:rPr>
        <w:t>二、</w:t>
      </w:r>
      <w:r>
        <w:rPr>
          <w:rFonts w:eastAsia="方正仿宋_GBK"/>
          <w:bCs/>
          <w:sz w:val="32"/>
        </w:rPr>
        <w:t>建设内容和规模：</w:t>
      </w:r>
      <w:r>
        <w:rPr>
          <w:rFonts w:eastAsia="方正仿宋_GBK" w:hint="eastAsia"/>
          <w:bCs/>
          <w:sz w:val="32"/>
        </w:rPr>
        <w:t>项目位</w:t>
      </w:r>
      <w:r w:rsidRPr="00F336DA">
        <w:rPr>
          <w:rFonts w:eastAsia="方正仿宋_GBK" w:hint="eastAsia"/>
          <w:bCs/>
          <w:sz w:val="32"/>
        </w:rPr>
        <w:t>于云阳县青龙街道建民村</w:t>
      </w:r>
      <w:r w:rsidRPr="00F336DA">
        <w:rPr>
          <w:rFonts w:eastAsia="方正仿宋_GBK" w:hint="eastAsia"/>
          <w:bCs/>
          <w:sz w:val="32"/>
        </w:rPr>
        <w:t>1</w:t>
      </w:r>
      <w:r w:rsidRPr="00F336DA">
        <w:rPr>
          <w:rFonts w:eastAsia="方正仿宋_GBK" w:hint="eastAsia"/>
          <w:bCs/>
          <w:sz w:val="32"/>
        </w:rPr>
        <w:t>组</w:t>
      </w:r>
      <w:r w:rsidRPr="00F336DA">
        <w:rPr>
          <w:rFonts w:eastAsia="方正仿宋_GBK"/>
          <w:bCs/>
          <w:sz w:val="32"/>
        </w:rPr>
        <w:t>，</w:t>
      </w:r>
      <w:r w:rsidRPr="00F336DA">
        <w:rPr>
          <w:rFonts w:eastAsia="方正仿宋_GBK" w:hint="eastAsia"/>
          <w:bCs/>
          <w:sz w:val="32"/>
        </w:rPr>
        <w:t>拟在现有厂区范围内进行技改扩建，不</w:t>
      </w:r>
      <w:r w:rsidRPr="00F336DA">
        <w:rPr>
          <w:rFonts w:eastAsia="方正仿宋_GBK"/>
          <w:bCs/>
          <w:sz w:val="32"/>
        </w:rPr>
        <w:t>新增</w:t>
      </w:r>
      <w:r w:rsidRPr="00F336DA">
        <w:rPr>
          <w:rFonts w:eastAsia="方正仿宋_GBK" w:hint="eastAsia"/>
          <w:bCs/>
          <w:sz w:val="32"/>
        </w:rPr>
        <w:t>用地，新</w:t>
      </w:r>
      <w:r>
        <w:rPr>
          <w:rFonts w:eastAsia="方正仿宋_GBK" w:hint="eastAsia"/>
          <w:bCs/>
          <w:sz w:val="32"/>
        </w:rPr>
        <w:t>增报废船舶拆解和浮船坞船舶维修生产线。在现有船舶下蹲区进行船舶拆解，不采用水上、滩涂拆解。项目主要建设内容为：新建拆解物资贮存区（搭建彩钢棚），依托现有工程船舶下蹲区（基本拆解区）、一般固废暂存区、滑道及有关公辅设施，用于拆解报废船舶；在现有船舶维修所在水上区域新建长度分别为</w:t>
      </w:r>
      <w:r>
        <w:rPr>
          <w:rFonts w:eastAsia="方正仿宋_GBK" w:hint="eastAsia"/>
          <w:bCs/>
          <w:sz w:val="32"/>
        </w:rPr>
        <w:t>125.4</w:t>
      </w:r>
      <w:r>
        <w:rPr>
          <w:rFonts w:eastAsia="方正仿宋_GBK" w:hint="eastAsia"/>
          <w:bCs/>
          <w:sz w:val="32"/>
        </w:rPr>
        <w:t>米</w:t>
      </w:r>
      <w:r>
        <w:rPr>
          <w:rFonts w:eastAsia="方正仿宋_GBK"/>
          <w:bCs/>
          <w:sz w:val="32"/>
        </w:rPr>
        <w:t>×</w:t>
      </w:r>
      <w:r>
        <w:rPr>
          <w:rFonts w:eastAsia="方正仿宋_GBK" w:hint="eastAsia"/>
          <w:bCs/>
          <w:sz w:val="32"/>
        </w:rPr>
        <w:t>28.4</w:t>
      </w:r>
      <w:r>
        <w:rPr>
          <w:rFonts w:eastAsia="方正仿宋_GBK" w:hint="eastAsia"/>
          <w:bCs/>
          <w:sz w:val="32"/>
        </w:rPr>
        <w:t>米</w:t>
      </w:r>
      <w:r>
        <w:rPr>
          <w:rFonts w:eastAsia="方正仿宋_GBK"/>
          <w:bCs/>
          <w:sz w:val="32"/>
        </w:rPr>
        <w:t>×</w:t>
      </w:r>
      <w:r>
        <w:rPr>
          <w:rFonts w:eastAsia="方正仿宋_GBK" w:hint="eastAsia"/>
          <w:bCs/>
          <w:sz w:val="32"/>
        </w:rPr>
        <w:t>9.6</w:t>
      </w:r>
      <w:r>
        <w:rPr>
          <w:rFonts w:eastAsia="方正仿宋_GBK" w:hint="eastAsia"/>
          <w:bCs/>
          <w:sz w:val="32"/>
        </w:rPr>
        <w:t>米和</w:t>
      </w:r>
      <w:r>
        <w:rPr>
          <w:rFonts w:eastAsia="方正仿宋_GBK" w:hint="eastAsia"/>
          <w:bCs/>
          <w:sz w:val="32"/>
        </w:rPr>
        <w:t>138.4</w:t>
      </w:r>
      <w:r>
        <w:rPr>
          <w:rFonts w:eastAsia="方正仿宋_GBK" w:hint="eastAsia"/>
          <w:bCs/>
          <w:sz w:val="32"/>
        </w:rPr>
        <w:t>米</w:t>
      </w:r>
      <w:r>
        <w:rPr>
          <w:rFonts w:eastAsia="方正仿宋_GBK"/>
          <w:bCs/>
          <w:sz w:val="32"/>
        </w:rPr>
        <w:t>×</w:t>
      </w:r>
      <w:r>
        <w:rPr>
          <w:rFonts w:eastAsia="方正仿宋_GBK" w:hint="eastAsia"/>
          <w:bCs/>
          <w:sz w:val="32"/>
        </w:rPr>
        <w:t>34</w:t>
      </w:r>
      <w:r>
        <w:rPr>
          <w:rFonts w:eastAsia="方正仿宋_GBK" w:hint="eastAsia"/>
          <w:bCs/>
          <w:sz w:val="32"/>
        </w:rPr>
        <w:t>米</w:t>
      </w:r>
      <w:r>
        <w:rPr>
          <w:rFonts w:eastAsia="方正仿宋_GBK"/>
          <w:bCs/>
          <w:sz w:val="32"/>
        </w:rPr>
        <w:t>×</w:t>
      </w:r>
      <w:r>
        <w:rPr>
          <w:rFonts w:eastAsia="方正仿宋_GBK" w:hint="eastAsia"/>
          <w:bCs/>
          <w:sz w:val="32"/>
        </w:rPr>
        <w:t>10.5</w:t>
      </w:r>
      <w:r>
        <w:rPr>
          <w:rFonts w:eastAsia="方正仿宋_GBK" w:hint="eastAsia"/>
          <w:bCs/>
          <w:sz w:val="32"/>
        </w:rPr>
        <w:t>米，举力分别为</w:t>
      </w:r>
      <w:r>
        <w:rPr>
          <w:rFonts w:eastAsia="方正仿宋_GBK" w:hint="eastAsia"/>
          <w:bCs/>
          <w:sz w:val="32"/>
        </w:rPr>
        <w:t>3000</w:t>
      </w:r>
      <w:r>
        <w:rPr>
          <w:rFonts w:eastAsia="方正仿宋_GBK" w:hint="eastAsia"/>
          <w:bCs/>
          <w:sz w:val="32"/>
        </w:rPr>
        <w:t>吨和</w:t>
      </w:r>
      <w:r>
        <w:rPr>
          <w:rFonts w:eastAsia="方正仿宋_GBK" w:hint="eastAsia"/>
          <w:bCs/>
          <w:sz w:val="32"/>
        </w:rPr>
        <w:t>6000</w:t>
      </w:r>
      <w:r>
        <w:rPr>
          <w:rFonts w:eastAsia="方正仿宋_GBK" w:hint="eastAsia"/>
          <w:bCs/>
          <w:sz w:val="32"/>
        </w:rPr>
        <w:t>吨的浮坞船两艘，用于船舶维修，将现有水上直接维修改为船坞维修；项目建成后在原有生产规模（年产船舶</w:t>
      </w:r>
      <w:r w:rsidRPr="00F336DA">
        <w:rPr>
          <w:rFonts w:eastAsia="方正仿宋_GBK" w:hint="eastAsia"/>
          <w:bCs/>
          <w:sz w:val="32"/>
        </w:rPr>
        <w:t>15</w:t>
      </w:r>
      <w:r w:rsidRPr="00F336DA">
        <w:rPr>
          <w:rFonts w:eastAsia="方正仿宋_GBK" w:hint="eastAsia"/>
          <w:bCs/>
          <w:sz w:val="32"/>
        </w:rPr>
        <w:t>艘、年维修船舶约</w:t>
      </w:r>
      <w:r w:rsidRPr="00F336DA">
        <w:rPr>
          <w:rFonts w:eastAsia="方正仿宋_GBK" w:hint="eastAsia"/>
          <w:bCs/>
          <w:sz w:val="32"/>
        </w:rPr>
        <w:t>55</w:t>
      </w:r>
      <w:r w:rsidRPr="00F336DA">
        <w:rPr>
          <w:rFonts w:eastAsia="方正仿宋_GBK" w:hint="eastAsia"/>
          <w:bCs/>
          <w:sz w:val="32"/>
        </w:rPr>
        <w:t>艘）基础上新增维修船舶</w:t>
      </w:r>
      <w:r w:rsidRPr="00F336DA">
        <w:rPr>
          <w:rFonts w:eastAsia="方正仿宋_GBK" w:hint="eastAsia"/>
          <w:bCs/>
          <w:sz w:val="32"/>
        </w:rPr>
        <w:t>45</w:t>
      </w:r>
      <w:r w:rsidRPr="00F336DA">
        <w:rPr>
          <w:rFonts w:eastAsia="方正仿宋_GBK" w:hint="eastAsia"/>
          <w:bCs/>
          <w:sz w:val="32"/>
        </w:rPr>
        <w:t>艘</w:t>
      </w:r>
      <w:r w:rsidRPr="00F336DA">
        <w:rPr>
          <w:rFonts w:eastAsia="方正仿宋_GBK" w:hint="eastAsia"/>
          <w:bCs/>
          <w:sz w:val="32"/>
        </w:rPr>
        <w:t>/</w:t>
      </w:r>
      <w:r w:rsidRPr="00F336DA">
        <w:rPr>
          <w:rFonts w:eastAsia="方正仿宋_GBK" w:hint="eastAsia"/>
          <w:bCs/>
          <w:sz w:val="32"/>
        </w:rPr>
        <w:t>年、拆解报废船舶</w:t>
      </w:r>
      <w:r w:rsidRPr="00F336DA">
        <w:rPr>
          <w:rFonts w:eastAsia="方正仿宋_GBK" w:hint="eastAsia"/>
          <w:bCs/>
          <w:sz w:val="32"/>
        </w:rPr>
        <w:t>10</w:t>
      </w:r>
      <w:r w:rsidRPr="00F336DA">
        <w:rPr>
          <w:rFonts w:eastAsia="方正仿宋_GBK" w:hint="eastAsia"/>
          <w:bCs/>
          <w:sz w:val="32"/>
        </w:rPr>
        <w:t>万吨</w:t>
      </w:r>
      <w:r w:rsidRPr="00F336DA">
        <w:rPr>
          <w:rFonts w:eastAsia="方正仿宋_GBK" w:hint="eastAsia"/>
          <w:bCs/>
          <w:sz w:val="32"/>
        </w:rPr>
        <w:t>/</w:t>
      </w:r>
      <w:r w:rsidRPr="00F336DA">
        <w:rPr>
          <w:rFonts w:eastAsia="方正仿宋_GBK" w:hint="eastAsia"/>
          <w:bCs/>
          <w:sz w:val="32"/>
        </w:rPr>
        <w:t>年，其中船舶拆解仅</w:t>
      </w:r>
      <w:r w:rsidRPr="00F336DA">
        <w:rPr>
          <w:rFonts w:eastAsia="方正仿宋_GBK" w:hint="eastAsia"/>
          <w:bCs/>
          <w:sz w:val="32"/>
        </w:rPr>
        <w:lastRenderedPageBreak/>
        <w:t>对报废内河船舶进行基础拆解，不进行进一步拆解，不涉及石棉制品和电子器件拆解。拆解、维修的船舶均不涉及运输油品、危化品、危险物质的特种船舶及具有放射性或受放射性污染的船舶。项目新增劳动定员</w:t>
      </w:r>
      <w:r w:rsidRPr="00F336DA">
        <w:rPr>
          <w:rFonts w:eastAsia="方正仿宋_GBK" w:hint="eastAsia"/>
          <w:bCs/>
          <w:sz w:val="32"/>
        </w:rPr>
        <w:t>20</w:t>
      </w:r>
      <w:r w:rsidRPr="00F336DA">
        <w:rPr>
          <w:rFonts w:eastAsia="方正仿宋_GBK" w:hint="eastAsia"/>
          <w:bCs/>
          <w:sz w:val="32"/>
        </w:rPr>
        <w:t>人，实行一班制，</w:t>
      </w:r>
      <w:r w:rsidRPr="00F336DA">
        <w:rPr>
          <w:rFonts w:eastAsia="方正仿宋_GBK" w:hint="eastAsia"/>
          <w:bCs/>
          <w:sz w:val="32"/>
        </w:rPr>
        <w:t>8</w:t>
      </w:r>
      <w:r w:rsidRPr="00F336DA">
        <w:rPr>
          <w:rFonts w:eastAsia="方正仿宋_GBK" w:hint="eastAsia"/>
          <w:bCs/>
          <w:sz w:val="32"/>
        </w:rPr>
        <w:t>小时</w:t>
      </w:r>
      <w:r w:rsidRPr="00F336DA">
        <w:rPr>
          <w:rFonts w:eastAsia="方正仿宋_GBK" w:hint="eastAsia"/>
          <w:bCs/>
          <w:sz w:val="32"/>
        </w:rPr>
        <w:t>/</w:t>
      </w:r>
      <w:r w:rsidRPr="00F336DA">
        <w:rPr>
          <w:rFonts w:eastAsia="方正仿宋_GBK" w:hint="eastAsia"/>
          <w:bCs/>
          <w:sz w:val="32"/>
        </w:rPr>
        <w:t>班，夜间不生产</w:t>
      </w:r>
      <w:r w:rsidRPr="00F336DA">
        <w:rPr>
          <w:rFonts w:eastAsia="方正仿宋_GBK"/>
          <w:bCs/>
          <w:sz w:val="32"/>
        </w:rPr>
        <w:t>，</w:t>
      </w:r>
      <w:r w:rsidRPr="00F336DA">
        <w:rPr>
          <w:rFonts w:eastAsia="方正仿宋_GBK" w:hint="eastAsia"/>
          <w:bCs/>
          <w:color w:val="000000"/>
          <w:sz w:val="32"/>
        </w:rPr>
        <w:t>不新增食宿。</w:t>
      </w:r>
      <w:r w:rsidRPr="00F336DA">
        <w:rPr>
          <w:rFonts w:eastAsia="方正仿宋_GBK" w:hint="eastAsia"/>
          <w:bCs/>
          <w:sz w:val="32"/>
        </w:rPr>
        <w:t>项目</w:t>
      </w:r>
      <w:r w:rsidRPr="00F336DA">
        <w:rPr>
          <w:rFonts w:eastAsia="方正仿宋_GBK"/>
          <w:bCs/>
          <w:sz w:val="32"/>
        </w:rPr>
        <w:t>总投资</w:t>
      </w:r>
      <w:r w:rsidRPr="00F336DA">
        <w:rPr>
          <w:rFonts w:eastAsia="方正仿宋_GBK" w:hint="eastAsia"/>
          <w:bCs/>
          <w:sz w:val="32"/>
        </w:rPr>
        <w:t>7</w:t>
      </w:r>
      <w:r w:rsidRPr="00F336DA">
        <w:rPr>
          <w:rFonts w:eastAsia="方正仿宋_GBK"/>
          <w:bCs/>
          <w:sz w:val="32"/>
        </w:rPr>
        <w:t>000</w:t>
      </w:r>
      <w:r w:rsidRPr="00F336DA">
        <w:rPr>
          <w:rFonts w:eastAsia="方正仿宋_GBK"/>
          <w:bCs/>
          <w:sz w:val="32"/>
        </w:rPr>
        <w:t>万元，</w:t>
      </w:r>
      <w:r w:rsidRPr="00F336DA">
        <w:rPr>
          <w:rFonts w:eastAsia="方正仿宋_GBK" w:hint="eastAsia"/>
          <w:bCs/>
          <w:sz w:val="32"/>
        </w:rPr>
        <w:t>其中环保投资</w:t>
      </w:r>
      <w:r w:rsidRPr="00F336DA">
        <w:rPr>
          <w:rFonts w:eastAsia="方正仿宋_GBK" w:hint="eastAsia"/>
          <w:bCs/>
          <w:sz w:val="32"/>
        </w:rPr>
        <w:t>100</w:t>
      </w:r>
      <w:r w:rsidRPr="00F336DA">
        <w:rPr>
          <w:rFonts w:eastAsia="方正仿宋_GBK" w:hint="eastAsia"/>
          <w:bCs/>
          <w:sz w:val="32"/>
        </w:rPr>
        <w:t>万元，环保投资占总投资比例为</w:t>
      </w:r>
      <w:r w:rsidRPr="00F336DA">
        <w:rPr>
          <w:rFonts w:eastAsia="方正仿宋_GBK" w:hint="eastAsia"/>
          <w:bCs/>
          <w:sz w:val="32"/>
        </w:rPr>
        <w:t>1.43%</w:t>
      </w:r>
      <w:r w:rsidRPr="00F336DA">
        <w:rPr>
          <w:rFonts w:eastAsia="方正仿宋_GBK" w:hint="eastAsia"/>
          <w:bCs/>
          <w:sz w:val="32"/>
        </w:rPr>
        <w:t>。</w:t>
      </w:r>
    </w:p>
    <w:p w:rsidR="001832D2" w:rsidRPr="00F336DA" w:rsidRDefault="001832D2" w:rsidP="001832D2">
      <w:pPr>
        <w:spacing w:line="540" w:lineRule="exact"/>
        <w:ind w:rightChars="-10" w:right="-21" w:firstLineChars="125" w:firstLine="400"/>
        <w:rPr>
          <w:rFonts w:eastAsia="方正仿宋_GBK"/>
          <w:bCs/>
          <w:sz w:val="32"/>
        </w:rPr>
      </w:pPr>
      <w:r w:rsidRPr="00F336DA">
        <w:rPr>
          <w:rFonts w:eastAsia="方正仿宋_GBK" w:hint="eastAsia"/>
          <w:bCs/>
          <w:sz w:val="32"/>
        </w:rPr>
        <w:t xml:space="preserve">  </w:t>
      </w:r>
      <w:r w:rsidRPr="00F336DA">
        <w:rPr>
          <w:rFonts w:eastAsia="方正仿宋_GBK" w:hint="eastAsia"/>
          <w:bCs/>
          <w:sz w:val="32"/>
        </w:rPr>
        <w:t>三、</w:t>
      </w:r>
      <w:r w:rsidRPr="00F336DA">
        <w:rPr>
          <w:rFonts w:eastAsia="方正仿宋_GBK"/>
          <w:bCs/>
          <w:sz w:val="32"/>
        </w:rPr>
        <w:t>该建设项目污染物排放应严格按照环境影响报告书及本批准书规定的排放标准执行，不得突破。</w:t>
      </w:r>
    </w:p>
    <w:p w:rsidR="001832D2" w:rsidRPr="00F336DA" w:rsidRDefault="001832D2" w:rsidP="001832D2">
      <w:pPr>
        <w:spacing w:line="540" w:lineRule="exact"/>
        <w:ind w:rightChars="-10" w:right="-21" w:firstLineChars="200" w:firstLine="640"/>
        <w:rPr>
          <w:rFonts w:eastAsia="方正仿宋_GBK"/>
          <w:bCs/>
          <w:sz w:val="32"/>
        </w:rPr>
      </w:pPr>
      <w:r w:rsidRPr="00F336DA">
        <w:rPr>
          <w:rFonts w:eastAsia="方正仿宋_GBK" w:hint="eastAsia"/>
          <w:bCs/>
          <w:sz w:val="32"/>
        </w:rPr>
        <w:t>四、该项目在设计、建设和生产过程中，必须认真落实环境影响报告书中提出的各项生态保护及污染防治措施，并重点做好以下工作。</w:t>
      </w:r>
    </w:p>
    <w:p w:rsidR="001832D2" w:rsidRPr="00F336DA" w:rsidRDefault="001832D2" w:rsidP="001832D2">
      <w:pPr>
        <w:adjustRightInd w:val="0"/>
        <w:snapToGrid w:val="0"/>
        <w:spacing w:line="540" w:lineRule="exact"/>
        <w:ind w:rightChars="-10" w:right="-21" w:firstLineChars="125" w:firstLine="400"/>
        <w:rPr>
          <w:rFonts w:eastAsia="方正仿宋_GBK" w:hint="eastAsia"/>
          <w:bCs/>
          <w:sz w:val="32"/>
        </w:rPr>
      </w:pPr>
      <w:r w:rsidRPr="00F336DA">
        <w:rPr>
          <w:rFonts w:eastAsia="方正仿宋_GBK" w:hint="eastAsia"/>
          <w:bCs/>
          <w:sz w:val="32"/>
        </w:rPr>
        <w:t xml:space="preserve"> </w:t>
      </w:r>
      <w:r w:rsidRPr="00F336DA">
        <w:rPr>
          <w:rFonts w:eastAsia="方正仿宋_GBK" w:hint="eastAsia"/>
          <w:bCs/>
          <w:sz w:val="32"/>
        </w:rPr>
        <w:t>（一）加强施工期污染防治。项目浮船坞为外购成品，采用船锚固定，停泊固定时不涉及水下施工作业。施工期主要建设内容为新建拆解物资暂存区、搭建彩钢棚等</w:t>
      </w:r>
      <w:r w:rsidRPr="00F336DA">
        <w:rPr>
          <w:rFonts w:eastAsia="方正仿宋_GBK"/>
          <w:bCs/>
          <w:sz w:val="32"/>
        </w:rPr>
        <w:t>。</w:t>
      </w:r>
      <w:r w:rsidRPr="00F336DA">
        <w:rPr>
          <w:rFonts w:eastAsia="方正仿宋_GBK" w:hint="eastAsia"/>
          <w:bCs/>
          <w:sz w:val="32"/>
        </w:rPr>
        <w:t>一是应采取围挡施工、洒水抑尘等措施，粉性建筑材料室内堆放或覆盖，粉性易洒落物料实行密闭运输，进出运输车辆冲洗车身，减少粉尘无组织排放。二是施工废水经隔油沉淀处理后回用作场地洒水抑尘用水和车轮冲洗水，不外排。施工人员</w:t>
      </w:r>
      <w:r w:rsidRPr="00F336DA">
        <w:rPr>
          <w:rFonts w:eastAsia="方正仿宋_GBK"/>
          <w:bCs/>
          <w:sz w:val="32"/>
        </w:rPr>
        <w:t>生活污水依托厂区现有</w:t>
      </w:r>
      <w:r w:rsidRPr="00F336DA">
        <w:rPr>
          <w:rFonts w:eastAsia="方正仿宋_GBK" w:hint="eastAsia"/>
          <w:bCs/>
          <w:sz w:val="32"/>
        </w:rPr>
        <w:t>污水处理站</w:t>
      </w:r>
      <w:r w:rsidRPr="00F336DA">
        <w:rPr>
          <w:rFonts w:eastAsia="方正仿宋_GBK"/>
          <w:bCs/>
          <w:sz w:val="32"/>
        </w:rPr>
        <w:t>处理达《污水综合排放标准》（</w:t>
      </w:r>
      <w:r w:rsidRPr="00F336DA">
        <w:rPr>
          <w:rFonts w:eastAsia="方正仿宋_GBK"/>
          <w:bCs/>
          <w:sz w:val="32"/>
        </w:rPr>
        <w:t>GB8978-1996</w:t>
      </w:r>
      <w:r w:rsidRPr="00F336DA">
        <w:rPr>
          <w:rFonts w:eastAsia="方正仿宋_GBK"/>
          <w:bCs/>
          <w:sz w:val="32"/>
        </w:rPr>
        <w:t>）</w:t>
      </w:r>
      <w:r w:rsidRPr="00F336DA">
        <w:rPr>
          <w:rFonts w:eastAsia="方正仿宋_GBK" w:hint="eastAsia"/>
          <w:bCs/>
          <w:sz w:val="32"/>
        </w:rPr>
        <w:t>一</w:t>
      </w:r>
      <w:r w:rsidRPr="00F336DA">
        <w:rPr>
          <w:rFonts w:eastAsia="方正仿宋_GBK"/>
          <w:bCs/>
          <w:sz w:val="32"/>
        </w:rPr>
        <w:t>级标准后</w:t>
      </w:r>
      <w:r w:rsidRPr="00F336DA">
        <w:rPr>
          <w:rFonts w:eastAsia="方正仿宋_GBK" w:hint="eastAsia"/>
          <w:bCs/>
          <w:sz w:val="32"/>
        </w:rPr>
        <w:t>排入长江</w:t>
      </w:r>
      <w:r w:rsidRPr="00F336DA">
        <w:rPr>
          <w:rFonts w:eastAsia="方正仿宋_GBK"/>
          <w:bCs/>
          <w:sz w:val="32"/>
        </w:rPr>
        <w:t>。</w:t>
      </w:r>
      <w:r w:rsidRPr="00F336DA">
        <w:rPr>
          <w:rFonts w:eastAsia="方正仿宋_GBK" w:hint="eastAsia"/>
          <w:bCs/>
          <w:sz w:val="32"/>
        </w:rPr>
        <w:t>三是选用低噪声施工设备，合理安排施工时序，控制施工时间，禁止夜间施工。四是建筑垃圾应统一清运到指定渣场进行处置；生活垃圾集中收集后及时交环卫部门收运处置，废包装等可回收物经收集后外售。</w:t>
      </w:r>
    </w:p>
    <w:p w:rsidR="001832D2" w:rsidRPr="00F336DA" w:rsidRDefault="001832D2" w:rsidP="001832D2">
      <w:pPr>
        <w:adjustRightInd w:val="0"/>
        <w:snapToGrid w:val="0"/>
        <w:spacing w:line="540" w:lineRule="exact"/>
        <w:ind w:rightChars="-10" w:right="-21" w:firstLineChars="125" w:firstLine="400"/>
        <w:rPr>
          <w:rFonts w:eastAsia="方正仿宋_GBK" w:hint="eastAsia"/>
          <w:bCs/>
          <w:sz w:val="32"/>
        </w:rPr>
      </w:pPr>
      <w:r w:rsidRPr="00F336DA">
        <w:rPr>
          <w:rFonts w:eastAsia="方正仿宋_GBK" w:hint="eastAsia"/>
          <w:bCs/>
          <w:sz w:val="32"/>
        </w:rPr>
        <w:t xml:space="preserve"> </w:t>
      </w:r>
      <w:r w:rsidRPr="00F336DA">
        <w:rPr>
          <w:rFonts w:eastAsia="方正仿宋_GBK" w:hint="eastAsia"/>
          <w:bCs/>
          <w:sz w:val="32"/>
        </w:rPr>
        <w:t>（二）强化废气污染防治。营运期船舶拆解仅进行基础</w:t>
      </w:r>
      <w:r w:rsidRPr="00F336DA">
        <w:rPr>
          <w:rFonts w:eastAsia="方正仿宋_GBK" w:hint="eastAsia"/>
          <w:bCs/>
          <w:sz w:val="32"/>
        </w:rPr>
        <w:lastRenderedPageBreak/>
        <w:t>拆解，除管道、舱盖、甲板、舷墙、船壳外其余设施均不进行切割分解，直接整体拆除后转移至拆解物资暂存区，管道、舱盖、甲板、舷墙、船壳拆解成长至</w:t>
      </w:r>
      <w:r w:rsidRPr="00F336DA">
        <w:rPr>
          <w:rFonts w:eastAsia="方正仿宋_GBK" w:hint="eastAsia"/>
          <w:bCs/>
          <w:sz w:val="32"/>
        </w:rPr>
        <w:t>5m</w:t>
      </w:r>
      <w:r w:rsidRPr="00F336DA">
        <w:rPr>
          <w:rFonts w:eastAsia="方正仿宋_GBK" w:hint="eastAsia"/>
          <w:bCs/>
          <w:sz w:val="32"/>
        </w:rPr>
        <w:t>宽至</w:t>
      </w:r>
      <w:r w:rsidRPr="00F336DA">
        <w:rPr>
          <w:rFonts w:eastAsia="方正仿宋_GBK" w:hint="eastAsia"/>
          <w:bCs/>
          <w:sz w:val="32"/>
        </w:rPr>
        <w:t>2m</w:t>
      </w:r>
      <w:r w:rsidRPr="00F336DA">
        <w:rPr>
          <w:rFonts w:eastAsia="方正仿宋_GBK" w:hint="eastAsia"/>
          <w:bCs/>
          <w:sz w:val="32"/>
        </w:rPr>
        <w:t>。拆除废弃船舶上石棉物品时，应先用水充分润湿后整块切割，不进行二次拆解；船舶基础拆解产生的切割粉尘、船舶维修产生的打磨粉尘和切割粉尘均经对应的万向集气罩收集后进入移动式滤芯除尘器净化处理后排放；船舶维修焊接烟尘经万向集气罩收集后，通过移动式焊接烟尘处理装置净化处理后排放；船舶维修喷漆产生的废气经移动式集气罩收集后通过“二级干式过滤</w:t>
      </w:r>
      <w:r w:rsidRPr="00F336DA">
        <w:rPr>
          <w:rFonts w:eastAsia="方正仿宋_GBK" w:hint="eastAsia"/>
          <w:bCs/>
          <w:sz w:val="32"/>
        </w:rPr>
        <w:t>+</w:t>
      </w:r>
      <w:r w:rsidRPr="00F336DA">
        <w:rPr>
          <w:rFonts w:eastAsia="方正仿宋_GBK" w:hint="eastAsia"/>
          <w:bCs/>
          <w:sz w:val="32"/>
        </w:rPr>
        <w:t>二级活性炭吸附”装置净化处理后排放。</w:t>
      </w:r>
    </w:p>
    <w:p w:rsidR="001832D2" w:rsidRPr="00F336DA" w:rsidRDefault="001832D2" w:rsidP="001832D2">
      <w:pPr>
        <w:spacing w:line="540" w:lineRule="exact"/>
        <w:ind w:rightChars="-10" w:right="-21" w:firstLineChars="125" w:firstLine="400"/>
        <w:rPr>
          <w:rFonts w:eastAsia="方正仿宋_GBK" w:hint="eastAsia"/>
          <w:bCs/>
          <w:sz w:val="32"/>
        </w:rPr>
      </w:pPr>
      <w:r w:rsidRPr="00F336DA">
        <w:rPr>
          <w:rFonts w:eastAsia="方正仿宋_GBK" w:hint="eastAsia"/>
          <w:bCs/>
          <w:sz w:val="32"/>
        </w:rPr>
        <w:t xml:space="preserve"> </w:t>
      </w:r>
      <w:r w:rsidRPr="00F336DA">
        <w:rPr>
          <w:rFonts w:eastAsia="方正仿宋_GBK" w:hint="eastAsia"/>
          <w:bCs/>
          <w:sz w:val="32"/>
        </w:rPr>
        <w:t>（三）加强废水污染防治。厂区设置完备的污水、雨水收集管网。严禁各类废水未经处理排入长江。营运期拆解油舱柜应安排在晴天，下蹲区（基本拆解区）、浮船坞均采用人工清扫，拆解船舶过程中不涉及船舶清洗。船舶维修过程中打磨后采用干洗机对船舶干洗，不涉及用水。喷漆工序采用干式喷漆。拆解船舶前，提前</w:t>
      </w:r>
      <w:r w:rsidRPr="00F336DA">
        <w:rPr>
          <w:rFonts w:eastAsia="方正仿宋_GBK"/>
          <w:bCs/>
          <w:sz w:val="32"/>
        </w:rPr>
        <w:t>由具备资质的单位</w:t>
      </w:r>
      <w:r w:rsidRPr="00F336DA">
        <w:rPr>
          <w:rFonts w:eastAsia="方正仿宋_GBK" w:hint="eastAsia"/>
          <w:bCs/>
          <w:sz w:val="32"/>
        </w:rPr>
        <w:t>到现场抽取船舶机舱水及舱底水、船舶生活污水并带走处置，不在厂区内贮存。生活污水依托厂区原有污水处理站处理达《污水综合排放标准》（</w:t>
      </w:r>
      <w:r w:rsidRPr="00F336DA">
        <w:rPr>
          <w:rFonts w:eastAsia="方正仿宋_GBK" w:hint="eastAsia"/>
          <w:bCs/>
          <w:sz w:val="32"/>
        </w:rPr>
        <w:t>GB8978-1996</w:t>
      </w:r>
      <w:r w:rsidRPr="00F336DA">
        <w:rPr>
          <w:rFonts w:eastAsia="方正仿宋_GBK" w:hint="eastAsia"/>
          <w:bCs/>
          <w:sz w:val="32"/>
        </w:rPr>
        <w:t>）一级标准后排入长江。</w:t>
      </w:r>
      <w:r w:rsidRPr="00F336DA">
        <w:rPr>
          <w:rFonts w:eastAsia="方正仿宋_GBK" w:hint="eastAsia"/>
          <w:bCs/>
          <w:sz w:val="32"/>
        </w:rPr>
        <w:t xml:space="preserve"> </w:t>
      </w:r>
    </w:p>
    <w:p w:rsidR="001832D2" w:rsidRPr="00F336DA" w:rsidRDefault="001832D2" w:rsidP="001832D2">
      <w:pPr>
        <w:adjustRightInd w:val="0"/>
        <w:snapToGrid w:val="0"/>
        <w:spacing w:line="540" w:lineRule="exact"/>
        <w:ind w:rightChars="-10" w:right="-21" w:firstLineChars="200" w:firstLine="640"/>
        <w:rPr>
          <w:rFonts w:ascii="方正仿宋_GBK" w:eastAsia="方正仿宋_GBK"/>
          <w:kern w:val="0"/>
          <w:sz w:val="32"/>
          <w:szCs w:val="32"/>
        </w:rPr>
      </w:pPr>
      <w:r w:rsidRPr="00F336DA">
        <w:rPr>
          <w:rFonts w:eastAsia="方正仿宋_GBK" w:hint="eastAsia"/>
          <w:bCs/>
          <w:sz w:val="32"/>
        </w:rPr>
        <w:t>（四）控制噪声污染。营运期</w:t>
      </w:r>
      <w:r w:rsidRPr="00F336DA">
        <w:rPr>
          <w:rFonts w:ascii="方正仿宋_GBK" w:eastAsia="方正仿宋_GBK" w:hint="eastAsia"/>
          <w:kern w:val="0"/>
          <w:sz w:val="32"/>
          <w:szCs w:val="32"/>
        </w:rPr>
        <w:t>尽量选用低噪声生产设备，对高噪声设备采取合理布局、厂房隔声、基础减振、合理安排生产时间等降噪措施，尽量降低对外环境的影响。加强设备定期检修、维护和保养，确保设备处于良好运行状态。</w:t>
      </w:r>
    </w:p>
    <w:p w:rsidR="001832D2" w:rsidRPr="00F336DA" w:rsidRDefault="001832D2" w:rsidP="001832D2">
      <w:pPr>
        <w:adjustRightInd w:val="0"/>
        <w:snapToGrid w:val="0"/>
        <w:spacing w:line="540" w:lineRule="exact"/>
        <w:ind w:rightChars="-10" w:right="-21" w:firstLineChars="125" w:firstLine="400"/>
        <w:rPr>
          <w:rFonts w:eastAsia="方正仿宋_GBK"/>
          <w:bCs/>
          <w:sz w:val="32"/>
        </w:rPr>
      </w:pPr>
      <w:r w:rsidRPr="00F336DA">
        <w:rPr>
          <w:rFonts w:eastAsia="方正仿宋_GBK" w:hint="eastAsia"/>
          <w:bCs/>
          <w:sz w:val="32"/>
        </w:rPr>
        <w:t xml:space="preserve"> </w:t>
      </w:r>
      <w:r w:rsidRPr="00F336DA">
        <w:rPr>
          <w:rFonts w:eastAsia="方正仿宋_GBK" w:hint="eastAsia"/>
          <w:bCs/>
          <w:sz w:val="32"/>
        </w:rPr>
        <w:t>（五）妥善处置固体废物。营运期产生的各类废物应分类</w:t>
      </w:r>
      <w:r w:rsidRPr="00F336DA">
        <w:rPr>
          <w:rFonts w:ascii="方正仿宋_GBK" w:eastAsia="方正仿宋_GBK" w:hint="eastAsia"/>
          <w:kern w:val="0"/>
          <w:sz w:val="32"/>
          <w:szCs w:val="32"/>
        </w:rPr>
        <w:t>处置</w:t>
      </w:r>
      <w:r w:rsidRPr="00F336DA">
        <w:rPr>
          <w:rFonts w:eastAsia="方正仿宋_GBK" w:hint="eastAsia"/>
          <w:bCs/>
          <w:sz w:val="32"/>
        </w:rPr>
        <w:t>、严格管控。在船舶拆解过程中防止废油“跑、冒、滴、</w:t>
      </w:r>
      <w:r w:rsidRPr="00F336DA">
        <w:rPr>
          <w:rFonts w:eastAsia="方正仿宋_GBK" w:hint="eastAsia"/>
          <w:bCs/>
          <w:sz w:val="32"/>
        </w:rPr>
        <w:lastRenderedPageBreak/>
        <w:t>漏”并采取防渗措施。</w:t>
      </w:r>
      <w:r w:rsidRPr="00F336DA">
        <w:rPr>
          <w:rFonts w:ascii="方正仿宋_GBK" w:eastAsia="方正仿宋_GBK" w:hint="eastAsia"/>
          <w:kern w:val="0"/>
          <w:sz w:val="32"/>
          <w:szCs w:val="32"/>
        </w:rPr>
        <w:t>规范设置危险废物贮存点及其标识标牌，</w:t>
      </w:r>
      <w:r w:rsidRPr="00F336DA">
        <w:rPr>
          <w:rFonts w:eastAsia="方正仿宋_GBK" w:hint="eastAsia"/>
          <w:bCs/>
          <w:sz w:val="32"/>
        </w:rPr>
        <w:t>废石棉、废漆渣、废漆桶、废油柜油箱、废过滤介质、废活性炭、</w:t>
      </w:r>
      <w:r w:rsidRPr="00F336DA">
        <w:rPr>
          <w:rFonts w:ascii="方正仿宋_GBK" w:eastAsia="方正仿宋_GBK" w:hint="eastAsia"/>
          <w:kern w:val="0"/>
          <w:sz w:val="32"/>
          <w:szCs w:val="32"/>
        </w:rPr>
        <w:t>废含油抹布及棉纱手套等危险废物应分区分类规范暂存于危险废物贮存点，严格落实危险废物转移联单制度，定期将危险废物交由持有危险废物经营许可证且具有相应经营范围的单位处理；</w:t>
      </w:r>
      <w:r w:rsidRPr="00F336DA">
        <w:rPr>
          <w:rFonts w:eastAsia="方正仿宋_GBK" w:hint="eastAsia"/>
          <w:bCs/>
          <w:sz w:val="32"/>
        </w:rPr>
        <w:t>废节能灯、废电路板及电子元器件、废电池等能继续使用的回收后用于现有造船工艺，报废的须严格按照危险废物管理要求进行规范贮存和移交处理；船上产生的废油、废油泥等</w:t>
      </w:r>
      <w:r w:rsidRPr="00F336DA">
        <w:rPr>
          <w:rFonts w:ascii="方正仿宋_GBK" w:eastAsia="方正仿宋_GBK"/>
          <w:kern w:val="0"/>
          <w:sz w:val="32"/>
          <w:szCs w:val="32"/>
        </w:rPr>
        <w:t>第一时间</w:t>
      </w:r>
      <w:r w:rsidRPr="00F336DA">
        <w:rPr>
          <w:rFonts w:eastAsia="方正仿宋_GBK" w:hint="eastAsia"/>
          <w:bCs/>
          <w:sz w:val="32"/>
        </w:rPr>
        <w:t>委</w:t>
      </w:r>
      <w:r w:rsidRPr="00F336DA">
        <w:rPr>
          <w:rFonts w:eastAsia="方正仿宋_GBK"/>
          <w:bCs/>
          <w:sz w:val="32"/>
        </w:rPr>
        <w:t>托</w:t>
      </w:r>
      <w:r w:rsidRPr="00F336DA">
        <w:rPr>
          <w:rFonts w:eastAsia="方正仿宋_GBK" w:hint="eastAsia"/>
          <w:bCs/>
          <w:sz w:val="32"/>
        </w:rPr>
        <w:t>有资质单位上船进行回收处置，不</w:t>
      </w:r>
      <w:r w:rsidRPr="00F336DA">
        <w:rPr>
          <w:rFonts w:eastAsia="方正仿宋_GBK"/>
          <w:bCs/>
          <w:sz w:val="32"/>
        </w:rPr>
        <w:t>得</w:t>
      </w:r>
      <w:r w:rsidRPr="00F336DA">
        <w:rPr>
          <w:rFonts w:eastAsia="方正仿宋_GBK" w:hint="eastAsia"/>
          <w:bCs/>
          <w:sz w:val="32"/>
        </w:rPr>
        <w:t>在厂区储存；制冷设备的制冷剂委托有相应资质的单位采用专门回收装置进行回收处置。船舶拆解的家具、家电由船主自行运输带走或存于拆解物资贮存区，外售给相关回收单位；船舶拆解的船舶设备、玻璃、塑料、橡胶、木材、电线电缆、有色金属及碎屑、钢材及碎屑等分类暂存于拆解物资贮存区，外售给相关回收单位。压舱水泥定期清运到指定渣场进行处置，废气瓶、废零件交厂家回收，锈渣、废切割料、焊渣、除尘器收集的粉尘、清扫的沉降粉尘、废包装材料等分类暂存于一般固废暂存间，其中可回收部分外售处置，不可回收部分清运到指定渣场进行处置；</w:t>
      </w:r>
      <w:r w:rsidRPr="00F336DA">
        <w:rPr>
          <w:rFonts w:eastAsia="方正仿宋_GBK"/>
          <w:bCs/>
          <w:sz w:val="32"/>
        </w:rPr>
        <w:t>生活垃圾</w:t>
      </w:r>
      <w:r w:rsidRPr="00F336DA">
        <w:rPr>
          <w:rFonts w:eastAsia="方正仿宋_GBK" w:hint="eastAsia"/>
          <w:bCs/>
          <w:sz w:val="32"/>
        </w:rPr>
        <w:t>集中收集后及时交</w:t>
      </w:r>
      <w:r w:rsidRPr="00F336DA">
        <w:rPr>
          <w:rFonts w:eastAsia="方正仿宋_GBK"/>
          <w:bCs/>
          <w:sz w:val="32"/>
        </w:rPr>
        <w:t>由</w:t>
      </w:r>
      <w:r w:rsidRPr="00F336DA">
        <w:rPr>
          <w:rFonts w:eastAsia="方正仿宋_GBK" w:hint="eastAsia"/>
          <w:bCs/>
          <w:sz w:val="32"/>
        </w:rPr>
        <w:t>当地</w:t>
      </w:r>
      <w:r w:rsidRPr="00F336DA">
        <w:rPr>
          <w:rFonts w:eastAsia="方正仿宋_GBK"/>
          <w:bCs/>
          <w:sz w:val="32"/>
        </w:rPr>
        <w:t>环卫部门</w:t>
      </w:r>
      <w:r w:rsidRPr="00F336DA">
        <w:rPr>
          <w:rFonts w:eastAsia="方正仿宋_GBK" w:hint="eastAsia"/>
          <w:bCs/>
          <w:sz w:val="32"/>
        </w:rPr>
        <w:t>收运处置</w:t>
      </w:r>
      <w:r w:rsidRPr="00F336DA">
        <w:rPr>
          <w:rFonts w:eastAsia="方正仿宋_GBK"/>
          <w:bCs/>
          <w:sz w:val="32"/>
        </w:rPr>
        <w:t>。</w:t>
      </w:r>
    </w:p>
    <w:p w:rsidR="001832D2" w:rsidRPr="00F336DA" w:rsidRDefault="001832D2" w:rsidP="001832D2">
      <w:pPr>
        <w:spacing w:line="540" w:lineRule="exact"/>
        <w:ind w:rightChars="-10" w:right="-21"/>
        <w:rPr>
          <w:rFonts w:eastAsia="方正仿宋_GBK" w:hint="eastAsia"/>
          <w:bCs/>
          <w:sz w:val="32"/>
        </w:rPr>
      </w:pPr>
      <w:r w:rsidRPr="00F336DA">
        <w:rPr>
          <w:rFonts w:eastAsia="方正仿宋_GBK" w:hint="eastAsia"/>
          <w:bCs/>
          <w:sz w:val="32"/>
        </w:rPr>
        <w:t xml:space="preserve">   </w:t>
      </w:r>
      <w:r w:rsidRPr="00F336DA">
        <w:rPr>
          <w:rFonts w:eastAsia="方正仿宋_GBK" w:hint="eastAsia"/>
          <w:bCs/>
          <w:sz w:val="32"/>
        </w:rPr>
        <w:t>（六）抓好日常环境管理。建立环境管理制度，落实专人负责日常环境保护工作，</w:t>
      </w:r>
      <w:r>
        <w:rPr>
          <w:rFonts w:eastAsia="方正仿宋_GBK" w:hint="eastAsia"/>
          <w:bCs/>
          <w:sz w:val="32"/>
        </w:rPr>
        <w:t>做好环境管理台账</w:t>
      </w:r>
      <w:r w:rsidRPr="00F336DA">
        <w:rPr>
          <w:rFonts w:eastAsia="方正仿宋_GBK" w:hint="eastAsia"/>
          <w:bCs/>
          <w:sz w:val="32"/>
        </w:rPr>
        <w:t>，确保环保设施正常运行。强化生产源头管控，严禁拆解和维修运输油品、危化品、危险物质的特种船舶及具有放射性或受放射性污染的船舶。强化环境风险管理，以维修船舶燃油舱、污水处理</w:t>
      </w:r>
      <w:r w:rsidRPr="00F336DA">
        <w:rPr>
          <w:rFonts w:eastAsia="方正仿宋_GBK" w:hint="eastAsia"/>
          <w:bCs/>
          <w:sz w:val="32"/>
        </w:rPr>
        <w:lastRenderedPageBreak/>
        <w:t>站运行、易燃易爆气体管控、油漆库管理、危险废物贮存、火灾防范等为重点，制定风险防范制度，落实风险防范措施。厂区实行分区防渗，危险废物贮存库、油漆库房等实行重点防渗处理，浮船坞上维修区域甲板应采取防渗防腐措施并设置围堰。液态危险废物采用专门容器盛放，底部设置托盘。厂区应配备围油栏、吸油毡、收油机等应急设备。按照本项目环境影响报告</w:t>
      </w:r>
      <w:r w:rsidRPr="00F336DA">
        <w:rPr>
          <w:rFonts w:eastAsia="方正仿宋_GBK"/>
          <w:bCs/>
          <w:sz w:val="32"/>
        </w:rPr>
        <w:t>书</w:t>
      </w:r>
      <w:r w:rsidRPr="00F336DA">
        <w:rPr>
          <w:rFonts w:eastAsia="方正仿宋_GBK" w:hint="eastAsia"/>
          <w:bCs/>
          <w:sz w:val="32"/>
        </w:rPr>
        <w:t>或国家自行监测要求，开展运营期环境监测工作。</w:t>
      </w:r>
    </w:p>
    <w:p w:rsidR="001832D2" w:rsidRPr="00F336DA" w:rsidRDefault="001832D2" w:rsidP="001832D2">
      <w:pPr>
        <w:spacing w:line="540" w:lineRule="exact"/>
        <w:ind w:rightChars="-10" w:right="-21" w:firstLineChars="200" w:firstLine="640"/>
        <w:rPr>
          <w:rFonts w:eastAsia="方正仿宋_GBK" w:hint="eastAsia"/>
          <w:bCs/>
          <w:sz w:val="32"/>
        </w:rPr>
      </w:pPr>
      <w:r w:rsidRPr="00F336DA">
        <w:rPr>
          <w:rFonts w:eastAsia="方正仿宋_GBK" w:hint="eastAsia"/>
          <w:bCs/>
          <w:sz w:val="32"/>
        </w:rPr>
        <w:t>（七）落实生态保护措施。强化项目岸线管理，禁止在项目所在岸线进行一切渔业捕捞生产行为（含娱乐性游钓等）及水产养殖、水禽放养、挖石采砂等活动。加强企业职工的环境保护知识培训和宣传教育，提高职工环保意识；严格控制作业区域，维修船舶和拆解船舶运至厂区</w:t>
      </w:r>
      <w:r w:rsidRPr="00F336DA">
        <w:rPr>
          <w:rFonts w:eastAsia="方正仿宋_GBK"/>
          <w:bCs/>
          <w:sz w:val="32"/>
        </w:rPr>
        <w:t>过程中</w:t>
      </w:r>
      <w:r w:rsidRPr="00F336DA">
        <w:rPr>
          <w:rFonts w:eastAsia="方正仿宋_GBK" w:hint="eastAsia"/>
          <w:bCs/>
          <w:sz w:val="32"/>
        </w:rPr>
        <w:t>尽量避开区域内产卵场、索饵场、越冬场以及洄游通道。厂区内设立警示标牌和宣传牌，禁止在繁殖季节鱼类产卵高峰时段（尤其是清晨时段）进行高噪声作业。</w:t>
      </w:r>
      <w:r w:rsidRPr="00F336DA">
        <w:rPr>
          <w:rFonts w:eastAsia="方正仿宋_GBK"/>
          <w:bCs/>
          <w:sz w:val="32"/>
        </w:rPr>
        <w:t>按照农业部门要求</w:t>
      </w:r>
      <w:r w:rsidRPr="00F336DA">
        <w:rPr>
          <w:rFonts w:eastAsia="方正仿宋_GBK" w:hint="eastAsia"/>
          <w:bCs/>
          <w:sz w:val="32"/>
        </w:rPr>
        <w:t>实施鱼类增殖放流进行生态补偿。</w:t>
      </w:r>
    </w:p>
    <w:p w:rsidR="001832D2" w:rsidRPr="00F336DA" w:rsidRDefault="001832D2" w:rsidP="001832D2">
      <w:pPr>
        <w:spacing w:line="540" w:lineRule="exact"/>
        <w:ind w:rightChars="-10" w:right="-21" w:firstLineChars="200" w:firstLine="640"/>
        <w:rPr>
          <w:rFonts w:eastAsia="方正仿宋_GBK"/>
          <w:bCs/>
          <w:sz w:val="32"/>
        </w:rPr>
      </w:pPr>
      <w:r w:rsidRPr="00F336DA">
        <w:rPr>
          <w:rFonts w:eastAsia="方正仿宋_GBK" w:hint="eastAsia"/>
          <w:bCs/>
          <w:sz w:val="32"/>
        </w:rPr>
        <w:t xml:space="preserve"> </w:t>
      </w:r>
      <w:r w:rsidRPr="00F336DA">
        <w:rPr>
          <w:rFonts w:eastAsia="方正仿宋_GBK" w:hint="eastAsia"/>
          <w:bCs/>
          <w:sz w:val="32"/>
        </w:rPr>
        <w:t>五、该项目建设必须严格执行环境保护污染治理设施和生态保护措施与主体工程同时设计、同时施工、同时投入使用的环境保护“三同时”制度。项目竣工后，建设单位必须按照规定程序及时开展竣工环保验收，建设单位应通过网站或其他便于公众知晓的方式公开环保设施竣工时间、调试期限、验收报告等信息，并同时报送我局备查；验收公示期满</w:t>
      </w:r>
      <w:r w:rsidRPr="00F336DA">
        <w:rPr>
          <w:rFonts w:eastAsia="方正仿宋_GBK"/>
          <w:bCs/>
          <w:sz w:val="32"/>
        </w:rPr>
        <w:t>5</w:t>
      </w:r>
      <w:r w:rsidRPr="00F336DA">
        <w:rPr>
          <w:rFonts w:eastAsia="方正仿宋_GBK" w:hint="eastAsia"/>
          <w:bCs/>
          <w:sz w:val="32"/>
        </w:rPr>
        <w:t>个工作日内，建设单位应将项目验收相关信息填报于全国建设项目环境影响评价管理信息平台。项目验收合格后，方能正</w:t>
      </w:r>
      <w:r w:rsidRPr="00F336DA">
        <w:rPr>
          <w:rFonts w:eastAsia="方正仿宋_GBK" w:hint="eastAsia"/>
          <w:bCs/>
          <w:sz w:val="32"/>
        </w:rPr>
        <w:lastRenderedPageBreak/>
        <w:t>式投入使用。</w:t>
      </w:r>
    </w:p>
    <w:p w:rsidR="001832D2" w:rsidRPr="00F336DA" w:rsidRDefault="001832D2" w:rsidP="001832D2">
      <w:pPr>
        <w:spacing w:line="540" w:lineRule="exact"/>
        <w:ind w:rightChars="-10" w:right="-21" w:firstLineChars="200" w:firstLine="640"/>
        <w:rPr>
          <w:rFonts w:eastAsia="方正仿宋_GBK"/>
          <w:bCs/>
          <w:sz w:val="32"/>
        </w:rPr>
      </w:pPr>
      <w:r w:rsidRPr="00F336DA">
        <w:rPr>
          <w:rFonts w:eastAsia="方正仿宋_GBK" w:hint="eastAsia"/>
          <w:bCs/>
          <w:sz w:val="32"/>
        </w:rPr>
        <w:t>六、若项目的性质、规模、地点、采用的生产工艺或者防治污染措施等发生重大变动的，应依法重新报批环境影响评价文件。自批准之日起超过</w:t>
      </w:r>
      <w:r w:rsidRPr="00F336DA">
        <w:rPr>
          <w:rFonts w:eastAsia="方正仿宋_GBK" w:hint="eastAsia"/>
          <w:bCs/>
          <w:sz w:val="32"/>
        </w:rPr>
        <w:t xml:space="preserve"> 5 </w:t>
      </w:r>
      <w:r w:rsidRPr="00F336DA">
        <w:rPr>
          <w:rFonts w:eastAsia="方正仿宋_GBK" w:hint="eastAsia"/>
          <w:bCs/>
          <w:sz w:val="32"/>
        </w:rPr>
        <w:t>年该项目方开工建设的，其环评文件应当报我局重新审核。</w:t>
      </w:r>
    </w:p>
    <w:p w:rsidR="001832D2" w:rsidRDefault="001832D2" w:rsidP="001832D2">
      <w:pPr>
        <w:spacing w:line="540" w:lineRule="exact"/>
        <w:ind w:rightChars="-10" w:right="-21" w:firstLineChars="200" w:firstLine="640"/>
        <w:rPr>
          <w:rFonts w:eastAsia="方正仿宋_GBK"/>
          <w:bCs/>
          <w:sz w:val="32"/>
        </w:rPr>
      </w:pPr>
      <w:r w:rsidRPr="00F336DA">
        <w:rPr>
          <w:rFonts w:eastAsia="方正仿宋_GBK" w:hint="eastAsia"/>
          <w:bCs/>
          <w:sz w:val="32"/>
        </w:rPr>
        <w:t>七、本批准书内容依据你公司报批的建设项目环境影响评价文件推荐方案预测的环境状态和相应条件，统一的准入要求及政策作出。若项目实施或运行后，国</w:t>
      </w:r>
      <w:r>
        <w:rPr>
          <w:rFonts w:eastAsia="方正仿宋_GBK" w:hint="eastAsia"/>
          <w:bCs/>
          <w:sz w:val="32"/>
        </w:rPr>
        <w:t>家和本市提出新的环境管制要求，或发布更加严格的污染物排放标准，你公司有义务按照国家及本市的新要求，采取有效的改进措施确保项目满足新的环境保护管理要求。</w:t>
      </w:r>
    </w:p>
    <w:p w:rsidR="001832D2" w:rsidRDefault="001832D2" w:rsidP="001832D2">
      <w:pPr>
        <w:spacing w:line="540" w:lineRule="exact"/>
        <w:ind w:rightChars="-10" w:right="-21" w:firstLineChars="200" w:firstLine="640"/>
        <w:rPr>
          <w:rFonts w:eastAsia="方正仿宋_GBK"/>
          <w:bCs/>
          <w:sz w:val="32"/>
        </w:rPr>
      </w:pPr>
      <w:r>
        <w:rPr>
          <w:rFonts w:eastAsia="方正仿宋_GBK" w:hint="eastAsia"/>
          <w:bCs/>
          <w:sz w:val="32"/>
        </w:rPr>
        <w:t>八、请云阳县生态环境保护综合行政执法支队</w:t>
      </w:r>
      <w:r>
        <w:rPr>
          <w:rFonts w:eastAsia="方正仿宋_GBK"/>
          <w:bCs/>
          <w:sz w:val="32"/>
        </w:rPr>
        <w:t>、</w:t>
      </w:r>
      <w:r>
        <w:rPr>
          <w:rFonts w:eastAsia="方正仿宋_GBK" w:hint="eastAsia"/>
          <w:bCs/>
          <w:sz w:val="32"/>
        </w:rPr>
        <w:t>青龙街道办事处</w:t>
      </w:r>
      <w:r>
        <w:rPr>
          <w:rFonts w:eastAsia="方正仿宋_GBK"/>
          <w:bCs/>
          <w:sz w:val="32"/>
        </w:rPr>
        <w:t>和县级相关部门加强</w:t>
      </w:r>
      <w:r>
        <w:rPr>
          <w:rFonts w:eastAsia="方正仿宋_GBK" w:hint="eastAsia"/>
          <w:bCs/>
          <w:sz w:val="32"/>
        </w:rPr>
        <w:t>该项目环境保护日常监督管理工作。</w:t>
      </w:r>
    </w:p>
    <w:p w:rsidR="001832D2" w:rsidRDefault="001832D2" w:rsidP="001832D2">
      <w:pPr>
        <w:spacing w:line="540" w:lineRule="exact"/>
        <w:ind w:rightChars="-10" w:right="-21" w:firstLineChars="125" w:firstLine="400"/>
        <w:rPr>
          <w:rFonts w:eastAsia="方正仿宋_GBK"/>
          <w:bCs/>
          <w:sz w:val="32"/>
        </w:rPr>
      </w:pPr>
    </w:p>
    <w:p w:rsidR="001832D2" w:rsidRDefault="001832D2" w:rsidP="001832D2">
      <w:pPr>
        <w:pStyle w:val="tb"/>
        <w:spacing w:line="560" w:lineRule="exact"/>
        <w:rPr>
          <w:rFonts w:ascii="Times New Roman" w:eastAsia="方正仿宋_GBK" w:hAnsi="Times New Roman"/>
          <w:bCs/>
          <w:sz w:val="32"/>
          <w:szCs w:val="32"/>
        </w:rPr>
      </w:pPr>
    </w:p>
    <w:p w:rsidR="001832D2" w:rsidRDefault="001832D2" w:rsidP="001832D2">
      <w:pPr>
        <w:spacing w:line="580" w:lineRule="exact"/>
        <w:ind w:right="26" w:firstLineChars="1320" w:firstLine="4224"/>
        <w:rPr>
          <w:rFonts w:eastAsia="方正仿宋_GBK"/>
          <w:bCs/>
          <w:kern w:val="0"/>
          <w:sz w:val="32"/>
          <w:szCs w:val="32"/>
        </w:rPr>
      </w:pPr>
      <w:r>
        <w:rPr>
          <w:rFonts w:eastAsia="方正仿宋_GBK" w:hint="eastAsia"/>
          <w:bCs/>
          <w:kern w:val="0"/>
          <w:sz w:val="32"/>
          <w:szCs w:val="32"/>
        </w:rPr>
        <w:t xml:space="preserve">         </w:t>
      </w:r>
      <w:r>
        <w:rPr>
          <w:rFonts w:eastAsia="方正仿宋_GBK" w:hint="eastAsia"/>
          <w:bCs/>
          <w:kern w:val="0"/>
          <w:sz w:val="32"/>
          <w:szCs w:val="32"/>
        </w:rPr>
        <w:t>云阳县生态环境局</w:t>
      </w:r>
    </w:p>
    <w:p w:rsidR="001832D2" w:rsidRDefault="001832D2" w:rsidP="001832D2">
      <w:pPr>
        <w:spacing w:line="540" w:lineRule="exact"/>
        <w:ind w:left="210" w:right="323" w:firstLine="646"/>
        <w:jc w:val="right"/>
        <w:rPr>
          <w:rFonts w:ascii="方正仿宋_GBK" w:eastAsia="方正仿宋_GBK" w:hAnsi="宋体"/>
          <w:bCs/>
          <w:sz w:val="32"/>
        </w:rPr>
      </w:pPr>
      <w:r>
        <w:rPr>
          <w:rFonts w:ascii="方正仿宋_GBK" w:eastAsia="方正仿宋_GBK" w:hAnsi="宋体" w:hint="eastAsia"/>
          <w:bCs/>
          <w:sz w:val="32"/>
        </w:rPr>
        <w:t>（盖章）</w:t>
      </w:r>
    </w:p>
    <w:p w:rsidR="001832D2" w:rsidRDefault="001832D2" w:rsidP="001832D2">
      <w:pPr>
        <w:spacing w:line="540" w:lineRule="exact"/>
        <w:ind w:left="210" w:right="323" w:firstLine="646"/>
        <w:jc w:val="right"/>
        <w:rPr>
          <w:rFonts w:ascii="方正仿宋_GBK" w:eastAsia="方正仿宋_GBK" w:hAnsi="宋体"/>
          <w:bCs/>
          <w:sz w:val="32"/>
        </w:rPr>
      </w:pPr>
      <w:r>
        <w:rPr>
          <w:rFonts w:ascii="方正仿宋_GBK" w:eastAsia="方正仿宋_GBK" w:hAnsi="宋体" w:hint="eastAsia"/>
          <w:bCs/>
          <w:sz w:val="32"/>
        </w:rPr>
        <w:t xml:space="preserve">   </w:t>
      </w:r>
      <w:r w:rsidR="009B319E">
        <w:rPr>
          <w:rFonts w:ascii="方正仿宋_GBK" w:eastAsia="方正仿宋_GBK" w:hAnsi="宋体" w:hint="eastAsia"/>
          <w:bCs/>
          <w:sz w:val="32"/>
        </w:rPr>
        <w:t>2025年2月14日</w:t>
      </w:r>
      <w:r>
        <w:rPr>
          <w:rFonts w:ascii="方正仿宋_GBK" w:eastAsia="方正仿宋_GBK" w:hAnsi="宋体" w:hint="eastAsia"/>
          <w:bCs/>
          <w:sz w:val="32"/>
        </w:rPr>
        <w:t xml:space="preserve">   </w:t>
      </w:r>
    </w:p>
    <w:p w:rsidR="001832D2" w:rsidRDefault="001832D2" w:rsidP="001832D2">
      <w:pPr>
        <w:spacing w:line="560" w:lineRule="exact"/>
        <w:rPr>
          <w:rFonts w:ascii="方正仿宋_GBK" w:eastAsia="方正仿宋_GBK" w:hAnsi="宋体"/>
          <w:bCs/>
          <w:sz w:val="32"/>
          <w:szCs w:val="32"/>
        </w:rPr>
      </w:pPr>
    </w:p>
    <w:p w:rsidR="001832D2" w:rsidRDefault="001832D2" w:rsidP="001832D2">
      <w:pPr>
        <w:spacing w:line="560" w:lineRule="exact"/>
        <w:rPr>
          <w:rFonts w:ascii="方正仿宋_GBK" w:eastAsia="方正仿宋_GBK"/>
          <w:sz w:val="32"/>
          <w:szCs w:val="32"/>
        </w:rPr>
      </w:pPr>
    </w:p>
    <w:p w:rsidR="001832D2" w:rsidRDefault="001832D2" w:rsidP="001832D2">
      <w:pPr>
        <w:rPr>
          <w:rFonts w:eastAsia="方正仿宋_GBK" w:hint="eastAsia"/>
          <w:bCs/>
          <w:kern w:val="0"/>
          <w:sz w:val="32"/>
          <w:szCs w:val="32"/>
        </w:rPr>
      </w:pPr>
    </w:p>
    <w:p w:rsidR="00094478" w:rsidRPr="001832D2" w:rsidRDefault="001832D2">
      <w:r>
        <w:rPr>
          <w:rFonts w:eastAsia="方正仿宋_GBK"/>
          <w:bCs/>
          <w:kern w:val="0"/>
          <w:sz w:val="32"/>
          <w:szCs w:val="32"/>
        </w:rPr>
        <w:t>抄送：</w:t>
      </w:r>
      <w:r>
        <w:rPr>
          <w:rFonts w:eastAsia="方正仿宋_GBK" w:hint="eastAsia"/>
          <w:bCs/>
          <w:kern w:val="0"/>
          <w:sz w:val="32"/>
          <w:szCs w:val="32"/>
        </w:rPr>
        <w:t>青龙街道</w:t>
      </w:r>
      <w:r>
        <w:rPr>
          <w:rFonts w:eastAsia="方正仿宋_GBK" w:hint="eastAsia"/>
          <w:bCs/>
          <w:sz w:val="32"/>
        </w:rPr>
        <w:t>，县发展改革委</w:t>
      </w:r>
      <w:r>
        <w:rPr>
          <w:rFonts w:eastAsia="方正仿宋_GBK" w:hint="eastAsia"/>
          <w:bCs/>
          <w:kern w:val="0"/>
          <w:sz w:val="32"/>
          <w:szCs w:val="32"/>
        </w:rPr>
        <w:t>、</w:t>
      </w:r>
      <w:r>
        <w:rPr>
          <w:rFonts w:eastAsia="方正仿宋_GBK" w:hint="eastAsia"/>
          <w:bCs/>
          <w:sz w:val="32"/>
        </w:rPr>
        <w:t>县经济信息委</w:t>
      </w:r>
      <w:r>
        <w:rPr>
          <w:rFonts w:eastAsia="方正仿宋_GBK" w:hint="eastAsia"/>
          <w:bCs/>
          <w:kern w:val="0"/>
          <w:sz w:val="32"/>
          <w:szCs w:val="32"/>
        </w:rPr>
        <w:t>、县交通运输委、县水利局、县农业农村委、县应急管理局，县生态环境执法支队。</w:t>
      </w:r>
    </w:p>
    <w:sectPr w:rsidR="00094478" w:rsidRPr="001832D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478" w:rsidRDefault="00094478" w:rsidP="001832D2">
      <w:r>
        <w:separator/>
      </w:r>
    </w:p>
  </w:endnote>
  <w:endnote w:type="continuationSeparator" w:id="1">
    <w:p w:rsidR="00094478" w:rsidRDefault="00094478" w:rsidP="001832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00"/>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478" w:rsidRDefault="00094478" w:rsidP="001832D2">
      <w:r>
        <w:separator/>
      </w:r>
    </w:p>
  </w:footnote>
  <w:footnote w:type="continuationSeparator" w:id="1">
    <w:p w:rsidR="00094478" w:rsidRDefault="00094478" w:rsidP="001832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32D2"/>
    <w:rsid w:val="00094478"/>
    <w:rsid w:val="001832D2"/>
    <w:rsid w:val="009B31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2D2"/>
    <w:pPr>
      <w:widowControl w:val="0"/>
      <w:jc w:val="both"/>
    </w:pPr>
    <w:rPr>
      <w:rFonts w:ascii="Times New Roman" w:eastAsia="宋体" w:hAnsi="Times New Roman" w:cs="Times New Roman"/>
      <w:szCs w:val="24"/>
    </w:rPr>
  </w:style>
  <w:style w:type="paragraph" w:styleId="1">
    <w:name w:val="heading 1"/>
    <w:basedOn w:val="a"/>
    <w:next w:val="a"/>
    <w:link w:val="1Char"/>
    <w:qFormat/>
    <w:rsid w:val="001832D2"/>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32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832D2"/>
    <w:rPr>
      <w:sz w:val="18"/>
      <w:szCs w:val="18"/>
    </w:rPr>
  </w:style>
  <w:style w:type="paragraph" w:styleId="a4">
    <w:name w:val="footer"/>
    <w:basedOn w:val="a"/>
    <w:link w:val="Char0"/>
    <w:uiPriority w:val="99"/>
    <w:semiHidden/>
    <w:unhideWhenUsed/>
    <w:rsid w:val="001832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832D2"/>
    <w:rPr>
      <w:sz w:val="18"/>
      <w:szCs w:val="18"/>
    </w:rPr>
  </w:style>
  <w:style w:type="character" w:customStyle="1" w:styleId="1Char">
    <w:name w:val="标题 1 Char"/>
    <w:basedOn w:val="a0"/>
    <w:link w:val="1"/>
    <w:rsid w:val="001832D2"/>
    <w:rPr>
      <w:rFonts w:ascii="仿宋_GB2312" w:eastAsia="仿宋_GB2312" w:hAnsi="Times New Roman" w:cs="Times New Roman"/>
      <w:b/>
      <w:color w:val="000000"/>
      <w:sz w:val="24"/>
      <w:szCs w:val="24"/>
    </w:rPr>
  </w:style>
  <w:style w:type="paragraph" w:styleId="a5">
    <w:name w:val="Body Text"/>
    <w:basedOn w:val="a"/>
    <w:link w:val="Char1"/>
    <w:rsid w:val="001832D2"/>
    <w:pPr>
      <w:widowControl/>
      <w:jc w:val="left"/>
    </w:pPr>
    <w:rPr>
      <w:kern w:val="0"/>
      <w:sz w:val="32"/>
      <w:szCs w:val="20"/>
    </w:rPr>
  </w:style>
  <w:style w:type="character" w:customStyle="1" w:styleId="Char1">
    <w:name w:val="正文文本 Char"/>
    <w:basedOn w:val="a0"/>
    <w:link w:val="a5"/>
    <w:rsid w:val="001832D2"/>
    <w:rPr>
      <w:rFonts w:ascii="Times New Roman" w:eastAsia="宋体" w:hAnsi="Times New Roman" w:cs="Times New Roman"/>
      <w:kern w:val="0"/>
      <w:sz w:val="32"/>
      <w:szCs w:val="20"/>
    </w:rPr>
  </w:style>
  <w:style w:type="paragraph" w:customStyle="1" w:styleId="tb">
    <w:name w:val="tb"/>
    <w:basedOn w:val="a"/>
    <w:link w:val="tbChar"/>
    <w:qFormat/>
    <w:rsid w:val="001832D2"/>
    <w:pPr>
      <w:spacing w:line="400" w:lineRule="atLeast"/>
    </w:pPr>
    <w:rPr>
      <w:rFonts w:ascii="宋体" w:hAnsi="Arial"/>
      <w:sz w:val="24"/>
      <w:szCs w:val="22"/>
    </w:rPr>
  </w:style>
  <w:style w:type="character" w:customStyle="1" w:styleId="tbChar">
    <w:name w:val="tb Char"/>
    <w:link w:val="tb"/>
    <w:rsid w:val="001832D2"/>
    <w:rPr>
      <w:rFonts w:ascii="宋体" w:eastAsia="宋体" w:hAnsi="Arial"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536</Words>
  <Characters>3056</Characters>
  <Application>Microsoft Office Word</Application>
  <DocSecurity>0</DocSecurity>
  <Lines>25</Lines>
  <Paragraphs>7</Paragraphs>
  <ScaleCrop>false</ScaleCrop>
  <Company>微软中国</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2025-02-14T08:57:00Z</dcterms:created>
  <dcterms:modified xsi:type="dcterms:W3CDTF">2025-02-14T08:59:00Z</dcterms:modified>
</cp:coreProperties>
</file>