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_GBK" w:hAnsi="方正小标宋_GBK" w:eastAsia="方正小标宋_GBK" w:cs="方正小标宋_GBK"/>
          <w:color w:val="auto"/>
          <w:sz w:val="44"/>
          <w:szCs w:val="44"/>
          <w:highlight w:val="none"/>
        </w:rPr>
      </w:pPr>
    </w:p>
    <w:p>
      <w:pPr>
        <w:pStyle w:val="10"/>
        <w:rPr>
          <w:color w:val="auto"/>
          <w:highlight w:val="none"/>
        </w:rPr>
      </w:pPr>
    </w:p>
    <w:p>
      <w:pPr>
        <w:ind w:firstLine="0" w:firstLineChars="0"/>
        <w:jc w:val="center"/>
        <w:rPr>
          <w:rFonts w:ascii="方正小标宋_GBK" w:hAnsi="方正小标宋_GBK" w:eastAsia="方正小标宋_GBK" w:cs="方正小标宋_GBK"/>
          <w:color w:val="auto"/>
          <w:sz w:val="44"/>
          <w:szCs w:val="44"/>
          <w:highlight w:val="none"/>
        </w:rPr>
      </w:pPr>
    </w:p>
    <w:p>
      <w:pPr>
        <w:ind w:firstLine="0" w:firstLineChars="0"/>
        <w:jc w:val="center"/>
        <w:rPr>
          <w:rFonts w:ascii="方正小标宋_GBK" w:hAnsi="方正小标宋_GBK" w:eastAsia="方正小标宋_GBK" w:cs="方正小标宋_GBK"/>
          <w:color w:val="auto"/>
          <w:sz w:val="44"/>
          <w:szCs w:val="44"/>
          <w:highlight w:val="none"/>
        </w:rPr>
      </w:pPr>
    </w:p>
    <w:p>
      <w:pPr>
        <w:ind w:firstLine="0" w:firstLineChars="0"/>
        <w:jc w:val="center"/>
        <w:rPr>
          <w:rFonts w:ascii="方正小标宋_GBK" w:hAnsi="方正小标宋_GBK" w:eastAsia="方正小标宋_GBK" w:cs="方正小标宋_GBK"/>
          <w:color w:val="auto"/>
          <w:sz w:val="44"/>
          <w:szCs w:val="44"/>
          <w:highlight w:val="none"/>
        </w:rPr>
      </w:pPr>
    </w:p>
    <w:p>
      <w:pPr>
        <w:spacing w:line="640" w:lineRule="exact"/>
        <w:ind w:firstLine="0" w:firstLineChars="0"/>
        <w:jc w:val="center"/>
        <w:rPr>
          <w:rFonts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rPr>
        <w:t>云阳县</w:t>
      </w:r>
      <w:r>
        <w:rPr>
          <w:rFonts w:hint="eastAsia" w:eastAsia="方正小标宋_GBK" w:cs="Times New Roman"/>
          <w:color w:val="auto"/>
          <w:sz w:val="44"/>
          <w:szCs w:val="44"/>
          <w:highlight w:val="none"/>
          <w:lang w:eastAsia="zh-CN"/>
        </w:rPr>
        <w:t>“</w:t>
      </w:r>
      <w:r>
        <w:rPr>
          <w:rFonts w:hint="default" w:ascii="Times New Roman" w:hAnsi="Times New Roman" w:eastAsia="方正小标宋_GBK" w:cs="Times New Roman"/>
          <w:color w:val="auto"/>
          <w:sz w:val="44"/>
          <w:szCs w:val="44"/>
          <w:highlight w:val="none"/>
        </w:rPr>
        <w:t>十五五</w:t>
      </w:r>
      <w:r>
        <w:rPr>
          <w:rFonts w:hint="eastAsia" w:eastAsia="方正小标宋_GBK" w:cs="Times New Roman"/>
          <w:color w:val="auto"/>
          <w:sz w:val="44"/>
          <w:szCs w:val="44"/>
          <w:highlight w:val="none"/>
          <w:lang w:eastAsia="zh-CN"/>
        </w:rPr>
        <w:t>”</w:t>
      </w:r>
      <w:r>
        <w:rPr>
          <w:rFonts w:hint="default" w:ascii="Times New Roman" w:hAnsi="Times New Roman" w:eastAsia="方正小标宋_GBK" w:cs="Times New Roman"/>
          <w:color w:val="auto"/>
          <w:sz w:val="44"/>
          <w:szCs w:val="44"/>
          <w:highlight w:val="none"/>
        </w:rPr>
        <w:t>现代综合交通运输体系和</w:t>
      </w:r>
    </w:p>
    <w:p>
      <w:pPr>
        <w:spacing w:line="640" w:lineRule="exact"/>
        <w:ind w:firstLine="0" w:firstLineChars="0"/>
        <w:jc w:val="center"/>
        <w:rPr>
          <w:rFonts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rPr>
        <w:t>物流发展规划（2026—2030年）</w:t>
      </w:r>
    </w:p>
    <w:p>
      <w:pPr>
        <w:spacing w:line="640" w:lineRule="exact"/>
        <w:ind w:firstLine="0" w:firstLineChars="0"/>
        <w:jc w:val="center"/>
        <w:rPr>
          <w:rFonts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rPr>
        <w:t>（征求意见稿）</w:t>
      </w:r>
    </w:p>
    <w:p>
      <w:pPr>
        <w:ind w:firstLine="0" w:firstLineChars="0"/>
        <w:jc w:val="center"/>
        <w:rPr>
          <w:rFonts w:ascii="方正小标宋_GBK" w:hAnsi="方正小标宋_GBK" w:eastAsia="方正小标宋_GBK" w:cs="方正小标宋_GBK"/>
          <w:color w:val="auto"/>
          <w:sz w:val="44"/>
          <w:szCs w:val="44"/>
          <w:highlight w:val="none"/>
        </w:rPr>
      </w:pPr>
    </w:p>
    <w:p>
      <w:pPr>
        <w:ind w:firstLine="0" w:firstLineChars="0"/>
        <w:rPr>
          <w:rFonts w:ascii="方正小标宋_GBK" w:hAnsi="方正小标宋_GBK" w:eastAsia="方正小标宋_GBK" w:cs="方正小标宋_GBK"/>
          <w:color w:val="auto"/>
          <w:sz w:val="44"/>
          <w:szCs w:val="44"/>
          <w:highlight w:val="none"/>
        </w:rPr>
      </w:pPr>
    </w:p>
    <w:p>
      <w:pPr>
        <w:pStyle w:val="10"/>
        <w:ind w:firstLine="880"/>
        <w:rPr>
          <w:rFonts w:ascii="方正小标宋_GBK" w:hAnsi="方正小标宋_GBK" w:eastAsia="方正小标宋_GBK" w:cs="方正小标宋_GBK"/>
          <w:color w:val="auto"/>
          <w:sz w:val="44"/>
          <w:szCs w:val="44"/>
          <w:highlight w:val="none"/>
        </w:rPr>
      </w:pPr>
    </w:p>
    <w:p>
      <w:pPr>
        <w:pStyle w:val="10"/>
        <w:ind w:firstLine="880"/>
        <w:rPr>
          <w:rFonts w:ascii="方正小标宋_GBK" w:hAnsi="方正小标宋_GBK" w:eastAsia="方正小标宋_GBK" w:cs="方正小标宋_GBK"/>
          <w:color w:val="auto"/>
          <w:sz w:val="44"/>
          <w:szCs w:val="44"/>
          <w:highlight w:val="none"/>
        </w:rPr>
      </w:pPr>
    </w:p>
    <w:p>
      <w:pPr>
        <w:pStyle w:val="10"/>
        <w:ind w:firstLine="880"/>
        <w:rPr>
          <w:rFonts w:ascii="方正小标宋_GBK" w:hAnsi="方正小标宋_GBK" w:eastAsia="方正小标宋_GBK" w:cs="方正小标宋_GBK"/>
          <w:color w:val="auto"/>
          <w:sz w:val="44"/>
          <w:szCs w:val="44"/>
          <w:highlight w:val="none"/>
        </w:rPr>
      </w:pPr>
    </w:p>
    <w:p>
      <w:pPr>
        <w:ind w:firstLine="0" w:firstLineChars="0"/>
        <w:jc w:val="center"/>
        <w:rPr>
          <w:rFonts w:ascii="方正小标宋_GBK" w:hAnsi="方正小标宋_GBK" w:eastAsia="方正小标宋_GBK" w:cs="方正小标宋_GBK"/>
          <w:color w:val="auto"/>
          <w:sz w:val="44"/>
          <w:szCs w:val="44"/>
          <w:highlight w:val="none"/>
        </w:rPr>
      </w:pPr>
    </w:p>
    <w:p>
      <w:pPr>
        <w:ind w:firstLine="0" w:firstLineChars="0"/>
        <w:jc w:val="center"/>
        <w:rPr>
          <w:rFonts w:ascii="方正楷体_GBK" w:hAnsi="方正楷体_GBK" w:eastAsia="方正楷体_GBK" w:cs="方正楷体_GBK"/>
          <w:color w:val="auto"/>
          <w:highlight w:val="none"/>
        </w:rPr>
      </w:pPr>
    </w:p>
    <w:p>
      <w:pPr>
        <w:ind w:firstLine="0" w:firstLineChars="0"/>
        <w:jc w:val="center"/>
        <w:rPr>
          <w:rFonts w:ascii="方正楷体_GBK" w:hAnsi="方正楷体_GBK" w:eastAsia="方正楷体_GBK" w:cs="方正楷体_GBK"/>
          <w:color w:val="auto"/>
          <w:highlight w:val="none"/>
        </w:rPr>
      </w:pPr>
    </w:p>
    <w:p>
      <w:pPr>
        <w:ind w:firstLine="0" w:firstLineChars="0"/>
        <w:jc w:val="center"/>
        <w:rPr>
          <w:rFonts w:ascii="方正楷体_GBK" w:hAnsi="方正楷体_GBK" w:eastAsia="方正楷体_GBK" w:cs="方正楷体_GBK"/>
          <w:color w:val="auto"/>
          <w:highlight w:val="none"/>
        </w:rPr>
      </w:pPr>
      <w:r>
        <w:rPr>
          <w:rFonts w:hint="eastAsia" w:ascii="方正楷体_GBK" w:hAnsi="方正楷体_GBK" w:eastAsia="方正楷体_GBK" w:cs="方正楷体_GBK"/>
          <w:color w:val="auto"/>
          <w:highlight w:val="none"/>
        </w:rPr>
        <w:t>云阳县交通运输委员会</w:t>
      </w:r>
    </w:p>
    <w:p>
      <w:pPr>
        <w:ind w:firstLine="0" w:firstLineChars="0"/>
        <w:jc w:val="center"/>
        <w:rPr>
          <w:rFonts w:ascii="方正楷体_GBK" w:hAnsi="方正楷体_GBK" w:eastAsia="方正楷体_GBK" w:cs="方正楷体_GBK"/>
          <w:color w:val="auto"/>
          <w:highlight w:val="none"/>
        </w:rPr>
        <w:sectPr>
          <w:footerReference r:id="rId5" w:type="even"/>
          <w:pgSz w:w="11906" w:h="16838"/>
          <w:pgMar w:top="2098" w:right="1474" w:bottom="1984" w:left="1587" w:header="851" w:footer="1417" w:gutter="0"/>
          <w:pgNumType w:start="1"/>
          <w:cols w:space="720" w:num="1"/>
          <w:docGrid w:type="lines" w:linePitch="312" w:charSpace="0"/>
        </w:sectPr>
      </w:pPr>
      <w:r>
        <w:rPr>
          <w:rFonts w:ascii="方正楷体_GBK" w:hAnsi="方正楷体_GBK" w:eastAsia="方正楷体_GBK" w:cs="方正楷体_GBK"/>
          <w:color w:val="auto"/>
          <w:highlight w:val="none"/>
        </w:rPr>
        <w:t>202</w:t>
      </w:r>
      <w:r>
        <w:rPr>
          <w:rFonts w:hint="eastAsia" w:ascii="方正楷体_GBK" w:hAnsi="方正楷体_GBK" w:eastAsia="方正楷体_GBK" w:cs="方正楷体_GBK"/>
          <w:color w:val="auto"/>
          <w:highlight w:val="none"/>
        </w:rPr>
        <w:t>6</w:t>
      </w:r>
      <w:r>
        <w:rPr>
          <w:rFonts w:ascii="方正楷体_GBK" w:hAnsi="方正楷体_GBK" w:eastAsia="方正楷体_GBK" w:cs="方正楷体_GBK"/>
          <w:color w:val="auto"/>
          <w:highlight w:val="none"/>
        </w:rPr>
        <w:t>年</w:t>
      </w:r>
      <w:r>
        <w:rPr>
          <w:rFonts w:hint="eastAsia" w:ascii="方正楷体_GBK" w:hAnsi="方正楷体_GBK" w:eastAsia="方正楷体_GBK" w:cs="方正楷体_GBK"/>
          <w:color w:val="auto"/>
          <w:highlight w:val="none"/>
          <w:lang w:val="en-US" w:eastAsia="zh-CN"/>
        </w:rPr>
        <w:t>7</w:t>
      </w:r>
      <w:r>
        <w:rPr>
          <w:rFonts w:ascii="方正楷体_GBK" w:hAnsi="方正楷体_GBK" w:eastAsia="方正楷体_GBK" w:cs="方正楷体_GBK"/>
          <w:color w:val="auto"/>
          <w:highlight w:val="none"/>
        </w:rPr>
        <w:t>月</w:t>
      </w:r>
    </w:p>
    <w:p>
      <w:pPr>
        <w:pStyle w:val="2"/>
        <w:spacing w:before="156" w:after="156"/>
        <w:ind w:firstLine="0" w:firstLineChars="0"/>
        <w:jc w:val="center"/>
        <w:rPr>
          <w:color w:val="auto"/>
          <w:highlight w:val="none"/>
        </w:rPr>
      </w:pPr>
      <w:bookmarkStart w:id="0" w:name="_Toc12162"/>
      <w:bookmarkStart w:id="1" w:name="_Toc4631"/>
      <w:bookmarkStart w:id="2" w:name="_Toc16673"/>
      <w:bookmarkStart w:id="3" w:name="_Toc17145"/>
      <w:bookmarkStart w:id="4" w:name="_Toc7770"/>
      <w:bookmarkStart w:id="5" w:name="_Toc3249"/>
      <w:bookmarkStart w:id="6" w:name="_Toc9496"/>
      <w:bookmarkStart w:id="7" w:name="_Toc3129"/>
      <w:bookmarkStart w:id="8" w:name="_Toc14630"/>
      <w:bookmarkStart w:id="9" w:name="_Toc7343"/>
      <w:bookmarkStart w:id="10" w:name="_Toc14220"/>
      <w:bookmarkStart w:id="11" w:name="_Toc27865"/>
      <w:bookmarkStart w:id="12" w:name="_Toc10488"/>
      <w:bookmarkStart w:id="13" w:name="_Toc23739"/>
      <w:bookmarkStart w:id="14" w:name="_Toc32387"/>
      <w:bookmarkStart w:id="15" w:name="_Toc15057"/>
      <w:r>
        <w:rPr>
          <w:rFonts w:hint="eastAsia"/>
          <w:color w:val="auto"/>
          <w:highlight w:val="none"/>
        </w:rPr>
        <w:t>目  录</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auto"/>
        <w:rPr>
          <w:rFonts w:hint="default" w:ascii="Times New Roman" w:hAnsi="Times New Roman" w:eastAsia="宋体" w:cs="Times New Roman"/>
          <w:color w:val="auto"/>
          <w:sz w:val="21"/>
          <w:szCs w:val="24"/>
          <w:highlight w:val="none"/>
        </w:rPr>
      </w:pP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TOC \o "1-2" \h \u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_Toc17247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lang w:val="en-US" w:eastAsia="zh-CN"/>
        </w:rPr>
        <w:t>一、总体要求和发展目标</w:t>
      </w:r>
      <w:r>
        <w:rPr>
          <w:rFonts w:hint="default" w:ascii="Times New Roman" w:hAnsi="Times New Roman" w:eastAsia="方正黑体_GBK" w:cs="Times New Roman"/>
          <w:color w:val="auto"/>
        </w:rPr>
        <w:tab/>
      </w:r>
      <w:r>
        <w:rPr>
          <w:rFonts w:hint="default" w:ascii="Times New Roman" w:hAnsi="Times New Roman" w:eastAsia="方正黑体_GBK" w:cs="Times New Roman"/>
          <w:color w:val="auto"/>
        </w:rPr>
        <w:fldChar w:fldCharType="begin"/>
      </w:r>
      <w:r>
        <w:rPr>
          <w:rFonts w:hint="default" w:ascii="Times New Roman" w:hAnsi="Times New Roman" w:eastAsia="方正黑体_GBK" w:cs="Times New Roman"/>
          <w:color w:val="auto"/>
        </w:rPr>
        <w:instrText xml:space="preserve"> PAGEREF _Toc17247 \h </w:instrText>
      </w:r>
      <w:r>
        <w:rPr>
          <w:rFonts w:hint="default" w:ascii="Times New Roman" w:hAnsi="Times New Roman" w:eastAsia="方正黑体_GBK" w:cs="Times New Roman"/>
          <w:color w:val="auto"/>
        </w:rPr>
        <w:fldChar w:fldCharType="separate"/>
      </w:r>
      <w:r>
        <w:rPr>
          <w:rFonts w:hint="default" w:ascii="Times New Roman" w:hAnsi="Times New Roman" w:eastAsia="方正黑体_GBK" w:cs="Times New Roman"/>
          <w:color w:val="auto"/>
        </w:rPr>
        <w:t>1</w:t>
      </w:r>
      <w:r>
        <w:rPr>
          <w:rFonts w:hint="default" w:ascii="Times New Roman" w:hAnsi="Times New Roman" w:eastAsia="方正黑体_GBK" w:cs="Times New Roman"/>
          <w:color w:val="auto"/>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_Toc7188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一</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总体要求</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_Toc7188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_Toc9786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二</w:t>
      </w:r>
      <w:r>
        <w:rPr>
          <w:rFonts w:hint="default" w:ascii="Times New Roman" w:hAnsi="Times New Roman" w:eastAsia="方正楷体_GBK" w:cs="Times New Roman"/>
          <w:color w:val="auto"/>
          <w:highlight w:val="none"/>
          <w:lang w:eastAsia="zh-CN"/>
        </w:rPr>
        <w:t>）发展</w:t>
      </w:r>
      <w:r>
        <w:rPr>
          <w:rFonts w:hint="default" w:ascii="Times New Roman" w:hAnsi="Times New Roman" w:eastAsia="方正楷体_GBK" w:cs="Times New Roman"/>
          <w:color w:val="auto"/>
          <w:highlight w:val="none"/>
          <w:lang w:val="en-US" w:eastAsia="zh-CN"/>
        </w:rPr>
        <w:t>目标</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_Toc9786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_Toc32038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lang w:val="en-US" w:eastAsia="zh-CN"/>
        </w:rPr>
        <w:t>二、提速对外开放通道建设 服务建设区域交通枢纽城市</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_Toc32038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6</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_Toc16830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val="en" w:eastAsia="zh-CN"/>
        </w:rPr>
        <w:t>（</w:t>
      </w:r>
      <w:r>
        <w:rPr>
          <w:rFonts w:hint="default" w:ascii="Times New Roman" w:hAnsi="Times New Roman" w:eastAsia="方正楷体_GBK" w:cs="Times New Roman"/>
          <w:color w:val="auto"/>
          <w:highlight w:val="none"/>
          <w:lang w:val="en-US" w:eastAsia="zh-CN"/>
        </w:rPr>
        <w:t>一）</w:t>
      </w:r>
      <w:r>
        <w:rPr>
          <w:rFonts w:hint="default" w:ascii="Times New Roman" w:hAnsi="Times New Roman" w:eastAsia="方正楷体_GBK" w:cs="Times New Roman"/>
          <w:color w:val="auto"/>
          <w:highlight w:val="none"/>
          <w:lang w:val="en"/>
        </w:rPr>
        <w:t>加快构建</w:t>
      </w:r>
      <w:r>
        <w:rPr>
          <w:rFonts w:hint="default" w:ascii="Times New Roman" w:hAnsi="Times New Roman" w:eastAsia="方正楷体_GBK" w:cs="Times New Roman"/>
          <w:color w:val="auto"/>
          <w:highlight w:val="none"/>
        </w:rPr>
        <w:t>四</w:t>
      </w:r>
      <w:r>
        <w:rPr>
          <w:rFonts w:hint="default" w:ascii="Times New Roman" w:hAnsi="Times New Roman" w:eastAsia="方正楷体_GBK" w:cs="Times New Roman"/>
          <w:color w:val="auto"/>
          <w:highlight w:val="none"/>
          <w:lang w:val="en"/>
        </w:rPr>
        <w:t>向对外综合运输通道骨架</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_Toc16830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6</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_Toc23439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二</w:t>
      </w:r>
      <w:r>
        <w:rPr>
          <w:rFonts w:hint="default" w:ascii="Times New Roman" w:hAnsi="Times New Roman" w:eastAsia="方正楷体_GBK" w:cs="Times New Roman"/>
          <w:color w:val="auto"/>
          <w:highlight w:val="none"/>
          <w:lang w:eastAsia="zh-CN"/>
        </w:rPr>
        <w:t>）谋划</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eastAsia="zh-CN"/>
        </w:rPr>
        <w:t>一高两普</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高效便捷</w:t>
      </w:r>
      <w:r>
        <w:rPr>
          <w:rFonts w:hint="default" w:ascii="Times New Roman" w:hAnsi="Times New Roman" w:eastAsia="方正楷体_GBK" w:cs="Times New Roman"/>
          <w:color w:val="auto"/>
          <w:highlight w:val="none"/>
          <w:lang w:eastAsia="zh-CN"/>
        </w:rPr>
        <w:t>铁路</w:t>
      </w:r>
      <w:r>
        <w:rPr>
          <w:rFonts w:hint="default" w:ascii="Times New Roman" w:hAnsi="Times New Roman" w:eastAsia="方正楷体_GBK" w:cs="Times New Roman"/>
          <w:color w:val="auto"/>
          <w:highlight w:val="none"/>
          <w:lang w:val="en-US" w:eastAsia="zh-CN"/>
        </w:rPr>
        <w:t>网</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_Toc23439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6</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_Toc19521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三</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建设</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三横一纵</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高速公路网和快速路体系</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_Toc19521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7</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_Toc8423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四</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健全</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eastAsia="zh-CN"/>
        </w:rPr>
        <w:t>一主四支</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eastAsia="zh-CN"/>
        </w:rPr>
        <w:t>干支协同</w:t>
      </w:r>
      <w:r>
        <w:rPr>
          <w:rFonts w:hint="default" w:ascii="Times New Roman" w:hAnsi="Times New Roman" w:eastAsia="方正楷体_GBK" w:cs="Times New Roman"/>
          <w:color w:val="auto"/>
          <w:highlight w:val="none"/>
          <w:lang w:val="en-US" w:eastAsia="zh-CN"/>
        </w:rPr>
        <w:t>水运网</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_Toc8423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8</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_Toc19250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五</w:t>
      </w:r>
      <w:r>
        <w:rPr>
          <w:rFonts w:hint="default" w:ascii="Times New Roman" w:hAnsi="Times New Roman" w:eastAsia="方正楷体_GBK" w:cs="Times New Roman"/>
          <w:color w:val="auto"/>
          <w:highlight w:val="none"/>
          <w:lang w:eastAsia="zh-CN"/>
        </w:rPr>
        <w:t>）构建</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eastAsia="zh-CN"/>
        </w:rPr>
        <w:t>1+3+N</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eastAsia="zh-CN"/>
        </w:rPr>
        <w:t>区域协同</w:t>
      </w:r>
      <w:r>
        <w:rPr>
          <w:rFonts w:hint="default" w:ascii="Times New Roman" w:hAnsi="Times New Roman" w:eastAsia="方正楷体_GBK" w:cs="Times New Roman"/>
          <w:color w:val="auto"/>
          <w:highlight w:val="none"/>
          <w:lang w:val="en-US" w:eastAsia="zh-CN"/>
        </w:rPr>
        <w:t>低空网</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_Toc19250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9</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_Toc15951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lang w:val="en-US" w:eastAsia="zh-CN"/>
        </w:rPr>
        <w:t>三、提质县域交通基础网络 服务</w:t>
      </w:r>
      <w:r>
        <w:rPr>
          <w:rFonts w:hint="eastAsia" w:ascii="Times New Roman" w:hAnsi="Times New Roman" w:eastAsia="方正黑体_GBK" w:cs="Times New Roman"/>
          <w:color w:val="auto"/>
          <w:highlight w:val="none"/>
          <w:lang w:val="en-US" w:eastAsia="zh-CN"/>
        </w:rPr>
        <w:t>“</w:t>
      </w:r>
      <w:r>
        <w:rPr>
          <w:rFonts w:hint="default" w:ascii="Times New Roman" w:hAnsi="Times New Roman" w:eastAsia="方正黑体_GBK" w:cs="Times New Roman"/>
          <w:color w:val="auto"/>
          <w:highlight w:val="none"/>
          <w:lang w:val="en-US" w:eastAsia="zh-CN"/>
        </w:rPr>
        <w:t>三区</w:t>
      </w:r>
      <w:r>
        <w:rPr>
          <w:rFonts w:hint="eastAsia" w:ascii="Times New Roman" w:hAnsi="Times New Roman" w:eastAsia="方正黑体_GBK" w:cs="Times New Roman"/>
          <w:color w:val="auto"/>
          <w:highlight w:val="none"/>
          <w:lang w:val="en-US" w:eastAsia="zh-CN"/>
        </w:rPr>
        <w:t>”</w:t>
      </w:r>
      <w:r>
        <w:rPr>
          <w:rFonts w:hint="default" w:ascii="Times New Roman" w:hAnsi="Times New Roman" w:eastAsia="方正黑体_GBK" w:cs="Times New Roman"/>
          <w:color w:val="auto"/>
          <w:highlight w:val="none"/>
          <w:lang w:val="en-US" w:eastAsia="zh-CN"/>
        </w:rPr>
        <w:t>特色产业发展</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_Toc15951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9</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_Toc3820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一</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服务</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中心引领</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加快推动中心城区补网连网</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_Toc3820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10</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_Toc24429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二</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支撑</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两极带动</w:t>
      </w:r>
      <w:r>
        <w:rPr>
          <w:rFonts w:hint="eastAsia"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加快实施南北干线公路提质</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_Toc24429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10</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_Toc9805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bCs/>
          <w:color w:val="auto"/>
          <w:highlight w:val="none"/>
          <w:lang w:eastAsia="zh-CN"/>
        </w:rPr>
        <w:t>（</w:t>
      </w:r>
      <w:r>
        <w:rPr>
          <w:rFonts w:hint="default" w:ascii="Times New Roman" w:hAnsi="Times New Roman" w:eastAsia="方正楷体_GBK" w:cs="Times New Roman"/>
          <w:bCs/>
          <w:color w:val="auto"/>
          <w:highlight w:val="none"/>
          <w:lang w:val="en-US" w:eastAsia="zh-CN"/>
        </w:rPr>
        <w:t>三</w:t>
      </w:r>
      <w:r>
        <w:rPr>
          <w:rFonts w:hint="default" w:ascii="Times New Roman" w:hAnsi="Times New Roman" w:eastAsia="方正楷体_GBK" w:cs="Times New Roman"/>
          <w:bCs/>
          <w:color w:val="auto"/>
          <w:highlight w:val="none"/>
          <w:lang w:eastAsia="zh-CN"/>
        </w:rPr>
        <w:t>）</w:t>
      </w:r>
      <w:r>
        <w:rPr>
          <w:rFonts w:hint="default" w:ascii="Times New Roman" w:hAnsi="Times New Roman" w:eastAsia="方正楷体_GBK" w:cs="Times New Roman"/>
          <w:bCs/>
          <w:color w:val="auto"/>
          <w:highlight w:val="none"/>
          <w:lang w:val="en-US" w:eastAsia="zh-CN"/>
        </w:rPr>
        <w:t>强化</w:t>
      </w:r>
      <w:r>
        <w:rPr>
          <w:rFonts w:hint="eastAsia" w:ascii="Times New Roman" w:hAnsi="Times New Roman" w:eastAsia="方正楷体_GBK" w:cs="Times New Roman"/>
          <w:bCs/>
          <w:color w:val="auto"/>
          <w:highlight w:val="none"/>
          <w:lang w:val="en-US" w:eastAsia="zh-CN"/>
        </w:rPr>
        <w:t>“</w:t>
      </w:r>
      <w:r>
        <w:rPr>
          <w:rFonts w:hint="default" w:ascii="Times New Roman" w:hAnsi="Times New Roman" w:eastAsia="方正楷体_GBK" w:cs="Times New Roman"/>
          <w:bCs/>
          <w:color w:val="auto"/>
          <w:highlight w:val="none"/>
          <w:lang w:val="en-US" w:eastAsia="zh-CN"/>
        </w:rPr>
        <w:t>多点支撑</w:t>
      </w:r>
      <w:r>
        <w:rPr>
          <w:rFonts w:hint="eastAsia" w:ascii="Times New Roman" w:hAnsi="Times New Roman" w:eastAsia="方正楷体_GBK" w:cs="Times New Roman"/>
          <w:bCs/>
          <w:color w:val="auto"/>
          <w:highlight w:val="none"/>
          <w:lang w:val="en-US" w:eastAsia="zh-CN"/>
        </w:rPr>
        <w:t>”</w:t>
      </w:r>
      <w:r>
        <w:rPr>
          <w:rFonts w:hint="default" w:ascii="Times New Roman" w:hAnsi="Times New Roman" w:eastAsia="方正楷体_GBK" w:cs="Times New Roman"/>
          <w:bCs/>
          <w:color w:val="auto"/>
          <w:highlight w:val="none"/>
          <w:lang w:eastAsia="zh-CN"/>
        </w:rPr>
        <w:t>加快乡镇通三级公路全覆盖</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_Toc9805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10</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_Toc27184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四</w:t>
      </w:r>
      <w:r>
        <w:rPr>
          <w:rFonts w:hint="default" w:ascii="Times New Roman" w:hAnsi="Times New Roman" w:eastAsia="方正楷体_GBK" w:cs="Times New Roman"/>
          <w:color w:val="auto"/>
          <w:highlight w:val="none"/>
          <w:lang w:eastAsia="zh-CN"/>
        </w:rPr>
        <w:t>）实施新一轮农村公路提升行动</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_Toc27184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11</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_Toc20467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lang w:val="en-US" w:eastAsia="zh-CN"/>
        </w:rPr>
        <w:t>四、提升</w:t>
      </w:r>
      <w:r>
        <w:rPr>
          <w:rFonts w:hint="eastAsia" w:ascii="Times New Roman" w:hAnsi="Times New Roman" w:eastAsia="方正黑体_GBK" w:cs="Times New Roman"/>
          <w:color w:val="auto"/>
          <w:highlight w:val="none"/>
          <w:lang w:val="en-US" w:eastAsia="zh-CN"/>
        </w:rPr>
        <w:t>综合交通</w:t>
      </w:r>
      <w:r>
        <w:rPr>
          <w:rFonts w:hint="default" w:ascii="Times New Roman" w:hAnsi="Times New Roman" w:eastAsia="方正黑体_GBK" w:cs="Times New Roman"/>
          <w:color w:val="auto"/>
          <w:highlight w:val="none"/>
          <w:lang w:val="en-US" w:eastAsia="zh-CN"/>
        </w:rPr>
        <w:t>枢纽能级 构建</w:t>
      </w:r>
      <w:r>
        <w:rPr>
          <w:rFonts w:hint="eastAsia" w:eastAsia="方正黑体_GBK" w:cs="Times New Roman"/>
          <w:color w:val="auto"/>
          <w:highlight w:val="none"/>
          <w:lang w:val="en-US" w:eastAsia="zh-CN"/>
        </w:rPr>
        <w:t>一体化</w:t>
      </w:r>
      <w:r>
        <w:rPr>
          <w:rFonts w:hint="default" w:ascii="Times New Roman" w:hAnsi="Times New Roman" w:eastAsia="方正黑体_GBK" w:cs="Times New Roman"/>
          <w:color w:val="auto"/>
          <w:highlight w:val="none"/>
          <w:lang w:val="en-US" w:eastAsia="zh-CN"/>
        </w:rPr>
        <w:t>融合枢纽格局</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_Toc20467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12</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方正楷体_GBK" w:cs="Times New Roman"/>
          <w:color w:val="auto"/>
          <w:lang w:val="en-US" w:eastAsia="zh-CN"/>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_Toc22939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一</w:t>
      </w:r>
      <w:r>
        <w:rPr>
          <w:rFonts w:hint="default" w:ascii="Times New Roman" w:hAnsi="Times New Roman" w:eastAsia="方正楷体_GBK" w:cs="Times New Roman"/>
          <w:color w:val="auto"/>
          <w:highlight w:val="none"/>
          <w:lang w:eastAsia="zh-CN"/>
        </w:rPr>
        <w:t>）加快完善多层级陆港体系</w:t>
      </w:r>
      <w:r>
        <w:rPr>
          <w:rFonts w:hint="default" w:ascii="Times New Roman" w:hAnsi="Times New Roman" w:eastAsia="方正楷体_GBK" w:cs="Times New Roman"/>
          <w:color w:val="auto"/>
        </w:rPr>
        <w:tab/>
      </w:r>
      <w:r>
        <w:rPr>
          <w:rFonts w:hint="eastAsia" w:eastAsia="方正楷体_GBK" w:cs="Times New Roman"/>
          <w:color w:val="auto"/>
          <w:lang w:val="en-US" w:eastAsia="zh-CN"/>
        </w:rPr>
        <w:t>1</w:t>
      </w:r>
      <w:r>
        <w:rPr>
          <w:rFonts w:hint="default" w:ascii="Times New Roman" w:hAnsi="Times New Roman" w:eastAsia="方正楷体_GBK" w:cs="Times New Roman"/>
          <w:color w:val="auto"/>
          <w:highlight w:val="none"/>
        </w:rPr>
        <w:fldChar w:fldCharType="end"/>
      </w:r>
      <w:r>
        <w:rPr>
          <w:rFonts w:hint="eastAsia" w:eastAsia="方正楷体_GBK" w:cs="Times New Roman"/>
          <w:color w:val="auto"/>
          <w:highlight w:val="none"/>
          <w:lang w:val="en-US" w:eastAsia="zh-CN"/>
        </w:rPr>
        <w:t>2</w:t>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_Toc24123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bCs/>
          <w:color w:val="auto"/>
          <w:kern w:val="2"/>
          <w:szCs w:val="32"/>
          <w:highlight w:val="none"/>
          <w:lang w:val="en-US" w:eastAsia="zh-CN" w:bidi="ar-SA"/>
        </w:rPr>
        <w:t>（二）构建</w:t>
      </w:r>
      <w:r>
        <w:rPr>
          <w:rFonts w:hint="eastAsia" w:ascii="Times New Roman" w:hAnsi="Times New Roman" w:eastAsia="方正楷体_GBK" w:cs="Times New Roman"/>
          <w:bCs/>
          <w:color w:val="auto"/>
          <w:highlight w:val="none"/>
          <w:lang w:val="en-US" w:eastAsia="zh-CN"/>
        </w:rPr>
        <w:t>“</w:t>
      </w:r>
      <w:r>
        <w:rPr>
          <w:rFonts w:hint="default" w:ascii="Times New Roman" w:hAnsi="Times New Roman" w:eastAsia="方正楷体_GBK" w:cs="Times New Roman"/>
          <w:bCs/>
          <w:color w:val="auto"/>
          <w:highlight w:val="none"/>
          <w:lang w:val="en-US" w:eastAsia="zh-CN"/>
        </w:rPr>
        <w:t>一核多辅</w:t>
      </w:r>
      <w:r>
        <w:rPr>
          <w:rFonts w:hint="eastAsia" w:ascii="Times New Roman" w:hAnsi="Times New Roman" w:eastAsia="方正楷体_GBK" w:cs="Times New Roman"/>
          <w:bCs/>
          <w:color w:val="auto"/>
          <w:highlight w:val="none"/>
          <w:lang w:val="en-US" w:eastAsia="zh-CN"/>
        </w:rPr>
        <w:t>”货</w:t>
      </w:r>
      <w:r>
        <w:rPr>
          <w:rFonts w:hint="default" w:ascii="Times New Roman" w:hAnsi="Times New Roman" w:eastAsia="方正楷体_GBK" w:cs="Times New Roman"/>
          <w:bCs/>
          <w:color w:val="auto"/>
          <w:kern w:val="2"/>
          <w:szCs w:val="32"/>
          <w:highlight w:val="none"/>
          <w:lang w:val="en-US" w:eastAsia="zh-CN" w:bidi="ar-SA"/>
        </w:rPr>
        <w:t>运枢纽体系</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_Toc24123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13</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tabs>
          <w:tab w:val="right" w:leader="dot" w:pos="8960"/>
        </w:tabs>
        <w:overflowPunct/>
        <w:spacing w:line="560" w:lineRule="exact"/>
        <w:ind w:firstLine="0" w:firstLineChars="0"/>
        <w:rPr>
          <w:rFonts w:hint="default" w:ascii="Times New Roman" w:hAnsi="Times New Roman" w:eastAsia="方正楷体_GBK" w:cs="Times New Roman"/>
          <w:color w:val="auto"/>
          <w:highlight w:val="none"/>
          <w:lang w:val="en-US" w:eastAsia="zh-CN"/>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_Toc13373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三</w:t>
      </w:r>
      <w:r>
        <w:rPr>
          <w:rFonts w:hint="default" w:ascii="Times New Roman" w:hAnsi="Times New Roman" w:eastAsia="方正楷体_GBK" w:cs="Times New Roman"/>
          <w:color w:val="auto"/>
          <w:highlight w:val="none"/>
          <w:lang w:eastAsia="zh-CN"/>
        </w:rPr>
        <w:t>）</w:t>
      </w:r>
      <w:r>
        <w:rPr>
          <w:rFonts w:hint="default" w:eastAsia="方正楷体_GBK"/>
          <w:color w:val="auto"/>
          <w:highlight w:val="none"/>
        </w:rPr>
        <w:t>共建</w:t>
      </w:r>
      <w:r>
        <w:rPr>
          <w:rFonts w:hint="default" w:ascii="Times New Roman" w:hAnsi="Times New Roman" w:eastAsia="方正楷体_GBK" w:cs="Times New Roman"/>
          <w:color w:val="auto"/>
          <w:highlight w:val="none"/>
          <w:lang w:val="en-US" w:eastAsia="zh-CN"/>
        </w:rPr>
        <w:t>渝东北</w:t>
      </w:r>
      <w:r>
        <w:rPr>
          <w:rFonts w:hint="default" w:eastAsia="方正楷体_GBK"/>
          <w:color w:val="auto"/>
          <w:highlight w:val="none"/>
        </w:rPr>
        <w:t>高效协同综合货运枢纽集群</w:t>
      </w:r>
      <w:r>
        <w:rPr>
          <w:rFonts w:hint="eastAsia" w:eastAsia="方正楷体_GBK"/>
          <w:color w:val="auto"/>
          <w:highlight w:val="none"/>
          <w:lang w:val="en-US" w:eastAsia="zh-CN"/>
        </w:rPr>
        <w:t>....................14</w:t>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eastAsia" w:eastAsia="方正楷体_GBK" w:cs="Times New Roman"/>
          <w:color w:val="auto"/>
          <w:highlight w:val="none"/>
          <w:lang w:eastAsia="zh-CN"/>
        </w:rPr>
        <w:t>（</w:t>
      </w:r>
      <w:r>
        <w:rPr>
          <w:rFonts w:hint="eastAsia" w:eastAsia="方正楷体_GBK" w:cs="Times New Roman"/>
          <w:color w:val="auto"/>
          <w:highlight w:val="none"/>
          <w:lang w:val="en-US" w:eastAsia="zh-CN"/>
        </w:rPr>
        <w:t>四）打造高效畅通的客货枢纽联动体系</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_Toc13373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14</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_Toc27781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lang w:val="en-US" w:eastAsia="zh-CN"/>
        </w:rPr>
        <w:t>五、构建</w:t>
      </w:r>
      <w:r>
        <w:rPr>
          <w:rFonts w:hint="eastAsia" w:ascii="Times New Roman" w:hAnsi="Times New Roman" w:eastAsia="方正黑体_GBK" w:cs="Times New Roman"/>
          <w:color w:val="auto"/>
          <w:highlight w:val="none"/>
          <w:lang w:val="en-US" w:eastAsia="zh-CN"/>
        </w:rPr>
        <w:t>“</w:t>
      </w:r>
      <w:r>
        <w:rPr>
          <w:rFonts w:hint="default" w:ascii="Times New Roman" w:hAnsi="Times New Roman" w:eastAsia="方正黑体_GBK" w:cs="Times New Roman"/>
          <w:color w:val="auto"/>
          <w:highlight w:val="none"/>
          <w:lang w:val="en-US" w:eastAsia="zh-CN"/>
        </w:rPr>
        <w:t>人享其行</w:t>
      </w:r>
      <w:r>
        <w:rPr>
          <w:rFonts w:hint="eastAsia" w:ascii="Times New Roman" w:hAnsi="Times New Roman" w:eastAsia="方正黑体_GBK" w:cs="Times New Roman"/>
          <w:color w:val="auto"/>
          <w:highlight w:val="none"/>
          <w:lang w:val="en-US" w:eastAsia="zh-CN"/>
        </w:rPr>
        <w:t>”</w:t>
      </w:r>
      <w:r>
        <w:rPr>
          <w:rFonts w:hint="default" w:ascii="Times New Roman" w:hAnsi="Times New Roman" w:eastAsia="方正黑体_GBK" w:cs="Times New Roman"/>
          <w:color w:val="auto"/>
          <w:highlight w:val="none"/>
          <w:lang w:val="en-US" w:eastAsia="zh-CN"/>
        </w:rPr>
        <w:t>客运服务体系 支撑打造大三峡文旅新地标</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_Toc27781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15</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_Toc8946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一</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提升区域客运联程服务</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_Toc8946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15</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_Toc30536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二）</w:t>
      </w:r>
      <w:r>
        <w:rPr>
          <w:rFonts w:hint="default" w:ascii="Times New Roman" w:hAnsi="Times New Roman" w:eastAsia="方正楷体_GBK" w:cs="Times New Roman"/>
          <w:color w:val="auto"/>
          <w:highlight w:val="none"/>
        </w:rPr>
        <w:t>优化城区公交出租供给</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_Toc30536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16</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_Toc4900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val="en-US" w:eastAsia="zh-CN"/>
        </w:rPr>
        <w:t>（三）推动城乡客运一体覆盖</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_Toc4900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16</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_Toc13805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四）</w:t>
      </w:r>
      <w:r>
        <w:rPr>
          <w:rFonts w:hint="default" w:ascii="Times New Roman" w:hAnsi="Times New Roman" w:eastAsia="方正楷体_GBK" w:cs="Times New Roman"/>
          <w:color w:val="auto"/>
          <w:highlight w:val="none"/>
        </w:rPr>
        <w:t>深化交旅融合全域发展</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_Toc13805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17</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_Toc26536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lang w:val="en-US" w:eastAsia="zh-CN"/>
        </w:rPr>
        <w:t>六、构建</w:t>
      </w:r>
      <w:r>
        <w:rPr>
          <w:rFonts w:hint="eastAsia" w:ascii="Times New Roman" w:hAnsi="Times New Roman" w:eastAsia="方正黑体_GBK" w:cs="Times New Roman"/>
          <w:color w:val="auto"/>
          <w:highlight w:val="none"/>
          <w:lang w:val="en-US" w:eastAsia="zh-CN"/>
        </w:rPr>
        <w:t>“</w:t>
      </w:r>
      <w:r>
        <w:rPr>
          <w:rFonts w:hint="default" w:ascii="Times New Roman" w:hAnsi="Times New Roman" w:eastAsia="方正黑体_GBK" w:cs="Times New Roman"/>
          <w:color w:val="auto"/>
          <w:highlight w:val="none"/>
          <w:lang w:val="en-US" w:eastAsia="zh-CN"/>
        </w:rPr>
        <w:t>物畅其流</w:t>
      </w:r>
      <w:r>
        <w:rPr>
          <w:rFonts w:hint="eastAsia" w:ascii="Times New Roman" w:hAnsi="Times New Roman" w:eastAsia="方正黑体_GBK" w:cs="Times New Roman"/>
          <w:color w:val="auto"/>
          <w:highlight w:val="none"/>
          <w:lang w:val="en-US" w:eastAsia="zh-CN"/>
        </w:rPr>
        <w:t>”</w:t>
      </w:r>
      <w:r>
        <w:rPr>
          <w:rFonts w:hint="default" w:ascii="Times New Roman" w:hAnsi="Times New Roman" w:eastAsia="方正黑体_GBK" w:cs="Times New Roman"/>
          <w:color w:val="auto"/>
          <w:highlight w:val="none"/>
          <w:lang w:val="en-US" w:eastAsia="zh-CN"/>
        </w:rPr>
        <w:t>现代物流体系 有力推动物流降本提质增效</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_Toc26536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1</w:t>
      </w:r>
      <w:r>
        <w:rPr>
          <w:rFonts w:hint="eastAsia" w:eastAsia="方正黑体_GBK" w:cs="Times New Roman"/>
          <w:color w:val="auto"/>
          <w:highlight w:val="none"/>
          <w:lang w:val="en-US" w:eastAsia="zh-CN"/>
        </w:rPr>
        <w:t>8</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_Toc19617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bidi="ar"/>
        </w:rPr>
        <w:t>（</w:t>
      </w:r>
      <w:r>
        <w:rPr>
          <w:rFonts w:hint="default" w:ascii="Times New Roman" w:hAnsi="Times New Roman" w:eastAsia="方正楷体_GBK" w:cs="Times New Roman"/>
          <w:color w:val="auto"/>
          <w:highlight w:val="none"/>
          <w:lang w:val="en-US" w:eastAsia="zh-CN" w:bidi="ar"/>
        </w:rPr>
        <w:t>一）</w:t>
      </w:r>
      <w:r>
        <w:rPr>
          <w:rFonts w:hint="default" w:ascii="Times New Roman" w:hAnsi="Times New Roman" w:eastAsia="方正楷体_GBK" w:cs="Times New Roman"/>
          <w:color w:val="auto"/>
          <w:highlight w:val="none"/>
          <w:lang w:bidi="ar"/>
        </w:rPr>
        <w:t>打造全国内河</w:t>
      </w:r>
      <w:r>
        <w:rPr>
          <w:rFonts w:hint="eastAsia" w:ascii="Times New Roman" w:hAnsi="Times New Roman" w:eastAsia="方正楷体_GBK" w:cs="Times New Roman"/>
          <w:color w:val="auto"/>
          <w:highlight w:val="none"/>
          <w:lang w:eastAsia="zh-CN" w:bidi="ar"/>
        </w:rPr>
        <w:t>“</w:t>
      </w:r>
      <w:r>
        <w:rPr>
          <w:rFonts w:hint="default" w:ascii="Times New Roman" w:hAnsi="Times New Roman" w:eastAsia="方正楷体_GBK" w:cs="Times New Roman"/>
          <w:color w:val="auto"/>
          <w:highlight w:val="none"/>
          <w:lang w:bidi="ar"/>
        </w:rPr>
        <w:t>航运强县</w:t>
      </w:r>
      <w:r>
        <w:rPr>
          <w:rFonts w:hint="eastAsia" w:ascii="Times New Roman" w:hAnsi="Times New Roman" w:eastAsia="方正楷体_GBK" w:cs="Times New Roman"/>
          <w:color w:val="auto"/>
          <w:highlight w:val="none"/>
          <w:lang w:eastAsia="zh-CN" w:bidi="ar"/>
        </w:rPr>
        <w:t>”</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_Toc19617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1</w:t>
      </w:r>
      <w:r>
        <w:rPr>
          <w:rFonts w:hint="eastAsia" w:eastAsia="方正楷体_GBK" w:cs="Times New Roman"/>
          <w:color w:val="auto"/>
          <w:lang w:val="en-US" w:eastAsia="zh-CN"/>
        </w:rPr>
        <w:t>8</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eastAsia="方正楷体_GBK"/>
          <w:color w:val="auto"/>
          <w:sz w:val="32"/>
          <w:szCs w:val="32"/>
          <w:highlight w:val="none"/>
          <w:lang w:val="en-US" w:eastAsia="zh-CN"/>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_Toc5607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kern w:val="0"/>
          <w:szCs w:val="32"/>
          <w:highlight w:val="none"/>
          <w:lang w:val="en-US" w:eastAsia="zh-CN" w:bidi="ar"/>
        </w:rPr>
        <w:t>（二）</w:t>
      </w:r>
      <w:r>
        <w:rPr>
          <w:rFonts w:hint="eastAsia" w:eastAsia="方正楷体_GBK"/>
          <w:color w:val="auto"/>
          <w:sz w:val="32"/>
          <w:szCs w:val="32"/>
          <w:highlight w:val="none"/>
          <w:lang w:val="en-US" w:eastAsia="zh-CN"/>
        </w:rPr>
        <w:t>推动</w:t>
      </w:r>
      <w:r>
        <w:rPr>
          <w:rFonts w:hint="eastAsia" w:eastAsia="方正楷体_GBK"/>
          <w:color w:val="auto"/>
          <w:sz w:val="32"/>
          <w:szCs w:val="32"/>
          <w:highlight w:val="none"/>
          <w:lang w:eastAsia="zh-CN"/>
        </w:rPr>
        <w:t>“</w:t>
      </w:r>
      <w:r>
        <w:rPr>
          <w:rFonts w:hint="eastAsia" w:eastAsia="方正楷体_GBK"/>
          <w:color w:val="auto"/>
          <w:highlight w:val="none"/>
        </w:rPr>
        <w:t>千里轻舟</w:t>
      </w:r>
      <w:r>
        <w:rPr>
          <w:rFonts w:hint="eastAsia" w:eastAsia="方正楷体_GBK"/>
          <w:color w:val="auto"/>
          <w:sz w:val="32"/>
          <w:szCs w:val="32"/>
          <w:highlight w:val="none"/>
          <w:lang w:eastAsia="zh-CN"/>
        </w:rPr>
        <w:t>”</w:t>
      </w:r>
      <w:r>
        <w:rPr>
          <w:rFonts w:hint="eastAsia" w:eastAsia="方正楷体_GBK"/>
          <w:color w:val="auto"/>
          <w:sz w:val="32"/>
          <w:szCs w:val="32"/>
          <w:highlight w:val="none"/>
          <w:lang w:val="en-US" w:eastAsia="zh-CN"/>
        </w:rPr>
        <w:t>运营提质增效................................19</w:t>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eastAsia" w:eastAsia="方正楷体_GBK"/>
          <w:color w:val="auto"/>
          <w:sz w:val="32"/>
          <w:szCs w:val="32"/>
          <w:highlight w:val="none"/>
          <w:lang w:val="en-US" w:eastAsia="zh-CN"/>
        </w:rPr>
        <w:t>（三）</w:t>
      </w:r>
      <w:r>
        <w:rPr>
          <w:rFonts w:hint="default" w:ascii="Times New Roman" w:hAnsi="Times New Roman" w:eastAsia="方正楷体_GBK" w:cs="Times New Roman"/>
          <w:color w:val="auto"/>
          <w:kern w:val="0"/>
          <w:szCs w:val="32"/>
          <w:highlight w:val="none"/>
          <w:lang w:val="en-US" w:eastAsia="zh-CN" w:bidi="ar"/>
        </w:rPr>
        <w:t>提升陆路对外开放能级</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_Toc5607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20</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_Toc23920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szCs w:val="32"/>
          <w:highlight w:val="none"/>
          <w:lang w:eastAsia="zh-CN"/>
        </w:rPr>
        <w:t>（</w:t>
      </w:r>
      <w:r>
        <w:rPr>
          <w:rFonts w:hint="eastAsia" w:eastAsia="方正楷体_GBK" w:cs="Times New Roman"/>
          <w:color w:val="auto"/>
          <w:szCs w:val="32"/>
          <w:highlight w:val="none"/>
          <w:lang w:val="en-US" w:eastAsia="zh-CN"/>
        </w:rPr>
        <w:t>四</w:t>
      </w:r>
      <w:r>
        <w:rPr>
          <w:rFonts w:hint="default" w:ascii="Times New Roman" w:hAnsi="Times New Roman" w:eastAsia="方正楷体_GBK" w:cs="Times New Roman"/>
          <w:color w:val="auto"/>
          <w:szCs w:val="32"/>
          <w:highlight w:val="none"/>
          <w:lang w:eastAsia="zh-CN"/>
        </w:rPr>
        <w:t>）健全三级</w:t>
      </w:r>
      <w:r>
        <w:rPr>
          <w:rFonts w:hint="eastAsia" w:ascii="Times New Roman" w:hAnsi="Times New Roman" w:eastAsia="方正楷体_GBK" w:cs="Times New Roman"/>
          <w:color w:val="auto"/>
          <w:szCs w:val="32"/>
          <w:highlight w:val="none"/>
          <w:lang w:val="en-US" w:eastAsia="zh-CN"/>
        </w:rPr>
        <w:t>寄递</w:t>
      </w:r>
      <w:r>
        <w:rPr>
          <w:rFonts w:hint="default" w:ascii="Times New Roman" w:hAnsi="Times New Roman" w:eastAsia="方正楷体_GBK" w:cs="Times New Roman"/>
          <w:color w:val="auto"/>
          <w:szCs w:val="32"/>
          <w:highlight w:val="none"/>
          <w:lang w:eastAsia="zh-CN"/>
        </w:rPr>
        <w:t>物流体系</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_Toc23920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w:t>
      </w:r>
      <w:r>
        <w:rPr>
          <w:rFonts w:hint="eastAsia" w:eastAsia="方正楷体_GBK" w:cs="Times New Roman"/>
          <w:color w:val="auto"/>
          <w:lang w:val="en-US" w:eastAsia="zh-CN"/>
        </w:rPr>
        <w:t>2</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_Toc14586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eastAsia" w:eastAsia="方正楷体_GBK" w:cs="Times New Roman"/>
          <w:color w:val="auto"/>
          <w:highlight w:val="none"/>
          <w:lang w:val="en-US" w:eastAsia="zh-CN"/>
        </w:rPr>
        <w:t>五</w:t>
      </w:r>
      <w:r>
        <w:rPr>
          <w:rFonts w:hint="default" w:ascii="Times New Roman" w:hAnsi="Times New Roman" w:eastAsia="方正楷体_GBK" w:cs="Times New Roman"/>
          <w:color w:val="auto"/>
          <w:highlight w:val="none"/>
          <w:lang w:val="en-US" w:eastAsia="zh-CN"/>
        </w:rPr>
        <w:t>）</w:t>
      </w:r>
      <w:r>
        <w:rPr>
          <w:rFonts w:hint="default" w:ascii="Times New Roman" w:hAnsi="Times New Roman" w:eastAsia="方正楷体_GBK" w:cs="Times New Roman"/>
          <w:color w:val="auto"/>
          <w:highlight w:val="none"/>
        </w:rPr>
        <w:t>探索低空物流发展模式</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_Toc14586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w:t>
      </w:r>
      <w:r>
        <w:rPr>
          <w:rFonts w:hint="eastAsia" w:eastAsia="方正楷体_GBK" w:cs="Times New Roman"/>
          <w:color w:val="auto"/>
          <w:lang w:val="en-US" w:eastAsia="zh-CN"/>
        </w:rPr>
        <w:t>2</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_Toc31583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eastAsia" w:eastAsia="方正楷体_GBK" w:cs="Times New Roman"/>
          <w:color w:val="auto"/>
          <w:highlight w:val="none"/>
          <w:lang w:val="en-US" w:eastAsia="zh-CN"/>
        </w:rPr>
        <w:t>六</w:t>
      </w:r>
      <w:r>
        <w:rPr>
          <w:rFonts w:hint="default" w:ascii="Times New Roman" w:hAnsi="Times New Roman" w:eastAsia="方正楷体_GBK" w:cs="Times New Roman"/>
          <w:color w:val="auto"/>
          <w:highlight w:val="none"/>
          <w:lang w:eastAsia="zh-CN"/>
        </w:rPr>
        <w:t>）强化提升市场主体竞争力</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_Toc31583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22</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_Toc13013 </w:instrText>
      </w:r>
      <w:r>
        <w:rPr>
          <w:rFonts w:hint="default" w:ascii="Times New Roman" w:hAnsi="Times New Roman" w:eastAsia="方正黑体_GBK" w:cs="Times New Roman"/>
          <w:color w:val="auto"/>
          <w:highlight w:val="none"/>
        </w:rPr>
        <w:fldChar w:fldCharType="separate"/>
      </w:r>
      <w:r>
        <w:rPr>
          <w:rFonts w:hint="eastAsia" w:ascii="Times New Roman" w:hAnsi="Times New Roman" w:eastAsia="方正黑体_GBK" w:cs="Times New Roman"/>
          <w:color w:val="auto"/>
          <w:highlight w:val="none"/>
          <w:lang w:val="en-US" w:eastAsia="zh-CN"/>
        </w:rPr>
        <w:t>七</w:t>
      </w:r>
      <w:r>
        <w:rPr>
          <w:rFonts w:hint="default" w:ascii="Times New Roman" w:hAnsi="Times New Roman" w:eastAsia="方正黑体_GBK" w:cs="Times New Roman"/>
          <w:color w:val="auto"/>
          <w:highlight w:val="none"/>
        </w:rPr>
        <w:t>、升级安全、绿色交通体系 加快建设人居环境卓越城市</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_Toc13013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22</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_Toc22388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一</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构筑交通安全韧性屏障</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_Toc22388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22</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_Toc29635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二</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加快构建绿色交通体系</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_Toc29635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23</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_Toc32449 </w:instrText>
      </w:r>
      <w:r>
        <w:rPr>
          <w:rFonts w:hint="default" w:ascii="Times New Roman" w:hAnsi="Times New Roman" w:eastAsia="方正黑体_GBK" w:cs="Times New Roman"/>
          <w:color w:val="auto"/>
          <w:highlight w:val="none"/>
        </w:rPr>
        <w:fldChar w:fldCharType="separate"/>
      </w:r>
      <w:r>
        <w:rPr>
          <w:rFonts w:hint="eastAsia" w:ascii="Times New Roman" w:hAnsi="Times New Roman" w:eastAsia="方正黑体_GBK" w:cs="Times New Roman"/>
          <w:color w:val="auto"/>
          <w:highlight w:val="none"/>
          <w:lang w:val="en-US" w:eastAsia="zh-CN"/>
        </w:rPr>
        <w:t>八</w:t>
      </w:r>
      <w:r>
        <w:rPr>
          <w:rFonts w:hint="default" w:ascii="Times New Roman" w:hAnsi="Times New Roman" w:eastAsia="方正黑体_GBK" w:cs="Times New Roman"/>
          <w:color w:val="auto"/>
          <w:highlight w:val="none"/>
        </w:rPr>
        <w:t>、构建数智交通新质生产体系 着力培育经济增长新动能</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_Toc32449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25</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_Toc697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一</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实施人工智能+交通运输行动</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_Toc697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25</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_Toc31208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val="en-US" w:eastAsia="zh-CN"/>
        </w:rPr>
        <w:t>（二）拓展多元交产融合</w:t>
      </w:r>
      <w:r>
        <w:rPr>
          <w:rFonts w:hint="default" w:ascii="Times New Roman" w:hAnsi="Times New Roman" w:eastAsia="方正楷体_GBK" w:cs="Times New Roman"/>
          <w:color w:val="auto"/>
          <w:highlight w:val="none"/>
        </w:rPr>
        <w:t>业态</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_Toc31208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27</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_Toc30028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三</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壮大库区航运产业集群</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_Toc30028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27</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_Toc25017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四</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促进教育科技人才一体化发展</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_Toc25017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28</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_Toc15441 </w:instrText>
      </w:r>
      <w:r>
        <w:rPr>
          <w:rFonts w:hint="default" w:ascii="Times New Roman" w:hAnsi="Times New Roman" w:eastAsia="方正黑体_GBK" w:cs="Times New Roman"/>
          <w:color w:val="auto"/>
          <w:highlight w:val="none"/>
        </w:rPr>
        <w:fldChar w:fldCharType="separate"/>
      </w:r>
      <w:r>
        <w:rPr>
          <w:rFonts w:hint="eastAsia" w:ascii="Times New Roman" w:hAnsi="Times New Roman" w:eastAsia="方正黑体_GBK" w:cs="Times New Roman"/>
          <w:color w:val="auto"/>
          <w:highlight w:val="none"/>
          <w:lang w:val="en-US" w:eastAsia="zh-CN"/>
        </w:rPr>
        <w:t>九</w:t>
      </w:r>
      <w:r>
        <w:rPr>
          <w:rFonts w:hint="default" w:ascii="Times New Roman" w:hAnsi="Times New Roman" w:eastAsia="方正黑体_GBK" w:cs="Times New Roman"/>
          <w:color w:val="auto"/>
          <w:highlight w:val="none"/>
        </w:rPr>
        <w:t>、深化交通运输重点领域改革 有力促进治理体系和能力现代化</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_Toc15441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29</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_Toc23007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一</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融入全国统一交通运输大市场</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_Toc23007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29</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_Toc4710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二</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构建以信用为基础的新型监管机制</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_Toc4710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29</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_Toc10667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三</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大力推动养护管理改革</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_Toc10667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30</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_Toc1025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lang w:val="en-US" w:eastAsia="zh-CN"/>
        </w:rPr>
        <w:t>四</w:t>
      </w:r>
      <w:r>
        <w:rPr>
          <w:rFonts w:hint="default" w:ascii="Times New Roman" w:hAnsi="Times New Roman" w:eastAsia="方正楷体_GBK" w:cs="Times New Roman"/>
          <w:color w:val="auto"/>
          <w:highlight w:val="none"/>
          <w:lang w:eastAsia="zh-CN"/>
        </w:rPr>
        <w:t>）</w:t>
      </w:r>
      <w:r>
        <w:rPr>
          <w:rFonts w:hint="default" w:ascii="Times New Roman" w:hAnsi="Times New Roman" w:eastAsia="方正楷体_GBK" w:cs="Times New Roman"/>
          <w:color w:val="auto"/>
          <w:highlight w:val="none"/>
        </w:rPr>
        <w:t>深化交通投融资改革</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_Toc1025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30</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6"/>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楷体_GBK" w:cs="Times New Roman"/>
          <w:color w:val="auto"/>
          <w:highlight w:val="none"/>
        </w:rPr>
        <w:fldChar w:fldCharType="begin"/>
      </w:r>
      <w:r>
        <w:rPr>
          <w:rFonts w:hint="default" w:ascii="Times New Roman" w:hAnsi="Times New Roman" w:eastAsia="方正楷体_GBK" w:cs="Times New Roman"/>
          <w:color w:val="auto"/>
          <w:highlight w:val="none"/>
        </w:rPr>
        <w:instrText xml:space="preserve"> HYPERLINK \l _Toc1206 </w:instrText>
      </w:r>
      <w:r>
        <w:rPr>
          <w:rFonts w:hint="default" w:ascii="Times New Roman" w:hAnsi="Times New Roman" w:eastAsia="方正楷体_GBK" w:cs="Times New Roman"/>
          <w:color w:val="auto"/>
          <w:highlight w:val="none"/>
        </w:rPr>
        <w:fldChar w:fldCharType="separate"/>
      </w:r>
      <w:r>
        <w:rPr>
          <w:rFonts w:hint="default" w:ascii="Times New Roman" w:hAnsi="Times New Roman" w:eastAsia="方正楷体_GBK" w:cs="Times New Roman"/>
          <w:color w:val="auto"/>
          <w:highlight w:val="none"/>
          <w:lang w:eastAsia="zh-CN" w:bidi="ar"/>
        </w:rPr>
        <w:t>（</w:t>
      </w:r>
      <w:r>
        <w:rPr>
          <w:rFonts w:hint="default" w:ascii="Times New Roman" w:hAnsi="Times New Roman" w:eastAsia="方正楷体_GBK" w:cs="Times New Roman"/>
          <w:color w:val="auto"/>
          <w:highlight w:val="none"/>
          <w:lang w:val="en-US" w:eastAsia="zh-CN" w:bidi="ar"/>
        </w:rPr>
        <w:t>五</w:t>
      </w:r>
      <w:r>
        <w:rPr>
          <w:rFonts w:hint="default" w:ascii="Times New Roman" w:hAnsi="Times New Roman" w:eastAsia="方正楷体_GBK" w:cs="Times New Roman"/>
          <w:color w:val="auto"/>
          <w:highlight w:val="none"/>
          <w:lang w:eastAsia="zh-CN" w:bidi="ar"/>
        </w:rPr>
        <w:t>）</w:t>
      </w:r>
      <w:r>
        <w:rPr>
          <w:rFonts w:hint="default" w:ascii="Times New Roman" w:hAnsi="Times New Roman" w:eastAsia="方正楷体_GBK" w:cs="Times New Roman"/>
          <w:color w:val="auto"/>
          <w:highlight w:val="none"/>
          <w:lang w:bidi="ar"/>
        </w:rPr>
        <w:t>健全综合交通运输体制机制</w:t>
      </w:r>
      <w:r>
        <w:rPr>
          <w:rFonts w:hint="default" w:ascii="Times New Roman" w:hAnsi="Times New Roman" w:eastAsia="方正楷体_GBK" w:cs="Times New Roman"/>
          <w:color w:val="auto"/>
        </w:rPr>
        <w:tab/>
      </w:r>
      <w:r>
        <w:rPr>
          <w:rFonts w:hint="default" w:ascii="Times New Roman" w:hAnsi="Times New Roman" w:eastAsia="方正楷体_GBK" w:cs="Times New Roman"/>
          <w:color w:val="auto"/>
        </w:rPr>
        <w:fldChar w:fldCharType="begin"/>
      </w:r>
      <w:r>
        <w:rPr>
          <w:rFonts w:hint="default" w:ascii="Times New Roman" w:hAnsi="Times New Roman" w:eastAsia="方正楷体_GBK" w:cs="Times New Roman"/>
          <w:color w:val="auto"/>
        </w:rPr>
        <w:instrText xml:space="preserve"> PAGEREF _Toc1206 \h </w:instrText>
      </w:r>
      <w:r>
        <w:rPr>
          <w:rFonts w:hint="default" w:ascii="Times New Roman" w:hAnsi="Times New Roman" w:eastAsia="方正楷体_GBK" w:cs="Times New Roman"/>
          <w:color w:val="auto"/>
        </w:rPr>
        <w:fldChar w:fldCharType="separate"/>
      </w:r>
      <w:r>
        <w:rPr>
          <w:rFonts w:hint="default" w:ascii="Times New Roman" w:hAnsi="Times New Roman" w:eastAsia="方正楷体_GBK" w:cs="Times New Roman"/>
          <w:color w:val="auto"/>
        </w:rPr>
        <w:t>31</w:t>
      </w:r>
      <w:r>
        <w:rPr>
          <w:rFonts w:hint="default" w:ascii="Times New Roman" w:hAnsi="Times New Roman" w:eastAsia="方正楷体_GBK" w:cs="Times New Roman"/>
          <w:color w:val="auto"/>
        </w:rPr>
        <w:fldChar w:fldCharType="end"/>
      </w:r>
      <w:r>
        <w:rPr>
          <w:rFonts w:hint="default" w:ascii="Times New Roman" w:hAnsi="Times New Roman" w:eastAsia="方正楷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_Toc24177 </w:instrText>
      </w:r>
      <w:r>
        <w:rPr>
          <w:rFonts w:hint="default" w:ascii="Times New Roman" w:hAnsi="Times New Roman" w:eastAsia="方正黑体_GBK" w:cs="Times New Roman"/>
          <w:color w:val="auto"/>
          <w:highlight w:val="none"/>
        </w:rPr>
        <w:fldChar w:fldCharType="separate"/>
      </w:r>
      <w:r>
        <w:rPr>
          <w:rFonts w:hint="eastAsia" w:ascii="Times New Roman" w:hAnsi="Times New Roman" w:eastAsia="方正黑体_GBK" w:cs="Times New Roman"/>
          <w:color w:val="auto"/>
          <w:highlight w:val="none"/>
          <w:lang w:val="en-US" w:eastAsia="zh-CN"/>
        </w:rPr>
        <w:t>十</w:t>
      </w:r>
      <w:r>
        <w:rPr>
          <w:rFonts w:hint="default" w:ascii="Times New Roman" w:hAnsi="Times New Roman" w:eastAsia="方正黑体_GBK" w:cs="Times New Roman"/>
          <w:color w:val="auto"/>
          <w:highlight w:val="none"/>
        </w:rPr>
        <w:t>、保障措施</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_Toc24177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31</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_Toc25545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名词解释</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_Toc25545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32</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_Toc12057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附表1</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_Toc12057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35</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黑体_GBK" w:cs="Times New Roman"/>
          <w:color w:val="auto"/>
          <w:highlight w:val="none"/>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_Toc16977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附表2</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_Toc16977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36</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pStyle w:val="14"/>
        <w:keepNext w:val="0"/>
        <w:keepLines w:val="0"/>
        <w:pageBreakBefore w:val="0"/>
        <w:widowControl w:val="0"/>
        <w:tabs>
          <w:tab w:val="right" w:leader="dot" w:pos="8960"/>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auto"/>
        </w:rPr>
      </w:pP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HYPERLINK \l _Toc21410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附表3</w:t>
      </w:r>
      <w:r>
        <w:rPr>
          <w:rFonts w:hint="default" w:ascii="Times New Roman" w:hAnsi="Times New Roman" w:eastAsia="方正黑体_GBK" w:cs="Times New Roman"/>
          <w:color w:val="auto"/>
          <w:highlight w:val="none"/>
        </w:rPr>
        <w:tab/>
      </w:r>
      <w:r>
        <w:rPr>
          <w:rFonts w:hint="default" w:ascii="Times New Roman" w:hAnsi="Times New Roman" w:eastAsia="方正黑体_GBK" w:cs="Times New Roman"/>
          <w:color w:val="auto"/>
          <w:highlight w:val="none"/>
        </w:rPr>
        <w:fldChar w:fldCharType="begin"/>
      </w:r>
      <w:r>
        <w:rPr>
          <w:rFonts w:hint="default" w:ascii="Times New Roman" w:hAnsi="Times New Roman" w:eastAsia="方正黑体_GBK" w:cs="Times New Roman"/>
          <w:color w:val="auto"/>
          <w:highlight w:val="none"/>
        </w:rPr>
        <w:instrText xml:space="preserve"> PAGEREF _Toc21410 \h </w:instrText>
      </w:r>
      <w:r>
        <w:rPr>
          <w:rFonts w:hint="default" w:ascii="Times New Roman" w:hAnsi="Times New Roman" w:eastAsia="方正黑体_GBK" w:cs="Times New Roman"/>
          <w:color w:val="auto"/>
          <w:highlight w:val="none"/>
        </w:rPr>
        <w:fldChar w:fldCharType="separate"/>
      </w:r>
      <w:r>
        <w:rPr>
          <w:rFonts w:hint="default" w:ascii="Times New Roman" w:hAnsi="Times New Roman" w:eastAsia="方正黑体_GBK" w:cs="Times New Roman"/>
          <w:color w:val="auto"/>
          <w:highlight w:val="none"/>
        </w:rPr>
        <w:t>50</w:t>
      </w:r>
      <w:r>
        <w:rPr>
          <w:rFonts w:hint="default" w:ascii="Times New Roman" w:hAnsi="Times New Roman" w:eastAsia="方正黑体_GBK" w:cs="Times New Roman"/>
          <w:color w:val="auto"/>
          <w:highlight w:val="none"/>
        </w:rPr>
        <w:fldChar w:fldCharType="end"/>
      </w:r>
      <w:r>
        <w:rPr>
          <w:rFonts w:hint="default" w:ascii="Times New Roman" w:hAnsi="Times New Roman" w:eastAsia="方正黑体_GBK" w:cs="Times New Roman"/>
          <w:color w:val="auto"/>
          <w:highlight w:val="none"/>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heme="minorHAnsi" w:hAnsiTheme="minorHAnsi" w:eastAsiaTheme="minorEastAsia" w:cstheme="minorBidi"/>
          <w:color w:val="auto"/>
          <w:sz w:val="21"/>
          <w:szCs w:val="24"/>
          <w:highlight w:val="none"/>
        </w:rPr>
      </w:pPr>
      <w:r>
        <w:rPr>
          <w:rFonts w:hint="default" w:ascii="Times New Roman" w:hAnsi="Times New Roman" w:eastAsia="方正楷体_GBK" w:cs="Times New Roman"/>
          <w:color w:val="auto"/>
          <w:highlight w:val="none"/>
        </w:rPr>
        <w:fldChar w:fldCharType="end"/>
      </w:r>
    </w:p>
    <w:p>
      <w:pPr>
        <w:ind w:firstLine="420"/>
        <w:rPr>
          <w:rFonts w:asciiTheme="minorHAnsi" w:hAnsiTheme="minorHAnsi" w:eastAsiaTheme="minorEastAsia" w:cstheme="minorBidi"/>
          <w:color w:val="auto"/>
          <w:sz w:val="21"/>
          <w:szCs w:val="24"/>
          <w:highlight w:val="none"/>
        </w:rPr>
        <w:sectPr>
          <w:footerReference r:id="rId6" w:type="default"/>
          <w:pgSz w:w="11906" w:h="16838"/>
          <w:pgMar w:top="1440" w:right="1146" w:bottom="1440" w:left="1800" w:header="851" w:footer="992" w:gutter="0"/>
          <w:pgNumType w:fmt="upperRoman" w:start="1"/>
          <w:cols w:space="425" w:num="1"/>
          <w:docGrid w:type="lines" w:linePitch="312" w:charSpace="0"/>
        </w:sectPr>
      </w:pPr>
    </w:p>
    <w:p>
      <w:pPr>
        <w:rPr>
          <w:rFonts w:hint="eastAsia" w:ascii="方正仿宋_GBK" w:hAnsi="方正仿宋_GBK" w:cs="方正仿宋_GBK"/>
          <w:color w:val="auto"/>
          <w:highlight w:val="none"/>
        </w:rPr>
      </w:pPr>
      <w:bookmarkStart w:id="16" w:name="_Toc17556"/>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十五五</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时期在基本实现社会主义现代化进程中具有承前启后的重要地位，是现代化新云阳强业强基、跨越登梯的关键阶段，</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一地一标三区两城</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现代化新云阳建设将进入厚植新优势、跨越新关口、开辟新境界的关键窗口期。为加快建设高水平交通强县，</w:t>
      </w:r>
      <w:r>
        <w:rPr>
          <w:rFonts w:hint="eastAsia" w:cs="方正仿宋_GBK"/>
          <w:color w:val="auto"/>
          <w:highlight w:val="none"/>
        </w:rPr>
        <w:t>根据《云阳县国民经济和社会发展第十五个五年规划纲要》和《重庆市</w:t>
      </w:r>
      <w:r>
        <w:rPr>
          <w:rFonts w:hint="eastAsia" w:cs="方正仿宋_GBK"/>
          <w:color w:val="auto"/>
          <w:highlight w:val="none"/>
          <w:lang w:eastAsia="zh-CN"/>
        </w:rPr>
        <w:t>“</w:t>
      </w:r>
      <w:r>
        <w:rPr>
          <w:rFonts w:hint="eastAsia" w:cs="方正仿宋_GBK"/>
          <w:color w:val="auto"/>
          <w:highlight w:val="none"/>
        </w:rPr>
        <w:t>十五五</w:t>
      </w:r>
      <w:r>
        <w:rPr>
          <w:rFonts w:hint="eastAsia" w:cs="方正仿宋_GBK"/>
          <w:color w:val="auto"/>
          <w:highlight w:val="none"/>
          <w:lang w:eastAsia="zh-CN"/>
        </w:rPr>
        <w:t>”</w:t>
      </w:r>
      <w:r>
        <w:rPr>
          <w:rFonts w:hint="eastAsia" w:cs="方正仿宋_GBK"/>
          <w:color w:val="auto"/>
          <w:highlight w:val="none"/>
        </w:rPr>
        <w:t>现代综合交通运输体系和物流发展规划</w:t>
      </w:r>
      <w:r>
        <w:rPr>
          <w:rFonts w:hint="eastAsia" w:cs="方正仿宋_GBK"/>
          <w:color w:val="auto"/>
          <w:highlight w:val="none"/>
          <w:lang w:eastAsia="zh-CN"/>
        </w:rPr>
        <w:t>（</w:t>
      </w:r>
      <w:r>
        <w:rPr>
          <w:rFonts w:hint="eastAsia" w:cs="方正仿宋_GBK"/>
          <w:color w:val="auto"/>
          <w:highlight w:val="none"/>
          <w:lang w:val="en-US" w:eastAsia="zh-CN"/>
        </w:rPr>
        <w:t>2026-2030年）</w:t>
      </w:r>
      <w:r>
        <w:rPr>
          <w:rFonts w:hint="eastAsia" w:cs="方正仿宋_GBK"/>
          <w:color w:val="auto"/>
          <w:highlight w:val="none"/>
        </w:rPr>
        <w:t>》，制定本规划。</w:t>
      </w:r>
    </w:p>
    <w:p>
      <w:pPr>
        <w:pStyle w:val="2"/>
        <w:bidi w:val="0"/>
        <w:rPr>
          <w:color w:val="auto"/>
          <w:highlight w:val="none"/>
        </w:rPr>
      </w:pPr>
      <w:bookmarkStart w:id="17" w:name="_Toc17247"/>
      <w:r>
        <w:rPr>
          <w:rFonts w:hint="eastAsia"/>
          <w:color w:val="auto"/>
          <w:highlight w:val="none"/>
          <w:lang w:val="en-US" w:eastAsia="zh-CN"/>
        </w:rPr>
        <w:t>一、总体要求和发展目标</w:t>
      </w:r>
      <w:bookmarkEnd w:id="16"/>
      <w:bookmarkEnd w:id="17"/>
    </w:p>
    <w:p>
      <w:pPr>
        <w:pStyle w:val="3"/>
        <w:bidi w:val="0"/>
        <w:rPr>
          <w:rFonts w:hint="default"/>
          <w:color w:val="auto"/>
          <w:highlight w:val="none"/>
          <w:lang w:val="en-US"/>
        </w:rPr>
      </w:pPr>
      <w:bookmarkStart w:id="18" w:name="_Toc8050"/>
      <w:bookmarkStart w:id="19" w:name="_Toc7188"/>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bookmarkEnd w:id="18"/>
      <w:r>
        <w:rPr>
          <w:rFonts w:hint="eastAsia"/>
          <w:color w:val="auto"/>
          <w:highlight w:val="none"/>
          <w:lang w:val="en-US" w:eastAsia="zh-CN"/>
        </w:rPr>
        <w:t>总体要求</w:t>
      </w:r>
      <w:bookmarkEnd w:id="19"/>
    </w:p>
    <w:p>
      <w:pPr>
        <w:rPr>
          <w:color w:val="auto"/>
          <w:highlight w:val="none"/>
        </w:rPr>
      </w:pPr>
      <w:bookmarkStart w:id="20" w:name="_Toc5154"/>
      <w:r>
        <w:rPr>
          <w:rFonts w:hint="eastAsia" w:ascii="方正仿宋_GBK" w:hAnsi="方正仿宋_GBK" w:cs="方正仿宋_GBK"/>
          <w:color w:val="auto"/>
          <w:highlight w:val="none"/>
        </w:rPr>
        <w:t>全面贯彻习近平新时代中国特色社会主义思想，深入贯彻党的二十大和二十届历次全会精神，深入落实习近平总书记视察重庆重要讲话重要指示精神，</w:t>
      </w:r>
      <w:r>
        <w:rPr>
          <w:rFonts w:hint="eastAsia"/>
          <w:color w:val="auto"/>
          <w:kern w:val="0"/>
          <w:highlight w:val="none"/>
        </w:rPr>
        <w:t>聚焦重庆</w:t>
      </w:r>
      <w:r>
        <w:rPr>
          <w:color w:val="auto"/>
          <w:kern w:val="0"/>
          <w:highlight w:val="none"/>
          <w:lang w:val="en"/>
        </w:rPr>
        <w:t>做实</w:t>
      </w:r>
      <w:r>
        <w:rPr>
          <w:rFonts w:hint="eastAsia"/>
          <w:color w:val="auto"/>
          <w:kern w:val="0"/>
          <w:highlight w:val="none"/>
          <w:lang w:val="en" w:eastAsia="zh-CN"/>
        </w:rPr>
        <w:t>“</w:t>
      </w:r>
      <w:r>
        <w:rPr>
          <w:color w:val="auto"/>
          <w:kern w:val="0"/>
          <w:highlight w:val="none"/>
          <w:lang w:val="en"/>
        </w:rPr>
        <w:t>两大定位</w:t>
      </w:r>
      <w:r>
        <w:rPr>
          <w:rFonts w:hint="eastAsia"/>
          <w:color w:val="auto"/>
          <w:kern w:val="0"/>
          <w:highlight w:val="none"/>
          <w:lang w:val="en" w:eastAsia="zh-CN"/>
        </w:rPr>
        <w:t>”</w:t>
      </w:r>
      <w:r>
        <w:rPr>
          <w:color w:val="auto"/>
          <w:kern w:val="0"/>
          <w:highlight w:val="none"/>
          <w:lang w:val="en"/>
        </w:rPr>
        <w:t>、发挥</w:t>
      </w:r>
      <w:r>
        <w:rPr>
          <w:rFonts w:hint="eastAsia"/>
          <w:color w:val="auto"/>
          <w:kern w:val="0"/>
          <w:highlight w:val="none"/>
          <w:lang w:val="en" w:eastAsia="zh-CN"/>
        </w:rPr>
        <w:t>“</w:t>
      </w:r>
      <w:r>
        <w:rPr>
          <w:color w:val="auto"/>
          <w:kern w:val="0"/>
          <w:highlight w:val="none"/>
          <w:lang w:val="en"/>
        </w:rPr>
        <w:t>三个作用</w:t>
      </w:r>
      <w:r>
        <w:rPr>
          <w:rFonts w:hint="eastAsia"/>
          <w:color w:val="auto"/>
          <w:kern w:val="0"/>
          <w:highlight w:val="none"/>
          <w:lang w:val="en" w:eastAsia="zh-CN"/>
        </w:rPr>
        <w:t>”</w:t>
      </w:r>
      <w:r>
        <w:rPr>
          <w:color w:val="auto"/>
          <w:kern w:val="0"/>
          <w:highlight w:val="none"/>
          <w:lang w:val="en"/>
        </w:rPr>
        <w:t>，打造</w:t>
      </w:r>
      <w:r>
        <w:rPr>
          <w:rFonts w:hint="eastAsia"/>
          <w:color w:val="auto"/>
          <w:kern w:val="0"/>
          <w:highlight w:val="none"/>
          <w:lang w:val="en" w:eastAsia="zh-CN"/>
        </w:rPr>
        <w:t>“</w:t>
      </w:r>
      <w:r>
        <w:rPr>
          <w:color w:val="auto"/>
          <w:kern w:val="0"/>
          <w:highlight w:val="none"/>
          <w:lang w:val="en"/>
        </w:rPr>
        <w:t>六区一高地</w:t>
      </w:r>
      <w:r>
        <w:rPr>
          <w:rFonts w:hint="eastAsia"/>
          <w:color w:val="auto"/>
          <w:kern w:val="0"/>
          <w:highlight w:val="none"/>
          <w:lang w:val="en" w:eastAsia="zh-CN"/>
        </w:rPr>
        <w:t>”</w:t>
      </w:r>
      <w:r>
        <w:rPr>
          <w:color w:val="auto"/>
          <w:kern w:val="0"/>
          <w:highlight w:val="none"/>
          <w:lang w:val="en"/>
        </w:rPr>
        <w:t>、建设</w:t>
      </w:r>
      <w:r>
        <w:rPr>
          <w:rFonts w:hint="eastAsia"/>
          <w:color w:val="auto"/>
          <w:kern w:val="0"/>
          <w:highlight w:val="none"/>
          <w:lang w:val="en" w:eastAsia="zh-CN"/>
        </w:rPr>
        <w:t>“</w:t>
      </w:r>
      <w:r>
        <w:rPr>
          <w:color w:val="auto"/>
          <w:kern w:val="0"/>
          <w:highlight w:val="none"/>
          <w:lang w:val="en"/>
        </w:rPr>
        <w:t>九大关键枢纽</w:t>
      </w:r>
      <w:r>
        <w:rPr>
          <w:rFonts w:hint="eastAsia"/>
          <w:color w:val="auto"/>
          <w:kern w:val="0"/>
          <w:highlight w:val="none"/>
          <w:lang w:val="en" w:eastAsia="zh-CN"/>
        </w:rPr>
        <w:t>”</w:t>
      </w:r>
      <w:r>
        <w:rPr>
          <w:color w:val="auto"/>
          <w:kern w:val="0"/>
          <w:highlight w:val="none"/>
          <w:lang w:val="en"/>
        </w:rPr>
        <w:t>部署</w:t>
      </w:r>
      <w:r>
        <w:rPr>
          <w:rFonts w:hint="eastAsia"/>
          <w:color w:val="auto"/>
          <w:kern w:val="0"/>
          <w:highlight w:val="none"/>
          <w:lang w:val="en"/>
        </w:rPr>
        <w:t>，</w:t>
      </w:r>
      <w:r>
        <w:rPr>
          <w:rFonts w:hint="eastAsia"/>
          <w:color w:val="auto"/>
          <w:kern w:val="0"/>
          <w:highlight w:val="none"/>
          <w:lang w:val="en-US" w:eastAsia="zh-CN"/>
        </w:rPr>
        <w:t>充分发挥交通基础性、先导性、战略性作用，</w:t>
      </w:r>
      <w:r>
        <w:rPr>
          <w:rFonts w:hint="eastAsia" w:ascii="方正仿宋_GBK" w:hAnsi="方正仿宋_GBK" w:cs="方正仿宋_GBK"/>
          <w:color w:val="auto"/>
          <w:highlight w:val="none"/>
        </w:rPr>
        <w:t>加快实现云阳</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一地一标三区两城</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总体战略目标，</w:t>
      </w:r>
      <w:r>
        <w:rPr>
          <w:rFonts w:hint="eastAsia" w:ascii="方正仿宋_GBK" w:hAnsi="方正仿宋_GBK" w:cs="方正仿宋_GBK"/>
          <w:strike w:val="0"/>
          <w:color w:val="auto"/>
          <w:highlight w:val="none"/>
        </w:rPr>
        <w:t>服务构建</w:t>
      </w:r>
      <w:r>
        <w:rPr>
          <w:rFonts w:hint="eastAsia" w:ascii="方正仿宋_GBK" w:hAnsi="方正仿宋_GBK" w:cs="方正仿宋_GBK"/>
          <w:strike w:val="0"/>
          <w:color w:val="auto"/>
          <w:highlight w:val="none"/>
          <w:lang w:eastAsia="zh-CN"/>
        </w:rPr>
        <w:t>“</w:t>
      </w:r>
      <w:r>
        <w:rPr>
          <w:rFonts w:hint="eastAsia" w:ascii="方正仿宋_GBK" w:hAnsi="方正仿宋_GBK" w:cs="方正仿宋_GBK"/>
          <w:strike w:val="0"/>
          <w:color w:val="auto"/>
          <w:highlight w:val="none"/>
        </w:rPr>
        <w:t>中心引领、两极带动、多点支撑</w:t>
      </w:r>
      <w:r>
        <w:rPr>
          <w:rFonts w:hint="eastAsia" w:ascii="方正仿宋_GBK" w:hAnsi="方正仿宋_GBK" w:cs="方正仿宋_GBK"/>
          <w:strike w:val="0"/>
          <w:color w:val="auto"/>
          <w:highlight w:val="none"/>
          <w:lang w:eastAsia="zh-CN"/>
        </w:rPr>
        <w:t>”</w:t>
      </w:r>
      <w:r>
        <w:rPr>
          <w:rFonts w:hint="eastAsia" w:ascii="方正仿宋_GBK" w:hAnsi="方正仿宋_GBK" w:cs="方正仿宋_GBK"/>
          <w:strike w:val="0"/>
          <w:color w:val="auto"/>
          <w:highlight w:val="none"/>
        </w:rPr>
        <w:t>城镇体系，</w:t>
      </w:r>
      <w:r>
        <w:rPr>
          <w:rFonts w:hint="eastAsia" w:ascii="方正仿宋_GBK" w:hAnsi="方正仿宋_GBK" w:cs="方正仿宋_GBK"/>
          <w:strike w:val="0"/>
          <w:dstrike w:val="0"/>
          <w:color w:val="auto"/>
          <w:highlight w:val="none"/>
        </w:rPr>
        <w:t>遵循立足一域、服务全局，先行引领、创新发展，数智赋能、绿色安全，深化改革、治理协同的原则，</w:t>
      </w:r>
      <w:r>
        <w:rPr>
          <w:rFonts w:hint="eastAsia"/>
          <w:color w:val="auto"/>
          <w:kern w:val="0"/>
          <w:highlight w:val="none"/>
        </w:rPr>
        <w:t>以推动高质量发展为主题，以改革创新为根本动力，以满足人民日益增长的美好生活需要为根本目的，</w:t>
      </w:r>
      <w:r>
        <w:rPr>
          <w:rFonts w:hint="eastAsia" w:ascii="方正仿宋_GBK" w:hAnsi="方正仿宋_GBK" w:cs="方正仿宋_GBK"/>
          <w:color w:val="auto"/>
          <w:highlight w:val="none"/>
        </w:rPr>
        <w:t>以交通强县建设为统领，全面提升云阳交通运输和物流发展能级作用，</w:t>
      </w:r>
      <w:r>
        <w:rPr>
          <w:rFonts w:hint="eastAsia"/>
          <w:color w:val="auto"/>
          <w:kern w:val="0"/>
          <w:highlight w:val="none"/>
        </w:rPr>
        <w:t>建设安全、便捷、高效、绿色、经济、包容、韧性的可持续交通体系，</w:t>
      </w:r>
      <w:r>
        <w:rPr>
          <w:rFonts w:hint="eastAsia"/>
          <w:color w:val="auto"/>
          <w:kern w:val="0"/>
          <w:highlight w:val="none"/>
          <w:lang w:val="en-US" w:eastAsia="zh-CN"/>
        </w:rPr>
        <w:t>支撑</w:t>
      </w:r>
      <w:r>
        <w:rPr>
          <w:rFonts w:hint="eastAsia"/>
          <w:color w:val="auto"/>
          <w:kern w:val="0"/>
          <w:highlight w:val="none"/>
        </w:rPr>
        <w:t>区域交通枢纽城市</w:t>
      </w:r>
      <w:r>
        <w:rPr>
          <w:rFonts w:hint="eastAsia"/>
          <w:color w:val="auto"/>
          <w:kern w:val="0"/>
          <w:highlight w:val="none"/>
          <w:lang w:val="en-US" w:eastAsia="zh-CN"/>
        </w:rPr>
        <w:t>建设</w:t>
      </w:r>
      <w:r>
        <w:rPr>
          <w:rFonts w:hint="eastAsia"/>
          <w:color w:val="auto"/>
          <w:kern w:val="0"/>
          <w:highlight w:val="none"/>
          <w:lang w:eastAsia="zh-CN"/>
        </w:rPr>
        <w:t>，</w:t>
      </w:r>
      <w:r>
        <w:rPr>
          <w:rFonts w:hint="eastAsia" w:ascii="方正仿宋_GBK" w:hAnsi="方正仿宋_GBK" w:cs="方正仿宋_GBK"/>
          <w:color w:val="auto"/>
          <w:highlight w:val="none"/>
        </w:rPr>
        <w:t>奋力谱写云阳高质量发展和高品质生活新篇章。</w:t>
      </w:r>
      <w:bookmarkStart w:id="21" w:name="_Toc29233"/>
      <w:bookmarkStart w:id="22" w:name="_Toc212"/>
      <w:bookmarkStart w:id="23" w:name="_Toc21666"/>
    </w:p>
    <w:bookmarkEnd w:id="21"/>
    <w:bookmarkEnd w:id="22"/>
    <w:bookmarkEnd w:id="23"/>
    <w:p>
      <w:pPr>
        <w:pStyle w:val="3"/>
        <w:bidi w:val="0"/>
        <w:rPr>
          <w:rFonts w:hint="default"/>
          <w:color w:val="auto"/>
          <w:highlight w:val="none"/>
          <w:lang w:val="en-US" w:eastAsia="zh-CN"/>
        </w:rPr>
      </w:pPr>
      <w:bookmarkStart w:id="24" w:name="_Toc9786"/>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）发展</w:t>
      </w:r>
      <w:bookmarkEnd w:id="20"/>
      <w:r>
        <w:rPr>
          <w:rFonts w:hint="eastAsia"/>
          <w:color w:val="auto"/>
          <w:highlight w:val="none"/>
          <w:lang w:val="en-US" w:eastAsia="zh-CN"/>
        </w:rPr>
        <w:t>目标</w:t>
      </w:r>
      <w:bookmarkEnd w:id="24"/>
    </w:p>
    <w:p>
      <w:pPr>
        <w:rPr>
          <w:color w:val="auto"/>
          <w:szCs w:val="24"/>
          <w:highlight w:val="none"/>
        </w:rPr>
      </w:pPr>
      <w:r>
        <w:rPr>
          <w:color w:val="auto"/>
          <w:szCs w:val="24"/>
          <w:highlight w:val="none"/>
        </w:rPr>
        <w:t>到2030年，</w:t>
      </w:r>
      <w:r>
        <w:rPr>
          <w:rFonts w:hint="eastAsia"/>
          <w:color w:val="auto"/>
          <w:szCs w:val="24"/>
          <w:highlight w:val="none"/>
          <w:lang w:val="en-US" w:eastAsia="zh-CN"/>
        </w:rPr>
        <w:t>围绕</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共建万达开云全国性综合交通枢纽，</w:t>
      </w:r>
      <w:r>
        <w:rPr>
          <w:rFonts w:hint="eastAsia"/>
          <w:color w:val="auto"/>
          <w:highlight w:val="none"/>
        </w:rPr>
        <w:t>基本建成区域交通枢纽城市</w:t>
      </w:r>
      <w:r>
        <w:rPr>
          <w:rFonts w:hint="eastAsia"/>
          <w:color w:val="auto"/>
          <w:spacing w:val="4"/>
          <w:highlight w:val="none"/>
          <w:lang w:eastAsia="zh-CN"/>
        </w:rPr>
        <w:t>。</w:t>
      </w:r>
      <w:r>
        <w:rPr>
          <w:rFonts w:hint="eastAsia"/>
          <w:color w:val="auto"/>
          <w:szCs w:val="24"/>
          <w:highlight w:val="none"/>
        </w:rPr>
        <w:t>坚持</w:t>
      </w:r>
      <w:r>
        <w:rPr>
          <w:rFonts w:hint="eastAsia"/>
          <w:color w:val="auto"/>
          <w:szCs w:val="24"/>
          <w:highlight w:val="none"/>
          <w:lang w:eastAsia="zh-CN"/>
        </w:rPr>
        <w:t>“</w:t>
      </w:r>
      <w:r>
        <w:rPr>
          <w:rFonts w:hint="eastAsia"/>
          <w:color w:val="auto"/>
          <w:szCs w:val="24"/>
          <w:highlight w:val="none"/>
        </w:rPr>
        <w:t>一网四化</w:t>
      </w:r>
      <w:r>
        <w:rPr>
          <w:rFonts w:hint="eastAsia"/>
          <w:color w:val="auto"/>
          <w:szCs w:val="24"/>
          <w:highlight w:val="none"/>
          <w:lang w:eastAsia="zh-CN"/>
        </w:rPr>
        <w:t>”</w:t>
      </w:r>
      <w:r>
        <w:rPr>
          <w:rFonts w:hint="eastAsia"/>
          <w:color w:val="auto"/>
          <w:szCs w:val="24"/>
          <w:highlight w:val="none"/>
        </w:rPr>
        <w:t>导向，突出</w:t>
      </w:r>
      <w:r>
        <w:rPr>
          <w:rFonts w:hint="eastAsia"/>
          <w:color w:val="auto"/>
          <w:szCs w:val="24"/>
          <w:highlight w:val="none"/>
          <w:lang w:eastAsia="zh-CN"/>
        </w:rPr>
        <w:t>“</w:t>
      </w:r>
      <w:r>
        <w:rPr>
          <w:rFonts w:hint="eastAsia"/>
          <w:color w:val="auto"/>
          <w:szCs w:val="24"/>
          <w:highlight w:val="none"/>
        </w:rPr>
        <w:t>五个转向</w:t>
      </w:r>
      <w:r>
        <w:rPr>
          <w:rFonts w:hint="eastAsia"/>
          <w:color w:val="auto"/>
          <w:szCs w:val="24"/>
          <w:highlight w:val="none"/>
          <w:lang w:eastAsia="zh-CN"/>
        </w:rPr>
        <w:t>”</w:t>
      </w:r>
      <w:r>
        <w:rPr>
          <w:rFonts w:hint="eastAsia"/>
          <w:color w:val="auto"/>
          <w:szCs w:val="24"/>
          <w:highlight w:val="none"/>
        </w:rPr>
        <w:t>，</w:t>
      </w:r>
      <w:r>
        <w:rPr>
          <w:rFonts w:hint="eastAsia"/>
          <w:color w:val="auto"/>
          <w:szCs w:val="24"/>
          <w:highlight w:val="none"/>
          <w:lang w:val="en-US" w:eastAsia="zh-CN"/>
        </w:rPr>
        <w:t>以</w:t>
      </w:r>
      <w:r>
        <w:rPr>
          <w:rFonts w:hint="eastAsia" w:cs="Times New Roman"/>
          <w:color w:val="auto"/>
          <w:sz w:val="32"/>
          <w:szCs w:val="32"/>
          <w:highlight w:val="none"/>
          <w:u w:val="none"/>
          <w:lang w:val="en-US" w:eastAsia="zh-CN"/>
        </w:rPr>
        <w:t>“</w:t>
      </w:r>
      <w:r>
        <w:rPr>
          <w:rFonts w:hint="eastAsia" w:ascii="Times New Roman" w:hAnsi="Times New Roman" w:eastAsia="方正仿宋_GBK" w:cs="Times New Roman"/>
          <w:color w:val="auto"/>
          <w:sz w:val="32"/>
          <w:szCs w:val="32"/>
          <w:highlight w:val="none"/>
          <w:u w:val="none"/>
          <w:lang w:val="en-US" w:eastAsia="zh-CN"/>
        </w:rPr>
        <w:t>三提五网一枢纽</w:t>
      </w:r>
      <w:r>
        <w:rPr>
          <w:rFonts w:hint="eastAsia" w:cs="Times New Roman"/>
          <w:color w:val="auto"/>
          <w:sz w:val="32"/>
          <w:szCs w:val="32"/>
          <w:highlight w:val="none"/>
          <w:u w:val="none"/>
          <w:lang w:val="en-US" w:eastAsia="zh-CN"/>
        </w:rPr>
        <w:t>”</w:t>
      </w:r>
      <w:r>
        <w:rPr>
          <w:rFonts w:hint="eastAsia" w:ascii="Times New Roman" w:hAnsi="Times New Roman" w:cs="Times New Roman"/>
          <w:color w:val="auto"/>
          <w:sz w:val="32"/>
          <w:szCs w:val="32"/>
          <w:highlight w:val="none"/>
          <w:u w:val="none"/>
          <w:lang w:val="en-US" w:eastAsia="zh-CN"/>
        </w:rPr>
        <w:t>为工作重点，</w:t>
      </w:r>
      <w:r>
        <w:rPr>
          <w:rFonts w:hint="eastAsia"/>
          <w:color w:val="auto"/>
          <w:szCs w:val="24"/>
          <w:highlight w:val="none"/>
        </w:rPr>
        <w:t>提速对外大通道建设、提质县内交通体系和安防工程、提升交通经济效益和道口经济，加快构建便捷顺畅、经济高效、安全可靠、绿色集约、智能先进的现代综合交通五网</w:t>
      </w:r>
      <w:r>
        <w:rPr>
          <w:rFonts w:hint="eastAsia"/>
          <w:color w:val="auto"/>
          <w:szCs w:val="24"/>
          <w:highlight w:val="none"/>
          <w:lang w:eastAsia="zh-CN"/>
        </w:rPr>
        <w:t>（</w:t>
      </w:r>
      <w:r>
        <w:rPr>
          <w:rFonts w:hint="eastAsia" w:eastAsia="方正楷体_GBK"/>
          <w:color w:val="auto"/>
          <w:highlight w:val="none"/>
          <w:lang w:eastAsia="zh-CN"/>
        </w:rPr>
        <w:t>“</w:t>
      </w:r>
      <w:r>
        <w:rPr>
          <w:rFonts w:hint="eastAsia" w:eastAsia="方正楷体_GBK"/>
          <w:color w:val="auto"/>
          <w:highlight w:val="none"/>
        </w:rPr>
        <w:t>一高两普</w:t>
      </w:r>
      <w:r>
        <w:rPr>
          <w:rFonts w:hint="eastAsia" w:eastAsia="方正楷体_GBK"/>
          <w:color w:val="auto"/>
          <w:highlight w:val="none"/>
          <w:lang w:eastAsia="zh-CN"/>
        </w:rPr>
        <w:t>”</w:t>
      </w:r>
      <w:r>
        <w:rPr>
          <w:rFonts w:hint="eastAsia" w:eastAsia="方正楷体_GBK"/>
          <w:color w:val="auto"/>
          <w:highlight w:val="none"/>
        </w:rPr>
        <w:t>铁路网、</w:t>
      </w:r>
      <w:r>
        <w:rPr>
          <w:rFonts w:hint="eastAsia" w:eastAsia="方正楷体_GBK"/>
          <w:color w:val="auto"/>
          <w:highlight w:val="none"/>
          <w:lang w:eastAsia="zh-CN"/>
        </w:rPr>
        <w:t>“</w:t>
      </w:r>
      <w:r>
        <w:rPr>
          <w:rFonts w:hint="eastAsia" w:eastAsia="方正楷体_GBK"/>
          <w:color w:val="auto"/>
          <w:highlight w:val="none"/>
        </w:rPr>
        <w:t>三横一纵</w:t>
      </w:r>
      <w:r>
        <w:rPr>
          <w:rFonts w:hint="eastAsia" w:eastAsia="方正楷体_GBK"/>
          <w:color w:val="auto"/>
          <w:highlight w:val="none"/>
          <w:lang w:eastAsia="zh-CN"/>
        </w:rPr>
        <w:t>”</w:t>
      </w:r>
      <w:r>
        <w:rPr>
          <w:rFonts w:hint="eastAsia" w:eastAsia="方正楷体_GBK"/>
          <w:color w:val="auto"/>
          <w:highlight w:val="none"/>
        </w:rPr>
        <w:t>高速路网、</w:t>
      </w:r>
      <w:r>
        <w:rPr>
          <w:rFonts w:hint="eastAsia" w:eastAsia="方正楷体_GBK"/>
          <w:color w:val="auto"/>
          <w:highlight w:val="none"/>
          <w:lang w:eastAsia="zh-CN"/>
        </w:rPr>
        <w:t>“</w:t>
      </w:r>
      <w:r>
        <w:rPr>
          <w:rFonts w:hint="eastAsia" w:eastAsia="方正楷体_GBK"/>
          <w:color w:val="auto"/>
          <w:highlight w:val="none"/>
        </w:rPr>
        <w:t>一主四支</w:t>
      </w:r>
      <w:r>
        <w:rPr>
          <w:rFonts w:hint="eastAsia" w:eastAsia="方正楷体_GBK"/>
          <w:color w:val="auto"/>
          <w:highlight w:val="none"/>
          <w:lang w:eastAsia="zh-CN"/>
        </w:rPr>
        <w:t>”</w:t>
      </w:r>
      <w:r>
        <w:rPr>
          <w:rFonts w:hint="eastAsia" w:eastAsia="方正楷体_GBK"/>
          <w:color w:val="auto"/>
          <w:highlight w:val="none"/>
        </w:rPr>
        <w:t>水运网、</w:t>
      </w:r>
      <w:r>
        <w:rPr>
          <w:rFonts w:hint="eastAsia" w:eastAsia="方正楷体_GBK"/>
          <w:color w:val="auto"/>
          <w:highlight w:val="none"/>
          <w:lang w:eastAsia="zh-CN"/>
        </w:rPr>
        <w:t>“</w:t>
      </w:r>
      <w:r>
        <w:rPr>
          <w:rFonts w:hint="eastAsia" w:eastAsia="方正楷体_GBK"/>
          <w:color w:val="auto"/>
          <w:highlight w:val="none"/>
        </w:rPr>
        <w:t>1+3+N</w:t>
      </w:r>
      <w:r>
        <w:rPr>
          <w:rFonts w:hint="eastAsia" w:eastAsia="方正楷体_GBK"/>
          <w:color w:val="auto"/>
          <w:highlight w:val="none"/>
          <w:lang w:eastAsia="zh-CN"/>
        </w:rPr>
        <w:t>”</w:t>
      </w:r>
      <w:r>
        <w:rPr>
          <w:rFonts w:hint="eastAsia" w:eastAsia="方正楷体_GBK"/>
          <w:color w:val="auto"/>
          <w:highlight w:val="none"/>
        </w:rPr>
        <w:t>航空网、</w:t>
      </w:r>
      <w:r>
        <w:rPr>
          <w:rFonts w:hint="eastAsia" w:eastAsia="方正楷体_GBK"/>
          <w:color w:val="auto"/>
          <w:highlight w:val="none"/>
          <w:lang w:eastAsia="zh-CN"/>
        </w:rPr>
        <w:t>“</w:t>
      </w:r>
      <w:r>
        <w:rPr>
          <w:rFonts w:hint="eastAsia" w:eastAsia="方正楷体_GBK"/>
          <w:color w:val="auto"/>
          <w:highlight w:val="none"/>
        </w:rPr>
        <w:t>三环九射</w:t>
      </w:r>
      <w:r>
        <w:rPr>
          <w:rFonts w:hint="eastAsia" w:eastAsia="方正楷体_GBK"/>
          <w:color w:val="auto"/>
          <w:highlight w:val="none"/>
          <w:lang w:eastAsia="zh-CN"/>
        </w:rPr>
        <w:t>”</w:t>
      </w:r>
      <w:r>
        <w:rPr>
          <w:rFonts w:hint="eastAsia" w:eastAsia="方正楷体_GBK"/>
          <w:color w:val="auto"/>
          <w:highlight w:val="none"/>
        </w:rPr>
        <w:t>地方公路网</w:t>
      </w:r>
      <w:r>
        <w:rPr>
          <w:rFonts w:hint="eastAsia"/>
          <w:color w:val="auto"/>
          <w:szCs w:val="24"/>
          <w:highlight w:val="none"/>
          <w:lang w:eastAsia="zh-CN"/>
        </w:rPr>
        <w:t>）</w:t>
      </w:r>
      <w:r>
        <w:rPr>
          <w:rFonts w:hint="eastAsia"/>
          <w:color w:val="auto"/>
          <w:szCs w:val="24"/>
          <w:highlight w:val="none"/>
          <w:lang w:val="en-US" w:eastAsia="zh-CN"/>
        </w:rPr>
        <w:t>和运输服务体系（</w:t>
      </w:r>
      <w:r>
        <w:rPr>
          <w:rFonts w:hint="eastAsia" w:eastAsia="方正楷体_GBK"/>
          <w:color w:val="auto"/>
          <w:szCs w:val="32"/>
          <w:highlight w:val="none"/>
          <w:lang w:val="en-US" w:eastAsia="zh-CN"/>
        </w:rPr>
        <w:t>“人享其行</w:t>
      </w:r>
      <w:r>
        <w:rPr>
          <w:rFonts w:hint="eastAsia" w:eastAsia="方正楷体_GBK"/>
          <w:color w:val="auto"/>
          <w:szCs w:val="32"/>
          <w:highlight w:val="none"/>
          <w:lang w:val="en-US" w:eastAsia="zh-CN"/>
        </w:rPr>
        <w:t>”客运服务体系、</w:t>
      </w:r>
      <w:r>
        <w:rPr>
          <w:rFonts w:hint="eastAsia" w:eastAsia="方正楷体_GBK"/>
          <w:color w:val="auto"/>
          <w:szCs w:val="32"/>
          <w:highlight w:val="none"/>
          <w:lang w:val="en-US" w:eastAsia="zh-CN"/>
        </w:rPr>
        <w:t>“物畅其流</w:t>
      </w:r>
      <w:r>
        <w:rPr>
          <w:rFonts w:hint="eastAsia" w:eastAsia="方正楷体_GBK"/>
          <w:color w:val="auto"/>
          <w:szCs w:val="32"/>
          <w:highlight w:val="none"/>
          <w:lang w:val="en-US" w:eastAsia="zh-CN"/>
        </w:rPr>
        <w:t>”现代物流体系</w:t>
      </w:r>
      <w:r>
        <w:rPr>
          <w:rFonts w:hint="eastAsia"/>
          <w:color w:val="auto"/>
          <w:szCs w:val="24"/>
          <w:highlight w:val="none"/>
          <w:lang w:val="en-US" w:eastAsia="zh-CN"/>
        </w:rPr>
        <w:t>），打造全国内河“航运强县”，</w:t>
      </w:r>
      <w:r>
        <w:rPr>
          <w:rFonts w:hint="eastAsia"/>
          <w:color w:val="auto"/>
          <w:szCs w:val="24"/>
          <w:highlight w:val="none"/>
        </w:rPr>
        <w:t>构建</w:t>
      </w:r>
      <w:r>
        <w:rPr>
          <w:rFonts w:hint="eastAsia"/>
          <w:color w:val="auto"/>
          <w:highlight w:val="none"/>
          <w:lang w:eastAsia="zh-CN"/>
        </w:rPr>
        <w:t>“</w:t>
      </w:r>
      <w:r>
        <w:rPr>
          <w:color w:val="auto"/>
          <w:highlight w:val="none"/>
        </w:rPr>
        <w:t>12</w:t>
      </w:r>
      <w:r>
        <w:rPr>
          <w:rFonts w:hint="eastAsia"/>
          <w:color w:val="auto"/>
          <w:highlight w:val="none"/>
          <w:lang w:val="en-US" w:eastAsia="zh-CN"/>
        </w:rPr>
        <w:t>6</w:t>
      </w:r>
      <w:r>
        <w:rPr>
          <w:rFonts w:hint="eastAsia"/>
          <w:color w:val="auto"/>
          <w:highlight w:val="none"/>
        </w:rPr>
        <w:t>8</w:t>
      </w:r>
      <w:r>
        <w:rPr>
          <w:rFonts w:hint="eastAsia"/>
          <w:color w:val="auto"/>
          <w:highlight w:val="none"/>
          <w:lang w:eastAsia="zh-CN"/>
        </w:rPr>
        <w:t>”</w:t>
      </w:r>
      <w:r>
        <w:rPr>
          <w:color w:val="auto"/>
          <w:highlight w:val="none"/>
        </w:rPr>
        <w:t>战略架构体系</w:t>
      </w:r>
      <w:r>
        <w:rPr>
          <w:rFonts w:hint="eastAsia"/>
          <w:color w:val="auto"/>
          <w:highlight w:val="none"/>
        </w:rPr>
        <w:t>，</w:t>
      </w:r>
      <w:r>
        <w:rPr>
          <w:rFonts w:hint="eastAsia"/>
          <w:color w:val="auto"/>
          <w:kern w:val="0"/>
          <w:highlight w:val="none"/>
        </w:rPr>
        <w:t>对内全面实现</w:t>
      </w:r>
      <w:r>
        <w:rPr>
          <w:rFonts w:hint="eastAsia"/>
          <w:color w:val="auto"/>
          <w:kern w:val="0"/>
          <w:highlight w:val="none"/>
          <w:lang w:eastAsia="zh-CN"/>
        </w:rPr>
        <w:t>“</w:t>
      </w:r>
      <w:r>
        <w:rPr>
          <w:rFonts w:hint="eastAsia"/>
          <w:color w:val="auto"/>
          <w:kern w:val="0"/>
          <w:highlight w:val="none"/>
        </w:rPr>
        <w:t>半小时高速、一小时云阳</w:t>
      </w:r>
      <w:r>
        <w:rPr>
          <w:rFonts w:hint="eastAsia"/>
          <w:color w:val="auto"/>
          <w:kern w:val="0"/>
          <w:highlight w:val="none"/>
          <w:lang w:eastAsia="zh-CN"/>
        </w:rPr>
        <w:t>”</w:t>
      </w:r>
      <w:r>
        <w:rPr>
          <w:rFonts w:hint="eastAsia"/>
          <w:color w:val="auto"/>
          <w:kern w:val="0"/>
          <w:highlight w:val="none"/>
        </w:rPr>
        <w:t>内部通勤圈，对外形成</w:t>
      </w:r>
      <w:r>
        <w:rPr>
          <w:rFonts w:hint="eastAsia"/>
          <w:color w:val="auto"/>
          <w:kern w:val="0"/>
          <w:highlight w:val="none"/>
          <w:lang w:eastAsia="zh-CN"/>
        </w:rPr>
        <w:t>“</w:t>
      </w:r>
      <w:r>
        <w:rPr>
          <w:rFonts w:hint="eastAsia"/>
          <w:color w:val="auto"/>
          <w:kern w:val="0"/>
          <w:highlight w:val="none"/>
        </w:rPr>
        <w:t>1236</w:t>
      </w:r>
      <w:r>
        <w:rPr>
          <w:rFonts w:hint="eastAsia"/>
          <w:color w:val="auto"/>
          <w:kern w:val="0"/>
          <w:highlight w:val="none"/>
          <w:lang w:eastAsia="zh-CN"/>
        </w:rPr>
        <w:t>”</w:t>
      </w:r>
      <w:r>
        <w:rPr>
          <w:rFonts w:hint="eastAsia"/>
          <w:color w:val="auto"/>
          <w:kern w:val="0"/>
          <w:highlight w:val="none"/>
        </w:rPr>
        <w:t>交通出行圈，</w:t>
      </w:r>
      <w:r>
        <w:rPr>
          <w:color w:val="auto"/>
          <w:szCs w:val="24"/>
          <w:highlight w:val="none"/>
        </w:rPr>
        <w:t>为</w:t>
      </w:r>
      <w:r>
        <w:rPr>
          <w:rFonts w:hint="eastAsia"/>
          <w:color w:val="auto"/>
          <w:szCs w:val="24"/>
          <w:highlight w:val="none"/>
          <w:lang w:eastAsia="zh-CN"/>
        </w:rPr>
        <w:t>“</w:t>
      </w:r>
      <w:r>
        <w:rPr>
          <w:color w:val="auto"/>
          <w:szCs w:val="24"/>
          <w:highlight w:val="none"/>
        </w:rPr>
        <w:t>一地一标三区两城</w:t>
      </w:r>
      <w:r>
        <w:rPr>
          <w:rFonts w:hint="eastAsia"/>
          <w:color w:val="auto"/>
          <w:szCs w:val="24"/>
          <w:highlight w:val="none"/>
          <w:lang w:eastAsia="zh-CN"/>
        </w:rPr>
        <w:t>”</w:t>
      </w:r>
      <w:r>
        <w:rPr>
          <w:color w:val="auto"/>
          <w:szCs w:val="24"/>
          <w:highlight w:val="none"/>
        </w:rPr>
        <w:t>现代化新云阳</w:t>
      </w:r>
      <w:r>
        <w:rPr>
          <w:rFonts w:hint="eastAsia"/>
          <w:color w:val="auto"/>
          <w:szCs w:val="24"/>
          <w:highlight w:val="none"/>
        </w:rPr>
        <w:t>建设</w:t>
      </w:r>
      <w:r>
        <w:rPr>
          <w:color w:val="auto"/>
          <w:szCs w:val="24"/>
          <w:highlight w:val="none"/>
        </w:rPr>
        <w:t>奠定坚实基础。</w:t>
      </w:r>
    </w:p>
    <w:p>
      <w:pPr>
        <w:rPr>
          <w:rFonts w:hint="eastAsia"/>
          <w:color w:val="auto"/>
          <w:highlight w:val="none"/>
        </w:rPr>
      </w:pPr>
      <w:r>
        <w:rPr>
          <w:rFonts w:hint="eastAsia" w:eastAsia="方正楷体_GBK"/>
          <w:color w:val="auto"/>
          <w:highlight w:val="none"/>
        </w:rPr>
        <w:t>现代综合立体交通网络实现新跃升。</w:t>
      </w:r>
      <w:r>
        <w:rPr>
          <w:rFonts w:hint="eastAsia"/>
          <w:color w:val="auto"/>
          <w:highlight w:val="none"/>
        </w:rPr>
        <w:t>高速公路营业里程达到240公里，高速公路网密度达到6.6公里/百平方公里，高速公路下道互通数量达到16个；对内全面实现</w:t>
      </w:r>
      <w:r>
        <w:rPr>
          <w:rFonts w:hint="eastAsia"/>
          <w:color w:val="auto"/>
          <w:highlight w:val="none"/>
          <w:lang w:eastAsia="zh-CN"/>
        </w:rPr>
        <w:t>“</w:t>
      </w:r>
      <w:r>
        <w:rPr>
          <w:rFonts w:hint="eastAsia"/>
          <w:color w:val="auto"/>
          <w:highlight w:val="none"/>
        </w:rPr>
        <w:t>半小时上高速、一小时至县城</w:t>
      </w:r>
      <w:r>
        <w:rPr>
          <w:rFonts w:hint="eastAsia"/>
          <w:color w:val="auto"/>
          <w:highlight w:val="none"/>
          <w:lang w:eastAsia="zh-CN"/>
        </w:rPr>
        <w:t>”</w:t>
      </w:r>
      <w:r>
        <w:rPr>
          <w:rFonts w:hint="eastAsia"/>
          <w:color w:val="auto"/>
          <w:highlight w:val="none"/>
        </w:rPr>
        <w:t>，省道三级及以上比例达90%，基本实现乡镇通三级及以上公路，全面推进乡村振兴。</w:t>
      </w:r>
    </w:p>
    <w:p>
      <w:pPr>
        <w:rPr>
          <w:color w:val="auto"/>
          <w:highlight w:val="none"/>
        </w:rPr>
      </w:pPr>
      <w:r>
        <w:rPr>
          <w:rFonts w:hint="eastAsia" w:eastAsia="方正楷体_GBK"/>
          <w:color w:val="auto"/>
          <w:highlight w:val="none"/>
        </w:rPr>
        <w:t>一体化融合取得新突破。</w:t>
      </w:r>
      <w:r>
        <w:rPr>
          <w:rFonts w:hint="eastAsia"/>
          <w:color w:val="auto"/>
          <w:highlight w:val="none"/>
        </w:rPr>
        <w:t>港口货物通过能力达到1</w:t>
      </w:r>
      <w:r>
        <w:rPr>
          <w:color w:val="auto"/>
          <w:highlight w:val="none"/>
        </w:rPr>
        <w:t>0</w:t>
      </w:r>
      <w:r>
        <w:rPr>
          <w:rFonts w:hint="eastAsia"/>
          <w:color w:val="auto"/>
          <w:highlight w:val="none"/>
          <w:lang w:val="en-US" w:eastAsia="zh-CN"/>
        </w:rPr>
        <w:t>84</w:t>
      </w:r>
      <w:r>
        <w:rPr>
          <w:rFonts w:hint="eastAsia"/>
          <w:color w:val="auto"/>
          <w:highlight w:val="none"/>
        </w:rPr>
        <w:t>万吨、吞吐量达到</w:t>
      </w:r>
      <w:r>
        <w:rPr>
          <w:rFonts w:hint="eastAsia"/>
          <w:color w:val="auto"/>
          <w:highlight w:val="none"/>
          <w:lang w:val="en-US" w:eastAsia="zh-CN"/>
        </w:rPr>
        <w:t>630</w:t>
      </w:r>
      <w:r>
        <w:rPr>
          <w:rFonts w:hint="eastAsia"/>
          <w:color w:val="auto"/>
          <w:highlight w:val="none"/>
        </w:rPr>
        <w:t>万吨。高铁站旅客到发量达到360万人，提升开放通道枢纽能级，支撑对外辐射。</w:t>
      </w:r>
    </w:p>
    <w:p>
      <w:pPr>
        <w:rPr>
          <w:rFonts w:eastAsia="方正楷体_GBK"/>
          <w:color w:val="auto"/>
          <w:highlight w:val="none"/>
        </w:rPr>
      </w:pPr>
      <w:r>
        <w:rPr>
          <w:rFonts w:hint="eastAsia" w:eastAsia="方正楷体_GBK"/>
          <w:color w:val="auto"/>
          <w:highlight w:val="none"/>
        </w:rPr>
        <w:t>安全化提升实现新格局。</w:t>
      </w:r>
      <w:r>
        <w:rPr>
          <w:rFonts w:hint="eastAsia"/>
          <w:color w:val="auto"/>
          <w:highlight w:val="none"/>
        </w:rPr>
        <w:t>普通国省道优良路率保持80%以上，实施村道安防工程300公里，完成安全隐患整治工程600公里，公路特长隧道、特大桥梁动态监测覆盖率，重点客货运车辆北斗监控视频安装率均达到100%。</w:t>
      </w:r>
    </w:p>
    <w:p>
      <w:pPr>
        <w:rPr>
          <w:color w:val="auto"/>
          <w:highlight w:val="none"/>
        </w:rPr>
      </w:pPr>
      <w:r>
        <w:rPr>
          <w:rFonts w:hint="eastAsia" w:eastAsia="方正楷体_GBK"/>
          <w:color w:val="auto"/>
          <w:highlight w:val="none"/>
        </w:rPr>
        <w:t>数智化升级实现新跨越。</w:t>
      </w:r>
      <w:r>
        <w:rPr>
          <w:rFonts w:hint="eastAsia"/>
          <w:color w:val="auto"/>
          <w:highlight w:val="none"/>
        </w:rPr>
        <w:t>推动既有公路水路交通基础设施数字化改造升级，建设长江大桥等多功能交调站，推动建设</w:t>
      </w:r>
      <w:r>
        <w:rPr>
          <w:rFonts w:hint="eastAsia"/>
          <w:color w:val="auto"/>
          <w:highlight w:val="none"/>
          <w:lang w:eastAsia="zh-CN"/>
        </w:rPr>
        <w:t>交通信息多功能远程调度中心</w:t>
      </w:r>
      <w:r>
        <w:rPr>
          <w:rFonts w:hint="eastAsia"/>
          <w:color w:val="auto"/>
          <w:highlight w:val="none"/>
        </w:rPr>
        <w:t>、交通数字化平台，建设云阳特色应用场景。</w:t>
      </w:r>
    </w:p>
    <w:p>
      <w:pPr>
        <w:rPr>
          <w:rFonts w:hint="default" w:eastAsia="方正仿宋_GBK"/>
          <w:color w:val="auto"/>
          <w:highlight w:val="none"/>
          <w:lang w:val="en-US" w:eastAsia="zh-CN"/>
        </w:rPr>
      </w:pPr>
      <w:r>
        <w:rPr>
          <w:rFonts w:hint="eastAsia" w:eastAsia="方正楷体_GBK"/>
          <w:color w:val="auto"/>
          <w:highlight w:val="none"/>
        </w:rPr>
        <w:t>绿色化转型取得新进展。</w:t>
      </w:r>
      <w:r>
        <w:rPr>
          <w:rFonts w:hint="eastAsia"/>
          <w:color w:val="auto"/>
          <w:highlight w:val="none"/>
        </w:rPr>
        <w:t>实现公交车、</w:t>
      </w:r>
      <w:r>
        <w:rPr>
          <w:rFonts w:hint="eastAsia"/>
          <w:color w:val="auto"/>
          <w:highlight w:val="none"/>
          <w:lang w:val="en-US" w:eastAsia="zh-CN"/>
        </w:rPr>
        <w:t>出租汽</w:t>
      </w:r>
      <w:r>
        <w:rPr>
          <w:rFonts w:hint="eastAsia"/>
          <w:color w:val="auto"/>
          <w:highlight w:val="none"/>
        </w:rPr>
        <w:t>车纯电化率达到100%，港口岸电设备覆盖率达到100%</w:t>
      </w:r>
      <w:r>
        <w:rPr>
          <w:rFonts w:hint="eastAsia"/>
          <w:color w:val="auto"/>
          <w:highlight w:val="none"/>
          <w:lang w:eastAsia="zh-CN"/>
        </w:rPr>
        <w:t>；</w:t>
      </w:r>
      <w:r>
        <w:rPr>
          <w:rFonts w:hint="eastAsia"/>
          <w:color w:val="auto"/>
          <w:highlight w:val="none"/>
        </w:rPr>
        <w:t>新能源清洁能源船舶数量占比</w:t>
      </w:r>
      <w:r>
        <w:rPr>
          <w:rFonts w:hint="eastAsia"/>
          <w:color w:val="auto"/>
          <w:highlight w:val="none"/>
          <w:lang w:val="en-US" w:eastAsia="zh-CN"/>
        </w:rPr>
        <w:t>达到13%。</w:t>
      </w:r>
    </w:p>
    <w:p>
      <w:pPr>
        <w:rPr>
          <w:color w:val="auto"/>
          <w:highlight w:val="none"/>
        </w:rPr>
      </w:pPr>
      <w:r>
        <w:rPr>
          <w:rFonts w:hint="eastAsia" w:eastAsia="方正楷体_GBK"/>
          <w:color w:val="auto"/>
          <w:highlight w:val="none"/>
        </w:rPr>
        <w:t>客货运输服务展现新范式。</w:t>
      </w:r>
      <w:r>
        <w:rPr>
          <w:rFonts w:hint="eastAsia"/>
          <w:color w:val="auto"/>
          <w:highlight w:val="none"/>
        </w:rPr>
        <w:t>公交线路达到23条，积极创建重庆市绿色出行示范区县称号，实现全社会客运总量基本持平。</w:t>
      </w:r>
      <w:r>
        <w:rPr>
          <w:rFonts w:hint="eastAsia"/>
          <w:snapToGrid w:val="0"/>
          <w:color w:val="auto"/>
          <w:highlight w:val="none"/>
        </w:rPr>
        <w:t>加快交通物流降本提质增效，</w:t>
      </w:r>
      <w:r>
        <w:rPr>
          <w:rFonts w:hint="eastAsia"/>
          <w:color w:val="auto"/>
          <w:highlight w:val="none"/>
        </w:rPr>
        <w:t>水运货物运输量达到3000万吨。</w:t>
      </w:r>
    </w:p>
    <w:p>
      <w:pPr>
        <w:rPr>
          <w:color w:val="auto"/>
          <w:highlight w:val="none"/>
        </w:rPr>
      </w:pPr>
      <w:r>
        <w:rPr>
          <w:rFonts w:hint="eastAsia" w:eastAsia="方正楷体_GBK"/>
          <w:color w:val="auto"/>
          <w:highlight w:val="none"/>
        </w:rPr>
        <w:t>交通产业赋能新引擎。</w:t>
      </w:r>
      <w:r>
        <w:rPr>
          <w:rFonts w:hint="eastAsia"/>
          <w:color w:val="auto"/>
          <w:highlight w:val="none"/>
        </w:rPr>
        <w:t>交通运输领域累计固定资产投资达到200亿元，交通运输、仓储和邮政业增加值突破30亿元，交通运输规上企业年产值</w:t>
      </w:r>
      <w:r>
        <w:rPr>
          <w:rFonts w:hint="eastAsia"/>
          <w:color w:val="auto"/>
          <w:highlight w:val="none"/>
          <w:lang w:val="en-US" w:eastAsia="zh-CN"/>
        </w:rPr>
        <w:t>13</w:t>
      </w:r>
      <w:r>
        <w:rPr>
          <w:rFonts w:hint="eastAsia"/>
          <w:color w:val="auto"/>
          <w:highlight w:val="none"/>
        </w:rPr>
        <w:t>亿元，航运产业占全县GDP比重超5%，成功创建</w:t>
      </w:r>
      <w:r>
        <w:rPr>
          <w:rFonts w:hint="eastAsia"/>
          <w:color w:val="auto"/>
          <w:highlight w:val="none"/>
          <w:lang w:eastAsia="zh-CN"/>
        </w:rPr>
        <w:t>“</w:t>
      </w:r>
      <w:r>
        <w:rPr>
          <w:rFonts w:hint="eastAsia"/>
          <w:color w:val="auto"/>
          <w:highlight w:val="none"/>
        </w:rPr>
        <w:t>云阳航运</w:t>
      </w:r>
      <w:r>
        <w:rPr>
          <w:rFonts w:hint="eastAsia"/>
          <w:color w:val="auto"/>
          <w:highlight w:val="none"/>
          <w:lang w:eastAsia="zh-CN"/>
        </w:rPr>
        <w:t>”</w:t>
      </w:r>
      <w:r>
        <w:rPr>
          <w:rFonts w:hint="eastAsia"/>
          <w:color w:val="auto"/>
          <w:highlight w:val="none"/>
        </w:rPr>
        <w:t>品牌。</w:t>
      </w:r>
    </w:p>
    <w:p>
      <w:pPr>
        <w:pStyle w:val="29"/>
        <w:snapToGrid/>
        <w:spacing w:line="578" w:lineRule="exact"/>
        <w:ind w:firstLine="0" w:firstLineChars="0"/>
        <w:jc w:val="center"/>
        <w:rPr>
          <w:rFonts w:eastAsia="方正黑体_GBK"/>
          <w:color w:val="auto"/>
          <w:sz w:val="28"/>
          <w:szCs w:val="28"/>
          <w:highlight w:val="none"/>
        </w:rPr>
      </w:pPr>
      <w:bookmarkStart w:id="25" w:name="_Toc10832"/>
      <w:r>
        <w:rPr>
          <w:rFonts w:hint="eastAsia" w:eastAsia="方正黑体_GBK"/>
          <w:color w:val="auto"/>
          <w:sz w:val="28"/>
          <w:szCs w:val="28"/>
          <w:highlight w:val="none"/>
        </w:rPr>
        <w:t xml:space="preserve">专栏1 </w:t>
      </w:r>
      <w:r>
        <w:rPr>
          <w:rFonts w:hint="eastAsia" w:eastAsia="方正黑体_GBK"/>
          <w:color w:val="auto"/>
          <w:sz w:val="28"/>
          <w:szCs w:val="28"/>
          <w:highlight w:val="none"/>
          <w:lang w:eastAsia="zh-CN"/>
        </w:rPr>
        <w:t>“</w:t>
      </w:r>
      <w:r>
        <w:rPr>
          <w:rFonts w:hint="eastAsia" w:eastAsia="方正黑体_GBK"/>
          <w:color w:val="auto"/>
          <w:sz w:val="28"/>
          <w:szCs w:val="28"/>
          <w:highlight w:val="none"/>
        </w:rPr>
        <w:t>十五五</w:t>
      </w:r>
      <w:r>
        <w:rPr>
          <w:rFonts w:hint="eastAsia" w:eastAsia="方正黑体_GBK"/>
          <w:color w:val="auto"/>
          <w:sz w:val="28"/>
          <w:szCs w:val="28"/>
          <w:highlight w:val="none"/>
          <w:lang w:eastAsia="zh-CN"/>
        </w:rPr>
        <w:t>”</w:t>
      </w:r>
      <w:r>
        <w:rPr>
          <w:rFonts w:hint="eastAsia" w:eastAsia="方正黑体_GBK"/>
          <w:color w:val="auto"/>
          <w:sz w:val="28"/>
          <w:szCs w:val="28"/>
          <w:highlight w:val="none"/>
        </w:rPr>
        <w:t>现代综合交通运输体系和物流发展规划指标表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8"/>
        <w:gridCol w:w="4694"/>
        <w:gridCol w:w="933"/>
        <w:gridCol w:w="898"/>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blHeader/>
          <w:jc w:val="center"/>
        </w:trPr>
        <w:tc>
          <w:tcPr>
            <w:tcW w:w="515" w:type="pct"/>
            <w:tcMar>
              <w:top w:w="15" w:type="dxa"/>
              <w:left w:w="15" w:type="dxa"/>
              <w:right w:w="15" w:type="dxa"/>
            </w:tcMar>
            <w:vAlign w:val="center"/>
          </w:tcPr>
          <w:p>
            <w:pPr>
              <w:pStyle w:val="18"/>
              <w:widowControl/>
              <w:spacing w:beforeAutospacing="0" w:afterAutospacing="0" w:line="0" w:lineRule="atLeast"/>
              <w:ind w:firstLine="0" w:firstLineChars="0"/>
              <w:jc w:val="center"/>
              <w:rPr>
                <w:rFonts w:eastAsia="黑体"/>
                <w:color w:val="auto"/>
                <w:szCs w:val="24"/>
                <w:highlight w:val="none"/>
              </w:rPr>
            </w:pPr>
            <w:r>
              <w:rPr>
                <w:rFonts w:eastAsia="黑体"/>
                <w:color w:val="auto"/>
                <w:szCs w:val="24"/>
                <w:highlight w:val="none"/>
              </w:rPr>
              <w:t>类型</w:t>
            </w:r>
          </w:p>
        </w:tc>
        <w:tc>
          <w:tcPr>
            <w:tcW w:w="2818" w:type="pct"/>
            <w:tcMar>
              <w:top w:w="15" w:type="dxa"/>
              <w:left w:w="15" w:type="dxa"/>
              <w:right w:w="15" w:type="dxa"/>
            </w:tcMar>
            <w:vAlign w:val="center"/>
          </w:tcPr>
          <w:p>
            <w:pPr>
              <w:pStyle w:val="18"/>
              <w:widowControl/>
              <w:spacing w:beforeAutospacing="0" w:afterAutospacing="0" w:line="0" w:lineRule="atLeast"/>
              <w:ind w:firstLine="0" w:firstLineChars="0"/>
              <w:jc w:val="center"/>
              <w:rPr>
                <w:rFonts w:eastAsia="黑体"/>
                <w:color w:val="auto"/>
                <w:szCs w:val="24"/>
                <w:highlight w:val="none"/>
              </w:rPr>
            </w:pPr>
            <w:r>
              <w:rPr>
                <w:rFonts w:eastAsia="黑体"/>
                <w:color w:val="auto"/>
                <w:szCs w:val="24"/>
                <w:highlight w:val="none"/>
              </w:rPr>
              <w:t>指标</w:t>
            </w:r>
          </w:p>
        </w:tc>
        <w:tc>
          <w:tcPr>
            <w:tcW w:w="560" w:type="pct"/>
            <w:tcMar>
              <w:top w:w="15" w:type="dxa"/>
              <w:left w:w="15" w:type="dxa"/>
              <w:right w:w="15" w:type="dxa"/>
            </w:tcMar>
            <w:vAlign w:val="center"/>
          </w:tcPr>
          <w:p>
            <w:pPr>
              <w:pStyle w:val="18"/>
              <w:widowControl/>
              <w:spacing w:beforeAutospacing="0" w:afterAutospacing="0" w:line="0" w:lineRule="atLeast"/>
              <w:ind w:firstLine="0" w:firstLineChars="0"/>
              <w:jc w:val="center"/>
              <w:rPr>
                <w:rFonts w:eastAsia="黑体"/>
                <w:color w:val="auto"/>
                <w:szCs w:val="24"/>
                <w:highlight w:val="none"/>
              </w:rPr>
            </w:pPr>
            <w:r>
              <w:rPr>
                <w:rFonts w:eastAsia="黑体"/>
                <w:color w:val="auto"/>
                <w:szCs w:val="24"/>
                <w:highlight w:val="none"/>
              </w:rPr>
              <w:t>202</w:t>
            </w:r>
            <w:r>
              <w:rPr>
                <w:rFonts w:hint="eastAsia" w:eastAsia="黑体"/>
                <w:color w:val="auto"/>
                <w:szCs w:val="24"/>
                <w:highlight w:val="none"/>
              </w:rPr>
              <w:t>5</w:t>
            </w:r>
            <w:r>
              <w:rPr>
                <w:rFonts w:eastAsia="黑体"/>
                <w:color w:val="auto"/>
                <w:szCs w:val="24"/>
                <w:highlight w:val="none"/>
              </w:rPr>
              <w:t>年</w:t>
            </w:r>
          </w:p>
        </w:tc>
        <w:tc>
          <w:tcPr>
            <w:tcW w:w="539" w:type="pct"/>
            <w:tcMar>
              <w:top w:w="15" w:type="dxa"/>
              <w:left w:w="15" w:type="dxa"/>
              <w:right w:w="15" w:type="dxa"/>
            </w:tcMar>
            <w:vAlign w:val="center"/>
          </w:tcPr>
          <w:p>
            <w:pPr>
              <w:pStyle w:val="18"/>
              <w:widowControl/>
              <w:spacing w:beforeAutospacing="0" w:afterAutospacing="0" w:line="0" w:lineRule="atLeast"/>
              <w:ind w:firstLine="0" w:firstLineChars="0"/>
              <w:jc w:val="center"/>
              <w:rPr>
                <w:rFonts w:eastAsia="黑体"/>
                <w:color w:val="auto"/>
                <w:szCs w:val="24"/>
                <w:highlight w:val="none"/>
              </w:rPr>
            </w:pPr>
            <w:r>
              <w:rPr>
                <w:rFonts w:eastAsia="黑体"/>
                <w:color w:val="auto"/>
                <w:szCs w:val="24"/>
                <w:highlight w:val="none"/>
              </w:rPr>
              <w:t>2030年</w:t>
            </w:r>
          </w:p>
        </w:tc>
        <w:tc>
          <w:tcPr>
            <w:tcW w:w="566" w:type="pct"/>
            <w:tcMar>
              <w:top w:w="15" w:type="dxa"/>
              <w:left w:w="15" w:type="dxa"/>
              <w:right w:w="15" w:type="dxa"/>
            </w:tcMar>
            <w:vAlign w:val="center"/>
          </w:tcPr>
          <w:p>
            <w:pPr>
              <w:pStyle w:val="18"/>
              <w:widowControl/>
              <w:spacing w:beforeAutospacing="0" w:afterAutospacing="0" w:line="0" w:lineRule="atLeast"/>
              <w:ind w:firstLine="0" w:firstLineChars="0"/>
              <w:jc w:val="center"/>
              <w:rPr>
                <w:rFonts w:eastAsia="黑体"/>
                <w:color w:val="auto"/>
                <w:szCs w:val="24"/>
                <w:highlight w:val="none"/>
              </w:rPr>
            </w:pPr>
            <w:r>
              <w:rPr>
                <w:rFonts w:eastAsia="黑体"/>
                <w:color w:val="auto"/>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15" w:type="pct"/>
            <w:vMerge w:val="restar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color w:val="auto"/>
                <w:kern w:val="0"/>
                <w:sz w:val="24"/>
                <w:szCs w:val="24"/>
                <w:highlight w:val="none"/>
              </w:rPr>
              <w:t>现代化综合立体交通网</w:t>
            </w: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高速路网密度（公里/百平方公里）</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4</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6.6</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高速公路下道互通（个）</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7</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16</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半小时上高速乡镇比例（%）</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70</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一小时至县城乡镇比例（%）</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80</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 w:hRule="atLeast"/>
          <w:jc w:val="center"/>
        </w:trPr>
        <w:tc>
          <w:tcPr>
            <w:tcW w:w="515" w:type="pct"/>
            <w:vMerge w:val="continue"/>
            <w:tcMar>
              <w:top w:w="72" w:type="dxa"/>
              <w:left w:w="144" w:type="dxa"/>
              <w:bottom w:w="72" w:type="dxa"/>
              <w:right w:w="144"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乡镇通三级及以上公路比例（%）</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84</w:t>
            </w:r>
          </w:p>
        </w:tc>
        <w:tc>
          <w:tcPr>
            <w:tcW w:w="539" w:type="pct"/>
            <w:tcMar>
              <w:top w:w="15" w:type="dxa"/>
              <w:left w:w="15" w:type="dxa"/>
              <w:right w:w="15" w:type="dxa"/>
            </w:tcMar>
            <w:vAlign w:val="center"/>
          </w:tcPr>
          <w:p>
            <w:pPr>
              <w:widowControl/>
              <w:spacing w:line="0" w:lineRule="atLeast"/>
              <w:ind w:firstLine="0" w:firstLineChars="0"/>
              <w:jc w:val="center"/>
              <w:rPr>
                <w:rFonts w:hint="default" w:eastAsia="方正仿宋_GBK"/>
                <w:color w:val="auto"/>
                <w:kern w:val="0"/>
                <w:sz w:val="24"/>
                <w:szCs w:val="24"/>
                <w:highlight w:val="none"/>
                <w:lang w:val="en-US" w:eastAsia="zh-CN"/>
              </w:rPr>
            </w:pPr>
            <w:r>
              <w:rPr>
                <w:rFonts w:hint="eastAsia"/>
                <w:color w:val="auto"/>
                <w:kern w:val="0"/>
                <w:sz w:val="24"/>
                <w:szCs w:val="24"/>
                <w:highlight w:val="none"/>
                <w:lang w:val="en-US" w:eastAsia="zh-CN"/>
              </w:rPr>
              <w:t>100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jc w:val="center"/>
        </w:trPr>
        <w:tc>
          <w:tcPr>
            <w:tcW w:w="515" w:type="pct"/>
            <w:vMerge w:val="continue"/>
            <w:tcMar>
              <w:top w:w="72" w:type="dxa"/>
              <w:left w:w="144" w:type="dxa"/>
              <w:bottom w:w="72" w:type="dxa"/>
              <w:right w:w="144"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spacing w:line="400" w:lineRule="exact"/>
              <w:ind w:firstLine="0" w:firstLineChars="0"/>
              <w:jc w:val="center"/>
              <w:rPr>
                <w:rFonts w:cs="方正仿宋_GBK"/>
                <w:color w:val="auto"/>
                <w:sz w:val="24"/>
                <w:szCs w:val="24"/>
                <w:highlight w:val="none"/>
              </w:rPr>
            </w:pPr>
            <w:r>
              <w:rPr>
                <w:rFonts w:hint="eastAsia" w:cs="方正仿宋_GBK"/>
                <w:color w:val="auto"/>
                <w:sz w:val="24"/>
                <w:szCs w:val="24"/>
                <w:highlight w:val="none"/>
              </w:rPr>
              <w:t>建有村级寄递物流服务站的建制村比例（%）</w:t>
            </w:r>
          </w:p>
        </w:tc>
        <w:tc>
          <w:tcPr>
            <w:tcW w:w="560" w:type="pct"/>
            <w:tcMar>
              <w:top w:w="15" w:type="dxa"/>
              <w:left w:w="15" w:type="dxa"/>
              <w:right w:w="15" w:type="dxa"/>
            </w:tcMar>
            <w:vAlign w:val="center"/>
          </w:tcPr>
          <w:p>
            <w:pPr>
              <w:spacing w:line="400" w:lineRule="exact"/>
              <w:ind w:firstLine="0" w:firstLineChars="0"/>
              <w:jc w:val="center"/>
              <w:rPr>
                <w:rFonts w:cs="方正仿宋_GBK"/>
                <w:color w:val="auto"/>
                <w:sz w:val="24"/>
                <w:szCs w:val="24"/>
                <w:highlight w:val="none"/>
              </w:rPr>
            </w:pPr>
            <w:r>
              <w:rPr>
                <w:rFonts w:cs="方正仿宋_GBK"/>
                <w:color w:val="auto"/>
                <w:sz w:val="24"/>
                <w:szCs w:val="24"/>
                <w:highlight w:val="none"/>
              </w:rPr>
              <w:t>80.5</w:t>
            </w:r>
          </w:p>
        </w:tc>
        <w:tc>
          <w:tcPr>
            <w:tcW w:w="539" w:type="pct"/>
            <w:tcMar>
              <w:top w:w="15" w:type="dxa"/>
              <w:left w:w="15" w:type="dxa"/>
              <w:right w:w="15" w:type="dxa"/>
            </w:tcMar>
            <w:vAlign w:val="center"/>
          </w:tcPr>
          <w:p>
            <w:pPr>
              <w:spacing w:line="400" w:lineRule="exact"/>
              <w:ind w:firstLine="0" w:firstLineChars="0"/>
              <w:jc w:val="center"/>
              <w:rPr>
                <w:rFonts w:cs="方正仿宋_GBK"/>
                <w:color w:val="auto"/>
                <w:sz w:val="24"/>
                <w:szCs w:val="24"/>
                <w:highlight w:val="none"/>
              </w:rPr>
            </w:pPr>
            <w:r>
              <w:rPr>
                <w:rFonts w:cs="方正仿宋_GBK"/>
                <w:color w:val="auto"/>
                <w:sz w:val="24"/>
                <w:szCs w:val="24"/>
                <w:highlight w:val="none"/>
              </w:rPr>
              <w:t>100</w:t>
            </w:r>
          </w:p>
        </w:tc>
        <w:tc>
          <w:tcPr>
            <w:tcW w:w="566" w:type="pct"/>
            <w:tcMar>
              <w:top w:w="15" w:type="dxa"/>
              <w:left w:w="15" w:type="dxa"/>
              <w:right w:w="15" w:type="dxa"/>
            </w:tcMar>
            <w:vAlign w:val="center"/>
          </w:tcPr>
          <w:p>
            <w:pPr>
              <w:spacing w:line="400" w:lineRule="exact"/>
              <w:ind w:firstLine="0" w:firstLineChars="0"/>
              <w:jc w:val="center"/>
              <w:rPr>
                <w:rFonts w:cs="方正仿宋_GBK"/>
                <w:color w:val="auto"/>
                <w:sz w:val="24"/>
                <w:szCs w:val="24"/>
                <w:highlight w:val="none"/>
              </w:rPr>
            </w:pPr>
            <w:r>
              <w:rPr>
                <w:rFonts w:hint="eastAsia" w:cs="方正仿宋_GBK"/>
                <w:color w:val="auto"/>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72" w:type="dxa"/>
              <w:left w:w="144" w:type="dxa"/>
              <w:bottom w:w="72" w:type="dxa"/>
              <w:right w:w="144"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一级航道里程（公里）</w:t>
            </w:r>
          </w:p>
        </w:tc>
        <w:tc>
          <w:tcPr>
            <w:tcW w:w="560" w:type="pct"/>
            <w:tcMar>
              <w:top w:w="15" w:type="dxa"/>
              <w:left w:w="15" w:type="dxa"/>
              <w:right w:w="15" w:type="dxa"/>
            </w:tcMar>
            <w:vAlign w:val="center"/>
          </w:tcPr>
          <w:p>
            <w:pPr>
              <w:widowControl/>
              <w:spacing w:line="0" w:lineRule="atLeast"/>
              <w:ind w:firstLine="0" w:firstLineChars="0"/>
              <w:jc w:val="center"/>
              <w:rPr>
                <w:rFonts w:hint="default" w:eastAsia="方正仿宋_GBK"/>
                <w:color w:val="auto"/>
                <w:kern w:val="0"/>
                <w:sz w:val="24"/>
                <w:szCs w:val="24"/>
                <w:highlight w:val="none"/>
                <w:lang w:val="en-US" w:eastAsia="zh-CN"/>
              </w:rPr>
            </w:pPr>
            <w:r>
              <w:rPr>
                <w:rFonts w:hint="eastAsia"/>
                <w:color w:val="auto"/>
                <w:kern w:val="0"/>
                <w:sz w:val="24"/>
                <w:szCs w:val="24"/>
                <w:highlight w:val="none"/>
                <w:lang w:val="en-US" w:eastAsia="zh-CN"/>
              </w:rPr>
              <w:t>70</w:t>
            </w:r>
          </w:p>
        </w:tc>
        <w:tc>
          <w:tcPr>
            <w:tcW w:w="539" w:type="pct"/>
            <w:tcMar>
              <w:top w:w="15" w:type="dxa"/>
              <w:left w:w="15" w:type="dxa"/>
              <w:right w:w="15" w:type="dxa"/>
            </w:tcMar>
            <w:vAlign w:val="center"/>
          </w:tcPr>
          <w:p>
            <w:pPr>
              <w:widowControl/>
              <w:spacing w:line="0" w:lineRule="atLeast"/>
              <w:ind w:firstLine="0" w:firstLineChars="0"/>
              <w:jc w:val="center"/>
              <w:rPr>
                <w:rFonts w:hint="default" w:eastAsia="方正仿宋_GBK"/>
                <w:color w:val="auto"/>
                <w:kern w:val="0"/>
                <w:sz w:val="24"/>
                <w:szCs w:val="24"/>
                <w:highlight w:val="none"/>
                <w:lang w:val="en-US" w:eastAsia="zh-CN"/>
              </w:rPr>
            </w:pPr>
            <w:r>
              <w:rPr>
                <w:rFonts w:hint="eastAsia"/>
                <w:color w:val="auto"/>
                <w:kern w:val="0"/>
                <w:sz w:val="24"/>
                <w:szCs w:val="24"/>
                <w:highlight w:val="none"/>
              </w:rPr>
              <w:t>1</w:t>
            </w:r>
            <w:r>
              <w:rPr>
                <w:rFonts w:hint="eastAsia"/>
                <w:color w:val="auto"/>
                <w:kern w:val="0"/>
                <w:sz w:val="24"/>
                <w:szCs w:val="24"/>
                <w:highlight w:val="none"/>
                <w:lang w:val="en-US" w:eastAsia="zh-CN"/>
              </w:rPr>
              <w:t>20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515" w:type="pct"/>
            <w:vMerge w:val="restart"/>
            <w:tcMar>
              <w:top w:w="72" w:type="dxa"/>
              <w:left w:w="144" w:type="dxa"/>
              <w:bottom w:w="72" w:type="dxa"/>
              <w:right w:w="144"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一体化融合</w:t>
            </w: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港口货物通过能力（万吨）</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834</w:t>
            </w:r>
          </w:p>
        </w:tc>
        <w:tc>
          <w:tcPr>
            <w:tcW w:w="539" w:type="pct"/>
            <w:tcMar>
              <w:top w:w="15" w:type="dxa"/>
              <w:left w:w="15" w:type="dxa"/>
              <w:right w:w="15" w:type="dxa"/>
            </w:tcMar>
            <w:vAlign w:val="center"/>
          </w:tcPr>
          <w:p>
            <w:pPr>
              <w:widowControl/>
              <w:spacing w:line="0" w:lineRule="atLeast"/>
              <w:ind w:firstLine="0" w:firstLineChars="0"/>
              <w:jc w:val="center"/>
              <w:rPr>
                <w:rFonts w:hint="default" w:eastAsia="方正仿宋_GBK"/>
                <w:color w:val="auto"/>
                <w:kern w:val="0"/>
                <w:sz w:val="24"/>
                <w:szCs w:val="24"/>
                <w:highlight w:val="none"/>
                <w:lang w:val="en-US" w:eastAsia="zh-CN"/>
              </w:rPr>
            </w:pPr>
            <w:r>
              <w:rPr>
                <w:rFonts w:hint="eastAsia"/>
                <w:color w:val="auto"/>
                <w:kern w:val="0"/>
                <w:sz w:val="24"/>
                <w:szCs w:val="24"/>
                <w:highlight w:val="none"/>
                <w:lang w:val="en-US" w:eastAsia="zh-CN"/>
              </w:rPr>
              <w:t>1084</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15" w:type="pct"/>
            <w:vMerge w:val="continue"/>
            <w:tcMar>
              <w:top w:w="72" w:type="dxa"/>
              <w:left w:w="144" w:type="dxa"/>
              <w:bottom w:w="72" w:type="dxa"/>
              <w:right w:w="144"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港口货物吞吐量（万吨）</w:t>
            </w:r>
          </w:p>
        </w:tc>
        <w:tc>
          <w:tcPr>
            <w:tcW w:w="560" w:type="pct"/>
            <w:tcMar>
              <w:top w:w="15" w:type="dxa"/>
              <w:left w:w="15" w:type="dxa"/>
              <w:right w:w="15" w:type="dxa"/>
            </w:tcMar>
            <w:vAlign w:val="center"/>
          </w:tcPr>
          <w:p>
            <w:pPr>
              <w:widowControl/>
              <w:spacing w:line="0" w:lineRule="atLeast"/>
              <w:ind w:firstLine="0" w:firstLineChars="0"/>
              <w:jc w:val="center"/>
              <w:rPr>
                <w:rFonts w:hint="default" w:eastAsia="方正仿宋_GBK"/>
                <w:color w:val="auto"/>
                <w:kern w:val="0"/>
                <w:sz w:val="24"/>
                <w:szCs w:val="24"/>
                <w:highlight w:val="none"/>
                <w:lang w:val="en-US" w:eastAsia="zh-CN"/>
              </w:rPr>
            </w:pPr>
            <w:r>
              <w:rPr>
                <w:rFonts w:hint="eastAsia"/>
                <w:color w:val="auto"/>
                <w:kern w:val="0"/>
                <w:sz w:val="24"/>
                <w:szCs w:val="24"/>
                <w:highlight w:val="none"/>
                <w:lang w:val="en-US" w:eastAsia="zh-CN"/>
              </w:rPr>
              <w:t>430</w:t>
            </w:r>
          </w:p>
        </w:tc>
        <w:tc>
          <w:tcPr>
            <w:tcW w:w="539" w:type="pct"/>
            <w:tcMar>
              <w:top w:w="15" w:type="dxa"/>
              <w:left w:w="15" w:type="dxa"/>
              <w:right w:w="15" w:type="dxa"/>
            </w:tcMar>
            <w:vAlign w:val="center"/>
          </w:tcPr>
          <w:p>
            <w:pPr>
              <w:widowControl/>
              <w:spacing w:line="0" w:lineRule="atLeast"/>
              <w:ind w:firstLine="0" w:firstLineChars="0"/>
              <w:jc w:val="center"/>
              <w:rPr>
                <w:rFonts w:hint="default" w:eastAsia="方正仿宋_GBK"/>
                <w:color w:val="auto"/>
                <w:kern w:val="0"/>
                <w:sz w:val="24"/>
                <w:szCs w:val="24"/>
                <w:highlight w:val="none"/>
                <w:lang w:val="en-US" w:eastAsia="zh-CN"/>
              </w:rPr>
            </w:pPr>
            <w:r>
              <w:rPr>
                <w:rFonts w:hint="eastAsia"/>
                <w:color w:val="auto"/>
                <w:kern w:val="0"/>
                <w:sz w:val="24"/>
                <w:szCs w:val="24"/>
                <w:highlight w:val="none"/>
                <w:lang w:val="en-US" w:eastAsia="zh-CN"/>
              </w:rPr>
              <w:t>630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 w:hRule="atLeast"/>
          <w:jc w:val="center"/>
        </w:trPr>
        <w:tc>
          <w:tcPr>
            <w:tcW w:w="515" w:type="pct"/>
            <w:vMerge w:val="continue"/>
            <w:tcMar>
              <w:top w:w="72" w:type="dxa"/>
              <w:left w:w="144" w:type="dxa"/>
              <w:bottom w:w="72" w:type="dxa"/>
              <w:right w:w="144" w:type="dxa"/>
            </w:tcMa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高铁站旅客到发量（万人）</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267</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360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 w:hRule="atLeast"/>
          <w:jc w:val="center"/>
        </w:trPr>
        <w:tc>
          <w:tcPr>
            <w:tcW w:w="515" w:type="pct"/>
            <w:vMerge w:val="continue"/>
            <w:tcMar>
              <w:top w:w="72" w:type="dxa"/>
              <w:left w:w="144" w:type="dxa"/>
              <w:bottom w:w="72" w:type="dxa"/>
              <w:right w:w="144" w:type="dxa"/>
            </w:tcMa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spacing w:line="400" w:lineRule="exact"/>
              <w:ind w:firstLine="0" w:firstLineChars="0"/>
              <w:jc w:val="center"/>
              <w:rPr>
                <w:rFonts w:cs="方正仿宋_GBK"/>
                <w:color w:val="auto"/>
                <w:sz w:val="24"/>
                <w:szCs w:val="24"/>
                <w:highlight w:val="none"/>
              </w:rPr>
            </w:pPr>
            <w:r>
              <w:rPr>
                <w:rFonts w:hint="eastAsia" w:cs="方正仿宋_GBK"/>
                <w:color w:val="auto"/>
                <w:sz w:val="24"/>
                <w:szCs w:val="24"/>
                <w:highlight w:val="none"/>
              </w:rPr>
              <w:t>水运货物量占比（%）</w:t>
            </w:r>
          </w:p>
        </w:tc>
        <w:tc>
          <w:tcPr>
            <w:tcW w:w="560" w:type="pct"/>
            <w:tcMar>
              <w:top w:w="15" w:type="dxa"/>
              <w:left w:w="15" w:type="dxa"/>
              <w:right w:w="15" w:type="dxa"/>
            </w:tcMar>
            <w:vAlign w:val="center"/>
          </w:tcPr>
          <w:p>
            <w:pPr>
              <w:spacing w:line="400" w:lineRule="exact"/>
              <w:ind w:firstLine="0" w:firstLineChars="0"/>
              <w:jc w:val="center"/>
              <w:rPr>
                <w:rFonts w:hint="default" w:eastAsia="方正仿宋_GBK" w:cs="方正仿宋_GBK"/>
                <w:color w:val="auto"/>
                <w:sz w:val="24"/>
                <w:szCs w:val="24"/>
                <w:highlight w:val="none"/>
                <w:lang w:val="en-US" w:eastAsia="zh-CN"/>
              </w:rPr>
            </w:pPr>
            <w:r>
              <w:rPr>
                <w:rFonts w:hint="eastAsia" w:cs="方正仿宋_GBK"/>
                <w:color w:val="auto"/>
                <w:sz w:val="24"/>
                <w:szCs w:val="24"/>
                <w:highlight w:val="none"/>
                <w:lang w:val="en-US" w:eastAsia="zh-CN"/>
              </w:rPr>
              <w:t>80</w:t>
            </w:r>
          </w:p>
        </w:tc>
        <w:tc>
          <w:tcPr>
            <w:tcW w:w="539" w:type="pct"/>
            <w:tcMar>
              <w:top w:w="15" w:type="dxa"/>
              <w:left w:w="15" w:type="dxa"/>
              <w:right w:w="15" w:type="dxa"/>
            </w:tcMar>
            <w:vAlign w:val="center"/>
          </w:tcPr>
          <w:p>
            <w:pPr>
              <w:spacing w:line="400" w:lineRule="exact"/>
              <w:ind w:firstLine="0" w:firstLineChars="0"/>
              <w:jc w:val="center"/>
              <w:rPr>
                <w:rFonts w:hint="default" w:eastAsia="方正仿宋_GBK" w:cs="方正仿宋_GBK"/>
                <w:color w:val="auto"/>
                <w:sz w:val="24"/>
                <w:szCs w:val="24"/>
                <w:highlight w:val="none"/>
                <w:lang w:val="en-US" w:eastAsia="zh-CN"/>
              </w:rPr>
            </w:pPr>
            <w:r>
              <w:rPr>
                <w:rFonts w:hint="eastAsia" w:cs="方正仿宋_GBK"/>
                <w:color w:val="auto"/>
                <w:sz w:val="24"/>
                <w:szCs w:val="24"/>
                <w:highlight w:val="none"/>
                <w:lang w:val="en-US" w:eastAsia="zh-CN"/>
              </w:rPr>
              <w:t>90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 w:hRule="atLeast"/>
          <w:jc w:val="center"/>
        </w:trPr>
        <w:tc>
          <w:tcPr>
            <w:tcW w:w="515" w:type="pct"/>
            <w:vMerge w:val="continue"/>
            <w:tcMar>
              <w:top w:w="72" w:type="dxa"/>
              <w:left w:w="144" w:type="dxa"/>
              <w:bottom w:w="72" w:type="dxa"/>
              <w:right w:w="144" w:type="dxa"/>
            </w:tcMa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客货运总周转量（亿吨公里）</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392.5</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450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 w:hRule="atLeast"/>
          <w:jc w:val="center"/>
        </w:trPr>
        <w:tc>
          <w:tcPr>
            <w:tcW w:w="515" w:type="pct"/>
            <w:vMerge w:val="continue"/>
            <w:tcMar>
              <w:top w:w="72" w:type="dxa"/>
              <w:left w:w="144" w:type="dxa"/>
              <w:bottom w:w="72" w:type="dxa"/>
              <w:right w:w="144" w:type="dxa"/>
            </w:tcMa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经西部陆海新通道货物运输量（标箱）</w:t>
            </w:r>
          </w:p>
        </w:tc>
        <w:tc>
          <w:tcPr>
            <w:tcW w:w="560" w:type="pct"/>
            <w:tcMar>
              <w:top w:w="15" w:type="dxa"/>
              <w:left w:w="15" w:type="dxa"/>
              <w:right w:w="15" w:type="dxa"/>
            </w:tcMar>
          </w:tcPr>
          <w:p>
            <w:pPr>
              <w:spacing w:line="400" w:lineRule="exact"/>
              <w:ind w:firstLine="0" w:firstLineChars="0"/>
              <w:jc w:val="center"/>
              <w:rPr>
                <w:color w:val="auto"/>
                <w:kern w:val="0"/>
                <w:sz w:val="24"/>
                <w:szCs w:val="24"/>
                <w:highlight w:val="none"/>
              </w:rPr>
            </w:pPr>
            <w:r>
              <w:rPr>
                <w:rFonts w:hint="eastAsia"/>
                <w:color w:val="auto"/>
                <w:kern w:val="0"/>
                <w:sz w:val="24"/>
                <w:highlight w:val="none"/>
                <w:lang w:bidi="ar"/>
              </w:rPr>
              <w:t>265</w:t>
            </w:r>
          </w:p>
        </w:tc>
        <w:tc>
          <w:tcPr>
            <w:tcW w:w="539" w:type="pct"/>
            <w:tcMar>
              <w:top w:w="15" w:type="dxa"/>
              <w:left w:w="15" w:type="dxa"/>
              <w:right w:w="15" w:type="dxa"/>
            </w:tcMar>
          </w:tcPr>
          <w:p>
            <w:pPr>
              <w:spacing w:line="400" w:lineRule="exact"/>
              <w:ind w:firstLine="0" w:firstLineChars="0"/>
              <w:jc w:val="center"/>
              <w:rPr>
                <w:color w:val="auto"/>
                <w:kern w:val="0"/>
                <w:sz w:val="24"/>
                <w:szCs w:val="24"/>
                <w:highlight w:val="none"/>
              </w:rPr>
            </w:pPr>
            <w:r>
              <w:rPr>
                <w:rFonts w:hint="eastAsia"/>
                <w:color w:val="auto"/>
                <w:kern w:val="0"/>
                <w:sz w:val="24"/>
                <w:highlight w:val="none"/>
                <w:lang w:bidi="ar"/>
              </w:rPr>
              <w:t>400</w:t>
            </w:r>
          </w:p>
        </w:tc>
        <w:tc>
          <w:tcPr>
            <w:tcW w:w="566" w:type="pct"/>
            <w:tcMar>
              <w:top w:w="15" w:type="dxa"/>
              <w:left w:w="15" w:type="dxa"/>
              <w:right w:w="15" w:type="dxa"/>
            </w:tcMar>
            <w:vAlign w:val="center"/>
          </w:tcPr>
          <w:p>
            <w:pPr>
              <w:widowControl/>
              <w:spacing w:line="0" w:lineRule="atLeast"/>
              <w:ind w:firstLine="0" w:firstLineChars="0"/>
              <w:jc w:val="center"/>
              <w:rPr>
                <w:color w:val="auto"/>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515" w:type="pct"/>
            <w:vMerge w:val="restart"/>
            <w:tcMar>
              <w:top w:w="72" w:type="dxa"/>
              <w:left w:w="144" w:type="dxa"/>
              <w:bottom w:w="72" w:type="dxa"/>
              <w:right w:w="144"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安全化提升</w:t>
            </w: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普通国省道优良路率（</w:t>
            </w:r>
            <w:r>
              <w:rPr>
                <w:color w:val="auto"/>
                <w:kern w:val="0"/>
                <w:sz w:val="24"/>
                <w:szCs w:val="24"/>
                <w:highlight w:val="none"/>
              </w:rPr>
              <w:t>%</w:t>
            </w:r>
            <w:r>
              <w:rPr>
                <w:rFonts w:hint="eastAsia"/>
                <w:color w:val="auto"/>
                <w:kern w:val="0"/>
                <w:sz w:val="24"/>
                <w:szCs w:val="24"/>
                <w:highlight w:val="none"/>
              </w:rPr>
              <w:t>）</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color w:val="auto"/>
                <w:kern w:val="0"/>
                <w:sz w:val="24"/>
                <w:szCs w:val="24"/>
                <w:highlight w:val="none"/>
              </w:rPr>
              <w:t>81.1</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w:t>
            </w:r>
            <w:r>
              <w:rPr>
                <w:color w:val="auto"/>
                <w:kern w:val="0"/>
                <w:sz w:val="24"/>
                <w:szCs w:val="24"/>
                <w:highlight w:val="none"/>
              </w:rPr>
              <w:t>82</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515" w:type="pct"/>
            <w:vMerge w:val="continue"/>
            <w:tcMar>
              <w:top w:w="72" w:type="dxa"/>
              <w:left w:w="144" w:type="dxa"/>
              <w:bottom w:w="72" w:type="dxa"/>
              <w:right w:w="144"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农村公路优良中等路率（</w:t>
            </w:r>
            <w:r>
              <w:rPr>
                <w:color w:val="auto"/>
                <w:kern w:val="0"/>
                <w:sz w:val="24"/>
                <w:szCs w:val="24"/>
                <w:highlight w:val="none"/>
              </w:rPr>
              <w:t>%</w:t>
            </w:r>
            <w:r>
              <w:rPr>
                <w:rFonts w:hint="eastAsia"/>
                <w:color w:val="auto"/>
                <w:kern w:val="0"/>
                <w:sz w:val="24"/>
                <w:szCs w:val="24"/>
                <w:highlight w:val="none"/>
              </w:rPr>
              <w:t>）</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76.2</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w:t>
            </w:r>
            <w:r>
              <w:rPr>
                <w:color w:val="auto"/>
                <w:kern w:val="0"/>
                <w:sz w:val="24"/>
                <w:szCs w:val="24"/>
                <w:highlight w:val="none"/>
              </w:rPr>
              <w:t>8</w:t>
            </w:r>
            <w:r>
              <w:rPr>
                <w:rFonts w:hint="eastAsia"/>
                <w:color w:val="auto"/>
                <w:kern w:val="0"/>
                <w:sz w:val="24"/>
                <w:szCs w:val="24"/>
                <w:highlight w:val="none"/>
              </w:rPr>
              <w:t>3</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5" w:type="pct"/>
            <w:vMerge w:val="continue"/>
            <w:tcMar>
              <w:top w:w="72" w:type="dxa"/>
              <w:left w:w="144" w:type="dxa"/>
              <w:bottom w:w="72" w:type="dxa"/>
              <w:right w:w="144" w:type="dxa"/>
            </w:tcMa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国省干线公路沿线存量一二级自然灾害风险点处治率（</w:t>
            </w:r>
            <w:r>
              <w:rPr>
                <w:color w:val="auto"/>
                <w:kern w:val="0"/>
                <w:sz w:val="24"/>
                <w:szCs w:val="24"/>
                <w:highlight w:val="none"/>
              </w:rPr>
              <w:t>%</w:t>
            </w:r>
            <w:r>
              <w:rPr>
                <w:rFonts w:hint="eastAsia"/>
                <w:color w:val="auto"/>
                <w:kern w:val="0"/>
                <w:sz w:val="24"/>
                <w:szCs w:val="24"/>
                <w:highlight w:val="none"/>
              </w:rPr>
              <w:t>）</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515" w:type="pct"/>
            <w:vMerge w:val="continue"/>
            <w:tcMar>
              <w:top w:w="72" w:type="dxa"/>
              <w:left w:w="144" w:type="dxa"/>
              <w:bottom w:w="72" w:type="dxa"/>
              <w:right w:w="144" w:type="dxa"/>
            </w:tcMa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公路特长隧道、特大桥梁动态监测覆盖率</w:t>
            </w:r>
            <w:r>
              <w:rPr>
                <w:color w:val="auto"/>
                <w:kern w:val="0"/>
                <w:sz w:val="24"/>
                <w:szCs w:val="24"/>
                <w:highlight w:val="none"/>
              </w:rPr>
              <w:t>（%）</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50</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15" w:type="pct"/>
            <w:vMerge w:val="continue"/>
            <w:tcMar>
              <w:top w:w="72" w:type="dxa"/>
              <w:left w:w="144" w:type="dxa"/>
              <w:bottom w:w="72" w:type="dxa"/>
              <w:right w:w="144" w:type="dxa"/>
            </w:tcMa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重点客货运车辆监控视频安装率</w:t>
            </w:r>
            <w:r>
              <w:rPr>
                <w:color w:val="auto"/>
                <w:kern w:val="0"/>
                <w:sz w:val="24"/>
                <w:szCs w:val="24"/>
                <w:highlight w:val="none"/>
              </w:rPr>
              <w:t>（%）</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95</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restar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数智化转型</w:t>
            </w: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新建多功能交调站（个）</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新建智慧交通大数据中心（个）</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restar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绿色化转型</w:t>
            </w: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公交车纯电化率（%）</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95</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出租</w:t>
            </w:r>
            <w:r>
              <w:rPr>
                <w:rFonts w:hint="eastAsia"/>
                <w:color w:val="auto"/>
                <w:kern w:val="0"/>
                <w:sz w:val="24"/>
                <w:szCs w:val="24"/>
                <w:highlight w:val="none"/>
                <w:lang w:val="en-US" w:eastAsia="zh-CN"/>
              </w:rPr>
              <w:t>汽</w:t>
            </w:r>
            <w:r>
              <w:rPr>
                <w:rFonts w:hint="eastAsia"/>
                <w:color w:val="auto"/>
                <w:kern w:val="0"/>
                <w:sz w:val="24"/>
                <w:szCs w:val="24"/>
                <w:highlight w:val="none"/>
              </w:rPr>
              <w:t>车纯电化率（%）</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60</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港口岸电设备覆盖率（%）</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98</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color w:val="auto"/>
                <w:kern w:val="0"/>
                <w:sz w:val="24"/>
                <w:szCs w:val="24"/>
                <w:highlight w:val="none"/>
              </w:rPr>
              <w:t>100</w:t>
            </w:r>
          </w:p>
        </w:tc>
        <w:tc>
          <w:tcPr>
            <w:tcW w:w="566" w:type="pct"/>
            <w:tcMar>
              <w:top w:w="15" w:type="dxa"/>
              <w:left w:w="15" w:type="dxa"/>
              <w:right w:w="15" w:type="dxa"/>
            </w:tcMar>
            <w:vAlign w:val="center"/>
          </w:tcPr>
          <w:p>
            <w:pPr>
              <w:spacing w:line="0" w:lineRule="atLeast"/>
              <w:ind w:firstLine="0" w:firstLineChars="0"/>
              <w:jc w:val="center"/>
              <w:rPr>
                <w:color w:val="auto"/>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新能源清洁能源船舶数量占比（%）</w:t>
            </w:r>
          </w:p>
        </w:tc>
        <w:tc>
          <w:tcPr>
            <w:tcW w:w="560" w:type="pct"/>
            <w:tcMar>
              <w:top w:w="15" w:type="dxa"/>
              <w:left w:w="15" w:type="dxa"/>
              <w:right w:w="15" w:type="dxa"/>
            </w:tcMar>
            <w:vAlign w:val="center"/>
          </w:tcPr>
          <w:p>
            <w:pPr>
              <w:widowControl/>
              <w:spacing w:line="0" w:lineRule="atLeast"/>
              <w:ind w:firstLine="0" w:firstLineChars="0"/>
              <w:jc w:val="center"/>
              <w:rPr>
                <w:rFonts w:hint="eastAsia" w:eastAsia="方正仿宋_GBK"/>
                <w:color w:val="auto"/>
                <w:kern w:val="0"/>
                <w:sz w:val="24"/>
                <w:szCs w:val="24"/>
                <w:highlight w:val="none"/>
                <w:lang w:eastAsia="zh-CN"/>
              </w:rPr>
            </w:pPr>
            <w:r>
              <w:rPr>
                <w:rFonts w:hint="eastAsia"/>
                <w:color w:val="auto"/>
                <w:kern w:val="0"/>
                <w:sz w:val="24"/>
                <w:szCs w:val="24"/>
                <w:highlight w:val="none"/>
                <w:lang w:val="en-US" w:eastAsia="zh-CN"/>
              </w:rPr>
              <w:t>3</w:t>
            </w:r>
          </w:p>
        </w:tc>
        <w:tc>
          <w:tcPr>
            <w:tcW w:w="539" w:type="pct"/>
            <w:tcMar>
              <w:top w:w="15" w:type="dxa"/>
              <w:left w:w="15" w:type="dxa"/>
              <w:right w:w="15" w:type="dxa"/>
            </w:tcMar>
            <w:vAlign w:val="center"/>
          </w:tcPr>
          <w:p>
            <w:pPr>
              <w:widowControl/>
              <w:spacing w:line="0" w:lineRule="atLeast"/>
              <w:ind w:firstLine="0" w:firstLineChars="0"/>
              <w:jc w:val="center"/>
              <w:rPr>
                <w:rFonts w:hint="default" w:eastAsia="方正仿宋_GBK"/>
                <w:color w:val="auto"/>
                <w:kern w:val="0"/>
                <w:sz w:val="24"/>
                <w:szCs w:val="24"/>
                <w:highlight w:val="none"/>
                <w:lang w:val="en-US" w:eastAsia="zh-CN"/>
              </w:rPr>
            </w:pPr>
            <w:r>
              <w:rPr>
                <w:rFonts w:hint="eastAsia"/>
                <w:color w:val="auto"/>
                <w:kern w:val="0"/>
                <w:sz w:val="24"/>
                <w:szCs w:val="24"/>
                <w:highlight w:val="none"/>
                <w:lang w:val="en-US" w:eastAsia="zh-CN"/>
              </w:rPr>
              <w:t>13</w:t>
            </w:r>
          </w:p>
        </w:tc>
        <w:tc>
          <w:tcPr>
            <w:tcW w:w="566" w:type="pct"/>
            <w:tcMar>
              <w:top w:w="15" w:type="dxa"/>
              <w:left w:w="15" w:type="dxa"/>
              <w:right w:w="15" w:type="dxa"/>
            </w:tcMar>
            <w:vAlign w:val="center"/>
          </w:tcPr>
          <w:p>
            <w:pPr>
              <w:widowControl/>
              <w:spacing w:line="0" w:lineRule="atLeast"/>
              <w:ind w:firstLine="0" w:firstLineChars="0"/>
              <w:jc w:val="center"/>
              <w:rPr>
                <w:color w:val="auto"/>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restar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人享其行</w:t>
            </w: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城市公交线路（条）</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21</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23</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水路客运量（万人次）</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28</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restar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物畅其流</w:t>
            </w: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全社会货运总量（万吨）</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3057</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3500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货运船舶运力（万吨）</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284</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lang w:eastAsia="zh-CN"/>
              </w:rPr>
              <w:t>“</w:t>
            </w:r>
            <w:r>
              <w:rPr>
                <w:rFonts w:hint="eastAsia"/>
                <w:color w:val="auto"/>
                <w:kern w:val="0"/>
                <w:sz w:val="24"/>
                <w:szCs w:val="24"/>
                <w:highlight w:val="none"/>
              </w:rPr>
              <w:t>千里轻舟</w:t>
            </w:r>
            <w:r>
              <w:rPr>
                <w:rFonts w:hint="eastAsia"/>
                <w:color w:val="auto"/>
                <w:kern w:val="0"/>
                <w:sz w:val="24"/>
                <w:szCs w:val="24"/>
                <w:highlight w:val="none"/>
                <w:lang w:eastAsia="zh-CN"/>
              </w:rPr>
              <w:t>”</w:t>
            </w:r>
            <w:r>
              <w:rPr>
                <w:rFonts w:hint="eastAsia"/>
                <w:color w:val="auto"/>
                <w:kern w:val="0"/>
                <w:sz w:val="24"/>
                <w:szCs w:val="24"/>
                <w:highlight w:val="none"/>
              </w:rPr>
              <w:t>货运班轮航线（条）</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水路货运量（万吨）</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2438.4</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3000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乡镇物流共配中心（个）</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17</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38</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restar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经济</w:t>
            </w:r>
          </w:p>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产业</w:t>
            </w: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交通运输累计固定资产投资（亿元）</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186.8</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200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color w:val="auto"/>
                <w:kern w:val="0"/>
                <w:sz w:val="24"/>
                <w:highlight w:val="none"/>
                <w:lang w:bidi="ar"/>
              </w:rPr>
              <w:t>交通运输、仓储和邮政业增加值</w:t>
            </w:r>
            <w:r>
              <w:rPr>
                <w:rFonts w:hint="eastAsia"/>
                <w:color w:val="auto"/>
                <w:kern w:val="0"/>
                <w:sz w:val="24"/>
                <w:highlight w:val="none"/>
                <w:lang w:bidi="ar"/>
              </w:rPr>
              <w:t>（亿元）</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26.5</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30</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交通运输规上企业年产值（亿元）</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color w:val="auto"/>
                <w:kern w:val="0"/>
                <w:sz w:val="24"/>
                <w:szCs w:val="24"/>
                <w:highlight w:val="none"/>
              </w:rPr>
              <w:t>1</w:t>
            </w:r>
            <w:r>
              <w:rPr>
                <w:rFonts w:hint="eastAsia"/>
                <w:color w:val="auto"/>
                <w:kern w:val="0"/>
                <w:sz w:val="24"/>
                <w:szCs w:val="24"/>
                <w:highlight w:val="none"/>
              </w:rPr>
              <w:t>1</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13</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15" w:type="pct"/>
            <w:vMerge w:val="continue"/>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p>
        </w:tc>
        <w:tc>
          <w:tcPr>
            <w:tcW w:w="2818"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color w:val="auto"/>
                <w:kern w:val="0"/>
                <w:sz w:val="24"/>
                <w:szCs w:val="24"/>
                <w:highlight w:val="none"/>
              </w:rPr>
              <w:t>航运产业占全县GDP比重</w:t>
            </w:r>
            <w:r>
              <w:rPr>
                <w:rFonts w:hint="eastAsia"/>
                <w:color w:val="auto"/>
                <w:kern w:val="0"/>
                <w:sz w:val="24"/>
                <w:szCs w:val="24"/>
                <w:highlight w:val="none"/>
              </w:rPr>
              <w:t>（%）</w:t>
            </w:r>
          </w:p>
        </w:tc>
        <w:tc>
          <w:tcPr>
            <w:tcW w:w="560"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5</w:t>
            </w:r>
          </w:p>
        </w:tc>
        <w:tc>
          <w:tcPr>
            <w:tcW w:w="539"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≥5</w:t>
            </w:r>
          </w:p>
        </w:tc>
        <w:tc>
          <w:tcPr>
            <w:tcW w:w="566" w:type="pct"/>
            <w:tcMar>
              <w:top w:w="15" w:type="dxa"/>
              <w:left w:w="15" w:type="dxa"/>
              <w:right w:w="15" w:type="dxa"/>
            </w:tcMar>
            <w:vAlign w:val="center"/>
          </w:tcPr>
          <w:p>
            <w:pPr>
              <w:widowControl/>
              <w:spacing w:line="0" w:lineRule="atLeast"/>
              <w:ind w:firstLine="0" w:firstLineChars="0"/>
              <w:jc w:val="center"/>
              <w:rPr>
                <w:color w:val="auto"/>
                <w:kern w:val="0"/>
                <w:sz w:val="24"/>
                <w:szCs w:val="24"/>
                <w:highlight w:val="none"/>
              </w:rPr>
            </w:pPr>
            <w:r>
              <w:rPr>
                <w:rFonts w:hint="eastAsia"/>
                <w:color w:val="auto"/>
                <w:kern w:val="0"/>
                <w:sz w:val="24"/>
                <w:szCs w:val="24"/>
                <w:highlight w:val="none"/>
              </w:rPr>
              <w:t>预期性</w:t>
            </w:r>
          </w:p>
        </w:tc>
      </w:tr>
    </w:tbl>
    <w:p>
      <w:pPr>
        <w:ind w:firstLine="0" w:firstLineChars="0"/>
        <w:rPr>
          <w:rFonts w:eastAsia="方正黑体_GBK"/>
          <w:color w:val="auto"/>
          <w:sz w:val="28"/>
          <w:szCs w:val="28"/>
          <w:highlight w:val="none"/>
        </w:rPr>
      </w:pPr>
      <w:r>
        <w:rPr>
          <w:rFonts w:eastAsia="方正黑体_GBK"/>
          <w:color w:val="auto"/>
          <w:sz w:val="28"/>
          <w:szCs w:val="28"/>
          <w:highlight w:val="none"/>
        </w:rPr>
        <w:t>专栏</w:t>
      </w:r>
      <w:r>
        <w:rPr>
          <w:rFonts w:hint="eastAsia" w:eastAsia="方正黑体_GBK"/>
          <w:color w:val="auto"/>
          <w:sz w:val="28"/>
          <w:szCs w:val="28"/>
          <w:highlight w:val="none"/>
        </w:rPr>
        <w:t>2</w:t>
      </w:r>
      <w:r>
        <w:rPr>
          <w:rFonts w:hint="eastAsia" w:eastAsia="方正黑体_GBK"/>
          <w:color w:val="auto"/>
          <w:sz w:val="28"/>
          <w:szCs w:val="28"/>
          <w:highlight w:val="none"/>
          <w:lang w:eastAsia="zh-CN"/>
        </w:rPr>
        <w:t>“</w:t>
      </w:r>
      <w:r>
        <w:rPr>
          <w:rFonts w:hint="eastAsia" w:eastAsia="方正黑体_GBK"/>
          <w:color w:val="auto"/>
          <w:sz w:val="28"/>
          <w:szCs w:val="28"/>
          <w:highlight w:val="none"/>
        </w:rPr>
        <w:t>十五五</w:t>
      </w:r>
      <w:r>
        <w:rPr>
          <w:rFonts w:hint="eastAsia" w:eastAsia="方正黑体_GBK"/>
          <w:color w:val="auto"/>
          <w:sz w:val="28"/>
          <w:szCs w:val="28"/>
          <w:highlight w:val="none"/>
          <w:lang w:eastAsia="zh-CN"/>
        </w:rPr>
        <w:t>”</w:t>
      </w:r>
      <w:r>
        <w:rPr>
          <w:rFonts w:hint="eastAsia" w:eastAsia="方正黑体_GBK"/>
          <w:color w:val="auto"/>
          <w:sz w:val="28"/>
          <w:szCs w:val="28"/>
          <w:highlight w:val="none"/>
        </w:rPr>
        <w:t>现代综合交通运输体系和物流发展规划标志性成果</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516" w:type="dxa"/>
          </w:tcPr>
          <w:p>
            <w:pPr>
              <w:spacing w:line="400" w:lineRule="exact"/>
              <w:ind w:firstLine="560"/>
              <w:rPr>
                <w:rFonts w:hint="eastAsia" w:ascii="Times New Roman" w:hAnsi="Times New Roman" w:cs="Times New Roman"/>
                <w:color w:val="auto"/>
                <w:sz w:val="28"/>
                <w:szCs w:val="28"/>
                <w:highlight w:val="none"/>
                <w:lang w:val="en-US" w:eastAsia="zh-CN"/>
              </w:rPr>
            </w:pPr>
            <w:r>
              <w:rPr>
                <w:rFonts w:hint="eastAsia" w:ascii="方正黑体_GBK" w:hAnsi="方正黑体_GBK" w:eastAsia="方正黑体_GBK" w:cs="方正黑体_GBK"/>
                <w:i w:val="0"/>
                <w:iCs w:val="0"/>
                <w:caps w:val="0"/>
                <w:color w:val="auto"/>
                <w:spacing w:val="0"/>
                <w:sz w:val="28"/>
                <w:szCs w:val="28"/>
                <w:highlight w:val="none"/>
                <w:shd w:val="clear" w:fill="auto"/>
                <w:lang w:eastAsia="zh-CN"/>
              </w:rPr>
              <w:t>万达开云全国性综合交通枢纽</w:t>
            </w:r>
            <w:r>
              <w:rPr>
                <w:rFonts w:hint="eastAsia" w:ascii="方正黑体_GBK" w:hAnsi="方正黑体_GBK" w:eastAsia="方正黑体_GBK" w:cs="方正黑体_GBK"/>
                <w:color w:val="auto"/>
                <w:sz w:val="28"/>
                <w:szCs w:val="28"/>
                <w:highlight w:val="none"/>
              </w:rPr>
              <w:t>：</w:t>
            </w:r>
            <w:r>
              <w:rPr>
                <w:rFonts w:hint="eastAsia" w:ascii="Times New Roman" w:hAnsi="Times New Roman" w:cs="Times New Roman"/>
                <w:color w:val="auto"/>
                <w:sz w:val="28"/>
                <w:szCs w:val="28"/>
                <w:highlight w:val="none"/>
                <w:lang w:val="en-US" w:eastAsia="zh-CN"/>
              </w:rPr>
              <w:t>推进洛十万铁路、渝东北</w:t>
            </w:r>
            <w:r>
              <w:rPr>
                <w:rFonts w:hint="eastAsia" w:cs="Times New Roman"/>
                <w:color w:val="auto"/>
                <w:sz w:val="28"/>
                <w:szCs w:val="28"/>
                <w:highlight w:val="none"/>
                <w:lang w:val="en-US" w:eastAsia="zh-CN"/>
              </w:rPr>
              <w:t>沿江</w:t>
            </w:r>
            <w:r>
              <w:rPr>
                <w:rFonts w:hint="eastAsia" w:ascii="Times New Roman" w:hAnsi="Times New Roman" w:cs="Times New Roman"/>
                <w:color w:val="auto"/>
                <w:sz w:val="28"/>
                <w:szCs w:val="28"/>
                <w:highlight w:val="none"/>
                <w:lang w:val="en-US" w:eastAsia="zh-CN"/>
              </w:rPr>
              <w:t>普速铁路通道纳入上位规划，形成万开云铁路环线。推动江龙高速联网运营，建成G4223沿江南线高速，开工龙缸至利川高速等，形成区域高速公路环线。推动G348万云滨江快速路、云阳至开州小江快速路等项目形成快速公路环线。加快复兴港建设，打造以万州新田港为主，开州港和复兴港为辅港的“一主两辅”航运枢纽，以万州重要城市副中心为引领打造万达开云全国性综合交通枢纽</w:t>
            </w:r>
            <w:r>
              <w:rPr>
                <w:rFonts w:hint="eastAsia" w:cs="Times New Roman"/>
                <w:color w:val="auto"/>
                <w:sz w:val="28"/>
                <w:szCs w:val="28"/>
                <w:highlight w:val="none"/>
                <w:lang w:val="en-US" w:eastAsia="zh-CN"/>
              </w:rPr>
              <w:t>。</w:t>
            </w:r>
          </w:p>
          <w:p>
            <w:p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全域立体综合交通</w:t>
            </w:r>
            <w:r>
              <w:rPr>
                <w:rFonts w:hint="eastAsia" w:ascii="方正黑体_GBK" w:hAnsi="方正黑体_GBK" w:eastAsia="方正黑体_GBK" w:cs="方正黑体_GBK"/>
                <w:color w:val="auto"/>
                <w:sz w:val="28"/>
                <w:szCs w:val="28"/>
                <w:highlight w:val="none"/>
                <w:lang w:val="en-US" w:eastAsia="zh-CN"/>
              </w:rPr>
              <w:t>五</w:t>
            </w:r>
            <w:r>
              <w:rPr>
                <w:rFonts w:hint="eastAsia" w:ascii="方正黑体_GBK" w:hAnsi="方正黑体_GBK" w:eastAsia="方正黑体_GBK" w:cs="方正黑体_GBK"/>
                <w:color w:val="auto"/>
                <w:sz w:val="28"/>
                <w:szCs w:val="28"/>
                <w:highlight w:val="none"/>
              </w:rPr>
              <w:t>张网：</w:t>
            </w:r>
            <w:r>
              <w:rPr>
                <w:rFonts w:hint="eastAsia"/>
                <w:color w:val="auto"/>
                <w:sz w:val="28"/>
                <w:szCs w:val="28"/>
                <w:highlight w:val="none"/>
                <w:lang w:val="en-US" w:eastAsia="zh-CN"/>
              </w:rPr>
              <w:t>加快推进</w:t>
            </w:r>
            <w:r>
              <w:rPr>
                <w:rFonts w:hint="eastAsia"/>
                <w:color w:val="auto"/>
                <w:sz w:val="28"/>
                <w:szCs w:val="28"/>
                <w:highlight w:val="none"/>
                <w:lang w:eastAsia="zh-CN"/>
              </w:rPr>
              <w:t>“</w:t>
            </w:r>
            <w:r>
              <w:rPr>
                <w:rFonts w:hint="eastAsia"/>
                <w:color w:val="auto"/>
                <w:sz w:val="28"/>
                <w:szCs w:val="28"/>
                <w:highlight w:val="none"/>
              </w:rPr>
              <w:t>一高两普</w:t>
            </w:r>
            <w:r>
              <w:rPr>
                <w:rFonts w:hint="eastAsia"/>
                <w:color w:val="auto"/>
                <w:sz w:val="28"/>
                <w:szCs w:val="28"/>
                <w:highlight w:val="none"/>
                <w:lang w:eastAsia="zh-CN"/>
              </w:rPr>
              <w:t>”</w:t>
            </w:r>
            <w:r>
              <w:rPr>
                <w:rFonts w:hint="eastAsia"/>
                <w:color w:val="auto"/>
                <w:sz w:val="28"/>
                <w:szCs w:val="28"/>
                <w:highlight w:val="none"/>
              </w:rPr>
              <w:t>铁路、</w:t>
            </w:r>
            <w:r>
              <w:rPr>
                <w:rFonts w:hint="eastAsia"/>
                <w:color w:val="auto"/>
                <w:sz w:val="28"/>
                <w:szCs w:val="28"/>
                <w:highlight w:val="none"/>
                <w:lang w:eastAsia="zh-CN"/>
              </w:rPr>
              <w:t>“</w:t>
            </w:r>
            <w:r>
              <w:rPr>
                <w:rFonts w:hint="eastAsia"/>
                <w:color w:val="auto"/>
                <w:sz w:val="28"/>
                <w:szCs w:val="28"/>
                <w:highlight w:val="none"/>
              </w:rPr>
              <w:t>三横一纵</w:t>
            </w:r>
            <w:r>
              <w:rPr>
                <w:rFonts w:hint="eastAsia"/>
                <w:color w:val="auto"/>
                <w:sz w:val="28"/>
                <w:szCs w:val="28"/>
                <w:highlight w:val="none"/>
                <w:lang w:eastAsia="zh-CN"/>
              </w:rPr>
              <w:t>”</w:t>
            </w:r>
            <w:r>
              <w:rPr>
                <w:rFonts w:hint="eastAsia"/>
                <w:color w:val="auto"/>
                <w:sz w:val="28"/>
                <w:szCs w:val="28"/>
                <w:highlight w:val="none"/>
              </w:rPr>
              <w:t>高速公路网、</w:t>
            </w:r>
            <w:r>
              <w:rPr>
                <w:rFonts w:hint="eastAsia"/>
                <w:color w:val="auto"/>
                <w:sz w:val="28"/>
                <w:szCs w:val="28"/>
                <w:highlight w:val="none"/>
                <w:lang w:eastAsia="zh-CN"/>
              </w:rPr>
              <w:t>“</w:t>
            </w:r>
            <w:r>
              <w:rPr>
                <w:rFonts w:hint="eastAsia"/>
                <w:color w:val="auto"/>
                <w:sz w:val="28"/>
                <w:szCs w:val="28"/>
                <w:highlight w:val="none"/>
              </w:rPr>
              <w:t>三环九射</w:t>
            </w:r>
            <w:r>
              <w:rPr>
                <w:rFonts w:hint="eastAsia"/>
                <w:color w:val="auto"/>
                <w:sz w:val="28"/>
                <w:szCs w:val="28"/>
                <w:highlight w:val="none"/>
                <w:lang w:eastAsia="zh-CN"/>
              </w:rPr>
              <w:t>”</w:t>
            </w:r>
            <w:r>
              <w:rPr>
                <w:rFonts w:hint="eastAsia"/>
                <w:color w:val="auto"/>
                <w:sz w:val="28"/>
                <w:szCs w:val="28"/>
                <w:highlight w:val="none"/>
              </w:rPr>
              <w:t>地方公路</w:t>
            </w:r>
            <w:r>
              <w:rPr>
                <w:rFonts w:hint="eastAsia"/>
                <w:color w:val="auto"/>
                <w:sz w:val="28"/>
                <w:szCs w:val="28"/>
                <w:highlight w:val="none"/>
                <w:lang w:val="en-US" w:eastAsia="zh-CN"/>
              </w:rPr>
              <w:t>网</w:t>
            </w:r>
            <w:r>
              <w:rPr>
                <w:rFonts w:hint="eastAsia"/>
                <w:color w:val="auto"/>
                <w:sz w:val="28"/>
                <w:szCs w:val="28"/>
                <w:highlight w:val="none"/>
                <w:lang w:eastAsia="zh-CN"/>
              </w:rPr>
              <w:t>、“</w:t>
            </w:r>
            <w:r>
              <w:rPr>
                <w:rFonts w:hint="eastAsia"/>
                <w:color w:val="auto"/>
                <w:sz w:val="28"/>
                <w:szCs w:val="28"/>
                <w:highlight w:val="none"/>
              </w:rPr>
              <w:t>一主四支</w:t>
            </w:r>
            <w:r>
              <w:rPr>
                <w:rFonts w:hint="eastAsia"/>
                <w:color w:val="auto"/>
                <w:sz w:val="28"/>
                <w:szCs w:val="28"/>
                <w:highlight w:val="none"/>
                <w:lang w:eastAsia="zh-CN"/>
              </w:rPr>
              <w:t>”</w:t>
            </w:r>
            <w:r>
              <w:rPr>
                <w:rFonts w:hint="eastAsia"/>
                <w:color w:val="auto"/>
                <w:sz w:val="28"/>
                <w:szCs w:val="28"/>
                <w:highlight w:val="none"/>
              </w:rPr>
              <w:t>水运网、</w:t>
            </w:r>
            <w:r>
              <w:rPr>
                <w:rFonts w:hint="eastAsia"/>
                <w:color w:val="auto"/>
                <w:sz w:val="28"/>
                <w:szCs w:val="28"/>
                <w:highlight w:val="none"/>
                <w:lang w:eastAsia="zh-CN"/>
              </w:rPr>
              <w:t>“</w:t>
            </w:r>
            <w:r>
              <w:rPr>
                <w:rFonts w:hint="eastAsia"/>
                <w:color w:val="auto"/>
                <w:sz w:val="28"/>
                <w:szCs w:val="28"/>
                <w:highlight w:val="none"/>
              </w:rPr>
              <w:t>1+3+N</w:t>
            </w:r>
            <w:r>
              <w:rPr>
                <w:rFonts w:hint="eastAsia"/>
                <w:color w:val="auto"/>
                <w:sz w:val="28"/>
                <w:szCs w:val="28"/>
                <w:highlight w:val="none"/>
                <w:lang w:eastAsia="zh-CN"/>
              </w:rPr>
              <w:t>”</w:t>
            </w:r>
            <w:r>
              <w:rPr>
                <w:rFonts w:hint="eastAsia"/>
                <w:color w:val="auto"/>
                <w:sz w:val="28"/>
                <w:szCs w:val="28"/>
                <w:highlight w:val="none"/>
              </w:rPr>
              <w:t>低空网</w:t>
            </w:r>
            <w:r>
              <w:rPr>
                <w:rFonts w:hint="eastAsia"/>
                <w:color w:val="auto"/>
                <w:sz w:val="28"/>
                <w:szCs w:val="28"/>
                <w:highlight w:val="none"/>
                <w:lang w:eastAsia="zh-CN"/>
              </w:rPr>
              <w:t>，</w:t>
            </w:r>
            <w:r>
              <w:rPr>
                <w:rFonts w:hint="eastAsia"/>
                <w:color w:val="auto"/>
                <w:sz w:val="28"/>
                <w:szCs w:val="28"/>
                <w:highlight w:val="none"/>
              </w:rPr>
              <w:t>构建公铁水空多方式协同、内畅外联</w:t>
            </w:r>
            <w:r>
              <w:rPr>
                <w:rFonts w:hint="eastAsia"/>
                <w:color w:val="auto"/>
                <w:sz w:val="28"/>
                <w:szCs w:val="28"/>
                <w:highlight w:val="none"/>
                <w:lang w:val="en-US" w:eastAsia="zh-CN"/>
              </w:rPr>
              <w:t>的</w:t>
            </w:r>
            <w:r>
              <w:rPr>
                <w:rFonts w:hint="eastAsia"/>
                <w:color w:val="auto"/>
                <w:sz w:val="28"/>
                <w:szCs w:val="28"/>
                <w:highlight w:val="none"/>
              </w:rPr>
              <w:t>现代化综合立体交通网，实现乡镇半小时上高速、全域一小时通达县城。</w:t>
            </w:r>
          </w:p>
          <w:p>
            <w:p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lang w:eastAsia="zh-CN"/>
              </w:rPr>
              <w:t>“</w:t>
            </w:r>
            <w:r>
              <w:rPr>
                <w:rFonts w:hint="eastAsia" w:ascii="方正黑体_GBK" w:hAnsi="方正黑体_GBK" w:eastAsia="方正黑体_GBK" w:cs="方正黑体_GBK"/>
                <w:color w:val="auto"/>
                <w:sz w:val="28"/>
                <w:szCs w:val="28"/>
                <w:highlight w:val="none"/>
              </w:rPr>
              <w:t>云阳航运</w:t>
            </w:r>
            <w:r>
              <w:rPr>
                <w:rFonts w:hint="eastAsia" w:ascii="方正黑体_GBK" w:hAnsi="方正黑体_GBK" w:eastAsia="方正黑体_GBK" w:cs="方正黑体_GBK"/>
                <w:color w:val="auto"/>
                <w:sz w:val="28"/>
                <w:szCs w:val="28"/>
                <w:highlight w:val="none"/>
                <w:lang w:eastAsia="zh-CN"/>
              </w:rPr>
              <w:t>”</w:t>
            </w:r>
            <w:r>
              <w:rPr>
                <w:rFonts w:hint="eastAsia" w:ascii="方正黑体_GBK" w:hAnsi="方正黑体_GBK" w:eastAsia="方正黑体_GBK" w:cs="方正黑体_GBK"/>
                <w:color w:val="auto"/>
                <w:sz w:val="28"/>
                <w:szCs w:val="28"/>
                <w:highlight w:val="none"/>
              </w:rPr>
              <w:t>特色品牌：</w:t>
            </w:r>
            <w:r>
              <w:rPr>
                <w:rFonts w:hint="eastAsia"/>
                <w:color w:val="auto"/>
                <w:sz w:val="28"/>
                <w:szCs w:val="28"/>
                <w:highlight w:val="none"/>
              </w:rPr>
              <w:t>深度融入市级</w:t>
            </w:r>
            <w:r>
              <w:rPr>
                <w:rFonts w:hint="eastAsia"/>
                <w:color w:val="auto"/>
                <w:sz w:val="28"/>
                <w:szCs w:val="28"/>
                <w:highlight w:val="none"/>
                <w:lang w:eastAsia="zh-CN"/>
              </w:rPr>
              <w:t>“</w:t>
            </w:r>
            <w:r>
              <w:rPr>
                <w:rFonts w:hint="eastAsia"/>
                <w:color w:val="auto"/>
                <w:sz w:val="28"/>
                <w:szCs w:val="28"/>
                <w:highlight w:val="none"/>
              </w:rPr>
              <w:t>千里轻舟</w:t>
            </w:r>
            <w:r>
              <w:rPr>
                <w:rFonts w:hint="eastAsia"/>
                <w:color w:val="auto"/>
                <w:sz w:val="28"/>
                <w:szCs w:val="28"/>
                <w:highlight w:val="none"/>
                <w:lang w:eastAsia="zh-CN"/>
              </w:rPr>
              <w:t>”</w:t>
            </w:r>
            <w:r>
              <w:rPr>
                <w:rFonts w:hint="eastAsia"/>
                <w:color w:val="auto"/>
                <w:sz w:val="28"/>
                <w:szCs w:val="28"/>
                <w:highlight w:val="none"/>
              </w:rPr>
              <w:t>多式联运体系，运营盐化、农副产品专属班轮，建成复兴临港产业园、小江船务物流园，打造内河新能源船舶修造基地，航运产业占GDP比重超5%，打造全国内河</w:t>
            </w:r>
            <w:r>
              <w:rPr>
                <w:rFonts w:hint="eastAsia"/>
                <w:color w:val="auto"/>
                <w:sz w:val="28"/>
                <w:szCs w:val="28"/>
                <w:highlight w:val="none"/>
                <w:lang w:eastAsia="zh-CN"/>
              </w:rPr>
              <w:t>“</w:t>
            </w:r>
            <w:r>
              <w:rPr>
                <w:rFonts w:hint="eastAsia"/>
                <w:color w:val="auto"/>
                <w:sz w:val="28"/>
                <w:szCs w:val="28"/>
                <w:highlight w:val="none"/>
              </w:rPr>
              <w:t>航运强县</w:t>
            </w:r>
            <w:r>
              <w:rPr>
                <w:rFonts w:hint="eastAsia"/>
                <w:color w:val="auto"/>
                <w:sz w:val="28"/>
                <w:szCs w:val="28"/>
                <w:highlight w:val="none"/>
                <w:lang w:eastAsia="zh-CN"/>
              </w:rPr>
              <w:t>”</w:t>
            </w:r>
            <w:r>
              <w:rPr>
                <w:rFonts w:hint="eastAsia"/>
                <w:color w:val="auto"/>
                <w:sz w:val="28"/>
                <w:szCs w:val="28"/>
                <w:highlight w:val="none"/>
              </w:rPr>
              <w:t>。</w:t>
            </w:r>
          </w:p>
          <w:p>
            <w:p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渝东北数智交通转型样板：</w:t>
            </w:r>
            <w:r>
              <w:rPr>
                <w:rFonts w:hint="eastAsia" w:ascii="Times New Roman" w:hAnsi="Times New Roman" w:cs="Times New Roman"/>
                <w:color w:val="auto"/>
                <w:sz w:val="28"/>
                <w:szCs w:val="28"/>
                <w:highlight w:val="none"/>
                <w:lang w:val="en-US" w:eastAsia="zh-CN"/>
              </w:rPr>
              <w:t>建成</w:t>
            </w:r>
            <w:r>
              <w:rPr>
                <w:rFonts w:hint="eastAsia" w:ascii="Times New Roman" w:hAnsi="Times New Roman" w:cs="Times New Roman"/>
                <w:color w:val="auto"/>
                <w:sz w:val="28"/>
                <w:szCs w:val="28"/>
                <w:highlight w:val="none"/>
              </w:rPr>
              <w:t>交</w:t>
            </w:r>
            <w:r>
              <w:rPr>
                <w:rFonts w:hint="eastAsia"/>
                <w:color w:val="auto"/>
                <w:sz w:val="28"/>
                <w:szCs w:val="28"/>
                <w:highlight w:val="none"/>
              </w:rPr>
              <w:t>通信息多功能远程调度中心、3座多功能交调站，实现长江特大桥梁、特长隧道、国省干线、支流航道动态监测全覆盖，搭建</w:t>
            </w:r>
            <w:r>
              <w:rPr>
                <w:rFonts w:hint="eastAsia"/>
                <w:color w:val="auto"/>
                <w:sz w:val="28"/>
                <w:szCs w:val="28"/>
                <w:highlight w:val="none"/>
                <w:lang w:eastAsia="zh-CN"/>
              </w:rPr>
              <w:t>“</w:t>
            </w:r>
            <w:r>
              <w:rPr>
                <w:rFonts w:hint="eastAsia"/>
                <w:color w:val="auto"/>
                <w:sz w:val="28"/>
                <w:szCs w:val="28"/>
                <w:highlight w:val="none"/>
              </w:rPr>
              <w:t>一图感知、一键指挥、一体联动</w:t>
            </w:r>
            <w:r>
              <w:rPr>
                <w:rFonts w:hint="eastAsia"/>
                <w:color w:val="auto"/>
                <w:sz w:val="28"/>
                <w:szCs w:val="28"/>
                <w:highlight w:val="none"/>
                <w:lang w:eastAsia="zh-CN"/>
              </w:rPr>
              <w:t>”</w:t>
            </w:r>
            <w:r>
              <w:rPr>
                <w:rFonts w:hint="eastAsia"/>
                <w:color w:val="auto"/>
                <w:sz w:val="28"/>
                <w:szCs w:val="28"/>
                <w:highlight w:val="none"/>
              </w:rPr>
              <w:t>智能管控体系。</w:t>
            </w:r>
          </w:p>
          <w:p>
            <w:pPr>
              <w:spacing w:line="400" w:lineRule="exact"/>
              <w:ind w:firstLine="560"/>
              <w:rPr>
                <w:rFonts w:hint="eastAsia"/>
                <w:color w:val="auto"/>
                <w:sz w:val="28"/>
                <w:szCs w:val="28"/>
                <w:highlight w:val="none"/>
              </w:rPr>
            </w:pPr>
            <w:r>
              <w:rPr>
                <w:rFonts w:hint="eastAsia" w:ascii="方正黑体_GBK" w:hAnsi="方正黑体_GBK" w:eastAsia="方正黑体_GBK" w:cs="方正黑体_GBK"/>
                <w:color w:val="auto"/>
                <w:sz w:val="28"/>
                <w:szCs w:val="28"/>
                <w:highlight w:val="none"/>
              </w:rPr>
              <w:t>长江上游绿色交通</w:t>
            </w:r>
            <w:r>
              <w:rPr>
                <w:rFonts w:hint="eastAsia" w:ascii="方正黑体_GBK" w:hAnsi="方正黑体_GBK" w:eastAsia="方正黑体_GBK" w:cs="方正黑体_GBK"/>
                <w:color w:val="auto"/>
                <w:sz w:val="28"/>
                <w:szCs w:val="28"/>
                <w:highlight w:val="none"/>
                <w:lang w:val="en-US" w:eastAsia="zh-CN"/>
              </w:rPr>
              <w:t>引领</w:t>
            </w:r>
            <w:r>
              <w:rPr>
                <w:rFonts w:hint="eastAsia" w:ascii="方正黑体_GBK" w:hAnsi="方正黑体_GBK" w:eastAsia="方正黑体_GBK" w:cs="方正黑体_GBK"/>
                <w:color w:val="auto"/>
                <w:sz w:val="28"/>
                <w:szCs w:val="28"/>
                <w:highlight w:val="none"/>
              </w:rPr>
              <w:t>：</w:t>
            </w:r>
            <w:r>
              <w:rPr>
                <w:rFonts w:hint="eastAsia"/>
                <w:color w:val="auto"/>
                <w:sz w:val="28"/>
                <w:szCs w:val="28"/>
                <w:highlight w:val="none"/>
              </w:rPr>
              <w:t>新建</w:t>
            </w:r>
            <w:r>
              <w:rPr>
                <w:rFonts w:hint="eastAsia"/>
                <w:color w:val="auto"/>
                <w:sz w:val="28"/>
                <w:szCs w:val="28"/>
                <w:highlight w:val="none"/>
                <w:lang w:val="en-US" w:eastAsia="zh-CN"/>
              </w:rPr>
              <w:t>3</w:t>
            </w:r>
            <w:r>
              <w:rPr>
                <w:rFonts w:hint="eastAsia"/>
                <w:color w:val="auto"/>
                <w:sz w:val="28"/>
                <w:szCs w:val="28"/>
                <w:highlight w:val="none"/>
              </w:rPr>
              <w:t>0艘新能源清洁能源船舶，建成绿色水上综合服务区，</w:t>
            </w:r>
            <w:r>
              <w:rPr>
                <w:rFonts w:hint="eastAsia"/>
                <w:color w:val="auto"/>
                <w:sz w:val="28"/>
                <w:szCs w:val="28"/>
                <w:highlight w:val="none"/>
                <w:lang w:val="en-US" w:eastAsia="zh-CN"/>
              </w:rPr>
              <w:t>实现</w:t>
            </w:r>
            <w:r>
              <w:rPr>
                <w:rFonts w:hint="eastAsia"/>
                <w:color w:val="auto"/>
                <w:sz w:val="28"/>
                <w:szCs w:val="28"/>
                <w:highlight w:val="none"/>
              </w:rPr>
              <w:t>港口岸电全覆盖</w:t>
            </w:r>
            <w:r>
              <w:rPr>
                <w:rFonts w:hint="eastAsia"/>
                <w:color w:val="auto"/>
                <w:sz w:val="28"/>
                <w:szCs w:val="28"/>
                <w:highlight w:val="none"/>
                <w:lang w:eastAsia="zh-CN"/>
              </w:rPr>
              <w:t>，</w:t>
            </w:r>
            <w:r>
              <w:rPr>
                <w:rFonts w:hint="eastAsia"/>
                <w:color w:val="auto"/>
                <w:sz w:val="28"/>
                <w:szCs w:val="28"/>
                <w:highlight w:val="none"/>
              </w:rPr>
              <w:t>船舶污染物零排放，</w:t>
            </w:r>
            <w:r>
              <w:rPr>
                <w:rFonts w:hint="eastAsia"/>
                <w:color w:val="auto"/>
                <w:sz w:val="28"/>
                <w:szCs w:val="28"/>
                <w:highlight w:val="none"/>
                <w:lang w:val="en-US" w:eastAsia="zh-CN"/>
              </w:rPr>
              <w:t>推动</w:t>
            </w:r>
            <w:r>
              <w:rPr>
                <w:rFonts w:hint="eastAsia"/>
                <w:color w:val="auto"/>
                <w:sz w:val="28"/>
                <w:szCs w:val="28"/>
                <w:highlight w:val="none"/>
              </w:rPr>
              <w:t>公交、出租</w:t>
            </w:r>
            <w:r>
              <w:rPr>
                <w:rFonts w:hint="eastAsia"/>
                <w:color w:val="auto"/>
                <w:sz w:val="28"/>
                <w:szCs w:val="28"/>
                <w:highlight w:val="none"/>
                <w:lang w:val="en-US" w:eastAsia="zh-CN"/>
              </w:rPr>
              <w:t>汽车</w:t>
            </w:r>
            <w:r>
              <w:rPr>
                <w:rFonts w:hint="eastAsia"/>
                <w:color w:val="auto"/>
                <w:sz w:val="28"/>
                <w:szCs w:val="28"/>
                <w:highlight w:val="none"/>
              </w:rPr>
              <w:t>纯电化率100%</w:t>
            </w:r>
            <w:r>
              <w:rPr>
                <w:rFonts w:hint="eastAsia"/>
                <w:color w:val="auto"/>
                <w:sz w:val="28"/>
                <w:szCs w:val="28"/>
                <w:highlight w:val="none"/>
                <w:lang w:val="en-US" w:eastAsia="zh-CN"/>
              </w:rPr>
              <w:t>，</w:t>
            </w:r>
            <w:r>
              <w:rPr>
                <w:rFonts w:hint="eastAsia"/>
                <w:color w:val="auto"/>
                <w:sz w:val="28"/>
                <w:szCs w:val="28"/>
                <w:highlight w:val="none"/>
              </w:rPr>
              <w:t>布局干线公路</w:t>
            </w:r>
            <w:r>
              <w:rPr>
                <w:rFonts w:hint="eastAsia"/>
                <w:color w:val="auto"/>
                <w:sz w:val="28"/>
                <w:szCs w:val="28"/>
                <w:highlight w:val="none"/>
                <w:lang w:val="en-US" w:eastAsia="zh-CN"/>
              </w:rPr>
              <w:t>服务区充换电站，形成</w:t>
            </w:r>
            <w:r>
              <w:rPr>
                <w:rFonts w:hint="eastAsia"/>
                <w:color w:val="auto"/>
                <w:sz w:val="28"/>
                <w:szCs w:val="28"/>
                <w:highlight w:val="none"/>
              </w:rPr>
              <w:t>零碳水路、低碳公路绿色交通体系。</w:t>
            </w:r>
          </w:p>
          <w:p>
            <w:pPr>
              <w:spacing w:line="400" w:lineRule="exact"/>
              <w:ind w:left="0" w:leftChars="0" w:firstLine="280" w:firstLineChars="100"/>
              <w:rPr>
                <w:color w:val="auto"/>
                <w:sz w:val="28"/>
                <w:szCs w:val="28"/>
                <w:highlight w:val="none"/>
              </w:rPr>
            </w:pPr>
            <w:r>
              <w:rPr>
                <w:rFonts w:hint="eastAsia" w:ascii="方正黑体_GBK" w:hAnsi="方正黑体_GBK" w:eastAsia="方正黑体_GBK" w:cs="方正黑体_GBK"/>
                <w:color w:val="auto"/>
                <w:sz w:val="28"/>
                <w:szCs w:val="28"/>
                <w:highlight w:val="none"/>
                <w:lang w:val="en-US" w:eastAsia="zh-CN"/>
              </w:rPr>
              <w:t>“四好农村路”全国示范县：</w:t>
            </w:r>
            <w:r>
              <w:rPr>
                <w:rFonts w:hint="eastAsia" w:ascii="Times New Roman" w:hAnsi="Times New Roman" w:cs="Times New Roman"/>
                <w:color w:val="auto"/>
                <w:sz w:val="28"/>
                <w:szCs w:val="28"/>
                <w:highlight w:val="none"/>
                <w:lang w:val="en-US" w:eastAsia="zh-CN"/>
              </w:rPr>
              <w:t>围绕新一轮农村公路提升行动方案，实施路网提质、安全巩固、运输服务、治理优化等九大提升行动，不断完善县、乡、村三级公路路网体系；深入推进农村公路管理养护“路长制”，构建责任明确、管理协调有序、监督到位、保护有力的农村公路管理养护运行机制，</w:t>
            </w:r>
            <w:r>
              <w:rPr>
                <w:rFonts w:hint="eastAsia"/>
                <w:color w:val="auto"/>
                <w:sz w:val="28"/>
                <w:szCs w:val="28"/>
                <w:highlight w:val="none"/>
              </w:rPr>
              <w:t>推动农村公路与产业、旅游深度融合发展，打造</w:t>
            </w:r>
            <w:r>
              <w:rPr>
                <w:rFonts w:hint="eastAsia"/>
                <w:color w:val="auto"/>
                <w:sz w:val="28"/>
                <w:szCs w:val="28"/>
                <w:highlight w:val="none"/>
                <w:lang w:eastAsia="zh-CN"/>
              </w:rPr>
              <w:t>“</w:t>
            </w:r>
            <w:r>
              <w:rPr>
                <w:rFonts w:hint="eastAsia"/>
                <w:color w:val="auto"/>
                <w:sz w:val="28"/>
                <w:szCs w:val="28"/>
                <w:highlight w:val="none"/>
              </w:rPr>
              <w:t>因路而变、因路而美、因路而兴</w:t>
            </w:r>
            <w:r>
              <w:rPr>
                <w:rFonts w:hint="eastAsia"/>
                <w:color w:val="auto"/>
                <w:sz w:val="28"/>
                <w:szCs w:val="28"/>
                <w:highlight w:val="none"/>
                <w:lang w:eastAsia="zh-CN"/>
              </w:rPr>
              <w:t>”</w:t>
            </w:r>
            <w:r>
              <w:rPr>
                <w:rFonts w:hint="eastAsia"/>
                <w:color w:val="auto"/>
                <w:sz w:val="28"/>
                <w:szCs w:val="28"/>
                <w:highlight w:val="none"/>
              </w:rPr>
              <w:t>的全国示范样板</w:t>
            </w:r>
            <w:r>
              <w:rPr>
                <w:rFonts w:hint="eastAsia"/>
                <w:color w:val="auto"/>
                <w:sz w:val="28"/>
                <w:szCs w:val="28"/>
                <w:highlight w:val="none"/>
                <w:lang w:eastAsia="zh-CN"/>
              </w:rPr>
              <w:t>。</w:t>
            </w:r>
          </w:p>
        </w:tc>
      </w:tr>
    </w:tbl>
    <w:p>
      <w:pPr>
        <w:bidi w:val="0"/>
        <w:rPr>
          <w:rFonts w:hint="eastAsia" w:ascii="Times New Roman" w:hAnsi="Times New Roman" w:eastAsia="方正仿宋_GBK" w:cs="Times New Roman"/>
          <w:color w:val="auto"/>
          <w:kern w:val="2"/>
          <w:sz w:val="32"/>
          <w:szCs w:val="32"/>
          <w:highlight w:val="none"/>
          <w:lang w:val="en" w:eastAsia="zh-CN" w:bidi="ar-SA"/>
        </w:rPr>
      </w:pPr>
      <w:r>
        <w:rPr>
          <w:rFonts w:hint="eastAsia" w:ascii="Times New Roman" w:hAnsi="Times New Roman" w:eastAsia="方正仿宋_GBK" w:cs="Times New Roman"/>
          <w:color w:val="auto"/>
          <w:kern w:val="2"/>
          <w:sz w:val="32"/>
          <w:szCs w:val="32"/>
          <w:highlight w:val="none"/>
          <w:lang w:val="en" w:eastAsia="zh-CN" w:bidi="ar-SA"/>
        </w:rPr>
        <w:t>力争到2035年，</w:t>
      </w:r>
      <w:r>
        <w:rPr>
          <w:rFonts w:hint="eastAsia" w:ascii="Times New Roman" w:hAnsi="Times New Roman" w:eastAsia="方正仿宋_GBK" w:cs="Times New Roman"/>
          <w:color w:val="auto"/>
          <w:kern w:val="2"/>
          <w:sz w:val="32"/>
          <w:szCs w:val="32"/>
          <w:highlight w:val="none"/>
          <w:lang w:val="en-US" w:eastAsia="zh-CN" w:bidi="ar-SA"/>
        </w:rPr>
        <w:t>全面建成区域交通枢纽城市，</w:t>
      </w:r>
      <w:r>
        <w:rPr>
          <w:rFonts w:hint="eastAsia" w:ascii="Times New Roman" w:hAnsi="Times New Roman" w:eastAsia="方正仿宋_GBK" w:cs="Times New Roman"/>
          <w:color w:val="auto"/>
          <w:kern w:val="2"/>
          <w:sz w:val="32"/>
          <w:szCs w:val="32"/>
          <w:highlight w:val="none"/>
          <w:lang w:val="en" w:eastAsia="zh-CN" w:bidi="ar-SA"/>
        </w:rPr>
        <w:t>形成多层次、一体化综合立体交通网，对外大通道实现跨越式发展，内部交通网络互联互通水平全面提升。</w:t>
      </w:r>
    </w:p>
    <w:p>
      <w:pPr>
        <w:pStyle w:val="2"/>
        <w:bidi w:val="0"/>
        <w:rPr>
          <w:rFonts w:hint="eastAsia"/>
          <w:color w:val="auto"/>
          <w:highlight w:val="none"/>
          <w:lang w:val="en-US" w:eastAsia="zh-CN"/>
        </w:rPr>
      </w:pPr>
      <w:bookmarkStart w:id="26" w:name="_Toc32038"/>
      <w:r>
        <w:rPr>
          <w:rFonts w:hint="eastAsia"/>
          <w:color w:val="auto"/>
          <w:highlight w:val="none"/>
          <w:lang w:val="en-US" w:eastAsia="zh-CN"/>
        </w:rPr>
        <w:t>二、提速对外开放通道建设 服务建设区域交通枢纽城市</w:t>
      </w:r>
      <w:bookmarkEnd w:id="25"/>
      <w:bookmarkEnd w:id="26"/>
    </w:p>
    <w:p>
      <w:pPr>
        <w:pStyle w:val="3"/>
        <w:ind w:firstLine="620"/>
        <w:rPr>
          <w:color w:val="auto"/>
          <w:highlight w:val="none"/>
          <w:lang w:val="en"/>
        </w:rPr>
      </w:pPr>
      <w:bookmarkStart w:id="27" w:name="_Toc22662"/>
      <w:bookmarkStart w:id="28" w:name="_Toc32119"/>
      <w:bookmarkStart w:id="29" w:name="_Toc16830"/>
      <w:bookmarkStart w:id="30" w:name="_Toc30053"/>
      <w:bookmarkStart w:id="31" w:name="_Toc26155"/>
      <w:r>
        <w:rPr>
          <w:rFonts w:hint="eastAsia"/>
          <w:color w:val="auto"/>
          <w:highlight w:val="none"/>
          <w:lang w:val="en" w:eastAsia="zh-CN"/>
        </w:rPr>
        <w:t>（</w:t>
      </w:r>
      <w:r>
        <w:rPr>
          <w:rFonts w:hint="eastAsia"/>
          <w:color w:val="auto"/>
          <w:highlight w:val="none"/>
          <w:lang w:val="en-US" w:eastAsia="zh-CN"/>
        </w:rPr>
        <w:t>一）</w:t>
      </w:r>
      <w:r>
        <w:rPr>
          <w:rFonts w:hint="eastAsia"/>
          <w:color w:val="auto"/>
          <w:highlight w:val="none"/>
          <w:lang w:val="en"/>
        </w:rPr>
        <w:t>加快构建</w:t>
      </w:r>
      <w:r>
        <w:rPr>
          <w:rFonts w:hint="eastAsia"/>
          <w:color w:val="auto"/>
          <w:highlight w:val="none"/>
        </w:rPr>
        <w:t>四</w:t>
      </w:r>
      <w:r>
        <w:rPr>
          <w:rFonts w:hint="eastAsia"/>
          <w:color w:val="auto"/>
          <w:highlight w:val="none"/>
          <w:lang w:val="en"/>
        </w:rPr>
        <w:t>向对外综合运输通道骨架</w:t>
      </w:r>
      <w:bookmarkEnd w:id="27"/>
      <w:bookmarkEnd w:id="28"/>
      <w:bookmarkEnd w:id="29"/>
      <w:bookmarkEnd w:id="30"/>
    </w:p>
    <w:p>
      <w:pPr>
        <w:bidi w:val="0"/>
        <w:rPr>
          <w:rFonts w:hint="eastAsia" w:ascii="Times New Roman" w:hAnsi="Times New Roman" w:eastAsia="方正仿宋_GBK" w:cs="Times New Roman"/>
          <w:bCs w:val="0"/>
          <w:color w:val="auto"/>
          <w:kern w:val="2"/>
          <w:sz w:val="32"/>
          <w:szCs w:val="32"/>
          <w:highlight w:val="none"/>
          <w:lang w:val="en" w:eastAsia="zh-CN" w:bidi="ar-SA"/>
        </w:rPr>
      </w:pPr>
      <w:r>
        <w:rPr>
          <w:rFonts w:hint="eastAsia" w:ascii="Times New Roman" w:hAnsi="Times New Roman" w:eastAsia="方正仿宋_GBK" w:cs="Times New Roman"/>
          <w:bCs w:val="0"/>
          <w:color w:val="auto"/>
          <w:kern w:val="2"/>
          <w:sz w:val="32"/>
          <w:szCs w:val="32"/>
          <w:highlight w:val="none"/>
          <w:lang w:val="en" w:eastAsia="zh-CN" w:bidi="ar-SA"/>
        </w:rPr>
        <w:t>东向依托郑渝高铁、长江黄金水道、G42沪蓉高速及</w:t>
      </w:r>
      <w:r>
        <w:rPr>
          <w:rFonts w:hint="eastAsia" w:ascii="Times New Roman" w:hAnsi="Times New Roman" w:eastAsia="方正仿宋_GBK" w:cs="Times New Roman"/>
          <w:bCs w:val="0"/>
          <w:color w:val="auto"/>
          <w:kern w:val="2"/>
          <w:sz w:val="32"/>
          <w:szCs w:val="32"/>
          <w:highlight w:val="none"/>
          <w:lang w:val="en-US" w:eastAsia="zh-CN" w:bidi="ar-SA"/>
        </w:rPr>
        <w:t>在建</w:t>
      </w:r>
      <w:r>
        <w:rPr>
          <w:rFonts w:hint="eastAsia" w:ascii="Times New Roman" w:hAnsi="Times New Roman" w:eastAsia="方正仿宋_GBK" w:cs="Times New Roman"/>
          <w:bCs w:val="0"/>
          <w:color w:val="auto"/>
          <w:kern w:val="2"/>
          <w:sz w:val="32"/>
          <w:szCs w:val="32"/>
          <w:highlight w:val="none"/>
          <w:lang w:val="en" w:eastAsia="zh-CN" w:bidi="ar-SA"/>
        </w:rPr>
        <w:t>G4223沿江南线高速，构建沿江综合立体走廊，加速融入长江经济带，畅通面向长三角世界级城市群及太平洋的国际开放通道。南向依托江龙高速及南北延伸段，高效衔接西部陆海新通道东线通道。西向依托郑渝高铁、G42沪蓉高速，主动融入成渝地区双城经济圈，助推融入丝绸之路经济带。北向依托规划渝郑铁路</w:t>
      </w:r>
      <w:r>
        <w:rPr>
          <w:rFonts w:hint="eastAsia" w:eastAsia="方正仿宋_GBK"/>
          <w:color w:val="auto"/>
          <w:sz w:val="32"/>
          <w:szCs w:val="32"/>
          <w:highlight w:val="none"/>
        </w:rPr>
        <w:t>（</w:t>
      </w:r>
      <w:r>
        <w:rPr>
          <w:rFonts w:hint="eastAsia"/>
          <w:strike w:val="0"/>
          <w:color w:val="auto"/>
          <w:highlight w:val="none"/>
        </w:rPr>
        <w:t>万州至云阳至十堰至洛阳铁路</w:t>
      </w:r>
      <w:r>
        <w:rPr>
          <w:rFonts w:hint="eastAsia" w:eastAsia="方正仿宋_GBK"/>
          <w:color w:val="auto"/>
          <w:sz w:val="32"/>
          <w:szCs w:val="32"/>
          <w:highlight w:val="none"/>
        </w:rPr>
        <w:t>）</w:t>
      </w:r>
      <w:r>
        <w:rPr>
          <w:rFonts w:hint="eastAsia" w:ascii="Times New Roman" w:hAnsi="Times New Roman" w:eastAsia="方正仿宋_GBK" w:cs="Times New Roman"/>
          <w:bCs w:val="0"/>
          <w:color w:val="auto"/>
          <w:kern w:val="2"/>
          <w:sz w:val="32"/>
          <w:szCs w:val="32"/>
          <w:highlight w:val="none"/>
          <w:lang w:val="en" w:eastAsia="zh-CN" w:bidi="ar-SA"/>
        </w:rPr>
        <w:t>、</w:t>
      </w:r>
      <w:r>
        <w:rPr>
          <w:rFonts w:hint="eastAsia"/>
          <w:color w:val="auto"/>
          <w:highlight w:val="none"/>
          <w:lang w:val="en"/>
        </w:rPr>
        <w:t>渝东北沿江普速铁路</w:t>
      </w:r>
      <w:r>
        <w:rPr>
          <w:rFonts w:hint="eastAsia" w:eastAsia="方正仿宋_GBK"/>
          <w:strike w:val="0"/>
          <w:color w:val="auto"/>
          <w:sz w:val="32"/>
          <w:szCs w:val="32"/>
          <w:highlight w:val="none"/>
        </w:rPr>
        <w:t>（开州</w:t>
      </w:r>
      <w:r>
        <w:rPr>
          <w:rFonts w:hint="eastAsia"/>
          <w:strike w:val="0"/>
          <w:color w:val="auto"/>
          <w:sz w:val="32"/>
          <w:szCs w:val="32"/>
          <w:highlight w:val="none"/>
          <w:lang w:val="en-US" w:eastAsia="zh-CN"/>
        </w:rPr>
        <w:t>至</w:t>
      </w:r>
      <w:r>
        <w:rPr>
          <w:rFonts w:hint="eastAsia" w:eastAsia="方正仿宋_GBK"/>
          <w:strike w:val="0"/>
          <w:color w:val="auto"/>
          <w:sz w:val="32"/>
          <w:szCs w:val="32"/>
          <w:highlight w:val="none"/>
        </w:rPr>
        <w:t>云阳</w:t>
      </w:r>
      <w:r>
        <w:rPr>
          <w:rFonts w:hint="eastAsia"/>
          <w:strike w:val="0"/>
          <w:color w:val="auto"/>
          <w:sz w:val="32"/>
          <w:szCs w:val="32"/>
          <w:highlight w:val="none"/>
          <w:lang w:val="en-US" w:eastAsia="zh-CN"/>
        </w:rPr>
        <w:t>至</w:t>
      </w:r>
      <w:r>
        <w:rPr>
          <w:rFonts w:hint="eastAsia" w:eastAsia="方正仿宋_GBK"/>
          <w:strike w:val="0"/>
          <w:color w:val="auto"/>
          <w:sz w:val="32"/>
          <w:szCs w:val="32"/>
          <w:highlight w:val="none"/>
        </w:rPr>
        <w:t>奉节段）</w:t>
      </w:r>
      <w:r>
        <w:rPr>
          <w:rFonts w:hint="eastAsia" w:ascii="Times New Roman" w:hAnsi="Times New Roman" w:eastAsia="方正仿宋_GBK" w:cs="Times New Roman"/>
          <w:bCs w:val="0"/>
          <w:color w:val="auto"/>
          <w:kern w:val="2"/>
          <w:sz w:val="32"/>
          <w:szCs w:val="32"/>
          <w:highlight w:val="none"/>
          <w:lang w:val="en" w:eastAsia="zh-CN" w:bidi="ar-SA"/>
        </w:rPr>
        <w:t>，积极对接中蒙俄经济走廊，同步强化万开云同城化互联互通，共建万达开全国性综合交通枢纽，形成</w:t>
      </w:r>
      <w:r>
        <w:rPr>
          <w:rFonts w:hint="eastAsia" w:cs="Times New Roman"/>
          <w:bCs w:val="0"/>
          <w:color w:val="auto"/>
          <w:kern w:val="2"/>
          <w:sz w:val="32"/>
          <w:szCs w:val="32"/>
          <w:highlight w:val="none"/>
          <w:lang w:val="en" w:eastAsia="zh-CN" w:bidi="ar-SA"/>
        </w:rPr>
        <w:t>“</w:t>
      </w:r>
      <w:r>
        <w:rPr>
          <w:rFonts w:hint="eastAsia" w:ascii="Times New Roman" w:hAnsi="Times New Roman" w:eastAsia="方正仿宋_GBK" w:cs="Times New Roman"/>
          <w:bCs w:val="0"/>
          <w:color w:val="auto"/>
          <w:kern w:val="2"/>
          <w:sz w:val="32"/>
          <w:szCs w:val="32"/>
          <w:highlight w:val="none"/>
          <w:lang w:val="en" w:eastAsia="zh-CN" w:bidi="ar-SA"/>
        </w:rPr>
        <w:t>北上甘陕、南下湘鄂、西进渝蓉、东出鄂沪</w:t>
      </w:r>
      <w:r>
        <w:rPr>
          <w:rFonts w:hint="eastAsia" w:cs="Times New Roman"/>
          <w:bCs w:val="0"/>
          <w:color w:val="auto"/>
          <w:kern w:val="2"/>
          <w:sz w:val="32"/>
          <w:szCs w:val="32"/>
          <w:highlight w:val="none"/>
          <w:lang w:val="en" w:eastAsia="zh-CN" w:bidi="ar-SA"/>
        </w:rPr>
        <w:t>”</w:t>
      </w:r>
      <w:r>
        <w:rPr>
          <w:rFonts w:hint="eastAsia" w:ascii="Times New Roman" w:hAnsi="Times New Roman" w:eastAsia="方正仿宋_GBK" w:cs="Times New Roman"/>
          <w:bCs w:val="0"/>
          <w:color w:val="auto"/>
          <w:kern w:val="2"/>
          <w:sz w:val="32"/>
          <w:szCs w:val="32"/>
          <w:highlight w:val="none"/>
          <w:lang w:val="en" w:eastAsia="zh-CN" w:bidi="ar-SA"/>
        </w:rPr>
        <w:t>的开放格局，以大通道带动大开放，深度融入全国、全市对外开放与区域联动发展大局。</w:t>
      </w:r>
    </w:p>
    <w:p>
      <w:pPr>
        <w:pStyle w:val="3"/>
        <w:bidi w:val="0"/>
        <w:rPr>
          <w:rFonts w:hint="eastAsia"/>
          <w:color w:val="auto"/>
          <w:highlight w:val="none"/>
          <w:lang w:eastAsia="zh-CN"/>
        </w:rPr>
      </w:pPr>
      <w:bookmarkStart w:id="32" w:name="_Toc23439"/>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）谋划“一高两普”</w:t>
      </w:r>
      <w:r>
        <w:rPr>
          <w:rFonts w:hint="eastAsia"/>
          <w:color w:val="auto"/>
          <w:highlight w:val="none"/>
          <w:lang w:val="en-US" w:eastAsia="zh-CN"/>
        </w:rPr>
        <w:t>高效便捷</w:t>
      </w:r>
      <w:r>
        <w:rPr>
          <w:rFonts w:hint="eastAsia"/>
          <w:color w:val="auto"/>
          <w:highlight w:val="none"/>
          <w:lang w:eastAsia="zh-CN"/>
        </w:rPr>
        <w:t>铁路</w:t>
      </w:r>
      <w:r>
        <w:rPr>
          <w:rFonts w:hint="eastAsia"/>
          <w:color w:val="auto"/>
          <w:highlight w:val="none"/>
          <w:lang w:val="en-US" w:eastAsia="zh-CN"/>
        </w:rPr>
        <w:t>网</w:t>
      </w:r>
      <w:bookmarkEnd w:id="31"/>
      <w:bookmarkEnd w:id="32"/>
    </w:p>
    <w:p>
      <w:pPr>
        <w:pStyle w:val="29"/>
        <w:snapToGrid/>
        <w:spacing w:line="578" w:lineRule="exact"/>
        <w:rPr>
          <w:rFonts w:hint="eastAsia" w:eastAsia="方正仿宋_GBK"/>
          <w:color w:val="auto"/>
          <w:sz w:val="32"/>
          <w:szCs w:val="32"/>
          <w:highlight w:val="none"/>
        </w:rPr>
      </w:pPr>
      <w:r>
        <w:rPr>
          <w:rFonts w:hint="eastAsia" w:eastAsia="方正仿宋_GBK"/>
          <w:color w:val="auto"/>
          <w:sz w:val="32"/>
          <w:szCs w:val="32"/>
          <w:highlight w:val="none"/>
          <w:lang w:val="en-US" w:eastAsia="zh-CN"/>
        </w:rPr>
        <w:t>加快推动</w:t>
      </w:r>
      <w:r>
        <w:rPr>
          <w:rFonts w:hint="eastAsia" w:eastAsia="方正仿宋_GBK"/>
          <w:color w:val="auto"/>
          <w:sz w:val="32"/>
          <w:szCs w:val="32"/>
          <w:highlight w:val="none"/>
        </w:rPr>
        <w:t>渝郑铁路（</w:t>
      </w:r>
      <w:r>
        <w:rPr>
          <w:rFonts w:hint="eastAsia" w:eastAsia="方正仿宋_GBK"/>
          <w:strike w:val="0"/>
          <w:color w:val="auto"/>
          <w:sz w:val="32"/>
          <w:szCs w:val="32"/>
          <w:highlight w:val="none"/>
        </w:rPr>
        <w:t>万州至云阳至十堰至洛阳铁路</w:t>
      </w:r>
      <w:r>
        <w:rPr>
          <w:rFonts w:hint="eastAsia" w:eastAsia="方正仿宋_GBK"/>
          <w:color w:val="auto"/>
          <w:sz w:val="32"/>
          <w:szCs w:val="32"/>
          <w:highlight w:val="none"/>
        </w:rPr>
        <w:t>）</w:t>
      </w:r>
      <w:r>
        <w:rPr>
          <w:rFonts w:hint="eastAsia" w:eastAsia="方正仿宋_GBK"/>
          <w:color w:val="auto"/>
          <w:sz w:val="32"/>
          <w:szCs w:val="32"/>
          <w:highlight w:val="none"/>
          <w:lang w:val="en-US" w:eastAsia="zh-CN"/>
        </w:rPr>
        <w:t>规划建设</w:t>
      </w:r>
      <w:r>
        <w:rPr>
          <w:rFonts w:hint="eastAsia" w:eastAsia="方正仿宋_GBK"/>
          <w:color w:val="auto"/>
          <w:sz w:val="32"/>
          <w:szCs w:val="32"/>
          <w:highlight w:val="none"/>
          <w:lang w:eastAsia="zh-CN"/>
        </w:rPr>
        <w:t>，</w:t>
      </w:r>
      <w:r>
        <w:rPr>
          <w:rFonts w:hint="eastAsia" w:eastAsia="方正仿宋_GBK"/>
          <w:strike w:val="0"/>
          <w:color w:val="auto"/>
          <w:sz w:val="32"/>
          <w:szCs w:val="32"/>
          <w:highlight w:val="none"/>
          <w:u w:val="none"/>
          <w:lang w:val="en-US" w:eastAsia="zh-CN"/>
        </w:rPr>
        <w:t>利用</w:t>
      </w:r>
      <w:r>
        <w:rPr>
          <w:rFonts w:hint="eastAsia" w:ascii="方正仿宋_GBK" w:hAnsi="方正仿宋_GBK" w:eastAsia="方正仿宋_GBK" w:cs="方正仿宋_GBK"/>
          <w:i w:val="0"/>
          <w:iCs w:val="0"/>
          <w:caps w:val="0"/>
          <w:strike w:val="0"/>
          <w:color w:val="auto"/>
          <w:spacing w:val="0"/>
          <w:sz w:val="32"/>
          <w:szCs w:val="32"/>
          <w:highlight w:val="none"/>
          <w:u w:val="none"/>
          <w:shd w:val="clear" w:fill="FFFFFF"/>
          <w:lang w:val="en-US" w:eastAsia="zh-CN"/>
        </w:rPr>
        <w:t>国家中长期铁路网规划修编契机，</w:t>
      </w:r>
      <w:r>
        <w:rPr>
          <w:rFonts w:hint="eastAsia" w:ascii="方正仿宋_GBK" w:hAnsi="方正仿宋_GBK" w:eastAsia="方正仿宋_GBK" w:cs="方正仿宋_GBK"/>
          <w:i w:val="0"/>
          <w:iCs w:val="0"/>
          <w:caps w:val="0"/>
          <w:color w:val="auto"/>
          <w:spacing w:val="0"/>
          <w:sz w:val="32"/>
          <w:szCs w:val="32"/>
          <w:highlight w:val="none"/>
          <w:shd w:val="clear" w:fill="FFFFFF"/>
          <w:lang w:val="en-US" w:eastAsia="zh-CN"/>
        </w:rPr>
        <w:t>协同沿线省市共同争取纳入国家中长期铁路网规划，</w:t>
      </w:r>
      <w:r>
        <w:rPr>
          <w:rFonts w:hint="eastAsia" w:eastAsia="方正仿宋_GBK"/>
          <w:color w:val="auto"/>
          <w:sz w:val="32"/>
          <w:szCs w:val="32"/>
          <w:highlight w:val="none"/>
        </w:rPr>
        <w:t>畅通北向铁路货运大通道，通过衔接达万利、长垫梁、全面融入成渝地区双城经济圈、西部陆海新通道、</w:t>
      </w:r>
      <w:r>
        <w:rPr>
          <w:rFonts w:hint="eastAsia" w:eastAsia="方正仿宋_GBK"/>
          <w:color w:val="auto"/>
          <w:sz w:val="32"/>
          <w:szCs w:val="32"/>
          <w:highlight w:val="none"/>
          <w:lang w:eastAsia="zh-CN"/>
        </w:rPr>
        <w:t>“</w:t>
      </w:r>
      <w:r>
        <w:rPr>
          <w:rFonts w:hint="eastAsia" w:eastAsia="方正仿宋_GBK"/>
          <w:color w:val="auto"/>
          <w:sz w:val="32"/>
          <w:szCs w:val="32"/>
          <w:highlight w:val="none"/>
        </w:rPr>
        <w:t>一带一路</w:t>
      </w:r>
      <w:r>
        <w:rPr>
          <w:rFonts w:hint="eastAsia" w:eastAsia="方正仿宋_GBK"/>
          <w:color w:val="auto"/>
          <w:sz w:val="32"/>
          <w:szCs w:val="32"/>
          <w:highlight w:val="none"/>
          <w:lang w:eastAsia="zh-CN"/>
        </w:rPr>
        <w:t>”</w:t>
      </w:r>
      <w:r>
        <w:rPr>
          <w:rFonts w:hint="eastAsia" w:eastAsia="方正仿宋_GBK"/>
          <w:color w:val="auto"/>
          <w:sz w:val="32"/>
          <w:szCs w:val="32"/>
          <w:highlight w:val="none"/>
        </w:rPr>
        <w:t>和长江经济带，畅通完善出海出境对外物流运输大通道。</w:t>
      </w:r>
    </w:p>
    <w:p>
      <w:pPr>
        <w:pStyle w:val="29"/>
        <w:snapToGrid/>
        <w:spacing w:line="578" w:lineRule="exact"/>
        <w:rPr>
          <w:rFonts w:hint="eastAsia" w:eastAsia="方正仿宋_GBK"/>
          <w:color w:val="auto"/>
          <w:sz w:val="32"/>
          <w:szCs w:val="32"/>
          <w:highlight w:val="none"/>
        </w:rPr>
      </w:pPr>
      <w:r>
        <w:rPr>
          <w:rFonts w:hint="eastAsia" w:eastAsia="方正仿宋_GBK"/>
          <w:color w:val="auto"/>
          <w:sz w:val="32"/>
          <w:szCs w:val="32"/>
          <w:highlight w:val="none"/>
        </w:rPr>
        <w:t>积极</w:t>
      </w:r>
      <w:r>
        <w:rPr>
          <w:rFonts w:hint="eastAsia" w:eastAsia="方正仿宋_GBK"/>
          <w:color w:val="auto"/>
          <w:sz w:val="32"/>
          <w:szCs w:val="32"/>
          <w:highlight w:val="none"/>
          <w:lang w:val="en-US" w:eastAsia="zh-CN"/>
        </w:rPr>
        <w:t>争取</w:t>
      </w:r>
      <w:r>
        <w:rPr>
          <w:rFonts w:hint="eastAsia" w:eastAsia="方正仿宋_GBK"/>
          <w:strike w:val="0"/>
          <w:color w:val="auto"/>
          <w:sz w:val="32"/>
          <w:szCs w:val="32"/>
          <w:highlight w:val="none"/>
        </w:rPr>
        <w:t>渝东北沿江普速铁路（开州</w:t>
      </w:r>
      <w:r>
        <w:rPr>
          <w:rFonts w:hint="eastAsia" w:eastAsia="方正仿宋_GBK"/>
          <w:strike w:val="0"/>
          <w:color w:val="auto"/>
          <w:sz w:val="32"/>
          <w:szCs w:val="32"/>
          <w:highlight w:val="none"/>
          <w:lang w:val="en-US" w:eastAsia="zh-CN"/>
        </w:rPr>
        <w:t>至</w:t>
      </w:r>
      <w:r>
        <w:rPr>
          <w:rFonts w:hint="eastAsia" w:eastAsia="方正仿宋_GBK"/>
          <w:strike w:val="0"/>
          <w:color w:val="auto"/>
          <w:sz w:val="32"/>
          <w:szCs w:val="32"/>
          <w:highlight w:val="none"/>
        </w:rPr>
        <w:t>云阳</w:t>
      </w:r>
      <w:r>
        <w:rPr>
          <w:rFonts w:hint="eastAsia" w:eastAsia="方正仿宋_GBK"/>
          <w:strike w:val="0"/>
          <w:color w:val="auto"/>
          <w:sz w:val="32"/>
          <w:szCs w:val="32"/>
          <w:highlight w:val="none"/>
          <w:lang w:val="en-US" w:eastAsia="zh-CN"/>
        </w:rPr>
        <w:t>至</w:t>
      </w:r>
      <w:r>
        <w:rPr>
          <w:rFonts w:hint="eastAsia" w:eastAsia="方正仿宋_GBK"/>
          <w:strike w:val="0"/>
          <w:color w:val="auto"/>
          <w:sz w:val="32"/>
          <w:szCs w:val="32"/>
          <w:highlight w:val="none"/>
        </w:rPr>
        <w:t>奉节段）</w:t>
      </w:r>
      <w:r>
        <w:rPr>
          <w:rFonts w:hint="eastAsia" w:eastAsia="方正仿宋_GBK"/>
          <w:color w:val="auto"/>
          <w:sz w:val="32"/>
          <w:szCs w:val="32"/>
          <w:highlight w:val="none"/>
        </w:rPr>
        <w:t>纳入上位规划，力争尽早启动建设，东接达万扩能改造（开州），经小江、云阳工业园区、复兴港，西接安恩黔铁路（奉节），打通东向沿江货运铁路大通道，更好缓解三峡过闸压力，释放长江黄金水道能力。</w:t>
      </w:r>
    </w:p>
    <w:p>
      <w:pPr>
        <w:pStyle w:val="29"/>
        <w:snapToGrid/>
        <w:spacing w:line="578" w:lineRule="exact"/>
        <w:ind w:left="0" w:leftChars="0" w:firstLine="0" w:firstLineChars="0"/>
        <w:jc w:val="center"/>
        <w:rPr>
          <w:rFonts w:hint="eastAsia" w:eastAsia="方正仿宋_GBK"/>
          <w:color w:val="auto"/>
          <w:sz w:val="32"/>
          <w:szCs w:val="32"/>
          <w:highlight w:val="none"/>
        </w:rPr>
      </w:pPr>
      <w:r>
        <w:rPr>
          <w:rFonts w:eastAsia="方正黑体_GBK"/>
          <w:color w:val="auto"/>
          <w:sz w:val="28"/>
          <w:szCs w:val="28"/>
          <w:highlight w:val="none"/>
        </w:rPr>
        <w:t>专栏</w:t>
      </w:r>
      <w:r>
        <w:rPr>
          <w:rFonts w:hint="eastAsia" w:eastAsia="方正黑体_GBK"/>
          <w:color w:val="auto"/>
          <w:sz w:val="28"/>
          <w:szCs w:val="28"/>
          <w:highlight w:val="none"/>
          <w:lang w:val="en-US" w:eastAsia="zh-CN"/>
        </w:rPr>
        <w:t xml:space="preserve">3 </w:t>
      </w:r>
      <w:r>
        <w:rPr>
          <w:rFonts w:hint="eastAsia" w:eastAsia="方正黑体_GBK"/>
          <w:color w:val="auto"/>
          <w:sz w:val="28"/>
          <w:szCs w:val="28"/>
          <w:highlight w:val="none"/>
        </w:rPr>
        <w:t>铁路</w:t>
      </w:r>
      <w:r>
        <w:rPr>
          <w:rFonts w:hint="eastAsia" w:eastAsia="方正黑体_GBK"/>
          <w:color w:val="auto"/>
          <w:sz w:val="28"/>
          <w:szCs w:val="28"/>
          <w:highlight w:val="none"/>
          <w:lang w:val="en-US" w:eastAsia="zh-CN"/>
        </w:rPr>
        <w:t>网</w:t>
      </w:r>
      <w:r>
        <w:rPr>
          <w:rFonts w:hint="eastAsia" w:eastAsia="方正黑体_GBK"/>
          <w:color w:val="auto"/>
          <w:sz w:val="28"/>
          <w:szCs w:val="28"/>
          <w:highlight w:val="none"/>
        </w:rPr>
        <w:t>建设重点项目</w:t>
      </w:r>
    </w:p>
    <w:tbl>
      <w:tblPr>
        <w:tblStyle w:val="1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16" w:type="dxa"/>
          </w:tcPr>
          <w:p>
            <w:p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一高：</w:t>
            </w:r>
            <w:r>
              <w:rPr>
                <w:rFonts w:hint="eastAsia"/>
                <w:color w:val="auto"/>
                <w:sz w:val="28"/>
                <w:szCs w:val="28"/>
                <w:highlight w:val="none"/>
              </w:rPr>
              <w:t>郑渝高铁（已建成）。</w:t>
            </w:r>
          </w:p>
          <w:p>
            <w:pPr>
              <w:spacing w:line="400" w:lineRule="exact"/>
              <w:ind w:firstLine="560"/>
              <w:rPr>
                <w:rFonts w:cs="宋体"/>
                <w:snapToGrid w:val="0"/>
                <w:color w:val="auto"/>
                <w:kern w:val="0"/>
                <w:sz w:val="24"/>
                <w:highlight w:val="none"/>
              </w:rPr>
            </w:pPr>
            <w:r>
              <w:rPr>
                <w:rFonts w:hint="eastAsia" w:ascii="方正黑体_GBK" w:hAnsi="方正黑体_GBK" w:eastAsia="方正黑体_GBK" w:cs="方正黑体_GBK"/>
                <w:color w:val="auto"/>
                <w:sz w:val="28"/>
                <w:szCs w:val="28"/>
                <w:highlight w:val="none"/>
              </w:rPr>
              <w:t>两普：</w:t>
            </w:r>
            <w:r>
              <w:rPr>
                <w:rFonts w:hint="eastAsia"/>
                <w:color w:val="auto"/>
                <w:sz w:val="28"/>
                <w:szCs w:val="28"/>
                <w:highlight w:val="none"/>
              </w:rPr>
              <w:t>积极争取</w:t>
            </w:r>
            <w:r>
              <w:rPr>
                <w:rFonts w:hint="eastAsia"/>
                <w:strike w:val="0"/>
                <w:color w:val="auto"/>
                <w:sz w:val="28"/>
                <w:szCs w:val="28"/>
                <w:highlight w:val="none"/>
              </w:rPr>
              <w:t>渝郑铁路</w:t>
            </w:r>
            <w:r>
              <w:rPr>
                <w:rFonts w:hint="eastAsia"/>
                <w:strike w:val="0"/>
                <w:color w:val="auto"/>
                <w:sz w:val="28"/>
                <w:szCs w:val="28"/>
                <w:highlight w:val="none"/>
                <w:lang w:eastAsia="zh-CN"/>
              </w:rPr>
              <w:t>（</w:t>
            </w:r>
            <w:r>
              <w:rPr>
                <w:rFonts w:hint="eastAsia"/>
                <w:color w:val="auto"/>
                <w:sz w:val="28"/>
                <w:szCs w:val="28"/>
                <w:highlight w:val="none"/>
              </w:rPr>
              <w:t>万州至云阳至十堰至洛阳铁路</w:t>
            </w:r>
            <w:r>
              <w:rPr>
                <w:rFonts w:hint="eastAsia"/>
                <w:color w:val="auto"/>
                <w:sz w:val="28"/>
                <w:szCs w:val="28"/>
                <w:highlight w:val="none"/>
                <w:lang w:eastAsia="zh-CN"/>
              </w:rPr>
              <w:t>）、</w:t>
            </w:r>
            <w:r>
              <w:rPr>
                <w:rFonts w:hint="eastAsia"/>
                <w:strike w:val="0"/>
                <w:color w:val="auto"/>
                <w:sz w:val="28"/>
                <w:szCs w:val="28"/>
                <w:highlight w:val="none"/>
              </w:rPr>
              <w:t>渝东北沿江普速铁路（开州</w:t>
            </w:r>
            <w:r>
              <w:rPr>
                <w:rFonts w:hint="eastAsia"/>
                <w:strike w:val="0"/>
                <w:color w:val="auto"/>
                <w:sz w:val="28"/>
                <w:szCs w:val="28"/>
                <w:highlight w:val="none"/>
                <w:lang w:val="en-US" w:eastAsia="zh-CN"/>
              </w:rPr>
              <w:t>至</w:t>
            </w:r>
            <w:r>
              <w:rPr>
                <w:rFonts w:hint="eastAsia"/>
                <w:strike w:val="0"/>
                <w:color w:val="auto"/>
                <w:sz w:val="28"/>
                <w:szCs w:val="28"/>
                <w:highlight w:val="none"/>
              </w:rPr>
              <w:t>云阳</w:t>
            </w:r>
            <w:r>
              <w:rPr>
                <w:rFonts w:hint="eastAsia"/>
                <w:strike w:val="0"/>
                <w:color w:val="auto"/>
                <w:sz w:val="28"/>
                <w:szCs w:val="28"/>
                <w:highlight w:val="none"/>
                <w:lang w:val="en-US" w:eastAsia="zh-CN"/>
              </w:rPr>
              <w:t>至</w:t>
            </w:r>
            <w:r>
              <w:rPr>
                <w:rFonts w:hint="eastAsia"/>
                <w:strike w:val="0"/>
                <w:color w:val="auto"/>
                <w:sz w:val="28"/>
                <w:szCs w:val="28"/>
                <w:highlight w:val="none"/>
              </w:rPr>
              <w:t>奉节段）</w:t>
            </w:r>
            <w:r>
              <w:rPr>
                <w:rFonts w:hint="eastAsia"/>
                <w:color w:val="auto"/>
                <w:sz w:val="28"/>
                <w:szCs w:val="28"/>
                <w:highlight w:val="none"/>
              </w:rPr>
              <w:t>纳入上位规划并早日启动建设。</w:t>
            </w:r>
          </w:p>
        </w:tc>
      </w:tr>
    </w:tbl>
    <w:p>
      <w:pPr>
        <w:pStyle w:val="3"/>
        <w:bidi w:val="0"/>
        <w:rPr>
          <w:rFonts w:hint="eastAsia"/>
          <w:color w:val="auto"/>
          <w:highlight w:val="none"/>
          <w:lang w:eastAsia="zh-CN"/>
        </w:rPr>
      </w:pPr>
      <w:bookmarkStart w:id="33" w:name="_Toc13460"/>
      <w:bookmarkStart w:id="34" w:name="_Toc19521"/>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bookmarkEnd w:id="33"/>
      <w:r>
        <w:rPr>
          <w:rFonts w:hint="eastAsia" w:ascii="方正楷体_GBK" w:hAnsi="方正楷体_GBK" w:eastAsia="方正楷体_GBK" w:cs="方正楷体_GBK"/>
          <w:color w:val="auto"/>
          <w:highlight w:val="none"/>
        </w:rPr>
        <w:t>建设</w:t>
      </w:r>
      <w:r>
        <w:rPr>
          <w:rFonts w:hint="eastAsia" w:ascii="方正楷体_GBK" w:hAnsi="方正楷体_GBK" w:cs="方正楷体_GBK"/>
          <w:color w:val="auto"/>
          <w:highlight w:val="none"/>
          <w:lang w:eastAsia="zh-CN"/>
        </w:rPr>
        <w:t>“</w:t>
      </w:r>
      <w:r>
        <w:rPr>
          <w:rFonts w:hint="eastAsia" w:ascii="方正楷体_GBK" w:hAnsi="方正楷体_GBK" w:eastAsia="方正楷体_GBK" w:cs="方正楷体_GBK"/>
          <w:color w:val="auto"/>
          <w:highlight w:val="none"/>
        </w:rPr>
        <w:t>三横一纵</w:t>
      </w:r>
      <w:r>
        <w:rPr>
          <w:rFonts w:hint="eastAsia" w:ascii="方正楷体_GBK" w:hAnsi="方正楷体_GBK" w:cs="方正楷体_GBK"/>
          <w:color w:val="auto"/>
          <w:highlight w:val="none"/>
          <w:lang w:eastAsia="zh-CN"/>
        </w:rPr>
        <w:t>”</w:t>
      </w:r>
      <w:r>
        <w:rPr>
          <w:rFonts w:hint="eastAsia" w:ascii="方正楷体_GBK" w:hAnsi="方正楷体_GBK" w:eastAsia="方正楷体_GBK" w:cs="方正楷体_GBK"/>
          <w:color w:val="auto"/>
          <w:highlight w:val="none"/>
        </w:rPr>
        <w:t>高速公路网和快速路体系</w:t>
      </w:r>
      <w:bookmarkEnd w:id="34"/>
    </w:p>
    <w:p>
      <w:pPr>
        <w:rPr>
          <w:color w:val="auto"/>
          <w:highlight w:val="none"/>
        </w:rPr>
      </w:pPr>
      <w:r>
        <w:rPr>
          <w:color w:val="auto"/>
          <w:highlight w:val="none"/>
        </w:rPr>
        <w:t>建成投用江口</w:t>
      </w:r>
      <w:r>
        <w:rPr>
          <w:rFonts w:hint="eastAsia"/>
          <w:color w:val="auto"/>
          <w:highlight w:val="none"/>
        </w:rPr>
        <w:t>至</w:t>
      </w:r>
      <w:r>
        <w:rPr>
          <w:color w:val="auto"/>
          <w:highlight w:val="none"/>
        </w:rPr>
        <w:t>龙缸</w:t>
      </w:r>
      <w:r>
        <w:rPr>
          <w:rFonts w:hint="eastAsia"/>
          <w:color w:val="auto"/>
          <w:highlight w:val="none"/>
        </w:rPr>
        <w:t>高速</w:t>
      </w:r>
      <w:r>
        <w:rPr>
          <w:color w:val="auto"/>
          <w:highlight w:val="none"/>
        </w:rPr>
        <w:t>、G4223沿江南线高速，</w:t>
      </w:r>
      <w:r>
        <w:rPr>
          <w:rFonts w:hint="eastAsia"/>
          <w:color w:val="auto"/>
          <w:highlight w:val="none"/>
        </w:rPr>
        <w:t>开工建设龙缸至利川高速公路（</w:t>
      </w:r>
      <w:r>
        <w:rPr>
          <w:color w:val="auto"/>
          <w:highlight w:val="none"/>
        </w:rPr>
        <w:t>江龙高速</w:t>
      </w:r>
      <w:r>
        <w:rPr>
          <w:rFonts w:hint="eastAsia"/>
          <w:color w:val="auto"/>
          <w:highlight w:val="none"/>
        </w:rPr>
        <w:t>南延伸段）。启动</w:t>
      </w:r>
      <w:r>
        <w:rPr>
          <w:color w:val="auto"/>
          <w:highlight w:val="none"/>
        </w:rPr>
        <w:t>江口至开州谭家</w:t>
      </w:r>
      <w:r>
        <w:rPr>
          <w:rFonts w:hint="eastAsia"/>
          <w:color w:val="auto"/>
          <w:highlight w:val="none"/>
        </w:rPr>
        <w:t>（</w:t>
      </w:r>
      <w:r>
        <w:rPr>
          <w:color w:val="auto"/>
          <w:highlight w:val="none"/>
        </w:rPr>
        <w:t>江龙高速北延伸段</w:t>
      </w:r>
      <w:r>
        <w:rPr>
          <w:rFonts w:hint="eastAsia"/>
          <w:color w:val="auto"/>
          <w:highlight w:val="none"/>
        </w:rPr>
        <w:t>）方案研究，</w:t>
      </w:r>
      <w:r>
        <w:rPr>
          <w:color w:val="auto"/>
          <w:highlight w:val="none"/>
        </w:rPr>
        <w:t>积极争取江龙高速及南北延伸段纳入国高网规划</w:t>
      </w:r>
      <w:r>
        <w:rPr>
          <w:rFonts w:hint="eastAsia"/>
          <w:color w:val="auto"/>
          <w:highlight w:val="none"/>
        </w:rPr>
        <w:t>，打通南北向通道，全面形成</w:t>
      </w:r>
      <w:r>
        <w:rPr>
          <w:rFonts w:hint="eastAsia"/>
          <w:color w:val="auto"/>
          <w:highlight w:val="none"/>
          <w:lang w:eastAsia="zh-CN"/>
        </w:rPr>
        <w:t>“</w:t>
      </w:r>
      <w:r>
        <w:rPr>
          <w:rFonts w:hint="eastAsia"/>
          <w:color w:val="auto"/>
          <w:highlight w:val="none"/>
        </w:rPr>
        <w:t>三横一纵</w:t>
      </w:r>
      <w:r>
        <w:rPr>
          <w:rFonts w:hint="eastAsia"/>
          <w:color w:val="auto"/>
          <w:highlight w:val="none"/>
          <w:lang w:eastAsia="zh-CN"/>
        </w:rPr>
        <w:t>”</w:t>
      </w:r>
      <w:r>
        <w:rPr>
          <w:rFonts w:hint="eastAsia"/>
          <w:color w:val="auto"/>
          <w:highlight w:val="none"/>
        </w:rPr>
        <w:t>高速公路网，构建</w:t>
      </w:r>
      <w:r>
        <w:rPr>
          <w:rFonts w:hint="eastAsia"/>
          <w:color w:val="auto"/>
          <w:highlight w:val="none"/>
          <w:lang w:eastAsia="zh-CN"/>
        </w:rPr>
        <w:t>“</w:t>
      </w:r>
      <w:r>
        <w:rPr>
          <w:rFonts w:hint="eastAsia"/>
          <w:color w:val="auto"/>
          <w:highlight w:val="none"/>
        </w:rPr>
        <w:t>西进渝蓉、东出鄂沪、北上甘陕、南下湘粤</w:t>
      </w:r>
      <w:r>
        <w:rPr>
          <w:rFonts w:hint="eastAsia"/>
          <w:color w:val="auto"/>
          <w:highlight w:val="none"/>
          <w:lang w:eastAsia="zh-CN"/>
        </w:rPr>
        <w:t>”</w:t>
      </w:r>
      <w:r>
        <w:rPr>
          <w:rFonts w:hint="eastAsia"/>
          <w:color w:val="auto"/>
          <w:highlight w:val="none"/>
        </w:rPr>
        <w:t>对外高速大通道，提升区域高速辐射能级。开展万州三正至清水至巫溪、南溪至石门至奉节、红狮至故陵至堰坪至清水等高速公路前期方案研究，争取纳入市级规划。</w:t>
      </w:r>
      <w:r>
        <w:rPr>
          <w:rFonts w:hint="eastAsia" w:cs="方正黑体_GBK"/>
          <w:snapToGrid w:val="0"/>
          <w:color w:val="auto"/>
          <w:kern w:val="0"/>
          <w:highlight w:val="none"/>
        </w:rPr>
        <w:t>推进G42沪蓉高速云阳镇民强互通、巴阳镇互通及连接线前期工作，打通乡镇上高速</w:t>
      </w:r>
      <w:r>
        <w:rPr>
          <w:rFonts w:hint="eastAsia" w:cs="方正黑体_GBK"/>
          <w:snapToGrid w:val="0"/>
          <w:color w:val="auto"/>
          <w:kern w:val="0"/>
          <w:highlight w:val="none"/>
          <w:lang w:eastAsia="zh-CN"/>
        </w:rPr>
        <w:t>“</w:t>
      </w:r>
      <w:r>
        <w:rPr>
          <w:rFonts w:hint="eastAsia" w:cs="方正黑体_GBK"/>
          <w:snapToGrid w:val="0"/>
          <w:color w:val="auto"/>
          <w:kern w:val="0"/>
          <w:highlight w:val="none"/>
        </w:rPr>
        <w:t>最后一公里</w:t>
      </w:r>
      <w:r>
        <w:rPr>
          <w:rFonts w:hint="eastAsia" w:cs="方正黑体_GBK"/>
          <w:snapToGrid w:val="0"/>
          <w:color w:val="auto"/>
          <w:kern w:val="0"/>
          <w:highlight w:val="none"/>
          <w:lang w:eastAsia="zh-CN"/>
        </w:rPr>
        <w:t>”</w:t>
      </w:r>
      <w:r>
        <w:rPr>
          <w:rFonts w:hint="eastAsia" w:cs="方正黑体_GBK"/>
          <w:snapToGrid w:val="0"/>
          <w:color w:val="auto"/>
          <w:kern w:val="0"/>
          <w:highlight w:val="none"/>
        </w:rPr>
        <w:t>瓶颈，提升全县乡镇通达高速公路便捷度，</w:t>
      </w:r>
      <w:r>
        <w:rPr>
          <w:rFonts w:hint="eastAsia"/>
          <w:color w:val="auto"/>
          <w:highlight w:val="none"/>
        </w:rPr>
        <w:t>助力云阳由</w:t>
      </w:r>
      <w:r>
        <w:rPr>
          <w:rFonts w:hint="eastAsia"/>
          <w:color w:val="auto"/>
          <w:highlight w:val="none"/>
          <w:lang w:eastAsia="zh-CN"/>
        </w:rPr>
        <w:t>“</w:t>
      </w:r>
      <w:r>
        <w:rPr>
          <w:rFonts w:hint="eastAsia"/>
          <w:color w:val="auto"/>
          <w:highlight w:val="none"/>
        </w:rPr>
        <w:t>交通末梢</w:t>
      </w:r>
      <w:r>
        <w:rPr>
          <w:rFonts w:hint="eastAsia"/>
          <w:color w:val="auto"/>
          <w:highlight w:val="none"/>
          <w:lang w:eastAsia="zh-CN"/>
        </w:rPr>
        <w:t>”</w:t>
      </w:r>
      <w:r>
        <w:rPr>
          <w:rFonts w:hint="eastAsia"/>
          <w:color w:val="auto"/>
          <w:highlight w:val="none"/>
        </w:rPr>
        <w:t>向区域</w:t>
      </w:r>
      <w:r>
        <w:rPr>
          <w:rFonts w:hint="eastAsia"/>
          <w:color w:val="auto"/>
          <w:highlight w:val="none"/>
          <w:lang w:eastAsia="zh-CN"/>
        </w:rPr>
        <w:t>“</w:t>
      </w:r>
      <w:r>
        <w:rPr>
          <w:rFonts w:hint="eastAsia"/>
          <w:color w:val="auto"/>
          <w:highlight w:val="none"/>
        </w:rPr>
        <w:t>开放枢纽</w:t>
      </w:r>
      <w:r>
        <w:rPr>
          <w:rFonts w:hint="eastAsia"/>
          <w:color w:val="auto"/>
          <w:highlight w:val="none"/>
          <w:lang w:eastAsia="zh-CN"/>
        </w:rPr>
        <w:t>”</w:t>
      </w:r>
      <w:r>
        <w:rPr>
          <w:rFonts w:hint="eastAsia"/>
          <w:color w:val="auto"/>
          <w:highlight w:val="none"/>
        </w:rPr>
        <w:t>跃升。</w:t>
      </w:r>
      <w:bookmarkStart w:id="161" w:name="_GoBack"/>
      <w:bookmarkEnd w:id="161"/>
      <w:r>
        <w:rPr>
          <w:rFonts w:hint="eastAsia" w:cs="方正仿宋_GBK"/>
          <w:color w:val="auto"/>
          <w:highlight w:val="none"/>
        </w:rPr>
        <w:t>加快完工G348</w:t>
      </w:r>
      <w:r>
        <w:rPr>
          <w:color w:val="auto"/>
          <w:highlight w:val="none"/>
        </w:rPr>
        <w:t>陈家溪至万州段公路改建工程（一期）</w:t>
      </w:r>
      <w:r>
        <w:rPr>
          <w:rFonts w:hint="eastAsia"/>
          <w:color w:val="auto"/>
          <w:highlight w:val="none"/>
        </w:rPr>
        <w:t>，争取开工G348陈家溪至万州界段（二期）、S202黄石至高阳小江快速通道，推动S202高阳至开州界小江快速通道前期工作，构建</w:t>
      </w:r>
      <w:r>
        <w:rPr>
          <w:rFonts w:hint="eastAsia"/>
          <w:color w:val="auto"/>
          <w:highlight w:val="none"/>
          <w:lang w:eastAsia="zh-CN"/>
        </w:rPr>
        <w:t>“</w:t>
      </w:r>
      <w:r>
        <w:rPr>
          <w:rFonts w:hint="eastAsia"/>
          <w:color w:val="auto"/>
          <w:highlight w:val="none"/>
        </w:rPr>
        <w:t>两环三射</w:t>
      </w:r>
      <w:r>
        <w:rPr>
          <w:rFonts w:hint="eastAsia"/>
          <w:color w:val="auto"/>
          <w:highlight w:val="none"/>
          <w:lang w:eastAsia="zh-CN"/>
        </w:rPr>
        <w:t>”</w:t>
      </w:r>
      <w:r>
        <w:rPr>
          <w:rFonts w:hint="eastAsia"/>
          <w:color w:val="auto"/>
          <w:highlight w:val="none"/>
        </w:rPr>
        <w:t>万开云快速路体系，进一步提升区域连通性。</w:t>
      </w:r>
    </w:p>
    <w:p>
      <w:pPr>
        <w:spacing w:line="578" w:lineRule="exact"/>
        <w:ind w:firstLine="0" w:firstLineChars="0"/>
        <w:jc w:val="center"/>
        <w:rPr>
          <w:color w:val="auto"/>
          <w:highlight w:val="none"/>
        </w:rPr>
      </w:pPr>
      <w:bookmarkStart w:id="35" w:name="_Toc20504"/>
      <w:r>
        <w:rPr>
          <w:rFonts w:hint="eastAsia" w:eastAsia="方正黑体_GBK"/>
          <w:color w:val="auto"/>
          <w:sz w:val="28"/>
          <w:szCs w:val="28"/>
          <w:highlight w:val="none"/>
        </w:rPr>
        <w:t>专栏4  高速路、快速路网建设重点项目</w:t>
      </w:r>
    </w:p>
    <w:tbl>
      <w:tblPr>
        <w:tblStyle w:val="1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16" w:type="dxa"/>
          </w:tcPr>
          <w:p>
            <w:pPr>
              <w:numPr>
                <w:ilvl w:val="0"/>
                <w:numId w:val="2"/>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三横：</w:t>
            </w:r>
            <w:r>
              <w:rPr>
                <w:rFonts w:hint="eastAsia"/>
                <w:color w:val="auto"/>
                <w:sz w:val="28"/>
                <w:szCs w:val="28"/>
                <w:highlight w:val="none"/>
              </w:rPr>
              <w:t>既</w:t>
            </w:r>
            <w:r>
              <w:rPr>
                <w:color w:val="auto"/>
                <w:sz w:val="28"/>
                <w:szCs w:val="28"/>
                <w:highlight w:val="none"/>
              </w:rPr>
              <w:t>有G42沪蓉高速，巫溪至云阳至开州高速，建成G4223</w:t>
            </w:r>
            <w:r>
              <w:rPr>
                <w:rFonts w:hint="eastAsia"/>
                <w:color w:val="auto"/>
                <w:sz w:val="28"/>
                <w:szCs w:val="28"/>
                <w:highlight w:val="none"/>
              </w:rPr>
              <w:t>沿江南线高速。</w:t>
            </w:r>
          </w:p>
          <w:p>
            <w:pPr>
              <w:numPr>
                <w:ilvl w:val="0"/>
                <w:numId w:val="2"/>
              </w:numPr>
              <w:spacing w:line="400" w:lineRule="exact"/>
              <w:ind w:firstLine="560"/>
              <w:rPr>
                <w:rFonts w:hint="eastAsia" w:ascii="方正书宋_GBK" w:hAnsi="方正书宋_GBK" w:eastAsia="方正书宋_GBK" w:cs="方正书宋_GBK"/>
                <w:color w:val="auto"/>
                <w:sz w:val="28"/>
                <w:szCs w:val="28"/>
                <w:highlight w:val="none"/>
              </w:rPr>
            </w:pPr>
            <w:r>
              <w:rPr>
                <w:rFonts w:hint="eastAsia" w:ascii="方正黑体_GBK" w:hAnsi="方正黑体_GBK" w:eastAsia="方正黑体_GBK" w:cs="方正黑体_GBK"/>
                <w:color w:val="auto"/>
                <w:sz w:val="28"/>
                <w:szCs w:val="28"/>
                <w:highlight w:val="none"/>
              </w:rPr>
              <w:t>一纵：</w:t>
            </w:r>
            <w:r>
              <w:rPr>
                <w:rFonts w:hint="eastAsia"/>
                <w:color w:val="auto"/>
                <w:sz w:val="28"/>
                <w:szCs w:val="28"/>
                <w:highlight w:val="none"/>
              </w:rPr>
              <w:t>完工江口至龙缸高速，开工龙缸至利川高速公路（江龙高速南延伸段），启动江口至开州谭家（江龙高速北延伸段）方案研究。</w:t>
            </w:r>
          </w:p>
          <w:p>
            <w:pPr>
              <w:numPr>
                <w:ilvl w:val="0"/>
                <w:numId w:val="2"/>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多通道：</w:t>
            </w:r>
            <w:r>
              <w:rPr>
                <w:rFonts w:hint="eastAsia"/>
                <w:color w:val="auto"/>
                <w:sz w:val="28"/>
                <w:szCs w:val="28"/>
                <w:highlight w:val="none"/>
              </w:rPr>
              <w:t>适时开展万州三正至清水至巫溪、南溪至石门至奉节、红狮—故陵—堰坪—清水等高速等前期方案论证。</w:t>
            </w:r>
          </w:p>
          <w:p>
            <w:pPr>
              <w:numPr>
                <w:ilvl w:val="0"/>
                <w:numId w:val="2"/>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高速互通：</w:t>
            </w:r>
            <w:r>
              <w:rPr>
                <w:rFonts w:hint="eastAsia"/>
                <w:color w:val="auto"/>
                <w:sz w:val="28"/>
                <w:szCs w:val="28"/>
                <w:highlight w:val="none"/>
              </w:rPr>
              <w:t>推进</w:t>
            </w:r>
            <w:r>
              <w:rPr>
                <w:color w:val="auto"/>
                <w:sz w:val="28"/>
                <w:szCs w:val="28"/>
                <w:highlight w:val="none"/>
              </w:rPr>
              <w:t>G42沪蓉高</w:t>
            </w:r>
            <w:r>
              <w:rPr>
                <w:rFonts w:hint="eastAsia"/>
                <w:color w:val="auto"/>
                <w:sz w:val="28"/>
                <w:szCs w:val="28"/>
                <w:highlight w:val="none"/>
              </w:rPr>
              <w:t>速云阳镇民强互通前期工作，开展</w:t>
            </w:r>
            <w:r>
              <w:rPr>
                <w:color w:val="auto"/>
                <w:sz w:val="28"/>
                <w:szCs w:val="28"/>
                <w:highlight w:val="none"/>
              </w:rPr>
              <w:t>G42沪蓉高</w:t>
            </w:r>
            <w:r>
              <w:rPr>
                <w:rFonts w:hint="eastAsia"/>
                <w:color w:val="auto"/>
                <w:sz w:val="28"/>
                <w:szCs w:val="28"/>
                <w:highlight w:val="none"/>
              </w:rPr>
              <w:t>速巴阳镇互通方案论证。</w:t>
            </w:r>
          </w:p>
          <w:p>
            <w:pPr>
              <w:numPr>
                <w:ilvl w:val="0"/>
                <w:numId w:val="2"/>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快速路：</w:t>
            </w:r>
            <w:r>
              <w:rPr>
                <w:rFonts w:hint="eastAsia"/>
                <w:color w:val="auto"/>
                <w:sz w:val="28"/>
                <w:szCs w:val="28"/>
                <w:highlight w:val="none"/>
              </w:rPr>
              <w:t>完工G348陈家溪至万州界段（一期），开工G348陈家溪至万州界段（二期）、S202黄石至高阳小江快速通道，推动S202高阳至开州界小江快速通道前期工作。</w:t>
            </w:r>
          </w:p>
        </w:tc>
      </w:tr>
    </w:tbl>
    <w:p>
      <w:pPr>
        <w:pStyle w:val="3"/>
        <w:bidi w:val="0"/>
        <w:rPr>
          <w:rFonts w:hint="eastAsia"/>
          <w:color w:val="auto"/>
          <w:highlight w:val="none"/>
          <w:lang w:eastAsia="zh-CN"/>
        </w:rPr>
      </w:pPr>
      <w:bookmarkStart w:id="36" w:name="_Toc8423"/>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color w:val="auto"/>
          <w:highlight w:val="none"/>
          <w:lang w:val="en-US" w:eastAsia="zh-CN"/>
        </w:rPr>
        <w:t>健全</w:t>
      </w:r>
      <w:r>
        <w:rPr>
          <w:rFonts w:hint="eastAsia"/>
          <w:color w:val="auto"/>
          <w:highlight w:val="none"/>
          <w:lang w:eastAsia="zh-CN"/>
        </w:rPr>
        <w:t>“一主四支</w:t>
      </w:r>
      <w:bookmarkEnd w:id="35"/>
      <w:r>
        <w:rPr>
          <w:rFonts w:hint="eastAsia"/>
          <w:color w:val="auto"/>
          <w:highlight w:val="none"/>
          <w:lang w:eastAsia="zh-CN"/>
        </w:rPr>
        <w:t>”干支协同</w:t>
      </w:r>
      <w:r>
        <w:rPr>
          <w:rFonts w:hint="eastAsia"/>
          <w:color w:val="auto"/>
          <w:highlight w:val="none"/>
          <w:lang w:val="en-US" w:eastAsia="zh-CN"/>
        </w:rPr>
        <w:t>水运网</w:t>
      </w:r>
      <w:bookmarkEnd w:id="36"/>
    </w:p>
    <w:p>
      <w:pPr>
        <w:rPr>
          <w:rFonts w:hint="eastAsia" w:ascii="方正仿宋_GBK" w:hAnsi="方正仿宋_GBK" w:cs="方正仿宋_GBK"/>
          <w:color w:val="auto"/>
          <w:kern w:val="2"/>
          <w:sz w:val="32"/>
          <w:szCs w:val="32"/>
          <w:highlight w:val="none"/>
          <w:lang w:val="en-US" w:eastAsia="zh-CN" w:bidi="ar"/>
        </w:rPr>
      </w:pPr>
      <w:bookmarkStart w:id="37" w:name="_Toc836"/>
      <w:r>
        <w:rPr>
          <w:rFonts w:hint="eastAsia" w:ascii="方正仿宋_GBK" w:hAnsi="方正仿宋_GBK" w:eastAsia="方正仿宋_GBK" w:cs="方正仿宋_GBK"/>
          <w:color w:val="auto"/>
          <w:kern w:val="2"/>
          <w:sz w:val="32"/>
          <w:szCs w:val="32"/>
          <w:highlight w:val="none"/>
          <w:lang w:val="en-US" w:eastAsia="zh-CN" w:bidi="ar"/>
        </w:rPr>
        <w:t>抢抓《重庆港总体规划（</w:t>
      </w:r>
      <w:r>
        <w:rPr>
          <w:rFonts w:hint="default" w:ascii="Times New Roman" w:hAnsi="Times New Roman" w:eastAsia="方正仿宋_GBK" w:cs="Times New Roman"/>
          <w:color w:val="auto"/>
          <w:kern w:val="2"/>
          <w:sz w:val="32"/>
          <w:szCs w:val="32"/>
          <w:highlight w:val="none"/>
          <w:lang w:val="en-US" w:eastAsia="zh-CN" w:bidi="ar"/>
        </w:rPr>
        <w:t>2035</w:t>
      </w:r>
      <w:r>
        <w:rPr>
          <w:rFonts w:hint="eastAsia" w:ascii="方正仿宋_GBK" w:hAnsi="方正仿宋_GBK" w:eastAsia="方正仿宋_GBK" w:cs="方正仿宋_GBK"/>
          <w:color w:val="auto"/>
          <w:kern w:val="2"/>
          <w:sz w:val="32"/>
          <w:szCs w:val="32"/>
          <w:highlight w:val="none"/>
          <w:lang w:val="en-US" w:eastAsia="zh-CN" w:bidi="ar"/>
        </w:rPr>
        <w:t>年）》中期修编契机，围绕</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千里轻舟</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多式联运集疏运体系、三峡水运新通道、产业能源等优化全县港口功能布局，</w:t>
      </w:r>
      <w:r>
        <w:rPr>
          <w:rFonts w:hint="eastAsia" w:ascii="方正仿宋_GBK" w:hAnsi="方正仿宋_GBK" w:cs="方正仿宋_GBK"/>
          <w:color w:val="auto"/>
          <w:kern w:val="2"/>
          <w:sz w:val="32"/>
          <w:szCs w:val="32"/>
          <w:highlight w:val="none"/>
          <w:lang w:val="en-US" w:eastAsia="zh-CN" w:bidi="ar"/>
        </w:rPr>
        <w:t>遵循“</w:t>
      </w:r>
      <w:r>
        <w:rPr>
          <w:rFonts w:hint="default" w:ascii="Times New Roman" w:hAnsi="Times New Roman" w:eastAsia="方正仿宋_GBK" w:cs="Times New Roman"/>
          <w:color w:val="auto"/>
          <w:kern w:val="2"/>
          <w:sz w:val="32"/>
          <w:szCs w:val="32"/>
          <w:highlight w:val="none"/>
          <w:lang w:val="en-US" w:eastAsia="zh-CN" w:bidi="ar"/>
        </w:rPr>
        <w:t>12238</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发展</w:t>
      </w:r>
      <w:r>
        <w:rPr>
          <w:rFonts w:hint="eastAsia" w:ascii="方正仿宋_GBK" w:hAnsi="方正仿宋_GBK" w:cs="方正仿宋_GBK"/>
          <w:color w:val="auto"/>
          <w:kern w:val="2"/>
          <w:sz w:val="32"/>
          <w:szCs w:val="32"/>
          <w:highlight w:val="none"/>
          <w:lang w:val="en-US" w:eastAsia="zh-CN" w:bidi="ar"/>
        </w:rPr>
        <w:t>思路</w:t>
      </w:r>
      <w:r>
        <w:rPr>
          <w:rFonts w:hint="eastAsia" w:ascii="方正仿宋_GBK" w:hAnsi="方正仿宋_GBK" w:eastAsia="方正仿宋_GBK" w:cs="方正仿宋_GBK"/>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加快建设复兴港，积极争取调整新增岸线长度、万吨级泊位及LNG加注、集装箱、重滚甩挂等泊位功能纳入上级规划，</w:t>
      </w:r>
      <w:r>
        <w:rPr>
          <w:rFonts w:hint="eastAsia" w:ascii="Times New Roman" w:hAnsi="Times New Roman" w:cs="Times New Roman"/>
          <w:color w:val="auto"/>
          <w:kern w:val="2"/>
          <w:sz w:val="32"/>
          <w:highlight w:val="none"/>
          <w:shd w:val="clear" w:color="auto" w:fill="FFFFFF"/>
          <w:lang w:val="en-US" w:eastAsia="zh-CN"/>
        </w:rPr>
        <w:t>提升港口现代服务能力</w:t>
      </w:r>
      <w:r>
        <w:rPr>
          <w:rFonts w:hint="eastAsia" w:ascii="方正仿宋_GBK" w:hAnsi="方正仿宋_GBK" w:cs="方正仿宋_GBK"/>
          <w:color w:val="auto"/>
          <w:kern w:val="2"/>
          <w:sz w:val="32"/>
          <w:szCs w:val="32"/>
          <w:highlight w:val="none"/>
          <w:lang w:val="en-US" w:eastAsia="zh-CN" w:bidi="ar"/>
        </w:rPr>
        <w:t>。推动小江人和码头、松树包码头规划建设，构建人和、松树包组团物流公水联运体系，加快优化小江、汤溪河、长滩河、磨刀溪等支流港口布局，推动水运服务向腹地延伸，全面激活</w:t>
      </w:r>
      <w:r>
        <w:rPr>
          <w:rFonts w:hint="eastAsia"/>
          <w:color w:val="auto"/>
          <w:highlight w:val="none"/>
          <w:lang w:eastAsia="zh-CN"/>
        </w:rPr>
        <w:t>“一主四支”</w:t>
      </w:r>
      <w:r>
        <w:rPr>
          <w:rFonts w:hint="eastAsia" w:ascii="方正仿宋_GBK" w:hAnsi="方正仿宋_GBK" w:cs="方正仿宋_GBK"/>
          <w:color w:val="auto"/>
          <w:kern w:val="2"/>
          <w:sz w:val="32"/>
          <w:szCs w:val="32"/>
          <w:highlight w:val="none"/>
          <w:lang w:val="en-US" w:eastAsia="zh-CN" w:bidi="ar"/>
        </w:rPr>
        <w:t>航运潜能。</w:t>
      </w:r>
    </w:p>
    <w:p>
      <w:pPr>
        <w:rPr>
          <w:color w:val="auto"/>
          <w:highlight w:val="none"/>
          <w:shd w:val="clear" w:color="auto" w:fill="FFFFFF"/>
        </w:rPr>
      </w:pPr>
      <w:r>
        <w:rPr>
          <w:rFonts w:hint="eastAsia"/>
          <w:color w:val="auto"/>
          <w:highlight w:val="none"/>
          <w:shd w:val="clear" w:color="auto" w:fill="FFFFFF"/>
        </w:rPr>
        <w:t>主动对接、积极配合国家推进三峡水运新通道建设，全力做好建设期服务保障，强化云阳在长江黄金水道中的节点功能。协同开州区加快实施小江</w:t>
      </w:r>
      <w:r>
        <w:rPr>
          <w:rFonts w:hint="eastAsia"/>
          <w:color w:val="auto"/>
          <w:highlight w:val="none"/>
          <w:shd w:val="clear" w:color="auto" w:fill="FFFFFF"/>
          <w:lang w:eastAsia="zh-CN"/>
        </w:rPr>
        <w:t>“</w:t>
      </w:r>
      <w:r>
        <w:rPr>
          <w:rFonts w:hint="eastAsia"/>
          <w:color w:val="auto"/>
          <w:highlight w:val="none"/>
          <w:shd w:val="clear" w:color="auto" w:fill="FFFFFF"/>
        </w:rPr>
        <w:t>三升一</w:t>
      </w:r>
      <w:r>
        <w:rPr>
          <w:rFonts w:hint="eastAsia"/>
          <w:color w:val="auto"/>
          <w:highlight w:val="none"/>
          <w:shd w:val="clear" w:color="auto" w:fill="FFFFFF"/>
          <w:lang w:eastAsia="zh-CN"/>
        </w:rPr>
        <w:t>”</w:t>
      </w:r>
      <w:r>
        <w:rPr>
          <w:rFonts w:hint="eastAsia"/>
          <w:color w:val="auto"/>
          <w:highlight w:val="none"/>
          <w:shd w:val="clear" w:color="auto" w:fill="FFFFFF"/>
        </w:rPr>
        <w:t>航道提升工程，</w:t>
      </w:r>
      <w:r>
        <w:rPr>
          <w:color w:val="auto"/>
          <w:highlight w:val="none"/>
          <w:shd w:val="clear" w:color="auto" w:fill="FFFFFF"/>
        </w:rPr>
        <w:t>按一级航道标准整治小江河口至白家溪段50公里航道。</w:t>
      </w:r>
      <w:r>
        <w:rPr>
          <w:rFonts w:hint="eastAsia"/>
          <w:color w:val="auto"/>
          <w:highlight w:val="none"/>
          <w:shd w:val="clear" w:color="auto" w:fill="FFFFFF"/>
          <w:lang w:val="en-US" w:eastAsia="zh-CN"/>
        </w:rPr>
        <w:t>谋划推动</w:t>
      </w:r>
      <w:r>
        <w:rPr>
          <w:rFonts w:hint="eastAsia"/>
          <w:color w:val="auto"/>
          <w:highlight w:val="none"/>
          <w:shd w:val="clear" w:color="auto" w:fill="FFFFFF"/>
        </w:rPr>
        <w:t>长滩河</w:t>
      </w:r>
      <w:r>
        <w:rPr>
          <w:rFonts w:hint="eastAsia"/>
          <w:color w:val="auto"/>
          <w:highlight w:val="none"/>
          <w:shd w:val="clear" w:color="auto" w:fill="FFFFFF"/>
          <w:lang w:val="en-US" w:eastAsia="zh-CN"/>
        </w:rPr>
        <w:t>航道整治工程，由等外级航道提升至三级高等级航道。研究论证</w:t>
      </w:r>
      <w:r>
        <w:rPr>
          <w:rFonts w:hint="eastAsia"/>
          <w:color w:val="auto"/>
          <w:highlight w:val="none"/>
          <w:shd w:val="clear" w:color="auto" w:fill="FFFFFF"/>
        </w:rPr>
        <w:t>磨刀溪、汤溪河等高等级航道贯通工程，推动长江干线与支流航道高效衔接、协同发展。</w:t>
      </w:r>
    </w:p>
    <w:p>
      <w:pPr>
        <w:pStyle w:val="39"/>
        <w:spacing w:line="578" w:lineRule="exact"/>
        <w:ind w:firstLine="0" w:firstLineChars="0"/>
        <w:jc w:val="center"/>
        <w:rPr>
          <w:rFonts w:ascii="Times New Roman" w:hAnsi="Times New Roman" w:cs="Times New Roman"/>
          <w:color w:val="auto"/>
          <w:kern w:val="2"/>
          <w:sz w:val="32"/>
          <w:highlight w:val="none"/>
          <w:shd w:val="clear" w:color="auto" w:fill="FFFFFF"/>
        </w:rPr>
      </w:pPr>
      <w:r>
        <w:rPr>
          <w:rFonts w:hint="eastAsia" w:eastAsia="方正黑体_GBK"/>
          <w:color w:val="auto"/>
          <w:sz w:val="28"/>
          <w:szCs w:val="28"/>
          <w:highlight w:val="none"/>
        </w:rPr>
        <w:t>专栏</w:t>
      </w:r>
      <w:r>
        <w:rPr>
          <w:rFonts w:hint="eastAsia" w:ascii="Times New Roman" w:hAnsi="Times New Roman" w:eastAsia="宋体" w:cs="Times New Roman"/>
          <w:color w:val="auto"/>
          <w:sz w:val="28"/>
          <w:szCs w:val="28"/>
          <w:highlight w:val="none"/>
          <w:lang w:val="en-US" w:eastAsia="zh-CN"/>
        </w:rPr>
        <w:t>5</w:t>
      </w:r>
      <w:r>
        <w:rPr>
          <w:rFonts w:hint="eastAsia" w:eastAsia="方正黑体_GBK"/>
          <w:color w:val="auto"/>
          <w:sz w:val="28"/>
          <w:szCs w:val="28"/>
          <w:highlight w:val="none"/>
        </w:rPr>
        <w:t xml:space="preserve"> </w:t>
      </w:r>
      <w:r>
        <w:rPr>
          <w:rFonts w:hint="eastAsia" w:eastAsia="方正黑体_GBK"/>
          <w:color w:val="auto"/>
          <w:sz w:val="28"/>
          <w:szCs w:val="28"/>
          <w:highlight w:val="none"/>
          <w:lang w:val="en-US" w:eastAsia="zh-CN"/>
        </w:rPr>
        <w:t>水运</w:t>
      </w:r>
      <w:r>
        <w:rPr>
          <w:rFonts w:hint="eastAsia" w:eastAsia="方正黑体_GBK"/>
          <w:color w:val="auto"/>
          <w:sz w:val="28"/>
          <w:szCs w:val="28"/>
          <w:highlight w:val="none"/>
        </w:rPr>
        <w:t>网建设重点项目</w:t>
      </w:r>
    </w:p>
    <w:tbl>
      <w:tblPr>
        <w:tblStyle w:val="1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6" w:type="dxa"/>
          </w:tcPr>
          <w:p>
            <w:pPr>
              <w:spacing w:line="400" w:lineRule="exact"/>
              <w:ind w:firstLine="560"/>
              <w:rPr>
                <w:rFonts w:hint="default" w:cs="Times New Roman"/>
                <w:color w:val="auto"/>
                <w:spacing w:val="0"/>
                <w:sz w:val="28"/>
                <w:szCs w:val="28"/>
                <w:highlight w:val="none"/>
                <w:lang w:val="en-US" w:eastAsia="zh-CN"/>
              </w:rPr>
            </w:pPr>
            <w:r>
              <w:rPr>
                <w:rFonts w:hint="eastAsia" w:ascii="方正黑体_GBK" w:hAnsi="方正黑体_GBK" w:eastAsia="方正黑体_GBK" w:cs="方正黑体_GBK"/>
                <w:color w:val="auto"/>
                <w:spacing w:val="0"/>
                <w:sz w:val="28"/>
                <w:szCs w:val="28"/>
                <w:highlight w:val="none"/>
                <w:lang w:val="en-US" w:eastAsia="zh-CN"/>
              </w:rPr>
              <w:t>1.港口：</w:t>
            </w:r>
            <w:r>
              <w:rPr>
                <w:rFonts w:hint="eastAsia" w:cs="Times New Roman"/>
                <w:color w:val="auto"/>
                <w:spacing w:val="0"/>
                <w:sz w:val="28"/>
                <w:szCs w:val="28"/>
                <w:highlight w:val="none"/>
                <w:lang w:val="en-US" w:eastAsia="zh-CN"/>
              </w:rPr>
              <w:t>开工建设复兴港、小江人和码头；研究论证松树包、龙角、故陵等货运码头建设。</w:t>
            </w:r>
          </w:p>
          <w:p>
            <w:pPr>
              <w:spacing w:line="400" w:lineRule="exact"/>
              <w:ind w:firstLine="560"/>
              <w:rPr>
                <w:rFonts w:hint="eastAsia" w:ascii="方正书宋_GBK" w:hAnsi="方正书宋_GBK" w:eastAsia="方正书宋_GBK" w:cs="方正书宋_GBK"/>
                <w:color w:val="auto"/>
                <w:sz w:val="28"/>
                <w:szCs w:val="28"/>
                <w:highlight w:val="none"/>
              </w:rPr>
            </w:pPr>
            <w:r>
              <w:rPr>
                <w:rFonts w:hint="eastAsia" w:ascii="方正黑体_GBK" w:hAnsi="方正黑体_GBK" w:eastAsia="方正黑体_GBK" w:cs="方正黑体_GBK"/>
                <w:color w:val="auto"/>
                <w:spacing w:val="0"/>
                <w:sz w:val="28"/>
                <w:szCs w:val="28"/>
                <w:highlight w:val="none"/>
                <w:lang w:val="en-US" w:eastAsia="zh-CN"/>
              </w:rPr>
              <w:t>2.航道：</w:t>
            </w:r>
            <w:r>
              <w:rPr>
                <w:rFonts w:hint="eastAsia"/>
                <w:color w:val="auto"/>
                <w:sz w:val="28"/>
                <w:szCs w:val="28"/>
                <w:highlight w:val="none"/>
              </w:rPr>
              <w:t>配合推进三峡水运新通道建设</w:t>
            </w:r>
            <w:r>
              <w:rPr>
                <w:rFonts w:hint="eastAsia"/>
                <w:color w:val="auto"/>
                <w:sz w:val="28"/>
                <w:szCs w:val="28"/>
                <w:highlight w:val="none"/>
                <w:lang w:eastAsia="zh-CN"/>
              </w:rPr>
              <w:t>，</w:t>
            </w:r>
            <w:r>
              <w:rPr>
                <w:rFonts w:hint="eastAsia"/>
                <w:color w:val="auto"/>
                <w:sz w:val="28"/>
                <w:szCs w:val="28"/>
                <w:highlight w:val="none"/>
              </w:rPr>
              <w:t>配合开州建成小江航道整治及库岸安全防护工程；</w:t>
            </w:r>
            <w:r>
              <w:rPr>
                <w:rFonts w:hint="eastAsia"/>
                <w:color w:val="auto"/>
                <w:sz w:val="28"/>
                <w:szCs w:val="28"/>
                <w:highlight w:val="none"/>
                <w:lang w:val="en-US" w:eastAsia="zh-CN"/>
              </w:rPr>
              <w:t>谋划推动长滩河航道整治工程。</w:t>
            </w:r>
          </w:p>
        </w:tc>
      </w:tr>
    </w:tbl>
    <w:p>
      <w:pPr>
        <w:pStyle w:val="3"/>
        <w:bidi w:val="0"/>
        <w:rPr>
          <w:rFonts w:hint="eastAsia"/>
          <w:color w:val="auto"/>
          <w:highlight w:val="none"/>
          <w:lang w:eastAsia="zh-CN"/>
        </w:rPr>
      </w:pPr>
      <w:bookmarkStart w:id="38" w:name="_Toc19250"/>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）构建“1+3+N</w:t>
      </w:r>
      <w:bookmarkEnd w:id="37"/>
      <w:r>
        <w:rPr>
          <w:rFonts w:hint="eastAsia"/>
          <w:color w:val="auto"/>
          <w:highlight w:val="none"/>
          <w:lang w:eastAsia="zh-CN"/>
        </w:rPr>
        <w:t>”区域协同</w:t>
      </w:r>
      <w:r>
        <w:rPr>
          <w:rFonts w:hint="eastAsia"/>
          <w:color w:val="auto"/>
          <w:highlight w:val="none"/>
          <w:lang w:val="en-US" w:eastAsia="zh-CN"/>
        </w:rPr>
        <w:t>低空网</w:t>
      </w:r>
      <w:bookmarkEnd w:id="38"/>
    </w:p>
    <w:p>
      <w:pPr>
        <w:widowControl/>
        <w:jc w:val="left"/>
        <w:rPr>
          <w:color w:val="auto"/>
          <w:highlight w:val="none"/>
        </w:rPr>
      </w:pPr>
      <w:bookmarkStart w:id="39" w:name="_Toc19147"/>
      <w:r>
        <w:rPr>
          <w:rFonts w:hint="eastAsia"/>
          <w:color w:val="auto"/>
          <w:highlight w:val="none"/>
        </w:rPr>
        <w:t>规划建设云阳通用机场，重点发展短途客货运输、低空旅游、应急服务等城市空中交通新业态，积极协同梁平、龙兴、大安、万州和巫山构建渝东北低空目视航线通道。同步完善通用机场连接线工程，</w:t>
      </w:r>
      <w:r>
        <w:rPr>
          <w:color w:val="auto"/>
          <w:kern w:val="28"/>
          <w:highlight w:val="none"/>
        </w:rPr>
        <w:t>畅通机场至周边区域快速通道。</w:t>
      </w:r>
      <w:r>
        <w:rPr>
          <w:rFonts w:hint="eastAsia"/>
          <w:color w:val="auto"/>
          <w:highlight w:val="none"/>
        </w:rPr>
        <w:t>谋划打造恐龙公园、岐山草原、高阳平湖等飞行营地，配备直升机/eVTOL起降场、通信、导航、气象、监视、助航等设施，重点</w:t>
      </w:r>
      <w:r>
        <w:rPr>
          <w:rFonts w:hint="eastAsia" w:ascii="方正仿宋_GBK" w:hAnsi="方正仿宋_GBK" w:cs="方正仿宋_GBK"/>
          <w:color w:val="auto"/>
          <w:kern w:val="0"/>
          <w:sz w:val="31"/>
          <w:szCs w:val="31"/>
          <w:highlight w:val="none"/>
          <w:lang w:bidi="ar"/>
        </w:rPr>
        <w:t>谋划</w:t>
      </w:r>
      <w:r>
        <w:rPr>
          <w:rFonts w:hint="eastAsia" w:ascii="方正仿宋_GBK" w:hAnsi="方正仿宋_GBK" w:cs="方正仿宋_GBK"/>
          <w:color w:val="auto"/>
          <w:kern w:val="0"/>
          <w:sz w:val="31"/>
          <w:szCs w:val="31"/>
          <w:highlight w:val="none"/>
          <w:lang w:eastAsia="zh-CN" w:bidi="ar"/>
        </w:rPr>
        <w:t>“</w:t>
      </w:r>
      <w:r>
        <w:rPr>
          <w:rFonts w:ascii="方正仿宋_GBK" w:hAnsi="方正仿宋_GBK" w:cs="方正仿宋_GBK"/>
          <w:color w:val="auto"/>
          <w:kern w:val="0"/>
          <w:sz w:val="31"/>
          <w:szCs w:val="31"/>
          <w:highlight w:val="none"/>
          <w:lang w:bidi="ar"/>
        </w:rPr>
        <w:t>龙缸—世界恐龙公园—张飞庙</w:t>
      </w:r>
      <w:r>
        <w:rPr>
          <w:rFonts w:hint="eastAsia" w:ascii="方正仿宋_GBK" w:hAnsi="方正仿宋_GBK" w:cs="方正仿宋_GBK"/>
          <w:color w:val="auto"/>
          <w:kern w:val="0"/>
          <w:sz w:val="31"/>
          <w:szCs w:val="31"/>
          <w:highlight w:val="none"/>
          <w:lang w:eastAsia="zh-CN" w:bidi="ar"/>
        </w:rPr>
        <w:t>”</w:t>
      </w:r>
      <w:r>
        <w:rPr>
          <w:rFonts w:ascii="方正仿宋_GBK" w:hAnsi="方正仿宋_GBK" w:cs="方正仿宋_GBK"/>
          <w:color w:val="auto"/>
          <w:kern w:val="0"/>
          <w:sz w:val="31"/>
          <w:szCs w:val="31"/>
          <w:highlight w:val="none"/>
          <w:lang w:bidi="ar"/>
        </w:rPr>
        <w:t>低</w:t>
      </w:r>
      <w:r>
        <w:rPr>
          <w:rFonts w:hint="eastAsia" w:ascii="方正仿宋_GBK" w:hAnsi="方正仿宋_GBK" w:cs="方正仿宋_GBK"/>
          <w:color w:val="auto"/>
          <w:kern w:val="0"/>
          <w:sz w:val="31"/>
          <w:szCs w:val="31"/>
          <w:highlight w:val="none"/>
          <w:lang w:bidi="ar"/>
        </w:rPr>
        <w:t>空直升机观光环线。</w:t>
      </w:r>
      <w:r>
        <w:rPr>
          <w:rFonts w:hint="eastAsia"/>
          <w:color w:val="auto"/>
          <w:highlight w:val="none"/>
        </w:rPr>
        <w:t>适时在枢纽站场、旅游景区、医院学校、高档酒店及会展场所、高速公路服务区等布设多处通航起降点，拓展城市空中交通网络。</w:t>
      </w:r>
    </w:p>
    <w:p>
      <w:pPr>
        <w:autoSpaceDE w:val="0"/>
        <w:autoSpaceDN w:val="0"/>
        <w:adjustRightInd w:val="0"/>
        <w:spacing w:line="578" w:lineRule="exact"/>
        <w:ind w:firstLine="0" w:firstLineChars="0"/>
        <w:jc w:val="center"/>
        <w:rPr>
          <w:color w:val="auto"/>
          <w:highlight w:val="none"/>
        </w:rPr>
      </w:pPr>
      <w:r>
        <w:rPr>
          <w:rFonts w:hint="eastAsia" w:eastAsia="方正黑体_GBK"/>
          <w:color w:val="auto"/>
          <w:sz w:val="28"/>
          <w:szCs w:val="28"/>
          <w:highlight w:val="none"/>
        </w:rPr>
        <w:t>专栏</w:t>
      </w:r>
      <w:r>
        <w:rPr>
          <w:rFonts w:hint="eastAsia" w:eastAsia="方正黑体_GBK"/>
          <w:color w:val="auto"/>
          <w:sz w:val="28"/>
          <w:szCs w:val="28"/>
          <w:highlight w:val="none"/>
          <w:lang w:val="en-US" w:eastAsia="zh-CN"/>
        </w:rPr>
        <w:t>6</w:t>
      </w:r>
      <w:r>
        <w:rPr>
          <w:rFonts w:hint="eastAsia" w:eastAsia="方正黑体_GBK"/>
          <w:color w:val="auto"/>
          <w:sz w:val="28"/>
          <w:szCs w:val="28"/>
          <w:highlight w:val="none"/>
        </w:rPr>
        <w:t xml:space="preserve"> 低空网建设重点项目</w:t>
      </w:r>
    </w:p>
    <w:tbl>
      <w:tblPr>
        <w:tblStyle w:val="1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16" w:type="dxa"/>
          </w:tcPr>
          <w:p>
            <w:pPr>
              <w:numPr>
                <w:ilvl w:val="0"/>
                <w:numId w:val="3"/>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一心：</w:t>
            </w:r>
            <w:r>
              <w:rPr>
                <w:rFonts w:hint="eastAsia"/>
                <w:color w:val="auto"/>
                <w:sz w:val="28"/>
                <w:szCs w:val="28"/>
                <w:highlight w:val="none"/>
              </w:rPr>
              <w:t>开工建设云阳通用机场，设置跑道1200米，满足29座以下固定翼飞机飞行及相关配套设施。</w:t>
            </w:r>
          </w:p>
          <w:p>
            <w:pPr>
              <w:numPr>
                <w:ilvl w:val="0"/>
                <w:numId w:val="3"/>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三地：</w:t>
            </w:r>
            <w:r>
              <w:rPr>
                <w:rFonts w:hint="eastAsia"/>
                <w:color w:val="auto"/>
                <w:sz w:val="28"/>
                <w:szCs w:val="28"/>
                <w:highlight w:val="none"/>
              </w:rPr>
              <w:t>打造</w:t>
            </w:r>
            <w:r>
              <w:rPr>
                <w:color w:val="auto"/>
                <w:sz w:val="28"/>
                <w:szCs w:val="28"/>
                <w:highlight w:val="none"/>
              </w:rPr>
              <w:t>恐龙公园、</w:t>
            </w:r>
            <w:r>
              <w:rPr>
                <w:rFonts w:hint="eastAsia"/>
                <w:color w:val="auto"/>
                <w:sz w:val="28"/>
                <w:szCs w:val="28"/>
                <w:highlight w:val="none"/>
              </w:rPr>
              <w:t>岐山草原、高阳平湖</w:t>
            </w:r>
            <w:r>
              <w:rPr>
                <w:color w:val="auto"/>
                <w:sz w:val="28"/>
                <w:szCs w:val="28"/>
                <w:highlight w:val="none"/>
              </w:rPr>
              <w:t>等飞行营地</w:t>
            </w:r>
            <w:r>
              <w:rPr>
                <w:rFonts w:hint="eastAsia"/>
                <w:color w:val="auto"/>
                <w:sz w:val="28"/>
                <w:szCs w:val="28"/>
                <w:highlight w:val="none"/>
              </w:rPr>
              <w:t>。</w:t>
            </w:r>
          </w:p>
          <w:p>
            <w:pPr>
              <w:numPr>
                <w:ilvl w:val="0"/>
                <w:numId w:val="3"/>
              </w:numPr>
              <w:spacing w:line="400" w:lineRule="exact"/>
              <w:ind w:firstLine="560"/>
              <w:rPr>
                <w:color w:val="auto"/>
                <w:highlight w:val="none"/>
              </w:rPr>
            </w:pPr>
            <w:r>
              <w:rPr>
                <w:rFonts w:hint="eastAsia" w:ascii="方正黑体_GBK" w:hAnsi="方正黑体_GBK" w:eastAsia="方正黑体_GBK" w:cs="方正黑体_GBK"/>
                <w:color w:val="auto"/>
                <w:sz w:val="28"/>
                <w:szCs w:val="28"/>
                <w:highlight w:val="none"/>
              </w:rPr>
              <w:t>多点：</w:t>
            </w:r>
            <w:r>
              <w:rPr>
                <w:rFonts w:hint="eastAsia"/>
                <w:color w:val="auto"/>
                <w:sz w:val="28"/>
                <w:szCs w:val="28"/>
                <w:highlight w:val="none"/>
              </w:rPr>
              <w:t>布局一批</w:t>
            </w:r>
            <w:r>
              <w:rPr>
                <w:color w:val="auto"/>
                <w:sz w:val="28"/>
                <w:szCs w:val="28"/>
                <w:highlight w:val="none"/>
              </w:rPr>
              <w:t>通航起降点</w:t>
            </w:r>
            <w:r>
              <w:rPr>
                <w:rFonts w:hint="eastAsia"/>
                <w:color w:val="auto"/>
                <w:sz w:val="28"/>
                <w:szCs w:val="28"/>
                <w:highlight w:val="none"/>
              </w:rPr>
              <w:t>。</w:t>
            </w:r>
          </w:p>
          <w:p>
            <w:pPr>
              <w:numPr>
                <w:ilvl w:val="0"/>
                <w:numId w:val="3"/>
              </w:numPr>
              <w:spacing w:line="400" w:lineRule="exact"/>
              <w:ind w:firstLine="560"/>
              <w:rPr>
                <w:color w:val="auto"/>
                <w:highlight w:val="none"/>
              </w:rPr>
            </w:pPr>
            <w:r>
              <w:rPr>
                <w:rFonts w:hint="eastAsia" w:ascii="方正黑体_GBK" w:hAnsi="方正黑体_GBK" w:eastAsia="方正黑体_GBK" w:cs="方正黑体_GBK"/>
                <w:color w:val="auto"/>
                <w:sz w:val="28"/>
                <w:szCs w:val="28"/>
                <w:highlight w:val="none"/>
                <w:lang w:val="en-US" w:eastAsia="zh-CN"/>
              </w:rPr>
              <w:t>道路：</w:t>
            </w:r>
            <w:r>
              <w:rPr>
                <w:rFonts w:hint="eastAsia" w:ascii="Times New Roman" w:hAnsi="Times New Roman" w:cs="Times New Roman"/>
                <w:color w:val="auto"/>
                <w:sz w:val="28"/>
                <w:szCs w:val="28"/>
                <w:highlight w:val="none"/>
                <w:lang w:val="en-US" w:eastAsia="zh-CN"/>
              </w:rPr>
              <w:t>规划建设机场连接线。</w:t>
            </w:r>
          </w:p>
        </w:tc>
      </w:tr>
    </w:tbl>
    <w:p>
      <w:pPr>
        <w:pStyle w:val="2"/>
        <w:bidi w:val="0"/>
        <w:rPr>
          <w:rFonts w:hint="eastAsia"/>
          <w:color w:val="auto"/>
          <w:highlight w:val="none"/>
          <w:lang w:val="en-US" w:eastAsia="zh-CN"/>
        </w:rPr>
      </w:pPr>
      <w:bookmarkStart w:id="40" w:name="_Toc15951"/>
      <w:bookmarkStart w:id="41" w:name="_Toc23073"/>
      <w:r>
        <w:rPr>
          <w:rFonts w:hint="eastAsia"/>
          <w:color w:val="auto"/>
          <w:highlight w:val="none"/>
          <w:lang w:val="en-US" w:eastAsia="zh-CN"/>
        </w:rPr>
        <w:t>三、提质县域交通基础网络 服务“三区”特色产业发展</w:t>
      </w:r>
      <w:bookmarkEnd w:id="40"/>
      <w:bookmarkEnd w:id="41"/>
    </w:p>
    <w:p>
      <w:pPr>
        <w:pStyle w:val="3"/>
        <w:bidi w:val="0"/>
        <w:rPr>
          <w:rFonts w:hint="default" w:eastAsia="方正仿宋_GBK"/>
          <w:bCs w:val="0"/>
          <w:color w:val="auto"/>
          <w:highlight w:val="none"/>
          <w:lang w:val="en-US" w:eastAsia="zh-CN"/>
        </w:rPr>
      </w:pPr>
      <w:bookmarkStart w:id="42" w:name="_Toc3820"/>
      <w:bookmarkStart w:id="43" w:name="_Toc8844"/>
      <w:bookmarkStart w:id="44" w:name="_Toc5536"/>
      <w:r>
        <w:rPr>
          <w:rFonts w:hint="default"/>
          <w:color w:val="auto"/>
          <w:highlight w:val="none"/>
          <w:lang w:eastAsia="zh-CN"/>
        </w:rPr>
        <w:t>（</w:t>
      </w:r>
      <w:r>
        <w:rPr>
          <w:rFonts w:hint="default"/>
          <w:color w:val="auto"/>
          <w:highlight w:val="none"/>
          <w:lang w:val="en-US" w:eastAsia="zh-CN"/>
        </w:rPr>
        <w:t>一</w:t>
      </w:r>
      <w:r>
        <w:rPr>
          <w:rFonts w:hint="default"/>
          <w:color w:val="auto"/>
          <w:highlight w:val="none"/>
          <w:lang w:eastAsia="zh-CN"/>
        </w:rPr>
        <w:t>）</w:t>
      </w:r>
      <w:r>
        <w:rPr>
          <w:rFonts w:hint="eastAsia"/>
          <w:color w:val="auto"/>
          <w:highlight w:val="none"/>
          <w:lang w:val="en-US" w:eastAsia="zh-CN"/>
        </w:rPr>
        <w:t>服务</w:t>
      </w:r>
      <w:r>
        <w:rPr>
          <w:rFonts w:hint="eastAsia"/>
          <w:color w:val="auto"/>
          <w:highlight w:val="none"/>
          <w:lang w:eastAsia="zh-CN"/>
        </w:rPr>
        <w:t>“</w:t>
      </w:r>
      <w:r>
        <w:rPr>
          <w:rFonts w:hint="eastAsia" w:eastAsia="方正楷体_GBK"/>
          <w:color w:val="auto"/>
          <w:highlight w:val="none"/>
        </w:rPr>
        <w:t>中心引领</w:t>
      </w:r>
      <w:r>
        <w:rPr>
          <w:rFonts w:hint="eastAsia"/>
          <w:color w:val="auto"/>
          <w:highlight w:val="none"/>
          <w:lang w:eastAsia="zh-CN"/>
        </w:rPr>
        <w:t>”</w:t>
      </w:r>
      <w:r>
        <w:rPr>
          <w:rFonts w:hint="eastAsia"/>
          <w:color w:val="auto"/>
          <w:highlight w:val="none"/>
          <w:lang w:val="en-US" w:eastAsia="zh-CN"/>
        </w:rPr>
        <w:t>加快推动中心城区补网连网</w:t>
      </w:r>
      <w:bookmarkEnd w:id="42"/>
    </w:p>
    <w:p>
      <w:pPr>
        <w:tabs>
          <w:tab w:val="left" w:pos="0"/>
        </w:tabs>
        <w:bidi w:val="0"/>
        <w:rPr>
          <w:rFonts w:hint="eastAsia" w:ascii="Times New Roman" w:hAnsi="Times New Roman" w:eastAsia="方正仿宋_GBK" w:cs="方正黑体_GBK"/>
          <w:bCs w:val="0"/>
          <w:snapToGrid w:val="0"/>
          <w:color w:val="auto"/>
          <w:kern w:val="0"/>
          <w:sz w:val="32"/>
          <w:szCs w:val="32"/>
          <w:highlight w:val="none"/>
          <w:lang w:val="en-US" w:eastAsia="zh-CN" w:bidi="ar-SA"/>
        </w:rPr>
      </w:pPr>
      <w:r>
        <w:rPr>
          <w:rFonts w:hint="eastAsia"/>
          <w:color w:val="auto"/>
          <w:highlight w:val="none"/>
        </w:rPr>
        <w:t>以县城中心区为核心，完善</w:t>
      </w:r>
      <w:r>
        <w:rPr>
          <w:rFonts w:hint="eastAsia"/>
          <w:color w:val="auto"/>
          <w:highlight w:val="none"/>
          <w:lang w:eastAsia="zh-CN"/>
        </w:rPr>
        <w:t>“</w:t>
      </w:r>
      <w:r>
        <w:rPr>
          <w:rFonts w:hint="eastAsia"/>
          <w:color w:val="auto"/>
          <w:highlight w:val="none"/>
        </w:rPr>
        <w:t>三环九射</w:t>
      </w:r>
      <w:r>
        <w:rPr>
          <w:rFonts w:hint="eastAsia"/>
          <w:color w:val="auto"/>
          <w:highlight w:val="none"/>
          <w:lang w:eastAsia="zh-CN"/>
        </w:rPr>
        <w:t>”</w:t>
      </w:r>
      <w:r>
        <w:rPr>
          <w:rFonts w:hint="eastAsia"/>
          <w:color w:val="auto"/>
          <w:highlight w:val="none"/>
        </w:rPr>
        <w:t>路网与中心城区补网连网，强化</w:t>
      </w:r>
      <w:r>
        <w:rPr>
          <w:rFonts w:hint="eastAsia"/>
          <w:color w:val="auto"/>
          <w:highlight w:val="none"/>
          <w:lang w:eastAsia="zh-CN"/>
        </w:rPr>
        <w:t>“</w:t>
      </w:r>
      <w:r>
        <w:rPr>
          <w:rFonts w:hint="eastAsia"/>
          <w:color w:val="auto"/>
          <w:highlight w:val="none"/>
        </w:rPr>
        <w:t>五街三镇</w:t>
      </w:r>
      <w:r>
        <w:rPr>
          <w:rFonts w:hint="eastAsia"/>
          <w:color w:val="auto"/>
          <w:highlight w:val="none"/>
          <w:lang w:eastAsia="zh-CN"/>
        </w:rPr>
        <w:t>”</w:t>
      </w:r>
      <w:r>
        <w:rPr>
          <w:rFonts w:hint="eastAsia"/>
          <w:color w:val="auto"/>
          <w:highlight w:val="none"/>
        </w:rPr>
        <w:t>交通一体</w:t>
      </w:r>
      <w:r>
        <w:rPr>
          <w:rFonts w:hint="eastAsia"/>
          <w:color w:val="auto"/>
          <w:highlight w:val="none"/>
          <w:lang w:val="en-US" w:eastAsia="zh-CN"/>
        </w:rPr>
        <w:t>化</w:t>
      </w:r>
      <w:r>
        <w:rPr>
          <w:rFonts w:hint="eastAsia"/>
          <w:color w:val="auto"/>
          <w:highlight w:val="none"/>
        </w:rPr>
        <w:t>。</w:t>
      </w:r>
      <w:r>
        <w:rPr>
          <w:rFonts w:hint="eastAsia"/>
          <w:color w:val="auto"/>
          <w:highlight w:val="none"/>
          <w:lang w:val="en-US" w:eastAsia="zh-CN"/>
        </w:rPr>
        <w:t>开</w:t>
      </w:r>
      <w:r>
        <w:rPr>
          <w:rFonts w:hint="eastAsia" w:ascii="Times New Roman" w:hAnsi="Times New Roman" w:eastAsia="方正仿宋_GBK" w:cs="方正黑体_GBK"/>
          <w:bCs w:val="0"/>
          <w:snapToGrid w:val="0"/>
          <w:color w:val="auto"/>
          <w:kern w:val="0"/>
          <w:sz w:val="32"/>
          <w:szCs w:val="32"/>
          <w:highlight w:val="none"/>
          <w:lang w:val="en-US" w:eastAsia="zh-CN" w:bidi="ar-SA"/>
        </w:rPr>
        <w:t>工G652县城至凤鸣公路改建工程、水口至外环大道连接线，开展数智森林小镇至县医院快速通道、数智森林小镇至高铁云阳站连线通道等城市路网提升工程项目前期工作，谋划复兴至老城至南溪至高阳至人和至盘龙街道城市三环，研究论证故陵至红狮长江三桥选址，适时启动建设。强化城市重点片区联动发展，实现干线公路与城市核心区路网高效衔接，支撑形成</w:t>
      </w:r>
      <w:r>
        <w:rPr>
          <w:rFonts w:hint="eastAsia" w:cs="方正黑体_GBK"/>
          <w:bCs w:val="0"/>
          <w:snapToGrid w:val="0"/>
          <w:color w:val="auto"/>
          <w:kern w:val="0"/>
          <w:sz w:val="32"/>
          <w:szCs w:val="32"/>
          <w:highlight w:val="none"/>
          <w:lang w:val="en-US" w:eastAsia="zh-CN" w:bidi="ar-SA"/>
        </w:rPr>
        <w:t>“</w:t>
      </w:r>
      <w:r>
        <w:rPr>
          <w:rFonts w:hint="eastAsia" w:ascii="Times New Roman" w:hAnsi="Times New Roman" w:eastAsia="方正仿宋_GBK" w:cs="方正黑体_GBK"/>
          <w:bCs w:val="0"/>
          <w:snapToGrid w:val="0"/>
          <w:color w:val="auto"/>
          <w:kern w:val="0"/>
          <w:sz w:val="32"/>
          <w:szCs w:val="32"/>
          <w:highlight w:val="none"/>
          <w:lang w:val="en-US" w:eastAsia="zh-CN" w:bidi="ar-SA"/>
        </w:rPr>
        <w:t>一道两江三环四区十二组团</w:t>
      </w:r>
      <w:r>
        <w:rPr>
          <w:rFonts w:hint="eastAsia" w:cs="方正黑体_GBK"/>
          <w:bCs w:val="0"/>
          <w:snapToGrid w:val="0"/>
          <w:color w:val="auto"/>
          <w:kern w:val="0"/>
          <w:sz w:val="32"/>
          <w:szCs w:val="32"/>
          <w:highlight w:val="none"/>
          <w:lang w:val="en-US" w:eastAsia="zh-CN" w:bidi="ar-SA"/>
        </w:rPr>
        <w:t>”</w:t>
      </w:r>
      <w:r>
        <w:rPr>
          <w:rFonts w:hint="eastAsia" w:ascii="Times New Roman" w:hAnsi="Times New Roman" w:eastAsia="方正仿宋_GBK" w:cs="方正黑体_GBK"/>
          <w:bCs w:val="0"/>
          <w:snapToGrid w:val="0"/>
          <w:color w:val="auto"/>
          <w:kern w:val="0"/>
          <w:sz w:val="32"/>
          <w:szCs w:val="32"/>
          <w:highlight w:val="none"/>
          <w:lang w:val="en-US" w:eastAsia="zh-CN" w:bidi="ar-SA"/>
        </w:rPr>
        <w:t>城市空间结构。</w:t>
      </w:r>
    </w:p>
    <w:p>
      <w:pPr>
        <w:pStyle w:val="3"/>
        <w:rPr>
          <w:rFonts w:hint="eastAsia" w:eastAsia="方正楷体_GBK" w:cs="Times New Roman"/>
          <w:bCs/>
          <w:color w:val="auto"/>
          <w:kern w:val="2"/>
          <w:sz w:val="32"/>
          <w:szCs w:val="32"/>
          <w:highlight w:val="none"/>
          <w:lang w:val="en-US" w:eastAsia="zh-CN" w:bidi="ar-SA"/>
        </w:rPr>
      </w:pPr>
      <w:bookmarkStart w:id="45" w:name="_Toc24429"/>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支撑</w:t>
      </w:r>
      <w:r>
        <w:rPr>
          <w:rFonts w:hint="eastAsia"/>
          <w:color w:val="auto"/>
          <w:highlight w:val="none"/>
          <w:lang w:eastAsia="zh-CN"/>
        </w:rPr>
        <w:t>“</w:t>
      </w:r>
      <w:r>
        <w:rPr>
          <w:rFonts w:hint="eastAsia"/>
          <w:color w:val="auto"/>
          <w:highlight w:val="none"/>
        </w:rPr>
        <w:t>两极带动</w:t>
      </w:r>
      <w:r>
        <w:rPr>
          <w:rFonts w:hint="eastAsia"/>
          <w:color w:val="auto"/>
          <w:highlight w:val="none"/>
          <w:lang w:eastAsia="zh-CN"/>
        </w:rPr>
        <w:t>”</w:t>
      </w:r>
      <w:r>
        <w:rPr>
          <w:rFonts w:hint="eastAsia"/>
          <w:color w:val="auto"/>
          <w:highlight w:val="none"/>
          <w:lang w:val="en-US" w:eastAsia="zh-CN"/>
        </w:rPr>
        <w:t>加快实施南北干线公路提质</w:t>
      </w:r>
      <w:bookmarkEnd w:id="43"/>
      <w:bookmarkEnd w:id="45"/>
    </w:p>
    <w:p>
      <w:pPr>
        <w:spacing w:line="578" w:lineRule="exact"/>
        <w:rPr>
          <w:rFonts w:hint="eastAsia" w:cs="方正黑体_GBK"/>
          <w:snapToGrid w:val="0"/>
          <w:color w:val="auto"/>
          <w:kern w:val="0"/>
          <w:highlight w:val="none"/>
        </w:rPr>
      </w:pPr>
      <w:r>
        <w:rPr>
          <w:rFonts w:hint="eastAsia"/>
          <w:color w:val="auto"/>
          <w:highlight w:val="none"/>
        </w:rPr>
        <w:t>支撑</w:t>
      </w:r>
      <w:r>
        <w:rPr>
          <w:rFonts w:hint="eastAsia"/>
          <w:color w:val="auto"/>
          <w:highlight w:val="none"/>
        </w:rPr>
        <w:t>龙角—清水—普安南部文旅融合发展增长极</w:t>
      </w:r>
      <w:r>
        <w:rPr>
          <w:rFonts w:hint="eastAsia"/>
          <w:color w:val="auto"/>
          <w:highlight w:val="none"/>
          <w:lang w:eastAsia="zh-CN"/>
        </w:rPr>
        <w:t>。</w:t>
      </w:r>
      <w:r>
        <w:rPr>
          <w:color w:val="auto"/>
          <w:highlight w:val="none"/>
        </w:rPr>
        <w:t>完工G652清水至利川界、G652龙角至蔈草</w:t>
      </w:r>
      <w:r>
        <w:rPr>
          <w:rFonts w:hint="eastAsia"/>
          <w:color w:val="auto"/>
          <w:highlight w:val="none"/>
          <w:lang w:eastAsia="zh-CN"/>
        </w:rPr>
        <w:t>、</w:t>
      </w:r>
      <w:r>
        <w:rPr>
          <w:color w:val="auto"/>
          <w:highlight w:val="none"/>
        </w:rPr>
        <w:t>G652蔈草至清水路公路改建工程</w:t>
      </w:r>
      <w:r>
        <w:rPr>
          <w:rFonts w:hint="eastAsia"/>
          <w:color w:val="auto"/>
          <w:highlight w:val="none"/>
        </w:rPr>
        <w:t>等项目</w:t>
      </w:r>
      <w:r>
        <w:rPr>
          <w:rFonts w:hint="eastAsia"/>
          <w:color w:val="auto"/>
          <w:highlight w:val="none"/>
          <w:lang w:eastAsia="zh-CN"/>
        </w:rPr>
        <w:t>，</w:t>
      </w:r>
      <w:r>
        <w:rPr>
          <w:rFonts w:hint="eastAsia"/>
          <w:color w:val="auto"/>
          <w:highlight w:val="none"/>
          <w:lang w:val="en-US" w:eastAsia="zh-CN"/>
        </w:rPr>
        <w:t>实施</w:t>
      </w:r>
      <w:r>
        <w:rPr>
          <w:rFonts w:hint="eastAsia"/>
          <w:color w:val="auto"/>
          <w:sz w:val="32"/>
          <w:szCs w:val="32"/>
          <w:highlight w:val="none"/>
          <w:lang w:eastAsia="zh-CN"/>
        </w:rPr>
        <w:t>堰坪至清水路面改造、清水至泥溪、耀灵镇柏木村一组（椒园子至后坪）</w:t>
      </w:r>
      <w:r>
        <w:rPr>
          <w:rFonts w:hint="eastAsia"/>
          <w:color w:val="auto"/>
          <w:sz w:val="32"/>
          <w:szCs w:val="32"/>
          <w:highlight w:val="none"/>
          <w:lang w:val="en-US" w:eastAsia="zh-CN"/>
        </w:rPr>
        <w:t>等公路</w:t>
      </w:r>
      <w:r>
        <w:rPr>
          <w:rFonts w:hint="eastAsia"/>
          <w:color w:val="auto"/>
          <w:sz w:val="32"/>
          <w:szCs w:val="32"/>
          <w:highlight w:val="none"/>
        </w:rPr>
        <w:t>升级改造工程</w:t>
      </w:r>
      <w:r>
        <w:rPr>
          <w:rFonts w:hint="eastAsia"/>
          <w:color w:val="auto"/>
          <w:sz w:val="32"/>
          <w:szCs w:val="32"/>
          <w:highlight w:val="none"/>
          <w:lang w:eastAsia="zh-CN"/>
        </w:rPr>
        <w:t>，</w:t>
      </w:r>
      <w:r>
        <w:rPr>
          <w:rFonts w:hint="eastAsia"/>
          <w:color w:val="auto"/>
          <w:sz w:val="32"/>
          <w:szCs w:val="32"/>
          <w:highlight w:val="none"/>
          <w:lang w:val="en-US" w:eastAsia="zh-CN"/>
        </w:rPr>
        <w:t>实现</w:t>
      </w:r>
      <w:r>
        <w:rPr>
          <w:rFonts w:hint="eastAsia" w:cs="方正仿宋_GBK"/>
          <w:strike w:val="0"/>
          <w:dstrike w:val="0"/>
          <w:color w:val="auto"/>
          <w:kern w:val="2"/>
          <w:sz w:val="32"/>
          <w:szCs w:val="32"/>
          <w:highlight w:val="none"/>
          <w:u w:val="none" w:color="auto"/>
          <w:lang w:val="en-US" w:eastAsia="zh-CN"/>
        </w:rPr>
        <w:t>南部旅游交通网络全面升级</w:t>
      </w:r>
      <w:r>
        <w:rPr>
          <w:rFonts w:hint="eastAsia"/>
          <w:color w:val="auto"/>
          <w:sz w:val="32"/>
          <w:szCs w:val="32"/>
          <w:highlight w:val="none"/>
          <w:lang w:val="en-US" w:eastAsia="zh-CN"/>
        </w:rPr>
        <w:t>。</w:t>
      </w:r>
      <w:r>
        <w:rPr>
          <w:rFonts w:hint="eastAsia"/>
          <w:color w:val="auto"/>
          <w:highlight w:val="none"/>
        </w:rPr>
        <w:t>支撑</w:t>
      </w:r>
      <w:r>
        <w:rPr>
          <w:rFonts w:hint="eastAsia"/>
          <w:color w:val="auto"/>
          <w:highlight w:val="none"/>
        </w:rPr>
        <w:t>江口—南溪北部特色产业融合发展增长极</w:t>
      </w:r>
      <w:r>
        <w:rPr>
          <w:rFonts w:hint="eastAsia"/>
          <w:color w:val="auto"/>
          <w:highlight w:val="none"/>
          <w:lang w:eastAsia="zh-CN"/>
        </w:rPr>
        <w:t>。</w:t>
      </w:r>
      <w:r>
        <w:rPr>
          <w:rFonts w:hint="eastAsia" w:cs="方正仿宋_GBK"/>
          <w:color w:val="auto"/>
          <w:highlight w:val="none"/>
        </w:rPr>
        <w:t>开工G347云阳江口镇改线</w:t>
      </w:r>
      <w:r>
        <w:rPr>
          <w:rFonts w:hint="eastAsia" w:cs="方正仿宋_GBK"/>
          <w:color w:val="auto"/>
          <w:highlight w:val="none"/>
          <w:lang w:eastAsia="zh-CN"/>
        </w:rPr>
        <w:t>，</w:t>
      </w:r>
      <w:r>
        <w:rPr>
          <w:rFonts w:hint="eastAsia"/>
          <w:color w:val="auto"/>
          <w:highlight w:val="none"/>
          <w:lang w:val="en-US" w:eastAsia="zh-CN"/>
        </w:rPr>
        <w:t>完工</w:t>
      </w:r>
      <w:r>
        <w:rPr>
          <w:rFonts w:hint="eastAsia"/>
          <w:color w:val="auto"/>
          <w:sz w:val="32"/>
          <w:szCs w:val="32"/>
          <w:highlight w:val="none"/>
        </w:rPr>
        <w:t>S506南溪镇长洪社区段公路改线</w:t>
      </w:r>
      <w:r>
        <w:rPr>
          <w:rFonts w:hint="eastAsia"/>
          <w:color w:val="auto"/>
          <w:sz w:val="32"/>
          <w:szCs w:val="32"/>
          <w:highlight w:val="none"/>
          <w:lang w:eastAsia="zh-CN"/>
        </w:rPr>
        <w:t>、</w:t>
      </w:r>
      <w:r>
        <w:rPr>
          <w:rFonts w:hint="eastAsia"/>
          <w:color w:val="auto"/>
          <w:highlight w:val="none"/>
          <w:lang w:eastAsia="zh-CN"/>
        </w:rPr>
        <w:t>五同岔至帆水、江口镇江龙高速下道口至江口中学公路改造、S506南溪至江口段应急停车区</w:t>
      </w:r>
      <w:r>
        <w:rPr>
          <w:rFonts w:hint="eastAsia"/>
          <w:color w:val="auto"/>
          <w:highlight w:val="none"/>
          <w:lang w:val="en-US" w:eastAsia="zh-CN"/>
        </w:rPr>
        <w:t>等项目</w:t>
      </w:r>
      <w:r>
        <w:rPr>
          <w:rFonts w:hint="eastAsia"/>
          <w:color w:val="auto"/>
          <w:highlight w:val="none"/>
          <w:lang w:eastAsia="zh-CN"/>
        </w:rPr>
        <w:t>，</w:t>
      </w:r>
      <w:r>
        <w:rPr>
          <w:rFonts w:hint="eastAsia"/>
          <w:color w:val="auto"/>
          <w:highlight w:val="none"/>
        </w:rPr>
        <w:t>有力支撑</w:t>
      </w:r>
      <w:r>
        <w:rPr>
          <w:rFonts w:hint="eastAsia"/>
          <w:color w:val="auto"/>
          <w:highlight w:val="none"/>
          <w:lang w:eastAsia="zh-CN"/>
        </w:rPr>
        <w:t>“</w:t>
      </w:r>
      <w:r>
        <w:rPr>
          <w:rFonts w:hint="eastAsia"/>
          <w:color w:val="auto"/>
          <w:highlight w:val="none"/>
        </w:rPr>
        <w:t>强镇带村</w:t>
      </w:r>
      <w:r>
        <w:rPr>
          <w:rFonts w:hint="eastAsia"/>
          <w:color w:val="auto"/>
          <w:highlight w:val="none"/>
          <w:lang w:eastAsia="zh-CN"/>
        </w:rPr>
        <w:t>”</w:t>
      </w:r>
      <w:r>
        <w:rPr>
          <w:rFonts w:hint="eastAsia"/>
          <w:color w:val="auto"/>
          <w:highlight w:val="none"/>
        </w:rPr>
        <w:t>与城乡融合发展。</w:t>
      </w:r>
    </w:p>
    <w:bookmarkEnd w:id="44"/>
    <w:p>
      <w:pPr>
        <w:pStyle w:val="3"/>
        <w:bidi w:val="0"/>
        <w:rPr>
          <w:rFonts w:hint="default" w:eastAsia="方正楷体_GBK"/>
          <w:bCs/>
          <w:color w:val="auto"/>
          <w:highlight w:val="none"/>
          <w:lang w:eastAsia="zh-CN"/>
        </w:rPr>
      </w:pPr>
      <w:bookmarkStart w:id="46" w:name="_Toc9805"/>
      <w:r>
        <w:rPr>
          <w:rFonts w:hint="eastAsia"/>
          <w:bCs/>
          <w:color w:val="auto"/>
          <w:highlight w:val="none"/>
          <w:lang w:eastAsia="zh-CN"/>
        </w:rPr>
        <w:t>（</w:t>
      </w:r>
      <w:r>
        <w:rPr>
          <w:rFonts w:hint="eastAsia"/>
          <w:bCs/>
          <w:color w:val="auto"/>
          <w:highlight w:val="none"/>
          <w:lang w:val="en-US" w:eastAsia="zh-CN"/>
        </w:rPr>
        <w:t>三</w:t>
      </w:r>
      <w:r>
        <w:rPr>
          <w:rFonts w:hint="eastAsia"/>
          <w:bCs/>
          <w:color w:val="auto"/>
          <w:highlight w:val="none"/>
          <w:lang w:eastAsia="zh-CN"/>
        </w:rPr>
        <w:t>）</w:t>
      </w:r>
      <w:r>
        <w:rPr>
          <w:rFonts w:hint="eastAsia"/>
          <w:bCs/>
          <w:color w:val="auto"/>
          <w:highlight w:val="none"/>
          <w:lang w:val="en-US" w:eastAsia="zh-CN"/>
        </w:rPr>
        <w:t>强化“多点支撑”推动</w:t>
      </w:r>
      <w:r>
        <w:rPr>
          <w:rFonts w:hint="default" w:eastAsia="方正楷体_GBK"/>
          <w:bCs/>
          <w:color w:val="auto"/>
          <w:highlight w:val="none"/>
          <w:lang w:eastAsia="zh-CN"/>
        </w:rPr>
        <w:t>乡镇通三级公路全覆盖</w:t>
      </w:r>
      <w:bookmarkEnd w:id="46"/>
    </w:p>
    <w:p>
      <w:pPr>
        <w:bidi w:val="0"/>
        <w:ind w:firstLine="640" w:firstLineChars="200"/>
        <w:rPr>
          <w:rFonts w:hint="eastAsia" w:ascii="Times New Roman" w:hAnsi="Times New Roman" w:eastAsia="方正仿宋_GBK" w:cs="方正黑体_GBK"/>
          <w:bCs w:val="0"/>
          <w:snapToGrid w:val="0"/>
          <w:color w:val="auto"/>
          <w:kern w:val="0"/>
          <w:sz w:val="32"/>
          <w:szCs w:val="32"/>
          <w:highlight w:val="none"/>
          <w:lang w:val="en-US" w:eastAsia="zh-CN" w:bidi="ar-SA"/>
        </w:rPr>
      </w:pPr>
      <w:r>
        <w:rPr>
          <w:rFonts w:hint="eastAsia" w:ascii="Times New Roman" w:hAnsi="Times New Roman" w:eastAsia="方正仿宋_GBK" w:cs="方正黑体_GBK"/>
          <w:bCs w:val="0"/>
          <w:snapToGrid w:val="0"/>
          <w:color w:val="auto"/>
          <w:kern w:val="0"/>
          <w:sz w:val="32"/>
          <w:szCs w:val="32"/>
          <w:highlight w:val="none"/>
          <w:lang w:val="en-US" w:eastAsia="zh-CN" w:bidi="ar-SA"/>
        </w:rPr>
        <w:t>建成桑坪大转拐至双土场镇段、三坝溪大桥、三坝溪至云阳镇、外郎至云利路、路阳至江口互通、宝坪至梅子滩段等改扩建项目，</w:t>
      </w:r>
      <w:r>
        <w:rPr>
          <w:rFonts w:hint="eastAsia" w:cs="方正黑体_GBK"/>
          <w:bCs w:val="0"/>
          <w:snapToGrid w:val="0"/>
          <w:color w:val="auto"/>
          <w:kern w:val="0"/>
          <w:sz w:val="32"/>
          <w:szCs w:val="32"/>
          <w:highlight w:val="none"/>
          <w:lang w:val="en-US" w:eastAsia="zh-CN" w:bidi="ar-SA"/>
        </w:rPr>
        <w:t>完</w:t>
      </w:r>
      <w:r>
        <w:rPr>
          <w:rFonts w:hint="eastAsia" w:ascii="Times New Roman" w:hAnsi="Times New Roman" w:eastAsia="方正仿宋_GBK" w:cs="方正黑体_GBK"/>
          <w:bCs w:val="0"/>
          <w:snapToGrid w:val="0"/>
          <w:color w:val="auto"/>
          <w:kern w:val="0"/>
          <w:sz w:val="32"/>
          <w:szCs w:val="32"/>
          <w:highlight w:val="none"/>
          <w:lang w:val="en-US" w:eastAsia="zh-CN" w:bidi="ar-SA"/>
        </w:rPr>
        <w:t>工S507普安至新津</w:t>
      </w:r>
      <w:r>
        <w:rPr>
          <w:rFonts w:hint="eastAsia" w:cs="方正黑体_GBK"/>
          <w:bCs w:val="0"/>
          <w:snapToGrid w:val="0"/>
          <w:color w:val="auto"/>
          <w:kern w:val="0"/>
          <w:sz w:val="32"/>
          <w:szCs w:val="32"/>
          <w:highlight w:val="none"/>
          <w:lang w:val="en-US" w:eastAsia="zh-CN" w:bidi="ar-SA"/>
        </w:rPr>
        <w:t>互通</w:t>
      </w:r>
      <w:r>
        <w:rPr>
          <w:rFonts w:hint="eastAsia" w:ascii="Times New Roman" w:hAnsi="Times New Roman" w:eastAsia="方正仿宋_GBK" w:cs="方正黑体_GBK"/>
          <w:bCs w:val="0"/>
          <w:snapToGrid w:val="0"/>
          <w:color w:val="auto"/>
          <w:kern w:val="0"/>
          <w:sz w:val="32"/>
          <w:szCs w:val="32"/>
          <w:highlight w:val="none"/>
          <w:lang w:val="en-US" w:eastAsia="zh-CN" w:bidi="ar-SA"/>
        </w:rPr>
        <w:t>、S102堰坪至故陵</w:t>
      </w:r>
      <w:r>
        <w:rPr>
          <w:rFonts w:hint="eastAsia" w:cs="方正黑体_GBK"/>
          <w:bCs w:val="0"/>
          <w:snapToGrid w:val="0"/>
          <w:color w:val="auto"/>
          <w:kern w:val="0"/>
          <w:sz w:val="32"/>
          <w:szCs w:val="32"/>
          <w:highlight w:val="none"/>
          <w:lang w:val="en-US" w:eastAsia="zh-CN" w:bidi="ar-SA"/>
        </w:rPr>
        <w:t>互通项目，开工</w:t>
      </w:r>
      <w:r>
        <w:rPr>
          <w:rFonts w:hint="eastAsia" w:ascii="Times New Roman" w:hAnsi="Times New Roman" w:eastAsia="方正仿宋_GBK" w:cs="方正黑体_GBK"/>
          <w:bCs w:val="0"/>
          <w:snapToGrid w:val="0"/>
          <w:color w:val="auto"/>
          <w:kern w:val="0"/>
          <w:sz w:val="32"/>
          <w:szCs w:val="32"/>
          <w:highlight w:val="none"/>
          <w:lang w:val="en-US" w:eastAsia="zh-CN" w:bidi="ar-SA"/>
        </w:rPr>
        <w:t>养鹿至平安、黄岭至复兴港疏港大道等升级改造项目，依托</w:t>
      </w:r>
      <w:r>
        <w:rPr>
          <w:rFonts w:hint="eastAsia" w:cs="方正黑体_GBK"/>
          <w:bCs w:val="0"/>
          <w:snapToGrid w:val="0"/>
          <w:color w:val="auto"/>
          <w:kern w:val="0"/>
          <w:sz w:val="32"/>
          <w:szCs w:val="32"/>
          <w:highlight w:val="none"/>
          <w:lang w:val="en-US" w:eastAsia="zh-CN" w:bidi="ar-SA"/>
        </w:rPr>
        <w:t>“</w:t>
      </w:r>
      <w:r>
        <w:rPr>
          <w:rFonts w:hint="eastAsia" w:ascii="Times New Roman" w:hAnsi="Times New Roman" w:eastAsia="方正仿宋_GBK" w:cs="方正黑体_GBK"/>
          <w:bCs w:val="0"/>
          <w:snapToGrid w:val="0"/>
          <w:color w:val="auto"/>
          <w:kern w:val="0"/>
          <w:sz w:val="32"/>
          <w:szCs w:val="32"/>
          <w:highlight w:val="none"/>
          <w:lang w:val="en-US" w:eastAsia="zh-CN" w:bidi="ar-SA"/>
        </w:rPr>
        <w:t>三横一纵</w:t>
      </w:r>
      <w:r>
        <w:rPr>
          <w:rFonts w:hint="eastAsia" w:cs="方正黑体_GBK"/>
          <w:bCs w:val="0"/>
          <w:snapToGrid w:val="0"/>
          <w:color w:val="auto"/>
          <w:kern w:val="0"/>
          <w:sz w:val="32"/>
          <w:szCs w:val="32"/>
          <w:highlight w:val="none"/>
          <w:lang w:val="en-US" w:eastAsia="zh-CN" w:bidi="ar-SA"/>
        </w:rPr>
        <w:t>”</w:t>
      </w:r>
      <w:r>
        <w:rPr>
          <w:rFonts w:hint="eastAsia" w:ascii="Times New Roman" w:hAnsi="Times New Roman" w:eastAsia="方正仿宋_GBK" w:cs="方正黑体_GBK"/>
          <w:bCs w:val="0"/>
          <w:snapToGrid w:val="0"/>
          <w:color w:val="auto"/>
          <w:kern w:val="0"/>
          <w:sz w:val="32"/>
          <w:szCs w:val="32"/>
          <w:highlight w:val="none"/>
          <w:lang w:val="en-US" w:eastAsia="zh-CN" w:bidi="ar-SA"/>
        </w:rPr>
        <w:t>高速公路网，实现全县乡镇</w:t>
      </w:r>
      <w:r>
        <w:rPr>
          <w:rFonts w:hint="eastAsia" w:cs="方正黑体_GBK"/>
          <w:bCs w:val="0"/>
          <w:snapToGrid w:val="0"/>
          <w:color w:val="auto"/>
          <w:kern w:val="0"/>
          <w:sz w:val="32"/>
          <w:szCs w:val="32"/>
          <w:highlight w:val="none"/>
          <w:lang w:val="en-US" w:eastAsia="zh-CN" w:bidi="ar-SA"/>
        </w:rPr>
        <w:t>“</w:t>
      </w:r>
      <w:r>
        <w:rPr>
          <w:rFonts w:hint="eastAsia" w:ascii="Times New Roman" w:hAnsi="Times New Roman" w:eastAsia="方正仿宋_GBK" w:cs="方正黑体_GBK"/>
          <w:bCs w:val="0"/>
          <w:snapToGrid w:val="0"/>
          <w:color w:val="auto"/>
          <w:kern w:val="0"/>
          <w:sz w:val="32"/>
          <w:szCs w:val="32"/>
          <w:highlight w:val="none"/>
          <w:lang w:val="en-US" w:eastAsia="zh-CN" w:bidi="ar-SA"/>
        </w:rPr>
        <w:t>半小时上高速、一小时到县城</w:t>
      </w:r>
      <w:r>
        <w:rPr>
          <w:rFonts w:hint="eastAsia" w:cs="方正黑体_GBK"/>
          <w:bCs w:val="0"/>
          <w:snapToGrid w:val="0"/>
          <w:color w:val="auto"/>
          <w:kern w:val="0"/>
          <w:sz w:val="32"/>
          <w:szCs w:val="32"/>
          <w:highlight w:val="none"/>
          <w:lang w:val="en-US" w:eastAsia="zh-CN" w:bidi="ar-SA"/>
        </w:rPr>
        <w:t>”</w:t>
      </w:r>
      <w:r>
        <w:rPr>
          <w:rFonts w:hint="eastAsia" w:ascii="Times New Roman" w:hAnsi="Times New Roman" w:eastAsia="方正仿宋_GBK" w:cs="方正黑体_GBK"/>
          <w:bCs w:val="0"/>
          <w:snapToGrid w:val="0"/>
          <w:color w:val="auto"/>
          <w:kern w:val="0"/>
          <w:sz w:val="32"/>
          <w:szCs w:val="32"/>
          <w:highlight w:val="none"/>
          <w:lang w:val="en-US" w:eastAsia="zh-CN" w:bidi="ar-SA"/>
        </w:rPr>
        <w:t>，基本实现乡镇通三级公路全覆盖。</w:t>
      </w:r>
    </w:p>
    <w:p>
      <w:pPr>
        <w:pStyle w:val="3"/>
        <w:bidi w:val="0"/>
        <w:rPr>
          <w:rFonts w:hint="eastAsia"/>
          <w:color w:val="auto"/>
          <w:highlight w:val="none"/>
          <w:lang w:eastAsia="zh-CN"/>
        </w:rPr>
      </w:pPr>
      <w:bookmarkStart w:id="47" w:name="_Toc21333"/>
      <w:bookmarkStart w:id="48" w:name="_Toc27184"/>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）实施新一轮农村公路提升行动</w:t>
      </w:r>
      <w:bookmarkEnd w:id="47"/>
      <w:bookmarkEnd w:id="48"/>
    </w:p>
    <w:p>
      <w:pPr>
        <w:spacing w:line="578" w:lineRule="exact"/>
        <w:rPr>
          <w:rFonts w:cs="方正黑体_GBK"/>
          <w:snapToGrid w:val="0"/>
          <w:color w:val="auto"/>
          <w:kern w:val="0"/>
          <w:highlight w:val="none"/>
        </w:rPr>
      </w:pPr>
      <w:r>
        <w:rPr>
          <w:rFonts w:hint="eastAsia" w:eastAsia="方正楷体_GBK"/>
          <w:color w:val="auto"/>
          <w:highlight w:val="none"/>
        </w:rPr>
        <w:t>实施差等路提档提质改造。</w:t>
      </w:r>
      <w:r>
        <w:rPr>
          <w:rFonts w:hint="eastAsia" w:cs="方正黑体_GBK"/>
          <w:snapToGrid w:val="0"/>
          <w:color w:val="auto"/>
          <w:kern w:val="0"/>
          <w:highlight w:val="none"/>
        </w:rPr>
        <w:t>实施梅子滩至云利路、上坝至奉节界、泥溪至桐林至万州界等差等路提质改造工程，开展农坝至云峰、双龙至路阳、盛堡至千丘至团坝等公路升级改造前期工作，</w:t>
      </w:r>
      <w:r>
        <w:rPr>
          <w:rFonts w:hint="eastAsia"/>
          <w:color w:val="auto"/>
          <w:highlight w:val="none"/>
        </w:rPr>
        <w:t>加快</w:t>
      </w:r>
      <w:r>
        <w:rPr>
          <w:rFonts w:hint="eastAsia" w:cs="方正黑体_GBK"/>
          <w:snapToGrid w:val="0"/>
          <w:color w:val="auto"/>
          <w:kern w:val="0"/>
          <w:highlight w:val="none"/>
        </w:rPr>
        <w:t>推进乡镇对外双通道、毗邻村庄联网路及错车道工程，全力提升农村公路服务品质。</w:t>
      </w:r>
    </w:p>
    <w:p>
      <w:pPr>
        <w:spacing w:line="578" w:lineRule="exact"/>
        <w:rPr>
          <w:rFonts w:hint="eastAsia" w:cs="方正黑体_GBK"/>
          <w:snapToGrid w:val="0"/>
          <w:color w:val="auto"/>
          <w:kern w:val="0"/>
          <w:highlight w:val="none"/>
        </w:rPr>
      </w:pPr>
      <w:r>
        <w:rPr>
          <w:rFonts w:hint="eastAsia" w:eastAsia="方正楷体_GBK"/>
          <w:color w:val="auto"/>
          <w:highlight w:val="none"/>
        </w:rPr>
        <w:t>畅通</w:t>
      </w:r>
      <w:r>
        <w:rPr>
          <w:rFonts w:hint="eastAsia" w:eastAsia="方正楷体_GBK"/>
          <w:color w:val="auto"/>
          <w:highlight w:val="none"/>
          <w:lang w:eastAsia="zh-CN"/>
        </w:rPr>
        <w:t>“</w:t>
      </w:r>
      <w:r>
        <w:rPr>
          <w:rFonts w:hint="eastAsia" w:eastAsia="方正楷体_GBK"/>
          <w:color w:val="auto"/>
          <w:highlight w:val="none"/>
        </w:rPr>
        <w:t>四好农村路</w:t>
      </w:r>
      <w:r>
        <w:rPr>
          <w:rFonts w:hint="eastAsia" w:eastAsia="方正楷体_GBK"/>
          <w:color w:val="auto"/>
          <w:highlight w:val="none"/>
          <w:lang w:eastAsia="zh-CN"/>
        </w:rPr>
        <w:t>”</w:t>
      </w:r>
      <w:r>
        <w:rPr>
          <w:rFonts w:hint="eastAsia" w:eastAsia="方正楷体_GBK"/>
          <w:color w:val="auto"/>
          <w:highlight w:val="none"/>
        </w:rPr>
        <w:t>微循环。</w:t>
      </w:r>
      <w:r>
        <w:rPr>
          <w:rFonts w:hint="eastAsia" w:cs="方正黑体_GBK"/>
          <w:snapToGrid w:val="0"/>
          <w:color w:val="auto"/>
          <w:kern w:val="0"/>
          <w:highlight w:val="none"/>
        </w:rPr>
        <w:t>深入贯彻落实习近平总书记关于进一步做好</w:t>
      </w:r>
      <w:r>
        <w:rPr>
          <w:rFonts w:hint="eastAsia" w:cs="方正黑体_GBK"/>
          <w:snapToGrid w:val="0"/>
          <w:color w:val="auto"/>
          <w:kern w:val="0"/>
          <w:highlight w:val="none"/>
          <w:lang w:eastAsia="zh-CN"/>
        </w:rPr>
        <w:t>“</w:t>
      </w:r>
      <w:r>
        <w:rPr>
          <w:rFonts w:hint="eastAsia" w:cs="方正黑体_GBK"/>
          <w:snapToGrid w:val="0"/>
          <w:color w:val="auto"/>
          <w:kern w:val="0"/>
          <w:highlight w:val="none"/>
        </w:rPr>
        <w:t>四好农村路</w:t>
      </w:r>
      <w:r>
        <w:rPr>
          <w:rFonts w:hint="eastAsia" w:cs="方正黑体_GBK"/>
          <w:snapToGrid w:val="0"/>
          <w:color w:val="auto"/>
          <w:kern w:val="0"/>
          <w:highlight w:val="none"/>
          <w:lang w:eastAsia="zh-CN"/>
        </w:rPr>
        <w:t>”</w:t>
      </w:r>
      <w:r>
        <w:rPr>
          <w:rFonts w:hint="eastAsia" w:cs="方正黑体_GBK"/>
          <w:snapToGrid w:val="0"/>
          <w:color w:val="auto"/>
          <w:kern w:val="0"/>
          <w:highlight w:val="none"/>
        </w:rPr>
        <w:t>建设的重要指示精神，实施路网质量、安全、运输等八大提升行动，持续推动农村公路高质量发展。每年实施100公里道路通畅工程、60公里防护栏工程、100公里村道窄改宽（增设错车道）工程。</w:t>
      </w:r>
    </w:p>
    <w:p>
      <w:pPr>
        <w:spacing w:line="578" w:lineRule="exact"/>
        <w:ind w:firstLine="0" w:firstLineChars="0"/>
        <w:jc w:val="center"/>
        <w:rPr>
          <w:rFonts w:cs="方正黑体_GBK"/>
          <w:snapToGrid w:val="0"/>
          <w:color w:val="auto"/>
          <w:kern w:val="0"/>
          <w:highlight w:val="none"/>
        </w:rPr>
      </w:pPr>
      <w:r>
        <w:rPr>
          <w:rFonts w:hint="eastAsia" w:eastAsia="方正黑体_GBK"/>
          <w:color w:val="auto"/>
          <w:sz w:val="28"/>
          <w:szCs w:val="28"/>
          <w:highlight w:val="none"/>
        </w:rPr>
        <w:t>专栏</w:t>
      </w:r>
      <w:r>
        <w:rPr>
          <w:rFonts w:hint="eastAsia" w:eastAsia="方正黑体_GBK"/>
          <w:color w:val="auto"/>
          <w:sz w:val="28"/>
          <w:szCs w:val="28"/>
          <w:highlight w:val="none"/>
          <w:lang w:val="en-US" w:eastAsia="zh-CN"/>
        </w:rPr>
        <w:t>7</w:t>
      </w:r>
      <w:r>
        <w:rPr>
          <w:rFonts w:hint="eastAsia" w:eastAsia="方正黑体_GBK"/>
          <w:color w:val="auto"/>
          <w:sz w:val="28"/>
          <w:szCs w:val="28"/>
          <w:highlight w:val="none"/>
        </w:rPr>
        <w:t xml:space="preserve">  普通公路网建设重点项目</w:t>
      </w:r>
    </w:p>
    <w:tbl>
      <w:tblPr>
        <w:tblStyle w:val="1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16" w:type="dxa"/>
          </w:tcPr>
          <w:p>
            <w:pPr>
              <w:numPr>
                <w:ilvl w:val="0"/>
                <w:numId w:val="4"/>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lang w:val="en-US" w:eastAsia="zh-CN"/>
              </w:rPr>
              <w:t>中心城区</w:t>
            </w:r>
            <w:r>
              <w:rPr>
                <w:rFonts w:hint="eastAsia" w:ascii="方正黑体_GBK" w:hAnsi="方正黑体_GBK" w:eastAsia="方正黑体_GBK" w:cs="方正黑体_GBK"/>
                <w:color w:val="auto"/>
                <w:sz w:val="28"/>
                <w:szCs w:val="28"/>
                <w:highlight w:val="none"/>
              </w:rPr>
              <w:t>补网连网：</w:t>
            </w:r>
            <w:r>
              <w:rPr>
                <w:rFonts w:hint="eastAsia" w:ascii="Times New Roman" w:hAnsi="Times New Roman" w:eastAsia="方正仿宋_GBK" w:cs="Times New Roman"/>
                <w:color w:val="auto"/>
                <w:sz w:val="28"/>
                <w:szCs w:val="28"/>
                <w:highlight w:val="none"/>
              </w:rPr>
              <w:t>完工</w:t>
            </w:r>
            <w:r>
              <w:rPr>
                <w:color w:val="auto"/>
                <w:sz w:val="28"/>
                <w:szCs w:val="28"/>
                <w:highlight w:val="none"/>
              </w:rPr>
              <w:t>G348（武汉-大理）陈家溪至万州界段公路改建工程（一期）</w:t>
            </w:r>
            <w:r>
              <w:rPr>
                <w:rFonts w:hint="eastAsia"/>
                <w:color w:val="auto"/>
                <w:sz w:val="28"/>
                <w:szCs w:val="28"/>
                <w:highlight w:val="none"/>
              </w:rPr>
              <w:t>，开工G348（武汉-大理）陈家溪至万州界段公路改建工程（二期）、</w:t>
            </w:r>
            <w:r>
              <w:rPr>
                <w:rFonts w:hint="eastAsia"/>
                <w:color w:val="auto"/>
                <w:sz w:val="28"/>
                <w:szCs w:val="28"/>
                <w:highlight w:val="none"/>
              </w:rPr>
              <w:t>完工G652县城至凤鸣公路改建工程、水口至外环大道连接线，开展数智森林小镇至县医院快速通道、数智森林小镇至高铁云阳站连线通道等城市路网提升工程项目前期工作，</w:t>
            </w:r>
            <w:r>
              <w:rPr>
                <w:rFonts w:hint="eastAsia"/>
                <w:color w:val="auto"/>
                <w:sz w:val="28"/>
                <w:szCs w:val="28"/>
                <w:highlight w:val="none"/>
                <w:lang w:val="en-US" w:eastAsia="zh-CN"/>
              </w:rPr>
              <w:t>研究论证</w:t>
            </w:r>
            <w:r>
              <w:rPr>
                <w:rFonts w:hint="eastAsia"/>
                <w:color w:val="auto"/>
                <w:sz w:val="28"/>
                <w:szCs w:val="28"/>
                <w:highlight w:val="none"/>
              </w:rPr>
              <w:t>复兴至老城至南溪至高阳至人和至盘龙街道城市三环。</w:t>
            </w:r>
          </w:p>
          <w:p>
            <w:pPr>
              <w:numPr>
                <w:ilvl w:val="0"/>
                <w:numId w:val="4"/>
              </w:numPr>
              <w:spacing w:line="400" w:lineRule="exact"/>
              <w:ind w:firstLine="560" w:firstLineChars="0"/>
              <w:rPr>
                <w:rFonts w:hint="eastAsia"/>
                <w:color w:val="auto"/>
                <w:sz w:val="28"/>
                <w:szCs w:val="28"/>
                <w:highlight w:val="none"/>
              </w:rPr>
            </w:pPr>
            <w:r>
              <w:rPr>
                <w:rFonts w:hint="eastAsia" w:ascii="方正黑体_GBK" w:hAnsi="方正黑体_GBK" w:eastAsia="方正黑体_GBK" w:cs="方正黑体_GBK"/>
                <w:color w:val="auto"/>
                <w:sz w:val="28"/>
                <w:szCs w:val="28"/>
                <w:highlight w:val="none"/>
                <w:lang w:val="en-US" w:eastAsia="zh-CN"/>
              </w:rPr>
              <w:t>支撑</w:t>
            </w:r>
            <w:r>
              <w:rPr>
                <w:rFonts w:hint="eastAsia" w:ascii="方正黑体_GBK" w:hAnsi="方正黑体_GBK" w:eastAsia="方正黑体_GBK" w:cs="方正黑体_GBK"/>
                <w:color w:val="auto"/>
                <w:sz w:val="28"/>
                <w:szCs w:val="28"/>
                <w:highlight w:val="none"/>
              </w:rPr>
              <w:t>龙角—清水—普安南部文旅融合发展增长极：</w:t>
            </w:r>
            <w:r>
              <w:rPr>
                <w:rFonts w:hint="eastAsia"/>
                <w:color w:val="auto"/>
                <w:sz w:val="28"/>
                <w:szCs w:val="28"/>
                <w:highlight w:val="none"/>
              </w:rPr>
              <w:t>完工G652清水至利川界、G652龙角至蔈草</w:t>
            </w:r>
            <w:r>
              <w:rPr>
                <w:rFonts w:hint="eastAsia"/>
                <w:color w:val="auto"/>
                <w:sz w:val="28"/>
                <w:szCs w:val="28"/>
                <w:highlight w:val="none"/>
                <w:lang w:eastAsia="zh-CN"/>
              </w:rPr>
              <w:t>、</w:t>
            </w:r>
            <w:r>
              <w:rPr>
                <w:rFonts w:hint="eastAsia"/>
                <w:color w:val="auto"/>
                <w:sz w:val="28"/>
                <w:szCs w:val="28"/>
                <w:highlight w:val="none"/>
              </w:rPr>
              <w:t>G652蔈草至清水路公路改建工程等项目，</w:t>
            </w:r>
            <w:r>
              <w:rPr>
                <w:rFonts w:hint="eastAsia"/>
                <w:color w:val="auto"/>
                <w:sz w:val="28"/>
                <w:szCs w:val="28"/>
                <w:highlight w:val="none"/>
                <w:lang w:val="en-US" w:eastAsia="zh-CN"/>
              </w:rPr>
              <w:t>开工</w:t>
            </w:r>
            <w:r>
              <w:rPr>
                <w:rFonts w:hint="eastAsia"/>
                <w:color w:val="auto"/>
                <w:sz w:val="28"/>
                <w:szCs w:val="28"/>
                <w:highlight w:val="none"/>
                <w:lang w:eastAsia="zh-CN"/>
              </w:rPr>
              <w:t>堰坪至清水路面改造、</w:t>
            </w:r>
            <w:r>
              <w:rPr>
                <w:rFonts w:hint="eastAsia"/>
                <w:color w:val="auto"/>
                <w:sz w:val="28"/>
                <w:szCs w:val="28"/>
                <w:highlight w:val="none"/>
                <w:lang w:val="en-US" w:eastAsia="zh-CN"/>
              </w:rPr>
              <w:t>普安至蔈草、</w:t>
            </w:r>
            <w:r>
              <w:rPr>
                <w:rFonts w:hint="eastAsia"/>
                <w:color w:val="auto"/>
                <w:sz w:val="28"/>
                <w:szCs w:val="28"/>
                <w:highlight w:val="none"/>
                <w:lang w:eastAsia="zh-CN"/>
              </w:rPr>
              <w:t>清水至泥溪、耀灵镇柏木村一组（椒园子至后坪）</w:t>
            </w:r>
            <w:r>
              <w:rPr>
                <w:rFonts w:hint="eastAsia"/>
                <w:color w:val="auto"/>
                <w:sz w:val="28"/>
                <w:szCs w:val="28"/>
                <w:highlight w:val="none"/>
                <w:lang w:val="en-US" w:eastAsia="zh-CN"/>
              </w:rPr>
              <w:t>等公路</w:t>
            </w:r>
            <w:r>
              <w:rPr>
                <w:rFonts w:hint="eastAsia"/>
                <w:color w:val="auto"/>
                <w:sz w:val="28"/>
                <w:szCs w:val="28"/>
                <w:highlight w:val="none"/>
              </w:rPr>
              <w:t>升级改造工程</w:t>
            </w:r>
            <w:r>
              <w:rPr>
                <w:rFonts w:hint="eastAsia"/>
                <w:color w:val="auto"/>
                <w:sz w:val="28"/>
                <w:szCs w:val="28"/>
                <w:highlight w:val="none"/>
                <w:lang w:eastAsia="zh-CN"/>
              </w:rPr>
              <w:t>。</w:t>
            </w:r>
          </w:p>
          <w:p>
            <w:pPr>
              <w:numPr>
                <w:ilvl w:val="0"/>
                <w:numId w:val="4"/>
              </w:numPr>
              <w:spacing w:line="400" w:lineRule="exact"/>
              <w:ind w:firstLine="560" w:firstLineChars="0"/>
              <w:rPr>
                <w:rFonts w:eastAsia="方正楷体_GBK" w:cs="宋体"/>
                <w:b/>
                <w:bCs/>
                <w:snapToGrid w:val="0"/>
                <w:color w:val="auto"/>
                <w:kern w:val="0"/>
                <w:szCs w:val="21"/>
                <w:highlight w:val="none"/>
              </w:rPr>
            </w:pPr>
            <w:r>
              <w:rPr>
                <w:rFonts w:hint="eastAsia" w:ascii="方正黑体_GBK" w:hAnsi="方正黑体_GBK" w:eastAsia="方正黑体_GBK" w:cs="方正黑体_GBK"/>
                <w:color w:val="auto"/>
                <w:sz w:val="28"/>
                <w:szCs w:val="28"/>
                <w:highlight w:val="none"/>
                <w:lang w:val="en-US" w:eastAsia="zh-CN"/>
              </w:rPr>
              <w:t>支撑</w:t>
            </w:r>
            <w:r>
              <w:rPr>
                <w:rFonts w:hint="eastAsia" w:ascii="方正黑体_GBK" w:hAnsi="方正黑体_GBK" w:eastAsia="方正黑体_GBK" w:cs="方正黑体_GBK"/>
                <w:color w:val="auto"/>
                <w:sz w:val="28"/>
                <w:szCs w:val="28"/>
                <w:highlight w:val="none"/>
              </w:rPr>
              <w:t>江口—南溪北部特色产业融合发展增长极：</w:t>
            </w:r>
            <w:r>
              <w:rPr>
                <w:rFonts w:hint="eastAsia"/>
                <w:color w:val="auto"/>
                <w:sz w:val="28"/>
                <w:szCs w:val="28"/>
                <w:highlight w:val="none"/>
                <w:lang w:val="en-US" w:eastAsia="zh-CN"/>
              </w:rPr>
              <w:t>开工</w:t>
            </w:r>
            <w:r>
              <w:rPr>
                <w:rFonts w:hint="eastAsia"/>
                <w:color w:val="auto"/>
                <w:sz w:val="28"/>
                <w:szCs w:val="28"/>
                <w:highlight w:val="none"/>
              </w:rPr>
              <w:t>G347江口场镇公路改建工程。</w:t>
            </w:r>
            <w:r>
              <w:rPr>
                <w:rFonts w:hint="eastAsia"/>
                <w:color w:val="auto"/>
                <w:sz w:val="28"/>
                <w:szCs w:val="28"/>
                <w:highlight w:val="none"/>
                <w:lang w:val="en-US" w:eastAsia="zh-CN"/>
              </w:rPr>
              <w:t>完工</w:t>
            </w:r>
            <w:r>
              <w:rPr>
                <w:rFonts w:hint="eastAsia"/>
                <w:color w:val="auto"/>
                <w:sz w:val="28"/>
                <w:szCs w:val="28"/>
                <w:highlight w:val="none"/>
                <w:lang w:eastAsia="zh-CN"/>
              </w:rPr>
              <w:t>五同岔至帆水、江口镇江龙高速下道口至江口中学公路改造、</w:t>
            </w:r>
            <w:r>
              <w:rPr>
                <w:rFonts w:hint="eastAsia"/>
                <w:color w:val="auto"/>
                <w:sz w:val="28"/>
                <w:szCs w:val="28"/>
                <w:highlight w:val="none"/>
              </w:rPr>
              <w:t>S506南溪镇长洪社区段公路改线</w:t>
            </w:r>
            <w:r>
              <w:rPr>
                <w:rFonts w:hint="eastAsia"/>
                <w:color w:val="auto"/>
                <w:sz w:val="28"/>
                <w:szCs w:val="28"/>
                <w:highlight w:val="none"/>
                <w:lang w:eastAsia="zh-CN"/>
              </w:rPr>
              <w:t>、S506南溪至江口段应急停车区</w:t>
            </w:r>
            <w:r>
              <w:rPr>
                <w:color w:val="auto"/>
                <w:sz w:val="28"/>
                <w:szCs w:val="28"/>
                <w:highlight w:val="none"/>
              </w:rPr>
              <w:t>工程</w:t>
            </w:r>
            <w:r>
              <w:rPr>
                <w:rFonts w:hint="eastAsia"/>
                <w:color w:val="auto"/>
                <w:sz w:val="28"/>
                <w:szCs w:val="28"/>
                <w:highlight w:val="none"/>
              </w:rPr>
              <w:t>，</w:t>
            </w:r>
            <w:r>
              <w:rPr>
                <w:rFonts w:hint="eastAsia"/>
                <w:color w:val="auto"/>
                <w:sz w:val="28"/>
                <w:szCs w:val="28"/>
                <w:highlight w:val="none"/>
                <w:lang w:val="en-US" w:eastAsia="zh-CN"/>
              </w:rPr>
              <w:t>论证</w:t>
            </w:r>
            <w:r>
              <w:rPr>
                <w:rFonts w:hint="eastAsia"/>
                <w:color w:val="auto"/>
                <w:sz w:val="28"/>
                <w:szCs w:val="28"/>
                <w:highlight w:val="none"/>
              </w:rPr>
              <w:t>S506南溪至江口升级改造</w:t>
            </w:r>
            <w:r>
              <w:rPr>
                <w:rFonts w:hint="eastAsia"/>
                <w:color w:val="auto"/>
                <w:sz w:val="28"/>
                <w:szCs w:val="28"/>
                <w:highlight w:val="none"/>
                <w:lang w:val="en-US" w:eastAsia="zh-CN"/>
              </w:rPr>
              <w:t>项目</w:t>
            </w:r>
            <w:r>
              <w:rPr>
                <w:rFonts w:hint="eastAsia"/>
                <w:color w:val="auto"/>
                <w:sz w:val="28"/>
                <w:szCs w:val="28"/>
                <w:highlight w:val="none"/>
              </w:rPr>
              <w:t>。</w:t>
            </w:r>
          </w:p>
          <w:p>
            <w:pPr>
              <w:numPr>
                <w:ilvl w:val="0"/>
                <w:numId w:val="4"/>
              </w:numPr>
              <w:spacing w:line="400" w:lineRule="exact"/>
              <w:ind w:firstLine="560" w:firstLineChars="0"/>
              <w:rPr>
                <w:color w:val="auto"/>
                <w:sz w:val="28"/>
                <w:szCs w:val="28"/>
                <w:highlight w:val="none"/>
              </w:rPr>
            </w:pPr>
            <w:r>
              <w:rPr>
                <w:rFonts w:hint="eastAsia" w:ascii="方正黑体_GBK" w:hAnsi="方正黑体_GBK" w:eastAsia="方正黑体_GBK" w:cs="方正黑体_GBK"/>
                <w:color w:val="auto"/>
                <w:sz w:val="28"/>
                <w:szCs w:val="28"/>
                <w:highlight w:val="none"/>
              </w:rPr>
              <w:t>乡镇通三级：</w:t>
            </w:r>
            <w:r>
              <w:rPr>
                <w:rFonts w:hint="eastAsia"/>
                <w:color w:val="auto"/>
                <w:sz w:val="28"/>
                <w:szCs w:val="28"/>
                <w:highlight w:val="none"/>
                <w:lang w:val="en-US" w:eastAsia="zh-CN"/>
              </w:rPr>
              <w:t>建成</w:t>
            </w:r>
            <w:r>
              <w:rPr>
                <w:rFonts w:hint="eastAsia"/>
                <w:color w:val="auto"/>
                <w:sz w:val="28"/>
                <w:szCs w:val="28"/>
                <w:highlight w:val="none"/>
              </w:rPr>
              <w:t>桑坪大转拐至双土场镇段公路改建工程、X011三坝溪大桥，完工三坝溪至云阳镇路面工程</w:t>
            </w:r>
            <w:r>
              <w:rPr>
                <w:rFonts w:hint="eastAsia"/>
                <w:color w:val="auto"/>
                <w:sz w:val="28"/>
                <w:szCs w:val="28"/>
                <w:highlight w:val="none"/>
                <w:lang w:eastAsia="zh-CN"/>
              </w:rPr>
              <w:t>、</w:t>
            </w:r>
            <w:r>
              <w:rPr>
                <w:rFonts w:hint="eastAsia"/>
                <w:color w:val="auto"/>
                <w:sz w:val="28"/>
                <w:szCs w:val="28"/>
                <w:highlight w:val="none"/>
              </w:rPr>
              <w:t>路阳至江口互通、云利路至大花、宝坪至梅子滩段</w:t>
            </w:r>
            <w:r>
              <w:rPr>
                <w:rFonts w:hint="eastAsia"/>
                <w:color w:val="auto"/>
                <w:sz w:val="28"/>
                <w:szCs w:val="28"/>
                <w:highlight w:val="none"/>
                <w:lang w:eastAsia="zh-CN"/>
              </w:rPr>
              <w:t>，</w:t>
            </w:r>
            <w:r>
              <w:rPr>
                <w:rFonts w:hint="eastAsia"/>
                <w:color w:val="auto"/>
                <w:sz w:val="28"/>
                <w:szCs w:val="28"/>
                <w:highlight w:val="none"/>
                <w:lang w:val="en-US" w:eastAsia="zh-CN"/>
              </w:rPr>
              <w:t>完工S507普安至新津互通、S102堰坪至故陵互通项目，</w:t>
            </w:r>
            <w:r>
              <w:rPr>
                <w:rFonts w:hint="eastAsia"/>
                <w:color w:val="auto"/>
                <w:sz w:val="28"/>
                <w:szCs w:val="28"/>
                <w:highlight w:val="none"/>
              </w:rPr>
              <w:t>养鹿至平安等公路升级改造工程。</w:t>
            </w:r>
          </w:p>
          <w:p>
            <w:pPr>
              <w:numPr>
                <w:ilvl w:val="0"/>
                <w:numId w:val="4"/>
              </w:numPr>
              <w:spacing w:line="400" w:lineRule="exact"/>
              <w:ind w:firstLine="560" w:firstLineChars="0"/>
              <w:rPr>
                <w:color w:val="auto"/>
                <w:sz w:val="28"/>
                <w:szCs w:val="28"/>
                <w:highlight w:val="none"/>
              </w:rPr>
            </w:pPr>
            <w:r>
              <w:rPr>
                <w:rFonts w:hint="eastAsia" w:ascii="方正黑体_GBK" w:hAnsi="方正黑体_GBK" w:eastAsia="方正黑体_GBK" w:cs="方正黑体_GBK"/>
                <w:color w:val="auto"/>
                <w:sz w:val="28"/>
                <w:szCs w:val="28"/>
                <w:highlight w:val="none"/>
              </w:rPr>
              <w:t>重要连接道：</w:t>
            </w:r>
            <w:r>
              <w:rPr>
                <w:rFonts w:hint="eastAsia" w:ascii="Times New Roman" w:hAnsi="Times New Roman" w:cs="Times New Roman"/>
                <w:color w:val="auto"/>
                <w:sz w:val="28"/>
                <w:szCs w:val="28"/>
                <w:highlight w:val="none"/>
              </w:rPr>
              <w:t>实施梅子滩至云利路、上坝至奉节界、泥溪至桐林至万州界等差等路提质改造工程，开展农坝至云峰、双龙至路阳、盛堡至千丘至团坝等公路升级改造前期工作，</w:t>
            </w:r>
            <w:r>
              <w:rPr>
                <w:rFonts w:hint="eastAsia" w:ascii="Times New Roman" w:hAnsi="Times New Roman" w:cs="Times New Roman"/>
                <w:color w:val="auto"/>
                <w:sz w:val="28"/>
                <w:szCs w:val="28"/>
                <w:highlight w:val="none"/>
                <w:lang w:val="en-US" w:eastAsia="zh-CN"/>
              </w:rPr>
              <w:t>适时启动</w:t>
            </w:r>
            <w:r>
              <w:rPr>
                <w:rFonts w:hint="eastAsia"/>
                <w:color w:val="auto"/>
                <w:sz w:val="28"/>
                <w:szCs w:val="28"/>
                <w:highlight w:val="none"/>
              </w:rPr>
              <w:t>S504无量垭口至大阳、S504朝阳至奉节界</w:t>
            </w:r>
            <w:r>
              <w:rPr>
                <w:rFonts w:hint="eastAsia"/>
                <w:color w:val="auto"/>
                <w:sz w:val="28"/>
                <w:szCs w:val="28"/>
                <w:highlight w:val="none"/>
                <w:lang w:val="en-US" w:eastAsia="zh-CN"/>
              </w:rPr>
              <w:t>升级改造项目。</w:t>
            </w:r>
          </w:p>
          <w:p>
            <w:pPr>
              <w:numPr>
                <w:ilvl w:val="0"/>
                <w:numId w:val="4"/>
              </w:numPr>
              <w:spacing w:line="400" w:lineRule="exact"/>
              <w:ind w:firstLine="560"/>
              <w:rPr>
                <w:rFonts w:eastAsia="方正楷体_GBK" w:cs="宋体"/>
                <w:b/>
                <w:bCs/>
                <w:snapToGrid w:val="0"/>
                <w:color w:val="auto"/>
                <w:kern w:val="0"/>
                <w:szCs w:val="21"/>
                <w:highlight w:val="none"/>
              </w:rPr>
            </w:pPr>
            <w:r>
              <w:rPr>
                <w:rFonts w:hint="eastAsia" w:ascii="方正黑体_GBK" w:hAnsi="方正黑体_GBK" w:eastAsia="方正黑体_GBK" w:cs="方正黑体_GBK"/>
                <w:color w:val="auto"/>
                <w:sz w:val="28"/>
                <w:szCs w:val="28"/>
                <w:highlight w:val="none"/>
              </w:rPr>
              <w:t>四好农村路：</w:t>
            </w:r>
            <w:r>
              <w:rPr>
                <w:rFonts w:hint="eastAsia"/>
                <w:color w:val="auto"/>
                <w:sz w:val="28"/>
                <w:szCs w:val="28"/>
                <w:highlight w:val="none"/>
              </w:rPr>
              <w:t>重点实施撤并乡镇出行道路提升工程，每年实施100公里道路通畅工程、60公里防护栏工程、100公里村道窄改宽（增设错车道）工程。</w:t>
            </w:r>
          </w:p>
        </w:tc>
      </w:tr>
    </w:tbl>
    <w:p>
      <w:pPr>
        <w:pStyle w:val="2"/>
        <w:bidi w:val="0"/>
        <w:rPr>
          <w:rFonts w:hint="eastAsia"/>
          <w:color w:val="auto"/>
          <w:highlight w:val="none"/>
          <w:lang w:val="en-US" w:eastAsia="zh-CN"/>
        </w:rPr>
      </w:pPr>
      <w:bookmarkStart w:id="49" w:name="_Toc20467"/>
      <w:r>
        <w:rPr>
          <w:rFonts w:hint="eastAsia"/>
          <w:color w:val="auto"/>
          <w:highlight w:val="none"/>
          <w:lang w:val="en-US" w:eastAsia="zh-CN"/>
        </w:rPr>
        <w:t>四、提升综合交通枢纽能级 构建一体化融合枢纽格局</w:t>
      </w:r>
      <w:bookmarkEnd w:id="39"/>
      <w:bookmarkEnd w:id="49"/>
    </w:p>
    <w:p>
      <w:pPr>
        <w:pStyle w:val="3"/>
        <w:bidi w:val="0"/>
        <w:rPr>
          <w:rFonts w:hint="eastAsia"/>
          <w:color w:val="auto"/>
          <w:highlight w:val="none"/>
          <w:lang w:eastAsia="zh-CN"/>
        </w:rPr>
      </w:pPr>
      <w:bookmarkStart w:id="50" w:name="_Toc6726"/>
      <w:bookmarkStart w:id="51" w:name="_Toc14979"/>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eastAsia="方正楷体_GBK"/>
          <w:color w:val="auto"/>
        </w:rPr>
        <w:t>加快完善多层级陆港体系</w:t>
      </w:r>
      <w:bookmarkEnd w:id="50"/>
      <w:bookmarkEnd w:id="51"/>
    </w:p>
    <w:p>
      <w:pPr>
        <w:rPr>
          <w:color w:val="auto"/>
          <w:highlight w:val="none"/>
        </w:rPr>
      </w:pPr>
      <w:r>
        <w:rPr>
          <w:rFonts w:hint="eastAsia" w:eastAsia="方正楷体_GBK"/>
          <w:color w:val="auto"/>
          <w:highlight w:val="none"/>
        </w:rPr>
        <w:t>提质郑渝高铁云阳站综合客运枢纽功能。</w:t>
      </w:r>
      <w:r>
        <w:rPr>
          <w:rFonts w:hint="eastAsia" w:ascii="方正仿宋_GBK" w:hAnsi="方正仿宋_GBK" w:eastAsia="方正仿宋_GBK" w:cs="方正仿宋_GBK"/>
          <w:color w:val="auto"/>
          <w:highlight w:val="none"/>
        </w:rPr>
        <w:t>完工郑渝高铁云阳站对外交通枢纽及配套设施工程，打造公铁联程综合服务中心，凸显城市</w:t>
      </w:r>
      <w:r>
        <w:rPr>
          <w:rFonts w:hint="eastAsia" w:ascii="方正仿宋_GBK" w:hAnsi="方正仿宋_GBK" w:cs="方正仿宋_GBK"/>
          <w:color w:val="auto"/>
          <w:highlight w:val="none"/>
          <w:lang w:eastAsia="zh-CN"/>
        </w:rPr>
        <w:t>“</w:t>
      </w:r>
      <w:r>
        <w:rPr>
          <w:rFonts w:hint="eastAsia" w:ascii="方正仿宋_GBK" w:hAnsi="方正仿宋_GBK" w:eastAsia="方正仿宋_GBK" w:cs="方正仿宋_GBK"/>
          <w:color w:val="auto"/>
          <w:highlight w:val="none"/>
        </w:rPr>
        <w:t>会客厅</w:t>
      </w:r>
      <w:r>
        <w:rPr>
          <w:rFonts w:hint="eastAsia" w:ascii="方正仿宋_GBK" w:hAnsi="方正仿宋_GBK" w:cs="方正仿宋_GBK"/>
          <w:color w:val="auto"/>
          <w:highlight w:val="none"/>
          <w:lang w:eastAsia="zh-CN"/>
        </w:rPr>
        <w:t>”</w:t>
      </w:r>
      <w:r>
        <w:rPr>
          <w:rFonts w:hint="eastAsia" w:ascii="方正仿宋_GBK" w:hAnsi="方正仿宋_GBK" w:eastAsia="方正仿宋_GBK" w:cs="方正仿宋_GBK"/>
          <w:color w:val="auto"/>
          <w:highlight w:val="none"/>
        </w:rPr>
        <w:t>和高铁门户功能。优化枢纽功能区布局，实现</w:t>
      </w:r>
      <w:r>
        <w:rPr>
          <w:rFonts w:hint="eastAsia"/>
          <w:color w:val="auto"/>
          <w:highlight w:val="none"/>
        </w:rPr>
        <w:t>高铁与城市客运、旅游专线等无缝衔接，打造</w:t>
      </w:r>
      <w:r>
        <w:rPr>
          <w:rFonts w:hint="eastAsia"/>
          <w:color w:val="auto"/>
          <w:highlight w:val="none"/>
          <w:lang w:eastAsia="zh-CN"/>
        </w:rPr>
        <w:t>“</w:t>
      </w:r>
      <w:r>
        <w:rPr>
          <w:rFonts w:hint="eastAsia"/>
          <w:color w:val="auto"/>
          <w:highlight w:val="none"/>
        </w:rPr>
        <w:t>立体零换乘</w:t>
      </w:r>
      <w:r>
        <w:rPr>
          <w:rFonts w:hint="eastAsia"/>
          <w:color w:val="auto"/>
          <w:highlight w:val="none"/>
          <w:lang w:eastAsia="zh-CN"/>
        </w:rPr>
        <w:t>”</w:t>
      </w:r>
      <w:r>
        <w:rPr>
          <w:rFonts w:hint="eastAsia"/>
          <w:color w:val="auto"/>
          <w:highlight w:val="none"/>
        </w:rPr>
        <w:t>综合客运枢纽。建设江口、龙角、清水等综合运输中心，</w:t>
      </w:r>
      <w:r>
        <w:rPr>
          <w:rFonts w:hint="eastAsia"/>
          <w:snapToGrid w:val="0"/>
          <w:color w:val="auto"/>
          <w:highlight w:val="none"/>
        </w:rPr>
        <w:t>形成以</w:t>
      </w:r>
      <w:r>
        <w:rPr>
          <w:rFonts w:hint="eastAsia"/>
          <w:color w:val="auto"/>
          <w:highlight w:val="none"/>
          <w:shd w:val="clear" w:color="auto" w:fill="FFFFFF"/>
        </w:rPr>
        <w:t>高铁综合客运枢纽为主、县级汽车客运站为辅、乡镇</w:t>
      </w:r>
      <w:r>
        <w:rPr>
          <w:rFonts w:hint="eastAsia"/>
          <w:color w:val="auto"/>
          <w:highlight w:val="none"/>
        </w:rPr>
        <w:t>运输中心</w:t>
      </w:r>
      <w:r>
        <w:rPr>
          <w:rFonts w:hint="eastAsia"/>
          <w:color w:val="auto"/>
          <w:highlight w:val="none"/>
          <w:shd w:val="clear" w:color="auto" w:fill="FFFFFF"/>
        </w:rPr>
        <w:t>为点的多层次综合客运枢纽体系。</w:t>
      </w:r>
      <w:r>
        <w:rPr>
          <w:rFonts w:hint="eastAsia"/>
          <w:color w:val="auto"/>
          <w:highlight w:val="none"/>
        </w:rPr>
        <w:t>支持客运站多元化发展，推动向综合运输服务场站转变，鼓励开展车辆充换电业务，</w:t>
      </w:r>
      <w:r>
        <w:rPr>
          <w:rFonts w:hint="eastAsia"/>
          <w:color w:val="auto"/>
          <w:highlight w:val="none"/>
          <w:lang w:val="en-US" w:eastAsia="zh-CN"/>
        </w:rPr>
        <w:t>协同</w:t>
      </w:r>
      <w:r>
        <w:rPr>
          <w:rFonts w:hint="eastAsia"/>
          <w:color w:val="auto"/>
          <w:highlight w:val="none"/>
        </w:rPr>
        <w:t>推进充换电基础设施建设，实现</w:t>
      </w:r>
      <w:r>
        <w:rPr>
          <w:rFonts w:hint="eastAsia"/>
          <w:color w:val="auto"/>
          <w:highlight w:val="none"/>
          <w:lang w:eastAsia="zh-CN"/>
        </w:rPr>
        <w:t>“</w:t>
      </w:r>
      <w:r>
        <w:rPr>
          <w:rFonts w:hint="eastAsia"/>
          <w:color w:val="auto"/>
          <w:highlight w:val="none"/>
        </w:rPr>
        <w:t>一站多能</w:t>
      </w:r>
      <w:r>
        <w:rPr>
          <w:rFonts w:hint="eastAsia"/>
          <w:color w:val="auto"/>
          <w:highlight w:val="none"/>
          <w:lang w:eastAsia="zh-CN"/>
        </w:rPr>
        <w:t>”</w:t>
      </w:r>
      <w:r>
        <w:rPr>
          <w:rFonts w:hint="eastAsia"/>
          <w:color w:val="auto"/>
          <w:highlight w:val="none"/>
        </w:rPr>
        <w:t>。</w:t>
      </w:r>
    </w:p>
    <w:p>
      <w:pPr>
        <w:spacing w:line="578" w:lineRule="exact"/>
        <w:rPr>
          <w:rFonts w:hint="default" w:eastAsia="方正仿宋_GBK"/>
          <w:color w:val="auto"/>
          <w:highlight w:val="none"/>
          <w:lang w:val="en-US" w:eastAsia="zh-CN"/>
        </w:rPr>
      </w:pPr>
      <w:r>
        <w:rPr>
          <w:rFonts w:hint="eastAsia" w:eastAsia="方正楷体_GBK"/>
          <w:color w:val="auto"/>
          <w:highlight w:val="none"/>
        </w:rPr>
        <w:t>提档升级三峡游轮港口体系。</w:t>
      </w:r>
      <w:r>
        <w:rPr>
          <w:rFonts w:hint="eastAsia"/>
          <w:color w:val="auto"/>
          <w:highlight w:val="none"/>
        </w:rPr>
        <w:t>以青龙嘴三峡库区游轮港为战略引领，高标准打造集游轮停靠、旅客集散、商业配套于一体的综合性客运港口，全面提升三峡游轮旅游服务能级。以张飞庙旅游客运码头为三峡游轮停靠关键节点</w:t>
      </w:r>
      <w:r>
        <w:rPr>
          <w:rFonts w:hint="eastAsia"/>
          <w:color w:val="auto"/>
          <w:highlight w:val="none"/>
          <w:lang w:val="en-US" w:eastAsia="zh-CN"/>
        </w:rPr>
        <w:t>港</w:t>
      </w:r>
      <w:r>
        <w:rPr>
          <w:rFonts w:hint="eastAsia"/>
          <w:color w:val="auto"/>
          <w:highlight w:val="none"/>
        </w:rPr>
        <w:t>，依托张飞庙国家级旅游资源，实施码头升级改造工程，完善服务功能设施，强化靠泊保障能力，</w:t>
      </w:r>
      <w:r>
        <w:rPr>
          <w:color w:val="auto"/>
          <w:highlight w:val="none"/>
        </w:rPr>
        <w:t>高效承接三峡游轮过境停靠及旅客登岸游览需求</w:t>
      </w:r>
      <w:r>
        <w:rPr>
          <w:rFonts w:hint="eastAsia"/>
          <w:color w:val="auto"/>
          <w:highlight w:val="none"/>
        </w:rPr>
        <w:t>。深度融入长江国际黄金旅游带建设，协同联动丰都名山、万州鞍子坝、奉节宝塔坪等沿江三峡游轮港口，共同构建功能完善、布局合理的沿江游轮港口体系，有力支撑长江国际黄金旅游带核心区和世界级旅游目的地建设。</w:t>
      </w:r>
    </w:p>
    <w:p>
      <w:pPr>
        <w:pStyle w:val="3"/>
        <w:overflowPunct w:val="0"/>
        <w:rPr>
          <w:rFonts w:hint="eastAsia" w:ascii="Times New Roman" w:hAnsi="Times New Roman" w:eastAsia="方正楷体_GBK" w:cs="Times New Roman"/>
          <w:bCs/>
          <w:color w:val="auto"/>
          <w:kern w:val="2"/>
          <w:sz w:val="32"/>
          <w:szCs w:val="32"/>
          <w:highlight w:val="none"/>
          <w:lang w:val="en-US" w:eastAsia="zh-CN" w:bidi="ar-SA"/>
        </w:rPr>
      </w:pPr>
      <w:bookmarkStart w:id="52" w:name="_Toc24123"/>
      <w:bookmarkStart w:id="53" w:name="_Toc7203"/>
      <w:r>
        <w:rPr>
          <w:rFonts w:hint="eastAsia" w:cs="Times New Roman"/>
          <w:bCs/>
          <w:color w:val="auto"/>
          <w:kern w:val="2"/>
          <w:sz w:val="32"/>
          <w:szCs w:val="32"/>
          <w:highlight w:val="none"/>
          <w:lang w:val="en-US" w:eastAsia="zh-CN" w:bidi="ar-SA"/>
        </w:rPr>
        <w:t>（二）</w:t>
      </w:r>
      <w:r>
        <w:rPr>
          <w:rFonts w:hint="eastAsia" w:ascii="Times New Roman" w:hAnsi="Times New Roman" w:eastAsia="方正楷体_GBK" w:cs="Times New Roman"/>
          <w:bCs/>
          <w:color w:val="auto"/>
          <w:kern w:val="2"/>
          <w:sz w:val="32"/>
          <w:szCs w:val="32"/>
          <w:highlight w:val="none"/>
          <w:lang w:val="en-US" w:eastAsia="zh-CN" w:bidi="ar-SA"/>
        </w:rPr>
        <w:t>构建</w:t>
      </w:r>
      <w:r>
        <w:rPr>
          <w:rFonts w:hint="eastAsia"/>
          <w:bCs/>
          <w:color w:val="auto"/>
          <w:highlight w:val="none"/>
          <w:lang w:val="en-US" w:eastAsia="zh-CN"/>
        </w:rPr>
        <w:t>“</w:t>
      </w:r>
      <w:r>
        <w:rPr>
          <w:rFonts w:hint="eastAsia" w:eastAsia="方正楷体_GBK"/>
          <w:bCs/>
          <w:color w:val="auto"/>
          <w:highlight w:val="none"/>
          <w:lang w:val="en-US" w:eastAsia="zh-CN"/>
        </w:rPr>
        <w:t>一</w:t>
      </w:r>
      <w:r>
        <w:rPr>
          <w:rFonts w:hint="eastAsia"/>
          <w:bCs/>
          <w:color w:val="auto"/>
          <w:highlight w:val="none"/>
          <w:lang w:val="en-US" w:eastAsia="zh-CN"/>
        </w:rPr>
        <w:t>核</w:t>
      </w:r>
      <w:r>
        <w:rPr>
          <w:rFonts w:hint="eastAsia" w:eastAsia="方正楷体_GBK"/>
          <w:bCs/>
          <w:color w:val="auto"/>
          <w:highlight w:val="none"/>
          <w:lang w:val="en-US" w:eastAsia="zh-CN"/>
        </w:rPr>
        <w:t>多辅</w:t>
      </w:r>
      <w:r>
        <w:rPr>
          <w:rFonts w:hint="eastAsia"/>
          <w:bCs/>
          <w:color w:val="auto"/>
          <w:highlight w:val="none"/>
          <w:lang w:val="en-US" w:eastAsia="zh-CN"/>
        </w:rPr>
        <w:t>”货</w:t>
      </w:r>
      <w:r>
        <w:rPr>
          <w:rFonts w:hint="eastAsia" w:ascii="Times New Roman" w:hAnsi="Times New Roman" w:eastAsia="方正楷体_GBK" w:cs="Times New Roman"/>
          <w:bCs/>
          <w:color w:val="auto"/>
          <w:kern w:val="2"/>
          <w:sz w:val="32"/>
          <w:szCs w:val="32"/>
          <w:highlight w:val="none"/>
          <w:lang w:val="en-US" w:eastAsia="zh-CN" w:bidi="ar-SA"/>
        </w:rPr>
        <w:t>运枢纽体系</w:t>
      </w:r>
      <w:bookmarkEnd w:id="52"/>
      <w:bookmarkEnd w:id="53"/>
    </w:p>
    <w:p>
      <w:pPr>
        <w:numPr>
          <w:ilvl w:val="0"/>
          <w:numId w:val="0"/>
        </w:numPr>
        <w:overflowPunct w:val="0"/>
        <w:spacing w:line="578" w:lineRule="exact"/>
        <w:ind w:firstLine="640" w:firstLineChars="200"/>
        <w:rPr>
          <w:color w:val="auto"/>
          <w:highlight w:val="none"/>
          <w:shd w:val="clear" w:color="auto" w:fill="FFFFFF"/>
        </w:rPr>
      </w:pPr>
      <w:r>
        <w:rPr>
          <w:rFonts w:hint="eastAsia" w:eastAsia="方正楷体_GBK"/>
          <w:color w:val="auto"/>
          <w:highlight w:val="none"/>
        </w:rPr>
        <w:t>打造1个核心引领战略枢纽港。</w:t>
      </w:r>
      <w:r>
        <w:rPr>
          <w:rFonts w:hint="eastAsia"/>
          <w:color w:val="auto"/>
          <w:highlight w:val="none"/>
          <w:shd w:val="clear" w:color="auto" w:fill="FFFFFF"/>
        </w:rPr>
        <w:t>立足补齐铁公水多式联运短板，持续深化复兴港</w:t>
      </w:r>
      <w:r>
        <w:rPr>
          <w:rFonts w:hint="eastAsia"/>
          <w:color w:val="auto"/>
          <w:highlight w:val="none"/>
          <w:shd w:val="clear" w:color="auto" w:fill="FFFFFF"/>
          <w:lang w:val="en-US" w:eastAsia="zh-CN"/>
        </w:rPr>
        <w:t>前期工作，</w:t>
      </w:r>
      <w:r>
        <w:rPr>
          <w:rFonts w:hint="eastAsia"/>
          <w:color w:val="auto"/>
          <w:highlight w:val="none"/>
          <w:shd w:val="clear" w:color="auto" w:fill="FFFFFF"/>
        </w:rPr>
        <w:t>启动进港铁路前期研究工作，结合国土空间开发和港口功能布局，预留进港铁路通道，为争取货运铁路支线接入复兴港创造条件，打通铁路运输</w:t>
      </w:r>
      <w:r>
        <w:rPr>
          <w:rFonts w:hint="eastAsia"/>
          <w:color w:val="auto"/>
          <w:highlight w:val="none"/>
          <w:shd w:val="clear" w:color="auto" w:fill="FFFFFF"/>
          <w:lang w:eastAsia="zh-CN"/>
        </w:rPr>
        <w:t>“</w:t>
      </w:r>
      <w:r>
        <w:rPr>
          <w:rFonts w:hint="eastAsia"/>
          <w:color w:val="auto"/>
          <w:highlight w:val="none"/>
          <w:shd w:val="clear" w:color="auto" w:fill="FFFFFF"/>
        </w:rPr>
        <w:t>最后一公里</w:t>
      </w:r>
      <w:r>
        <w:rPr>
          <w:rFonts w:hint="eastAsia"/>
          <w:color w:val="auto"/>
          <w:highlight w:val="none"/>
          <w:shd w:val="clear" w:color="auto" w:fill="FFFFFF"/>
          <w:lang w:eastAsia="zh-CN"/>
        </w:rPr>
        <w:t>”</w:t>
      </w:r>
      <w:r>
        <w:rPr>
          <w:rFonts w:hint="eastAsia"/>
          <w:color w:val="auto"/>
          <w:highlight w:val="none"/>
          <w:shd w:val="clear" w:color="auto" w:fill="FFFFFF"/>
        </w:rPr>
        <w:t>。开工建设黄岭至复兴港疏港大道，提升进出港口的公路运输效率</w:t>
      </w:r>
      <w:r>
        <w:rPr>
          <w:rFonts w:hint="eastAsia"/>
          <w:color w:val="auto"/>
          <w:highlight w:val="none"/>
          <w:shd w:val="clear" w:color="auto" w:fill="FFFFFF"/>
          <w:lang w:eastAsia="zh-CN"/>
        </w:rPr>
        <w:t>，</w:t>
      </w:r>
      <w:r>
        <w:rPr>
          <w:rFonts w:hint="eastAsia"/>
          <w:color w:val="auto"/>
          <w:highlight w:val="none"/>
          <w:shd w:val="clear" w:color="auto" w:fill="FFFFFF"/>
        </w:rPr>
        <w:t>着力构建以复兴港为核心、铁路站场为支撑、重点产业园区为节点的现代化多式联运集疏运体系，</w:t>
      </w:r>
      <w:r>
        <w:rPr>
          <w:rFonts w:hint="eastAsia"/>
          <w:color w:val="auto"/>
          <w:highlight w:val="none"/>
          <w:shd w:val="clear" w:color="auto" w:fill="FFFFFF"/>
          <w:lang w:val="en-US" w:eastAsia="zh-CN"/>
        </w:rPr>
        <w:t>打造复兴港综合货运枢纽，共建</w:t>
      </w:r>
      <w:r>
        <w:rPr>
          <w:rFonts w:hint="eastAsia"/>
          <w:color w:val="auto"/>
          <w:highlight w:val="none"/>
          <w:shd w:val="clear" w:color="auto" w:fill="FFFFFF"/>
        </w:rPr>
        <w:t>长江上游航运中心</w:t>
      </w:r>
      <w:r>
        <w:rPr>
          <w:rFonts w:hint="eastAsia"/>
          <w:color w:val="auto"/>
          <w:highlight w:val="none"/>
          <w:shd w:val="clear" w:color="auto" w:fill="FFFFFF"/>
          <w:lang w:eastAsia="zh-CN"/>
        </w:rPr>
        <w:t>。</w:t>
      </w:r>
      <w:r>
        <w:rPr>
          <w:rFonts w:hint="eastAsia" w:eastAsia="方正楷体_GBK"/>
          <w:color w:val="auto"/>
          <w:highlight w:val="none"/>
        </w:rPr>
        <w:t>做强功能支撑专业化辅助港。</w:t>
      </w:r>
      <w:r>
        <w:rPr>
          <w:rFonts w:hint="eastAsia"/>
          <w:color w:val="auto"/>
          <w:highlight w:val="none"/>
          <w:shd w:val="clear" w:color="auto" w:fill="FFFFFF"/>
        </w:rPr>
        <w:t>开工建设人和</w:t>
      </w:r>
      <w:r>
        <w:rPr>
          <w:rFonts w:hint="eastAsia"/>
          <w:color w:val="auto"/>
          <w:highlight w:val="none"/>
          <w:shd w:val="clear" w:color="auto" w:fill="FFFFFF"/>
          <w:lang w:val="en-US" w:eastAsia="zh-CN"/>
        </w:rPr>
        <w:t>码头</w:t>
      </w:r>
      <w:r>
        <w:rPr>
          <w:rFonts w:hint="eastAsia"/>
          <w:color w:val="auto"/>
          <w:highlight w:val="none"/>
          <w:shd w:val="clear" w:color="auto" w:fill="FFFFFF"/>
        </w:rPr>
        <w:t>，谋划推进</w:t>
      </w:r>
      <w:r>
        <w:rPr>
          <w:rFonts w:hint="eastAsia"/>
          <w:color w:val="auto"/>
          <w:highlight w:val="none"/>
          <w:shd w:val="clear" w:color="auto" w:fill="FFFFFF"/>
          <w:lang w:val="en-US" w:eastAsia="zh-CN"/>
        </w:rPr>
        <w:t>松树包码头</w:t>
      </w:r>
      <w:r>
        <w:rPr>
          <w:rFonts w:hint="eastAsia"/>
          <w:color w:val="auto"/>
          <w:highlight w:val="none"/>
          <w:shd w:val="clear" w:color="auto" w:fill="FFFFFF"/>
        </w:rPr>
        <w:t>，</w:t>
      </w:r>
      <w:r>
        <w:rPr>
          <w:rFonts w:hint="eastAsia"/>
          <w:color w:val="auto"/>
          <w:highlight w:val="none"/>
          <w:shd w:val="clear" w:color="auto" w:fill="FFFFFF"/>
        </w:rPr>
        <w:t>支持盐化工、红旗</w:t>
      </w:r>
      <w:r>
        <w:rPr>
          <w:rFonts w:hint="eastAsia"/>
          <w:color w:val="auto"/>
          <w:highlight w:val="none"/>
          <w:shd w:val="clear" w:color="auto" w:fill="FFFFFF"/>
          <w:lang w:val="en-US" w:eastAsia="zh-CN"/>
        </w:rPr>
        <w:t>水泥厂</w:t>
      </w:r>
      <w:r>
        <w:rPr>
          <w:rFonts w:hint="eastAsia"/>
          <w:color w:val="auto"/>
          <w:highlight w:val="none"/>
          <w:shd w:val="clear" w:color="auto" w:fill="FFFFFF"/>
        </w:rPr>
        <w:t>等货源充足的码头实施扩能技改，</w:t>
      </w:r>
      <w:r>
        <w:rPr>
          <w:rFonts w:hint="eastAsia"/>
          <w:color w:val="auto"/>
          <w:highlight w:val="none"/>
          <w:shd w:val="clear" w:color="auto" w:fill="FFFFFF"/>
        </w:rPr>
        <w:t>推动辅助港与</w:t>
      </w:r>
      <w:r>
        <w:rPr>
          <w:rFonts w:hint="eastAsia"/>
          <w:color w:val="auto"/>
          <w:highlight w:val="none"/>
          <w:shd w:val="clear" w:color="auto" w:fill="FFFFFF"/>
          <w:lang w:val="en-US" w:eastAsia="zh-CN"/>
        </w:rPr>
        <w:t>复兴</w:t>
      </w:r>
      <w:r>
        <w:rPr>
          <w:rFonts w:hint="eastAsia"/>
          <w:color w:val="auto"/>
          <w:highlight w:val="none"/>
          <w:shd w:val="clear" w:color="auto" w:fill="FFFFFF"/>
        </w:rPr>
        <w:t>枢纽港形成功能互补、错位发展、协同联动的良好格局，全面提升港口资源配置效率和综合服务能级，为区域临港产业集聚发展、物流降本提质增效提供有力支撑。</w:t>
      </w:r>
    </w:p>
    <w:p>
      <w:pPr>
        <w:numPr>
          <w:ilvl w:val="0"/>
          <w:numId w:val="5"/>
        </w:numPr>
        <w:overflowPunct w:val="0"/>
        <w:spacing w:line="578" w:lineRule="exact"/>
        <w:rPr>
          <w:rFonts w:hint="eastAsia" w:eastAsia="方正楷体_GBK"/>
          <w:color w:val="auto"/>
          <w:highlight w:val="none"/>
        </w:rPr>
      </w:pPr>
      <w:r>
        <w:rPr>
          <w:rFonts w:hint="eastAsia" w:eastAsia="方正楷体_GBK"/>
          <w:color w:val="auto"/>
          <w:highlight w:val="none"/>
        </w:rPr>
        <w:t>共建</w:t>
      </w:r>
      <w:r>
        <w:rPr>
          <w:rFonts w:hint="eastAsia" w:eastAsia="方正楷体_GBK"/>
          <w:color w:val="auto"/>
          <w:highlight w:val="none"/>
          <w:lang w:val="en-US" w:eastAsia="zh-CN"/>
        </w:rPr>
        <w:t>渝东北</w:t>
      </w:r>
      <w:r>
        <w:rPr>
          <w:rFonts w:hint="eastAsia" w:eastAsia="方正楷体_GBK"/>
          <w:color w:val="auto"/>
          <w:highlight w:val="none"/>
        </w:rPr>
        <w:t>高效协同综合货运枢纽集群</w:t>
      </w:r>
    </w:p>
    <w:p>
      <w:pPr>
        <w:overflowPunct w:val="0"/>
        <w:spacing w:line="578" w:lineRule="exact"/>
        <w:rPr>
          <w:color w:val="auto"/>
          <w:highlight w:val="none"/>
          <w:shd w:val="clear" w:color="auto" w:fill="FFFFFF"/>
        </w:rPr>
      </w:pPr>
      <w:r>
        <w:rPr>
          <w:rFonts w:hint="eastAsia"/>
          <w:color w:val="auto"/>
          <w:highlight w:val="none"/>
          <w:shd w:val="clear" w:color="auto" w:fill="FFFFFF"/>
        </w:rPr>
        <w:t>深化与万州新田港、</w:t>
      </w:r>
      <w:r>
        <w:rPr>
          <w:rFonts w:hint="eastAsia"/>
          <w:color w:val="auto"/>
          <w:highlight w:val="none"/>
          <w:shd w:val="clear" w:color="auto" w:fill="FFFFFF"/>
          <w:lang w:val="en-US" w:eastAsia="zh-CN"/>
        </w:rPr>
        <w:t>忠县新生港、</w:t>
      </w:r>
      <w:r>
        <w:rPr>
          <w:rFonts w:hint="eastAsia"/>
          <w:color w:val="auto"/>
          <w:highlight w:val="none"/>
          <w:shd w:val="clear" w:color="auto" w:fill="FFFFFF"/>
        </w:rPr>
        <w:t>奉节</w:t>
      </w:r>
      <w:r>
        <w:rPr>
          <w:rFonts w:hint="eastAsia"/>
          <w:color w:val="auto"/>
          <w:highlight w:val="none"/>
          <w:shd w:val="clear" w:color="auto" w:fill="FFFFFF"/>
          <w:lang w:val="en-US" w:eastAsia="zh-CN"/>
        </w:rPr>
        <w:t>夔门</w:t>
      </w:r>
      <w:r>
        <w:rPr>
          <w:rFonts w:hint="eastAsia"/>
          <w:color w:val="auto"/>
          <w:highlight w:val="none"/>
          <w:shd w:val="clear" w:color="auto" w:fill="FFFFFF"/>
        </w:rPr>
        <w:t>港、开州</w:t>
      </w:r>
      <w:r>
        <w:rPr>
          <w:rFonts w:hint="eastAsia"/>
          <w:color w:val="auto"/>
          <w:highlight w:val="none"/>
          <w:shd w:val="clear" w:color="auto" w:fill="FFFFFF"/>
          <w:lang w:val="en-US" w:eastAsia="zh-CN"/>
        </w:rPr>
        <w:t>港</w:t>
      </w:r>
      <w:r>
        <w:rPr>
          <w:rFonts w:hint="eastAsia"/>
          <w:color w:val="auto"/>
          <w:highlight w:val="none"/>
          <w:shd w:val="clear" w:color="auto" w:fill="FFFFFF"/>
        </w:rPr>
        <w:t>等枢纽港的业务衔接、分工合作</w:t>
      </w:r>
      <w:r>
        <w:rPr>
          <w:rFonts w:hint="eastAsia"/>
          <w:color w:val="auto"/>
          <w:highlight w:val="none"/>
          <w:shd w:val="clear" w:color="auto" w:fill="FFFFFF"/>
          <w:lang w:val="en-US" w:eastAsia="zh-CN"/>
        </w:rPr>
        <w:t>和差异竞争</w:t>
      </w:r>
      <w:r>
        <w:rPr>
          <w:rFonts w:hint="eastAsia"/>
          <w:color w:val="auto"/>
          <w:highlight w:val="none"/>
          <w:shd w:val="clear" w:color="auto" w:fill="FFFFFF"/>
        </w:rPr>
        <w:t>，</w:t>
      </w:r>
      <w:r>
        <w:rPr>
          <w:rFonts w:hint="eastAsia"/>
          <w:color w:val="auto"/>
          <w:highlight w:val="none"/>
          <w:shd w:val="clear" w:color="auto" w:fill="FFFFFF"/>
          <w:lang w:val="en-US" w:eastAsia="zh-CN"/>
        </w:rPr>
        <w:t>推动周边货物通过复兴港中转集散，</w:t>
      </w:r>
      <w:r>
        <w:rPr>
          <w:rFonts w:hint="eastAsia"/>
          <w:color w:val="auto"/>
          <w:highlight w:val="none"/>
          <w:shd w:val="clear" w:color="auto" w:fill="FFFFFF"/>
        </w:rPr>
        <w:t>合力打造</w:t>
      </w:r>
      <w:r>
        <w:rPr>
          <w:rFonts w:hint="eastAsia"/>
          <w:color w:val="auto"/>
          <w:highlight w:val="none"/>
          <w:shd w:val="clear" w:color="auto" w:fill="FFFFFF"/>
          <w:lang w:val="en-US" w:eastAsia="zh-CN"/>
        </w:rPr>
        <w:t>渝东北</w:t>
      </w:r>
      <w:r>
        <w:rPr>
          <w:rFonts w:hint="eastAsia"/>
          <w:color w:val="auto"/>
          <w:highlight w:val="none"/>
          <w:shd w:val="clear" w:color="auto" w:fill="FFFFFF"/>
        </w:rPr>
        <w:t>高效协同的综合货运枢纽集群，全面提升长江上游航运整体效能与核心竞争力，为区域经济高质量发展注入强劲动能。</w:t>
      </w:r>
    </w:p>
    <w:p>
      <w:pPr>
        <w:pStyle w:val="3"/>
        <w:bidi w:val="0"/>
        <w:rPr>
          <w:rFonts w:hint="default"/>
          <w:color w:val="auto"/>
          <w:highlight w:val="none"/>
          <w:lang w:val="en-US" w:eastAsia="zh-CN"/>
        </w:rPr>
      </w:pPr>
      <w:bookmarkStart w:id="54" w:name="_Toc6618"/>
      <w:bookmarkStart w:id="55" w:name="_Toc13373"/>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color w:val="auto"/>
          <w:highlight w:val="none"/>
          <w:lang w:val="en-US" w:eastAsia="zh-CN"/>
        </w:rPr>
        <w:t>打造高效畅通的客货枢纽联动</w:t>
      </w:r>
      <w:r>
        <w:rPr>
          <w:rFonts w:hint="eastAsia"/>
          <w:color w:val="auto"/>
          <w:highlight w:val="none"/>
          <w:lang w:eastAsia="zh-CN"/>
        </w:rPr>
        <w:t>体系</w:t>
      </w:r>
      <w:bookmarkEnd w:id="54"/>
      <w:bookmarkEnd w:id="55"/>
    </w:p>
    <w:p>
      <w:pPr>
        <w:overflowPunct w:val="0"/>
        <w:spacing w:line="578" w:lineRule="exact"/>
        <w:rPr>
          <w:rFonts w:hint="default"/>
          <w:color w:val="auto"/>
          <w:highlight w:val="none"/>
          <w:shd w:val="clear" w:color="auto" w:fill="FFFFFF"/>
          <w:lang w:val="en-US"/>
        </w:rPr>
      </w:pPr>
      <w:r>
        <w:rPr>
          <w:rFonts w:hint="eastAsia"/>
          <w:color w:val="auto"/>
          <w:highlight w:val="none"/>
          <w:shd w:val="clear" w:color="auto" w:fill="FFFFFF"/>
          <w:lang w:val="en-US" w:eastAsia="zh-CN"/>
        </w:rPr>
        <w:t>以高铁云阳站综合客运枢纽、复兴综合货运枢纽为核心节点，构建“客货分离、高效联动”的集疏运体系。依托郑渝高铁云阳站对外交通枢纽及配套设施，实现高铁与城市公交、旅游专线、游轮港口无缝换乘，串联张飞庙、青龙嘴游轮码头，打造“高铁+水运+旅游”立体联程网络。加快建设复兴港疏港大道及进港铁路专用线，打通复兴港与G42沪蓉高速、国道G652的快捷连接，推动公铁水多式联运无缝对接。强化客货枢纽信息互联，依托交通信息多功能远程调度中心，整合客运班次、货运班轮、仓储库存等数据，实现运力动态调配与资源协同共享。推动江口、龙角、清水等乡镇综合运输服务中心同步布局客运中转与物流分拨功能，实现“一站多用、客货共融”，支撑产城景融合发展，构建区域高效畅通的客货运输枢纽联动体系。</w:t>
      </w:r>
    </w:p>
    <w:p>
      <w:pPr>
        <w:overflowPunct w:val="0"/>
        <w:spacing w:line="578" w:lineRule="exact"/>
        <w:ind w:left="0" w:leftChars="0" w:firstLine="0" w:firstLineChars="0"/>
        <w:jc w:val="center"/>
        <w:rPr>
          <w:rFonts w:hint="eastAsia"/>
          <w:color w:val="auto"/>
          <w:highlight w:val="none"/>
          <w:shd w:val="clear" w:color="auto" w:fill="FFFFFF"/>
        </w:rPr>
      </w:pPr>
      <w:r>
        <w:rPr>
          <w:rFonts w:hint="eastAsia" w:eastAsia="方正黑体_GBK"/>
          <w:color w:val="auto"/>
          <w:sz w:val="28"/>
          <w:szCs w:val="28"/>
          <w:highlight w:val="none"/>
        </w:rPr>
        <w:t>专栏</w:t>
      </w:r>
      <w:r>
        <w:rPr>
          <w:rFonts w:hint="eastAsia" w:eastAsia="方正黑体_GBK"/>
          <w:color w:val="auto"/>
          <w:sz w:val="28"/>
          <w:szCs w:val="28"/>
          <w:highlight w:val="none"/>
          <w:lang w:val="en-US" w:eastAsia="zh-CN"/>
        </w:rPr>
        <w:t xml:space="preserve">8  </w:t>
      </w:r>
      <w:r>
        <w:rPr>
          <w:rFonts w:hint="eastAsia" w:eastAsia="方正黑体_GBK"/>
          <w:color w:val="auto"/>
          <w:sz w:val="28"/>
          <w:szCs w:val="28"/>
          <w:highlight w:val="none"/>
        </w:rPr>
        <w:t>枢纽及集疏运</w:t>
      </w:r>
      <w:r>
        <w:rPr>
          <w:rFonts w:hint="eastAsia" w:eastAsia="方正黑体_GBK"/>
          <w:color w:val="auto"/>
          <w:sz w:val="28"/>
          <w:szCs w:val="28"/>
          <w:highlight w:val="none"/>
          <w:lang w:val="en-US" w:eastAsia="zh-CN"/>
        </w:rPr>
        <w:t>体系建设重点</w:t>
      </w:r>
      <w:r>
        <w:rPr>
          <w:rFonts w:hint="eastAsia" w:eastAsia="方正黑体_GBK"/>
          <w:color w:val="auto"/>
          <w:sz w:val="28"/>
          <w:szCs w:val="28"/>
          <w:highlight w:val="none"/>
        </w:rPr>
        <w:t>项目</w:t>
      </w:r>
    </w:p>
    <w:tbl>
      <w:tblPr>
        <w:tblStyle w:val="1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16" w:type="dxa"/>
          </w:tcPr>
          <w:p>
            <w:pPr>
              <w:numPr>
                <w:ilvl w:val="0"/>
                <w:numId w:val="6"/>
              </w:numPr>
              <w:spacing w:line="400" w:lineRule="exact"/>
              <w:ind w:firstLine="560"/>
              <w:rPr>
                <w:rFonts w:ascii="方正书宋_GBK" w:hAnsi="方正书宋_GBK" w:eastAsia="方正书宋_GBK" w:cs="方正书宋_GBK"/>
                <w:color w:val="auto"/>
                <w:kern w:val="0"/>
                <w:sz w:val="28"/>
                <w:szCs w:val="28"/>
                <w:highlight w:val="none"/>
              </w:rPr>
            </w:pPr>
            <w:r>
              <w:rPr>
                <w:rFonts w:hint="eastAsia" w:ascii="方正黑体_GBK" w:hAnsi="方正黑体_GBK" w:eastAsia="方正黑体_GBK" w:cs="方正黑体_GBK"/>
                <w:color w:val="auto"/>
                <w:sz w:val="28"/>
                <w:szCs w:val="28"/>
                <w:highlight w:val="none"/>
              </w:rPr>
              <w:t>客运枢纽：</w:t>
            </w:r>
            <w:r>
              <w:rPr>
                <w:rFonts w:hint="eastAsia"/>
                <w:color w:val="auto"/>
                <w:sz w:val="28"/>
                <w:szCs w:val="28"/>
                <w:highlight w:val="none"/>
              </w:rPr>
              <w:t>建成郑渝高铁云阳站对外交通枢纽及配套设施；开工建设张飞庙旅游码头、青龙嘴游轮码头升级改造工程</w:t>
            </w:r>
            <w:r>
              <w:rPr>
                <w:rFonts w:hint="eastAsia"/>
                <w:color w:val="auto"/>
                <w:sz w:val="28"/>
                <w:szCs w:val="28"/>
                <w:highlight w:val="none"/>
                <w:lang w:eastAsia="zh-CN"/>
              </w:rPr>
              <w:t>；</w:t>
            </w:r>
            <w:r>
              <w:rPr>
                <w:rFonts w:hint="eastAsia"/>
                <w:color w:val="auto"/>
                <w:sz w:val="28"/>
                <w:szCs w:val="28"/>
                <w:highlight w:val="none"/>
              </w:rPr>
              <w:t>建成江口、龙角、清水等综合运输服务中心。</w:t>
            </w:r>
          </w:p>
          <w:p>
            <w:pPr>
              <w:numPr>
                <w:ilvl w:val="0"/>
                <w:numId w:val="6"/>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货运枢纽：</w:t>
            </w:r>
            <w:r>
              <w:rPr>
                <w:rFonts w:hint="eastAsia"/>
                <w:color w:val="auto"/>
                <w:sz w:val="28"/>
                <w:szCs w:val="28"/>
                <w:highlight w:val="none"/>
              </w:rPr>
              <w:t>开工建设复兴</w:t>
            </w:r>
            <w:r>
              <w:rPr>
                <w:rFonts w:hint="eastAsia"/>
                <w:color w:val="auto"/>
                <w:sz w:val="28"/>
                <w:szCs w:val="28"/>
                <w:highlight w:val="none"/>
                <w:lang w:val="en-US" w:eastAsia="zh-CN"/>
              </w:rPr>
              <w:t>综合货运枢纽</w:t>
            </w:r>
            <w:r>
              <w:rPr>
                <w:rFonts w:hint="eastAsia"/>
                <w:color w:val="auto"/>
                <w:sz w:val="28"/>
                <w:szCs w:val="28"/>
                <w:highlight w:val="none"/>
                <w:lang w:eastAsia="zh-CN"/>
              </w:rPr>
              <w:t>；</w:t>
            </w:r>
            <w:r>
              <w:rPr>
                <w:rFonts w:hint="eastAsia"/>
                <w:color w:val="auto"/>
                <w:sz w:val="28"/>
                <w:szCs w:val="28"/>
                <w:highlight w:val="none"/>
                <w:lang w:val="en-US" w:eastAsia="zh-CN"/>
              </w:rPr>
              <w:t>推动</w:t>
            </w:r>
            <w:r>
              <w:rPr>
                <w:color w:val="auto"/>
                <w:highlight w:val="none"/>
              </w:rPr>
              <w:fldChar w:fldCharType="begin"/>
            </w:r>
            <w:r>
              <w:rPr>
                <w:color w:val="auto"/>
                <w:highlight w:val="none"/>
              </w:rPr>
              <w:instrText xml:space="preserve"> HYPERLINK "https://baike.baidu.com/item/%E6%96%B0%E7%94%B0%E6%B8%AF%E7%AB%99/62705734?fromModule=lemma_inlink" \t "https://baike.baidu.com/item/%E4%B8%87%E5%B7%9E%E6%96%B0%E7%94%B0%E6%B8%AF%E9%93%81%E8%B7%AF%E9%9B%86%E7%96%8F%E8%BF%90%E4%B8%AD%E5%BF%83/_blank" </w:instrText>
            </w:r>
            <w:r>
              <w:rPr>
                <w:color w:val="auto"/>
                <w:highlight w:val="none"/>
              </w:rPr>
              <w:fldChar w:fldCharType="separate"/>
            </w:r>
            <w:r>
              <w:rPr>
                <w:rFonts w:hint="eastAsia"/>
                <w:color w:val="auto"/>
                <w:sz w:val="28"/>
                <w:szCs w:val="28"/>
                <w:highlight w:val="none"/>
              </w:rPr>
              <w:t>复兴港铁路站</w:t>
            </w:r>
            <w:r>
              <w:rPr>
                <w:rFonts w:hint="eastAsia"/>
                <w:color w:val="auto"/>
                <w:sz w:val="28"/>
                <w:szCs w:val="28"/>
                <w:highlight w:val="none"/>
              </w:rPr>
              <w:fldChar w:fldCharType="end"/>
            </w:r>
            <w:r>
              <w:rPr>
                <w:rFonts w:hint="eastAsia"/>
                <w:color w:val="auto"/>
                <w:sz w:val="28"/>
                <w:szCs w:val="28"/>
                <w:highlight w:val="none"/>
              </w:rPr>
              <w:t>场</w:t>
            </w:r>
            <w:r>
              <w:rPr>
                <w:rFonts w:hint="eastAsia"/>
                <w:color w:val="auto"/>
                <w:sz w:val="28"/>
                <w:szCs w:val="28"/>
                <w:highlight w:val="none"/>
                <w:lang w:val="en-US" w:eastAsia="zh-CN"/>
              </w:rPr>
              <w:t>前期工作</w:t>
            </w:r>
            <w:r>
              <w:rPr>
                <w:rFonts w:hint="eastAsia"/>
                <w:color w:val="auto"/>
                <w:sz w:val="28"/>
                <w:szCs w:val="28"/>
                <w:highlight w:val="none"/>
              </w:rPr>
              <w:t>。</w:t>
            </w:r>
          </w:p>
          <w:p>
            <w:pPr>
              <w:numPr>
                <w:ilvl w:val="0"/>
                <w:numId w:val="6"/>
              </w:numPr>
              <w:spacing w:line="400" w:lineRule="exact"/>
              <w:ind w:firstLine="560"/>
              <w:rPr>
                <w:rFonts w:ascii="方正书宋_GBK" w:hAnsi="方正书宋_GBK" w:eastAsia="方正书宋_GBK" w:cs="方正书宋_GBK"/>
                <w:color w:val="auto"/>
                <w:kern w:val="0"/>
                <w:sz w:val="28"/>
                <w:szCs w:val="28"/>
                <w:highlight w:val="none"/>
              </w:rPr>
            </w:pPr>
            <w:r>
              <w:rPr>
                <w:rFonts w:hint="eastAsia" w:ascii="方正黑体_GBK" w:hAnsi="方正黑体_GBK" w:eastAsia="方正黑体_GBK" w:cs="方正黑体_GBK"/>
                <w:color w:val="auto"/>
                <w:sz w:val="28"/>
                <w:szCs w:val="28"/>
                <w:highlight w:val="none"/>
              </w:rPr>
              <w:t>集疏运铁路：</w:t>
            </w:r>
            <w:r>
              <w:rPr>
                <w:rFonts w:hint="eastAsia"/>
                <w:color w:val="auto"/>
                <w:sz w:val="28"/>
                <w:szCs w:val="28"/>
                <w:highlight w:val="none"/>
              </w:rPr>
              <w:t>启动铁路进复兴港前期研究，预留进港铁路通道。</w:t>
            </w:r>
          </w:p>
          <w:p>
            <w:pPr>
              <w:numPr>
                <w:ilvl w:val="0"/>
                <w:numId w:val="6"/>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集疏运公路：</w:t>
            </w:r>
            <w:r>
              <w:rPr>
                <w:rFonts w:hint="eastAsia"/>
                <w:color w:val="auto"/>
                <w:sz w:val="28"/>
                <w:szCs w:val="28"/>
                <w:highlight w:val="none"/>
              </w:rPr>
              <w:t>开工黄岭至复兴港疏港大道工程。</w:t>
            </w:r>
          </w:p>
        </w:tc>
      </w:tr>
    </w:tbl>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color w:val="auto"/>
          <w:highlight w:val="none"/>
          <w:lang w:val="en-US" w:eastAsia="zh-CN"/>
        </w:rPr>
      </w:pPr>
      <w:bookmarkStart w:id="56" w:name="_Toc27781"/>
      <w:bookmarkStart w:id="57" w:name="_Toc8315"/>
      <w:r>
        <w:rPr>
          <w:rFonts w:hint="eastAsia"/>
          <w:color w:val="auto"/>
          <w:highlight w:val="none"/>
          <w:lang w:val="en-US" w:eastAsia="zh-CN"/>
        </w:rPr>
        <w:t>五、构建“人享其行”客运服务体系 支撑打造大三峡文旅新地标</w:t>
      </w:r>
      <w:bookmarkEnd w:id="56"/>
    </w:p>
    <w:p>
      <w:pPr>
        <w:pStyle w:val="3"/>
        <w:keepNext w:val="0"/>
        <w:keepLines w:val="0"/>
        <w:pageBreakBefore w:val="0"/>
        <w:kinsoku/>
        <w:wordWrap/>
        <w:overflowPunct/>
        <w:topLinePunct w:val="0"/>
        <w:autoSpaceDE/>
        <w:autoSpaceDN/>
        <w:bidi w:val="0"/>
        <w:adjustRightInd/>
        <w:snapToGrid/>
        <w:spacing w:line="560" w:lineRule="exact"/>
        <w:ind w:firstLine="620"/>
        <w:textAlignment w:val="auto"/>
        <w:rPr>
          <w:rFonts w:hint="eastAsia"/>
          <w:color w:val="auto"/>
          <w:highlight w:val="none"/>
        </w:rPr>
      </w:pPr>
      <w:bookmarkStart w:id="58" w:name="_Toc8946"/>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bookmarkStart w:id="59" w:name="_Toc11151"/>
      <w:bookmarkStart w:id="60" w:name="_Toc20522"/>
      <w:bookmarkStart w:id="61" w:name="_Toc13728"/>
      <w:r>
        <w:rPr>
          <w:rFonts w:hint="eastAsia"/>
          <w:color w:val="auto"/>
          <w:highlight w:val="none"/>
        </w:rPr>
        <w:t>提升区域客运联程服务</w:t>
      </w:r>
      <w:bookmarkEnd w:id="58"/>
      <w:bookmarkEnd w:id="59"/>
      <w:bookmarkEnd w:id="60"/>
      <w:bookmarkEnd w:id="61"/>
    </w:p>
    <w:p>
      <w:pPr>
        <w:keepNext w:val="0"/>
        <w:keepLines w:val="0"/>
        <w:pageBreakBefore w:val="0"/>
        <w:kinsoku/>
        <w:wordWrap/>
        <w:overflowPunct/>
        <w:topLinePunct w:val="0"/>
        <w:autoSpaceDE/>
        <w:autoSpaceDN/>
        <w:bidi w:val="0"/>
        <w:adjustRightInd/>
        <w:snapToGrid/>
        <w:textAlignment w:val="auto"/>
        <w:rPr>
          <w:rFonts w:hint="eastAsia" w:ascii="方正仿宋_GBK" w:hAnsi="方正仿宋_GBK" w:eastAsia="方正仿宋_GBK" w:cs="方正仿宋_GBK"/>
          <w:bCs w:val="0"/>
          <w:color w:val="auto"/>
          <w:kern w:val="2"/>
          <w:sz w:val="32"/>
          <w:szCs w:val="32"/>
          <w:highlight w:val="none"/>
          <w:lang w:val="en-US" w:eastAsia="zh-CN" w:bidi="ar-SA"/>
        </w:rPr>
      </w:pPr>
      <w:r>
        <w:rPr>
          <w:rFonts w:hint="eastAsia" w:ascii="方正仿宋_GBK" w:hAnsi="方正仿宋_GBK" w:eastAsia="方正仿宋_GBK" w:cs="方正仿宋_GBK"/>
          <w:bCs w:val="0"/>
          <w:color w:val="auto"/>
          <w:kern w:val="2"/>
          <w:sz w:val="32"/>
          <w:szCs w:val="32"/>
          <w:highlight w:val="none"/>
          <w:lang w:val="en-US" w:eastAsia="zh-CN" w:bidi="ar-SA"/>
        </w:rPr>
        <w:t>探</w:t>
      </w:r>
      <w:r>
        <w:rPr>
          <w:rFonts w:hint="default" w:ascii="Times New Roman" w:hAnsi="Times New Roman" w:eastAsia="方正仿宋_GBK" w:cs="Times New Roman"/>
          <w:bCs w:val="0"/>
          <w:color w:val="auto"/>
          <w:kern w:val="2"/>
          <w:sz w:val="32"/>
          <w:szCs w:val="32"/>
          <w:highlight w:val="none"/>
          <w:lang w:val="en-US" w:eastAsia="zh-CN" w:bidi="ar-SA"/>
        </w:rPr>
        <w:t>索推行</w:t>
      </w:r>
      <w:r>
        <w:rPr>
          <w:rFonts w:hint="eastAsia" w:cs="Times New Roman"/>
          <w:bCs w:val="0"/>
          <w:color w:val="auto"/>
          <w:kern w:val="2"/>
          <w:sz w:val="32"/>
          <w:szCs w:val="32"/>
          <w:highlight w:val="none"/>
          <w:lang w:val="en-US" w:eastAsia="zh-CN" w:bidi="ar-SA"/>
        </w:rPr>
        <w:t>郑渝</w:t>
      </w:r>
      <w:r>
        <w:rPr>
          <w:rFonts w:hint="default" w:ascii="Times New Roman" w:hAnsi="Times New Roman" w:eastAsia="方正仿宋_GBK" w:cs="Times New Roman"/>
          <w:bCs w:val="0"/>
          <w:color w:val="auto"/>
          <w:kern w:val="2"/>
          <w:sz w:val="32"/>
          <w:szCs w:val="32"/>
          <w:highlight w:val="none"/>
          <w:lang w:val="en-US" w:eastAsia="zh-CN" w:bidi="ar-SA"/>
        </w:rPr>
        <w:t>高铁公交化票制，实现购票、乘车、服务公交化，提升同城化效应。根据需求加密开行万云城际公交，推动开行云开城际公交，助力万开云一体化发展。探索开行跨省城际公交，完善云阳至利川等毗邻地区交通出行服务。积极发展定制客运、点对点包车等满足人民群众出行需求的道路客运经营模式，</w:t>
      </w:r>
      <w:r>
        <w:rPr>
          <w:rFonts w:hint="default" w:ascii="Times New Roman" w:hAnsi="Times New Roman" w:eastAsia="方正仿宋_GBK" w:cs="Times New Roman"/>
          <w:bCs/>
          <w:color w:val="auto"/>
          <w:szCs w:val="20"/>
          <w:highlight w:val="none"/>
        </w:rPr>
        <w:t>加强与高铁站、万州机场等衔接，满足</w:t>
      </w:r>
      <w:r>
        <w:rPr>
          <w:rFonts w:hint="eastAsia" w:cs="Times New Roman"/>
          <w:bCs/>
          <w:color w:val="auto"/>
          <w:szCs w:val="20"/>
          <w:highlight w:val="none"/>
          <w:lang w:eastAsia="zh-CN"/>
        </w:rPr>
        <w:t>“</w:t>
      </w:r>
      <w:r>
        <w:rPr>
          <w:rFonts w:hint="default" w:ascii="Times New Roman" w:hAnsi="Times New Roman" w:eastAsia="方正仿宋_GBK" w:cs="Times New Roman"/>
          <w:bCs/>
          <w:color w:val="auto"/>
          <w:szCs w:val="20"/>
          <w:highlight w:val="none"/>
        </w:rPr>
        <w:t>门到门</w:t>
      </w:r>
      <w:r>
        <w:rPr>
          <w:rFonts w:hint="eastAsia" w:cs="Times New Roman"/>
          <w:bCs/>
          <w:color w:val="auto"/>
          <w:szCs w:val="20"/>
          <w:highlight w:val="none"/>
          <w:lang w:eastAsia="zh-CN"/>
        </w:rPr>
        <w:t>”</w:t>
      </w:r>
      <w:r>
        <w:rPr>
          <w:rFonts w:hint="default" w:ascii="Times New Roman" w:hAnsi="Times New Roman" w:eastAsia="方正仿宋_GBK" w:cs="Times New Roman"/>
          <w:bCs/>
          <w:color w:val="auto"/>
          <w:szCs w:val="20"/>
          <w:highlight w:val="none"/>
        </w:rPr>
        <w:t>出行需求。科学优化定制客运结</w:t>
      </w:r>
      <w:r>
        <w:rPr>
          <w:rFonts w:hint="default" w:ascii="Times New Roman" w:hAnsi="Times New Roman" w:eastAsia="方正仿宋_GBK" w:cs="Times New Roman"/>
          <w:bCs w:val="0"/>
          <w:color w:val="auto"/>
          <w:kern w:val="2"/>
          <w:sz w:val="32"/>
          <w:szCs w:val="32"/>
          <w:highlight w:val="none"/>
          <w:lang w:val="en-US" w:eastAsia="zh-CN" w:bidi="ar-SA"/>
        </w:rPr>
        <w:t>构，优化调整市级、县级班线5条，更新运力30辆。推行智能化购票方式、卫星定位终端、视频监控等数字化基础设施设备，构建优质、安全、便捷的道路客运体系，实现精细化调度、数字化监控。强化</w:t>
      </w:r>
      <w:r>
        <w:rPr>
          <w:rFonts w:hint="eastAsia" w:cs="Times New Roman"/>
          <w:bCs w:val="0"/>
          <w:color w:val="auto"/>
          <w:kern w:val="2"/>
          <w:sz w:val="32"/>
          <w:szCs w:val="32"/>
          <w:highlight w:val="none"/>
          <w:lang w:val="en-US" w:eastAsia="zh-CN" w:bidi="ar-SA"/>
        </w:rPr>
        <w:t>“</w:t>
      </w:r>
      <w:r>
        <w:rPr>
          <w:rFonts w:hint="default" w:ascii="Times New Roman" w:hAnsi="Times New Roman" w:eastAsia="方正仿宋_GBK" w:cs="Times New Roman"/>
          <w:bCs w:val="0"/>
          <w:color w:val="auto"/>
          <w:kern w:val="2"/>
          <w:sz w:val="32"/>
          <w:szCs w:val="32"/>
          <w:highlight w:val="none"/>
          <w:lang w:val="en-US" w:eastAsia="zh-CN" w:bidi="ar-SA"/>
        </w:rPr>
        <w:t>城际快客</w:t>
      </w:r>
      <w:r>
        <w:rPr>
          <w:rFonts w:hint="eastAsia" w:cs="Times New Roman"/>
          <w:bCs w:val="0"/>
          <w:color w:val="auto"/>
          <w:kern w:val="2"/>
          <w:sz w:val="32"/>
          <w:szCs w:val="32"/>
          <w:highlight w:val="none"/>
          <w:lang w:val="en-US" w:eastAsia="zh-CN" w:bidi="ar-SA"/>
        </w:rPr>
        <w:t>”“</w:t>
      </w:r>
      <w:r>
        <w:rPr>
          <w:rFonts w:hint="default" w:ascii="Times New Roman" w:hAnsi="Times New Roman" w:eastAsia="方正仿宋_GBK" w:cs="Times New Roman"/>
          <w:bCs w:val="0"/>
          <w:color w:val="auto"/>
          <w:kern w:val="2"/>
          <w:sz w:val="32"/>
          <w:szCs w:val="32"/>
          <w:highlight w:val="none"/>
          <w:lang w:val="en-US" w:eastAsia="zh-CN" w:bidi="ar-SA"/>
        </w:rPr>
        <w:t>原乡快巴</w:t>
      </w:r>
      <w:r>
        <w:rPr>
          <w:rFonts w:hint="eastAsia" w:cs="Times New Roman"/>
          <w:bCs w:val="0"/>
          <w:color w:val="auto"/>
          <w:kern w:val="2"/>
          <w:sz w:val="32"/>
          <w:szCs w:val="32"/>
          <w:highlight w:val="none"/>
          <w:lang w:val="en-US" w:eastAsia="zh-CN" w:bidi="ar-SA"/>
        </w:rPr>
        <w:t>”</w:t>
      </w:r>
      <w:r>
        <w:rPr>
          <w:rFonts w:hint="default" w:ascii="Times New Roman" w:hAnsi="Times New Roman" w:eastAsia="方正仿宋_GBK" w:cs="Times New Roman"/>
          <w:bCs w:val="0"/>
          <w:color w:val="auto"/>
          <w:kern w:val="2"/>
          <w:sz w:val="32"/>
          <w:szCs w:val="32"/>
          <w:highlight w:val="none"/>
          <w:lang w:val="en-US" w:eastAsia="zh-CN" w:bidi="ar-SA"/>
        </w:rPr>
        <w:t>等品牌创建，打造</w:t>
      </w:r>
      <w:r>
        <w:rPr>
          <w:rFonts w:hint="eastAsia" w:ascii="方正仿宋_GBK" w:hAnsi="方正仿宋_GBK" w:eastAsia="方正仿宋_GBK" w:cs="方正仿宋_GBK"/>
          <w:bCs w:val="0"/>
          <w:color w:val="auto"/>
          <w:kern w:val="2"/>
          <w:sz w:val="32"/>
          <w:szCs w:val="32"/>
          <w:highlight w:val="none"/>
          <w:lang w:val="en-US" w:eastAsia="zh-CN" w:bidi="ar-SA"/>
        </w:rPr>
        <w:t>一批定制客运精品线路。</w:t>
      </w:r>
    </w:p>
    <w:p>
      <w:pPr>
        <w:pStyle w:val="3"/>
        <w:keepNext w:val="0"/>
        <w:keepLines w:val="0"/>
        <w:pageBreakBefore w:val="0"/>
        <w:kinsoku/>
        <w:wordWrap/>
        <w:overflowPunct/>
        <w:topLinePunct w:val="0"/>
        <w:autoSpaceDE/>
        <w:autoSpaceDN/>
        <w:bidi w:val="0"/>
        <w:adjustRightInd/>
        <w:snapToGrid/>
        <w:spacing w:line="560" w:lineRule="exact"/>
        <w:ind w:firstLine="620"/>
        <w:textAlignment w:val="auto"/>
        <w:rPr>
          <w:color w:val="auto"/>
          <w:highlight w:val="none"/>
        </w:rPr>
      </w:pPr>
      <w:bookmarkStart w:id="62" w:name="_Toc26681"/>
      <w:bookmarkStart w:id="63" w:name="_Toc30536"/>
      <w:r>
        <w:rPr>
          <w:rFonts w:hint="eastAsia"/>
          <w:color w:val="auto"/>
          <w:highlight w:val="none"/>
          <w:lang w:eastAsia="zh-CN"/>
        </w:rPr>
        <w:t>（</w:t>
      </w:r>
      <w:r>
        <w:rPr>
          <w:rFonts w:hint="eastAsia"/>
          <w:color w:val="auto"/>
          <w:highlight w:val="none"/>
          <w:lang w:val="en-US" w:eastAsia="zh-CN"/>
        </w:rPr>
        <w:t>二）</w:t>
      </w:r>
      <w:r>
        <w:rPr>
          <w:rFonts w:hint="eastAsia"/>
          <w:color w:val="auto"/>
          <w:highlight w:val="none"/>
        </w:rPr>
        <w:t>优化城区公交出租供给</w:t>
      </w:r>
      <w:bookmarkEnd w:id="62"/>
      <w:bookmarkEnd w:id="63"/>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highlight w:val="none"/>
          <w:lang w:bidi="ar"/>
        </w:rPr>
      </w:pPr>
      <w:r>
        <w:rPr>
          <w:rFonts w:hint="default" w:ascii="Times New Roman" w:hAnsi="Times New Roman" w:eastAsia="方正仿宋_GBK" w:cs="Times New Roman"/>
          <w:color w:val="auto"/>
          <w:highlight w:val="none"/>
        </w:rPr>
        <w:t>优化公交线网，调整长距离重复线路，增加短距离接驳微循环线路，开行云阳高铁站公交接驳专线，新增优化公交线路10条、总量达23条。调整运力结构，新增公交运力11辆、总量达162辆。完善公交站场布局，推动新建2个公交首末站，</w:t>
      </w:r>
      <w:r>
        <w:rPr>
          <w:rFonts w:hint="default" w:ascii="Times New Roman" w:hAnsi="Times New Roman" w:eastAsia="方正仿宋_GBK" w:cs="Times New Roman"/>
          <w:color w:val="auto"/>
          <w:highlight w:val="none"/>
          <w:lang w:bidi="ar"/>
        </w:rPr>
        <w:t>解决公交站场供给与需求不平衡问题，同步实施</w:t>
      </w:r>
      <w:r>
        <w:rPr>
          <w:rFonts w:hint="default" w:ascii="Times New Roman" w:hAnsi="Times New Roman" w:eastAsia="方正仿宋_GBK" w:cs="Times New Roman"/>
          <w:color w:val="auto"/>
          <w:highlight w:val="none"/>
        </w:rPr>
        <w:t>站场综合开发，</w:t>
      </w:r>
      <w:r>
        <w:rPr>
          <w:rFonts w:hint="default" w:ascii="Times New Roman" w:hAnsi="Times New Roman" w:eastAsia="方正仿宋_GBK" w:cs="Times New Roman"/>
          <w:color w:val="auto"/>
          <w:highlight w:val="none"/>
          <w:lang w:bidi="ar"/>
        </w:rPr>
        <w:t>拓展车辆维修、商业、物流等服务功能。</w:t>
      </w:r>
      <w:r>
        <w:rPr>
          <w:rFonts w:hint="default" w:ascii="Times New Roman" w:hAnsi="Times New Roman" w:eastAsia="方正仿宋_GBK" w:cs="Times New Roman"/>
          <w:color w:val="auto"/>
          <w:highlight w:val="none"/>
        </w:rPr>
        <w:t>拓展定制公交及需求响应式服务，推动公交</w:t>
      </w:r>
      <w:r>
        <w:rPr>
          <w:rFonts w:hint="eastAsia" w:cs="Times New Roman"/>
          <w:color w:val="auto"/>
          <w:highlight w:val="none"/>
          <w:lang w:eastAsia="zh-CN"/>
        </w:rPr>
        <w:t>“</w:t>
      </w:r>
      <w:r>
        <w:rPr>
          <w:rFonts w:hint="default" w:ascii="Times New Roman" w:hAnsi="Times New Roman" w:eastAsia="方正仿宋_GBK" w:cs="Times New Roman"/>
          <w:color w:val="auto"/>
          <w:highlight w:val="none"/>
        </w:rPr>
        <w:t>进校园、入医院、通社区、连景点、到企业</w:t>
      </w:r>
      <w:r>
        <w:rPr>
          <w:rFonts w:hint="eastAsia" w:cs="Times New Roman"/>
          <w:color w:val="auto"/>
          <w:highlight w:val="none"/>
          <w:lang w:eastAsia="zh-CN"/>
        </w:rPr>
        <w:t>”</w:t>
      </w:r>
      <w:r>
        <w:rPr>
          <w:rFonts w:hint="default" w:ascii="Times New Roman" w:hAnsi="Times New Roman" w:eastAsia="方正仿宋_GBK" w:cs="Times New Roman"/>
          <w:color w:val="auto"/>
          <w:highlight w:val="none"/>
        </w:rPr>
        <w:t>，扩大公交园区专线、学生专线覆盖面，服务</w:t>
      </w:r>
      <w:r>
        <w:rPr>
          <w:rFonts w:hint="eastAsia" w:cs="Times New Roman"/>
          <w:color w:val="auto"/>
          <w:highlight w:val="none"/>
          <w:lang w:eastAsia="zh-CN"/>
        </w:rPr>
        <w:t>“</w:t>
      </w:r>
      <w:r>
        <w:rPr>
          <w:rFonts w:hint="default" w:ascii="Times New Roman" w:hAnsi="Times New Roman" w:eastAsia="方正仿宋_GBK" w:cs="Times New Roman"/>
          <w:color w:val="auto"/>
          <w:highlight w:val="none"/>
        </w:rPr>
        <w:t>15分钟高品质生活服务圈</w:t>
      </w:r>
      <w:r>
        <w:rPr>
          <w:rFonts w:hint="eastAsia" w:cs="Times New Roman"/>
          <w:color w:val="auto"/>
          <w:highlight w:val="none"/>
          <w:lang w:eastAsia="zh-CN"/>
        </w:rPr>
        <w:t>”</w:t>
      </w:r>
      <w:r>
        <w:rPr>
          <w:rFonts w:hint="default" w:ascii="Times New Roman" w:hAnsi="Times New Roman" w:eastAsia="方正仿宋_GBK" w:cs="Times New Roman"/>
          <w:color w:val="auto"/>
          <w:highlight w:val="none"/>
        </w:rPr>
        <w:t>建设。推进公交智能调度系统建设，加大车辆适老化改造，协同相关部门开展适老化体系性相关工作内容，打造无障碍出行环境。全面提升出租汽车行业智能化水平，推动存量车辆智能终端升级，完善智能约车、支付、评价等服务。探索巡游出租车与网约车数据融合，实现</w:t>
      </w:r>
      <w:r>
        <w:rPr>
          <w:rFonts w:hint="eastAsia" w:cs="Times New Roman"/>
          <w:color w:val="auto"/>
          <w:highlight w:val="none"/>
          <w:lang w:eastAsia="zh-CN"/>
        </w:rPr>
        <w:t>“</w:t>
      </w:r>
      <w:r>
        <w:rPr>
          <w:rFonts w:hint="default" w:ascii="Times New Roman" w:hAnsi="Times New Roman" w:eastAsia="方正仿宋_GBK" w:cs="Times New Roman"/>
          <w:color w:val="auto"/>
          <w:highlight w:val="none"/>
        </w:rPr>
        <w:t>同权同价</w:t>
      </w:r>
      <w:r>
        <w:rPr>
          <w:rFonts w:hint="eastAsia" w:cs="Times New Roman"/>
          <w:color w:val="auto"/>
          <w:highlight w:val="none"/>
          <w:lang w:eastAsia="zh-CN"/>
        </w:rPr>
        <w:t>”</w:t>
      </w:r>
      <w:r>
        <w:rPr>
          <w:rFonts w:hint="default" w:ascii="Times New Roman" w:hAnsi="Times New Roman" w:eastAsia="方正仿宋_GBK" w:cs="Times New Roman"/>
          <w:color w:val="auto"/>
          <w:highlight w:val="none"/>
        </w:rPr>
        <w:t>。</w:t>
      </w:r>
      <w:r>
        <w:rPr>
          <w:rFonts w:hint="default" w:ascii="Times New Roman" w:hAnsi="Times New Roman" w:eastAsia="方正仿宋_GBK" w:cs="Times New Roman"/>
          <w:color w:val="auto"/>
          <w:highlight w:val="none"/>
          <w:lang w:bidi="ar"/>
        </w:rPr>
        <w:t>完善网约车退出机制，促进行业合规化。</w:t>
      </w:r>
    </w:p>
    <w:p>
      <w:pPr>
        <w:pStyle w:val="3"/>
        <w:keepNext w:val="0"/>
        <w:keepLines w:val="0"/>
        <w:pageBreakBefore w:val="0"/>
        <w:kinsoku/>
        <w:wordWrap/>
        <w:overflowPunct/>
        <w:topLinePunct w:val="0"/>
        <w:autoSpaceDE/>
        <w:autoSpaceDN/>
        <w:bidi w:val="0"/>
        <w:adjustRightInd/>
        <w:snapToGrid/>
        <w:spacing w:line="560" w:lineRule="exact"/>
        <w:ind w:firstLine="620"/>
        <w:textAlignment w:val="auto"/>
        <w:rPr>
          <w:color w:val="auto"/>
          <w:highlight w:val="none"/>
        </w:rPr>
      </w:pPr>
      <w:bookmarkStart w:id="64" w:name="_Toc4900"/>
      <w:bookmarkStart w:id="65" w:name="_Toc18962"/>
      <w:r>
        <w:rPr>
          <w:rFonts w:hint="eastAsia"/>
          <w:color w:val="auto"/>
          <w:highlight w:val="none"/>
          <w:lang w:val="en-US" w:eastAsia="zh-CN"/>
        </w:rPr>
        <w:t>（三）推动城乡客运一体覆盖</w:t>
      </w:r>
      <w:bookmarkEnd w:id="64"/>
      <w:bookmarkEnd w:id="65"/>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合理推动城乡客运班线公交化改造，优化调整农村客运线路1</w:t>
      </w:r>
      <w:r>
        <w:rPr>
          <w:rFonts w:hint="eastAsia" w:cs="Times New Roman"/>
          <w:color w:val="auto"/>
          <w:highlight w:val="none"/>
          <w:lang w:val="en-US" w:eastAsia="zh-CN"/>
        </w:rPr>
        <w:t>0</w:t>
      </w:r>
      <w:r>
        <w:rPr>
          <w:rFonts w:hint="default" w:ascii="Times New Roman" w:hAnsi="Times New Roman" w:eastAsia="方正仿宋_GBK" w:cs="Times New Roman"/>
          <w:color w:val="auto"/>
          <w:highlight w:val="none"/>
        </w:rPr>
        <w:t>条、总量达20</w:t>
      </w:r>
      <w:r>
        <w:rPr>
          <w:rFonts w:hint="eastAsia" w:cs="Times New Roman"/>
          <w:color w:val="auto"/>
          <w:highlight w:val="none"/>
          <w:lang w:val="en-US" w:eastAsia="zh-CN"/>
        </w:rPr>
        <w:t>4</w:t>
      </w:r>
      <w:r>
        <w:rPr>
          <w:rFonts w:hint="default" w:ascii="Times New Roman" w:hAnsi="Times New Roman" w:eastAsia="方正仿宋_GBK" w:cs="Times New Roman"/>
          <w:color w:val="auto"/>
          <w:highlight w:val="none"/>
        </w:rPr>
        <w:t>条。建立健全运营补贴补偿机制，保障农村客运稳定运营。探索预约响应客运模式，为偏远建制村提供定制化、预约式的客运通行服务，鼓励区域化经营（不固定车辆和发班频次）。积极探索</w:t>
      </w:r>
      <w:r>
        <w:rPr>
          <w:rFonts w:hint="eastAsia" w:cs="Times New Roman"/>
          <w:color w:val="auto"/>
          <w:highlight w:val="none"/>
          <w:lang w:eastAsia="zh-CN"/>
        </w:rPr>
        <w:t>“</w:t>
      </w:r>
      <w:r>
        <w:rPr>
          <w:rFonts w:hint="default" w:ascii="Times New Roman" w:hAnsi="Times New Roman" w:eastAsia="方正仿宋_GBK" w:cs="Times New Roman"/>
          <w:color w:val="auto"/>
          <w:highlight w:val="none"/>
        </w:rPr>
        <w:t>农村公路+</w:t>
      </w:r>
      <w:r>
        <w:rPr>
          <w:rFonts w:hint="eastAsia" w:cs="Times New Roman"/>
          <w:color w:val="auto"/>
          <w:highlight w:val="none"/>
          <w:lang w:eastAsia="zh-CN"/>
        </w:rPr>
        <w:t>”</w:t>
      </w:r>
      <w:r>
        <w:rPr>
          <w:rFonts w:hint="default" w:ascii="Times New Roman" w:hAnsi="Times New Roman" w:eastAsia="方正仿宋_GBK" w:cs="Times New Roman"/>
          <w:color w:val="auto"/>
          <w:highlight w:val="none"/>
        </w:rPr>
        <w:t>模式，推动与物流、产业、旅游、乡村治理融合，提升可持续发展能力，支撑乡村全面振兴。</w:t>
      </w:r>
    </w:p>
    <w:bookmarkEnd w:id="57"/>
    <w:p>
      <w:pPr>
        <w:pStyle w:val="3"/>
        <w:keepNext w:val="0"/>
        <w:keepLines w:val="0"/>
        <w:pageBreakBefore w:val="0"/>
        <w:kinsoku/>
        <w:wordWrap/>
        <w:overflowPunct/>
        <w:topLinePunct w:val="0"/>
        <w:autoSpaceDE/>
        <w:autoSpaceDN/>
        <w:bidi w:val="0"/>
        <w:adjustRightInd/>
        <w:snapToGrid/>
        <w:spacing w:line="560" w:lineRule="exact"/>
        <w:ind w:firstLine="620"/>
        <w:textAlignment w:val="auto"/>
        <w:rPr>
          <w:color w:val="auto"/>
          <w:highlight w:val="none"/>
        </w:rPr>
      </w:pPr>
      <w:bookmarkStart w:id="66" w:name="_Toc9671"/>
      <w:bookmarkStart w:id="67" w:name="_Toc25892"/>
      <w:bookmarkStart w:id="68" w:name="_Toc25039"/>
      <w:bookmarkStart w:id="69" w:name="_Toc13805"/>
      <w:bookmarkStart w:id="70" w:name="_Toc15274"/>
      <w:r>
        <w:rPr>
          <w:rFonts w:hint="eastAsia"/>
          <w:color w:val="auto"/>
          <w:highlight w:val="none"/>
          <w:lang w:eastAsia="zh-CN"/>
        </w:rPr>
        <w:t>（</w:t>
      </w:r>
      <w:r>
        <w:rPr>
          <w:rFonts w:hint="eastAsia"/>
          <w:color w:val="auto"/>
          <w:highlight w:val="none"/>
          <w:lang w:val="en-US" w:eastAsia="zh-CN"/>
        </w:rPr>
        <w:t>四）</w:t>
      </w:r>
      <w:r>
        <w:rPr>
          <w:rFonts w:hint="eastAsia"/>
          <w:color w:val="auto"/>
          <w:highlight w:val="none"/>
        </w:rPr>
        <w:t>深化交旅融合全域发展</w:t>
      </w:r>
      <w:bookmarkEnd w:id="66"/>
      <w:bookmarkEnd w:id="67"/>
      <w:bookmarkEnd w:id="68"/>
      <w:bookmarkEnd w:id="69"/>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eastAsia="方正仿宋_GBK"/>
          <w:snapToGrid w:val="0"/>
          <w:color w:val="auto"/>
          <w:kern w:val="0"/>
          <w:highlight w:val="none"/>
          <w:lang w:val="en-US" w:eastAsia="zh-CN"/>
          <w14:ligatures w14:val="standardContextual"/>
        </w:rPr>
      </w:pPr>
      <w:r>
        <w:rPr>
          <w:rFonts w:hint="eastAsia" w:eastAsia="方正楷体_GBK"/>
          <w:color w:val="auto"/>
          <w:highlight w:val="none"/>
        </w:rPr>
        <w:t>打造</w:t>
      </w:r>
      <w:r>
        <w:rPr>
          <w:rFonts w:hint="eastAsia" w:eastAsia="方正楷体_GBK"/>
          <w:color w:val="auto"/>
          <w:highlight w:val="none"/>
          <w:lang w:eastAsia="zh-CN"/>
        </w:rPr>
        <w:t>“</w:t>
      </w:r>
      <w:r>
        <w:rPr>
          <w:rFonts w:hint="eastAsia" w:eastAsia="方正楷体_GBK"/>
          <w:color w:val="auto"/>
          <w:highlight w:val="none"/>
        </w:rPr>
        <w:t>一</w:t>
      </w:r>
      <w:r>
        <w:rPr>
          <w:rFonts w:hint="eastAsia" w:ascii="Times New Roman" w:hAnsi="Times New Roman" w:eastAsia="方正楷体_GBK" w:cs="Times New Roman"/>
          <w:color w:val="auto"/>
          <w:highlight w:val="none"/>
          <w:lang w:val="en-US" w:eastAsia="zh-CN"/>
        </w:rPr>
        <w:t>主</w:t>
      </w:r>
      <w:r>
        <w:rPr>
          <w:rFonts w:hint="eastAsia" w:eastAsia="方正楷体_GBK"/>
          <w:color w:val="auto"/>
          <w:highlight w:val="none"/>
        </w:rPr>
        <w:t>两廊</w:t>
      </w:r>
      <w:r>
        <w:rPr>
          <w:rFonts w:hint="eastAsia" w:eastAsia="方正楷体_GBK"/>
          <w:color w:val="auto"/>
          <w:highlight w:val="none"/>
          <w:lang w:val="en-US" w:eastAsia="zh-CN"/>
        </w:rPr>
        <w:t>多支</w:t>
      </w:r>
      <w:r>
        <w:rPr>
          <w:rFonts w:hint="eastAsia" w:eastAsia="方正楷体_GBK"/>
          <w:color w:val="auto"/>
          <w:highlight w:val="none"/>
          <w:lang w:eastAsia="zh-CN"/>
        </w:rPr>
        <w:t>”</w:t>
      </w:r>
      <w:r>
        <w:rPr>
          <w:rFonts w:hint="eastAsia" w:eastAsia="方正楷体_GBK"/>
          <w:color w:val="auto"/>
          <w:highlight w:val="none"/>
        </w:rPr>
        <w:t>旅游公路。</w:t>
      </w:r>
      <w:r>
        <w:rPr>
          <w:rFonts w:hint="eastAsia" w:ascii="方正仿宋_GBK" w:hAnsi="方正仿宋_GBK" w:eastAsia="方正仿宋_GBK" w:cs="方正仿宋_GBK"/>
          <w:b w:val="0"/>
          <w:bCs w:val="0"/>
          <w:color w:val="auto"/>
          <w:kern w:val="2"/>
          <w:sz w:val="32"/>
          <w:szCs w:val="32"/>
          <w:highlight w:val="none"/>
          <w:lang w:val="en-US" w:eastAsia="zh-CN" w:bidi="ar"/>
        </w:rPr>
        <w:t>打造以</w:t>
      </w:r>
      <w:r>
        <w:rPr>
          <w:rFonts w:hint="eastAsia" w:ascii="方正仿宋_GBK" w:hAnsi="方正仿宋_GBK" w:cs="方正仿宋_GBK"/>
          <w:b w:val="0"/>
          <w:bCs w:val="0"/>
          <w:color w:val="auto"/>
          <w:kern w:val="2"/>
          <w:sz w:val="32"/>
          <w:szCs w:val="32"/>
          <w:highlight w:val="none"/>
          <w:lang w:val="en-US" w:eastAsia="zh-CN" w:bidi="ar"/>
        </w:rPr>
        <w:t>云阳</w:t>
      </w:r>
      <w:r>
        <w:rPr>
          <w:rFonts w:hint="eastAsia" w:ascii="方正仿宋_GBK" w:hAnsi="方正仿宋_GBK" w:eastAsia="方正仿宋_GBK" w:cs="方正仿宋_GBK"/>
          <w:color w:val="auto"/>
          <w:kern w:val="2"/>
          <w:sz w:val="32"/>
          <w:szCs w:val="32"/>
          <w:highlight w:val="none"/>
          <w:lang w:val="en-US" w:eastAsia="zh-CN" w:bidi="ar"/>
        </w:rPr>
        <w:t>世界地质公园为中心的</w:t>
      </w:r>
      <w:r>
        <w:rPr>
          <w:rFonts w:hint="eastAsia" w:ascii="方正仿宋_GBK" w:hAnsi="方正仿宋_GBK" w:cs="方正仿宋_GBK"/>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30</w:t>
      </w:r>
      <w:r>
        <w:rPr>
          <w:rFonts w:hint="eastAsia" w:ascii="方正仿宋_GBK" w:hAnsi="方正仿宋_GBK" w:eastAsia="方正仿宋_GBK" w:cs="方正仿宋_GBK"/>
          <w:color w:val="auto"/>
          <w:kern w:val="2"/>
          <w:sz w:val="32"/>
          <w:szCs w:val="32"/>
          <w:highlight w:val="none"/>
          <w:lang w:val="en-US" w:eastAsia="zh-CN" w:bidi="ar"/>
        </w:rPr>
        <w:t>分钟旅游交通圈</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w:t>
      </w:r>
      <w:r>
        <w:rPr>
          <w:rFonts w:hint="eastAsia"/>
          <w:color w:val="auto"/>
          <w:highlight w:val="none"/>
          <w:lang w:val="en-US" w:eastAsia="zh-CN"/>
          <w14:ligatures w14:val="standardContextual"/>
        </w:rPr>
        <w:t>以江龙高速为主轴、国道G652、G348</w:t>
      </w:r>
      <w:r>
        <w:rPr>
          <w:color w:val="auto"/>
          <w:highlight w:val="none"/>
          <w14:ligatures w14:val="standardContextual"/>
        </w:rPr>
        <w:t>等</w:t>
      </w:r>
      <w:r>
        <w:rPr>
          <w:rFonts w:hint="eastAsia"/>
          <w:color w:val="auto"/>
          <w:highlight w:val="none"/>
          <w:lang w:val="en-US" w:eastAsia="zh-CN"/>
          <w14:ligatures w14:val="standardContextual"/>
        </w:rPr>
        <w:t>大通道为两廊、重要连接路为支线，</w:t>
      </w:r>
      <w:r>
        <w:rPr>
          <w:color w:val="auto"/>
          <w:highlight w:val="none"/>
          <w14:ligatures w14:val="standardContextual"/>
        </w:rPr>
        <w:t>构建</w:t>
      </w:r>
      <w:r>
        <w:rPr>
          <w:rFonts w:hint="eastAsia" w:ascii="方正仿宋_GBK" w:hAnsi="方正仿宋_GBK" w:cs="方正仿宋_GBK"/>
          <w:color w:val="auto"/>
          <w:kern w:val="0"/>
          <w:sz w:val="31"/>
          <w:szCs w:val="31"/>
          <w:highlight w:val="none"/>
          <w:lang w:eastAsia="zh-CN" w:bidi="ar"/>
        </w:rPr>
        <w:t>“</w:t>
      </w:r>
      <w:r>
        <w:rPr>
          <w:rFonts w:hint="eastAsia" w:ascii="方正仿宋_GBK" w:hAnsi="方正仿宋_GBK" w:cs="方正仿宋_GBK"/>
          <w:color w:val="auto"/>
          <w:kern w:val="0"/>
          <w:sz w:val="31"/>
          <w:szCs w:val="31"/>
          <w:highlight w:val="none"/>
          <w:lang w:bidi="ar"/>
        </w:rPr>
        <w:t>一</w:t>
      </w:r>
      <w:r>
        <w:rPr>
          <w:rFonts w:hint="eastAsia" w:ascii="方正仿宋_GBK" w:hAnsi="方正仿宋_GBK" w:cs="方正仿宋_GBK"/>
          <w:color w:val="auto"/>
          <w:kern w:val="0"/>
          <w:sz w:val="31"/>
          <w:szCs w:val="31"/>
          <w:highlight w:val="none"/>
          <w:lang w:val="en-US" w:eastAsia="zh-CN" w:bidi="ar"/>
        </w:rPr>
        <w:t>主两廊多支</w:t>
      </w:r>
      <w:r>
        <w:rPr>
          <w:rFonts w:hint="eastAsia" w:ascii="方正仿宋_GBK" w:hAnsi="方正仿宋_GBK" w:cs="方正仿宋_GBK"/>
          <w:color w:val="auto"/>
          <w:kern w:val="0"/>
          <w:sz w:val="31"/>
          <w:szCs w:val="31"/>
          <w:highlight w:val="none"/>
          <w:lang w:eastAsia="zh-CN" w:bidi="ar"/>
        </w:rPr>
        <w:t>”</w:t>
      </w:r>
      <w:r>
        <w:rPr>
          <w:rFonts w:hint="eastAsia" w:ascii="方正仿宋_GBK" w:hAnsi="方正仿宋_GBK" w:cs="方正仿宋_GBK"/>
          <w:color w:val="auto"/>
          <w:kern w:val="0"/>
          <w:sz w:val="31"/>
          <w:szCs w:val="31"/>
          <w:highlight w:val="none"/>
          <w:lang w:bidi="ar"/>
        </w:rPr>
        <w:t>旅游公路</w:t>
      </w:r>
      <w:r>
        <w:rPr>
          <w:rFonts w:hint="eastAsia" w:ascii="方正仿宋_GBK" w:hAnsi="方正仿宋_GBK" w:cs="方正仿宋_GBK"/>
          <w:color w:val="auto"/>
          <w:kern w:val="0"/>
          <w:sz w:val="31"/>
          <w:szCs w:val="31"/>
          <w:highlight w:val="none"/>
          <w:lang w:val="en-US" w:eastAsia="zh-CN" w:bidi="ar"/>
        </w:rPr>
        <w:t>体系</w:t>
      </w:r>
      <w:r>
        <w:rPr>
          <w:rFonts w:hint="eastAsia"/>
          <w:color w:val="auto"/>
          <w:highlight w:val="none"/>
          <w:lang w:eastAsia="zh-CN"/>
          <w14:ligatures w14:val="standardContextual"/>
        </w:rPr>
        <w:t>。</w:t>
      </w:r>
      <w:r>
        <w:rPr>
          <w:rFonts w:hint="eastAsia" w:ascii="方正仿宋_GBK" w:hAnsi="方正仿宋_GBK" w:cs="方正仿宋_GBK"/>
          <w:b w:val="0"/>
          <w:bCs w:val="0"/>
          <w:color w:val="auto"/>
          <w:kern w:val="2"/>
          <w:sz w:val="32"/>
          <w:szCs w:val="32"/>
          <w:highlight w:val="none"/>
          <w:lang w:val="en-US" w:eastAsia="zh-CN" w:bidi="ar"/>
        </w:rPr>
        <w:t>以</w:t>
      </w:r>
      <w:r>
        <w:rPr>
          <w:rFonts w:hint="eastAsia"/>
          <w:color w:val="auto"/>
          <w:highlight w:val="none"/>
        </w:rPr>
        <w:t>南部文旅融合发展增长极</w:t>
      </w:r>
      <w:r>
        <w:rPr>
          <w:rFonts w:hint="eastAsia"/>
          <w:color w:val="auto"/>
          <w:highlight w:val="none"/>
          <w:lang w:val="en-US" w:eastAsia="zh-CN"/>
        </w:rPr>
        <w:t>为重点，</w:t>
      </w:r>
      <w:r>
        <w:rPr>
          <w:rFonts w:hint="eastAsia"/>
          <w:color w:val="auto"/>
          <w:highlight w:val="none"/>
          <w:lang w:val="en-US" w:eastAsia="zh-CN"/>
          <w14:ligatures w14:val="standardContextual"/>
        </w:rPr>
        <w:t>提档升级国道G652县城至利川、</w:t>
      </w:r>
      <w:r>
        <w:rPr>
          <w:rFonts w:hint="eastAsia" w:ascii="方正仿宋_GBK" w:hAnsi="方正仿宋_GBK" w:eastAsia="方正仿宋_GBK" w:cs="方正仿宋_GBK"/>
          <w:b w:val="0"/>
          <w:bCs w:val="0"/>
          <w:color w:val="auto"/>
          <w:kern w:val="2"/>
          <w:sz w:val="32"/>
          <w:szCs w:val="32"/>
          <w:highlight w:val="none"/>
          <w:lang w:val="en-US" w:eastAsia="zh-CN" w:bidi="ar"/>
        </w:rPr>
        <w:t>普安至新津、清水至故陵、普安至蔈草、清水至泥溪等旅游通道</w:t>
      </w:r>
      <w:r>
        <w:rPr>
          <w:rFonts w:hint="eastAsia" w:ascii="方正仿宋_GBK" w:hAnsi="方正仿宋_GBK" w:cs="方正仿宋_GBK"/>
          <w:b w:val="0"/>
          <w:bCs w:val="0"/>
          <w:color w:val="auto"/>
          <w:kern w:val="2"/>
          <w:sz w:val="32"/>
          <w:szCs w:val="32"/>
          <w:highlight w:val="none"/>
          <w:lang w:val="en-US" w:eastAsia="zh-CN" w:bidi="ar"/>
        </w:rPr>
        <w:t>，</w:t>
      </w:r>
      <w:r>
        <w:rPr>
          <w:rFonts w:hint="eastAsia" w:ascii="方正仿宋_GBK" w:hAnsi="方正仿宋_GBK" w:cs="方正仿宋_GBK"/>
          <w:color w:val="auto"/>
          <w:kern w:val="2"/>
          <w:sz w:val="32"/>
          <w:szCs w:val="32"/>
          <w:highlight w:val="none"/>
          <w:lang w:bidi="ar"/>
        </w:rPr>
        <w:t>串联恐龙国家地质公园、龙缸国家地质公园</w:t>
      </w:r>
      <w:r>
        <w:rPr>
          <w:rFonts w:hint="eastAsia" w:ascii="方正仿宋_GBK" w:hAnsi="方正仿宋_GBK" w:cs="方正仿宋_GBK"/>
          <w:color w:val="auto"/>
          <w:kern w:val="2"/>
          <w:sz w:val="32"/>
          <w:szCs w:val="32"/>
          <w:highlight w:val="none"/>
          <w:lang w:val="en-US" w:eastAsia="zh-CN" w:bidi="ar"/>
        </w:rPr>
        <w:t>等世界级</w:t>
      </w:r>
      <w:r>
        <w:rPr>
          <w:rFonts w:hint="eastAsia" w:ascii="方正仿宋_GBK" w:hAnsi="方正仿宋_GBK" w:cs="方正仿宋_GBK"/>
          <w:color w:val="auto"/>
          <w:kern w:val="2"/>
          <w:sz w:val="32"/>
          <w:szCs w:val="32"/>
          <w:highlight w:val="none"/>
          <w:lang w:bidi="ar"/>
        </w:rPr>
        <w:t>旅游资源</w:t>
      </w:r>
      <w:r>
        <w:rPr>
          <w:rFonts w:hint="eastAsia" w:ascii="方正仿宋_GBK" w:hAnsi="方正仿宋_GBK" w:cs="方正仿宋_GBK"/>
          <w:color w:val="auto"/>
          <w:kern w:val="2"/>
          <w:sz w:val="32"/>
          <w:szCs w:val="32"/>
          <w:highlight w:val="none"/>
          <w:lang w:eastAsia="zh-CN" w:bidi="ar"/>
        </w:rPr>
        <w:t>，</w:t>
      </w:r>
      <w:r>
        <w:rPr>
          <w:rFonts w:hint="eastAsia" w:ascii="方正仿宋_GBK" w:hAnsi="方正仿宋_GBK" w:eastAsia="方正仿宋_GBK" w:cs="方正仿宋_GBK"/>
          <w:b w:val="0"/>
          <w:bCs w:val="0"/>
          <w:color w:val="auto"/>
          <w:kern w:val="2"/>
          <w:sz w:val="32"/>
          <w:szCs w:val="32"/>
          <w:highlight w:val="none"/>
          <w:lang w:val="en-US" w:eastAsia="zh-CN" w:bidi="ar"/>
        </w:rPr>
        <w:t>增设</w:t>
      </w:r>
      <w:r>
        <w:rPr>
          <w:rFonts w:hint="eastAsia"/>
          <w:color w:val="auto"/>
          <w:highlight w:val="none"/>
          <w:lang w:val="en-US" w:eastAsia="zh-CN"/>
          <w14:ligatures w14:val="standardContextual"/>
        </w:rPr>
        <w:t>国道G652</w:t>
      </w:r>
      <w:r>
        <w:rPr>
          <w:rFonts w:hint="eastAsia" w:ascii="方正仿宋_GBK" w:hAnsi="方正仿宋_GBK" w:eastAsia="方正仿宋_GBK" w:cs="方正仿宋_GBK"/>
          <w:b w:val="0"/>
          <w:bCs w:val="0"/>
          <w:color w:val="auto"/>
          <w:kern w:val="2"/>
          <w:sz w:val="32"/>
          <w:szCs w:val="32"/>
          <w:highlight w:val="none"/>
          <w:lang w:val="en-US" w:eastAsia="zh-CN" w:bidi="ar"/>
        </w:rPr>
        <w:t>、龙普</w:t>
      </w:r>
      <w:r>
        <w:rPr>
          <w:rFonts w:hint="eastAsia" w:ascii="方正仿宋_GBK" w:hAnsi="方正仿宋_GBK" w:cs="方正仿宋_GBK"/>
          <w:b w:val="0"/>
          <w:bCs w:val="0"/>
          <w:color w:val="auto"/>
          <w:kern w:val="2"/>
          <w:sz w:val="32"/>
          <w:szCs w:val="32"/>
          <w:highlight w:val="none"/>
          <w:lang w:val="en-US" w:eastAsia="zh-CN" w:bidi="ar"/>
        </w:rPr>
        <w:t>路</w:t>
      </w:r>
      <w:r>
        <w:rPr>
          <w:rFonts w:hint="eastAsia" w:ascii="方正仿宋_GBK" w:hAnsi="方正仿宋_GBK" w:eastAsia="方正仿宋_GBK" w:cs="方正仿宋_GBK"/>
          <w:b w:val="0"/>
          <w:bCs w:val="0"/>
          <w:color w:val="auto"/>
          <w:kern w:val="2"/>
          <w:sz w:val="32"/>
          <w:szCs w:val="32"/>
          <w:highlight w:val="none"/>
          <w:lang w:val="en-US" w:eastAsia="zh-CN" w:bidi="ar"/>
        </w:rPr>
        <w:t>、龙耀路等交通旅游标识</w:t>
      </w:r>
      <w:r>
        <w:rPr>
          <w:rFonts w:hint="eastAsia" w:ascii="方正仿宋_GBK" w:hAnsi="方正仿宋_GBK" w:cs="方正仿宋_GBK"/>
          <w:b w:val="0"/>
          <w:bCs w:val="0"/>
          <w:color w:val="auto"/>
          <w:kern w:val="2"/>
          <w:sz w:val="32"/>
          <w:szCs w:val="32"/>
          <w:highlight w:val="none"/>
          <w:lang w:val="en-US" w:eastAsia="zh-CN" w:bidi="ar"/>
        </w:rPr>
        <w:t>，</w:t>
      </w:r>
      <w:r>
        <w:rPr>
          <w:rFonts w:hint="eastAsia" w:ascii="Times New Roman" w:hAnsi="Times New Roman" w:eastAsia="方正仿宋_GBK"/>
          <w:color w:val="auto"/>
          <w:sz w:val="32"/>
          <w:szCs w:val="32"/>
        </w:rPr>
        <w:t>全面提质</w:t>
      </w:r>
      <w:r>
        <w:rPr>
          <w:rFonts w:hint="eastAsia" w:ascii="Times New Roman" w:hAnsi="Times New Roman" w:eastAsia="方正仿宋_GBK" w:cs="方正仿宋_GBK"/>
          <w:color w:val="auto"/>
          <w:sz w:val="32"/>
          <w:szCs w:val="32"/>
        </w:rPr>
        <w:t>“龙环线”</w:t>
      </w:r>
      <w:r>
        <w:rPr>
          <w:rFonts w:hint="eastAsia" w:ascii="Times New Roman" w:hAnsi="Times New Roman" w:eastAsia="方正仿宋_GBK"/>
          <w:color w:val="auto"/>
          <w:sz w:val="32"/>
          <w:szCs w:val="32"/>
        </w:rPr>
        <w:t>路网条件。</w:t>
      </w:r>
      <w:r>
        <w:rPr>
          <w:rFonts w:hint="eastAsia" w:ascii="方正仿宋_GBK" w:hAnsi="方正仿宋_GBK" w:cs="方正仿宋_GBK"/>
          <w:b w:val="0"/>
          <w:bCs w:val="0"/>
          <w:color w:val="auto"/>
          <w:kern w:val="2"/>
          <w:sz w:val="32"/>
          <w:szCs w:val="32"/>
          <w:highlight w:val="none"/>
          <w:lang w:val="en-US" w:eastAsia="zh-CN" w:bidi="ar"/>
        </w:rPr>
        <w:t>围绕市级</w:t>
      </w:r>
      <w:r>
        <w:rPr>
          <w:color w:val="auto"/>
          <w:highlight w:val="none"/>
        </w:rPr>
        <w:t>G348三峡1号公路旅游带</w:t>
      </w:r>
      <w:r>
        <w:rPr>
          <w:rFonts w:hint="eastAsia" w:ascii="方正仿宋_GBK" w:hAnsi="方正仿宋_GBK" w:eastAsia="方正仿宋_GBK" w:cs="方正仿宋_GBK"/>
          <w:b w:val="0"/>
          <w:bCs w:val="0"/>
          <w:color w:val="auto"/>
          <w:kern w:val="2"/>
          <w:sz w:val="32"/>
          <w:szCs w:val="32"/>
          <w:highlight w:val="none"/>
          <w:lang w:val="en-US" w:eastAsia="zh-CN" w:bidi="ar"/>
        </w:rPr>
        <w:t>打造</w:t>
      </w:r>
      <w:r>
        <w:rPr>
          <w:rFonts w:hint="eastAsia" w:ascii="方正仿宋_GBK" w:hAnsi="方正仿宋_GBK" w:cs="方正仿宋_GBK"/>
          <w:color w:val="auto"/>
          <w:kern w:val="2"/>
          <w:sz w:val="32"/>
          <w:szCs w:val="32"/>
          <w:highlight w:val="none"/>
          <w:lang w:eastAsia="zh-CN" w:bidi="ar"/>
        </w:rPr>
        <w:t>，</w:t>
      </w:r>
      <w:r>
        <w:rPr>
          <w:rFonts w:hint="eastAsia" w:ascii="方正仿宋_GBK" w:hAnsi="方正仿宋_GBK" w:eastAsia="方正仿宋_GBK" w:cs="方正仿宋_GBK"/>
          <w:b w:val="0"/>
          <w:bCs w:val="0"/>
          <w:color w:val="auto"/>
          <w:kern w:val="2"/>
          <w:sz w:val="32"/>
          <w:szCs w:val="32"/>
          <w:highlight w:val="none"/>
          <w:lang w:val="en-US" w:eastAsia="zh-CN" w:bidi="ar"/>
        </w:rPr>
        <w:t>谋划</w:t>
      </w:r>
      <w:r>
        <w:rPr>
          <w:rFonts w:hint="default" w:ascii="方正仿宋_GBK" w:hAnsi="方正仿宋_GBK" w:eastAsia="方正仿宋_GBK" w:cs="方正仿宋_GBK"/>
          <w:b w:val="0"/>
          <w:bCs w:val="0"/>
          <w:color w:val="auto"/>
          <w:kern w:val="2"/>
          <w:sz w:val="32"/>
          <w:szCs w:val="32"/>
          <w:highlight w:val="none"/>
          <w:lang w:val="en-US" w:eastAsia="zh-CN" w:bidi="ar"/>
        </w:rPr>
        <w:t>实施</w:t>
      </w:r>
      <w:r>
        <w:rPr>
          <w:rFonts w:hint="default" w:ascii="Times New Roman" w:hAnsi="Times New Roman" w:eastAsia="方正仿宋_GBK" w:cs="Times New Roman"/>
          <w:b w:val="0"/>
          <w:bCs w:val="0"/>
          <w:color w:val="auto"/>
          <w:kern w:val="2"/>
          <w:sz w:val="32"/>
          <w:szCs w:val="32"/>
          <w:highlight w:val="none"/>
          <w:lang w:val="en-US" w:eastAsia="zh-CN" w:bidi="ar"/>
        </w:rPr>
        <w:t>G348</w:t>
      </w:r>
      <w:r>
        <w:rPr>
          <w:rFonts w:hint="eastAsia" w:ascii="方正仿宋_GBK" w:hAnsi="方正仿宋_GBK" w:eastAsia="方正仿宋_GBK" w:cs="方正仿宋_GBK"/>
          <w:b w:val="0"/>
          <w:bCs w:val="0"/>
          <w:color w:val="auto"/>
          <w:kern w:val="2"/>
          <w:sz w:val="32"/>
          <w:szCs w:val="32"/>
          <w:highlight w:val="none"/>
          <w:lang w:val="en-US" w:eastAsia="zh-CN" w:bidi="ar"/>
        </w:rPr>
        <w:t>南溪至石门</w:t>
      </w:r>
      <w:r>
        <w:rPr>
          <w:rFonts w:hint="eastAsia" w:ascii="方正仿宋_GBK" w:hAnsi="方正仿宋_GBK" w:cs="方正仿宋_GBK"/>
          <w:b w:val="0"/>
          <w:bCs w:val="0"/>
          <w:color w:val="auto"/>
          <w:kern w:val="2"/>
          <w:sz w:val="32"/>
          <w:szCs w:val="32"/>
          <w:highlight w:val="none"/>
          <w:lang w:val="en-US" w:eastAsia="zh-CN" w:bidi="ar"/>
        </w:rPr>
        <w:t>至奉节界</w:t>
      </w:r>
      <w:r>
        <w:rPr>
          <w:rFonts w:hint="eastAsia" w:ascii="方正仿宋_GBK" w:hAnsi="方正仿宋_GBK" w:eastAsia="方正仿宋_GBK" w:cs="方正仿宋_GBK"/>
          <w:b w:val="0"/>
          <w:bCs w:val="0"/>
          <w:color w:val="auto"/>
          <w:kern w:val="2"/>
          <w:sz w:val="32"/>
          <w:szCs w:val="32"/>
          <w:highlight w:val="none"/>
          <w:lang w:val="en-US" w:eastAsia="zh-CN" w:bidi="ar"/>
        </w:rPr>
        <w:t>公路改建工程，</w:t>
      </w:r>
      <w:r>
        <w:rPr>
          <w:rFonts w:hint="eastAsia" w:ascii="方正仿宋_GBK" w:hAnsi="方正仿宋_GBK" w:cs="方正仿宋_GBK"/>
          <w:color w:val="auto"/>
          <w:highlight w:val="none"/>
          <w:lang w:bidi="ar"/>
          <w14:ligatures w14:val="none"/>
        </w:rPr>
        <w:t>实现</w:t>
      </w:r>
      <w:r>
        <w:rPr>
          <w:rFonts w:hint="eastAsia" w:ascii="方正仿宋_GBK" w:hAnsi="方正仿宋_GBK" w:eastAsia="方正仿宋_GBK" w:cs="方正仿宋_GBK"/>
          <w:b w:val="0"/>
          <w:bCs w:val="0"/>
          <w:color w:val="auto"/>
          <w:kern w:val="2"/>
          <w:sz w:val="32"/>
          <w:szCs w:val="32"/>
          <w:highlight w:val="none"/>
          <w:lang w:val="en-US" w:eastAsia="zh-CN" w:bidi="ar"/>
        </w:rPr>
        <w:t>与奉节旅游资源深度串联，</w:t>
      </w:r>
      <w:r>
        <w:rPr>
          <w:rFonts w:hint="eastAsia" w:ascii="方正仿宋_GBK" w:hAnsi="方正仿宋_GBK" w:cs="方正仿宋_GBK"/>
          <w:color w:val="auto"/>
          <w:highlight w:val="none"/>
          <w:lang w:bidi="ar"/>
          <w14:ligatures w14:val="none"/>
        </w:rPr>
        <w:t>以路串景、以景引路</w:t>
      </w:r>
      <w:r>
        <w:rPr>
          <w:rFonts w:hint="eastAsia" w:ascii="方正仿宋_GBK" w:hAnsi="方正仿宋_GBK" w:cs="方正仿宋_GBK"/>
          <w:color w:val="auto"/>
          <w:highlight w:val="none"/>
          <w:lang w:eastAsia="zh-CN" w:bidi="ar"/>
          <w14:ligatures w14:val="none"/>
        </w:rPr>
        <w:t>，</w:t>
      </w:r>
      <w:r>
        <w:rPr>
          <w:rFonts w:hint="eastAsia" w:ascii="方正仿宋_GBK" w:hAnsi="方正仿宋_GBK" w:cs="方正仿宋_GBK"/>
          <w:color w:val="auto"/>
          <w:highlight w:val="none"/>
          <w:lang w:bidi="ar"/>
          <w14:ligatures w14:val="none"/>
        </w:rPr>
        <w:t>助推</w:t>
      </w:r>
      <w:r>
        <w:rPr>
          <w:rFonts w:hint="eastAsia" w:ascii="方正仿宋_GBK" w:hAnsi="方正仿宋_GBK" w:cs="方正仿宋_GBK"/>
          <w:color w:val="auto"/>
          <w:highlight w:val="none"/>
          <w:lang w:val="en-US" w:eastAsia="zh-CN" w:bidi="ar"/>
          <w14:ligatures w14:val="none"/>
        </w:rPr>
        <w:t>打造大三峡文旅新地标、</w:t>
      </w:r>
      <w:r>
        <w:rPr>
          <w:rFonts w:hint="eastAsia"/>
          <w:color w:val="auto"/>
          <w:highlight w:val="none"/>
          <w14:ligatures w14:val="standardContextual"/>
        </w:rPr>
        <w:t>全国知名文化旅游目的地</w:t>
      </w:r>
      <w:r>
        <w:rPr>
          <w:color w:val="auto"/>
          <w:highlight w:val="none"/>
          <w14:ligatures w14:val="standardContextual"/>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color w:val="auto"/>
          <w:highlight w:val="none"/>
        </w:rPr>
      </w:pPr>
      <w:r>
        <w:rPr>
          <w:rFonts w:hint="eastAsia" w:eastAsia="方正楷体_GBK"/>
          <w:color w:val="auto"/>
          <w:highlight w:val="none"/>
        </w:rPr>
        <w:t>构建水上旅游新格局。</w:t>
      </w:r>
      <w:r>
        <w:rPr>
          <w:snapToGrid w:val="0"/>
          <w:color w:val="auto"/>
          <w:kern w:val="0"/>
          <w:highlight w:val="none"/>
          <w14:ligatures w14:val="standardContextual"/>
        </w:rPr>
        <w:t>做强三峡游轮</w:t>
      </w:r>
      <w:r>
        <w:rPr>
          <w:rFonts w:hint="eastAsia"/>
          <w:snapToGrid w:val="0"/>
          <w:color w:val="auto"/>
          <w:kern w:val="0"/>
          <w:highlight w:val="none"/>
          <w14:ligatures w14:val="standardContextual"/>
        </w:rPr>
        <w:t>航线，</w:t>
      </w:r>
      <w:r>
        <w:rPr>
          <w:color w:val="auto"/>
          <w:highlight w:val="none"/>
        </w:rPr>
        <w:t>依托</w:t>
      </w:r>
      <w:r>
        <w:rPr>
          <w:rFonts w:hint="eastAsia"/>
          <w:color w:val="auto"/>
          <w:highlight w:val="none"/>
        </w:rPr>
        <w:t>青龙嘴、</w:t>
      </w:r>
      <w:r>
        <w:rPr>
          <w:color w:val="auto"/>
          <w:highlight w:val="none"/>
        </w:rPr>
        <w:t>张飞庙</w:t>
      </w:r>
      <w:r>
        <w:rPr>
          <w:rFonts w:hint="eastAsia"/>
          <w:color w:val="auto"/>
          <w:highlight w:val="none"/>
        </w:rPr>
        <w:t>等</w:t>
      </w:r>
      <w:r>
        <w:rPr>
          <w:color w:val="auto"/>
          <w:highlight w:val="none"/>
        </w:rPr>
        <w:t>客运码头‌，</w:t>
      </w:r>
      <w:r>
        <w:rPr>
          <w:snapToGrid w:val="0"/>
          <w:color w:val="auto"/>
          <w:kern w:val="0"/>
          <w:highlight w:val="none"/>
          <w14:ligatures w14:val="standardContextual"/>
        </w:rPr>
        <w:t>联动</w:t>
      </w:r>
      <w:r>
        <w:rPr>
          <w:rFonts w:hint="eastAsia"/>
          <w:snapToGrid w:val="0"/>
          <w:color w:val="auto"/>
          <w:kern w:val="0"/>
          <w:highlight w:val="none"/>
          <w:lang w:val="en-US" w:eastAsia="zh-CN"/>
          <w14:ligatures w14:val="standardContextual"/>
        </w:rPr>
        <w:t>长江三峡名胜区、云阳</w:t>
      </w:r>
      <w:r>
        <w:rPr>
          <w:snapToGrid w:val="0"/>
          <w:color w:val="auto"/>
          <w:kern w:val="0"/>
          <w:highlight w:val="none"/>
          <w14:ligatures w14:val="standardContextual"/>
        </w:rPr>
        <w:t>龙缸国家地质公园、岐山草场等岸上地标，打造</w:t>
      </w:r>
      <w:r>
        <w:rPr>
          <w:rFonts w:hint="eastAsia"/>
          <w:snapToGrid w:val="0"/>
          <w:color w:val="auto"/>
          <w:kern w:val="0"/>
          <w:highlight w:val="none"/>
          <w:lang w:eastAsia="zh-CN"/>
          <w14:ligatures w14:val="standardContextual"/>
        </w:rPr>
        <w:t>“</w:t>
      </w:r>
      <w:r>
        <w:rPr>
          <w:snapToGrid w:val="0"/>
          <w:color w:val="auto"/>
          <w:kern w:val="0"/>
          <w:highlight w:val="none"/>
          <w14:ligatures w14:val="standardContextual"/>
        </w:rPr>
        <w:t>下船即游、上岸即达</w:t>
      </w:r>
      <w:r>
        <w:rPr>
          <w:rFonts w:hint="eastAsia"/>
          <w:color w:val="auto"/>
          <w:highlight w:val="none"/>
          <w:lang w:eastAsia="zh-CN"/>
        </w:rPr>
        <w:t>”</w:t>
      </w:r>
      <w:r>
        <w:rPr>
          <w:color w:val="auto"/>
          <w:highlight w:val="none"/>
        </w:rPr>
        <w:t>的便捷换乘体系，拓展在地消费与深度体验场景，培育</w:t>
      </w:r>
      <w:r>
        <w:rPr>
          <w:color w:val="auto"/>
          <w:highlight w:val="none"/>
          <w:lang w:bidi="ar"/>
        </w:rPr>
        <w:t>邮轮经济消费新增长点</w:t>
      </w:r>
      <w:r>
        <w:rPr>
          <w:color w:val="auto"/>
          <w:highlight w:val="none"/>
        </w:rPr>
        <w:t>。</w:t>
      </w:r>
      <w:r>
        <w:rPr>
          <w:rFonts w:hint="eastAsia"/>
          <w:color w:val="auto"/>
          <w:highlight w:val="none"/>
        </w:rPr>
        <w:t>谋划生态休闲度假水上航线，依托普安恐龙国家地质公园、龙角天文小镇等特色资源，优化布局普安、新津、等客运</w:t>
      </w:r>
      <w:r>
        <w:rPr>
          <w:rFonts w:hint="eastAsia"/>
          <w:color w:val="auto"/>
          <w:highlight w:val="none"/>
          <w:lang w:val="en-US" w:eastAsia="zh-CN"/>
        </w:rPr>
        <w:t>码头</w:t>
      </w:r>
      <w:r>
        <w:rPr>
          <w:rFonts w:hint="eastAsia"/>
          <w:color w:val="auto"/>
          <w:highlight w:val="none"/>
        </w:rPr>
        <w:t>，探索发展</w:t>
      </w:r>
      <w:r>
        <w:rPr>
          <w:color w:val="auto"/>
          <w:highlight w:val="none"/>
          <w:lang w:bidi="ar"/>
        </w:rPr>
        <w:t>恐龙科普、秘境探幽、土家风情等</w:t>
      </w:r>
      <w:r>
        <w:rPr>
          <w:rFonts w:hint="eastAsia"/>
          <w:color w:val="auto"/>
          <w:highlight w:val="none"/>
          <w:lang w:eastAsia="zh-CN"/>
        </w:rPr>
        <w:t>“</w:t>
      </w:r>
      <w:r>
        <w:rPr>
          <w:rFonts w:hint="eastAsia"/>
          <w:color w:val="auto"/>
          <w:highlight w:val="none"/>
        </w:rPr>
        <w:t>水上巴士</w:t>
      </w:r>
      <w:r>
        <w:rPr>
          <w:rFonts w:hint="eastAsia"/>
          <w:color w:val="auto"/>
          <w:highlight w:val="none"/>
          <w:lang w:eastAsia="zh-CN"/>
        </w:rPr>
        <w:t>”</w:t>
      </w:r>
      <w:r>
        <w:rPr>
          <w:rFonts w:hint="eastAsia"/>
          <w:color w:val="auto"/>
          <w:highlight w:val="none"/>
        </w:rPr>
        <w:t>观光航线，探索发展游艇旅游项目</w:t>
      </w:r>
      <w:r>
        <w:rPr>
          <w:color w:val="auto"/>
          <w:highlight w:val="none"/>
        </w:rPr>
        <w:t>。</w:t>
      </w:r>
    </w:p>
    <w:p>
      <w:pPr>
        <w:keepNext w:val="0"/>
        <w:keepLines w:val="0"/>
        <w:pageBreakBefore w:val="0"/>
        <w:widowControl/>
        <w:kinsoku/>
        <w:wordWrap/>
        <w:overflowPunct/>
        <w:topLinePunct w:val="0"/>
        <w:autoSpaceDE/>
        <w:autoSpaceDN/>
        <w:bidi w:val="0"/>
        <w:adjustRightInd/>
        <w:snapToGrid/>
        <w:spacing w:line="560" w:lineRule="exact"/>
        <w:textAlignment w:val="auto"/>
        <w:rPr>
          <w:color w:val="auto"/>
          <w:highlight w:val="none"/>
        </w:rPr>
      </w:pPr>
      <w:r>
        <w:rPr>
          <w:rFonts w:hint="eastAsia" w:eastAsia="方正楷体_GBK"/>
          <w:color w:val="auto"/>
          <w:highlight w:val="none"/>
        </w:rPr>
        <w:t>推广</w:t>
      </w:r>
      <w:r>
        <w:rPr>
          <w:rFonts w:hint="eastAsia" w:eastAsia="方正楷体_GBK"/>
          <w:color w:val="auto"/>
          <w:highlight w:val="none"/>
          <w:lang w:eastAsia="zh-CN"/>
        </w:rPr>
        <w:t>“</w:t>
      </w:r>
      <w:r>
        <w:rPr>
          <w:rFonts w:hint="eastAsia" w:eastAsia="方正楷体_GBK"/>
          <w:color w:val="auto"/>
          <w:highlight w:val="none"/>
        </w:rPr>
        <w:t>一站式</w:t>
      </w:r>
      <w:r>
        <w:rPr>
          <w:rFonts w:hint="eastAsia" w:eastAsia="方正楷体_GBK"/>
          <w:color w:val="auto"/>
          <w:highlight w:val="none"/>
          <w:lang w:eastAsia="zh-CN"/>
        </w:rPr>
        <w:t>”</w:t>
      </w:r>
      <w:r>
        <w:rPr>
          <w:rFonts w:hint="eastAsia" w:eastAsia="方正楷体_GBK"/>
          <w:color w:val="auto"/>
          <w:highlight w:val="none"/>
        </w:rPr>
        <w:t>运游融合服务。</w:t>
      </w:r>
      <w:r>
        <w:rPr>
          <w:rFonts w:hint="eastAsia" w:ascii="Times New Roman" w:hAnsi="Times New Roman" w:cs="Times New Roman"/>
          <w:color w:val="auto"/>
          <w:highlight w:val="none"/>
          <w:lang w:val="en-US" w:eastAsia="zh-CN" w:bidi="ar"/>
        </w:rPr>
        <w:t>探索</w:t>
      </w:r>
      <w:r>
        <w:rPr>
          <w:rFonts w:hint="eastAsia"/>
          <w:color w:val="auto"/>
          <w:highlight w:val="none"/>
          <w:lang w:bidi="ar"/>
        </w:rPr>
        <w:t>开发铁路旅游服务产品，打造云阳特色主题专列，借鉴</w:t>
      </w:r>
      <w:r>
        <w:rPr>
          <w:rFonts w:hint="eastAsia"/>
          <w:color w:val="auto"/>
          <w:highlight w:val="none"/>
          <w:lang w:eastAsia="zh-CN" w:bidi="ar"/>
        </w:rPr>
        <w:t>“</w:t>
      </w:r>
      <w:r>
        <w:rPr>
          <w:rFonts w:hint="eastAsia"/>
          <w:color w:val="auto"/>
          <w:highlight w:val="none"/>
          <w:lang w:bidi="ar"/>
        </w:rPr>
        <w:t>熊猫专列</w:t>
      </w:r>
      <w:r>
        <w:rPr>
          <w:rFonts w:hint="eastAsia"/>
          <w:color w:val="auto"/>
          <w:highlight w:val="none"/>
          <w:lang w:eastAsia="zh-CN" w:bidi="ar"/>
        </w:rPr>
        <w:t>”</w:t>
      </w:r>
      <w:r>
        <w:rPr>
          <w:rFonts w:hint="eastAsia"/>
          <w:color w:val="auto"/>
          <w:highlight w:val="none"/>
          <w:lang w:bidi="ar"/>
        </w:rPr>
        <w:t>模式，将老字号美食、非遗文化体验搬上列车，开发车厢文创产品和特色农产品售卖平台，提升铁路文化吸引力。提升运游融合服务水平，</w:t>
      </w:r>
      <w:r>
        <w:rPr>
          <w:rFonts w:hint="eastAsia"/>
          <w:color w:val="auto"/>
          <w:highlight w:val="none"/>
        </w:rPr>
        <w:t>试点开行跨区县旅游专线班车，联合文旅部门打造</w:t>
      </w:r>
      <w:r>
        <w:rPr>
          <w:rFonts w:hint="eastAsia"/>
          <w:color w:val="auto"/>
          <w:highlight w:val="none"/>
          <w:lang w:eastAsia="zh-CN"/>
        </w:rPr>
        <w:t>“</w:t>
      </w:r>
      <w:r>
        <w:rPr>
          <w:rFonts w:hint="eastAsia"/>
          <w:color w:val="auto"/>
          <w:highlight w:val="none"/>
        </w:rPr>
        <w:t>车票+门票+酒店</w:t>
      </w:r>
      <w:r>
        <w:rPr>
          <w:rFonts w:hint="eastAsia"/>
          <w:color w:val="auto"/>
          <w:highlight w:val="none"/>
          <w:lang w:eastAsia="zh-CN"/>
        </w:rPr>
        <w:t>”</w:t>
      </w:r>
      <w:r>
        <w:rPr>
          <w:rFonts w:hint="eastAsia"/>
          <w:color w:val="auto"/>
          <w:highlight w:val="none"/>
        </w:rPr>
        <w:t>等</w:t>
      </w:r>
      <w:r>
        <w:rPr>
          <w:rFonts w:hint="eastAsia"/>
          <w:color w:val="auto"/>
          <w:highlight w:val="none"/>
          <w:lang w:eastAsia="zh-CN"/>
        </w:rPr>
        <w:t>“</w:t>
      </w:r>
      <w:r>
        <w:rPr>
          <w:rFonts w:hint="eastAsia"/>
          <w:color w:val="auto"/>
          <w:highlight w:val="none"/>
        </w:rPr>
        <w:t>一站式</w:t>
      </w:r>
      <w:r>
        <w:rPr>
          <w:rFonts w:hint="eastAsia"/>
          <w:color w:val="auto"/>
          <w:highlight w:val="none"/>
          <w:lang w:eastAsia="zh-CN"/>
        </w:rPr>
        <w:t>”</w:t>
      </w:r>
      <w:r>
        <w:rPr>
          <w:rFonts w:hint="eastAsia"/>
          <w:color w:val="auto"/>
          <w:highlight w:val="none"/>
        </w:rPr>
        <w:t>服务产品，包含景点门票和讲解服务。探索</w:t>
      </w:r>
      <w:r>
        <w:rPr>
          <w:rFonts w:hint="eastAsia"/>
          <w:color w:val="auto"/>
          <w:highlight w:val="none"/>
          <w:lang w:eastAsia="zh-CN"/>
        </w:rPr>
        <w:t>“</w:t>
      </w:r>
      <w:r>
        <w:rPr>
          <w:rFonts w:hint="eastAsia"/>
          <w:color w:val="auto"/>
          <w:highlight w:val="none"/>
        </w:rPr>
        <w:t>沉浸式</w:t>
      </w:r>
      <w:r>
        <w:rPr>
          <w:rFonts w:hint="eastAsia"/>
          <w:color w:val="auto"/>
          <w:highlight w:val="none"/>
          <w:lang w:eastAsia="zh-CN"/>
        </w:rPr>
        <w:t>”</w:t>
      </w:r>
      <w:r>
        <w:rPr>
          <w:rFonts w:hint="eastAsia"/>
          <w:color w:val="auto"/>
          <w:highlight w:val="none"/>
        </w:rPr>
        <w:t>公交旅游体验，推出各类主题观光公交，打造交旅协同新高地。持续增强城乡客运线路服务乡村旅游能力，支撑全域旅游发展。</w:t>
      </w:r>
    </w:p>
    <w:p>
      <w:pPr>
        <w:spacing w:line="578" w:lineRule="exact"/>
        <w:ind w:firstLine="0" w:firstLineChars="0"/>
        <w:jc w:val="center"/>
        <w:rPr>
          <w:rFonts w:eastAsia="方正黑体_GBK"/>
          <w:color w:val="auto"/>
          <w:highlight w:val="none"/>
        </w:rPr>
      </w:pPr>
      <w:r>
        <w:rPr>
          <w:rFonts w:hint="eastAsia" w:eastAsia="方正黑体_GBK"/>
          <w:color w:val="auto"/>
          <w:sz w:val="28"/>
          <w:szCs w:val="28"/>
          <w:highlight w:val="none"/>
        </w:rPr>
        <w:t>专栏</w:t>
      </w:r>
      <w:r>
        <w:rPr>
          <w:rFonts w:hint="eastAsia" w:eastAsia="方正黑体_GBK"/>
          <w:color w:val="auto"/>
          <w:sz w:val="28"/>
          <w:szCs w:val="28"/>
          <w:highlight w:val="none"/>
          <w:lang w:val="en-US" w:eastAsia="zh-CN"/>
        </w:rPr>
        <w:t>9</w:t>
      </w:r>
      <w:r>
        <w:rPr>
          <w:rFonts w:hint="eastAsia" w:eastAsia="方正黑体_GBK"/>
          <w:color w:val="auto"/>
          <w:sz w:val="28"/>
          <w:szCs w:val="28"/>
          <w:highlight w:val="none"/>
        </w:rPr>
        <w:t xml:space="preserve">  客运服务体系重点任务</w:t>
      </w:r>
    </w:p>
    <w:tbl>
      <w:tblPr>
        <w:tblStyle w:val="1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16" w:type="dxa"/>
          </w:tcPr>
          <w:p>
            <w:pPr>
              <w:numPr>
                <w:ilvl w:val="0"/>
                <w:numId w:val="7"/>
              </w:numPr>
              <w:spacing w:line="400" w:lineRule="exact"/>
              <w:ind w:firstLine="560" w:firstLineChars="0"/>
              <w:rPr>
                <w:color w:val="auto"/>
                <w:sz w:val="28"/>
                <w:szCs w:val="28"/>
                <w:highlight w:val="none"/>
              </w:rPr>
            </w:pPr>
            <w:r>
              <w:rPr>
                <w:rFonts w:hint="eastAsia" w:ascii="方正黑体_GBK" w:hAnsi="方正黑体_GBK" w:eastAsia="方正黑体_GBK" w:cs="方正黑体_GBK"/>
                <w:color w:val="auto"/>
                <w:sz w:val="28"/>
                <w:szCs w:val="28"/>
                <w:highlight w:val="none"/>
              </w:rPr>
              <w:t>城区出行：</w:t>
            </w:r>
            <w:r>
              <w:rPr>
                <w:rFonts w:hint="eastAsia"/>
                <w:color w:val="auto"/>
                <w:sz w:val="28"/>
                <w:szCs w:val="28"/>
                <w:highlight w:val="none"/>
              </w:rPr>
              <w:t>推动开行云开城际公交；开行云阳高铁站公交接驳专线；新增和优化线路10条，总量达到23条；新增公交运力11辆、总量达到162辆；推动新建2个公交首末站。</w:t>
            </w:r>
          </w:p>
          <w:p>
            <w:pPr>
              <w:numPr>
                <w:ilvl w:val="0"/>
                <w:numId w:val="7"/>
              </w:numPr>
              <w:spacing w:line="400" w:lineRule="exact"/>
              <w:ind w:firstLine="560" w:firstLineChars="0"/>
              <w:rPr>
                <w:color w:val="auto"/>
                <w:sz w:val="28"/>
                <w:szCs w:val="28"/>
                <w:highlight w:val="none"/>
              </w:rPr>
            </w:pPr>
            <w:r>
              <w:rPr>
                <w:rFonts w:hint="eastAsia" w:ascii="方正黑体_GBK" w:hAnsi="方正黑体_GBK" w:eastAsia="方正黑体_GBK" w:cs="方正黑体_GBK"/>
                <w:color w:val="auto"/>
                <w:sz w:val="28"/>
                <w:szCs w:val="28"/>
                <w:highlight w:val="none"/>
              </w:rPr>
              <w:t>城乡出行：</w:t>
            </w:r>
            <w:r>
              <w:rPr>
                <w:rFonts w:hint="eastAsia"/>
                <w:color w:val="auto"/>
                <w:sz w:val="28"/>
                <w:szCs w:val="28"/>
                <w:highlight w:val="none"/>
              </w:rPr>
              <w:t>优化调整农村客运线路1</w:t>
            </w:r>
            <w:r>
              <w:rPr>
                <w:rFonts w:hint="eastAsia"/>
                <w:color w:val="auto"/>
                <w:sz w:val="28"/>
                <w:szCs w:val="28"/>
                <w:highlight w:val="none"/>
                <w:lang w:val="en-US" w:eastAsia="zh-CN"/>
              </w:rPr>
              <w:t>0</w:t>
            </w:r>
            <w:r>
              <w:rPr>
                <w:rFonts w:hint="eastAsia"/>
                <w:color w:val="auto"/>
                <w:sz w:val="28"/>
                <w:szCs w:val="28"/>
                <w:highlight w:val="none"/>
              </w:rPr>
              <w:t>条，总量达到20</w:t>
            </w:r>
            <w:r>
              <w:rPr>
                <w:rFonts w:hint="eastAsia"/>
                <w:color w:val="auto"/>
                <w:sz w:val="28"/>
                <w:szCs w:val="28"/>
                <w:highlight w:val="none"/>
                <w:lang w:val="en-US" w:eastAsia="zh-CN"/>
              </w:rPr>
              <w:t>4</w:t>
            </w:r>
            <w:r>
              <w:rPr>
                <w:rFonts w:hint="eastAsia"/>
                <w:color w:val="auto"/>
                <w:sz w:val="28"/>
                <w:szCs w:val="28"/>
                <w:highlight w:val="none"/>
              </w:rPr>
              <w:t>条。</w:t>
            </w:r>
          </w:p>
          <w:p>
            <w:pPr>
              <w:numPr>
                <w:ilvl w:val="0"/>
                <w:numId w:val="7"/>
              </w:numPr>
              <w:spacing w:line="400" w:lineRule="exact"/>
              <w:ind w:firstLine="560" w:firstLineChars="0"/>
              <w:rPr>
                <w:color w:val="auto"/>
                <w:highlight w:val="none"/>
              </w:rPr>
            </w:pPr>
            <w:r>
              <w:rPr>
                <w:rFonts w:hint="eastAsia" w:ascii="方正黑体_GBK" w:hAnsi="方正黑体_GBK" w:eastAsia="方正黑体_GBK" w:cs="方正黑体_GBK"/>
                <w:color w:val="auto"/>
                <w:sz w:val="28"/>
                <w:szCs w:val="28"/>
                <w:highlight w:val="none"/>
              </w:rPr>
              <w:t>区域出行：</w:t>
            </w:r>
            <w:r>
              <w:rPr>
                <w:rFonts w:hint="eastAsia"/>
                <w:color w:val="auto"/>
                <w:sz w:val="28"/>
                <w:szCs w:val="28"/>
                <w:highlight w:val="none"/>
              </w:rPr>
              <w:t>优化调整市级、县级班线客运线路5条，更新运力30辆。</w:t>
            </w:r>
          </w:p>
          <w:p>
            <w:pPr>
              <w:numPr>
                <w:ilvl w:val="0"/>
                <w:numId w:val="7"/>
              </w:numPr>
              <w:spacing w:line="400" w:lineRule="exact"/>
              <w:ind w:firstLine="560" w:firstLineChars="0"/>
              <w:rPr>
                <w:rFonts w:hint="eastAsia" w:ascii="Times New Roman" w:hAnsi="Times New Roman" w:cs="Times New Roman"/>
                <w:color w:val="auto"/>
                <w:sz w:val="28"/>
                <w:szCs w:val="28"/>
                <w:highlight w:val="none"/>
              </w:rPr>
            </w:pPr>
            <w:r>
              <w:rPr>
                <w:rFonts w:hint="eastAsia" w:ascii="方正黑体_GBK" w:hAnsi="方正黑体_GBK" w:eastAsia="方正黑体_GBK" w:cs="方正黑体_GBK"/>
                <w:color w:val="auto"/>
                <w:sz w:val="28"/>
                <w:szCs w:val="28"/>
                <w:highlight w:val="none"/>
                <w:lang w:eastAsia="zh-CN"/>
              </w:rPr>
              <w:t>“</w:t>
            </w:r>
            <w:r>
              <w:rPr>
                <w:rFonts w:hint="eastAsia" w:ascii="方正黑体_GBK" w:hAnsi="方正黑体_GBK" w:eastAsia="方正黑体_GBK" w:cs="方正黑体_GBK"/>
                <w:color w:val="auto"/>
                <w:sz w:val="28"/>
                <w:szCs w:val="28"/>
                <w:highlight w:val="none"/>
              </w:rPr>
              <w:t>一</w:t>
            </w:r>
            <w:r>
              <w:rPr>
                <w:rFonts w:hint="eastAsia" w:ascii="方正黑体_GBK" w:hAnsi="方正黑体_GBK" w:eastAsia="方正黑体_GBK" w:cs="方正黑体_GBK"/>
                <w:color w:val="auto"/>
                <w:sz w:val="28"/>
                <w:szCs w:val="28"/>
                <w:highlight w:val="none"/>
                <w:lang w:val="en-US" w:eastAsia="zh-CN"/>
              </w:rPr>
              <w:t>主</w:t>
            </w:r>
            <w:r>
              <w:rPr>
                <w:rFonts w:hint="eastAsia" w:ascii="方正黑体_GBK" w:hAnsi="方正黑体_GBK" w:eastAsia="方正黑体_GBK" w:cs="方正黑体_GBK"/>
                <w:color w:val="auto"/>
                <w:sz w:val="28"/>
                <w:szCs w:val="28"/>
                <w:highlight w:val="none"/>
              </w:rPr>
              <w:t>两廊</w:t>
            </w:r>
            <w:r>
              <w:rPr>
                <w:rFonts w:hint="eastAsia" w:ascii="方正黑体_GBK" w:hAnsi="方正黑体_GBK" w:eastAsia="方正黑体_GBK" w:cs="方正黑体_GBK"/>
                <w:color w:val="auto"/>
                <w:sz w:val="28"/>
                <w:szCs w:val="28"/>
                <w:highlight w:val="none"/>
                <w:lang w:val="en-US" w:eastAsia="zh-CN"/>
              </w:rPr>
              <w:t>多支</w:t>
            </w:r>
            <w:r>
              <w:rPr>
                <w:rFonts w:hint="eastAsia" w:ascii="方正黑体_GBK" w:hAnsi="方正黑体_GBK" w:eastAsia="方正黑体_GBK" w:cs="方正黑体_GBK"/>
                <w:color w:val="auto"/>
                <w:sz w:val="28"/>
                <w:szCs w:val="28"/>
                <w:highlight w:val="none"/>
                <w:lang w:eastAsia="zh-CN"/>
              </w:rPr>
              <w:t>”</w:t>
            </w:r>
            <w:r>
              <w:rPr>
                <w:rFonts w:hint="eastAsia" w:ascii="方正黑体_GBK" w:hAnsi="方正黑体_GBK" w:eastAsia="方正黑体_GBK" w:cs="方正黑体_GBK"/>
                <w:color w:val="auto"/>
                <w:sz w:val="28"/>
                <w:szCs w:val="28"/>
                <w:highlight w:val="none"/>
              </w:rPr>
              <w:t>旅游公路。</w:t>
            </w:r>
            <w:r>
              <w:rPr>
                <w:rFonts w:hint="eastAsia" w:ascii="Times New Roman" w:hAnsi="Times New Roman" w:cs="Times New Roman"/>
                <w:color w:val="auto"/>
                <w:sz w:val="28"/>
                <w:szCs w:val="28"/>
                <w:highlight w:val="none"/>
                <w:lang w:val="en-US" w:eastAsia="zh-CN"/>
              </w:rPr>
              <w:t>提档升级国道</w:t>
            </w:r>
            <w:r>
              <w:rPr>
                <w:rFonts w:hint="eastAsia"/>
                <w:color w:val="auto"/>
                <w:sz w:val="28"/>
                <w:szCs w:val="28"/>
                <w:highlight w:val="none"/>
                <w:lang w:val="en-US" w:eastAsia="zh-CN"/>
                <w14:ligatures w14:val="none"/>
              </w:rPr>
              <w:t>G652</w:t>
            </w:r>
            <w:r>
              <w:rPr>
                <w:rFonts w:hint="eastAsia" w:ascii="Times New Roman" w:hAnsi="Times New Roman" w:cs="Times New Roman"/>
                <w:color w:val="auto"/>
                <w:sz w:val="28"/>
                <w:szCs w:val="28"/>
                <w:highlight w:val="none"/>
                <w:lang w:val="en-US" w:eastAsia="zh-CN"/>
              </w:rPr>
              <w:t>县城至利川</w:t>
            </w:r>
            <w:r>
              <w:rPr>
                <w:rFonts w:hint="eastAsia"/>
                <w:color w:val="auto"/>
                <w:sz w:val="28"/>
                <w:szCs w:val="28"/>
                <w:highlight w:val="none"/>
                <w:lang w:val="en-US" w:eastAsia="zh-CN"/>
                <w14:ligatures w14:val="none"/>
              </w:rPr>
              <w:t>、</w:t>
            </w:r>
            <w:r>
              <w:rPr>
                <w:rFonts w:hint="eastAsia" w:ascii="Times New Roman" w:hAnsi="Times New Roman" w:eastAsia="方正仿宋_GBK" w:cs="Times New Roman"/>
                <w:b w:val="0"/>
                <w:bCs w:val="0"/>
                <w:color w:val="auto"/>
                <w:kern w:val="2"/>
                <w:sz w:val="28"/>
                <w:szCs w:val="28"/>
                <w:highlight w:val="none"/>
                <w:lang w:val="en-US" w:eastAsia="zh-CN" w:bidi="ar"/>
              </w:rPr>
              <w:t>普安至新津、清水至故陵、普安至蔈草、清水至泥溪</w:t>
            </w:r>
            <w:r>
              <w:rPr>
                <w:rFonts w:hint="eastAsia" w:ascii="Times New Roman" w:hAnsi="Times New Roman" w:cs="Times New Roman"/>
                <w:color w:val="auto"/>
                <w:sz w:val="28"/>
                <w:szCs w:val="28"/>
                <w:highlight w:val="none"/>
                <w:lang w:val="en-US" w:eastAsia="zh-CN"/>
              </w:rPr>
              <w:t>等旅游通道；</w:t>
            </w:r>
            <w:r>
              <w:rPr>
                <w:rFonts w:hint="eastAsia" w:ascii="Times New Roman" w:hAnsi="Times New Roman" w:eastAsia="方正仿宋_GBK" w:cs="Times New Roman"/>
                <w:b w:val="0"/>
                <w:bCs w:val="0"/>
                <w:color w:val="auto"/>
                <w:kern w:val="2"/>
                <w:sz w:val="28"/>
                <w:szCs w:val="28"/>
                <w:highlight w:val="none"/>
                <w:lang w:val="en-US" w:eastAsia="zh-CN" w:bidi="ar"/>
              </w:rPr>
              <w:t>增设</w:t>
            </w:r>
            <w:r>
              <w:rPr>
                <w:rFonts w:hint="eastAsia" w:ascii="Times New Roman" w:hAnsi="Times New Roman" w:cs="Times New Roman"/>
                <w:color w:val="auto"/>
                <w:sz w:val="28"/>
                <w:szCs w:val="28"/>
                <w:highlight w:val="none"/>
                <w:lang w:val="en-US" w:eastAsia="zh-CN"/>
              </w:rPr>
              <w:t>国道</w:t>
            </w:r>
            <w:r>
              <w:rPr>
                <w:rFonts w:hint="eastAsia"/>
                <w:color w:val="auto"/>
                <w:sz w:val="28"/>
                <w:szCs w:val="28"/>
                <w:highlight w:val="none"/>
                <w:lang w:val="en-US" w:eastAsia="zh-CN"/>
                <w14:ligatures w14:val="none"/>
              </w:rPr>
              <w:t>G652</w:t>
            </w:r>
            <w:r>
              <w:rPr>
                <w:rFonts w:hint="eastAsia" w:ascii="Times New Roman" w:hAnsi="Times New Roman" w:eastAsia="方正仿宋_GBK" w:cs="Times New Roman"/>
                <w:b w:val="0"/>
                <w:bCs w:val="0"/>
                <w:color w:val="auto"/>
                <w:kern w:val="2"/>
                <w:sz w:val="28"/>
                <w:szCs w:val="28"/>
                <w:highlight w:val="none"/>
                <w:lang w:val="en-US" w:eastAsia="zh-CN" w:bidi="ar"/>
              </w:rPr>
              <w:t>、龙普</w:t>
            </w:r>
            <w:r>
              <w:rPr>
                <w:rFonts w:hint="eastAsia" w:ascii="Times New Roman" w:hAnsi="Times New Roman" w:cs="Times New Roman"/>
                <w:color w:val="auto"/>
                <w:sz w:val="28"/>
                <w:szCs w:val="28"/>
                <w:highlight w:val="none"/>
                <w:lang w:val="en-US" w:eastAsia="zh-CN"/>
              </w:rPr>
              <w:t>路</w:t>
            </w:r>
            <w:r>
              <w:rPr>
                <w:rFonts w:hint="eastAsia" w:ascii="Times New Roman" w:hAnsi="Times New Roman" w:eastAsia="方正仿宋_GBK" w:cs="Times New Roman"/>
                <w:b w:val="0"/>
                <w:bCs w:val="0"/>
                <w:color w:val="auto"/>
                <w:kern w:val="2"/>
                <w:sz w:val="28"/>
                <w:szCs w:val="28"/>
                <w:highlight w:val="none"/>
                <w:lang w:val="en-US" w:eastAsia="zh-CN" w:bidi="ar"/>
              </w:rPr>
              <w:t>、龙耀路等交通旅游标识</w:t>
            </w:r>
            <w:r>
              <w:rPr>
                <w:rFonts w:hint="eastAsia" w:cs="Times New Roman"/>
                <w:b w:val="0"/>
                <w:bCs w:val="0"/>
                <w:color w:val="auto"/>
                <w:kern w:val="2"/>
                <w:sz w:val="28"/>
                <w:szCs w:val="28"/>
                <w:highlight w:val="none"/>
                <w:lang w:val="en-US" w:eastAsia="zh-CN" w:bidi="ar"/>
              </w:rPr>
              <w:t>，完工黄岭至三坝溪公路功能提升及便民步道工程</w:t>
            </w:r>
            <w:r>
              <w:rPr>
                <w:rFonts w:hint="eastAsia" w:ascii="Times New Roman" w:hAnsi="Times New Roman" w:cs="Times New Roman"/>
                <w:color w:val="auto"/>
                <w:sz w:val="28"/>
                <w:szCs w:val="28"/>
                <w:highlight w:val="none"/>
                <w:lang w:val="en-US" w:eastAsia="zh-CN"/>
              </w:rPr>
              <w:t>；谋划实施G348南溪至石门至奉节界旅游公路改建工程。</w:t>
            </w:r>
          </w:p>
          <w:p>
            <w:pPr>
              <w:numPr>
                <w:ilvl w:val="0"/>
                <w:numId w:val="7"/>
              </w:numPr>
              <w:spacing w:line="400" w:lineRule="exact"/>
              <w:ind w:firstLine="560" w:firstLineChars="0"/>
              <w:rPr>
                <w:color w:val="auto"/>
                <w:highlight w:val="none"/>
              </w:rPr>
            </w:pPr>
            <w:r>
              <w:rPr>
                <w:rFonts w:hint="eastAsia" w:ascii="方正黑体_GBK" w:hAnsi="方正黑体_GBK" w:eastAsia="方正黑体_GBK" w:cs="方正黑体_GBK"/>
                <w:color w:val="auto"/>
                <w:sz w:val="28"/>
                <w:szCs w:val="28"/>
                <w:highlight w:val="none"/>
              </w:rPr>
              <w:t>水路客运：</w:t>
            </w:r>
            <w:r>
              <w:rPr>
                <w:rFonts w:hint="eastAsia" w:ascii="Times New Roman" w:hAnsi="Times New Roman" w:cs="Times New Roman"/>
                <w:color w:val="auto"/>
                <w:sz w:val="28"/>
                <w:szCs w:val="28"/>
                <w:highlight w:val="none"/>
                <w:lang w:val="en-US" w:eastAsia="zh-CN"/>
              </w:rPr>
              <w:t>建成</w:t>
            </w:r>
            <w:r>
              <w:rPr>
                <w:rFonts w:hint="eastAsia" w:ascii="Times New Roman" w:hAnsi="Times New Roman" w:cs="Times New Roman"/>
                <w:color w:val="auto"/>
                <w:sz w:val="28"/>
                <w:szCs w:val="28"/>
                <w:highlight w:val="none"/>
              </w:rPr>
              <w:t>普安、新津等客运</w:t>
            </w:r>
            <w:r>
              <w:rPr>
                <w:rFonts w:hint="eastAsia" w:cs="Times New Roman"/>
                <w:color w:val="auto"/>
                <w:sz w:val="28"/>
                <w:szCs w:val="28"/>
                <w:highlight w:val="none"/>
                <w:lang w:val="en-US" w:eastAsia="zh-CN"/>
              </w:rPr>
              <w:t>码头</w:t>
            </w:r>
            <w:r>
              <w:rPr>
                <w:rFonts w:hint="eastAsia" w:ascii="Times New Roman" w:hAnsi="Times New Roman" w:cs="Times New Roman"/>
                <w:color w:val="auto"/>
                <w:sz w:val="28"/>
                <w:szCs w:val="28"/>
                <w:highlight w:val="none"/>
              </w:rPr>
              <w:t>。</w:t>
            </w:r>
          </w:p>
        </w:tc>
      </w:tr>
    </w:tbl>
    <w:p>
      <w:pPr>
        <w:pStyle w:val="2"/>
        <w:bidi w:val="0"/>
        <w:rPr>
          <w:rFonts w:hint="eastAsia"/>
          <w:color w:val="auto"/>
          <w:highlight w:val="none"/>
          <w:lang w:val="en-US" w:eastAsia="zh-CN"/>
        </w:rPr>
      </w:pPr>
      <w:bookmarkStart w:id="71" w:name="_Toc26536"/>
      <w:r>
        <w:rPr>
          <w:rFonts w:hint="eastAsia"/>
          <w:color w:val="auto"/>
          <w:highlight w:val="none"/>
          <w:lang w:val="en-US" w:eastAsia="zh-CN"/>
        </w:rPr>
        <w:t>六、构建“物畅其流”现代物流体系 有力推动物流降本提质增效</w:t>
      </w:r>
      <w:bookmarkEnd w:id="70"/>
      <w:bookmarkEnd w:id="71"/>
    </w:p>
    <w:p>
      <w:pPr>
        <w:pStyle w:val="3"/>
        <w:numPr>
          <w:ilvl w:val="0"/>
          <w:numId w:val="0"/>
        </w:numPr>
        <w:ind w:firstLine="640" w:firstLineChars="200"/>
        <w:rPr>
          <w:rFonts w:hint="eastAsia" w:ascii="方正楷体_GBK" w:hAnsi="方正楷体_GBK" w:eastAsia="方正楷体_GBK" w:cs="方正楷体_GBK"/>
          <w:color w:val="auto"/>
          <w:highlight w:val="none"/>
          <w:lang w:val="en-US" w:eastAsia="zh-CN" w:bidi="ar"/>
        </w:rPr>
      </w:pPr>
      <w:bookmarkStart w:id="72" w:name="_Toc19617"/>
      <w:r>
        <w:rPr>
          <w:rFonts w:hint="eastAsia" w:ascii="方正楷体_GBK" w:hAnsi="方正楷体_GBK" w:cs="方正楷体_GBK"/>
          <w:color w:val="auto"/>
          <w:highlight w:val="none"/>
          <w:lang w:eastAsia="zh-CN" w:bidi="ar"/>
        </w:rPr>
        <w:t>（</w:t>
      </w:r>
      <w:r>
        <w:rPr>
          <w:rFonts w:hint="eastAsia" w:ascii="方正楷体_GBK" w:hAnsi="方正楷体_GBK" w:cs="方正楷体_GBK"/>
          <w:color w:val="auto"/>
          <w:highlight w:val="none"/>
          <w:lang w:val="en-US" w:eastAsia="zh-CN" w:bidi="ar"/>
        </w:rPr>
        <w:t>一）</w:t>
      </w:r>
      <w:r>
        <w:rPr>
          <w:rFonts w:hint="eastAsia" w:ascii="方正楷体_GBK" w:hAnsi="方正楷体_GBK" w:cs="方正楷体_GBK"/>
          <w:color w:val="auto"/>
          <w:highlight w:val="none"/>
          <w:lang w:bidi="ar"/>
        </w:rPr>
        <w:t>打造全国内河</w:t>
      </w:r>
      <w:r>
        <w:rPr>
          <w:rFonts w:hint="eastAsia" w:ascii="方正楷体_GBK" w:hAnsi="方正楷体_GBK" w:cs="方正楷体_GBK"/>
          <w:color w:val="auto"/>
          <w:highlight w:val="none"/>
          <w:lang w:eastAsia="zh-CN" w:bidi="ar"/>
        </w:rPr>
        <w:t>“</w:t>
      </w:r>
      <w:r>
        <w:rPr>
          <w:rFonts w:hint="eastAsia" w:ascii="方正楷体_GBK" w:hAnsi="方正楷体_GBK" w:cs="方正楷体_GBK"/>
          <w:color w:val="auto"/>
          <w:highlight w:val="none"/>
          <w:lang w:bidi="ar"/>
        </w:rPr>
        <w:t>航运强县</w:t>
      </w:r>
      <w:bookmarkEnd w:id="72"/>
      <w:r>
        <w:rPr>
          <w:rFonts w:hint="eastAsia" w:ascii="方正楷体_GBK" w:hAnsi="方正楷体_GBK" w:cs="方正楷体_GBK"/>
          <w:color w:val="auto"/>
          <w:highlight w:val="none"/>
          <w:lang w:eastAsia="zh-CN" w:bidi="ar"/>
        </w:rPr>
        <w:t>”</w:t>
      </w:r>
    </w:p>
    <w:p>
      <w:pPr>
        <w:ind w:firstLineChars="200"/>
        <w:rPr>
          <w:rFonts w:hint="eastAsia" w:ascii="Times New Roman" w:hAnsi="Times New Roman" w:eastAsia="方正仿宋_GBK" w:cs="Times New Roman"/>
          <w:color w:val="auto"/>
          <w:kern w:val="2"/>
          <w:sz w:val="32"/>
          <w:szCs w:val="32"/>
          <w:highlight w:val="none"/>
          <w:lang w:val="en-US" w:eastAsia="zh-CN" w:bidi="ar"/>
        </w:rPr>
      </w:pPr>
      <w:r>
        <w:rPr>
          <w:rFonts w:hint="eastAsia" w:ascii="Times New Roman" w:hAnsi="Times New Roman" w:eastAsia="方正楷体_GBK" w:cs="Times New Roman"/>
          <w:bCs w:val="0"/>
          <w:color w:val="auto"/>
          <w:kern w:val="2"/>
          <w:sz w:val="32"/>
          <w:szCs w:val="32"/>
          <w:highlight w:val="none"/>
          <w:lang w:val="en-US" w:eastAsia="zh-CN" w:bidi="ar-SA"/>
        </w:rPr>
        <w:t>做强航运产业企业。</w:t>
      </w:r>
      <w:r>
        <w:rPr>
          <w:rFonts w:hint="eastAsia" w:ascii="Times New Roman" w:hAnsi="Times New Roman" w:eastAsia="方正仿宋_GBK" w:cs="Times New Roman"/>
          <w:bCs w:val="0"/>
          <w:color w:val="auto"/>
          <w:kern w:val="2"/>
          <w:sz w:val="32"/>
          <w:szCs w:val="32"/>
          <w:highlight w:val="none"/>
          <w:lang w:val="en-US" w:eastAsia="zh-CN" w:bidi="ar"/>
        </w:rPr>
        <w:t>积极开展航运经济发展研究，优化</w:t>
      </w:r>
      <w:r>
        <w:rPr>
          <w:rFonts w:hint="eastAsia" w:cs="Times New Roman"/>
          <w:bCs w:val="0"/>
          <w:color w:val="auto"/>
          <w:kern w:val="2"/>
          <w:sz w:val="32"/>
          <w:szCs w:val="32"/>
          <w:highlight w:val="none"/>
          <w:lang w:val="en-US" w:eastAsia="zh-CN" w:bidi="ar"/>
        </w:rPr>
        <w:t>“</w:t>
      </w:r>
      <w:r>
        <w:rPr>
          <w:rFonts w:hint="eastAsia" w:ascii="Times New Roman" w:hAnsi="Times New Roman" w:eastAsia="方正仿宋_GBK" w:cs="Times New Roman"/>
          <w:bCs w:val="0"/>
          <w:color w:val="auto"/>
          <w:kern w:val="2"/>
          <w:sz w:val="32"/>
          <w:szCs w:val="32"/>
          <w:highlight w:val="none"/>
          <w:lang w:val="en-US" w:eastAsia="zh-CN" w:bidi="ar"/>
        </w:rPr>
        <w:t>一主四支</w:t>
      </w:r>
      <w:r>
        <w:rPr>
          <w:rFonts w:hint="eastAsia" w:cs="Times New Roman"/>
          <w:bCs w:val="0"/>
          <w:color w:val="auto"/>
          <w:kern w:val="2"/>
          <w:sz w:val="32"/>
          <w:szCs w:val="32"/>
          <w:highlight w:val="none"/>
          <w:lang w:val="en-US" w:eastAsia="zh-CN" w:bidi="ar"/>
        </w:rPr>
        <w:t>”</w:t>
      </w:r>
      <w:r>
        <w:rPr>
          <w:rFonts w:hint="eastAsia" w:ascii="Times New Roman" w:hAnsi="Times New Roman" w:eastAsia="方正仿宋_GBK" w:cs="Times New Roman"/>
          <w:bCs w:val="0"/>
          <w:color w:val="auto"/>
          <w:kern w:val="2"/>
          <w:sz w:val="32"/>
          <w:szCs w:val="32"/>
          <w:highlight w:val="none"/>
          <w:lang w:val="en-US" w:eastAsia="zh-CN" w:bidi="ar"/>
        </w:rPr>
        <w:t>水运网布局，加快建设复兴港及航运产业园，打通云利高速至复兴港运输通道。引导企业应用新技术、提升船舶修造资质，支持存量企业升格为中国船级社（CCS）入围企业，加快打造内河新能源船舶修造基地，支持云阳籍航运企业家返乡兴业，鼓励本地企业参与</w:t>
      </w:r>
      <w:r>
        <w:rPr>
          <w:rFonts w:hint="eastAsia" w:cs="Times New Roman"/>
          <w:bCs w:val="0"/>
          <w:color w:val="auto"/>
          <w:kern w:val="2"/>
          <w:sz w:val="32"/>
          <w:szCs w:val="32"/>
          <w:highlight w:val="none"/>
          <w:lang w:val="en-US" w:eastAsia="zh-CN" w:bidi="ar"/>
        </w:rPr>
        <w:t>“</w:t>
      </w:r>
      <w:r>
        <w:rPr>
          <w:rFonts w:hint="eastAsia" w:ascii="Times New Roman" w:hAnsi="Times New Roman" w:eastAsia="方正仿宋_GBK" w:cs="Times New Roman"/>
          <w:bCs w:val="0"/>
          <w:color w:val="auto"/>
          <w:kern w:val="2"/>
          <w:sz w:val="32"/>
          <w:szCs w:val="32"/>
          <w:highlight w:val="none"/>
          <w:lang w:val="en-US" w:eastAsia="zh-CN" w:bidi="ar"/>
        </w:rPr>
        <w:t>千里轻舟</w:t>
      </w:r>
      <w:r>
        <w:rPr>
          <w:rFonts w:hint="eastAsia" w:cs="Times New Roman"/>
          <w:bCs w:val="0"/>
          <w:color w:val="auto"/>
          <w:kern w:val="2"/>
          <w:sz w:val="32"/>
          <w:szCs w:val="32"/>
          <w:highlight w:val="none"/>
          <w:lang w:val="en-US" w:eastAsia="zh-CN" w:bidi="ar"/>
        </w:rPr>
        <w:t>”</w:t>
      </w:r>
      <w:r>
        <w:rPr>
          <w:rFonts w:hint="eastAsia" w:ascii="Times New Roman" w:hAnsi="Times New Roman" w:eastAsia="方正仿宋_GBK" w:cs="Times New Roman"/>
          <w:bCs w:val="0"/>
          <w:color w:val="auto"/>
          <w:kern w:val="2"/>
          <w:sz w:val="32"/>
          <w:szCs w:val="32"/>
          <w:highlight w:val="none"/>
          <w:lang w:val="en-US" w:eastAsia="zh-CN" w:bidi="ar"/>
        </w:rPr>
        <w:t>发展联盟。</w:t>
      </w:r>
    </w:p>
    <w:p>
      <w:pPr>
        <w:ind w:firstLineChars="200"/>
        <w:rPr>
          <w:rFonts w:hint="eastAsia" w:ascii="Times New Roman" w:hAnsi="Times New Roman" w:eastAsia="方正仿宋_GBK" w:cs="Times New Roman"/>
          <w:bCs w:val="0"/>
          <w:color w:val="auto"/>
          <w:kern w:val="2"/>
          <w:sz w:val="32"/>
          <w:szCs w:val="32"/>
          <w:highlight w:val="none"/>
          <w:lang w:val="en-US" w:eastAsia="zh-CN" w:bidi="ar"/>
        </w:rPr>
      </w:pPr>
      <w:r>
        <w:rPr>
          <w:rFonts w:hint="eastAsia" w:ascii="Times New Roman" w:hAnsi="Times New Roman" w:eastAsia="方正楷体_GBK" w:cs="Times New Roman"/>
          <w:bCs w:val="0"/>
          <w:color w:val="auto"/>
          <w:kern w:val="2"/>
          <w:sz w:val="32"/>
          <w:szCs w:val="32"/>
          <w:highlight w:val="none"/>
          <w:lang w:val="en-US" w:eastAsia="zh-CN" w:bidi="ar-SA"/>
        </w:rPr>
        <w:t>打造云阳航运特色品牌。</w:t>
      </w:r>
      <w:r>
        <w:rPr>
          <w:rFonts w:hint="eastAsia" w:ascii="Times New Roman" w:hAnsi="Times New Roman" w:eastAsia="方正仿宋_GBK" w:cs="Times New Roman"/>
          <w:bCs w:val="0"/>
          <w:color w:val="auto"/>
          <w:kern w:val="2"/>
          <w:sz w:val="32"/>
          <w:szCs w:val="32"/>
          <w:highlight w:val="none"/>
          <w:lang w:val="en-US" w:eastAsia="zh-CN" w:bidi="ar"/>
        </w:rPr>
        <w:t>引导企业以绿色、专业、可靠为核心，培育</w:t>
      </w:r>
      <w:r>
        <w:rPr>
          <w:rFonts w:hint="eastAsia" w:cs="Times New Roman"/>
          <w:bCs w:val="0"/>
          <w:color w:val="auto"/>
          <w:kern w:val="2"/>
          <w:sz w:val="32"/>
          <w:szCs w:val="32"/>
          <w:highlight w:val="none"/>
          <w:lang w:val="en-US" w:eastAsia="zh-CN" w:bidi="ar"/>
        </w:rPr>
        <w:t>“</w:t>
      </w:r>
      <w:r>
        <w:rPr>
          <w:rFonts w:hint="eastAsia" w:ascii="Times New Roman" w:hAnsi="Times New Roman" w:eastAsia="方正仿宋_GBK" w:cs="Times New Roman"/>
          <w:bCs w:val="0"/>
          <w:color w:val="auto"/>
          <w:kern w:val="2"/>
          <w:sz w:val="32"/>
          <w:szCs w:val="32"/>
          <w:highlight w:val="none"/>
          <w:lang w:val="en-US" w:eastAsia="zh-CN" w:bidi="ar"/>
        </w:rPr>
        <w:t>云阳制造</w:t>
      </w:r>
      <w:r>
        <w:rPr>
          <w:rFonts w:hint="eastAsia" w:cs="Times New Roman"/>
          <w:bCs w:val="0"/>
          <w:color w:val="auto"/>
          <w:kern w:val="2"/>
          <w:sz w:val="32"/>
          <w:szCs w:val="32"/>
          <w:highlight w:val="none"/>
          <w:lang w:val="en-US" w:eastAsia="zh-CN" w:bidi="ar"/>
        </w:rPr>
        <w:t>”“</w:t>
      </w:r>
      <w:r>
        <w:rPr>
          <w:rFonts w:hint="eastAsia" w:ascii="Times New Roman" w:hAnsi="Times New Roman" w:eastAsia="方正仿宋_GBK" w:cs="Times New Roman"/>
          <w:bCs w:val="0"/>
          <w:color w:val="auto"/>
          <w:kern w:val="2"/>
          <w:sz w:val="32"/>
          <w:szCs w:val="32"/>
          <w:highlight w:val="none"/>
          <w:lang w:val="en-US" w:eastAsia="zh-CN" w:bidi="ar"/>
        </w:rPr>
        <w:t>云阳船工</w:t>
      </w:r>
      <w:r>
        <w:rPr>
          <w:rFonts w:hint="eastAsia" w:cs="Times New Roman"/>
          <w:bCs w:val="0"/>
          <w:color w:val="auto"/>
          <w:kern w:val="2"/>
          <w:sz w:val="32"/>
          <w:szCs w:val="32"/>
          <w:highlight w:val="none"/>
          <w:lang w:val="en-US" w:eastAsia="zh-CN" w:bidi="ar"/>
        </w:rPr>
        <w:t>”</w:t>
      </w:r>
      <w:r>
        <w:rPr>
          <w:rFonts w:hint="eastAsia" w:ascii="Times New Roman" w:hAnsi="Times New Roman" w:eastAsia="方正仿宋_GBK" w:cs="Times New Roman"/>
          <w:bCs w:val="0"/>
          <w:color w:val="auto"/>
          <w:kern w:val="2"/>
          <w:sz w:val="32"/>
          <w:szCs w:val="32"/>
          <w:highlight w:val="none"/>
          <w:lang w:val="en-US" w:eastAsia="zh-CN" w:bidi="ar"/>
        </w:rPr>
        <w:t>等制造品牌、企业品牌、劳务品牌。支持企业参加专业博览会、交易会抢抓订单，依托中欧班列、西部陆海新通道拓展海外市场，提升云阳航运品牌影响力。</w:t>
      </w:r>
    </w:p>
    <w:p>
      <w:pPr>
        <w:ind w:firstLineChars="200"/>
        <w:rPr>
          <w:rFonts w:hint="default" w:ascii="方正仿宋_GBK" w:hAnsi="方正仿宋_GBK" w:eastAsia="方正仿宋_GBK" w:cs="方正仿宋_GBK"/>
          <w:bCs w:val="0"/>
          <w:color w:val="auto"/>
          <w:kern w:val="0"/>
          <w:sz w:val="31"/>
          <w:szCs w:val="31"/>
          <w:highlight w:val="none"/>
          <w:lang w:val="en-US" w:eastAsia="zh-CN" w:bidi="ar"/>
        </w:rPr>
      </w:pPr>
      <w:r>
        <w:rPr>
          <w:rFonts w:hint="eastAsia" w:ascii="Times New Roman" w:hAnsi="Times New Roman" w:eastAsia="方正楷体_GBK" w:cs="Times New Roman"/>
          <w:bCs w:val="0"/>
          <w:color w:val="auto"/>
          <w:kern w:val="2"/>
          <w:sz w:val="32"/>
          <w:szCs w:val="32"/>
          <w:highlight w:val="none"/>
          <w:lang w:val="en-US" w:eastAsia="zh-CN" w:bidi="ar-SA"/>
        </w:rPr>
        <w:t>建立政策保障机制。</w:t>
      </w:r>
      <w:r>
        <w:rPr>
          <w:rFonts w:hint="eastAsia" w:ascii="Times New Roman" w:hAnsi="Times New Roman" w:eastAsia="方正仿宋_GBK" w:cs="Times New Roman"/>
          <w:bCs w:val="0"/>
          <w:color w:val="auto"/>
          <w:kern w:val="2"/>
          <w:sz w:val="32"/>
          <w:szCs w:val="32"/>
          <w:highlight w:val="none"/>
          <w:lang w:val="en-US" w:eastAsia="zh-CN" w:bidi="ar"/>
        </w:rPr>
        <w:t>建立航运产业定期会商机制，清单化、项目化推进产业发展。动态梳理国家市级政策清单，对标先进地区出台新能源船舶建造、航次运营、企业升规等专项激励。建立航运产业诉求直达响应机制，限时办结企业反映问题，主动靠前解决用地扩建、融资信贷、市场拓展等实际困难，为航运产业高质量发展提供坚实保障。</w:t>
      </w:r>
    </w:p>
    <w:p>
      <w:pPr>
        <w:pStyle w:val="29"/>
        <w:spacing w:line="578" w:lineRule="exact"/>
        <w:rPr>
          <w:rFonts w:hint="eastAsia" w:eastAsia="方正楷体_GBK"/>
          <w:color w:val="auto"/>
          <w:sz w:val="32"/>
          <w:szCs w:val="32"/>
          <w:highlight w:val="none"/>
        </w:rPr>
      </w:pPr>
      <w:r>
        <w:rPr>
          <w:rFonts w:hint="eastAsia" w:eastAsia="方正楷体_GBK"/>
          <w:color w:val="auto"/>
          <w:sz w:val="32"/>
          <w:szCs w:val="32"/>
          <w:highlight w:val="none"/>
          <w:lang w:val="en-US" w:eastAsia="zh-CN"/>
        </w:rPr>
        <w:t>（二）推动</w:t>
      </w:r>
      <w:r>
        <w:rPr>
          <w:rFonts w:hint="eastAsia" w:eastAsia="方正楷体_GBK"/>
          <w:color w:val="auto"/>
          <w:sz w:val="32"/>
          <w:szCs w:val="32"/>
          <w:highlight w:val="none"/>
          <w:lang w:eastAsia="zh-CN"/>
        </w:rPr>
        <w:t>“</w:t>
      </w:r>
      <w:r>
        <w:rPr>
          <w:rFonts w:hint="eastAsia" w:eastAsia="方正楷体_GBK"/>
          <w:color w:val="auto"/>
          <w:sz w:val="32"/>
          <w:szCs w:val="32"/>
          <w:highlight w:val="none"/>
        </w:rPr>
        <w:t>千里轻舟</w:t>
      </w:r>
      <w:r>
        <w:rPr>
          <w:rFonts w:hint="eastAsia" w:eastAsia="方正楷体_GBK"/>
          <w:color w:val="auto"/>
          <w:sz w:val="32"/>
          <w:szCs w:val="32"/>
          <w:highlight w:val="none"/>
          <w:lang w:eastAsia="zh-CN"/>
        </w:rPr>
        <w:t>”</w:t>
      </w:r>
      <w:r>
        <w:rPr>
          <w:rFonts w:hint="eastAsia" w:eastAsia="方正楷体_GBK"/>
          <w:color w:val="auto"/>
          <w:sz w:val="32"/>
          <w:szCs w:val="32"/>
          <w:highlight w:val="none"/>
          <w:lang w:val="en-US" w:eastAsia="zh-CN"/>
        </w:rPr>
        <w:t>运营提质增效</w:t>
      </w:r>
    </w:p>
    <w:p>
      <w:pPr>
        <w:pStyle w:val="29"/>
        <w:spacing w:line="578" w:lineRule="exact"/>
        <w:rPr>
          <w:rFonts w:hint="eastAsia" w:ascii="Times New Roman" w:hAnsi="Times New Roman" w:eastAsia="方正仿宋_GBK" w:cs="Times New Roman"/>
          <w:color w:val="auto"/>
          <w:kern w:val="2"/>
          <w:sz w:val="32"/>
          <w:szCs w:val="32"/>
          <w:highlight w:val="none"/>
          <w:lang w:bidi="ar"/>
        </w:rPr>
      </w:pPr>
      <w:r>
        <w:rPr>
          <w:rFonts w:hint="default" w:ascii="Times New Roman" w:hAnsi="Times New Roman" w:eastAsia="方正仿宋_GBK" w:cs="Times New Roman"/>
          <w:bCs w:val="0"/>
          <w:color w:val="auto"/>
          <w:kern w:val="2"/>
          <w:sz w:val="32"/>
          <w:szCs w:val="32"/>
          <w:highlight w:val="none"/>
          <w:lang w:val="en-US" w:eastAsia="zh-CN" w:bidi="ar"/>
        </w:rPr>
        <w:t>充分发挥云阳库区航道通江达海比较优势，深入开展跨区域适水货源摸排，做实货源组织与运输方案协同。加快推动本地适水货物</w:t>
      </w:r>
      <w:r>
        <w:rPr>
          <w:rFonts w:hint="eastAsia" w:eastAsia="方正仿宋_GBK" w:cs="Times New Roman"/>
          <w:bCs w:val="0"/>
          <w:color w:val="auto"/>
          <w:kern w:val="2"/>
          <w:sz w:val="32"/>
          <w:szCs w:val="32"/>
          <w:highlight w:val="none"/>
          <w:lang w:val="en-US" w:eastAsia="zh-CN" w:bidi="ar"/>
        </w:rPr>
        <w:t>“</w:t>
      </w:r>
      <w:r>
        <w:rPr>
          <w:rFonts w:hint="default" w:ascii="Times New Roman" w:hAnsi="Times New Roman" w:eastAsia="方正仿宋_GBK" w:cs="Times New Roman"/>
          <w:bCs w:val="0"/>
          <w:color w:val="auto"/>
          <w:kern w:val="2"/>
          <w:sz w:val="32"/>
          <w:szCs w:val="32"/>
          <w:highlight w:val="none"/>
          <w:lang w:val="en-US" w:eastAsia="zh-CN" w:bidi="ar"/>
        </w:rPr>
        <w:t>公转水</w:t>
      </w:r>
      <w:r>
        <w:rPr>
          <w:rFonts w:hint="eastAsia" w:eastAsia="方正仿宋_GBK" w:cs="Times New Roman"/>
          <w:bCs w:val="0"/>
          <w:color w:val="auto"/>
          <w:kern w:val="2"/>
          <w:sz w:val="32"/>
          <w:szCs w:val="32"/>
          <w:highlight w:val="none"/>
          <w:lang w:val="en-US" w:eastAsia="zh-CN" w:bidi="ar"/>
        </w:rPr>
        <w:t>”</w:t>
      </w:r>
      <w:r>
        <w:rPr>
          <w:rFonts w:hint="default" w:ascii="Times New Roman" w:hAnsi="Times New Roman" w:eastAsia="方正仿宋_GBK" w:cs="Times New Roman"/>
          <w:bCs w:val="0"/>
          <w:color w:val="auto"/>
          <w:kern w:val="2"/>
          <w:sz w:val="32"/>
          <w:szCs w:val="32"/>
          <w:highlight w:val="none"/>
          <w:lang w:val="en-US" w:eastAsia="zh-CN" w:bidi="ar"/>
        </w:rPr>
        <w:t>，利用500</w:t>
      </w:r>
      <w:r>
        <w:rPr>
          <w:rFonts w:hint="eastAsia" w:ascii="Times New Roman" w:hAnsi="Times New Roman" w:eastAsia="方正仿宋_GBK" w:cs="Times New Roman"/>
          <w:bCs w:val="0"/>
          <w:color w:val="auto"/>
          <w:kern w:val="2"/>
          <w:sz w:val="32"/>
          <w:szCs w:val="32"/>
          <w:highlight w:val="none"/>
          <w:lang w:val="en-US" w:eastAsia="zh-CN" w:bidi="ar"/>
        </w:rPr>
        <w:t>—</w:t>
      </w:r>
      <w:r>
        <w:rPr>
          <w:rFonts w:hint="default" w:ascii="Times New Roman" w:hAnsi="Times New Roman" w:eastAsia="方正仿宋_GBK" w:cs="Times New Roman"/>
          <w:bCs w:val="0"/>
          <w:color w:val="auto"/>
          <w:kern w:val="2"/>
          <w:sz w:val="32"/>
          <w:szCs w:val="32"/>
          <w:highlight w:val="none"/>
          <w:lang w:val="en-US" w:eastAsia="zh-CN" w:bidi="ar"/>
        </w:rPr>
        <w:t>1000吨级的轻便、灵活、高效、绿色船舶，常态化运行云阳盐化班轮航线，谋划开行云阳—宜宾、云阳—宜昌盐化班轮航线，联合奉节、巫山、开州开行农副产品班轮航线，逐步扩大航线覆盖范围。深化与长江下游及沿海港口的协同合作，力争实现万吨级海船减载或换乘直达，提升东向出海通道效能。</w:t>
      </w:r>
      <w:r>
        <w:rPr>
          <w:rFonts w:hint="default" w:eastAsia="方正仿宋_GBK"/>
          <w:color w:val="auto"/>
          <w:sz w:val="32"/>
          <w:szCs w:val="32"/>
          <w:highlight w:val="none"/>
          <w:lang w:val="en-US" w:eastAsia="zh-CN" w:bidi="ar"/>
        </w:rPr>
        <w:t>探索重滚甩挂</w:t>
      </w:r>
      <w:r>
        <w:rPr>
          <w:rFonts w:hint="default" w:eastAsia="方正仿宋_GBK"/>
          <w:color w:val="auto"/>
          <w:kern w:val="2"/>
          <w:sz w:val="32"/>
          <w:szCs w:val="32"/>
          <w:highlight w:val="none"/>
          <w:lang w:val="en-US" w:eastAsia="zh-CN" w:bidi="ar"/>
        </w:rPr>
        <w:t>运输模式</w:t>
      </w:r>
      <w:r>
        <w:rPr>
          <w:rFonts w:eastAsia="方正仿宋_GBK"/>
          <w:color w:val="auto"/>
          <w:kern w:val="2"/>
          <w:sz w:val="32"/>
          <w:szCs w:val="32"/>
          <w:highlight w:val="none"/>
          <w:lang w:bidi="ar"/>
        </w:rPr>
        <w:t>，填补区域重滚功能空白。强化与</w:t>
      </w:r>
      <w:r>
        <w:rPr>
          <w:rFonts w:hint="eastAsia" w:eastAsia="方正仿宋_GBK"/>
          <w:color w:val="auto"/>
          <w:kern w:val="2"/>
          <w:sz w:val="32"/>
          <w:szCs w:val="32"/>
          <w:highlight w:val="none"/>
          <w:lang w:val="en-US" w:eastAsia="zh-CN" w:bidi="ar"/>
        </w:rPr>
        <w:t>周边省市重点</w:t>
      </w:r>
      <w:r>
        <w:rPr>
          <w:rFonts w:eastAsia="方正仿宋_GBK"/>
          <w:color w:val="auto"/>
          <w:kern w:val="2"/>
          <w:sz w:val="32"/>
          <w:szCs w:val="32"/>
          <w:highlight w:val="none"/>
          <w:lang w:bidi="ar"/>
        </w:rPr>
        <w:t>市场主体对接合作，推动</w:t>
      </w:r>
      <w:r>
        <w:rPr>
          <w:rFonts w:hint="eastAsia" w:eastAsia="方正仿宋_GBK"/>
          <w:color w:val="auto"/>
          <w:kern w:val="2"/>
          <w:sz w:val="32"/>
          <w:szCs w:val="32"/>
          <w:highlight w:val="none"/>
          <w:lang w:eastAsia="zh-CN" w:bidi="ar"/>
        </w:rPr>
        <w:t>“</w:t>
      </w:r>
      <w:r>
        <w:rPr>
          <w:rFonts w:eastAsia="方正仿宋_GBK"/>
          <w:color w:val="auto"/>
          <w:kern w:val="2"/>
          <w:sz w:val="32"/>
          <w:szCs w:val="32"/>
          <w:highlight w:val="none"/>
          <w:lang w:bidi="ar"/>
        </w:rPr>
        <w:t>水公</w:t>
      </w:r>
      <w:r>
        <w:rPr>
          <w:rFonts w:hint="eastAsia" w:eastAsia="方正仿宋_GBK"/>
          <w:color w:val="auto"/>
          <w:kern w:val="2"/>
          <w:sz w:val="32"/>
          <w:szCs w:val="32"/>
          <w:highlight w:val="none"/>
          <w:lang w:eastAsia="zh-CN" w:bidi="ar"/>
        </w:rPr>
        <w:t>”</w:t>
      </w:r>
      <w:r>
        <w:rPr>
          <w:rFonts w:eastAsia="方正仿宋_GBK"/>
          <w:color w:val="auto"/>
          <w:kern w:val="2"/>
          <w:sz w:val="32"/>
          <w:szCs w:val="32"/>
          <w:highlight w:val="none"/>
          <w:lang w:bidi="ar"/>
        </w:rPr>
        <w:t>联运线路落地。</w:t>
      </w:r>
      <w:r>
        <w:rPr>
          <w:rFonts w:hint="eastAsia" w:ascii="Times New Roman" w:hAnsi="Times New Roman" w:eastAsia="方正仿宋_GBK" w:cs="Times New Roman"/>
          <w:color w:val="auto"/>
          <w:kern w:val="2"/>
          <w:sz w:val="32"/>
          <w:szCs w:val="32"/>
          <w:highlight w:val="none"/>
          <w:lang w:bidi="ar"/>
        </w:rPr>
        <w:t>联动周边重点产业园区和物流枢纽，探索开行</w:t>
      </w:r>
      <w:r>
        <w:rPr>
          <w:rFonts w:hint="eastAsia" w:eastAsia="方正仿宋_GBK" w:cs="Times New Roman"/>
          <w:color w:val="auto"/>
          <w:kern w:val="2"/>
          <w:sz w:val="32"/>
          <w:szCs w:val="32"/>
          <w:highlight w:val="none"/>
          <w:lang w:eastAsia="zh-CN" w:bidi="ar"/>
        </w:rPr>
        <w:t>“</w:t>
      </w:r>
      <w:r>
        <w:rPr>
          <w:rFonts w:hint="eastAsia" w:ascii="Times New Roman" w:hAnsi="Times New Roman" w:eastAsia="方正仿宋_GBK" w:cs="Times New Roman"/>
          <w:color w:val="auto"/>
          <w:kern w:val="2"/>
          <w:sz w:val="32"/>
          <w:szCs w:val="32"/>
          <w:highlight w:val="none"/>
          <w:lang w:bidi="ar"/>
        </w:rPr>
        <w:t>货运班车</w:t>
      </w:r>
      <w:r>
        <w:rPr>
          <w:rFonts w:hint="eastAsia" w:eastAsia="方正仿宋_GBK" w:cs="Times New Roman"/>
          <w:color w:val="auto"/>
          <w:kern w:val="2"/>
          <w:sz w:val="32"/>
          <w:szCs w:val="32"/>
          <w:highlight w:val="none"/>
          <w:lang w:eastAsia="zh-CN" w:bidi="ar"/>
        </w:rPr>
        <w:t>”</w:t>
      </w:r>
      <w:r>
        <w:rPr>
          <w:rFonts w:hint="eastAsia" w:ascii="Times New Roman" w:hAnsi="Times New Roman" w:eastAsia="方正仿宋_GBK" w:cs="Times New Roman"/>
          <w:color w:val="auto"/>
          <w:kern w:val="2"/>
          <w:sz w:val="32"/>
          <w:szCs w:val="32"/>
          <w:highlight w:val="none"/>
          <w:lang w:bidi="ar"/>
        </w:rPr>
        <w:t>，提升港口腹地货物集疏运效率。</w:t>
      </w:r>
    </w:p>
    <w:p>
      <w:pPr>
        <w:pStyle w:val="3"/>
        <w:ind w:firstLine="620"/>
        <w:rPr>
          <w:rFonts w:hint="eastAsia" w:ascii="方正仿宋_GBK" w:hAnsi="方正仿宋_GBK" w:cs="方正仿宋_GBK"/>
          <w:color w:val="auto"/>
          <w:kern w:val="0"/>
          <w:sz w:val="32"/>
          <w:szCs w:val="32"/>
          <w:highlight w:val="none"/>
          <w:lang w:bidi="ar"/>
        </w:rPr>
      </w:pPr>
      <w:bookmarkStart w:id="73" w:name="_Toc5607"/>
      <w:bookmarkStart w:id="74" w:name="_Toc10225"/>
      <w:r>
        <w:rPr>
          <w:rFonts w:hint="eastAsia" w:ascii="方正仿宋_GBK" w:hAnsi="方正仿宋_GBK" w:cs="方正仿宋_GBK"/>
          <w:color w:val="auto"/>
          <w:kern w:val="0"/>
          <w:sz w:val="32"/>
          <w:szCs w:val="32"/>
          <w:highlight w:val="none"/>
          <w:lang w:val="en-US" w:eastAsia="zh-CN" w:bidi="ar"/>
        </w:rPr>
        <w:t>（三）提升陆路对外开放能级</w:t>
      </w:r>
      <w:bookmarkEnd w:id="73"/>
      <w:bookmarkEnd w:id="74"/>
    </w:p>
    <w:p>
      <w:pPr>
        <w:keepNext w:val="0"/>
        <w:keepLines w:val="0"/>
        <w:widowControl/>
        <w:suppressLineNumbers w:val="0"/>
        <w:spacing w:before="0" w:beforeAutospacing="0" w:after="0" w:afterAutospacing="0" w:line="560" w:lineRule="exact"/>
        <w:ind w:left="0" w:right="0" w:firstLine="640" w:firstLineChars="200"/>
        <w:jc w:val="left"/>
        <w:rPr>
          <w:rFonts w:hint="eastAsia" w:ascii="方正仿宋_GBK" w:hAnsi="方正仿宋_GBK" w:eastAsia="方正仿宋_GBK" w:cs="方正仿宋_GBK"/>
          <w:color w:val="auto"/>
          <w:kern w:val="0"/>
          <w:sz w:val="32"/>
          <w:szCs w:val="32"/>
          <w:highlight w:val="none"/>
        </w:rPr>
      </w:pPr>
      <w:bookmarkStart w:id="75" w:name="OLE_LINK7"/>
      <w:r>
        <w:rPr>
          <w:rFonts w:hint="eastAsia" w:ascii="方正楷体_GBK" w:hAnsi="方正楷体_GBK" w:eastAsia="方正楷体_GBK" w:cs="方正楷体_GBK"/>
          <w:color w:val="auto"/>
          <w:kern w:val="2"/>
          <w:sz w:val="32"/>
          <w:szCs w:val="32"/>
          <w:highlight w:val="none"/>
          <w:lang w:val="en-US" w:eastAsia="zh-CN" w:bidi="ar"/>
        </w:rPr>
        <w:t>稳定运行云粤班车</w:t>
      </w:r>
      <w:bookmarkEnd w:id="75"/>
      <w:r>
        <w:rPr>
          <w:rFonts w:hint="eastAsia" w:ascii="方正楷体_GBK" w:hAnsi="方正楷体_GBK" w:eastAsia="方正楷体_GBK" w:cs="方正楷体_GBK"/>
          <w:color w:val="auto"/>
          <w:kern w:val="2"/>
          <w:sz w:val="32"/>
          <w:szCs w:val="32"/>
          <w:highlight w:val="none"/>
          <w:lang w:val="en-US" w:eastAsia="zh-CN" w:bidi="ar"/>
        </w:rPr>
        <w:t>和西部陆海新通道班列。</w:t>
      </w:r>
      <w:r>
        <w:rPr>
          <w:rFonts w:hint="eastAsia" w:ascii="方正仿宋_GBK" w:hAnsi="方正仿宋_GBK" w:eastAsia="方正仿宋_GBK" w:cs="方正仿宋_GBK"/>
          <w:color w:val="auto"/>
          <w:kern w:val="0"/>
          <w:sz w:val="32"/>
          <w:szCs w:val="32"/>
          <w:highlight w:val="none"/>
          <w:lang w:val="en-US" w:eastAsia="zh-CN" w:bidi="ar"/>
        </w:rPr>
        <w:t>巩固云粤公路物流快速通道运营成果，依托已建立的万开云同城化拼车机制，持续扩大面向珠江三角洲地区的</w:t>
      </w:r>
      <w:r>
        <w:rPr>
          <w:rFonts w:hint="eastAsia" w:ascii="方正仿宋_GBK" w:hAnsi="方正仿宋_GBK" w:cs="方正仿宋_GBK"/>
          <w:color w:val="auto"/>
          <w:kern w:val="0"/>
          <w:sz w:val="32"/>
          <w:szCs w:val="32"/>
          <w:highlight w:val="none"/>
          <w:lang w:val="en-US" w:eastAsia="zh-CN" w:bidi="ar"/>
        </w:rPr>
        <w:t>门到门</w:t>
      </w:r>
      <w:r>
        <w:rPr>
          <w:rFonts w:hint="eastAsia" w:ascii="方正仿宋_GBK" w:hAnsi="方正仿宋_GBK" w:eastAsia="方正仿宋_GBK" w:cs="方正仿宋_GBK"/>
          <w:color w:val="auto"/>
          <w:kern w:val="0"/>
          <w:sz w:val="32"/>
          <w:szCs w:val="32"/>
          <w:highlight w:val="none"/>
          <w:lang w:val="en-US" w:eastAsia="zh-CN" w:bidi="ar"/>
        </w:rPr>
        <w:t>货物直达运输服务，推动物流降本增效。依托云阳保税仓与口岸协作能力，推动环三峡云粤直达货运班车常态化运营，探索发展公水联运物流服务，加强跨区域平台合作，提升通道市场化运营水平。深度融入西部陆海新通道建设，依托果园港、新田港等重要枢纽，探索</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云阳—重庆（万州）—钦州</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（公）铁海联运、</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云阳—重庆—东盟</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跨境公路直通等多元通道模式，构建便捷高效的南向出海网络。加强与通道沿线节点城市经贸合作，推动</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云企出海</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云货出海</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方正仿宋_GBK" w:cs="Times New Roman"/>
          <w:b w:val="0"/>
          <w:bCs w:val="0"/>
          <w:color w:val="auto"/>
          <w:kern w:val="2"/>
          <w:sz w:val="32"/>
          <w:szCs w:val="32"/>
          <w:highlight w:val="none"/>
        </w:rPr>
      </w:pPr>
      <w:r>
        <w:rPr>
          <w:rFonts w:hint="eastAsia" w:eastAsia="方正楷体_GBK"/>
          <w:color w:val="auto"/>
          <w:sz w:val="32"/>
          <w:szCs w:val="32"/>
          <w:highlight w:val="none"/>
        </w:rPr>
        <w:t>完善物流运输服务功能。</w:t>
      </w:r>
      <w:r>
        <w:rPr>
          <w:rFonts w:hint="eastAsia" w:ascii="方正仿宋_GBK" w:hAnsi="方正仿宋_GBK" w:eastAsia="方正仿宋_GBK" w:cs="方正仿宋_GBK"/>
          <w:color w:val="auto"/>
          <w:kern w:val="0"/>
          <w:sz w:val="32"/>
          <w:szCs w:val="32"/>
          <w:highlight w:val="none"/>
          <w:lang w:val="en-US" w:eastAsia="zh-CN" w:bidi="ar"/>
        </w:rPr>
        <w:t>依托</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三横一纵</w:t>
      </w:r>
      <w:r>
        <w:rPr>
          <w:rFonts w:hint="eastAsia" w:ascii="方正仿宋_GBK" w:hAnsi="方正仿宋_GBK" w:cs="方正仿宋_GBK"/>
          <w:color w:val="auto"/>
          <w:kern w:val="0"/>
          <w:sz w:val="32"/>
          <w:szCs w:val="32"/>
          <w:highlight w:val="none"/>
          <w:lang w:val="en-US" w:eastAsia="zh-CN" w:bidi="ar"/>
        </w:rPr>
        <w:t>”</w:t>
      </w:r>
      <w:r>
        <w:rPr>
          <w:rFonts w:hint="eastAsia" w:ascii="方正仿宋_GBK" w:hAnsi="方正仿宋_GBK" w:eastAsia="方正仿宋_GBK" w:cs="方正仿宋_GBK"/>
          <w:color w:val="auto"/>
          <w:kern w:val="0"/>
          <w:sz w:val="32"/>
          <w:szCs w:val="32"/>
          <w:highlight w:val="none"/>
          <w:lang w:val="en-US" w:eastAsia="zh-CN" w:bidi="ar"/>
        </w:rPr>
        <w:t>高速公路与长江交汇节点，</w:t>
      </w:r>
      <w:r>
        <w:rPr>
          <w:rFonts w:hint="eastAsia" w:ascii="方正仿宋_GBK" w:hAnsi="方正仿宋_GBK" w:eastAsia="方正仿宋_GBK" w:cs="方正仿宋_GBK"/>
          <w:b w:val="0"/>
          <w:bCs w:val="0"/>
          <w:color w:val="auto"/>
          <w:kern w:val="2"/>
          <w:sz w:val="32"/>
          <w:szCs w:val="32"/>
          <w:highlight w:val="none"/>
          <w:lang w:val="en-US" w:eastAsia="zh-CN" w:bidi="ar"/>
        </w:rPr>
        <w:t>提能升级成诺物流园、雨睿物流园项目。</w:t>
      </w:r>
      <w:r>
        <w:rPr>
          <w:rFonts w:hint="eastAsia" w:ascii="方正仿宋_GBK" w:hAnsi="方正仿宋_GBK" w:eastAsia="方正仿宋_GBK" w:cs="方正仿宋_GBK"/>
          <w:color w:val="auto"/>
          <w:kern w:val="0"/>
          <w:sz w:val="32"/>
          <w:szCs w:val="32"/>
          <w:highlight w:val="none"/>
          <w:lang w:val="en-US" w:eastAsia="zh-CN" w:bidi="ar"/>
        </w:rPr>
        <w:t>以乡镇高速道口物流分拨中心为骨干支撑的物流体系，</w:t>
      </w:r>
      <w:r>
        <w:rPr>
          <w:rFonts w:hint="eastAsia" w:ascii="方正仿宋_GBK" w:hAnsi="方正仿宋_GBK" w:eastAsia="方正仿宋_GBK" w:cs="方正仿宋_GBK"/>
          <w:b w:val="0"/>
          <w:bCs w:val="0"/>
          <w:color w:val="auto"/>
          <w:kern w:val="2"/>
          <w:sz w:val="32"/>
          <w:szCs w:val="32"/>
          <w:highlight w:val="none"/>
          <w:lang w:val="en-US" w:eastAsia="zh-CN" w:bidi="ar"/>
        </w:rPr>
        <w:t>规划建设江口镇、南溪镇等乡镇物流分拨中心，大力提升生产生活资料流通效率。</w:t>
      </w:r>
      <w:r>
        <w:rPr>
          <w:rFonts w:hint="eastAsia" w:ascii="仿宋" w:hAnsi="仿宋" w:eastAsia="仿宋" w:cs="仿宋"/>
          <w:b w:val="0"/>
          <w:bCs w:val="0"/>
          <w:color w:val="auto"/>
          <w:kern w:val="2"/>
          <w:sz w:val="32"/>
          <w:szCs w:val="32"/>
          <w:highlight w:val="none"/>
          <w:lang w:val="en-US" w:eastAsia="zh-CN" w:bidi="ar"/>
        </w:rPr>
        <w:t>加快冷链物流设施建设，积极推广标准化冷链车使用，支持冷链物流仓储及配套设施设备建设，促进冷链物流标准化、智慧化及配套设施设备投入。持续推进中农智慧冷链物流园建设，着力构建集农产品与食品批发交易、出口产品冷</w:t>
      </w:r>
      <w:r>
        <w:rPr>
          <w:rFonts w:hint="eastAsia" w:ascii="方正仿宋_GBK" w:hAnsi="方正仿宋_GBK" w:eastAsia="方正仿宋_GBK" w:cs="方正仿宋_GBK"/>
          <w:b w:val="0"/>
          <w:bCs w:val="0"/>
          <w:color w:val="auto"/>
          <w:kern w:val="2"/>
          <w:sz w:val="32"/>
          <w:szCs w:val="32"/>
          <w:highlight w:val="none"/>
          <w:lang w:val="en-US" w:eastAsia="zh-CN" w:bidi="ar"/>
        </w:rPr>
        <w:t>链仓储、集中配送等于一体的冷链基地，进一步</w:t>
      </w:r>
      <w:r>
        <w:rPr>
          <w:rFonts w:hint="eastAsia" w:ascii="仿宋" w:hAnsi="仿宋" w:eastAsia="仿宋" w:cs="仿宋"/>
          <w:b w:val="0"/>
          <w:bCs w:val="0"/>
          <w:color w:val="auto"/>
          <w:kern w:val="2"/>
          <w:sz w:val="32"/>
          <w:szCs w:val="32"/>
          <w:highlight w:val="none"/>
          <w:lang w:val="en-US" w:eastAsia="zh-CN" w:bidi="ar"/>
        </w:rPr>
        <w:t>完善“干线冷运+区域分拨+城市配送”冷链物流服务体系。</w:t>
      </w:r>
    </w:p>
    <w:p>
      <w:pPr>
        <w:pStyle w:val="3"/>
        <w:bidi w:val="0"/>
        <w:rPr>
          <w:rFonts w:hint="eastAsia"/>
          <w:color w:val="auto"/>
          <w:sz w:val="32"/>
          <w:szCs w:val="32"/>
          <w:highlight w:val="none"/>
          <w:lang w:eastAsia="zh-CN"/>
        </w:rPr>
      </w:pPr>
      <w:bookmarkStart w:id="76" w:name="_Toc21928"/>
      <w:bookmarkStart w:id="77" w:name="_Toc23920"/>
      <w:r>
        <w:rPr>
          <w:rFonts w:hint="eastAsia"/>
          <w:color w:val="auto"/>
          <w:sz w:val="32"/>
          <w:szCs w:val="32"/>
          <w:highlight w:val="none"/>
          <w:lang w:eastAsia="zh-CN"/>
        </w:rPr>
        <w:t>（</w:t>
      </w:r>
      <w:r>
        <w:rPr>
          <w:rFonts w:hint="eastAsia"/>
          <w:color w:val="auto"/>
          <w:sz w:val="32"/>
          <w:szCs w:val="32"/>
          <w:highlight w:val="none"/>
          <w:lang w:val="en-US" w:eastAsia="zh-CN"/>
        </w:rPr>
        <w:t>四</w:t>
      </w:r>
      <w:r>
        <w:rPr>
          <w:rFonts w:hint="eastAsia"/>
          <w:color w:val="auto"/>
          <w:sz w:val="32"/>
          <w:szCs w:val="32"/>
          <w:highlight w:val="none"/>
          <w:lang w:eastAsia="zh-CN"/>
        </w:rPr>
        <w:t>）健全三级</w:t>
      </w:r>
      <w:r>
        <w:rPr>
          <w:rFonts w:hint="eastAsia"/>
          <w:color w:val="auto"/>
          <w:sz w:val="32"/>
          <w:szCs w:val="32"/>
          <w:highlight w:val="none"/>
          <w:lang w:val="en-US" w:eastAsia="zh-CN"/>
        </w:rPr>
        <w:t>寄递</w:t>
      </w:r>
      <w:r>
        <w:rPr>
          <w:rFonts w:hint="eastAsia"/>
          <w:color w:val="auto"/>
          <w:sz w:val="32"/>
          <w:szCs w:val="32"/>
          <w:highlight w:val="none"/>
          <w:lang w:eastAsia="zh-CN"/>
        </w:rPr>
        <w:t>物流体系</w:t>
      </w:r>
      <w:bookmarkEnd w:id="76"/>
      <w:bookmarkEnd w:id="77"/>
    </w:p>
    <w:p>
      <w:pPr>
        <w:pStyle w:val="29"/>
        <w:spacing w:line="578" w:lineRule="exact"/>
        <w:rPr>
          <w:rFonts w:eastAsia="方正仿宋_GBK"/>
          <w:color w:val="auto"/>
          <w:sz w:val="32"/>
          <w:szCs w:val="32"/>
          <w:highlight w:val="none"/>
        </w:rPr>
      </w:pPr>
      <w:r>
        <w:rPr>
          <w:rFonts w:hint="eastAsia" w:eastAsia="方正仿宋_GBK"/>
          <w:color w:val="auto"/>
          <w:sz w:val="32"/>
          <w:szCs w:val="32"/>
          <w:highlight w:val="none"/>
        </w:rPr>
        <w:t>打造云阳特色城乡物流服务品牌，构建</w:t>
      </w:r>
      <w:r>
        <w:rPr>
          <w:rFonts w:hint="eastAsia" w:eastAsia="方正仿宋_GBK"/>
          <w:color w:val="auto"/>
          <w:sz w:val="32"/>
          <w:szCs w:val="32"/>
          <w:highlight w:val="none"/>
          <w:lang w:eastAsia="zh-CN"/>
        </w:rPr>
        <w:t>“</w:t>
      </w:r>
      <w:r>
        <w:rPr>
          <w:rFonts w:eastAsia="方正仿宋_GBK"/>
          <w:color w:val="auto"/>
          <w:sz w:val="32"/>
          <w:szCs w:val="32"/>
          <w:highlight w:val="none"/>
        </w:rPr>
        <w:t>2+3</w:t>
      </w:r>
      <w:r>
        <w:rPr>
          <w:rFonts w:hint="eastAsia" w:eastAsia="方正仿宋_GBK"/>
          <w:color w:val="auto"/>
          <w:sz w:val="32"/>
          <w:szCs w:val="32"/>
          <w:highlight w:val="none"/>
          <w:lang w:val="en-US" w:eastAsia="zh-CN"/>
        </w:rPr>
        <w:t>8</w:t>
      </w:r>
      <w:r>
        <w:rPr>
          <w:rFonts w:eastAsia="方正仿宋_GBK"/>
          <w:color w:val="auto"/>
          <w:sz w:val="32"/>
          <w:szCs w:val="32"/>
          <w:highlight w:val="none"/>
        </w:rPr>
        <w:t>+100</w:t>
      </w:r>
      <w:r>
        <w:rPr>
          <w:rFonts w:hint="eastAsia" w:eastAsia="方正仿宋_GBK"/>
          <w:color w:val="auto"/>
          <w:sz w:val="32"/>
          <w:szCs w:val="32"/>
          <w:highlight w:val="none"/>
          <w:lang w:eastAsia="zh-CN"/>
        </w:rPr>
        <w:t>”</w:t>
      </w:r>
      <w:r>
        <w:rPr>
          <w:rFonts w:hint="eastAsia" w:eastAsia="方正仿宋_GBK"/>
          <w:color w:val="auto"/>
          <w:sz w:val="32"/>
          <w:szCs w:val="32"/>
          <w:highlight w:val="none"/>
        </w:rPr>
        <w:t>三级物流体系</w:t>
      </w:r>
      <w:r>
        <w:rPr>
          <w:rFonts w:hint="eastAsia" w:eastAsia="方正仿宋_GBK"/>
          <w:color w:val="auto"/>
          <w:sz w:val="32"/>
          <w:szCs w:val="32"/>
          <w:highlight w:val="none"/>
          <w:lang w:eastAsia="zh-CN"/>
        </w:rPr>
        <w:t>，</w:t>
      </w:r>
      <w:r>
        <w:rPr>
          <w:rFonts w:hint="eastAsia" w:eastAsia="方正仿宋_GBK"/>
          <w:color w:val="auto"/>
          <w:sz w:val="32"/>
          <w:szCs w:val="32"/>
          <w:highlight w:val="none"/>
        </w:rPr>
        <w:t>建成集干支衔接、统一仓储、集中分拣、共同配送功能于一体的县级物流共配中心</w:t>
      </w:r>
      <w:r>
        <w:rPr>
          <w:rFonts w:hint="eastAsia" w:eastAsia="方正仿宋_GBK"/>
          <w:color w:val="auto"/>
          <w:sz w:val="32"/>
          <w:szCs w:val="32"/>
          <w:highlight w:val="none"/>
          <w:lang w:eastAsia="zh-CN"/>
        </w:rPr>
        <w:t>；</w:t>
      </w:r>
      <w:r>
        <w:rPr>
          <w:rFonts w:hint="eastAsia" w:eastAsia="方正仿宋_GBK"/>
          <w:color w:val="auto"/>
          <w:sz w:val="32"/>
          <w:szCs w:val="32"/>
          <w:highlight w:val="none"/>
        </w:rPr>
        <w:t>整合交通、邮政快递、商贸等资源，建成</w:t>
      </w:r>
      <w:r>
        <w:rPr>
          <w:rFonts w:eastAsia="方正仿宋_GBK"/>
          <w:color w:val="auto"/>
          <w:sz w:val="32"/>
          <w:szCs w:val="32"/>
          <w:highlight w:val="none"/>
        </w:rPr>
        <w:t>3</w:t>
      </w:r>
      <w:r>
        <w:rPr>
          <w:rFonts w:hint="eastAsia" w:eastAsia="方正仿宋_GBK"/>
          <w:color w:val="auto"/>
          <w:sz w:val="32"/>
          <w:szCs w:val="32"/>
          <w:highlight w:val="none"/>
          <w:lang w:val="en-US" w:eastAsia="zh-CN"/>
        </w:rPr>
        <w:t>8</w:t>
      </w:r>
      <w:r>
        <w:rPr>
          <w:rFonts w:hint="eastAsia" w:eastAsia="方正仿宋_GBK"/>
          <w:color w:val="auto"/>
          <w:sz w:val="32"/>
          <w:szCs w:val="32"/>
          <w:highlight w:val="none"/>
        </w:rPr>
        <w:t>个乡镇物流共配中心，实现乡镇资源集中共享、站线一体化融合，</w:t>
      </w:r>
      <w:r>
        <w:rPr>
          <w:rFonts w:hint="eastAsia" w:eastAsia="方正仿宋_GBK"/>
          <w:color w:val="auto"/>
          <w:sz w:val="32"/>
          <w:szCs w:val="32"/>
          <w:highlight w:val="none"/>
          <w:lang w:val="en-US" w:eastAsia="zh-CN"/>
        </w:rPr>
        <w:t>打造</w:t>
      </w:r>
      <w:r>
        <w:rPr>
          <w:rFonts w:hint="eastAsia" w:eastAsia="方正仿宋_GBK"/>
          <w:color w:val="auto"/>
          <w:sz w:val="32"/>
          <w:szCs w:val="32"/>
          <w:highlight w:val="none"/>
        </w:rPr>
        <w:t>区县联动村社的物流集散中转枢纽。依托邮</w:t>
      </w:r>
      <w:r>
        <w:rPr>
          <w:rFonts w:hint="eastAsia" w:eastAsia="方正仿宋_GBK"/>
          <w:color w:val="auto"/>
          <w:sz w:val="32"/>
          <w:szCs w:val="32"/>
          <w:highlight w:val="none"/>
          <w:lang w:val="en-US" w:eastAsia="zh-CN"/>
        </w:rPr>
        <w:t>快</w:t>
      </w:r>
      <w:r>
        <w:rPr>
          <w:rFonts w:hint="eastAsia" w:eastAsia="方正仿宋_GBK"/>
          <w:color w:val="auto"/>
          <w:sz w:val="32"/>
          <w:szCs w:val="32"/>
          <w:highlight w:val="none"/>
        </w:rPr>
        <w:t>节点、商超布局村级综合便民服务站，集成快递收投、农村电商、政务代办、生活缴费、农资销售、普惠金融等一站式便民服务。持续深化交邮快合作，推动客运、邮政、快递等运力、装备、人员资源融合共享，畅通农产品进城、工业品下乡双向流通渠道。</w:t>
      </w:r>
    </w:p>
    <w:p>
      <w:pPr>
        <w:pStyle w:val="3"/>
        <w:ind w:firstLine="620"/>
        <w:rPr>
          <w:rFonts w:hint="eastAsia" w:ascii="方正楷体_GBK" w:hAnsi="方正楷体_GBK" w:cs="方正楷体_GBK"/>
          <w:color w:val="auto"/>
          <w:highlight w:val="none"/>
          <w:lang w:bidi="ar"/>
        </w:rPr>
      </w:pPr>
      <w:bookmarkStart w:id="78" w:name="_Toc6890"/>
      <w:bookmarkStart w:id="79" w:name="_Toc14378"/>
      <w:bookmarkStart w:id="80" w:name="_Toc14586"/>
      <w:bookmarkStart w:id="81" w:name="_Toc25399"/>
      <w:bookmarkStart w:id="82" w:name="_Toc5525"/>
      <w:r>
        <w:rPr>
          <w:rFonts w:hint="eastAsia"/>
          <w:color w:val="auto"/>
          <w:highlight w:val="none"/>
          <w:lang w:eastAsia="zh-CN"/>
        </w:rPr>
        <w:t>（</w:t>
      </w:r>
      <w:r>
        <w:rPr>
          <w:rFonts w:hint="eastAsia"/>
          <w:color w:val="auto"/>
          <w:highlight w:val="none"/>
          <w:lang w:val="en-US" w:eastAsia="zh-CN"/>
        </w:rPr>
        <w:t>五）</w:t>
      </w:r>
      <w:r>
        <w:rPr>
          <w:rFonts w:hint="eastAsia"/>
          <w:color w:val="auto"/>
          <w:highlight w:val="none"/>
        </w:rPr>
        <w:t>探索低空物流发展模式</w:t>
      </w:r>
      <w:bookmarkEnd w:id="78"/>
      <w:bookmarkEnd w:id="79"/>
      <w:bookmarkEnd w:id="80"/>
      <w:bookmarkEnd w:id="81"/>
    </w:p>
    <w:p>
      <w:pPr>
        <w:ind w:firstLine="620"/>
        <w:rPr>
          <w:rFonts w:hint="eastAsia"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探索发展适应山区地形的无人机吊运等末端配送新模式，结合县域物流园区、产业基地、乡镇驿站等关键节点，布局标准化无人机起降点、智能配送终端等。完善县域低空基础设施网络，拓展低空服务多维场景，推出一批“低空+物流”服务场景</w:t>
      </w:r>
      <w:r>
        <w:rPr>
          <w:rFonts w:hint="eastAsia" w:ascii="Times New Roman" w:hAnsi="Times New Roman" w:cs="Times New Roman"/>
          <w:color w:val="auto"/>
          <w:kern w:val="2"/>
          <w:sz w:val="32"/>
          <w:szCs w:val="32"/>
          <w:highlight w:val="none"/>
          <w:lang w:val="en-US" w:eastAsia="zh-CN" w:bidi="ar-SA"/>
        </w:rPr>
        <w:t>，谋划打造</w:t>
      </w:r>
      <w:r>
        <w:rPr>
          <w:rFonts w:hint="eastAsia" w:ascii="Times New Roman" w:hAnsi="Times New Roman" w:eastAsia="方正仿宋_GBK" w:cs="Times New Roman"/>
          <w:color w:val="auto"/>
          <w:kern w:val="2"/>
          <w:sz w:val="32"/>
          <w:szCs w:val="32"/>
          <w:highlight w:val="none"/>
          <w:lang w:val="en-US" w:eastAsia="zh-CN" w:bidi="ar-SA"/>
        </w:rPr>
        <w:t>渝东北首个县级低空物流综合运营平台，实现县域内“15分钟低空即时配送圈”基本覆盖。</w:t>
      </w:r>
    </w:p>
    <w:p>
      <w:pPr>
        <w:pStyle w:val="3"/>
        <w:bidi w:val="0"/>
        <w:rPr>
          <w:rFonts w:hint="eastAsia"/>
          <w:color w:val="auto"/>
          <w:highlight w:val="none"/>
          <w:lang w:eastAsia="zh-CN"/>
        </w:rPr>
      </w:pPr>
      <w:bookmarkStart w:id="83" w:name="_Toc31583"/>
      <w:r>
        <w:rPr>
          <w:rFonts w:hint="eastAsia"/>
          <w:color w:val="auto"/>
          <w:highlight w:val="none"/>
          <w:lang w:eastAsia="zh-CN"/>
        </w:rPr>
        <w:t>（</w:t>
      </w:r>
      <w:r>
        <w:rPr>
          <w:rFonts w:hint="eastAsia"/>
          <w:color w:val="auto"/>
          <w:highlight w:val="none"/>
          <w:lang w:val="en-US" w:eastAsia="zh-CN"/>
        </w:rPr>
        <w:t>六</w:t>
      </w:r>
      <w:r>
        <w:rPr>
          <w:rFonts w:hint="eastAsia"/>
          <w:color w:val="auto"/>
          <w:highlight w:val="none"/>
          <w:lang w:eastAsia="zh-CN"/>
        </w:rPr>
        <w:t>）强化提升市场主体竞争力</w:t>
      </w:r>
      <w:bookmarkEnd w:id="82"/>
      <w:bookmarkEnd w:id="83"/>
    </w:p>
    <w:p>
      <w:pPr>
        <w:pStyle w:val="29"/>
        <w:spacing w:line="560" w:lineRule="exact"/>
        <w:rPr>
          <w:rFonts w:eastAsia="方正仿宋_GBK"/>
          <w:color w:val="auto"/>
          <w:sz w:val="32"/>
          <w:szCs w:val="32"/>
          <w:highlight w:val="none"/>
        </w:rPr>
      </w:pPr>
      <w:r>
        <w:rPr>
          <w:rFonts w:hint="eastAsia" w:eastAsia="方正仿宋_GBK"/>
          <w:color w:val="auto"/>
          <w:sz w:val="32"/>
          <w:szCs w:val="32"/>
          <w:highlight w:val="none"/>
        </w:rPr>
        <w:t>探索市场化运营与公共服务相结合的有效路径，激发各类经营主体内生动力。加快培育平台型、综合性物流供应链服务企业，提升库存管理、分销配送等服务能力。支持物流企业运用大数据、云计算、物联网等现代信息技术，提升物流服务的智能化、标准化水平。鼓励本地水运、公路货运企业通过兼并重组、联盟合作等方式做大做强，优化运力结构，新增1家A级物流企业。</w:t>
      </w:r>
    </w:p>
    <w:p>
      <w:pPr>
        <w:pStyle w:val="29"/>
        <w:spacing w:line="578" w:lineRule="exact"/>
        <w:ind w:left="0" w:leftChars="0" w:firstLine="0" w:firstLineChars="0"/>
        <w:jc w:val="center"/>
        <w:rPr>
          <w:rFonts w:hint="eastAsia" w:eastAsia="方正仿宋_GBK"/>
          <w:color w:val="auto"/>
          <w:sz w:val="32"/>
          <w:szCs w:val="32"/>
          <w:highlight w:val="none"/>
        </w:rPr>
      </w:pPr>
      <w:r>
        <w:rPr>
          <w:rFonts w:hint="eastAsia" w:eastAsia="方正黑体_GBK"/>
          <w:color w:val="auto"/>
          <w:sz w:val="28"/>
          <w:szCs w:val="28"/>
          <w:highlight w:val="none"/>
        </w:rPr>
        <w:t>专栏</w:t>
      </w:r>
      <w:r>
        <w:rPr>
          <w:rFonts w:hint="eastAsia" w:eastAsia="方正黑体_GBK"/>
          <w:color w:val="auto"/>
          <w:sz w:val="28"/>
          <w:szCs w:val="28"/>
          <w:highlight w:val="none"/>
          <w:lang w:val="en-US" w:eastAsia="zh-CN"/>
        </w:rPr>
        <w:t xml:space="preserve">10  </w:t>
      </w:r>
      <w:r>
        <w:rPr>
          <w:rFonts w:hint="eastAsia" w:eastAsia="方正黑体_GBK"/>
          <w:color w:val="auto"/>
          <w:sz w:val="28"/>
          <w:szCs w:val="28"/>
          <w:highlight w:val="none"/>
        </w:rPr>
        <w:t>现代物流服务体系重点项目</w:t>
      </w:r>
    </w:p>
    <w:tbl>
      <w:tblPr>
        <w:tblStyle w:val="1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8516" w:type="dxa"/>
          </w:tcPr>
          <w:p>
            <w:pPr>
              <w:spacing w:line="400" w:lineRule="exact"/>
              <w:ind w:firstLine="560"/>
              <w:rPr>
                <w:rFonts w:hint="eastAsia" w:ascii="Times New Roman" w:hAnsi="Times New Roman" w:cs="Times New Roman"/>
                <w:color w:val="auto"/>
                <w:sz w:val="28"/>
                <w:szCs w:val="28"/>
                <w:highlight w:val="none"/>
                <w:lang w:val="en-US" w:eastAsia="zh-CN"/>
              </w:rPr>
            </w:pPr>
            <w:r>
              <w:rPr>
                <w:rFonts w:hint="eastAsia" w:ascii="方正黑体_GBK" w:hAnsi="方正黑体_GBK" w:eastAsia="方正黑体_GBK" w:cs="方正黑体_GBK"/>
                <w:color w:val="auto"/>
                <w:sz w:val="28"/>
                <w:szCs w:val="28"/>
                <w:highlight w:val="none"/>
                <w:lang w:val="en-US" w:eastAsia="zh-CN"/>
              </w:rPr>
              <w:t>航运物流：</w:t>
            </w:r>
            <w:r>
              <w:rPr>
                <w:rFonts w:hint="eastAsia" w:ascii="Times New Roman" w:hAnsi="Times New Roman" w:cs="Times New Roman"/>
                <w:color w:val="auto"/>
                <w:sz w:val="28"/>
                <w:szCs w:val="28"/>
                <w:highlight w:val="none"/>
                <w:lang w:val="en-US" w:eastAsia="zh-CN"/>
              </w:rPr>
              <w:t>稳定运行云阳盐化班轮航线，谋划开行云阳—宜宾、云阳—宜昌盐化班轮航线，联合奉节、巫山、开州开行农副产品班轮航线。</w:t>
            </w:r>
          </w:p>
          <w:p>
            <w:pPr>
              <w:spacing w:line="400" w:lineRule="exact"/>
              <w:ind w:firstLine="560"/>
              <w:rPr>
                <w:rFonts w:hint="default" w:ascii="Times New Roman" w:hAnsi="Times New Roman" w:cs="Times New Roman"/>
                <w:color w:val="auto"/>
                <w:sz w:val="28"/>
                <w:szCs w:val="28"/>
                <w:highlight w:val="none"/>
                <w:lang w:val="en-US" w:eastAsia="zh-CN"/>
              </w:rPr>
            </w:pPr>
            <w:r>
              <w:rPr>
                <w:rFonts w:hint="eastAsia" w:ascii="方正黑体_GBK" w:hAnsi="方正黑体_GBK" w:eastAsia="方正黑体_GBK" w:cs="方正黑体_GBK"/>
                <w:color w:val="auto"/>
                <w:sz w:val="28"/>
                <w:szCs w:val="28"/>
                <w:highlight w:val="none"/>
                <w:lang w:val="en-US" w:eastAsia="zh-CN"/>
              </w:rPr>
              <w:t>公路物流：</w:t>
            </w:r>
            <w:r>
              <w:rPr>
                <w:rFonts w:hint="eastAsia" w:ascii="Times New Roman" w:hAnsi="Times New Roman" w:cs="Times New Roman"/>
                <w:color w:val="auto"/>
                <w:sz w:val="28"/>
                <w:szCs w:val="28"/>
                <w:highlight w:val="none"/>
                <w:lang w:val="en-US" w:eastAsia="zh-CN"/>
              </w:rPr>
              <w:t>扩展云粤公路物流运输通道、探索开行“云阳—重庆（万州）—钦州”（公）铁海联运、“云阳—重庆—东盟”跨境公路运输通道。</w:t>
            </w:r>
          </w:p>
          <w:p>
            <w:pPr>
              <w:spacing w:line="400" w:lineRule="exact"/>
              <w:ind w:firstLine="560"/>
              <w:rPr>
                <w:rFonts w:hint="eastAsia" w:ascii="Times New Roman" w:hAnsi="Times New Roman" w:cs="Times New Roman"/>
                <w:color w:val="auto"/>
                <w:sz w:val="28"/>
                <w:szCs w:val="28"/>
                <w:highlight w:val="none"/>
                <w:lang w:val="en-US" w:eastAsia="zh-CN"/>
              </w:rPr>
            </w:pPr>
            <w:r>
              <w:rPr>
                <w:rFonts w:hint="eastAsia" w:ascii="方正黑体_GBK" w:hAnsi="方正黑体_GBK" w:eastAsia="方正黑体_GBK" w:cs="方正黑体_GBK"/>
                <w:color w:val="auto"/>
                <w:sz w:val="28"/>
                <w:szCs w:val="28"/>
                <w:highlight w:val="none"/>
                <w:lang w:val="en-US" w:eastAsia="zh-CN"/>
              </w:rPr>
              <w:t>低空物流：</w:t>
            </w:r>
            <w:r>
              <w:rPr>
                <w:rFonts w:hint="eastAsia" w:ascii="Times New Roman" w:hAnsi="Times New Roman" w:cs="Times New Roman"/>
                <w:color w:val="auto"/>
                <w:sz w:val="28"/>
                <w:szCs w:val="28"/>
                <w:highlight w:val="none"/>
                <w:lang w:val="en-US" w:eastAsia="zh-CN"/>
              </w:rPr>
              <w:t>谋划打造渝东北首个县级低空物流综合运营平台。</w:t>
            </w:r>
          </w:p>
          <w:p>
            <w:pPr>
              <w:spacing w:line="400" w:lineRule="exact"/>
              <w:ind w:firstLine="560"/>
              <w:rPr>
                <w:rFonts w:hint="eastAsia" w:eastAsia="方正仿宋_GBK"/>
                <w:color w:val="auto"/>
                <w:sz w:val="28"/>
                <w:szCs w:val="28"/>
                <w:highlight w:val="none"/>
                <w:lang w:val="en-US" w:eastAsia="zh-CN"/>
              </w:rPr>
            </w:pPr>
            <w:r>
              <w:rPr>
                <w:rFonts w:hint="eastAsia" w:ascii="方正黑体_GBK" w:hAnsi="方正黑体_GBK" w:eastAsia="方正黑体_GBK" w:cs="方正黑体_GBK"/>
                <w:color w:val="auto"/>
                <w:sz w:val="28"/>
                <w:szCs w:val="28"/>
                <w:highlight w:val="none"/>
                <w:lang w:val="en-US" w:eastAsia="zh-CN"/>
              </w:rPr>
              <w:t>物流中心：</w:t>
            </w:r>
            <w:r>
              <w:rPr>
                <w:rFonts w:hint="eastAsia" w:ascii="Times New Roman" w:hAnsi="Times New Roman" w:cs="Times New Roman"/>
                <w:color w:val="auto"/>
                <w:sz w:val="28"/>
                <w:szCs w:val="28"/>
                <w:highlight w:val="none"/>
                <w:lang w:val="en-US" w:eastAsia="zh-CN"/>
              </w:rPr>
              <w:t>提能升级成诺物流园、雨睿物流园，建设</w:t>
            </w:r>
            <w:r>
              <w:rPr>
                <w:rFonts w:hint="eastAsia" w:ascii="Times New Roman" w:hAnsi="Times New Roman" w:cs="Times New Roman"/>
                <w:color w:val="auto"/>
                <w:sz w:val="28"/>
                <w:szCs w:val="28"/>
                <w:highlight w:val="none"/>
              </w:rPr>
              <w:t>江</w:t>
            </w:r>
            <w:r>
              <w:rPr>
                <w:rFonts w:hint="eastAsia"/>
                <w:color w:val="auto"/>
                <w:sz w:val="28"/>
                <w:szCs w:val="28"/>
                <w:highlight w:val="none"/>
              </w:rPr>
              <w:t>口镇、南溪镇、双龙镇、沙市镇、龙角镇、红狮镇等乡镇高速道口建设物流分拨中</w:t>
            </w:r>
            <w:r>
              <w:rPr>
                <w:rFonts w:hint="eastAsia"/>
                <w:color w:val="auto"/>
                <w:sz w:val="28"/>
                <w:szCs w:val="28"/>
                <w:highlight w:val="none"/>
                <w:lang w:val="en-US" w:eastAsia="zh-CN"/>
              </w:rPr>
              <w:t>心。</w:t>
            </w:r>
          </w:p>
          <w:p>
            <w:pPr>
              <w:spacing w:line="400" w:lineRule="exact"/>
              <w:ind w:firstLine="560"/>
              <w:rPr>
                <w:rFonts w:hint="eastAsia" w:ascii="Times New Roman" w:hAnsi="Times New Roman" w:cs="Times New Roman"/>
                <w:color w:val="auto"/>
                <w:sz w:val="28"/>
                <w:szCs w:val="28"/>
                <w:highlight w:val="none"/>
                <w:lang w:val="en-US" w:eastAsia="zh-CN"/>
              </w:rPr>
            </w:pPr>
            <w:r>
              <w:rPr>
                <w:rFonts w:hint="eastAsia" w:ascii="方正黑体_GBK" w:hAnsi="方正黑体_GBK" w:eastAsia="方正黑体_GBK" w:cs="方正黑体_GBK"/>
                <w:color w:val="auto"/>
                <w:sz w:val="28"/>
                <w:szCs w:val="28"/>
                <w:highlight w:val="none"/>
              </w:rPr>
              <w:t>冷链设施：</w:t>
            </w:r>
            <w:r>
              <w:rPr>
                <w:rFonts w:hint="eastAsia" w:ascii="Times New Roman" w:hAnsi="Times New Roman" w:cs="Times New Roman"/>
                <w:color w:val="auto"/>
                <w:sz w:val="28"/>
                <w:szCs w:val="28"/>
                <w:highlight w:val="none"/>
                <w:lang w:val="en-US" w:eastAsia="zh-CN"/>
              </w:rPr>
              <w:t>持续建设中农智慧冷链物流园，推广标准化冷藏车使用。</w:t>
            </w:r>
          </w:p>
          <w:p>
            <w:pPr>
              <w:spacing w:line="400" w:lineRule="exact"/>
              <w:ind w:firstLine="560"/>
              <w:rPr>
                <w:rFonts w:cs="宋体"/>
                <w:snapToGrid w:val="0"/>
                <w:color w:val="auto"/>
                <w:kern w:val="0"/>
                <w:sz w:val="24"/>
                <w:highlight w:val="none"/>
              </w:rPr>
            </w:pPr>
            <w:r>
              <w:rPr>
                <w:rFonts w:hint="eastAsia" w:ascii="方正黑体_GBK" w:hAnsi="方正黑体_GBK" w:eastAsia="方正黑体_GBK" w:cs="方正黑体_GBK"/>
                <w:color w:val="auto"/>
                <w:sz w:val="28"/>
                <w:szCs w:val="28"/>
                <w:highlight w:val="none"/>
                <w:lang w:eastAsia="zh-CN"/>
              </w:rPr>
              <w:t>“</w:t>
            </w:r>
            <w:r>
              <w:rPr>
                <w:rFonts w:hint="eastAsia" w:ascii="方正黑体_GBK" w:hAnsi="方正黑体_GBK" w:eastAsia="方正黑体_GBK" w:cs="方正黑体_GBK"/>
                <w:color w:val="auto"/>
                <w:sz w:val="28"/>
                <w:szCs w:val="28"/>
                <w:highlight w:val="none"/>
              </w:rPr>
              <w:t>邮运通</w:t>
            </w:r>
            <w:r>
              <w:rPr>
                <w:rFonts w:hint="eastAsia" w:ascii="方正黑体_GBK" w:hAnsi="方正黑体_GBK" w:eastAsia="方正黑体_GBK" w:cs="方正黑体_GBK"/>
                <w:color w:val="auto"/>
                <w:sz w:val="28"/>
                <w:szCs w:val="28"/>
                <w:highlight w:val="none"/>
                <w:lang w:eastAsia="zh-CN"/>
              </w:rPr>
              <w:t>”</w:t>
            </w:r>
            <w:r>
              <w:rPr>
                <w:rFonts w:hint="eastAsia" w:ascii="方正黑体_GBK" w:hAnsi="方正黑体_GBK" w:eastAsia="方正黑体_GBK" w:cs="方正黑体_GBK"/>
                <w:color w:val="auto"/>
                <w:sz w:val="28"/>
                <w:szCs w:val="28"/>
                <w:highlight w:val="none"/>
              </w:rPr>
              <w:t>三级物流体系：</w:t>
            </w:r>
            <w:r>
              <w:rPr>
                <w:rFonts w:hint="eastAsia"/>
                <w:color w:val="auto"/>
                <w:sz w:val="28"/>
                <w:szCs w:val="28"/>
                <w:highlight w:val="none"/>
              </w:rPr>
              <w:t>打造</w:t>
            </w:r>
            <w:r>
              <w:rPr>
                <w:rFonts w:hint="eastAsia"/>
                <w:color w:val="auto"/>
                <w:sz w:val="28"/>
                <w:szCs w:val="28"/>
                <w:highlight w:val="none"/>
                <w:lang w:eastAsia="zh-CN"/>
              </w:rPr>
              <w:t>“</w:t>
            </w:r>
            <w:r>
              <w:rPr>
                <w:rFonts w:hint="eastAsia"/>
                <w:color w:val="auto"/>
                <w:sz w:val="28"/>
                <w:szCs w:val="28"/>
                <w:highlight w:val="none"/>
              </w:rPr>
              <w:t>公共物流配送中心+农产品上行供应链中心</w:t>
            </w:r>
            <w:r>
              <w:rPr>
                <w:rFonts w:hint="eastAsia"/>
                <w:color w:val="auto"/>
                <w:sz w:val="28"/>
                <w:szCs w:val="28"/>
                <w:highlight w:val="none"/>
                <w:lang w:eastAsia="zh-CN"/>
              </w:rPr>
              <w:t>”</w:t>
            </w:r>
            <w:r>
              <w:rPr>
                <w:rFonts w:hint="eastAsia"/>
                <w:color w:val="auto"/>
                <w:sz w:val="28"/>
                <w:szCs w:val="28"/>
                <w:highlight w:val="none"/>
              </w:rPr>
              <w:t>的县级物流共配中心，具备条件的乡镇节点建成3</w:t>
            </w:r>
            <w:r>
              <w:rPr>
                <w:rFonts w:hint="eastAsia"/>
                <w:color w:val="auto"/>
                <w:sz w:val="28"/>
                <w:szCs w:val="28"/>
                <w:highlight w:val="none"/>
                <w:lang w:val="en-US" w:eastAsia="zh-CN"/>
              </w:rPr>
              <w:t>8</w:t>
            </w:r>
            <w:r>
              <w:rPr>
                <w:rFonts w:hint="eastAsia"/>
                <w:color w:val="auto"/>
                <w:sz w:val="28"/>
                <w:szCs w:val="28"/>
                <w:highlight w:val="none"/>
              </w:rPr>
              <w:t>个乡镇物流共配中心。</w:t>
            </w:r>
          </w:p>
        </w:tc>
      </w:tr>
    </w:tbl>
    <w:p>
      <w:pPr>
        <w:pStyle w:val="2"/>
        <w:rPr>
          <w:color w:val="auto"/>
          <w:highlight w:val="none"/>
        </w:rPr>
      </w:pPr>
      <w:bookmarkStart w:id="84" w:name="_Toc13013"/>
      <w:bookmarkStart w:id="85" w:name="_Toc21041"/>
      <w:r>
        <w:rPr>
          <w:rFonts w:hint="eastAsia"/>
          <w:color w:val="auto"/>
          <w:highlight w:val="none"/>
          <w:lang w:val="en-US" w:eastAsia="zh-CN"/>
        </w:rPr>
        <w:t>七</w:t>
      </w:r>
      <w:r>
        <w:rPr>
          <w:rFonts w:hint="eastAsia"/>
          <w:color w:val="auto"/>
          <w:highlight w:val="none"/>
        </w:rPr>
        <w:t>、升级安全、绿色交通体系 加快建设人居环境卓越城市</w:t>
      </w:r>
      <w:bookmarkEnd w:id="84"/>
    </w:p>
    <w:p>
      <w:pPr>
        <w:pStyle w:val="3"/>
        <w:ind w:firstLine="620"/>
        <w:rPr>
          <w:rFonts w:hint="default" w:eastAsia="方正楷体_GBK"/>
          <w:color w:val="auto"/>
          <w:highlight w:val="none"/>
          <w:lang w:val="en-US" w:eastAsia="zh-CN"/>
        </w:rPr>
      </w:pPr>
      <w:bookmarkStart w:id="86" w:name="_Toc22388"/>
      <w:bookmarkStart w:id="87" w:name="_Toc10757"/>
      <w:bookmarkStart w:id="88" w:name="_Toc5739"/>
      <w:bookmarkStart w:id="89" w:name="_Toc29597"/>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构筑交通安全韧性屏障</w:t>
      </w:r>
      <w:bookmarkEnd w:id="86"/>
      <w:bookmarkEnd w:id="87"/>
      <w:bookmarkEnd w:id="88"/>
      <w:bookmarkEnd w:id="89"/>
    </w:p>
    <w:p>
      <w:pPr>
        <w:spacing w:line="560" w:lineRule="exact"/>
        <w:rPr>
          <w:color w:val="auto"/>
          <w:highlight w:val="none"/>
          <w:shd w:val="clear" w:color="auto" w:fill="FFFFFF"/>
        </w:rPr>
      </w:pPr>
      <w:r>
        <w:rPr>
          <w:rFonts w:hint="eastAsia" w:eastAsia="方正楷体_GBK"/>
          <w:color w:val="auto"/>
          <w:highlight w:val="none"/>
        </w:rPr>
        <w:t>实施基础设施安全化提升行动。</w:t>
      </w:r>
      <w:r>
        <w:rPr>
          <w:color w:val="auto"/>
          <w:highlight w:val="none"/>
          <w:shd w:val="clear" w:color="auto" w:fill="FFFFFF"/>
        </w:rPr>
        <w:t>重点推进</w:t>
      </w:r>
      <w:r>
        <w:rPr>
          <w:rFonts w:hint="eastAsia"/>
          <w:color w:val="auto"/>
          <w:highlight w:val="none"/>
          <w:shd w:val="clear" w:color="auto" w:fill="FFFFFF"/>
          <w:lang w:val="en-US" w:eastAsia="zh-CN"/>
        </w:rPr>
        <w:t>国道</w:t>
      </w:r>
      <w:r>
        <w:rPr>
          <w:color w:val="auto"/>
          <w:highlight w:val="none"/>
          <w:shd w:val="clear" w:color="auto" w:fill="FFFFFF"/>
        </w:rPr>
        <w:t>G652</w:t>
      </w:r>
      <w:r>
        <w:rPr>
          <w:rFonts w:hint="eastAsia"/>
          <w:color w:val="auto"/>
          <w:highlight w:val="none"/>
          <w:shd w:val="clear" w:color="auto" w:fill="FFFFFF"/>
          <w:lang w:val="en-US" w:eastAsia="zh-CN"/>
        </w:rPr>
        <w:t>盘龙街道至凤鸣、</w:t>
      </w:r>
      <w:r>
        <w:rPr>
          <w:color w:val="auto"/>
          <w:highlight w:val="none"/>
          <w:shd w:val="clear" w:color="auto" w:fill="FFFFFF"/>
        </w:rPr>
        <w:t>G347</w:t>
      </w:r>
      <w:r>
        <w:rPr>
          <w:rFonts w:hint="eastAsia"/>
          <w:color w:val="auto"/>
          <w:highlight w:val="none"/>
          <w:shd w:val="clear" w:color="auto" w:fill="FFFFFF"/>
        </w:rPr>
        <w:t>江口至农坝</w:t>
      </w:r>
      <w:r>
        <w:rPr>
          <w:color w:val="auto"/>
          <w:highlight w:val="none"/>
          <w:shd w:val="clear" w:color="auto" w:fill="FFFFFF"/>
        </w:rPr>
        <w:t>、G348</w:t>
      </w:r>
      <w:r>
        <w:rPr>
          <w:rFonts w:hint="eastAsia"/>
          <w:color w:val="auto"/>
          <w:highlight w:val="none"/>
          <w:shd w:val="clear" w:color="auto" w:fill="FFFFFF"/>
          <w:lang w:val="en-US" w:eastAsia="zh-CN"/>
        </w:rPr>
        <w:t>人和街道至巴阳等重点路段</w:t>
      </w:r>
      <w:r>
        <w:rPr>
          <w:rFonts w:hint="eastAsia"/>
          <w:color w:val="auto"/>
          <w:highlight w:val="none"/>
          <w:shd w:val="clear" w:color="auto" w:fill="FFFFFF"/>
        </w:rPr>
        <w:t>安全韧性提升、</w:t>
      </w:r>
      <w:r>
        <w:rPr>
          <w:color w:val="auto"/>
          <w:highlight w:val="none"/>
          <w:shd w:val="clear" w:color="auto" w:fill="FFFFFF"/>
        </w:rPr>
        <w:t>灾害治理工程，完成危桥加固、桥隧预防性养护、普通干线公路安全隐患整治等工程600公里</w:t>
      </w:r>
      <w:r>
        <w:rPr>
          <w:rFonts w:hint="eastAsia"/>
          <w:color w:val="auto"/>
          <w:highlight w:val="none"/>
          <w:shd w:val="clear" w:color="auto" w:fill="FFFFFF"/>
        </w:rPr>
        <w:t>，新增边坡监测39处</w:t>
      </w:r>
      <w:r>
        <w:rPr>
          <w:color w:val="auto"/>
          <w:highlight w:val="none"/>
          <w:shd w:val="clear" w:color="auto" w:fill="FFFFFF"/>
        </w:rPr>
        <w:t>，实施普通公路养护工程390公里、农村公路安防工程300公里。建立交通基础设施安全风险</w:t>
      </w:r>
      <w:r>
        <w:rPr>
          <w:rFonts w:hint="eastAsia"/>
          <w:color w:val="auto"/>
          <w:highlight w:val="none"/>
          <w:shd w:val="clear" w:color="auto" w:fill="FFFFFF"/>
          <w:lang w:eastAsia="zh-CN"/>
        </w:rPr>
        <w:t>“</w:t>
      </w:r>
      <w:r>
        <w:rPr>
          <w:color w:val="auto"/>
          <w:highlight w:val="none"/>
          <w:shd w:val="clear" w:color="auto" w:fill="FFFFFF"/>
        </w:rPr>
        <w:t>一张图</w:t>
      </w:r>
      <w:r>
        <w:rPr>
          <w:rFonts w:hint="eastAsia"/>
          <w:color w:val="auto"/>
          <w:highlight w:val="none"/>
          <w:shd w:val="clear" w:color="auto" w:fill="FFFFFF"/>
          <w:lang w:eastAsia="zh-CN"/>
        </w:rPr>
        <w:t>”</w:t>
      </w:r>
      <w:r>
        <w:rPr>
          <w:color w:val="auto"/>
          <w:highlight w:val="none"/>
          <w:shd w:val="clear" w:color="auto" w:fill="FFFFFF"/>
        </w:rPr>
        <w:t>，将全县桥梁、隧道、高边坡、临水临崖危险路段等逐一标注、分级管控，建立动态化隐患管理台账，实现安全隐患从发现到消号的闭环管理</w:t>
      </w:r>
      <w:r>
        <w:rPr>
          <w:rFonts w:hint="eastAsia"/>
          <w:color w:val="auto"/>
          <w:highlight w:val="none"/>
          <w:shd w:val="clear" w:color="auto" w:fill="FFFFFF"/>
        </w:rPr>
        <w:t>。</w:t>
      </w:r>
    </w:p>
    <w:p>
      <w:pPr>
        <w:widowControl/>
        <w:tabs>
          <w:tab w:val="center" w:pos="4153"/>
          <w:tab w:val="right" w:pos="8306"/>
        </w:tabs>
        <w:rPr>
          <w:rFonts w:hint="eastAsia" w:ascii="方正仿宋_GBK" w:hAnsi="方正仿宋_GBK" w:cs="方正仿宋_GBK"/>
          <w:color w:val="auto"/>
          <w:highlight w:val="none"/>
        </w:rPr>
      </w:pPr>
      <w:r>
        <w:rPr>
          <w:rFonts w:hint="eastAsia" w:eastAsia="方正楷体_GBK"/>
          <w:color w:val="auto"/>
          <w:highlight w:val="none"/>
        </w:rPr>
        <w:t>提升安全生产监管效能。</w:t>
      </w:r>
      <w:r>
        <w:rPr>
          <w:rFonts w:hint="eastAsia" w:ascii="方正仿宋_GBK" w:hAnsi="方正仿宋_GBK" w:cs="方正仿宋_GBK"/>
          <w:color w:val="auto"/>
          <w:highlight w:val="none"/>
        </w:rPr>
        <w:t>严格落实</w:t>
      </w:r>
      <w:r>
        <w:rPr>
          <w:rFonts w:hint="eastAsia"/>
          <w:color w:val="auto"/>
          <w:highlight w:val="none"/>
          <w:lang w:eastAsia="zh-CN"/>
        </w:rPr>
        <w:t>“</w:t>
      </w:r>
      <w:r>
        <w:rPr>
          <w:rFonts w:hint="eastAsia" w:ascii="方正仿宋_GBK" w:hAnsi="方正仿宋_GBK" w:cs="方正仿宋_GBK"/>
          <w:color w:val="auto"/>
          <w:highlight w:val="none"/>
        </w:rPr>
        <w:t>三管三必须</w:t>
      </w:r>
      <w:r>
        <w:rPr>
          <w:rFonts w:hint="eastAsia"/>
          <w:color w:val="auto"/>
          <w:highlight w:val="none"/>
          <w:lang w:eastAsia="zh-CN"/>
        </w:rPr>
        <w:t>”</w:t>
      </w:r>
      <w:r>
        <w:rPr>
          <w:rFonts w:hint="eastAsia" w:ascii="方正仿宋_GBK" w:hAnsi="方正仿宋_GBK" w:cs="方正仿宋_GBK"/>
          <w:color w:val="auto"/>
          <w:highlight w:val="none"/>
        </w:rPr>
        <w:t>要求，压实部门、内设机构和岗位监管责任。坚持双重预防机制，强化港口码头、客运车站等重点场所及工程建设、交通运输等领域安全整治。督促企业健全安全管理制度，规范日常会议、培训、演练及设备运维。将春节、国庆等重大节假日纳入提级管控，对</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两客一危</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、水上客运、公路危大工程等实施提级管控。加大货车超限整治，推进重点货运源头称重数据直连市治超系统。狠抓港航海事执法，严查船舶带病运行、配员不足、违规动火及违反禁限航规定等行为。</w:t>
      </w:r>
    </w:p>
    <w:p>
      <w:pPr>
        <w:widowControl/>
        <w:tabs>
          <w:tab w:val="center" w:pos="4153"/>
          <w:tab w:val="right" w:pos="8306"/>
        </w:tabs>
        <w:rPr>
          <w:rFonts w:hint="eastAsia" w:ascii="方正仿宋_GBK" w:hAnsi="方正仿宋_GBK" w:cs="方正仿宋_GBK"/>
          <w:color w:val="auto"/>
          <w:highlight w:val="none"/>
        </w:rPr>
      </w:pPr>
      <w:r>
        <w:rPr>
          <w:rFonts w:hint="eastAsia" w:eastAsia="方正楷体_GBK"/>
          <w:color w:val="auto"/>
          <w:highlight w:val="none"/>
        </w:rPr>
        <w:t>提升安全风险防控能力。</w:t>
      </w:r>
      <w:r>
        <w:rPr>
          <w:rFonts w:hint="eastAsia" w:ascii="方正仿宋_GBK" w:hAnsi="方正仿宋_GBK" w:cs="方正仿宋_GBK"/>
          <w:color w:val="auto"/>
          <w:highlight w:val="none"/>
        </w:rPr>
        <w:t>将安全巡查、隐患上报、预警叫应纳入日常管理，探索执法力量精准下沉，构建重点时段与常态化监管相结合的勤务模式；强化铁路、水上、低空飞行、乡镇自用船等多部门联合执法，实现安全监管全覆盖。健全应急体系，布局无人机起降点，完善</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三断</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条件下通信保障，强化应急物资储备，配置先进装备。健全应急预案，细化专项方案，强化多部门协同联动，严格落实</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两提级、两叫应、五必撤</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及安全</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熔断</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机制，压实各方责任，筑牢交通安全韧性屏障。</w:t>
      </w:r>
    </w:p>
    <w:p>
      <w:pPr>
        <w:pStyle w:val="3"/>
        <w:ind w:firstLine="620"/>
        <w:rPr>
          <w:color w:val="auto"/>
          <w:highlight w:val="none"/>
        </w:rPr>
      </w:pPr>
      <w:bookmarkStart w:id="90" w:name="_Toc26668"/>
      <w:bookmarkStart w:id="91" w:name="_Toc22087"/>
      <w:bookmarkStart w:id="92" w:name="_Toc29635"/>
      <w:bookmarkStart w:id="93" w:name="_Toc27011"/>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加快构建绿色交通体系</w:t>
      </w:r>
      <w:bookmarkEnd w:id="90"/>
      <w:bookmarkEnd w:id="91"/>
      <w:bookmarkEnd w:id="92"/>
      <w:bookmarkEnd w:id="93"/>
    </w:p>
    <w:p>
      <w:pPr>
        <w:pStyle w:val="29"/>
        <w:widowControl/>
        <w:spacing w:line="560" w:lineRule="exact"/>
        <w:rPr>
          <w:rFonts w:eastAsia="方正仿宋_GBK"/>
          <w:color w:val="auto"/>
          <w:sz w:val="32"/>
          <w:szCs w:val="32"/>
          <w:highlight w:val="none"/>
        </w:rPr>
      </w:pPr>
      <w:r>
        <w:rPr>
          <w:rFonts w:hint="eastAsia" w:eastAsia="方正楷体_GBK"/>
          <w:color w:val="auto"/>
          <w:sz w:val="32"/>
          <w:szCs w:val="32"/>
          <w:highlight w:val="none"/>
        </w:rPr>
        <w:t>推广应用新能源交通装备。</w:t>
      </w:r>
      <w:r>
        <w:rPr>
          <w:rFonts w:hint="eastAsia" w:eastAsia="方正仿宋_GBK"/>
          <w:color w:val="auto"/>
          <w:sz w:val="32"/>
          <w:szCs w:val="32"/>
          <w:highlight w:val="none"/>
        </w:rPr>
        <w:t>全力推动交通运输设备更新，推动公交车、出租</w:t>
      </w:r>
      <w:r>
        <w:rPr>
          <w:rFonts w:hint="eastAsia" w:eastAsia="方正仿宋_GBK"/>
          <w:color w:val="auto"/>
          <w:sz w:val="32"/>
          <w:szCs w:val="32"/>
          <w:highlight w:val="none"/>
          <w:lang w:val="en-US" w:eastAsia="zh-CN"/>
        </w:rPr>
        <w:t>汽</w:t>
      </w:r>
      <w:r>
        <w:rPr>
          <w:rFonts w:hint="eastAsia" w:eastAsia="方正仿宋_GBK"/>
          <w:color w:val="auto"/>
          <w:sz w:val="32"/>
          <w:szCs w:val="32"/>
          <w:highlight w:val="none"/>
        </w:rPr>
        <w:t>车100%新能源化。推广应用电动、LNG、绿色甲醇等动力船舶，淘汰老旧船舶60艘、新建清洁能源及新能源船舶</w:t>
      </w:r>
      <w:r>
        <w:rPr>
          <w:rFonts w:hint="eastAsia" w:eastAsia="方正仿宋_GBK"/>
          <w:color w:val="auto"/>
          <w:sz w:val="32"/>
          <w:szCs w:val="32"/>
          <w:highlight w:val="none"/>
          <w:lang w:val="en-US" w:eastAsia="zh-CN"/>
        </w:rPr>
        <w:t>3</w:t>
      </w:r>
      <w:r>
        <w:rPr>
          <w:rFonts w:hint="eastAsia" w:eastAsia="方正仿宋_GBK"/>
          <w:color w:val="auto"/>
          <w:sz w:val="32"/>
          <w:szCs w:val="32"/>
          <w:highlight w:val="none"/>
        </w:rPr>
        <w:t>0艘，打造</w:t>
      </w:r>
      <w:r>
        <w:rPr>
          <w:rFonts w:hint="eastAsia" w:eastAsia="方正仿宋_GBK"/>
          <w:color w:val="auto"/>
          <w:sz w:val="32"/>
          <w:szCs w:val="32"/>
          <w:highlight w:val="none"/>
          <w:lang w:eastAsia="zh-CN"/>
        </w:rPr>
        <w:t>“</w:t>
      </w:r>
      <w:r>
        <w:rPr>
          <w:rFonts w:hint="eastAsia" w:eastAsia="方正仿宋_GBK"/>
          <w:color w:val="auto"/>
          <w:sz w:val="32"/>
          <w:szCs w:val="32"/>
          <w:highlight w:val="none"/>
        </w:rPr>
        <w:t>千里轻舟</w:t>
      </w:r>
      <w:r>
        <w:rPr>
          <w:rFonts w:hint="eastAsia" w:eastAsia="方正仿宋_GBK"/>
          <w:color w:val="auto"/>
          <w:sz w:val="32"/>
          <w:szCs w:val="32"/>
          <w:highlight w:val="none"/>
          <w:lang w:eastAsia="zh-CN"/>
        </w:rPr>
        <w:t>”</w:t>
      </w:r>
      <w:r>
        <w:rPr>
          <w:rFonts w:hint="eastAsia" w:eastAsia="方正仿宋_GBK"/>
          <w:color w:val="auto"/>
          <w:sz w:val="32"/>
          <w:szCs w:val="32"/>
          <w:highlight w:val="none"/>
        </w:rPr>
        <w:t>新能源船队。有序推进中重型货车新能源清洁能源替代，鼓励优先采用纯电动或者国</w:t>
      </w:r>
      <w:r>
        <w:rPr>
          <w:rFonts w:hint="eastAsia" w:eastAsia="方正仿宋_GBK"/>
          <w:color w:val="auto"/>
          <w:sz w:val="32"/>
          <w:szCs w:val="32"/>
          <w:highlight w:val="none"/>
          <w:lang w:val="en-US" w:eastAsia="zh-CN"/>
        </w:rPr>
        <w:t>六</w:t>
      </w:r>
      <w:r>
        <w:rPr>
          <w:rFonts w:hint="eastAsia" w:eastAsia="方正仿宋_GBK"/>
          <w:color w:val="auto"/>
          <w:sz w:val="32"/>
          <w:szCs w:val="32"/>
          <w:highlight w:val="none"/>
        </w:rPr>
        <w:t>标准以上柴油货车、国三标准以上非道路移动机械。积极推广氢能示范应用，在港口等场景开展氢燃料电池重卡试点，着力打造零碳交通示范县。</w:t>
      </w:r>
    </w:p>
    <w:p>
      <w:pPr>
        <w:pStyle w:val="29"/>
        <w:spacing w:line="560" w:lineRule="exact"/>
        <w:rPr>
          <w:rFonts w:eastAsia="方正仿宋_GBK"/>
          <w:color w:val="auto"/>
          <w:sz w:val="32"/>
          <w:szCs w:val="32"/>
          <w:highlight w:val="none"/>
        </w:rPr>
      </w:pPr>
      <w:r>
        <w:rPr>
          <w:rFonts w:hint="eastAsia" w:eastAsia="方正楷体_GBK"/>
          <w:color w:val="auto"/>
          <w:sz w:val="32"/>
          <w:szCs w:val="32"/>
          <w:highlight w:val="none"/>
        </w:rPr>
        <w:t>建设绿色低碳交通基础设施。</w:t>
      </w:r>
      <w:r>
        <w:rPr>
          <w:rFonts w:hint="eastAsia" w:eastAsia="方正仿宋_GBK"/>
          <w:color w:val="auto"/>
          <w:sz w:val="32"/>
          <w:szCs w:val="32"/>
          <w:highlight w:val="none"/>
        </w:rPr>
        <w:t>推进枢纽、园区、服务区的加气站、充电桩、加氢站建设，</w:t>
      </w:r>
      <w:r>
        <w:rPr>
          <w:rFonts w:hint="eastAsia" w:eastAsia="方正仿宋_GBK"/>
          <w:color w:val="auto"/>
          <w:sz w:val="32"/>
          <w:szCs w:val="32"/>
          <w:highlight w:val="none"/>
          <w:lang w:val="en-US" w:eastAsia="zh-CN"/>
        </w:rPr>
        <w:t>谋划</w:t>
      </w:r>
      <w:r>
        <w:rPr>
          <w:rFonts w:hint="eastAsia" w:eastAsia="方正仿宋_GBK"/>
          <w:color w:val="auto"/>
          <w:sz w:val="32"/>
          <w:szCs w:val="32"/>
          <w:highlight w:val="none"/>
        </w:rPr>
        <w:t>在</w:t>
      </w:r>
      <w:r>
        <w:rPr>
          <w:rFonts w:hint="eastAsia" w:eastAsia="方正仿宋_GBK"/>
          <w:color w:val="auto"/>
          <w:kern w:val="0"/>
          <w:sz w:val="32"/>
          <w:szCs w:val="32"/>
          <w:highlight w:val="none"/>
        </w:rPr>
        <w:t>江龙高速、G42沪蓉高速云阳段等</w:t>
      </w:r>
      <w:r>
        <w:rPr>
          <w:rFonts w:hint="eastAsia" w:eastAsia="方正仿宋_GBK"/>
          <w:color w:val="auto"/>
          <w:kern w:val="0"/>
          <w:sz w:val="32"/>
          <w:szCs w:val="32"/>
          <w:highlight w:val="none"/>
          <w:lang w:val="en-US" w:eastAsia="zh-CN"/>
        </w:rPr>
        <w:t>高速</w:t>
      </w:r>
      <w:r>
        <w:rPr>
          <w:rFonts w:hint="eastAsia" w:eastAsia="方正仿宋_GBK"/>
          <w:color w:val="auto"/>
          <w:kern w:val="0"/>
          <w:sz w:val="32"/>
          <w:szCs w:val="32"/>
          <w:highlight w:val="none"/>
        </w:rPr>
        <w:t>公路建设新能源重卡充换电站，融入</w:t>
      </w:r>
      <w:r>
        <w:rPr>
          <w:rFonts w:hint="eastAsia" w:eastAsia="方正仿宋_GBK"/>
          <w:color w:val="auto"/>
          <w:kern w:val="0"/>
          <w:sz w:val="32"/>
          <w:szCs w:val="32"/>
          <w:highlight w:val="none"/>
          <w:lang w:eastAsia="zh-CN"/>
        </w:rPr>
        <w:t>“</w:t>
      </w:r>
      <w:r>
        <w:rPr>
          <w:rFonts w:hint="eastAsia" w:eastAsia="方正仿宋_GBK"/>
          <w:color w:val="auto"/>
          <w:kern w:val="0"/>
          <w:sz w:val="32"/>
          <w:szCs w:val="32"/>
          <w:highlight w:val="none"/>
        </w:rPr>
        <w:t>零碳运输走廊</w:t>
      </w:r>
      <w:r>
        <w:rPr>
          <w:rFonts w:hint="eastAsia" w:eastAsia="方正仿宋_GBK"/>
          <w:color w:val="auto"/>
          <w:kern w:val="0"/>
          <w:sz w:val="32"/>
          <w:szCs w:val="32"/>
          <w:highlight w:val="none"/>
          <w:lang w:eastAsia="zh-CN"/>
        </w:rPr>
        <w:t>”</w:t>
      </w:r>
      <w:r>
        <w:rPr>
          <w:rFonts w:hint="eastAsia" w:eastAsia="方正仿宋_GBK"/>
          <w:color w:val="auto"/>
          <w:kern w:val="0"/>
          <w:sz w:val="32"/>
          <w:szCs w:val="32"/>
          <w:highlight w:val="none"/>
        </w:rPr>
        <w:t>，打造零碳运输示范线路。</w:t>
      </w:r>
      <w:r>
        <w:rPr>
          <w:rFonts w:hint="eastAsia" w:eastAsia="方正仿宋_GBK"/>
          <w:color w:val="auto"/>
          <w:sz w:val="32"/>
          <w:szCs w:val="32"/>
          <w:highlight w:val="none"/>
        </w:rPr>
        <w:t>深化港口船舶岸电设施改造，推动</w:t>
      </w:r>
      <w:r>
        <w:rPr>
          <w:rFonts w:hint="eastAsia" w:eastAsia="方正仿宋_GBK"/>
          <w:color w:val="auto"/>
          <w:sz w:val="32"/>
          <w:szCs w:val="32"/>
          <w:highlight w:val="none"/>
          <w:lang w:eastAsia="zh-CN"/>
        </w:rPr>
        <w:t>“</w:t>
      </w:r>
      <w:r>
        <w:rPr>
          <w:rFonts w:hint="eastAsia" w:eastAsia="方正仿宋_GBK"/>
          <w:color w:val="auto"/>
          <w:sz w:val="32"/>
          <w:szCs w:val="32"/>
          <w:highlight w:val="none"/>
        </w:rPr>
        <w:t>电化长江</w:t>
      </w:r>
      <w:r>
        <w:rPr>
          <w:rFonts w:hint="eastAsia" w:eastAsia="方正仿宋_GBK"/>
          <w:color w:val="auto"/>
          <w:sz w:val="32"/>
          <w:szCs w:val="32"/>
          <w:highlight w:val="none"/>
          <w:lang w:eastAsia="zh-CN"/>
        </w:rPr>
        <w:t>”</w:t>
      </w:r>
      <w:r>
        <w:rPr>
          <w:rFonts w:hint="eastAsia" w:eastAsia="方正仿宋_GBK"/>
          <w:color w:val="auto"/>
          <w:sz w:val="32"/>
          <w:szCs w:val="32"/>
          <w:highlight w:val="none"/>
        </w:rPr>
        <w:t>建设。</w:t>
      </w:r>
      <w:r>
        <w:rPr>
          <w:rFonts w:eastAsia="方正仿宋_GBK"/>
          <w:color w:val="auto"/>
          <w:sz w:val="32"/>
          <w:szCs w:val="44"/>
          <w:highlight w:val="none"/>
          <w:lang w:bidi="ar"/>
          <w14:ligatures w14:val="standardContextual"/>
        </w:rPr>
        <w:t>探索近零碳服务区、零碳园区试点，完善光伏发电、储能系统，</w:t>
      </w:r>
      <w:r>
        <w:rPr>
          <w:rFonts w:hint="eastAsia" w:eastAsia="方正仿宋_GBK"/>
          <w:color w:val="auto"/>
          <w:kern w:val="0"/>
          <w:sz w:val="32"/>
          <w:szCs w:val="32"/>
          <w:highlight w:val="none"/>
        </w:rPr>
        <w:t>利用高速公路服务区、隧道洞口、闲置地块等建设分布式光储设施，</w:t>
      </w:r>
      <w:r>
        <w:rPr>
          <w:rFonts w:eastAsia="方正仿宋_GBK"/>
          <w:color w:val="auto"/>
          <w:sz w:val="32"/>
          <w:szCs w:val="44"/>
          <w:highlight w:val="none"/>
          <w:lang w:bidi="ar"/>
          <w14:ligatures w14:val="standardContextual"/>
        </w:rPr>
        <w:t>扩大清洁能源覆盖</w:t>
      </w:r>
      <w:r>
        <w:rPr>
          <w:rFonts w:hint="eastAsia" w:eastAsia="方正仿宋_GBK"/>
          <w:color w:val="auto"/>
          <w:sz w:val="32"/>
          <w:szCs w:val="44"/>
          <w:highlight w:val="none"/>
          <w:lang w:bidi="ar"/>
          <w14:ligatures w14:val="standardContextual"/>
        </w:rPr>
        <w:t>，争创市级近零碳园区、国家级绿色园区</w:t>
      </w:r>
      <w:r>
        <w:rPr>
          <w:rFonts w:eastAsia="方正仿宋_GBK"/>
          <w:color w:val="auto"/>
          <w:sz w:val="32"/>
          <w:szCs w:val="44"/>
          <w:highlight w:val="none"/>
          <w:lang w:bidi="ar"/>
          <w14:ligatures w14:val="standardContextual"/>
        </w:rPr>
        <w:t>。</w:t>
      </w:r>
      <w:r>
        <w:rPr>
          <w:rFonts w:hint="eastAsia" w:eastAsia="方正仿宋_GBK"/>
          <w:color w:val="auto"/>
          <w:sz w:val="32"/>
          <w:szCs w:val="44"/>
          <w:highlight w:val="none"/>
          <w:lang w:val="en-US" w:eastAsia="zh-CN" w:bidi="ar"/>
          <w14:ligatures w14:val="standardContextual"/>
        </w:rPr>
        <w:t>完工</w:t>
      </w:r>
      <w:r>
        <w:rPr>
          <w:rFonts w:hint="eastAsia" w:ascii="Times New Roman" w:hAnsi="Times New Roman" w:eastAsia="方正仿宋_GBK" w:cs="Times New Roman"/>
          <w:color w:val="auto"/>
          <w:sz w:val="32"/>
          <w:szCs w:val="44"/>
          <w:highlight w:val="none"/>
          <w:lang w:bidi="ar"/>
          <w14:ligatures w14:val="standardContextual"/>
        </w:rPr>
        <w:t>云阳绿色水上综合服务区</w:t>
      </w:r>
      <w:r>
        <w:rPr>
          <w:rFonts w:hint="eastAsia" w:ascii="Times New Roman" w:hAnsi="Times New Roman" w:eastAsia="方正仿宋_GBK" w:cs="Times New Roman"/>
          <w:color w:val="auto"/>
          <w:sz w:val="32"/>
          <w:szCs w:val="44"/>
          <w:highlight w:val="none"/>
          <w:lang w:eastAsia="zh-CN" w:bidi="ar"/>
          <w14:ligatures w14:val="standardContextual"/>
        </w:rPr>
        <w:t>，</w:t>
      </w:r>
      <w:r>
        <w:rPr>
          <w:rFonts w:hint="eastAsia" w:eastAsia="方正仿宋_GBK"/>
          <w:color w:val="auto"/>
          <w:sz w:val="32"/>
          <w:szCs w:val="32"/>
          <w:highlight w:val="none"/>
        </w:rPr>
        <w:t>健全船舶污染物接收、船舶维修、船员生活供给等功能，拓展航道应急保障及</w:t>
      </w:r>
      <w:r>
        <w:rPr>
          <w:rFonts w:hint="eastAsia" w:eastAsia="方正仿宋_GBK"/>
          <w:color w:val="auto"/>
          <w:sz w:val="32"/>
          <w:szCs w:val="32"/>
          <w:highlight w:val="none"/>
          <w:lang w:eastAsia="zh-CN"/>
        </w:rPr>
        <w:t>“</w:t>
      </w:r>
      <w:r>
        <w:rPr>
          <w:rFonts w:hint="eastAsia" w:eastAsia="方正仿宋_GBK"/>
          <w:color w:val="auto"/>
          <w:sz w:val="32"/>
          <w:szCs w:val="32"/>
          <w:highlight w:val="none"/>
        </w:rPr>
        <w:t>一站式</w:t>
      </w:r>
      <w:r>
        <w:rPr>
          <w:rFonts w:hint="eastAsia" w:eastAsia="方正仿宋_GBK"/>
          <w:color w:val="auto"/>
          <w:sz w:val="32"/>
          <w:szCs w:val="32"/>
          <w:highlight w:val="none"/>
          <w:lang w:eastAsia="zh-CN"/>
        </w:rPr>
        <w:t>”</w:t>
      </w:r>
      <w:r>
        <w:rPr>
          <w:rFonts w:hint="eastAsia" w:eastAsia="方正仿宋_GBK"/>
          <w:color w:val="auto"/>
          <w:sz w:val="32"/>
          <w:szCs w:val="32"/>
          <w:highlight w:val="none"/>
        </w:rPr>
        <w:t>政务服务。</w:t>
      </w:r>
    </w:p>
    <w:p>
      <w:pPr>
        <w:rPr>
          <w:color w:val="auto"/>
          <w:highlight w:val="none"/>
        </w:rPr>
      </w:pPr>
      <w:r>
        <w:rPr>
          <w:rFonts w:hint="eastAsia" w:eastAsia="方正楷体_GBK"/>
          <w:color w:val="auto"/>
          <w:highlight w:val="none"/>
        </w:rPr>
        <w:t>扎实推进交通污染防治</w:t>
      </w:r>
      <w:r>
        <w:rPr>
          <w:rFonts w:hint="eastAsia"/>
          <w:color w:val="auto"/>
          <w:highlight w:val="none"/>
        </w:rPr>
        <w:t>。持续开展辖区码头大排查、大整治工作，防治码头侵占岸线等问题。引导汽车喷漆产业整合、喷漆集中化作业，促进维修行业绿色环保可持续发展。推进万达开云生态环保一体化，开展环境污染联防联控，协同推动绿色低碳发展。</w:t>
      </w:r>
    </w:p>
    <w:p>
      <w:pPr>
        <w:ind w:firstLine="0" w:firstLineChars="0"/>
        <w:jc w:val="center"/>
        <w:rPr>
          <w:color w:val="auto"/>
          <w:highlight w:val="none"/>
        </w:rPr>
      </w:pPr>
      <w:r>
        <w:rPr>
          <w:rFonts w:hint="eastAsia" w:eastAsia="方正黑体_GBK"/>
          <w:color w:val="auto"/>
          <w:sz w:val="28"/>
          <w:szCs w:val="28"/>
          <w:highlight w:val="none"/>
        </w:rPr>
        <w:t>专栏1</w:t>
      </w:r>
      <w:r>
        <w:rPr>
          <w:rFonts w:hint="eastAsia" w:eastAsia="方正黑体_GBK"/>
          <w:color w:val="auto"/>
          <w:sz w:val="28"/>
          <w:szCs w:val="28"/>
          <w:highlight w:val="none"/>
          <w:lang w:val="en-US" w:eastAsia="zh-CN"/>
        </w:rPr>
        <w:t>1</w:t>
      </w:r>
      <w:r>
        <w:rPr>
          <w:rFonts w:hint="eastAsia" w:eastAsia="方正黑体_GBK"/>
          <w:color w:val="auto"/>
          <w:sz w:val="28"/>
          <w:szCs w:val="28"/>
          <w:highlight w:val="none"/>
        </w:rPr>
        <w:t xml:space="preserve">  安全化提升、绿色化转型重点项目</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5" w:type="dxa"/>
          </w:tcPr>
          <w:p>
            <w:pPr>
              <w:numPr>
                <w:ilvl w:val="0"/>
                <w:numId w:val="8"/>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安全化提升：</w:t>
            </w:r>
            <w:r>
              <w:rPr>
                <w:rFonts w:hint="eastAsia" w:ascii="Times New Roman" w:hAnsi="Times New Roman" w:cs="Times New Roman"/>
                <w:color w:val="auto"/>
                <w:sz w:val="28"/>
                <w:szCs w:val="28"/>
                <w:highlight w:val="none"/>
                <w:lang w:val="en-US" w:eastAsia="zh-CN"/>
              </w:rPr>
              <w:t>国道</w:t>
            </w:r>
            <w:r>
              <w:rPr>
                <w:rFonts w:hint="eastAsia" w:ascii="Times New Roman" w:hAnsi="Times New Roman" w:cs="Times New Roman"/>
                <w:color w:val="auto"/>
                <w:sz w:val="28"/>
                <w:szCs w:val="28"/>
                <w:highlight w:val="none"/>
              </w:rPr>
              <w:t>G652</w:t>
            </w:r>
            <w:r>
              <w:rPr>
                <w:rFonts w:hint="eastAsia" w:ascii="Times New Roman" w:hAnsi="Times New Roman" w:cs="Times New Roman"/>
                <w:color w:val="auto"/>
                <w:sz w:val="28"/>
                <w:szCs w:val="28"/>
                <w:highlight w:val="none"/>
                <w:lang w:val="en-US" w:eastAsia="zh-CN"/>
              </w:rPr>
              <w:t>盘龙街道至凤鸣、</w:t>
            </w:r>
            <w:r>
              <w:rPr>
                <w:rFonts w:hint="eastAsia" w:ascii="Times New Roman" w:hAnsi="Times New Roman" w:cs="Times New Roman"/>
                <w:color w:val="auto"/>
                <w:sz w:val="28"/>
                <w:szCs w:val="28"/>
                <w:highlight w:val="none"/>
              </w:rPr>
              <w:t>G347江口至农坝、G348</w:t>
            </w:r>
            <w:r>
              <w:rPr>
                <w:rFonts w:hint="eastAsia" w:ascii="Times New Roman" w:hAnsi="Times New Roman" w:cs="Times New Roman"/>
                <w:color w:val="auto"/>
                <w:sz w:val="28"/>
                <w:szCs w:val="28"/>
                <w:highlight w:val="none"/>
                <w:lang w:val="en-US" w:eastAsia="zh-CN"/>
              </w:rPr>
              <w:t>人和街道至巴阳等重点路段边坡整治、</w:t>
            </w:r>
            <w:r>
              <w:rPr>
                <w:rFonts w:hint="eastAsia"/>
                <w:color w:val="auto"/>
                <w:sz w:val="28"/>
                <w:szCs w:val="28"/>
                <w:highlight w:val="none"/>
              </w:rPr>
              <w:t>实施普通公路养护工程390公里，农村公路安防工程300公里。完成公路危桥加固专项养护工程、公路桥隧预防性养护工程600公里。优化完善长大桥梁、长大隧道结构健康监测体系。建设云阳县水上应急救援基地。</w:t>
            </w:r>
          </w:p>
          <w:p>
            <w:pPr>
              <w:numPr>
                <w:ilvl w:val="0"/>
                <w:numId w:val="8"/>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绿色化转型：</w:t>
            </w:r>
            <w:r>
              <w:rPr>
                <w:rFonts w:hint="eastAsia"/>
                <w:color w:val="auto"/>
                <w:sz w:val="28"/>
                <w:szCs w:val="28"/>
                <w:highlight w:val="none"/>
              </w:rPr>
              <w:t>新增及更新公交车、出租</w:t>
            </w:r>
            <w:r>
              <w:rPr>
                <w:rFonts w:hint="eastAsia"/>
                <w:color w:val="auto"/>
                <w:sz w:val="28"/>
                <w:szCs w:val="28"/>
                <w:highlight w:val="none"/>
                <w:lang w:val="en-US" w:eastAsia="zh-CN"/>
              </w:rPr>
              <w:t>汽</w:t>
            </w:r>
            <w:r>
              <w:rPr>
                <w:rFonts w:hint="eastAsia"/>
                <w:color w:val="auto"/>
                <w:sz w:val="28"/>
                <w:szCs w:val="28"/>
                <w:highlight w:val="none"/>
              </w:rPr>
              <w:t>车100%新能源化；淘汰老旧船舶60艘，新建清洁能源、新能源船舶</w:t>
            </w:r>
            <w:r>
              <w:rPr>
                <w:rFonts w:hint="eastAsia"/>
                <w:color w:val="auto"/>
                <w:sz w:val="28"/>
                <w:szCs w:val="28"/>
                <w:highlight w:val="none"/>
                <w:lang w:val="en-US" w:eastAsia="zh-CN"/>
              </w:rPr>
              <w:t>3</w:t>
            </w:r>
            <w:r>
              <w:rPr>
                <w:rFonts w:hint="eastAsia"/>
                <w:color w:val="auto"/>
                <w:sz w:val="28"/>
                <w:szCs w:val="28"/>
                <w:highlight w:val="none"/>
              </w:rPr>
              <w:t>0艘；</w:t>
            </w:r>
            <w:r>
              <w:rPr>
                <w:rFonts w:hint="eastAsia"/>
                <w:color w:val="auto"/>
                <w:sz w:val="28"/>
                <w:szCs w:val="28"/>
                <w:highlight w:val="none"/>
                <w:lang w:val="en-US" w:eastAsia="zh-CN"/>
              </w:rPr>
              <w:t>完工</w:t>
            </w:r>
            <w:r>
              <w:rPr>
                <w:rFonts w:hint="eastAsia"/>
                <w:color w:val="auto"/>
                <w:sz w:val="28"/>
                <w:szCs w:val="28"/>
                <w:highlight w:val="none"/>
              </w:rPr>
              <w:t>云阳绿色水上综合服务区。在G348、G347、G652等国省干线公路规划的服务区建设充电站8个。</w:t>
            </w:r>
          </w:p>
        </w:tc>
      </w:tr>
    </w:tbl>
    <w:p>
      <w:pPr>
        <w:pStyle w:val="2"/>
        <w:rPr>
          <w:color w:val="auto"/>
          <w:highlight w:val="none"/>
        </w:rPr>
      </w:pPr>
      <w:bookmarkStart w:id="94" w:name="_Toc32449"/>
      <w:bookmarkStart w:id="95" w:name="_Toc12427"/>
      <w:bookmarkStart w:id="96" w:name="_Toc12166"/>
      <w:bookmarkStart w:id="97" w:name="_Toc153"/>
      <w:r>
        <w:rPr>
          <w:rFonts w:hint="eastAsia"/>
          <w:color w:val="auto"/>
          <w:highlight w:val="none"/>
          <w:lang w:val="en-US" w:eastAsia="zh-CN"/>
        </w:rPr>
        <w:t>八</w:t>
      </w:r>
      <w:r>
        <w:rPr>
          <w:rFonts w:hint="eastAsia"/>
          <w:color w:val="auto"/>
          <w:highlight w:val="none"/>
        </w:rPr>
        <w:t>、构建数智交通新质生产体系 着力培育经济增长新动能</w:t>
      </w:r>
      <w:bookmarkEnd w:id="94"/>
      <w:bookmarkEnd w:id="95"/>
      <w:bookmarkEnd w:id="96"/>
      <w:bookmarkEnd w:id="97"/>
    </w:p>
    <w:p>
      <w:pPr>
        <w:pStyle w:val="3"/>
        <w:ind w:firstLine="620"/>
        <w:rPr>
          <w:color w:val="auto"/>
          <w:highlight w:val="none"/>
        </w:rPr>
      </w:pPr>
      <w:bookmarkStart w:id="98" w:name="_Toc11062"/>
      <w:bookmarkStart w:id="99" w:name="_Toc12976"/>
      <w:bookmarkStart w:id="100" w:name="_Toc697"/>
      <w:bookmarkStart w:id="101" w:name="_Toc31401"/>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实施人工智能+交通运输行动</w:t>
      </w:r>
      <w:bookmarkEnd w:id="98"/>
      <w:bookmarkEnd w:id="99"/>
      <w:bookmarkEnd w:id="100"/>
      <w:bookmarkEnd w:id="101"/>
    </w:p>
    <w:p>
      <w:pPr>
        <w:spacing w:line="560" w:lineRule="exact"/>
        <w:rPr>
          <w:color w:val="auto"/>
          <w:highlight w:val="none"/>
        </w:rPr>
      </w:pPr>
      <w:r>
        <w:rPr>
          <w:rFonts w:hint="eastAsia" w:eastAsia="方正楷体_GBK"/>
          <w:color w:val="auto"/>
          <w:highlight w:val="none"/>
        </w:rPr>
        <w:t>推动基础设施数字化转型。</w:t>
      </w:r>
      <w:r>
        <w:rPr>
          <w:rFonts w:hint="eastAsia"/>
          <w:color w:val="auto"/>
          <w:highlight w:val="none"/>
        </w:rPr>
        <w:t>推动既有公路水路交通基础设施数字化改造升级，实施国道G652、小江航道、公路灾害防治、危桥危隧监测等数字化转型升级，构建设施运行状态感知系统</w:t>
      </w:r>
      <w:r>
        <w:rPr>
          <w:color w:val="auto"/>
          <w:highlight w:val="none"/>
        </w:rPr>
        <w:t>，实现安全风险主动预警、主动发现、主动处置</w:t>
      </w:r>
      <w:r>
        <w:rPr>
          <w:rFonts w:hint="eastAsia"/>
          <w:color w:val="auto"/>
          <w:highlight w:val="none"/>
        </w:rPr>
        <w:t>。加强重要通道和枢纽数字化感知监测采集，重点加快长江大桥、清水乡、双土镇等多功能交调站建设，构建智能化交通流监测网络，增强关键路段和重要节点全天候、全周期运行状态监测能力。</w:t>
      </w:r>
    </w:p>
    <w:p>
      <w:pPr>
        <w:pStyle w:val="29"/>
        <w:spacing w:line="560" w:lineRule="exact"/>
        <w:rPr>
          <w:rFonts w:eastAsia="方正仿宋_GBK"/>
          <w:color w:val="auto"/>
          <w:sz w:val="32"/>
          <w:szCs w:val="32"/>
          <w:highlight w:val="none"/>
        </w:rPr>
      </w:pPr>
      <w:r>
        <w:rPr>
          <w:rFonts w:hint="eastAsia" w:ascii="方正楷体_GBK" w:hAnsi="方正楷体_GBK" w:eastAsia="方正楷体_GBK" w:cs="方正楷体_GBK"/>
          <w:color w:val="auto"/>
          <w:sz w:val="32"/>
          <w:szCs w:val="32"/>
          <w:highlight w:val="none"/>
        </w:rPr>
        <w:t>深化数据共享与业务协同。</w:t>
      </w:r>
      <w:r>
        <w:rPr>
          <w:rFonts w:hint="eastAsia" w:eastAsia="方正仿宋_GBK"/>
          <w:color w:val="auto"/>
          <w:sz w:val="32"/>
          <w:szCs w:val="32"/>
          <w:highlight w:val="none"/>
        </w:rPr>
        <w:t>依托一体化数字资源平台（IRS），加快梳理行业数据，</w:t>
      </w:r>
      <w:r>
        <w:rPr>
          <w:rFonts w:eastAsia="方正仿宋_GB2312"/>
          <w:color w:val="auto"/>
          <w:sz w:val="32"/>
          <w:szCs w:val="32"/>
          <w:highlight w:val="none"/>
        </w:rPr>
        <w:t>整合</w:t>
      </w:r>
      <w:r>
        <w:rPr>
          <w:rFonts w:hint="eastAsia" w:eastAsia="方正仿宋_GB2312"/>
          <w:color w:val="auto"/>
          <w:sz w:val="32"/>
          <w:szCs w:val="32"/>
          <w:highlight w:val="none"/>
          <w:lang w:eastAsia="zh-CN"/>
        </w:rPr>
        <w:t>“</w:t>
      </w:r>
      <w:r>
        <w:rPr>
          <w:rFonts w:eastAsia="方正仿宋_GB2312"/>
          <w:color w:val="auto"/>
          <w:sz w:val="32"/>
          <w:szCs w:val="32"/>
          <w:highlight w:val="none"/>
        </w:rPr>
        <w:t>两客一危</w:t>
      </w:r>
      <w:r>
        <w:rPr>
          <w:rFonts w:hint="eastAsia" w:eastAsia="方正仿宋_GB2312"/>
          <w:color w:val="auto"/>
          <w:sz w:val="32"/>
          <w:szCs w:val="32"/>
          <w:highlight w:val="none"/>
          <w:lang w:eastAsia="zh-CN"/>
        </w:rPr>
        <w:t>”</w:t>
      </w:r>
      <w:r>
        <w:rPr>
          <w:rFonts w:eastAsia="方正仿宋_GB2312"/>
          <w:color w:val="auto"/>
          <w:sz w:val="32"/>
          <w:szCs w:val="32"/>
          <w:highlight w:val="none"/>
        </w:rPr>
        <w:t>车辆动态监控、重点营运船舶AIS数据、长大桥隧结构健康监测等资源</w:t>
      </w:r>
      <w:r>
        <w:rPr>
          <w:rFonts w:hint="eastAsia" w:eastAsia="方正仿宋_GB2312"/>
          <w:color w:val="auto"/>
          <w:sz w:val="32"/>
          <w:szCs w:val="32"/>
          <w:highlight w:val="none"/>
        </w:rPr>
        <w:t>，</w:t>
      </w:r>
      <w:r>
        <w:rPr>
          <w:rFonts w:hint="eastAsia" w:eastAsia="方正仿宋_GBK"/>
          <w:color w:val="auto"/>
          <w:sz w:val="32"/>
          <w:szCs w:val="32"/>
          <w:highlight w:val="none"/>
        </w:rPr>
        <w:t>全面接入云阳交通信息多功能远程调度中心；深化细化核心业务梳理，构建业务协同模型，夯实数字化工作基石。主动承接</w:t>
      </w:r>
      <w:r>
        <w:rPr>
          <w:rFonts w:hint="eastAsia" w:eastAsia="方正仿宋_GBK"/>
          <w:color w:val="auto"/>
          <w:sz w:val="32"/>
          <w:szCs w:val="32"/>
          <w:highlight w:val="none"/>
          <w:lang w:eastAsia="zh-CN"/>
        </w:rPr>
        <w:t>“</w:t>
      </w:r>
      <w:r>
        <w:rPr>
          <w:rFonts w:hint="eastAsia" w:eastAsia="方正仿宋_GBK"/>
          <w:color w:val="auto"/>
          <w:sz w:val="32"/>
          <w:szCs w:val="32"/>
          <w:highlight w:val="none"/>
        </w:rPr>
        <w:t>渝悦·信用</w:t>
      </w:r>
      <w:r>
        <w:rPr>
          <w:rFonts w:hint="eastAsia" w:eastAsia="方正仿宋_GBK"/>
          <w:color w:val="auto"/>
          <w:sz w:val="32"/>
          <w:szCs w:val="32"/>
          <w:highlight w:val="none"/>
          <w:lang w:eastAsia="zh-CN"/>
        </w:rPr>
        <w:t>”</w:t>
      </w:r>
      <w:r>
        <w:rPr>
          <w:rFonts w:hint="eastAsia" w:eastAsia="方正仿宋_GBK"/>
          <w:color w:val="auto"/>
          <w:sz w:val="32"/>
          <w:szCs w:val="32"/>
          <w:highlight w:val="none"/>
        </w:rPr>
        <w:t>等市级应用在云阳县试点推广</w:t>
      </w:r>
      <w:r>
        <w:rPr>
          <w:rFonts w:hint="eastAsia"/>
          <w:color w:val="auto"/>
          <w:sz w:val="32"/>
          <w:szCs w:val="32"/>
          <w:highlight w:val="none"/>
        </w:rPr>
        <w:t>；</w:t>
      </w:r>
      <w:r>
        <w:rPr>
          <w:rFonts w:hint="eastAsia" w:eastAsia="方正仿宋_GBK" w:cs="方正仿宋_GBK"/>
          <w:color w:val="auto"/>
          <w:sz w:val="32"/>
          <w:szCs w:val="32"/>
          <w:highlight w:val="none"/>
        </w:rPr>
        <w:t>持续扩大</w:t>
      </w:r>
      <w:r>
        <w:rPr>
          <w:rFonts w:hint="eastAsia" w:eastAsia="方正仿宋_GBK"/>
          <w:color w:val="auto"/>
          <w:sz w:val="32"/>
          <w:szCs w:val="32"/>
          <w:highlight w:val="none"/>
          <w:lang w:eastAsia="zh-CN"/>
        </w:rPr>
        <w:t>“</w:t>
      </w:r>
      <w:r>
        <w:rPr>
          <w:rFonts w:hint="eastAsia" w:eastAsia="方正仿宋_GBK"/>
          <w:color w:val="auto"/>
          <w:sz w:val="32"/>
          <w:szCs w:val="32"/>
          <w:highlight w:val="none"/>
        </w:rPr>
        <w:t>打非治违</w:t>
      </w:r>
      <w:r>
        <w:rPr>
          <w:rFonts w:hint="eastAsia" w:eastAsia="方正仿宋_GBK"/>
          <w:color w:val="auto"/>
          <w:sz w:val="32"/>
          <w:szCs w:val="32"/>
          <w:highlight w:val="none"/>
          <w:lang w:eastAsia="zh-CN"/>
        </w:rPr>
        <w:t>”</w:t>
      </w:r>
      <w:r>
        <w:rPr>
          <w:rFonts w:hint="eastAsia" w:eastAsia="方正仿宋_GBK" w:cs="方正仿宋_GBK"/>
          <w:color w:val="auto"/>
          <w:sz w:val="32"/>
          <w:szCs w:val="32"/>
          <w:highlight w:val="none"/>
          <w:lang w:eastAsia="zh-CN"/>
        </w:rPr>
        <w:t>“</w:t>
      </w:r>
      <w:r>
        <w:rPr>
          <w:rFonts w:hint="eastAsia" w:eastAsia="方正仿宋_GBK" w:cs="方正仿宋_GBK"/>
          <w:color w:val="auto"/>
          <w:sz w:val="32"/>
          <w:szCs w:val="32"/>
          <w:highlight w:val="none"/>
        </w:rPr>
        <w:t>渝运安</w:t>
      </w:r>
      <w:r>
        <w:rPr>
          <w:rFonts w:hint="eastAsia" w:eastAsia="方正仿宋_GBK" w:cs="方正仿宋_GBK"/>
          <w:color w:val="auto"/>
          <w:sz w:val="32"/>
          <w:szCs w:val="32"/>
          <w:highlight w:val="none"/>
          <w:lang w:eastAsia="zh-CN"/>
        </w:rPr>
        <w:t>”</w:t>
      </w:r>
      <w:r>
        <w:rPr>
          <w:rFonts w:hint="eastAsia" w:eastAsia="方正仿宋_GBK" w:cs="方正仿宋_GBK"/>
          <w:color w:val="auto"/>
          <w:sz w:val="32"/>
          <w:szCs w:val="32"/>
          <w:highlight w:val="none"/>
        </w:rPr>
        <w:t>应用范围</w:t>
      </w:r>
      <w:r>
        <w:rPr>
          <w:rFonts w:hint="eastAsia" w:eastAsia="方正仿宋_GBK"/>
          <w:color w:val="auto"/>
          <w:sz w:val="32"/>
          <w:szCs w:val="32"/>
          <w:highlight w:val="none"/>
        </w:rPr>
        <w:t>，谋划重点场景，运用数字化技术实现重点监管对象智能画像、赋码追踪等，构建交通运输</w:t>
      </w:r>
      <w:r>
        <w:rPr>
          <w:rFonts w:hint="eastAsia" w:eastAsia="方正仿宋_GBK"/>
          <w:color w:val="auto"/>
          <w:sz w:val="32"/>
          <w:szCs w:val="32"/>
          <w:highlight w:val="none"/>
          <w:lang w:eastAsia="zh-CN"/>
        </w:rPr>
        <w:t>“</w:t>
      </w:r>
      <w:r>
        <w:rPr>
          <w:rFonts w:hint="eastAsia" w:eastAsia="方正仿宋_GBK"/>
          <w:color w:val="auto"/>
          <w:sz w:val="32"/>
          <w:szCs w:val="32"/>
          <w:highlight w:val="none"/>
        </w:rPr>
        <w:t>法治+智治</w:t>
      </w:r>
      <w:r>
        <w:rPr>
          <w:rFonts w:hint="eastAsia" w:eastAsia="方正仿宋_GBK"/>
          <w:color w:val="auto"/>
          <w:sz w:val="32"/>
          <w:szCs w:val="32"/>
          <w:highlight w:val="none"/>
          <w:lang w:eastAsia="zh-CN"/>
        </w:rPr>
        <w:t>”</w:t>
      </w:r>
      <w:r>
        <w:rPr>
          <w:rFonts w:hint="eastAsia" w:eastAsia="方正仿宋_GBK"/>
          <w:color w:val="auto"/>
          <w:sz w:val="32"/>
          <w:szCs w:val="32"/>
          <w:highlight w:val="none"/>
        </w:rPr>
        <w:t>新格局。积极开展市级</w:t>
      </w:r>
      <w:r>
        <w:rPr>
          <w:rFonts w:hint="eastAsia" w:eastAsia="方正仿宋_GBK"/>
          <w:color w:val="auto"/>
          <w:sz w:val="32"/>
          <w:szCs w:val="32"/>
          <w:highlight w:val="none"/>
          <w:lang w:eastAsia="zh-CN"/>
        </w:rPr>
        <w:t>“</w:t>
      </w:r>
      <w:r>
        <w:rPr>
          <w:rFonts w:hint="eastAsia" w:eastAsia="方正仿宋_GBK"/>
          <w:color w:val="auto"/>
          <w:sz w:val="32"/>
          <w:szCs w:val="32"/>
          <w:highlight w:val="none"/>
        </w:rPr>
        <w:t>一件事</w:t>
      </w:r>
      <w:r>
        <w:rPr>
          <w:rFonts w:hint="eastAsia" w:eastAsia="方正仿宋_GBK"/>
          <w:color w:val="auto"/>
          <w:sz w:val="32"/>
          <w:szCs w:val="32"/>
          <w:highlight w:val="none"/>
          <w:lang w:eastAsia="zh-CN"/>
        </w:rPr>
        <w:t>”</w:t>
      </w:r>
      <w:r>
        <w:rPr>
          <w:rFonts w:hint="eastAsia" w:eastAsia="方正仿宋_GBK"/>
          <w:color w:val="auto"/>
          <w:sz w:val="32"/>
          <w:szCs w:val="32"/>
          <w:highlight w:val="none"/>
        </w:rPr>
        <w:t>典型应用场景建设，提升云阳县交通治理现代化水平。</w:t>
      </w:r>
    </w:p>
    <w:p>
      <w:pPr>
        <w:widowControl/>
        <w:jc w:val="left"/>
        <w:rPr>
          <w:color w:val="auto"/>
          <w:highlight w:val="none"/>
        </w:rPr>
      </w:pPr>
      <w:r>
        <w:rPr>
          <w:rFonts w:hint="eastAsia" w:eastAsia="方正楷体_GBK"/>
          <w:color w:val="auto"/>
          <w:highlight w:val="none"/>
        </w:rPr>
        <w:t>积极培育云阳特色应用场景。</w:t>
      </w:r>
      <w:r>
        <w:rPr>
          <w:rFonts w:hint="eastAsia"/>
          <w:color w:val="auto"/>
          <w:highlight w:val="none"/>
        </w:rPr>
        <w:t>推动建设</w:t>
      </w:r>
      <w:r>
        <w:rPr>
          <w:rFonts w:hint="eastAsia"/>
          <w:color w:val="auto"/>
          <w:highlight w:val="none"/>
          <w:lang w:eastAsia="zh-CN"/>
        </w:rPr>
        <w:t>交通信息多功能远程调度中心</w:t>
      </w:r>
      <w:r>
        <w:rPr>
          <w:rFonts w:hint="eastAsia"/>
          <w:color w:val="auto"/>
          <w:highlight w:val="none"/>
        </w:rPr>
        <w:t>、交通数字化平台，整合公、铁、水、空等运输信息，实现对全县国省干线公路、重要路口及重点车辆的全面监测、智能预警与协同管控，构建统一数据标准与多部门联动机制，形成</w:t>
      </w:r>
      <w:r>
        <w:rPr>
          <w:rFonts w:hint="eastAsia"/>
          <w:color w:val="auto"/>
          <w:highlight w:val="none"/>
          <w:lang w:eastAsia="zh-CN"/>
        </w:rPr>
        <w:t>“</w:t>
      </w:r>
      <w:r>
        <w:rPr>
          <w:rFonts w:hint="eastAsia"/>
          <w:color w:val="auto"/>
          <w:highlight w:val="none"/>
        </w:rPr>
        <w:t>一图感知、一键指挥、一体联动</w:t>
      </w:r>
      <w:r>
        <w:rPr>
          <w:rFonts w:hint="eastAsia"/>
          <w:color w:val="auto"/>
          <w:highlight w:val="none"/>
          <w:lang w:eastAsia="zh-CN"/>
        </w:rPr>
        <w:t>”</w:t>
      </w:r>
      <w:r>
        <w:rPr>
          <w:rFonts w:hint="eastAsia"/>
          <w:color w:val="auto"/>
          <w:highlight w:val="none"/>
        </w:rPr>
        <w:t>的智慧交通指挥体系。加快提升AI赋能支撑能力，围绕基础设施、运输服务、行业治理构建智能模型体系，谋划构建</w:t>
      </w:r>
      <w:r>
        <w:rPr>
          <w:rFonts w:hint="eastAsia"/>
          <w:color w:val="auto"/>
          <w:highlight w:val="none"/>
          <w:lang w:eastAsia="zh-CN"/>
        </w:rPr>
        <w:t>“</w:t>
      </w:r>
      <w:r>
        <w:rPr>
          <w:rFonts w:hint="eastAsia"/>
          <w:color w:val="auto"/>
          <w:highlight w:val="none"/>
        </w:rPr>
        <w:t>人工智能+现代物流</w:t>
      </w:r>
      <w:r>
        <w:rPr>
          <w:rFonts w:hint="eastAsia"/>
          <w:color w:val="auto"/>
          <w:highlight w:val="none"/>
          <w:lang w:eastAsia="zh-CN"/>
        </w:rPr>
        <w:t>”“</w:t>
      </w:r>
      <w:r>
        <w:rPr>
          <w:rFonts w:hint="eastAsia"/>
          <w:color w:val="auto"/>
          <w:highlight w:val="none"/>
        </w:rPr>
        <w:t>人工智能+公路监测</w:t>
      </w:r>
      <w:r>
        <w:rPr>
          <w:rFonts w:hint="eastAsia"/>
          <w:color w:val="auto"/>
          <w:highlight w:val="none"/>
          <w:lang w:eastAsia="zh-CN"/>
        </w:rPr>
        <w:t>”“</w:t>
      </w:r>
      <w:r>
        <w:rPr>
          <w:rFonts w:hint="eastAsia"/>
          <w:color w:val="auto"/>
          <w:highlight w:val="none"/>
        </w:rPr>
        <w:t>人工智能+交通安全</w:t>
      </w:r>
      <w:r>
        <w:rPr>
          <w:rFonts w:hint="eastAsia"/>
          <w:color w:val="auto"/>
          <w:highlight w:val="none"/>
          <w:lang w:eastAsia="zh-CN"/>
        </w:rPr>
        <w:t>”</w:t>
      </w:r>
      <w:r>
        <w:rPr>
          <w:rFonts w:hint="eastAsia"/>
          <w:color w:val="auto"/>
          <w:highlight w:val="none"/>
        </w:rPr>
        <w:t>等应用体系，为风险预警、决策处置、复盘评估提供智慧化支持，</w:t>
      </w:r>
      <w:r>
        <w:rPr>
          <w:rFonts w:ascii="方正仿宋_GBK" w:hAnsi="方正仿宋_GBK" w:cs="方正仿宋_GBK"/>
          <w:color w:val="auto"/>
          <w:kern w:val="0"/>
          <w:sz w:val="31"/>
          <w:szCs w:val="31"/>
          <w:highlight w:val="none"/>
          <w:lang w:bidi="ar"/>
        </w:rPr>
        <w:t>打造一批具有云阳特色的</w:t>
      </w:r>
      <w:r>
        <w:rPr>
          <w:rFonts w:hint="eastAsia" w:ascii="方正仿宋_GBK" w:hAnsi="方正仿宋_GBK" w:cs="方正仿宋_GBK"/>
          <w:color w:val="auto"/>
          <w:kern w:val="0"/>
          <w:sz w:val="31"/>
          <w:szCs w:val="31"/>
          <w:highlight w:val="none"/>
          <w:lang w:eastAsia="zh-CN" w:bidi="ar"/>
        </w:rPr>
        <w:t>“</w:t>
      </w:r>
      <w:r>
        <w:rPr>
          <w:rFonts w:eastAsia="宋体"/>
          <w:color w:val="auto"/>
          <w:kern w:val="0"/>
          <w:sz w:val="31"/>
          <w:szCs w:val="31"/>
          <w:highlight w:val="none"/>
          <w:lang w:bidi="ar"/>
        </w:rPr>
        <w:t>AI+</w:t>
      </w:r>
      <w:r>
        <w:rPr>
          <w:rFonts w:hint="eastAsia" w:ascii="方正仿宋_GBK" w:hAnsi="方正仿宋_GBK" w:cs="方正仿宋_GBK"/>
          <w:color w:val="auto"/>
          <w:kern w:val="0"/>
          <w:sz w:val="31"/>
          <w:szCs w:val="31"/>
          <w:highlight w:val="none"/>
          <w:lang w:bidi="ar"/>
        </w:rPr>
        <w:t>交通应用场景</w:t>
      </w:r>
      <w:r>
        <w:rPr>
          <w:rFonts w:hint="eastAsia" w:ascii="方正仿宋_GBK" w:hAnsi="方正仿宋_GBK" w:cs="方正仿宋_GBK"/>
          <w:color w:val="auto"/>
          <w:kern w:val="0"/>
          <w:sz w:val="31"/>
          <w:szCs w:val="31"/>
          <w:highlight w:val="none"/>
          <w:lang w:eastAsia="zh-CN" w:bidi="ar"/>
        </w:rPr>
        <w:t>”</w:t>
      </w:r>
      <w:r>
        <w:rPr>
          <w:rFonts w:hint="eastAsia" w:ascii="方正仿宋_GBK" w:hAnsi="方正仿宋_GBK" w:cs="方正仿宋_GBK"/>
          <w:color w:val="auto"/>
          <w:kern w:val="0"/>
          <w:sz w:val="31"/>
          <w:szCs w:val="31"/>
          <w:highlight w:val="none"/>
          <w:lang w:bidi="ar"/>
        </w:rPr>
        <w:t>，推动治理模式从</w:t>
      </w:r>
      <w:r>
        <w:rPr>
          <w:rFonts w:hint="eastAsia" w:ascii="方正仿宋_GBK" w:hAnsi="方正仿宋_GBK" w:cs="方正仿宋_GBK"/>
          <w:color w:val="auto"/>
          <w:kern w:val="0"/>
          <w:sz w:val="31"/>
          <w:szCs w:val="31"/>
          <w:highlight w:val="none"/>
          <w:lang w:eastAsia="zh-CN" w:bidi="ar"/>
        </w:rPr>
        <w:t>“</w:t>
      </w:r>
      <w:r>
        <w:rPr>
          <w:rFonts w:hint="eastAsia" w:ascii="方正仿宋_GBK" w:hAnsi="方正仿宋_GBK" w:cs="方正仿宋_GBK"/>
          <w:color w:val="auto"/>
          <w:kern w:val="0"/>
          <w:sz w:val="31"/>
          <w:szCs w:val="31"/>
          <w:highlight w:val="none"/>
          <w:lang w:bidi="ar"/>
        </w:rPr>
        <w:t>经验驱动</w:t>
      </w:r>
      <w:r>
        <w:rPr>
          <w:rFonts w:hint="eastAsia" w:ascii="方正仿宋_GBK" w:hAnsi="方正仿宋_GBK" w:cs="方正仿宋_GBK"/>
          <w:color w:val="auto"/>
          <w:kern w:val="0"/>
          <w:sz w:val="31"/>
          <w:szCs w:val="31"/>
          <w:highlight w:val="none"/>
          <w:lang w:eastAsia="zh-CN" w:bidi="ar"/>
        </w:rPr>
        <w:t>”</w:t>
      </w:r>
      <w:r>
        <w:rPr>
          <w:rFonts w:hint="eastAsia" w:ascii="方正仿宋_GBK" w:hAnsi="方正仿宋_GBK" w:cs="方正仿宋_GBK"/>
          <w:color w:val="auto"/>
          <w:kern w:val="0"/>
          <w:sz w:val="31"/>
          <w:szCs w:val="31"/>
          <w:highlight w:val="none"/>
          <w:lang w:bidi="ar"/>
        </w:rPr>
        <w:t>向</w:t>
      </w:r>
      <w:r>
        <w:rPr>
          <w:rFonts w:hint="eastAsia" w:ascii="方正仿宋_GBK" w:hAnsi="方正仿宋_GBK" w:cs="方正仿宋_GBK"/>
          <w:color w:val="auto"/>
          <w:kern w:val="0"/>
          <w:sz w:val="31"/>
          <w:szCs w:val="31"/>
          <w:highlight w:val="none"/>
          <w:lang w:eastAsia="zh-CN" w:bidi="ar"/>
        </w:rPr>
        <w:t>“</w:t>
      </w:r>
      <w:r>
        <w:rPr>
          <w:rFonts w:hint="eastAsia" w:ascii="方正仿宋_GBK" w:hAnsi="方正仿宋_GBK" w:cs="方正仿宋_GBK"/>
          <w:color w:val="auto"/>
          <w:kern w:val="0"/>
          <w:sz w:val="31"/>
          <w:szCs w:val="31"/>
          <w:highlight w:val="none"/>
          <w:lang w:bidi="ar"/>
        </w:rPr>
        <w:t>智能治理</w:t>
      </w:r>
      <w:r>
        <w:rPr>
          <w:rFonts w:hint="eastAsia" w:ascii="方正仿宋_GBK" w:hAnsi="方正仿宋_GBK" w:cs="方正仿宋_GBK"/>
          <w:color w:val="auto"/>
          <w:kern w:val="0"/>
          <w:sz w:val="31"/>
          <w:szCs w:val="31"/>
          <w:highlight w:val="none"/>
          <w:lang w:eastAsia="zh-CN" w:bidi="ar"/>
        </w:rPr>
        <w:t>”</w:t>
      </w:r>
      <w:r>
        <w:rPr>
          <w:rFonts w:hint="eastAsia" w:ascii="方正仿宋_GBK" w:hAnsi="方正仿宋_GBK" w:cs="方正仿宋_GBK"/>
          <w:color w:val="auto"/>
          <w:kern w:val="0"/>
          <w:sz w:val="31"/>
          <w:szCs w:val="31"/>
          <w:highlight w:val="none"/>
          <w:lang w:bidi="ar"/>
        </w:rPr>
        <w:t>全面跃升。</w:t>
      </w:r>
    </w:p>
    <w:p>
      <w:pPr>
        <w:rPr>
          <w:color w:val="auto"/>
          <w:highlight w:val="none"/>
        </w:rPr>
      </w:pPr>
      <w:r>
        <w:rPr>
          <w:rFonts w:hint="eastAsia" w:eastAsia="方正楷体_GBK"/>
          <w:color w:val="auto"/>
          <w:highlight w:val="none"/>
        </w:rPr>
        <w:t>打造数字化养护管理体系。</w:t>
      </w:r>
      <w:r>
        <w:rPr>
          <w:rFonts w:hint="eastAsia"/>
          <w:color w:val="auto"/>
          <w:highlight w:val="none"/>
        </w:rPr>
        <w:t>科学优化智能监测网络布局，打造集监测、预警、管理于一体的数字化养护平台，重点加强对高边坡等关键部位的实时动态监测与智能预警，实现公路病害及隐患的精准识别与快速处置。推进养护装备转型升级，</w:t>
      </w:r>
      <w:r>
        <w:rPr>
          <w:rFonts w:eastAsia="方正仿宋_GB2312"/>
          <w:color w:val="auto"/>
          <w:highlight w:val="none"/>
        </w:rPr>
        <w:t>推广应用三维地质雷达等先进装备，</w:t>
      </w:r>
      <w:r>
        <w:rPr>
          <w:rFonts w:hint="eastAsia"/>
          <w:color w:val="auto"/>
          <w:highlight w:val="none"/>
        </w:rPr>
        <w:t>推动无人机智能巡检常态化，对长江、交通在建项目进行日常巡检。</w:t>
      </w:r>
    </w:p>
    <w:p>
      <w:pPr>
        <w:pStyle w:val="29"/>
        <w:spacing w:line="578" w:lineRule="exact"/>
        <w:ind w:firstLine="0" w:firstLineChars="0"/>
        <w:jc w:val="center"/>
        <w:rPr>
          <w:rFonts w:eastAsia="方正仿宋_GBK"/>
          <w:color w:val="auto"/>
          <w:sz w:val="32"/>
          <w:szCs w:val="32"/>
          <w:highlight w:val="none"/>
        </w:rPr>
      </w:pPr>
      <w:r>
        <w:rPr>
          <w:rFonts w:hint="eastAsia" w:eastAsia="方正黑体_GBK"/>
          <w:color w:val="auto"/>
          <w:sz w:val="28"/>
          <w:szCs w:val="28"/>
          <w:highlight w:val="none"/>
        </w:rPr>
        <w:t>专栏1</w:t>
      </w:r>
      <w:r>
        <w:rPr>
          <w:rFonts w:hint="eastAsia" w:eastAsia="方正黑体_GBK"/>
          <w:color w:val="auto"/>
          <w:sz w:val="28"/>
          <w:szCs w:val="28"/>
          <w:highlight w:val="none"/>
          <w:lang w:val="en-US" w:eastAsia="zh-CN"/>
        </w:rPr>
        <w:t>2</w:t>
      </w:r>
      <w:r>
        <w:rPr>
          <w:rFonts w:hint="eastAsia" w:eastAsia="方正黑体_GBK"/>
          <w:color w:val="auto"/>
          <w:sz w:val="28"/>
          <w:szCs w:val="28"/>
          <w:highlight w:val="none"/>
        </w:rPr>
        <w:t xml:space="preserve">  数智化升级重点项目</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5" w:type="dxa"/>
          </w:tcPr>
          <w:p>
            <w:pPr>
              <w:numPr>
                <w:ilvl w:val="0"/>
                <w:numId w:val="9"/>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多功能交调站：</w:t>
            </w:r>
            <w:r>
              <w:rPr>
                <w:rFonts w:hint="eastAsia"/>
                <w:color w:val="auto"/>
                <w:sz w:val="28"/>
                <w:szCs w:val="28"/>
                <w:highlight w:val="none"/>
              </w:rPr>
              <w:t>完工长江大桥、清水乡、双土镇等3个多功能交调站建设。</w:t>
            </w:r>
          </w:p>
          <w:p>
            <w:pPr>
              <w:numPr>
                <w:ilvl w:val="0"/>
                <w:numId w:val="9"/>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数智平台：</w:t>
            </w:r>
            <w:r>
              <w:rPr>
                <w:rFonts w:hint="eastAsia"/>
                <w:color w:val="auto"/>
                <w:sz w:val="28"/>
                <w:szCs w:val="28"/>
                <w:highlight w:val="none"/>
              </w:rPr>
              <w:t>推动建设</w:t>
            </w:r>
            <w:r>
              <w:rPr>
                <w:rFonts w:hint="eastAsia"/>
                <w:color w:val="auto"/>
                <w:sz w:val="28"/>
                <w:szCs w:val="28"/>
                <w:highlight w:val="none"/>
                <w:lang w:eastAsia="zh-CN"/>
              </w:rPr>
              <w:t>交通信息多功能远程调度中心</w:t>
            </w:r>
            <w:r>
              <w:rPr>
                <w:rFonts w:hint="eastAsia"/>
                <w:color w:val="auto"/>
                <w:sz w:val="28"/>
                <w:szCs w:val="28"/>
                <w:highlight w:val="none"/>
              </w:rPr>
              <w:t>、交通数字化平台，培育养护管理数字化模式。</w:t>
            </w:r>
          </w:p>
          <w:p>
            <w:pPr>
              <w:numPr>
                <w:ilvl w:val="0"/>
                <w:numId w:val="9"/>
              </w:numPr>
              <w:spacing w:line="400" w:lineRule="exact"/>
              <w:ind w:firstLine="560"/>
              <w:rPr>
                <w:color w:val="auto"/>
                <w:highlight w:val="none"/>
              </w:rPr>
            </w:pPr>
            <w:r>
              <w:rPr>
                <w:rFonts w:hint="eastAsia" w:ascii="方正黑体_GBK" w:hAnsi="方正黑体_GBK" w:eastAsia="方正黑体_GBK" w:cs="方正黑体_GBK"/>
                <w:color w:val="auto"/>
                <w:sz w:val="28"/>
                <w:szCs w:val="28"/>
                <w:highlight w:val="none"/>
              </w:rPr>
              <w:t>智慧监测：</w:t>
            </w:r>
            <w:r>
              <w:rPr>
                <w:rFonts w:hint="eastAsia"/>
                <w:color w:val="auto"/>
                <w:sz w:val="28"/>
                <w:szCs w:val="28"/>
                <w:highlight w:val="none"/>
              </w:rPr>
              <w:t>G348线K935+200～K949+500段边坡监测项目（20个点）、G347线K1649+600～K1693+470段边坡监测项目（19个点）以及G348线K937+800段边坡治理工程。</w:t>
            </w:r>
          </w:p>
        </w:tc>
      </w:tr>
      <w:bookmarkEnd w:id="85"/>
    </w:tbl>
    <w:p>
      <w:pPr>
        <w:pStyle w:val="3"/>
        <w:ind w:firstLine="620"/>
        <w:rPr>
          <w:b w:val="0"/>
          <w:color w:val="auto"/>
          <w:highlight w:val="none"/>
        </w:rPr>
      </w:pPr>
      <w:bookmarkStart w:id="102" w:name="_Toc32108"/>
      <w:bookmarkStart w:id="103" w:name="_Toc20805"/>
      <w:bookmarkStart w:id="104" w:name="_Toc31208"/>
      <w:bookmarkStart w:id="105" w:name="_Toc24125"/>
      <w:bookmarkStart w:id="106" w:name="_Toc26648"/>
      <w:r>
        <w:rPr>
          <w:rFonts w:hint="eastAsia"/>
          <w:color w:val="auto"/>
          <w:highlight w:val="none"/>
          <w:lang w:val="en-US" w:eastAsia="zh-CN"/>
        </w:rPr>
        <w:t>（二）拓展</w:t>
      </w:r>
      <w:r>
        <w:rPr>
          <w:rFonts w:hint="eastAsia"/>
          <w:b w:val="0"/>
          <w:color w:val="auto"/>
          <w:highlight w:val="none"/>
          <w:lang w:val="en-US" w:eastAsia="zh-CN"/>
        </w:rPr>
        <w:t>多元交产融合</w:t>
      </w:r>
      <w:r>
        <w:rPr>
          <w:rFonts w:hint="eastAsia"/>
          <w:b w:val="0"/>
          <w:color w:val="auto"/>
          <w:highlight w:val="none"/>
        </w:rPr>
        <w:t>业态</w:t>
      </w:r>
      <w:bookmarkEnd w:id="102"/>
      <w:bookmarkEnd w:id="103"/>
      <w:bookmarkEnd w:id="104"/>
      <w:bookmarkEnd w:id="105"/>
    </w:p>
    <w:p>
      <w:pPr>
        <w:spacing w:line="560" w:lineRule="exact"/>
        <w:rPr>
          <w:rFonts w:eastAsia="方正楷体_GBK"/>
          <w:color w:val="auto"/>
          <w:highlight w:val="none"/>
        </w:rPr>
      </w:pPr>
      <w:r>
        <w:rPr>
          <w:rFonts w:hint="eastAsia" w:eastAsia="方正楷体_GBK"/>
          <w:color w:val="auto"/>
          <w:highlight w:val="none"/>
        </w:rPr>
        <w:t>丰富拓展</w:t>
      </w:r>
      <w:r>
        <w:rPr>
          <w:rFonts w:hint="eastAsia" w:eastAsia="方正楷体_GBK"/>
          <w:color w:val="auto"/>
          <w:highlight w:val="none"/>
          <w:lang w:eastAsia="zh-CN"/>
        </w:rPr>
        <w:t>“</w:t>
      </w:r>
      <w:r>
        <w:rPr>
          <w:rFonts w:hint="eastAsia" w:eastAsia="方正楷体_GBK"/>
          <w:color w:val="auto"/>
          <w:highlight w:val="none"/>
        </w:rPr>
        <w:t>低空+</w:t>
      </w:r>
      <w:r>
        <w:rPr>
          <w:rFonts w:hint="eastAsia" w:eastAsia="方正楷体_GBK"/>
          <w:color w:val="auto"/>
          <w:highlight w:val="none"/>
          <w:lang w:eastAsia="zh-CN"/>
        </w:rPr>
        <w:t>”</w:t>
      </w:r>
      <w:r>
        <w:rPr>
          <w:rFonts w:hint="eastAsia" w:eastAsia="方正楷体_GBK"/>
          <w:color w:val="auto"/>
          <w:highlight w:val="none"/>
        </w:rPr>
        <w:t>场景应用。</w:t>
      </w:r>
      <w:r>
        <w:rPr>
          <w:rFonts w:hint="eastAsia"/>
          <w:color w:val="auto"/>
          <w:highlight w:val="none"/>
        </w:rPr>
        <w:t>大力培育低空经济产业，招引无人机制造企业，构建</w:t>
      </w:r>
      <w:r>
        <w:rPr>
          <w:rFonts w:hint="eastAsia"/>
          <w:color w:val="auto"/>
          <w:highlight w:val="none"/>
          <w:lang w:eastAsia="zh-CN"/>
        </w:rPr>
        <w:t>“</w:t>
      </w:r>
      <w:r>
        <w:rPr>
          <w:rFonts w:hint="eastAsia"/>
          <w:color w:val="auto"/>
          <w:highlight w:val="none"/>
        </w:rPr>
        <w:t>低空+旅游</w:t>
      </w:r>
      <w:r>
        <w:rPr>
          <w:rFonts w:hint="eastAsia"/>
          <w:color w:val="auto"/>
          <w:highlight w:val="none"/>
          <w:lang w:eastAsia="zh-CN"/>
        </w:rPr>
        <w:t>”“</w:t>
      </w:r>
      <w:r>
        <w:rPr>
          <w:rFonts w:hint="eastAsia"/>
          <w:color w:val="auto"/>
          <w:highlight w:val="none"/>
        </w:rPr>
        <w:t>低空+制造</w:t>
      </w:r>
      <w:r>
        <w:rPr>
          <w:rFonts w:hint="eastAsia"/>
          <w:color w:val="auto"/>
          <w:highlight w:val="none"/>
          <w:lang w:eastAsia="zh-CN"/>
        </w:rPr>
        <w:t>”</w:t>
      </w:r>
      <w:r>
        <w:rPr>
          <w:rFonts w:hint="eastAsia"/>
          <w:color w:val="auto"/>
          <w:highlight w:val="none"/>
        </w:rPr>
        <w:t>产业体系。围绕应急服务、综合巡检、医疗配送等场景，依托无人机智能蜂巢系统，在沿江乡镇、地灾隐患点、偏远山区布局多层级起降节点，构建15分钟应急响应圈。依托云阳通用机场打造航空产业园，集聚通用航空器、无人机、eVTOL整机制造企业，支持优质企业共线生产无人机，抢占低空交通新赛道。</w:t>
      </w:r>
    </w:p>
    <w:p>
      <w:pPr>
        <w:rPr>
          <w:rFonts w:hint="default" w:eastAsia="方正仿宋_GBK"/>
          <w:strike/>
          <w:dstrike w:val="0"/>
          <w:color w:val="auto"/>
          <w:highlight w:val="none"/>
          <w:lang w:val="en-US" w:eastAsia="zh-CN"/>
        </w:rPr>
      </w:pPr>
      <w:r>
        <w:rPr>
          <w:rFonts w:hint="eastAsia" w:eastAsia="方正楷体_GBK"/>
          <w:color w:val="auto"/>
          <w:highlight w:val="none"/>
        </w:rPr>
        <w:t>发展</w:t>
      </w:r>
      <w:r>
        <w:rPr>
          <w:rFonts w:hint="eastAsia" w:eastAsia="方正楷体_GBK"/>
          <w:color w:val="auto"/>
          <w:highlight w:val="none"/>
          <w:lang w:eastAsia="zh-CN"/>
        </w:rPr>
        <w:t>“</w:t>
      </w:r>
      <w:r>
        <w:rPr>
          <w:rFonts w:hint="eastAsia" w:eastAsia="方正楷体_GBK"/>
          <w:color w:val="auto"/>
          <w:highlight w:val="none"/>
        </w:rPr>
        <w:t>道口产业</w:t>
      </w:r>
      <w:r>
        <w:rPr>
          <w:rFonts w:hint="eastAsia" w:eastAsia="方正楷体_GBK"/>
          <w:color w:val="auto"/>
          <w:highlight w:val="none"/>
          <w:lang w:eastAsia="zh-CN"/>
        </w:rPr>
        <w:t>”</w:t>
      </w:r>
      <w:r>
        <w:rPr>
          <w:rFonts w:hint="eastAsia" w:eastAsia="方正楷体_GBK"/>
          <w:color w:val="auto"/>
          <w:highlight w:val="none"/>
        </w:rPr>
        <w:t>与</w:t>
      </w:r>
      <w:r>
        <w:rPr>
          <w:rFonts w:hint="eastAsia" w:eastAsia="方正楷体_GBK"/>
          <w:color w:val="auto"/>
          <w:highlight w:val="none"/>
          <w:lang w:eastAsia="zh-CN"/>
        </w:rPr>
        <w:t>“</w:t>
      </w:r>
      <w:r>
        <w:rPr>
          <w:rFonts w:hint="eastAsia" w:eastAsia="方正楷体_GBK"/>
          <w:color w:val="auto"/>
          <w:highlight w:val="none"/>
        </w:rPr>
        <w:t>路衍经济</w:t>
      </w:r>
      <w:r>
        <w:rPr>
          <w:rFonts w:hint="eastAsia" w:eastAsia="方正楷体_GBK"/>
          <w:color w:val="auto"/>
          <w:highlight w:val="none"/>
          <w:lang w:eastAsia="zh-CN"/>
        </w:rPr>
        <w:t>”</w:t>
      </w:r>
      <w:r>
        <w:rPr>
          <w:rFonts w:hint="eastAsia" w:eastAsia="方正楷体_GBK"/>
          <w:color w:val="auto"/>
          <w:highlight w:val="none"/>
        </w:rPr>
        <w:t>。</w:t>
      </w:r>
      <w:r>
        <w:rPr>
          <w:rFonts w:hint="eastAsia"/>
          <w:color w:val="auto"/>
          <w:highlight w:val="none"/>
        </w:rPr>
        <w:t>结合各乡镇资源特色，覆盖沙市、双龙、江口、南溪、凤鸣、龙角、清水等9个乡镇高速出入口周边区域，打造集生产、加工、物流、服务于一体的综合性产业功能区。在国省干线公路沿线建设服务区8个（含旅游服务区3个），利用服务区打造</w:t>
      </w:r>
      <w:r>
        <w:rPr>
          <w:rFonts w:hint="eastAsia"/>
          <w:color w:val="auto"/>
          <w:highlight w:val="none"/>
          <w:lang w:eastAsia="zh-CN"/>
        </w:rPr>
        <w:t>“</w:t>
      </w:r>
      <w:r>
        <w:rPr>
          <w:rFonts w:hint="eastAsia"/>
          <w:color w:val="auto"/>
          <w:highlight w:val="none"/>
        </w:rPr>
        <w:t>公路服务区+物流节点</w:t>
      </w:r>
      <w:r>
        <w:rPr>
          <w:rFonts w:hint="eastAsia"/>
          <w:color w:val="auto"/>
          <w:highlight w:val="none"/>
          <w:lang w:eastAsia="zh-CN"/>
        </w:rPr>
        <w:t>”</w:t>
      </w:r>
      <w:r>
        <w:rPr>
          <w:rFonts w:hint="eastAsia"/>
          <w:color w:val="auto"/>
          <w:highlight w:val="none"/>
        </w:rPr>
        <w:t>中转站，提升物流网络覆盖范围和灵活性。</w:t>
      </w:r>
      <w:bookmarkStart w:id="107" w:name="_Toc18343"/>
      <w:bookmarkStart w:id="108" w:name="_Toc8745"/>
      <w:bookmarkStart w:id="109" w:name="_Toc27562"/>
    </w:p>
    <w:p>
      <w:pPr>
        <w:pStyle w:val="3"/>
        <w:spacing w:line="560" w:lineRule="exact"/>
        <w:ind w:firstLine="620"/>
        <w:rPr>
          <w:color w:val="auto"/>
          <w:highlight w:val="none"/>
        </w:rPr>
      </w:pPr>
      <w:bookmarkStart w:id="110" w:name="_Toc30028"/>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r>
        <w:rPr>
          <w:color w:val="auto"/>
          <w:highlight w:val="none"/>
        </w:rPr>
        <w:t>壮大库区航运产业集群</w:t>
      </w:r>
      <w:bookmarkEnd w:id="107"/>
      <w:bookmarkEnd w:id="108"/>
      <w:bookmarkEnd w:id="109"/>
      <w:bookmarkEnd w:id="110"/>
    </w:p>
    <w:p>
      <w:pPr>
        <w:rPr>
          <w:color w:val="auto"/>
          <w:highlight w:val="none"/>
        </w:rPr>
      </w:pPr>
      <w:r>
        <w:rPr>
          <w:rFonts w:hint="eastAsia" w:ascii="方正楷体_GBK" w:hAnsi="方正楷体_GBK" w:eastAsia="方正楷体_GBK" w:cs="方正楷体_GBK"/>
          <w:color w:val="auto"/>
          <w:highlight w:val="none"/>
          <w:lang w:val="en-US" w:eastAsia="zh-CN"/>
        </w:rPr>
        <w:t>推动临港产业高质量发展</w:t>
      </w:r>
      <w:r>
        <w:rPr>
          <w:rFonts w:hint="eastAsia" w:ascii="方正楷体_GBK" w:hAnsi="方正楷体_GBK" w:eastAsia="方正楷体_GBK" w:cs="方正楷体_GBK"/>
          <w:color w:val="auto"/>
          <w:highlight w:val="none"/>
        </w:rPr>
        <w:t>。</w:t>
      </w:r>
      <w:r>
        <w:rPr>
          <w:rFonts w:hint="eastAsia"/>
          <w:color w:val="auto"/>
          <w:highlight w:val="none"/>
        </w:rPr>
        <w:t>依托复兴作业区建设复兴临港产业园，重点发展港口运输、仓储物流、水上培训等产业，服务</w:t>
      </w:r>
      <w:r>
        <w:rPr>
          <w:rFonts w:hint="eastAsia"/>
          <w:color w:val="auto"/>
          <w:highlight w:val="none"/>
          <w:lang w:val="en-US" w:eastAsia="zh-CN"/>
        </w:rPr>
        <w:t>周边</w:t>
      </w:r>
      <w:r>
        <w:rPr>
          <w:rFonts w:hint="eastAsia"/>
          <w:color w:val="auto"/>
          <w:highlight w:val="none"/>
        </w:rPr>
        <w:t>黄岭组团临港产业集聚发展；</w:t>
      </w:r>
      <w:r>
        <w:rPr>
          <w:color w:val="auto"/>
          <w:highlight w:val="none"/>
        </w:rPr>
        <w:t>依托人和作业区</w:t>
      </w:r>
      <w:r>
        <w:rPr>
          <w:rFonts w:hint="eastAsia"/>
          <w:color w:val="auto"/>
          <w:highlight w:val="none"/>
        </w:rPr>
        <w:t>建设小江船务物流园，同步</w:t>
      </w:r>
      <w:r>
        <w:rPr>
          <w:color w:val="auto"/>
          <w:highlight w:val="none"/>
        </w:rPr>
        <w:t>引进船用设备、特种金属材料、复合新材料等上</w:t>
      </w:r>
      <w:r>
        <w:rPr>
          <w:rFonts w:hint="eastAsia"/>
          <w:color w:val="auto"/>
          <w:highlight w:val="none"/>
        </w:rPr>
        <w:t>下</w:t>
      </w:r>
      <w:r>
        <w:rPr>
          <w:color w:val="auto"/>
          <w:highlight w:val="none"/>
        </w:rPr>
        <w:t>游配套企业，重点发展水运物流</w:t>
      </w:r>
      <w:r>
        <w:rPr>
          <w:rFonts w:hint="eastAsia"/>
          <w:color w:val="auto"/>
          <w:highlight w:val="none"/>
        </w:rPr>
        <w:t>、</w:t>
      </w:r>
      <w:r>
        <w:rPr>
          <w:color w:val="auto"/>
          <w:highlight w:val="none"/>
        </w:rPr>
        <w:t>新能源船舶修造</w:t>
      </w:r>
      <w:r>
        <w:rPr>
          <w:rFonts w:hint="eastAsia"/>
          <w:color w:val="auto"/>
          <w:highlight w:val="none"/>
        </w:rPr>
        <w:t>等产业，服务渝东北地区船舶修造及配套产业发展</w:t>
      </w:r>
      <w:r>
        <w:rPr>
          <w:color w:val="auto"/>
          <w:highlight w:val="none"/>
        </w:rPr>
        <w:t>。</w:t>
      </w:r>
    </w:p>
    <w:p>
      <w:pPr>
        <w:rPr>
          <w:color w:val="auto"/>
          <w:highlight w:val="none"/>
        </w:rPr>
      </w:pPr>
      <w:r>
        <w:rPr>
          <w:rFonts w:hint="eastAsia" w:ascii="方正楷体_GBK" w:hAnsi="方正楷体_GBK" w:eastAsia="方正楷体_GBK" w:cs="方正楷体_GBK"/>
          <w:color w:val="auto"/>
          <w:highlight w:val="none"/>
        </w:rPr>
        <w:t>打造内河新能源船舶修造基地。</w:t>
      </w:r>
      <w:r>
        <w:rPr>
          <w:rFonts w:hint="eastAsia"/>
          <w:color w:val="auto"/>
          <w:highlight w:val="none"/>
        </w:rPr>
        <w:t>以修造资质升级为牵引，积极引导企业加大新技术、新工艺应用力度，</w:t>
      </w:r>
      <w:r>
        <w:rPr>
          <w:color w:val="auto"/>
          <w:highlight w:val="none"/>
        </w:rPr>
        <w:t>支持</w:t>
      </w:r>
      <w:r>
        <w:rPr>
          <w:rFonts w:hint="eastAsia"/>
          <w:color w:val="auto"/>
          <w:highlight w:val="none"/>
          <w:lang w:val="en-US" w:eastAsia="zh-CN"/>
        </w:rPr>
        <w:t>重点企业</w:t>
      </w:r>
      <w:r>
        <w:rPr>
          <w:color w:val="auto"/>
          <w:highlight w:val="none"/>
        </w:rPr>
        <w:t>对标中国船级社（CCS）标准提质升级，</w:t>
      </w:r>
      <w:r>
        <w:rPr>
          <w:rFonts w:hint="eastAsia"/>
          <w:color w:val="auto"/>
          <w:highlight w:val="none"/>
        </w:rPr>
        <w:t>强化</w:t>
      </w:r>
      <w:r>
        <w:rPr>
          <w:color w:val="auto"/>
          <w:highlight w:val="none"/>
        </w:rPr>
        <w:t>LNG新能源船舶、江海直达船舶、特种定制船舶等高附加值船型自主研发制造能力。</w:t>
      </w:r>
      <w:r>
        <w:rPr>
          <w:rFonts w:hint="eastAsia"/>
          <w:color w:val="auto"/>
          <w:highlight w:val="none"/>
        </w:rPr>
        <w:t>鼓励实施</w:t>
      </w:r>
      <w:r>
        <w:rPr>
          <w:rFonts w:hint="eastAsia"/>
          <w:color w:val="auto"/>
          <w:highlight w:val="none"/>
          <w:lang w:eastAsia="zh-CN"/>
        </w:rPr>
        <w:t>“</w:t>
      </w:r>
      <w:r>
        <w:rPr>
          <w:rFonts w:hint="eastAsia"/>
          <w:color w:val="auto"/>
          <w:highlight w:val="none"/>
        </w:rPr>
        <w:t>数字化车间</w:t>
      </w:r>
      <w:r>
        <w:rPr>
          <w:rFonts w:hint="eastAsia"/>
          <w:color w:val="auto"/>
          <w:highlight w:val="none"/>
          <w:lang w:eastAsia="zh-CN"/>
        </w:rPr>
        <w:t>”</w:t>
      </w:r>
      <w:r>
        <w:rPr>
          <w:rFonts w:hint="eastAsia"/>
          <w:color w:val="auto"/>
          <w:highlight w:val="none"/>
        </w:rPr>
        <w:t>改造，推广机器人焊接、智能切割、数字涂装等先进技术装备，推动造船模式向智能化、模块化转型，培育壮大</w:t>
      </w:r>
      <w:r>
        <w:rPr>
          <w:rFonts w:hint="eastAsia"/>
          <w:color w:val="auto"/>
          <w:highlight w:val="none"/>
          <w:lang w:eastAsia="zh-CN"/>
        </w:rPr>
        <w:t>“</w:t>
      </w:r>
      <w:r>
        <w:rPr>
          <w:rFonts w:hint="eastAsia"/>
          <w:color w:val="auto"/>
          <w:highlight w:val="none"/>
        </w:rPr>
        <w:t>云阳制造</w:t>
      </w:r>
      <w:r>
        <w:rPr>
          <w:rFonts w:hint="eastAsia"/>
          <w:color w:val="auto"/>
          <w:highlight w:val="none"/>
          <w:lang w:eastAsia="zh-CN"/>
        </w:rPr>
        <w:t>”</w:t>
      </w:r>
      <w:r>
        <w:rPr>
          <w:rFonts w:hint="eastAsia"/>
          <w:color w:val="auto"/>
          <w:highlight w:val="none"/>
        </w:rPr>
        <w:t>品牌。</w:t>
      </w:r>
    </w:p>
    <w:p>
      <w:pPr>
        <w:rPr>
          <w:color w:val="auto"/>
          <w:highlight w:val="none"/>
        </w:rPr>
      </w:pPr>
      <w:r>
        <w:rPr>
          <w:rFonts w:hint="eastAsia" w:ascii="方正楷体_GBK" w:hAnsi="方正楷体_GBK" w:eastAsia="方正楷体_GBK" w:cs="方正楷体_GBK"/>
          <w:color w:val="auto"/>
          <w:highlight w:val="none"/>
        </w:rPr>
        <w:t>打造长江上游航运服务业聚集地。</w:t>
      </w:r>
      <w:r>
        <w:rPr>
          <w:rFonts w:hint="eastAsia"/>
          <w:color w:val="auto"/>
          <w:highlight w:val="none"/>
        </w:rPr>
        <w:t>依托云阳水上服务区，加快</w:t>
      </w:r>
      <w:r>
        <w:rPr>
          <w:color w:val="auto"/>
          <w:highlight w:val="none"/>
        </w:rPr>
        <w:t>集聚航运金融、保险经纪、信息交易、人才培训等高端服务资源，搭建一站式、智慧化航运服务平台。积极引导本地航运物流、船舶修造等企业深度参与</w:t>
      </w:r>
      <w:r>
        <w:rPr>
          <w:rFonts w:hint="eastAsia"/>
          <w:color w:val="auto"/>
          <w:highlight w:val="none"/>
          <w:lang w:eastAsia="zh-CN"/>
        </w:rPr>
        <w:t>“</w:t>
      </w:r>
      <w:r>
        <w:rPr>
          <w:color w:val="auto"/>
          <w:highlight w:val="none"/>
        </w:rPr>
        <w:t>千里轻舟</w:t>
      </w:r>
      <w:r>
        <w:rPr>
          <w:rFonts w:hint="eastAsia"/>
          <w:color w:val="auto"/>
          <w:highlight w:val="none"/>
          <w:lang w:eastAsia="zh-CN"/>
        </w:rPr>
        <w:t>”</w:t>
      </w:r>
      <w:r>
        <w:rPr>
          <w:color w:val="auto"/>
          <w:highlight w:val="none"/>
        </w:rPr>
        <w:t>发展联盟，加强航线共建、货源共享与业务协作，持续提升区域航运话语权，全面增强云阳航运综合竞争力和对外影响力</w:t>
      </w:r>
      <w:r>
        <w:rPr>
          <w:rFonts w:hint="eastAsia"/>
          <w:color w:val="auto"/>
          <w:highlight w:val="none"/>
        </w:rPr>
        <w:t>。</w:t>
      </w:r>
    </w:p>
    <w:p>
      <w:pPr>
        <w:pStyle w:val="29"/>
        <w:spacing w:line="578" w:lineRule="exact"/>
        <w:ind w:firstLine="0" w:firstLineChars="0"/>
        <w:jc w:val="center"/>
        <w:rPr>
          <w:rFonts w:eastAsia="方正仿宋_GBK"/>
          <w:color w:val="auto"/>
          <w:sz w:val="32"/>
          <w:szCs w:val="32"/>
          <w:highlight w:val="none"/>
        </w:rPr>
      </w:pPr>
      <w:r>
        <w:rPr>
          <w:rFonts w:hint="eastAsia" w:eastAsia="方正黑体_GBK"/>
          <w:color w:val="auto"/>
          <w:sz w:val="28"/>
          <w:szCs w:val="28"/>
          <w:highlight w:val="none"/>
        </w:rPr>
        <w:t>专栏1</w:t>
      </w:r>
      <w:r>
        <w:rPr>
          <w:rFonts w:hint="eastAsia" w:eastAsia="方正黑体_GBK"/>
          <w:color w:val="auto"/>
          <w:sz w:val="28"/>
          <w:szCs w:val="28"/>
          <w:highlight w:val="none"/>
          <w:lang w:val="en-US" w:eastAsia="zh-CN"/>
        </w:rPr>
        <w:t>3</w:t>
      </w:r>
      <w:r>
        <w:rPr>
          <w:rFonts w:hint="eastAsia" w:eastAsia="方正黑体_GBK"/>
          <w:color w:val="auto"/>
          <w:sz w:val="28"/>
          <w:szCs w:val="28"/>
          <w:highlight w:val="none"/>
        </w:rPr>
        <w:t xml:space="preserve">  交</w:t>
      </w:r>
      <w:r>
        <w:rPr>
          <w:rFonts w:hint="eastAsia" w:eastAsia="方正黑体_GBK"/>
          <w:color w:val="auto"/>
          <w:sz w:val="28"/>
          <w:szCs w:val="28"/>
          <w:highlight w:val="none"/>
          <w:lang w:val="en-US" w:eastAsia="zh-CN"/>
        </w:rPr>
        <w:t>产</w:t>
      </w:r>
      <w:r>
        <w:rPr>
          <w:rFonts w:hint="eastAsia" w:eastAsia="方正黑体_GBK"/>
          <w:color w:val="auto"/>
          <w:sz w:val="28"/>
          <w:szCs w:val="28"/>
          <w:highlight w:val="none"/>
        </w:rPr>
        <w:t>融合重点项目</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5" w:type="dxa"/>
          </w:tcPr>
          <w:p>
            <w:pPr>
              <w:numPr>
                <w:ilvl w:val="0"/>
                <w:numId w:val="10"/>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高速道口产业园：</w:t>
            </w:r>
            <w:r>
              <w:rPr>
                <w:rFonts w:hint="eastAsia"/>
                <w:color w:val="auto"/>
                <w:sz w:val="28"/>
                <w:szCs w:val="28"/>
                <w:highlight w:val="none"/>
              </w:rPr>
              <w:t>依托江龙高速，在江口、龙角、清水、沙市、双龙、红狮等高速下道口规划建设高速道口产业园，发展农产品加工、汽车维修、旅游服务等道口经济。</w:t>
            </w:r>
          </w:p>
          <w:p>
            <w:pPr>
              <w:numPr>
                <w:ilvl w:val="0"/>
                <w:numId w:val="10"/>
              </w:numPr>
              <w:spacing w:line="400" w:lineRule="exact"/>
              <w:ind w:firstLine="560"/>
              <w:rPr>
                <w:color w:val="auto"/>
                <w:highlight w:val="none"/>
              </w:rPr>
            </w:pPr>
            <w:r>
              <w:rPr>
                <w:rFonts w:hint="eastAsia" w:ascii="方正黑体_GBK" w:hAnsi="方正黑体_GBK" w:eastAsia="方正黑体_GBK" w:cs="方正黑体_GBK"/>
                <w:color w:val="auto"/>
                <w:sz w:val="28"/>
                <w:szCs w:val="28"/>
                <w:highlight w:val="none"/>
              </w:rPr>
              <w:t>普通干线公路服务区：</w:t>
            </w:r>
            <w:r>
              <w:rPr>
                <w:rFonts w:hint="eastAsia"/>
                <w:color w:val="auto"/>
                <w:sz w:val="28"/>
                <w:szCs w:val="28"/>
                <w:highlight w:val="none"/>
              </w:rPr>
              <w:t>在国省干线公路沿线建设服务区8个，其中普通服务区5个，旅游服务区3个。</w:t>
            </w:r>
          </w:p>
          <w:p>
            <w:pPr>
              <w:widowControl/>
              <w:numPr>
                <w:ilvl w:val="0"/>
                <w:numId w:val="10"/>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rPr>
              <w:t>航运产业集群：</w:t>
            </w:r>
            <w:r>
              <w:rPr>
                <w:rFonts w:hint="eastAsia"/>
                <w:color w:val="auto"/>
                <w:sz w:val="28"/>
                <w:szCs w:val="28"/>
                <w:highlight w:val="none"/>
              </w:rPr>
              <w:t>开工建设复兴临港产业园、小江船务物流园。</w:t>
            </w:r>
          </w:p>
          <w:p>
            <w:pPr>
              <w:widowControl/>
              <w:numPr>
                <w:ilvl w:val="0"/>
                <w:numId w:val="10"/>
              </w:numPr>
              <w:spacing w:line="400" w:lineRule="exact"/>
              <w:ind w:firstLine="560"/>
              <w:rPr>
                <w:color w:val="auto"/>
                <w:sz w:val="28"/>
                <w:szCs w:val="28"/>
                <w:highlight w:val="none"/>
              </w:rPr>
            </w:pPr>
            <w:r>
              <w:rPr>
                <w:rFonts w:hint="eastAsia" w:ascii="方正黑体_GBK" w:hAnsi="方正黑体_GBK" w:eastAsia="方正黑体_GBK" w:cs="方正黑体_GBK"/>
                <w:color w:val="auto"/>
                <w:sz w:val="28"/>
                <w:szCs w:val="28"/>
                <w:highlight w:val="none"/>
                <w:lang w:val="en-US" w:eastAsia="zh-CN"/>
              </w:rPr>
              <w:t>水上游乐项目（招商）：</w:t>
            </w:r>
            <w:r>
              <w:rPr>
                <w:rFonts w:hint="eastAsia"/>
                <w:color w:val="auto"/>
                <w:sz w:val="28"/>
                <w:szCs w:val="28"/>
                <w:highlight w:val="none"/>
                <w:lang w:val="en-US" w:eastAsia="zh-CN"/>
              </w:rPr>
              <w:t>下岩寺湾、柳桥湾水上游乐园。</w:t>
            </w:r>
          </w:p>
        </w:tc>
      </w:tr>
    </w:tbl>
    <w:p>
      <w:pPr>
        <w:pStyle w:val="3"/>
        <w:ind w:firstLine="620"/>
        <w:rPr>
          <w:color w:val="auto"/>
          <w:highlight w:val="none"/>
        </w:rPr>
      </w:pPr>
      <w:bookmarkStart w:id="111" w:name="_Toc294"/>
      <w:bookmarkStart w:id="112" w:name="_Toc2048"/>
      <w:bookmarkStart w:id="113" w:name="_Toc5184"/>
      <w:bookmarkStart w:id="114" w:name="_Toc8066"/>
      <w:bookmarkStart w:id="115" w:name="_Toc25017"/>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color w:val="auto"/>
          <w:highlight w:val="none"/>
        </w:rPr>
        <w:t>促进教育科技人才一体化发展</w:t>
      </w:r>
      <w:bookmarkEnd w:id="111"/>
      <w:bookmarkEnd w:id="112"/>
      <w:bookmarkEnd w:id="113"/>
      <w:bookmarkEnd w:id="114"/>
      <w:bookmarkEnd w:id="115"/>
    </w:p>
    <w:p>
      <w:pPr>
        <w:spacing w:line="560" w:lineRule="exact"/>
        <w:rPr>
          <w:rFonts w:hint="eastAsia" w:ascii="方正仿宋_GBK" w:hAnsi="方正仿宋_GBK" w:cs="方正仿宋_GBK"/>
          <w:color w:val="auto"/>
          <w:highlight w:val="none"/>
        </w:rPr>
      </w:pPr>
      <w:r>
        <w:rPr>
          <w:rFonts w:hint="eastAsia" w:ascii="方正仿宋_GBK" w:hAnsi="方正仿宋_GBK" w:cs="方正仿宋_GBK"/>
          <w:color w:val="auto"/>
          <w:highlight w:val="none"/>
        </w:rPr>
        <w:t>强化交通运输科技创新能力，支持在云交通重点实验室、工程研究中心等创新平台建设，优先给予项目支持。强化企业创新主体地位，培育交通科技领军企业。完善科研投入和激励机制，提高财政资金使用效能。加强交通高层次人才培养，鼓励交通企事业单位通过自主培养、直接引进等方式打造专业结构合理、创新能力强的高层次人才团队。壮大交通高技能人才队伍，重点培养掌握专门技术、具备精湛操作技能、能解决关键技术难题的知识型、技能型、创新型交通运输技能人才。</w:t>
      </w:r>
    </w:p>
    <w:p>
      <w:pPr>
        <w:pStyle w:val="2"/>
        <w:rPr>
          <w:color w:val="auto"/>
          <w:highlight w:val="none"/>
        </w:rPr>
      </w:pPr>
      <w:bookmarkStart w:id="116" w:name="_Toc7399"/>
      <w:bookmarkStart w:id="117" w:name="_Toc29095"/>
      <w:bookmarkStart w:id="118" w:name="_Toc6843"/>
      <w:bookmarkStart w:id="119" w:name="_Toc15441"/>
      <w:r>
        <w:rPr>
          <w:rFonts w:hint="eastAsia"/>
          <w:color w:val="auto"/>
          <w:highlight w:val="none"/>
          <w:lang w:val="en-US" w:eastAsia="zh-CN"/>
        </w:rPr>
        <w:t>九</w:t>
      </w:r>
      <w:r>
        <w:rPr>
          <w:rFonts w:hint="eastAsia"/>
          <w:color w:val="auto"/>
          <w:highlight w:val="none"/>
        </w:rPr>
        <w:t>、深化交通运输重点领域改革 有力促进治理体系和能力现代化</w:t>
      </w:r>
      <w:bookmarkEnd w:id="116"/>
      <w:bookmarkEnd w:id="117"/>
      <w:bookmarkEnd w:id="118"/>
      <w:bookmarkEnd w:id="119"/>
    </w:p>
    <w:p>
      <w:pPr>
        <w:pStyle w:val="3"/>
        <w:ind w:firstLine="620"/>
        <w:rPr>
          <w:color w:val="auto"/>
          <w:highlight w:val="none"/>
        </w:rPr>
      </w:pPr>
      <w:bookmarkStart w:id="120" w:name="_Toc13599"/>
      <w:bookmarkStart w:id="121" w:name="_Toc13468"/>
      <w:bookmarkStart w:id="122" w:name="_Toc14338"/>
      <w:bookmarkStart w:id="123" w:name="_Toc23007"/>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融入全国统一交通运输大市场</w:t>
      </w:r>
      <w:bookmarkEnd w:id="120"/>
      <w:bookmarkEnd w:id="121"/>
      <w:bookmarkEnd w:id="122"/>
      <w:bookmarkEnd w:id="123"/>
    </w:p>
    <w:p>
      <w:pPr>
        <w:widowControl/>
        <w:jc w:val="left"/>
        <w:rPr>
          <w:color w:val="auto"/>
          <w:highlight w:val="none"/>
        </w:rPr>
      </w:pPr>
      <w:r>
        <w:rPr>
          <w:rFonts w:hint="eastAsia"/>
          <w:color w:val="auto"/>
          <w:highlight w:val="none"/>
        </w:rPr>
        <w:t>贯彻落实《关于加快建设统一开放的交通运输市场的意见》，构建统一开放、竞争有序的交通大市场体系。推进交通法规制度建设，做好制度文件的宣贯解读。全面动态清理各类显性和隐性壁垒，确保各类所有制企业权利平等、机会平等、规则平等。持续深化</w:t>
      </w:r>
      <w:r>
        <w:rPr>
          <w:rFonts w:hint="eastAsia"/>
          <w:color w:val="auto"/>
          <w:highlight w:val="none"/>
          <w:lang w:eastAsia="zh-CN"/>
        </w:rPr>
        <w:t>“</w:t>
      </w:r>
      <w:r>
        <w:rPr>
          <w:rFonts w:hint="eastAsia"/>
          <w:color w:val="auto"/>
          <w:highlight w:val="none"/>
        </w:rPr>
        <w:t>放管服</w:t>
      </w:r>
      <w:r>
        <w:rPr>
          <w:rFonts w:hint="eastAsia"/>
          <w:color w:val="auto"/>
          <w:highlight w:val="none"/>
          <w:lang w:eastAsia="zh-CN"/>
        </w:rPr>
        <w:t>”</w:t>
      </w:r>
      <w:r>
        <w:rPr>
          <w:rFonts w:hint="eastAsia"/>
          <w:color w:val="auto"/>
          <w:highlight w:val="none"/>
        </w:rPr>
        <w:t>改革，加大数字化集成和跨部门协同力度，丰富</w:t>
      </w:r>
      <w:r>
        <w:rPr>
          <w:rFonts w:hint="eastAsia"/>
          <w:color w:val="auto"/>
          <w:highlight w:val="none"/>
          <w:lang w:eastAsia="zh-CN"/>
        </w:rPr>
        <w:t>“</w:t>
      </w:r>
      <w:r>
        <w:rPr>
          <w:rFonts w:hint="eastAsia"/>
          <w:color w:val="auto"/>
          <w:highlight w:val="none"/>
        </w:rPr>
        <w:t>一件事</w:t>
      </w:r>
      <w:r>
        <w:rPr>
          <w:rFonts w:hint="eastAsia"/>
          <w:color w:val="auto"/>
          <w:highlight w:val="none"/>
          <w:lang w:eastAsia="zh-CN"/>
        </w:rPr>
        <w:t>”</w:t>
      </w:r>
      <w:r>
        <w:rPr>
          <w:rFonts w:hint="eastAsia"/>
          <w:color w:val="auto"/>
          <w:highlight w:val="none"/>
        </w:rPr>
        <w:t>集成服务场景。深化数据共享与流程再造，拓展高频事项</w:t>
      </w:r>
      <w:r>
        <w:rPr>
          <w:rFonts w:hint="eastAsia"/>
          <w:color w:val="auto"/>
          <w:highlight w:val="none"/>
          <w:lang w:eastAsia="zh-CN"/>
        </w:rPr>
        <w:t>“</w:t>
      </w:r>
      <w:r>
        <w:rPr>
          <w:rFonts w:hint="eastAsia"/>
          <w:color w:val="auto"/>
          <w:highlight w:val="none"/>
        </w:rPr>
        <w:t>高效办成一件事</w:t>
      </w:r>
      <w:r>
        <w:rPr>
          <w:rFonts w:hint="eastAsia"/>
          <w:color w:val="auto"/>
          <w:highlight w:val="none"/>
          <w:lang w:eastAsia="zh-CN"/>
        </w:rPr>
        <w:t>”</w:t>
      </w:r>
      <w:r>
        <w:rPr>
          <w:rFonts w:hint="eastAsia"/>
          <w:color w:val="auto"/>
          <w:highlight w:val="none"/>
        </w:rPr>
        <w:t>应用范围，探索</w:t>
      </w:r>
      <w:r>
        <w:rPr>
          <w:rFonts w:hint="eastAsia"/>
          <w:color w:val="auto"/>
          <w:highlight w:val="none"/>
          <w:lang w:eastAsia="zh-CN"/>
        </w:rPr>
        <w:t>“</w:t>
      </w:r>
      <w:r>
        <w:rPr>
          <w:rFonts w:hint="eastAsia"/>
          <w:color w:val="auto"/>
          <w:highlight w:val="none"/>
        </w:rPr>
        <w:t>人工智能+政务服务</w:t>
      </w:r>
      <w:r>
        <w:rPr>
          <w:rFonts w:hint="eastAsia"/>
          <w:color w:val="auto"/>
          <w:highlight w:val="none"/>
          <w:lang w:eastAsia="zh-CN"/>
        </w:rPr>
        <w:t>”</w:t>
      </w:r>
      <w:r>
        <w:rPr>
          <w:rFonts w:hint="eastAsia"/>
          <w:color w:val="auto"/>
          <w:highlight w:val="none"/>
        </w:rPr>
        <w:t>应用，创新高频办理事项</w:t>
      </w:r>
      <w:r>
        <w:rPr>
          <w:rFonts w:hint="eastAsia"/>
          <w:color w:val="auto"/>
          <w:highlight w:val="none"/>
          <w:lang w:eastAsia="zh-CN"/>
        </w:rPr>
        <w:t>“</w:t>
      </w:r>
      <w:r>
        <w:rPr>
          <w:rFonts w:hint="eastAsia"/>
          <w:color w:val="auto"/>
          <w:highlight w:val="none"/>
        </w:rPr>
        <w:t>边聊边办</w:t>
      </w:r>
      <w:r>
        <w:rPr>
          <w:rFonts w:hint="eastAsia"/>
          <w:color w:val="auto"/>
          <w:highlight w:val="none"/>
          <w:lang w:eastAsia="zh-CN"/>
        </w:rPr>
        <w:t>”“</w:t>
      </w:r>
      <w:r>
        <w:rPr>
          <w:rFonts w:hint="eastAsia"/>
          <w:color w:val="auto"/>
          <w:highlight w:val="none"/>
        </w:rPr>
        <w:t>智能预审</w:t>
      </w:r>
      <w:r>
        <w:rPr>
          <w:rFonts w:hint="eastAsia"/>
          <w:color w:val="auto"/>
          <w:highlight w:val="none"/>
          <w:lang w:eastAsia="zh-CN"/>
        </w:rPr>
        <w:t>”“</w:t>
      </w:r>
      <w:r>
        <w:rPr>
          <w:rFonts w:hint="eastAsia"/>
          <w:color w:val="auto"/>
          <w:highlight w:val="none"/>
        </w:rPr>
        <w:t>智能辅助审批</w:t>
      </w:r>
      <w:r>
        <w:rPr>
          <w:rFonts w:hint="eastAsia"/>
          <w:color w:val="auto"/>
          <w:highlight w:val="none"/>
          <w:lang w:eastAsia="zh-CN"/>
        </w:rPr>
        <w:t>”</w:t>
      </w:r>
      <w:r>
        <w:rPr>
          <w:rFonts w:hint="eastAsia"/>
          <w:color w:val="auto"/>
          <w:highlight w:val="none"/>
        </w:rPr>
        <w:t>等服务场景，着力实现从</w:t>
      </w:r>
      <w:r>
        <w:rPr>
          <w:rFonts w:hint="eastAsia"/>
          <w:color w:val="auto"/>
          <w:highlight w:val="none"/>
          <w:lang w:eastAsia="zh-CN"/>
        </w:rPr>
        <w:t>“</w:t>
      </w:r>
      <w:r>
        <w:rPr>
          <w:rFonts w:hint="eastAsia"/>
          <w:color w:val="auto"/>
          <w:highlight w:val="none"/>
        </w:rPr>
        <w:t>能办</w:t>
      </w:r>
      <w:r>
        <w:rPr>
          <w:rFonts w:hint="eastAsia"/>
          <w:color w:val="auto"/>
          <w:highlight w:val="none"/>
          <w:lang w:eastAsia="zh-CN"/>
        </w:rPr>
        <w:t>”</w:t>
      </w:r>
      <w:r>
        <w:rPr>
          <w:rFonts w:hint="eastAsia"/>
          <w:color w:val="auto"/>
          <w:highlight w:val="none"/>
        </w:rPr>
        <w:t>向</w:t>
      </w:r>
      <w:r>
        <w:rPr>
          <w:rFonts w:hint="eastAsia"/>
          <w:color w:val="auto"/>
          <w:highlight w:val="none"/>
          <w:lang w:eastAsia="zh-CN"/>
        </w:rPr>
        <w:t>“</w:t>
      </w:r>
      <w:r>
        <w:rPr>
          <w:rFonts w:hint="eastAsia"/>
          <w:color w:val="auto"/>
          <w:highlight w:val="none"/>
        </w:rPr>
        <w:t>好办、易办</w:t>
      </w:r>
      <w:r>
        <w:rPr>
          <w:rFonts w:hint="eastAsia"/>
          <w:color w:val="auto"/>
          <w:highlight w:val="none"/>
          <w:lang w:eastAsia="zh-CN"/>
        </w:rPr>
        <w:t>”</w:t>
      </w:r>
      <w:r>
        <w:rPr>
          <w:rFonts w:hint="eastAsia"/>
          <w:color w:val="auto"/>
          <w:highlight w:val="none"/>
        </w:rPr>
        <w:t>，从</w:t>
      </w:r>
      <w:r>
        <w:rPr>
          <w:rFonts w:hint="eastAsia"/>
          <w:color w:val="auto"/>
          <w:highlight w:val="none"/>
          <w:lang w:eastAsia="zh-CN"/>
        </w:rPr>
        <w:t>“</w:t>
      </w:r>
      <w:r>
        <w:rPr>
          <w:rFonts w:hint="eastAsia"/>
          <w:color w:val="auto"/>
          <w:highlight w:val="none"/>
        </w:rPr>
        <w:t>数字</w:t>
      </w:r>
      <w:r>
        <w:rPr>
          <w:rFonts w:hint="eastAsia"/>
          <w:color w:val="auto"/>
          <w:highlight w:val="none"/>
          <w:lang w:eastAsia="zh-CN"/>
        </w:rPr>
        <w:t>”</w:t>
      </w:r>
      <w:r>
        <w:rPr>
          <w:rFonts w:hint="eastAsia"/>
          <w:color w:val="auto"/>
          <w:highlight w:val="none"/>
        </w:rPr>
        <w:t>到</w:t>
      </w:r>
      <w:r>
        <w:rPr>
          <w:rFonts w:hint="eastAsia"/>
          <w:color w:val="auto"/>
          <w:highlight w:val="none"/>
          <w:lang w:eastAsia="zh-CN"/>
        </w:rPr>
        <w:t>“</w:t>
      </w:r>
      <w:r>
        <w:rPr>
          <w:rFonts w:hint="eastAsia"/>
          <w:color w:val="auto"/>
          <w:highlight w:val="none"/>
        </w:rPr>
        <w:t>数智</w:t>
      </w:r>
      <w:r>
        <w:rPr>
          <w:rFonts w:hint="eastAsia"/>
          <w:color w:val="auto"/>
          <w:highlight w:val="none"/>
          <w:lang w:eastAsia="zh-CN"/>
        </w:rPr>
        <w:t>”</w:t>
      </w:r>
      <w:r>
        <w:rPr>
          <w:rFonts w:hint="eastAsia"/>
          <w:color w:val="auto"/>
          <w:highlight w:val="none"/>
        </w:rPr>
        <w:t>转变，</w:t>
      </w:r>
      <w:r>
        <w:rPr>
          <w:rFonts w:hint="eastAsia" w:ascii="方正仿宋_GBK" w:hAnsi="方正仿宋_GBK" w:cs="方正仿宋_GBK"/>
          <w:color w:val="auto"/>
          <w:highlight w:val="none"/>
          <w:lang w:bidi="ar"/>
        </w:rPr>
        <w:t>增强企业和群众获得</w:t>
      </w:r>
      <w:r>
        <w:rPr>
          <w:rFonts w:hint="eastAsia"/>
          <w:color w:val="auto"/>
          <w:highlight w:val="none"/>
          <w:lang w:bidi="ar"/>
        </w:rPr>
        <w:t>感</w:t>
      </w:r>
      <w:r>
        <w:rPr>
          <w:rFonts w:hint="eastAsia"/>
          <w:color w:val="auto"/>
          <w:highlight w:val="none"/>
        </w:rPr>
        <w:t>。</w:t>
      </w:r>
    </w:p>
    <w:p>
      <w:pPr>
        <w:pStyle w:val="3"/>
        <w:ind w:firstLine="620"/>
        <w:rPr>
          <w:color w:val="auto"/>
          <w:highlight w:val="none"/>
        </w:rPr>
      </w:pPr>
      <w:bookmarkStart w:id="124" w:name="_Toc31158"/>
      <w:bookmarkStart w:id="125" w:name="_Toc8579"/>
      <w:bookmarkStart w:id="126" w:name="_Toc13215"/>
      <w:bookmarkStart w:id="127" w:name="_Toc4710"/>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构建以信用为基础的新型监管机制</w:t>
      </w:r>
      <w:bookmarkEnd w:id="124"/>
      <w:bookmarkEnd w:id="125"/>
      <w:bookmarkEnd w:id="126"/>
      <w:bookmarkEnd w:id="127"/>
    </w:p>
    <w:p>
      <w:pPr>
        <w:rPr>
          <w:color w:val="auto"/>
          <w:highlight w:val="none"/>
        </w:rPr>
      </w:pPr>
      <w:r>
        <w:rPr>
          <w:rFonts w:hint="eastAsia"/>
          <w:color w:val="auto"/>
          <w:highlight w:val="none"/>
        </w:rPr>
        <w:t>优化细化道路运输、水上交通、公路建设等领域信用评价，规范数据来源与部门监管事项，提升评价准确性。在行政审批、日常监管、资金使用等环节实施分级分类监管。规范信用修复，建立</w:t>
      </w:r>
      <w:r>
        <w:rPr>
          <w:rFonts w:hint="eastAsia"/>
          <w:color w:val="auto"/>
          <w:highlight w:val="none"/>
          <w:lang w:eastAsia="zh-CN"/>
        </w:rPr>
        <w:t>“</w:t>
      </w:r>
      <w:r>
        <w:rPr>
          <w:rFonts w:hint="eastAsia"/>
          <w:color w:val="auto"/>
          <w:highlight w:val="none"/>
        </w:rPr>
        <w:t>提醒—指导—修复</w:t>
      </w:r>
      <w:r>
        <w:rPr>
          <w:rFonts w:hint="eastAsia"/>
          <w:color w:val="auto"/>
          <w:highlight w:val="none"/>
          <w:lang w:eastAsia="zh-CN"/>
        </w:rPr>
        <w:t>”</w:t>
      </w:r>
      <w:r>
        <w:rPr>
          <w:rFonts w:hint="eastAsia"/>
          <w:color w:val="auto"/>
          <w:highlight w:val="none"/>
        </w:rPr>
        <w:t>工作机制，主动提醒企业修复信用。丰富信用评价结果应用，推动交通信用与产业、旅游、保险、贷款、行政审批等联动，营造诚实守信环境。积极申报</w:t>
      </w:r>
      <w:r>
        <w:rPr>
          <w:rFonts w:hint="eastAsia"/>
          <w:color w:val="auto"/>
          <w:highlight w:val="none"/>
          <w:lang w:eastAsia="zh-CN"/>
        </w:rPr>
        <w:t>“</w:t>
      </w:r>
      <w:r>
        <w:rPr>
          <w:rFonts w:hint="eastAsia"/>
          <w:color w:val="auto"/>
          <w:highlight w:val="none"/>
        </w:rPr>
        <w:t>信用+交通出行</w:t>
      </w:r>
      <w:r>
        <w:rPr>
          <w:rFonts w:hint="eastAsia"/>
          <w:color w:val="auto"/>
          <w:highlight w:val="none"/>
          <w:lang w:eastAsia="zh-CN"/>
        </w:rPr>
        <w:t>”</w:t>
      </w:r>
      <w:r>
        <w:rPr>
          <w:rFonts w:hint="eastAsia"/>
          <w:color w:val="auto"/>
          <w:highlight w:val="none"/>
        </w:rPr>
        <w:t>应用场景试点，助推</w:t>
      </w:r>
      <w:r>
        <w:rPr>
          <w:rFonts w:hint="eastAsia"/>
          <w:color w:val="auto"/>
          <w:highlight w:val="none"/>
          <w:lang w:eastAsia="zh-CN"/>
        </w:rPr>
        <w:t>“</w:t>
      </w:r>
      <w:r>
        <w:rPr>
          <w:rFonts w:hint="eastAsia"/>
          <w:color w:val="auto"/>
          <w:highlight w:val="none"/>
        </w:rPr>
        <w:t>信用交通区县</w:t>
      </w:r>
      <w:r>
        <w:rPr>
          <w:rFonts w:hint="eastAsia"/>
          <w:color w:val="auto"/>
          <w:highlight w:val="none"/>
          <w:lang w:eastAsia="zh-CN"/>
        </w:rPr>
        <w:t>”</w:t>
      </w:r>
      <w:r>
        <w:rPr>
          <w:rFonts w:hint="eastAsia"/>
          <w:color w:val="auto"/>
          <w:highlight w:val="none"/>
        </w:rPr>
        <w:t>建设，打造信用云阳名片。</w:t>
      </w:r>
    </w:p>
    <w:p>
      <w:pPr>
        <w:pStyle w:val="3"/>
        <w:ind w:firstLine="620"/>
        <w:rPr>
          <w:color w:val="auto"/>
          <w:highlight w:val="none"/>
        </w:rPr>
      </w:pPr>
      <w:bookmarkStart w:id="128" w:name="_Toc16083"/>
      <w:bookmarkStart w:id="129" w:name="_Toc9451"/>
      <w:bookmarkStart w:id="130" w:name="_Toc8171"/>
      <w:bookmarkStart w:id="131" w:name="_Toc10667"/>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r>
        <w:rPr>
          <w:rFonts w:hint="eastAsia"/>
          <w:color w:val="auto"/>
          <w:highlight w:val="none"/>
        </w:rPr>
        <w:t>大力推动养护管理改革</w:t>
      </w:r>
      <w:bookmarkEnd w:id="128"/>
      <w:bookmarkEnd w:id="129"/>
      <w:bookmarkEnd w:id="130"/>
      <w:bookmarkEnd w:id="131"/>
    </w:p>
    <w:p>
      <w:pPr>
        <w:pStyle w:val="29"/>
        <w:spacing w:line="560" w:lineRule="exact"/>
        <w:rPr>
          <w:rFonts w:eastAsia="方正仿宋_GBK"/>
          <w:color w:val="auto"/>
          <w:sz w:val="32"/>
          <w:szCs w:val="32"/>
          <w:highlight w:val="none"/>
        </w:rPr>
      </w:pPr>
      <w:r>
        <w:rPr>
          <w:rFonts w:hint="eastAsia" w:eastAsia="方正仿宋_GBK"/>
          <w:color w:val="auto"/>
          <w:sz w:val="32"/>
          <w:szCs w:val="32"/>
          <w:highlight w:val="none"/>
        </w:rPr>
        <w:t>科学划分事权和支出责任，多渠道筹集养护资金。研究</w:t>
      </w:r>
      <w:r>
        <w:rPr>
          <w:rFonts w:eastAsia="方正仿宋_GBK"/>
          <w:color w:val="auto"/>
          <w:sz w:val="32"/>
          <w:szCs w:val="32"/>
          <w:highlight w:val="none"/>
        </w:rPr>
        <w:t>出台《云阳县公路市场化（全生命周期）养护实施方案》</w:t>
      </w:r>
      <w:r>
        <w:rPr>
          <w:rFonts w:hint="eastAsia" w:eastAsia="方正仿宋_GBK"/>
          <w:color w:val="auto"/>
          <w:sz w:val="32"/>
          <w:szCs w:val="32"/>
          <w:highlight w:val="none"/>
        </w:rPr>
        <w:t>，分类有序推动养护市场化改革，</w:t>
      </w:r>
      <w:r>
        <w:rPr>
          <w:rFonts w:eastAsia="方正仿宋_GBK"/>
          <w:color w:val="auto"/>
          <w:sz w:val="32"/>
          <w:szCs w:val="32"/>
          <w:highlight w:val="none"/>
        </w:rPr>
        <w:t>推进养护工作</w:t>
      </w:r>
      <w:r>
        <w:rPr>
          <w:rFonts w:hint="eastAsia" w:eastAsia="方正仿宋_GBK"/>
          <w:color w:val="auto"/>
          <w:sz w:val="32"/>
          <w:szCs w:val="32"/>
          <w:highlight w:val="none"/>
        </w:rPr>
        <w:t>市场化</w:t>
      </w:r>
      <w:r>
        <w:rPr>
          <w:rFonts w:eastAsia="方正仿宋_GBK"/>
          <w:color w:val="auto"/>
          <w:sz w:val="32"/>
          <w:szCs w:val="32"/>
          <w:highlight w:val="none"/>
        </w:rPr>
        <w:t>、专业化、精细化发展</w:t>
      </w:r>
      <w:r>
        <w:rPr>
          <w:rFonts w:hint="eastAsia" w:eastAsia="方正仿宋_GBK"/>
          <w:color w:val="auto"/>
          <w:sz w:val="32"/>
          <w:szCs w:val="32"/>
          <w:highlight w:val="none"/>
        </w:rPr>
        <w:t>，切实解决当前养护模式存在的人员专业能力薄弱、管理运行效率偏低、权责边界不清且廉政风险突出、资金使用效益不高等突出问题。</w:t>
      </w:r>
      <w:r>
        <w:rPr>
          <w:rFonts w:eastAsia="方正仿宋_GBK"/>
          <w:color w:val="auto"/>
          <w:sz w:val="32"/>
          <w:szCs w:val="32"/>
          <w:highlight w:val="none"/>
        </w:rPr>
        <w:t>整合现有10个养护站，</w:t>
      </w:r>
      <w:r>
        <w:rPr>
          <w:rFonts w:hint="eastAsia" w:eastAsia="方正仿宋_GBK"/>
          <w:color w:val="auto"/>
          <w:sz w:val="32"/>
          <w:szCs w:val="32"/>
          <w:highlight w:val="none"/>
        </w:rPr>
        <w:t>规划设立</w:t>
      </w:r>
      <w:r>
        <w:rPr>
          <w:rFonts w:eastAsia="方正仿宋_GBK"/>
          <w:color w:val="auto"/>
          <w:sz w:val="32"/>
          <w:szCs w:val="32"/>
          <w:highlight w:val="none"/>
        </w:rPr>
        <w:t>4个综合服务站，构建全域覆盖的养护责任体系，</w:t>
      </w:r>
      <w:r>
        <w:rPr>
          <w:rFonts w:hint="eastAsia" w:eastAsia="方正仿宋_GBK"/>
          <w:color w:val="auto"/>
          <w:sz w:val="32"/>
          <w:szCs w:val="32"/>
          <w:highlight w:val="none"/>
        </w:rPr>
        <w:t>持续</w:t>
      </w:r>
      <w:r>
        <w:rPr>
          <w:rFonts w:eastAsia="方正仿宋_GBK"/>
          <w:color w:val="auto"/>
          <w:sz w:val="32"/>
          <w:szCs w:val="32"/>
          <w:highlight w:val="none"/>
        </w:rPr>
        <w:t>保障公路安全畅通，</w:t>
      </w:r>
      <w:r>
        <w:rPr>
          <w:rFonts w:hint="eastAsia" w:eastAsia="方正仿宋_GBK"/>
          <w:color w:val="auto"/>
          <w:sz w:val="32"/>
          <w:szCs w:val="32"/>
          <w:highlight w:val="none"/>
        </w:rPr>
        <w:t>有效</w:t>
      </w:r>
      <w:r>
        <w:rPr>
          <w:rFonts w:eastAsia="方正仿宋_GBK"/>
          <w:color w:val="auto"/>
          <w:sz w:val="32"/>
          <w:szCs w:val="32"/>
          <w:highlight w:val="none"/>
        </w:rPr>
        <w:t>延长公路使用寿命</w:t>
      </w:r>
      <w:r>
        <w:rPr>
          <w:rFonts w:hint="eastAsia" w:eastAsia="方正仿宋_GBK"/>
          <w:color w:val="auto"/>
          <w:sz w:val="32"/>
          <w:szCs w:val="32"/>
          <w:highlight w:val="none"/>
        </w:rPr>
        <w:t>。强化市场准入和信用监管，培育优质养护企业，完善大中修市场化供给。推广水路养护新技术，实施生态护岸、生态护滩、人工鱼巢等生态修复措施。重点攻关沥青再生等绿色技术，基本实现废旧料循环利用。</w:t>
      </w:r>
    </w:p>
    <w:p>
      <w:pPr>
        <w:pStyle w:val="3"/>
        <w:ind w:firstLine="620"/>
        <w:rPr>
          <w:color w:val="auto"/>
          <w:highlight w:val="none"/>
        </w:rPr>
      </w:pPr>
      <w:bookmarkStart w:id="132" w:name="_Toc23435"/>
      <w:bookmarkStart w:id="133" w:name="_Toc9422"/>
      <w:bookmarkStart w:id="134" w:name="_Toc1025"/>
      <w:bookmarkStart w:id="135" w:name="_Toc29132"/>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color w:val="auto"/>
          <w:highlight w:val="none"/>
        </w:rPr>
        <w:t>深化交通投融资改革</w:t>
      </w:r>
      <w:bookmarkEnd w:id="132"/>
      <w:bookmarkEnd w:id="133"/>
      <w:bookmarkEnd w:id="134"/>
      <w:bookmarkEnd w:id="135"/>
    </w:p>
    <w:p>
      <w:pPr>
        <w:rPr>
          <w:color w:val="auto"/>
          <w:kern w:val="0"/>
          <w:highlight w:val="none"/>
          <w:lang w:bidi="ar"/>
        </w:rPr>
      </w:pPr>
      <w:r>
        <w:rPr>
          <w:color w:val="auto"/>
          <w:kern w:val="0"/>
          <w:highlight w:val="none"/>
          <w:lang w:bidi="ar"/>
        </w:rPr>
        <w:t>提升</w:t>
      </w:r>
      <w:r>
        <w:rPr>
          <w:rFonts w:hint="eastAsia"/>
          <w:color w:val="auto"/>
          <w:kern w:val="0"/>
          <w:highlight w:val="none"/>
          <w:lang w:bidi="ar"/>
        </w:rPr>
        <w:t>交通</w:t>
      </w:r>
      <w:r>
        <w:rPr>
          <w:color w:val="auto"/>
          <w:kern w:val="0"/>
          <w:highlight w:val="none"/>
          <w:lang w:bidi="ar"/>
        </w:rPr>
        <w:t>项目</w:t>
      </w:r>
      <w:r>
        <w:rPr>
          <w:rFonts w:hint="eastAsia"/>
          <w:color w:val="auto"/>
          <w:kern w:val="0"/>
          <w:highlight w:val="none"/>
          <w:lang w:bidi="ar"/>
        </w:rPr>
        <w:t>总体</w:t>
      </w:r>
      <w:r>
        <w:rPr>
          <w:color w:val="auto"/>
          <w:kern w:val="0"/>
          <w:highlight w:val="none"/>
          <w:lang w:bidi="ar"/>
        </w:rPr>
        <w:t>盈利能力，对于盈利不足的项目，通过</w:t>
      </w:r>
      <w:r>
        <w:rPr>
          <w:rFonts w:hint="eastAsia"/>
          <w:color w:val="auto"/>
          <w:kern w:val="0"/>
          <w:highlight w:val="none"/>
          <w:lang w:eastAsia="zh-CN" w:bidi="ar"/>
        </w:rPr>
        <w:t>“</w:t>
      </w:r>
      <w:r>
        <w:rPr>
          <w:color w:val="auto"/>
          <w:kern w:val="0"/>
          <w:highlight w:val="none"/>
          <w:lang w:bidi="ar"/>
        </w:rPr>
        <w:t>交通+产业</w:t>
      </w:r>
      <w:r>
        <w:rPr>
          <w:rFonts w:hint="eastAsia"/>
          <w:color w:val="auto"/>
          <w:kern w:val="0"/>
          <w:highlight w:val="none"/>
          <w:lang w:eastAsia="zh-CN" w:bidi="ar"/>
        </w:rPr>
        <w:t>”</w:t>
      </w:r>
      <w:r>
        <w:rPr>
          <w:color w:val="auto"/>
          <w:kern w:val="0"/>
          <w:highlight w:val="none"/>
          <w:lang w:bidi="ar"/>
        </w:rPr>
        <w:t>融合等方式建立收益反哺机制。</w:t>
      </w:r>
      <w:r>
        <w:rPr>
          <w:rFonts w:hint="eastAsia"/>
          <w:color w:val="auto"/>
          <w:kern w:val="0"/>
          <w:highlight w:val="none"/>
          <w:lang w:bidi="ar"/>
        </w:rPr>
        <w:t>深化交通与金融融合，协商金融机构通过展期降息、债务重组等化解存量债务。鼓励存量项目引入权益型REITs，回收资金用于重大项目建设。探索信贷资产证券化、经营性租赁等投融资模式，盘活交通基础设施存量资产。</w:t>
      </w:r>
    </w:p>
    <w:p>
      <w:pPr>
        <w:pStyle w:val="3"/>
        <w:ind w:firstLine="620"/>
        <w:rPr>
          <w:color w:val="auto"/>
          <w:highlight w:val="none"/>
          <w:lang w:bidi="ar"/>
        </w:rPr>
      </w:pPr>
      <w:bookmarkStart w:id="136" w:name="_Toc1206"/>
      <w:bookmarkStart w:id="137" w:name="_Toc13153"/>
      <w:bookmarkStart w:id="138" w:name="_Toc32650"/>
      <w:bookmarkStart w:id="139" w:name="_Toc4313"/>
      <w:bookmarkStart w:id="140" w:name="_Toc18696"/>
      <w:r>
        <w:rPr>
          <w:rFonts w:hint="eastAsia"/>
          <w:color w:val="auto"/>
          <w:highlight w:val="none"/>
          <w:lang w:eastAsia="zh-CN" w:bidi="ar"/>
        </w:rPr>
        <w:t>（</w:t>
      </w:r>
      <w:r>
        <w:rPr>
          <w:rFonts w:hint="eastAsia"/>
          <w:color w:val="auto"/>
          <w:highlight w:val="none"/>
          <w:lang w:val="en-US" w:eastAsia="zh-CN" w:bidi="ar"/>
        </w:rPr>
        <w:t>五</w:t>
      </w:r>
      <w:r>
        <w:rPr>
          <w:rFonts w:hint="eastAsia"/>
          <w:color w:val="auto"/>
          <w:highlight w:val="none"/>
          <w:lang w:eastAsia="zh-CN" w:bidi="ar"/>
        </w:rPr>
        <w:t>）</w:t>
      </w:r>
      <w:r>
        <w:rPr>
          <w:rFonts w:hint="eastAsia"/>
          <w:color w:val="auto"/>
          <w:highlight w:val="none"/>
          <w:lang w:bidi="ar"/>
        </w:rPr>
        <w:t>健全综合交通运输体制机制</w:t>
      </w:r>
      <w:bookmarkEnd w:id="136"/>
      <w:bookmarkEnd w:id="137"/>
      <w:bookmarkEnd w:id="138"/>
      <w:bookmarkEnd w:id="139"/>
      <w:bookmarkEnd w:id="140"/>
    </w:p>
    <w:p>
      <w:pPr>
        <w:rPr>
          <w:color w:val="auto"/>
          <w:kern w:val="0"/>
          <w:highlight w:val="none"/>
          <w:lang w:bidi="ar"/>
        </w:rPr>
      </w:pPr>
      <w:r>
        <w:rPr>
          <w:rFonts w:hint="eastAsia"/>
          <w:color w:val="auto"/>
          <w:kern w:val="0"/>
          <w:highlight w:val="none"/>
          <w:lang w:eastAsia="zh" w:bidi="ar"/>
        </w:rPr>
        <w:t>健全城市公交运营补贴机制。坚持公益性导向，明确政府与企业权责边界，规范补贴范围、对象、标准及拨付程序，强化资金监管与绩效评价，确保补贴政策科学可控。建立公交运营安全及服务质量考核机制。将考核结果与运营补贴直接挂钩，明确考核内容、标准、流程及结果运用规则，细化评分标准，强化部门监管效能，倒逼企业提升安全运营与服务质量。完善</w:t>
      </w:r>
      <w:r>
        <w:rPr>
          <w:rFonts w:hint="eastAsia"/>
          <w:color w:val="auto"/>
          <w:kern w:val="0"/>
          <w:highlight w:val="none"/>
          <w:lang w:eastAsia="zh-CN" w:bidi="ar"/>
        </w:rPr>
        <w:t>“</w:t>
      </w:r>
      <w:r>
        <w:rPr>
          <w:rFonts w:hint="eastAsia"/>
          <w:color w:val="auto"/>
          <w:kern w:val="0"/>
          <w:highlight w:val="none"/>
          <w:lang w:eastAsia="zh" w:bidi="ar"/>
        </w:rPr>
        <w:t>邮运通</w:t>
      </w:r>
      <w:r>
        <w:rPr>
          <w:rFonts w:hint="eastAsia"/>
          <w:color w:val="auto"/>
          <w:kern w:val="0"/>
          <w:highlight w:val="none"/>
          <w:lang w:eastAsia="zh-CN" w:bidi="ar"/>
        </w:rPr>
        <w:t>”</w:t>
      </w:r>
      <w:r>
        <w:rPr>
          <w:rFonts w:hint="eastAsia"/>
          <w:color w:val="auto"/>
          <w:kern w:val="0"/>
          <w:highlight w:val="none"/>
          <w:lang w:eastAsia="zh" w:bidi="ar"/>
        </w:rPr>
        <w:t>发展机制。按照</w:t>
      </w:r>
      <w:r>
        <w:rPr>
          <w:rFonts w:hint="eastAsia"/>
          <w:color w:val="auto"/>
          <w:kern w:val="0"/>
          <w:highlight w:val="none"/>
          <w:lang w:eastAsia="zh-CN" w:bidi="ar"/>
        </w:rPr>
        <w:t>“</w:t>
      </w:r>
      <w:r>
        <w:rPr>
          <w:rFonts w:hint="eastAsia"/>
          <w:color w:val="auto"/>
          <w:kern w:val="0"/>
          <w:highlight w:val="none"/>
          <w:lang w:eastAsia="zh" w:bidi="ar"/>
        </w:rPr>
        <w:t>政府引导、多跨协同、融合发展、服务乡村</w:t>
      </w:r>
      <w:r>
        <w:rPr>
          <w:rFonts w:hint="eastAsia"/>
          <w:color w:val="auto"/>
          <w:kern w:val="0"/>
          <w:highlight w:val="none"/>
          <w:lang w:eastAsia="zh-CN" w:bidi="ar"/>
        </w:rPr>
        <w:t>”</w:t>
      </w:r>
      <w:r>
        <w:rPr>
          <w:rFonts w:hint="eastAsia"/>
          <w:color w:val="auto"/>
          <w:kern w:val="0"/>
          <w:highlight w:val="none"/>
          <w:lang w:eastAsia="zh" w:bidi="ar"/>
        </w:rPr>
        <w:t>原则，构建集寄递物流、农村电商、普惠金融于一体的新业态模式，统筹整合交通运输、邮政、商贸、农业、供销、快递等资源，健全农村寄递物流体系，优化农业社会化服务，加快形成网络覆盖健全、资源整合高效、运营服务规范、产业支撑明显的公共服务体系，有力支撑乡村全面振兴和农业农村现代化。</w:t>
      </w:r>
    </w:p>
    <w:p>
      <w:pPr>
        <w:pStyle w:val="2"/>
        <w:rPr>
          <w:color w:val="auto"/>
          <w:highlight w:val="none"/>
        </w:rPr>
      </w:pPr>
      <w:bookmarkStart w:id="141" w:name="_Toc2928"/>
      <w:bookmarkStart w:id="142" w:name="_Toc21254"/>
      <w:bookmarkStart w:id="143" w:name="_Toc19490"/>
      <w:bookmarkStart w:id="144" w:name="_Toc24177"/>
      <w:bookmarkStart w:id="145" w:name="_Toc26274"/>
      <w:r>
        <w:rPr>
          <w:rFonts w:hint="eastAsia"/>
          <w:color w:val="auto"/>
          <w:highlight w:val="none"/>
          <w:lang w:val="en-US" w:eastAsia="zh-CN"/>
        </w:rPr>
        <w:t>十</w:t>
      </w:r>
      <w:r>
        <w:rPr>
          <w:rFonts w:hint="eastAsia"/>
          <w:color w:val="auto"/>
          <w:highlight w:val="none"/>
        </w:rPr>
        <w:t>、保障措施</w:t>
      </w:r>
      <w:bookmarkEnd w:id="141"/>
      <w:bookmarkEnd w:id="142"/>
      <w:bookmarkEnd w:id="143"/>
      <w:bookmarkEnd w:id="144"/>
      <w:bookmarkEnd w:id="145"/>
    </w:p>
    <w:p>
      <w:pPr>
        <w:spacing w:line="560" w:lineRule="exact"/>
        <w:rPr>
          <w:color w:val="auto"/>
          <w:highlight w:val="none"/>
        </w:rPr>
      </w:pPr>
      <w:r>
        <w:rPr>
          <w:rFonts w:hint="eastAsia" w:ascii="方正仿宋_GBK" w:hAnsi="方正仿宋_GBK" w:cs="方正仿宋_GBK"/>
          <w:color w:val="auto"/>
          <w:highlight w:val="none"/>
        </w:rPr>
        <w:t>坚持把党的建设贯穿</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十五五</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交通运输规划编制、项目建设、行业监管、安全生产全过程各环节。</w:t>
      </w:r>
      <w:r>
        <w:rPr>
          <w:rFonts w:hint="eastAsia"/>
          <w:color w:val="auto"/>
          <w:highlight w:val="none"/>
        </w:rPr>
        <w:t>加强交通运输规划实施组织协调，按照职责分工，加强部门协同，做好综合交通运输</w:t>
      </w:r>
      <w:r>
        <w:rPr>
          <w:rFonts w:hint="eastAsia"/>
          <w:color w:val="auto"/>
          <w:highlight w:val="none"/>
          <w:lang w:eastAsia="zh-CN"/>
        </w:rPr>
        <w:t>“</w:t>
      </w:r>
      <w:r>
        <w:rPr>
          <w:rFonts w:hint="eastAsia"/>
          <w:color w:val="auto"/>
          <w:highlight w:val="none"/>
        </w:rPr>
        <w:t>十五五</w:t>
      </w:r>
      <w:r>
        <w:rPr>
          <w:rFonts w:hint="eastAsia"/>
          <w:color w:val="auto"/>
          <w:highlight w:val="none"/>
          <w:lang w:eastAsia="zh-CN"/>
        </w:rPr>
        <w:t>”</w:t>
      </w:r>
      <w:r>
        <w:rPr>
          <w:rFonts w:hint="eastAsia"/>
          <w:color w:val="auto"/>
          <w:highlight w:val="none"/>
        </w:rPr>
        <w:t>发展规划项目统筹管理、配套政策完善、行业管理改革。将综合交通运输</w:t>
      </w:r>
      <w:r>
        <w:rPr>
          <w:rFonts w:hint="eastAsia"/>
          <w:color w:val="auto"/>
          <w:highlight w:val="none"/>
          <w:lang w:eastAsia="zh-CN"/>
        </w:rPr>
        <w:t>“</w:t>
      </w:r>
      <w:r>
        <w:rPr>
          <w:rFonts w:hint="eastAsia"/>
          <w:color w:val="auto"/>
          <w:highlight w:val="none"/>
        </w:rPr>
        <w:t>十五五</w:t>
      </w:r>
      <w:r>
        <w:rPr>
          <w:rFonts w:hint="eastAsia"/>
          <w:color w:val="auto"/>
          <w:highlight w:val="none"/>
          <w:lang w:eastAsia="zh-CN"/>
        </w:rPr>
        <w:t>”</w:t>
      </w:r>
      <w:r>
        <w:rPr>
          <w:rFonts w:hint="eastAsia"/>
          <w:color w:val="auto"/>
          <w:highlight w:val="none"/>
        </w:rPr>
        <w:t>发展规划相关内容纳入年度工作计划中予以推动实施，强化五年规划、年度计划的协同统一，确保规划任务有序实施。加强资金政策保障，合理安排政府投资项目，有力支持交通基础设施资金投入，充分引导多元化资本参与交通运输发展，建立可持续的资金投入机制。加强跨部门、跨区域交通重大项目协同推进机制，探索交通基础设施用地、用能等资源要素保障，强化与区域国土空间规划的衔接，确保土地资源要素预留和供应。</w:t>
      </w:r>
    </w:p>
    <w:bookmarkEnd w:id="106"/>
    <w:p>
      <w:pPr>
        <w:ind w:left="0" w:leftChars="0" w:firstLine="640" w:firstLineChars="200"/>
        <w:rPr>
          <w:rFonts w:hint="eastAsia" w:ascii="方正仿宋_GBK" w:hAnsi="方正仿宋_GBK" w:cs="方正仿宋_GBK"/>
          <w:color w:val="auto"/>
          <w:kern w:val="2"/>
          <w:sz w:val="32"/>
          <w:szCs w:val="32"/>
          <w:highlight w:val="none"/>
          <w:lang w:val="en-US" w:eastAsia="zh-CN" w:bidi="ar"/>
        </w:rPr>
      </w:pPr>
    </w:p>
    <w:p>
      <w:pPr>
        <w:pStyle w:val="2"/>
        <w:rPr>
          <w:color w:val="auto"/>
          <w:highlight w:val="none"/>
        </w:rPr>
      </w:pPr>
      <w:bookmarkStart w:id="146" w:name="_Toc25545"/>
      <w:bookmarkStart w:id="147" w:name="_Toc9598"/>
      <w:bookmarkStart w:id="148" w:name="_Toc11390"/>
      <w:bookmarkStart w:id="149" w:name="_Toc13704"/>
      <w:bookmarkStart w:id="150" w:name="_Toc17681"/>
      <w:r>
        <w:rPr>
          <w:rFonts w:hint="eastAsia"/>
          <w:color w:val="auto"/>
          <w:highlight w:val="none"/>
        </w:rPr>
        <w:t>名词解释</w:t>
      </w:r>
      <w:bookmarkEnd w:id="146"/>
      <w:bookmarkEnd w:id="147"/>
      <w:bookmarkEnd w:id="148"/>
      <w:bookmarkEnd w:id="149"/>
      <w:bookmarkEnd w:id="150"/>
    </w:p>
    <w:p>
      <w:pPr>
        <w:widowControl/>
        <w:spacing w:line="578" w:lineRule="exact"/>
        <w:jc w:val="left"/>
        <w:rPr>
          <w:rFonts w:hint="eastAsia" w:ascii="方正仿宋_GBK" w:hAnsi="方正仿宋_GBK" w:cs="方正仿宋_GBK"/>
          <w:color w:val="auto"/>
          <w:highlight w:val="none"/>
        </w:rPr>
      </w:pPr>
      <w:r>
        <w:rPr>
          <w:rFonts w:hint="eastAsia" w:eastAsia="方正楷体_GBK"/>
          <w:color w:val="auto"/>
          <w:highlight w:val="none"/>
        </w:rPr>
        <w:t>1.一地一标三区两城：</w:t>
      </w:r>
      <w:r>
        <w:rPr>
          <w:rFonts w:hint="eastAsia" w:ascii="方正仿宋_GBK" w:hAnsi="方正仿宋_GBK" w:eastAsia="方正楷体_GBK" w:cs="方正仿宋_GBK"/>
          <w:color w:val="auto"/>
          <w:highlight w:val="none"/>
          <w:lang w:eastAsia="zh-CN"/>
        </w:rPr>
        <w:t>“</w:t>
      </w:r>
      <w:r>
        <w:rPr>
          <w:rFonts w:hint="eastAsia" w:ascii="方正仿宋_GBK" w:hAnsi="方正仿宋_GBK" w:cs="方正仿宋_GBK"/>
          <w:color w:val="auto"/>
          <w:highlight w:val="none"/>
        </w:rPr>
        <w:t>一地</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即山区库区强县富民现代化先行地，</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‌一标</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‌即大三峡文旅新地标，</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‌三区</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‌即绿色工业集聚区、新型消费引领区、山地农业优品区，</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‌两城</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即区域交通枢纽城市、人居环境卓越城市。</w:t>
      </w:r>
    </w:p>
    <w:p>
      <w:pPr>
        <w:rPr>
          <w:rFonts w:cs="方正仿宋_GBK"/>
          <w:color w:val="auto"/>
          <w:highlight w:val="none"/>
        </w:rPr>
      </w:pPr>
      <w:r>
        <w:rPr>
          <w:rFonts w:hint="eastAsia" w:eastAsia="方正楷体_GBK"/>
          <w:color w:val="auto"/>
          <w:highlight w:val="none"/>
          <w:lang w:val="en-US" w:eastAsia="zh-CN"/>
        </w:rPr>
        <w:t>2</w:t>
      </w:r>
      <w:r>
        <w:rPr>
          <w:rFonts w:hint="eastAsia" w:eastAsia="方正楷体_GBK"/>
          <w:color w:val="auto"/>
          <w:highlight w:val="none"/>
        </w:rPr>
        <w:t>﹒一网四化：</w:t>
      </w:r>
      <w:r>
        <w:rPr>
          <w:rFonts w:hint="eastAsia" w:eastAsia="方正楷体_GBK" w:cs="方正仿宋_GBK"/>
          <w:color w:val="auto"/>
          <w:highlight w:val="none"/>
          <w:lang w:eastAsia="zh-CN"/>
        </w:rPr>
        <w:t>“</w:t>
      </w:r>
      <w:r>
        <w:rPr>
          <w:rFonts w:hint="eastAsia" w:cs="方正仿宋_GBK"/>
          <w:color w:val="auto"/>
          <w:highlight w:val="none"/>
        </w:rPr>
        <w:t>一网</w:t>
      </w:r>
      <w:r>
        <w:rPr>
          <w:rFonts w:hint="eastAsia" w:cs="方正仿宋_GBK"/>
          <w:color w:val="auto"/>
          <w:highlight w:val="none"/>
          <w:lang w:eastAsia="zh-CN"/>
        </w:rPr>
        <w:t>”</w:t>
      </w:r>
      <w:r>
        <w:rPr>
          <w:rFonts w:hint="eastAsia" w:cs="方正仿宋_GBK"/>
          <w:color w:val="auto"/>
          <w:highlight w:val="none"/>
        </w:rPr>
        <w:t>，指加快建设现代化高质量国家综合立体交通网。</w:t>
      </w:r>
      <w:r>
        <w:rPr>
          <w:rFonts w:hint="eastAsia" w:cs="方正仿宋_GBK"/>
          <w:color w:val="auto"/>
          <w:highlight w:val="none"/>
          <w:lang w:eastAsia="zh-CN"/>
        </w:rPr>
        <w:t>“</w:t>
      </w:r>
      <w:r>
        <w:rPr>
          <w:rFonts w:hint="eastAsia" w:cs="方正仿宋_GBK"/>
          <w:color w:val="auto"/>
          <w:highlight w:val="none"/>
        </w:rPr>
        <w:t>四化</w:t>
      </w:r>
      <w:r>
        <w:rPr>
          <w:rFonts w:hint="eastAsia" w:cs="方正仿宋_GBK"/>
          <w:color w:val="auto"/>
          <w:highlight w:val="none"/>
          <w:lang w:eastAsia="zh-CN"/>
        </w:rPr>
        <w:t>”</w:t>
      </w:r>
      <w:r>
        <w:rPr>
          <w:rFonts w:hint="eastAsia" w:cs="方正仿宋_GBK"/>
          <w:color w:val="auto"/>
          <w:highlight w:val="none"/>
        </w:rPr>
        <w:t>，指更加突出一体化融合、安全化提升、数智化升级、绿色化转型。</w:t>
      </w:r>
    </w:p>
    <w:p>
      <w:pPr>
        <w:rPr>
          <w:rFonts w:hint="eastAsia" w:ascii="方正仿宋_GBK" w:hAnsi="方正仿宋_GBK" w:cs="方正仿宋_GBK"/>
          <w:color w:val="auto"/>
          <w:highlight w:val="none"/>
        </w:rPr>
      </w:pPr>
      <w:r>
        <w:rPr>
          <w:rFonts w:hint="eastAsia" w:eastAsia="方正楷体_GBK"/>
          <w:color w:val="auto"/>
          <w:highlight w:val="none"/>
          <w:lang w:val="en-US" w:eastAsia="zh-CN"/>
        </w:rPr>
        <w:t>3</w:t>
      </w:r>
      <w:r>
        <w:rPr>
          <w:rFonts w:hint="eastAsia" w:eastAsia="方正楷体_GBK"/>
          <w:color w:val="auto"/>
          <w:highlight w:val="none"/>
        </w:rPr>
        <w:t>﹒五个转向：</w:t>
      </w:r>
      <w:r>
        <w:rPr>
          <w:rFonts w:hint="eastAsia" w:cs="方正仿宋_GBK"/>
          <w:color w:val="auto"/>
          <w:highlight w:val="none"/>
        </w:rPr>
        <w:t>建设方式转向跨区域统筹布局、跨方式一体衔接、跨领域深度融合推进，发展动能转向结构优化、数智赋能、绿色转型协同驱动，增长模式转向以做优增量、提质存量为主导的内涵式发展，产业发展转向新质生产力创新育新与传统产业固本升级并重，行业治理转向</w:t>
      </w:r>
      <w:r>
        <w:rPr>
          <w:rFonts w:hint="eastAsia" w:cs="方正仿宋_GBK"/>
          <w:color w:val="auto"/>
          <w:highlight w:val="none"/>
          <w:lang w:eastAsia="zh-CN"/>
        </w:rPr>
        <w:t>“</w:t>
      </w:r>
      <w:r>
        <w:rPr>
          <w:rFonts w:hint="eastAsia" w:cs="方正仿宋_GBK"/>
          <w:color w:val="auto"/>
          <w:highlight w:val="none"/>
        </w:rPr>
        <w:t>大综合一体化</w:t>
      </w:r>
      <w:r>
        <w:rPr>
          <w:rFonts w:hint="eastAsia" w:cs="方正仿宋_GBK"/>
          <w:color w:val="auto"/>
          <w:highlight w:val="none"/>
          <w:lang w:eastAsia="zh-CN"/>
        </w:rPr>
        <w:t>”</w:t>
      </w:r>
      <w:r>
        <w:rPr>
          <w:rFonts w:hint="eastAsia" w:cs="方正仿宋_GBK"/>
          <w:color w:val="auto"/>
          <w:highlight w:val="none"/>
        </w:rPr>
        <w:t>整体智治。</w:t>
      </w:r>
    </w:p>
    <w:p>
      <w:pPr>
        <w:widowControl/>
        <w:spacing w:line="578" w:lineRule="exact"/>
        <w:jc w:val="left"/>
        <w:rPr>
          <w:color w:val="auto"/>
          <w:highlight w:val="none"/>
        </w:rPr>
      </w:pPr>
      <w:r>
        <w:rPr>
          <w:rFonts w:hint="eastAsia" w:eastAsia="方正楷体_GBK"/>
          <w:color w:val="auto"/>
          <w:highlight w:val="none"/>
          <w:lang w:val="en-US" w:eastAsia="zh-CN"/>
        </w:rPr>
        <w:t>4.</w:t>
      </w:r>
      <w:r>
        <w:rPr>
          <w:rFonts w:hint="eastAsia" w:eastAsia="方正楷体_GBK"/>
          <w:color w:val="auto"/>
          <w:highlight w:val="none"/>
          <w:lang w:eastAsia="zh-CN"/>
        </w:rPr>
        <w:t>“</w:t>
      </w:r>
      <w:r>
        <w:rPr>
          <w:rFonts w:hint="eastAsia" w:eastAsia="方正楷体_GBK"/>
          <w:color w:val="auto"/>
          <w:highlight w:val="none"/>
        </w:rPr>
        <w:t>12</w:t>
      </w:r>
      <w:r>
        <w:rPr>
          <w:rFonts w:hint="eastAsia" w:eastAsia="方正楷体_GBK"/>
          <w:color w:val="auto"/>
          <w:highlight w:val="none"/>
          <w:lang w:val="en-US" w:eastAsia="zh-CN"/>
        </w:rPr>
        <w:t>5</w:t>
      </w:r>
      <w:r>
        <w:rPr>
          <w:rFonts w:hint="eastAsia" w:eastAsia="方正楷体_GBK"/>
          <w:color w:val="auto"/>
          <w:highlight w:val="none"/>
        </w:rPr>
        <w:t>8</w:t>
      </w:r>
      <w:r>
        <w:rPr>
          <w:rFonts w:hint="eastAsia" w:eastAsia="方正楷体_GBK"/>
          <w:color w:val="auto"/>
          <w:highlight w:val="none"/>
          <w:lang w:eastAsia="zh-CN"/>
        </w:rPr>
        <w:t>”</w:t>
      </w:r>
      <w:r>
        <w:rPr>
          <w:rFonts w:hint="eastAsia" w:eastAsia="方正楷体_GBK"/>
          <w:color w:val="auto"/>
          <w:highlight w:val="none"/>
        </w:rPr>
        <w:t>战略架构体系：</w:t>
      </w:r>
      <w:r>
        <w:rPr>
          <w:rFonts w:hint="eastAsia"/>
          <w:color w:val="auto"/>
          <w:highlight w:val="none"/>
        </w:rPr>
        <w:t>1个总体目标，即基本建成区域交通枢纽城市。2个交通圈，即对内全面实现</w:t>
      </w:r>
      <w:r>
        <w:rPr>
          <w:rFonts w:hint="eastAsia"/>
          <w:color w:val="auto"/>
          <w:highlight w:val="none"/>
          <w:lang w:eastAsia="zh-CN"/>
        </w:rPr>
        <w:t>“</w:t>
      </w:r>
      <w:r>
        <w:rPr>
          <w:rFonts w:hint="eastAsia"/>
          <w:color w:val="auto"/>
          <w:highlight w:val="none"/>
        </w:rPr>
        <w:t>半小时上高速、一小时至县城</w:t>
      </w:r>
      <w:r>
        <w:rPr>
          <w:rFonts w:hint="eastAsia"/>
          <w:color w:val="auto"/>
          <w:highlight w:val="none"/>
          <w:lang w:eastAsia="zh-CN"/>
        </w:rPr>
        <w:t>”</w:t>
      </w:r>
      <w:r>
        <w:rPr>
          <w:rFonts w:hint="eastAsia"/>
          <w:color w:val="auto"/>
          <w:highlight w:val="none"/>
        </w:rPr>
        <w:t>内部通勤圈；对外形成</w:t>
      </w:r>
      <w:r>
        <w:rPr>
          <w:rFonts w:hint="eastAsia"/>
          <w:color w:val="auto"/>
          <w:highlight w:val="none"/>
          <w:lang w:eastAsia="zh-CN"/>
        </w:rPr>
        <w:t>“</w:t>
      </w:r>
      <w:r>
        <w:rPr>
          <w:rFonts w:hint="eastAsia"/>
          <w:color w:val="auto"/>
          <w:highlight w:val="none"/>
        </w:rPr>
        <w:t>1236</w:t>
      </w:r>
      <w:r>
        <w:rPr>
          <w:rFonts w:hint="eastAsia"/>
          <w:color w:val="auto"/>
          <w:highlight w:val="none"/>
          <w:lang w:eastAsia="zh-CN"/>
        </w:rPr>
        <w:t>”</w:t>
      </w:r>
      <w:r>
        <w:rPr>
          <w:rFonts w:hint="eastAsia"/>
          <w:color w:val="auto"/>
          <w:highlight w:val="none"/>
        </w:rPr>
        <w:t>交通出行圈（1小时重庆、渝东北，2小时成都、西安、武汉，3小时郑州、昆明，6小时北上广）。</w:t>
      </w:r>
      <w:r>
        <w:rPr>
          <w:rFonts w:hint="eastAsia"/>
          <w:color w:val="auto"/>
          <w:highlight w:val="none"/>
          <w:lang w:val="en-US" w:eastAsia="zh-CN"/>
        </w:rPr>
        <w:t>5</w:t>
      </w:r>
      <w:r>
        <w:rPr>
          <w:rFonts w:hint="eastAsia"/>
          <w:color w:val="auto"/>
          <w:highlight w:val="none"/>
        </w:rPr>
        <w:t>张基础网，即</w:t>
      </w:r>
      <w:r>
        <w:rPr>
          <w:rFonts w:hint="eastAsia"/>
          <w:color w:val="auto"/>
          <w:highlight w:val="none"/>
          <w:lang w:eastAsia="zh-CN"/>
        </w:rPr>
        <w:t>“</w:t>
      </w:r>
      <w:r>
        <w:rPr>
          <w:rFonts w:hint="eastAsia"/>
          <w:color w:val="auto"/>
          <w:highlight w:val="none"/>
        </w:rPr>
        <w:t>一高两普</w:t>
      </w:r>
      <w:r>
        <w:rPr>
          <w:rFonts w:hint="eastAsia"/>
          <w:color w:val="auto"/>
          <w:highlight w:val="none"/>
          <w:lang w:eastAsia="zh-CN"/>
        </w:rPr>
        <w:t>”</w:t>
      </w:r>
      <w:r>
        <w:rPr>
          <w:rFonts w:hint="eastAsia"/>
          <w:color w:val="auto"/>
          <w:highlight w:val="none"/>
        </w:rPr>
        <w:t>铁路网、</w:t>
      </w:r>
      <w:r>
        <w:rPr>
          <w:rFonts w:hint="eastAsia"/>
          <w:color w:val="auto"/>
          <w:highlight w:val="none"/>
          <w:lang w:eastAsia="zh-CN"/>
        </w:rPr>
        <w:t>“</w:t>
      </w:r>
      <w:r>
        <w:rPr>
          <w:rFonts w:hint="eastAsia"/>
          <w:color w:val="auto"/>
          <w:highlight w:val="none"/>
        </w:rPr>
        <w:t>三横一纵</w:t>
      </w:r>
      <w:r>
        <w:rPr>
          <w:rFonts w:hint="eastAsia"/>
          <w:color w:val="auto"/>
          <w:highlight w:val="none"/>
          <w:lang w:eastAsia="zh-CN"/>
        </w:rPr>
        <w:t>”</w:t>
      </w:r>
      <w:r>
        <w:rPr>
          <w:rFonts w:hint="eastAsia"/>
          <w:color w:val="auto"/>
          <w:highlight w:val="none"/>
        </w:rPr>
        <w:t>高速路网、</w:t>
      </w:r>
      <w:r>
        <w:rPr>
          <w:rFonts w:hint="eastAsia"/>
          <w:color w:val="auto"/>
          <w:highlight w:val="none"/>
          <w:lang w:eastAsia="zh-CN"/>
        </w:rPr>
        <w:t>“</w:t>
      </w:r>
      <w:r>
        <w:rPr>
          <w:rFonts w:hint="eastAsia"/>
          <w:color w:val="auto"/>
          <w:highlight w:val="none"/>
        </w:rPr>
        <w:t>三环九射</w:t>
      </w:r>
      <w:r>
        <w:rPr>
          <w:rFonts w:hint="eastAsia"/>
          <w:color w:val="auto"/>
          <w:highlight w:val="none"/>
          <w:lang w:eastAsia="zh-CN"/>
        </w:rPr>
        <w:t>”</w:t>
      </w:r>
      <w:r>
        <w:rPr>
          <w:rFonts w:hint="eastAsia"/>
          <w:color w:val="auto"/>
          <w:highlight w:val="none"/>
        </w:rPr>
        <w:t>地方公路网</w:t>
      </w:r>
      <w:r>
        <w:rPr>
          <w:rFonts w:hint="eastAsia"/>
          <w:color w:val="auto"/>
          <w:highlight w:val="none"/>
          <w:lang w:eastAsia="zh-CN"/>
        </w:rPr>
        <w:t>、“</w:t>
      </w:r>
      <w:r>
        <w:rPr>
          <w:rFonts w:hint="eastAsia"/>
          <w:color w:val="auto"/>
          <w:highlight w:val="none"/>
        </w:rPr>
        <w:t>一主四支</w:t>
      </w:r>
      <w:r>
        <w:rPr>
          <w:rFonts w:hint="eastAsia"/>
          <w:color w:val="auto"/>
          <w:highlight w:val="none"/>
          <w:lang w:eastAsia="zh-CN"/>
        </w:rPr>
        <w:t>”</w:t>
      </w:r>
      <w:r>
        <w:rPr>
          <w:rFonts w:hint="eastAsia"/>
          <w:color w:val="auto"/>
          <w:highlight w:val="none"/>
        </w:rPr>
        <w:t>水运网、</w:t>
      </w:r>
      <w:r>
        <w:rPr>
          <w:rFonts w:hint="eastAsia"/>
          <w:color w:val="auto"/>
          <w:highlight w:val="none"/>
          <w:lang w:eastAsia="zh-CN"/>
        </w:rPr>
        <w:t>“</w:t>
      </w:r>
      <w:r>
        <w:rPr>
          <w:rFonts w:hint="eastAsia"/>
          <w:color w:val="auto"/>
          <w:highlight w:val="none"/>
        </w:rPr>
        <w:t>1+3+N</w:t>
      </w:r>
      <w:r>
        <w:rPr>
          <w:rFonts w:hint="eastAsia"/>
          <w:color w:val="auto"/>
          <w:highlight w:val="none"/>
          <w:lang w:eastAsia="zh-CN"/>
        </w:rPr>
        <w:t>”</w:t>
      </w:r>
      <w:r>
        <w:rPr>
          <w:rFonts w:hint="eastAsia"/>
          <w:color w:val="auto"/>
          <w:highlight w:val="none"/>
        </w:rPr>
        <w:t>航空网。8项重点任务，即提速对外大通道、提质县内交通网络、提升区域枢纽能级、提高客运服务水平、提效货运物流服务、培育交通新质生产力</w:t>
      </w:r>
      <w:r>
        <w:rPr>
          <w:color w:val="auto"/>
          <w:highlight w:val="none"/>
        </w:rPr>
        <w:t>、提速交通转型发展、强化交通治理能力。</w:t>
      </w:r>
    </w:p>
    <w:p>
      <w:pPr>
        <w:widowControl/>
        <w:spacing w:line="578" w:lineRule="exact"/>
        <w:jc w:val="left"/>
        <w:rPr>
          <w:rFonts w:hint="eastAsia" w:ascii="方正仿宋_GBK" w:hAnsi="方正仿宋_GBK" w:cs="方正仿宋_GBK"/>
          <w:color w:val="auto"/>
          <w:highlight w:val="none"/>
        </w:rPr>
      </w:pPr>
      <w:r>
        <w:rPr>
          <w:rFonts w:hint="eastAsia" w:eastAsia="方正楷体_GBK"/>
          <w:color w:val="auto"/>
          <w:highlight w:val="none"/>
          <w:lang w:val="en-US" w:eastAsia="zh-CN"/>
        </w:rPr>
        <w:t>5</w:t>
      </w:r>
      <w:r>
        <w:rPr>
          <w:rFonts w:hint="eastAsia" w:eastAsia="方正楷体_GBK"/>
          <w:color w:val="auto"/>
          <w:highlight w:val="none"/>
        </w:rPr>
        <w:t>.</w:t>
      </w:r>
      <w:r>
        <w:rPr>
          <w:rFonts w:hint="eastAsia" w:eastAsia="方正楷体_GBK"/>
          <w:color w:val="auto"/>
          <w:highlight w:val="none"/>
          <w:lang w:eastAsia="zh-CN"/>
        </w:rPr>
        <w:t>“</w:t>
      </w:r>
      <w:r>
        <w:rPr>
          <w:rFonts w:hint="eastAsia" w:eastAsia="方正楷体_GBK"/>
          <w:color w:val="auto"/>
          <w:highlight w:val="none"/>
        </w:rPr>
        <w:t>中心引领、两极带动、多点支撑</w:t>
      </w:r>
      <w:r>
        <w:rPr>
          <w:rFonts w:hint="eastAsia" w:eastAsia="方正楷体_GBK"/>
          <w:color w:val="auto"/>
          <w:highlight w:val="none"/>
          <w:lang w:eastAsia="zh-CN"/>
        </w:rPr>
        <w:t>”</w:t>
      </w:r>
      <w:r>
        <w:rPr>
          <w:rFonts w:hint="eastAsia" w:eastAsia="方正楷体_GBK"/>
          <w:color w:val="auto"/>
          <w:highlight w:val="none"/>
        </w:rPr>
        <w:t>城镇体系：</w:t>
      </w:r>
      <w:r>
        <w:rPr>
          <w:rFonts w:hint="eastAsia" w:ascii="方正仿宋_GBK" w:hAnsi="方正仿宋_GBK" w:eastAsia="方正楷体_GBK" w:cs="方正仿宋_GBK"/>
          <w:color w:val="auto"/>
          <w:highlight w:val="none"/>
          <w:lang w:eastAsia="zh-CN"/>
        </w:rPr>
        <w:t>“</w:t>
      </w:r>
      <w:r>
        <w:rPr>
          <w:rFonts w:hint="eastAsia" w:ascii="方正仿宋_GBK" w:hAnsi="方正仿宋_GBK" w:cs="方正仿宋_GBK"/>
          <w:color w:val="auto"/>
          <w:highlight w:val="none"/>
        </w:rPr>
        <w:t>中心</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即县域中心区，</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两极</w:t>
      </w:r>
      <w:r>
        <w:rPr>
          <w:rFonts w:hint="eastAsia" w:ascii="方正仿宋_GBK" w:hAnsi="方正仿宋_GBK" w:cs="方正仿宋_GBK"/>
          <w:color w:val="auto"/>
          <w:highlight w:val="none"/>
          <w:lang w:eastAsia="zh-CN"/>
        </w:rPr>
        <w:t>”</w:t>
      </w:r>
      <w:r>
        <w:rPr>
          <w:rFonts w:hint="eastAsia" w:ascii="方正仿宋_GBK" w:hAnsi="方正仿宋_GBK" w:cs="方正仿宋_GBK"/>
          <w:color w:val="auto"/>
          <w:highlight w:val="none"/>
        </w:rPr>
        <w:t>即江口—南溪北部特色产业融合发展增长极、龙角—清水—普安南部乡镇文旅融合发展增长极。</w:t>
      </w:r>
    </w:p>
    <w:p>
      <w:pPr>
        <w:widowControl/>
        <w:spacing w:line="578" w:lineRule="exact"/>
        <w:jc w:val="left"/>
        <w:rPr>
          <w:rFonts w:hint="eastAsia"/>
          <w:color w:val="auto"/>
          <w:highlight w:val="none"/>
        </w:rPr>
      </w:pPr>
      <w:r>
        <w:rPr>
          <w:rFonts w:hint="eastAsia" w:eastAsia="方正楷体_GBK"/>
          <w:color w:val="auto"/>
          <w:highlight w:val="none"/>
          <w:lang w:val="en-US" w:eastAsia="zh-CN"/>
        </w:rPr>
        <w:t>6</w:t>
      </w:r>
      <w:r>
        <w:rPr>
          <w:rFonts w:hint="eastAsia" w:ascii="Times New Roman" w:hAnsi="Times New Roman" w:cs="Times New Roman"/>
          <w:color w:val="auto"/>
          <w:kern w:val="2"/>
          <w:sz w:val="32"/>
          <w:szCs w:val="32"/>
          <w:highlight w:val="none"/>
          <w:lang w:val="en-US" w:eastAsia="zh-CN" w:bidi="ar"/>
        </w:rPr>
        <w:t>.</w:t>
      </w:r>
      <w:r>
        <w:rPr>
          <w:rFonts w:hint="eastAsia" w:eastAsia="方正楷体_GBK" w:cs="Times New Roman"/>
          <w:color w:val="auto"/>
          <w:kern w:val="2"/>
          <w:sz w:val="32"/>
          <w:szCs w:val="32"/>
          <w:highlight w:val="none"/>
          <w:lang w:val="en-US" w:eastAsia="zh-CN" w:bidi="ar"/>
        </w:rPr>
        <w:t>“</w:t>
      </w:r>
      <w:r>
        <w:rPr>
          <w:rFonts w:hint="eastAsia" w:ascii="Times New Roman" w:hAnsi="Times New Roman" w:eastAsia="方正楷体_GBK" w:cs="Times New Roman"/>
          <w:color w:val="auto"/>
          <w:kern w:val="2"/>
          <w:sz w:val="32"/>
          <w:szCs w:val="32"/>
          <w:highlight w:val="none"/>
          <w:lang w:val="en-US" w:eastAsia="zh-CN" w:bidi="ar"/>
        </w:rPr>
        <w:t>12238</w:t>
      </w:r>
      <w:r>
        <w:rPr>
          <w:rFonts w:hint="eastAsia" w:eastAsia="方正楷体_GBK" w:cs="Times New Roman"/>
          <w:color w:val="auto"/>
          <w:kern w:val="2"/>
          <w:sz w:val="32"/>
          <w:szCs w:val="32"/>
          <w:highlight w:val="none"/>
          <w:lang w:val="en-US" w:eastAsia="zh-CN" w:bidi="ar"/>
        </w:rPr>
        <w:t>”</w:t>
      </w:r>
      <w:r>
        <w:rPr>
          <w:rFonts w:hint="eastAsia" w:ascii="Times New Roman" w:hAnsi="Times New Roman" w:eastAsia="方正楷体_GBK" w:cs="Times New Roman"/>
          <w:color w:val="auto"/>
          <w:kern w:val="2"/>
          <w:sz w:val="32"/>
          <w:szCs w:val="32"/>
          <w:highlight w:val="none"/>
          <w:lang w:val="en-US" w:eastAsia="zh-CN" w:bidi="ar"/>
        </w:rPr>
        <w:t>发展思路：</w:t>
      </w:r>
      <w:r>
        <w:rPr>
          <w:rFonts w:hint="eastAsia" w:ascii="方正仿宋_GBK" w:hAnsi="方正仿宋_GBK" w:cs="方正仿宋_GBK"/>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1</w:t>
      </w:r>
      <w:r>
        <w:rPr>
          <w:rFonts w:hint="eastAsia" w:ascii="方正仿宋_GBK" w:hAnsi="方正仿宋_GBK" w:cs="方正仿宋_GBK"/>
          <w:color w:val="auto"/>
          <w:kern w:val="2"/>
          <w:sz w:val="32"/>
          <w:szCs w:val="32"/>
          <w:highlight w:val="none"/>
          <w:lang w:val="en-US" w:eastAsia="zh-CN" w:bidi="ar"/>
        </w:rPr>
        <w:t>”指</w:t>
      </w:r>
      <w:r>
        <w:rPr>
          <w:rFonts w:hint="eastAsia" w:ascii="方正仿宋_GBK" w:hAnsi="方正仿宋_GBK" w:eastAsia="方正仿宋_GBK" w:cs="方正仿宋_GBK"/>
          <w:color w:val="auto"/>
          <w:kern w:val="2"/>
          <w:sz w:val="32"/>
          <w:szCs w:val="32"/>
          <w:highlight w:val="none"/>
          <w:lang w:val="en-US" w:eastAsia="zh-CN" w:bidi="ar"/>
        </w:rPr>
        <w:t>复兴港</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一港</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；第一个</w:t>
      </w:r>
      <w:r>
        <w:rPr>
          <w:rFonts w:hint="eastAsia" w:ascii="方正仿宋_GBK" w:hAnsi="方正仿宋_GBK" w:cs="方正仿宋_GBK"/>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2</w:t>
      </w:r>
      <w:r>
        <w:rPr>
          <w:rFonts w:hint="eastAsia" w:ascii="方正仿宋_GBK" w:hAnsi="方正仿宋_GBK" w:cs="方正仿宋_GBK"/>
          <w:color w:val="auto"/>
          <w:kern w:val="2"/>
          <w:sz w:val="32"/>
          <w:szCs w:val="32"/>
          <w:highlight w:val="none"/>
          <w:lang w:val="en-US" w:eastAsia="zh-CN" w:bidi="ar"/>
        </w:rPr>
        <w:t>”指</w:t>
      </w:r>
      <w:r>
        <w:rPr>
          <w:rFonts w:hint="eastAsia" w:ascii="方正仿宋_GBK" w:hAnsi="方正仿宋_GBK" w:eastAsia="方正仿宋_GBK" w:cs="方正仿宋_GBK"/>
          <w:color w:val="auto"/>
          <w:kern w:val="2"/>
          <w:sz w:val="32"/>
          <w:szCs w:val="32"/>
          <w:highlight w:val="none"/>
          <w:lang w:val="en-US" w:eastAsia="zh-CN" w:bidi="ar"/>
        </w:rPr>
        <w:t>临港产业园、船务物流园</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二园</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；第二个</w:t>
      </w:r>
      <w:r>
        <w:rPr>
          <w:rFonts w:hint="eastAsia" w:ascii="方正仿宋_GBK" w:hAnsi="方正仿宋_GBK" w:cs="方正仿宋_GBK"/>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2</w:t>
      </w:r>
      <w:r>
        <w:rPr>
          <w:rFonts w:hint="eastAsia" w:ascii="方正仿宋_GBK" w:hAnsi="方正仿宋_GBK" w:cs="方正仿宋_GBK"/>
          <w:color w:val="auto"/>
          <w:kern w:val="2"/>
          <w:sz w:val="32"/>
          <w:szCs w:val="32"/>
          <w:highlight w:val="none"/>
          <w:lang w:val="en-US" w:eastAsia="zh-CN" w:bidi="ar"/>
        </w:rPr>
        <w:t>”指</w:t>
      </w:r>
      <w:r>
        <w:rPr>
          <w:rFonts w:hint="eastAsia" w:ascii="方正仿宋_GBK" w:hAnsi="方正仿宋_GBK" w:eastAsia="方正仿宋_GBK" w:cs="方正仿宋_GBK"/>
          <w:color w:val="auto"/>
          <w:kern w:val="2"/>
          <w:sz w:val="32"/>
          <w:szCs w:val="32"/>
          <w:highlight w:val="none"/>
          <w:lang w:val="en-US" w:eastAsia="zh-CN" w:bidi="ar"/>
        </w:rPr>
        <w:t>下岩寺湾、柳桥湾水上游乐</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两湾</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w:t>
      </w:r>
      <w:r>
        <w:rPr>
          <w:rFonts w:hint="eastAsia" w:ascii="方正仿宋_GBK" w:hAnsi="方正仿宋_GBK" w:cs="方正仿宋_GBK"/>
          <w:color w:val="auto"/>
          <w:kern w:val="2"/>
          <w:sz w:val="32"/>
          <w:szCs w:val="32"/>
          <w:highlight w:val="none"/>
          <w:lang w:val="en-US" w:eastAsia="zh-CN" w:bidi="ar"/>
        </w:rPr>
        <w:t>“</w:t>
      </w:r>
      <w:r>
        <w:rPr>
          <w:rFonts w:hint="default" w:ascii="Times New Roman" w:hAnsi="Times New Roman" w:eastAsia="方正仿宋_GBK" w:cs="Times New Roman"/>
          <w:color w:val="auto"/>
          <w:kern w:val="2"/>
          <w:sz w:val="32"/>
          <w:szCs w:val="32"/>
          <w:highlight w:val="none"/>
          <w:lang w:val="en-US" w:eastAsia="zh-CN" w:bidi="ar"/>
        </w:rPr>
        <w:t>3</w:t>
      </w:r>
      <w:r>
        <w:rPr>
          <w:rFonts w:hint="eastAsia" w:ascii="方正仿宋_GBK" w:hAnsi="方正仿宋_GBK" w:cs="方正仿宋_GBK"/>
          <w:color w:val="auto"/>
          <w:kern w:val="2"/>
          <w:sz w:val="32"/>
          <w:szCs w:val="32"/>
          <w:highlight w:val="none"/>
          <w:lang w:val="en-US" w:eastAsia="zh-CN" w:bidi="ar"/>
        </w:rPr>
        <w:t>”指</w:t>
      </w:r>
      <w:r>
        <w:rPr>
          <w:rFonts w:hint="eastAsia" w:ascii="方正仿宋_GBK" w:hAnsi="方正仿宋_GBK" w:eastAsia="方正仿宋_GBK" w:cs="方正仿宋_GBK"/>
          <w:color w:val="auto"/>
          <w:kern w:val="2"/>
          <w:sz w:val="32"/>
          <w:szCs w:val="32"/>
          <w:highlight w:val="none"/>
          <w:lang w:val="en-US" w:eastAsia="zh-CN" w:bidi="ar"/>
        </w:rPr>
        <w:t>张飞庙、新津、普安</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三座旅游码头</w:t>
      </w:r>
      <w:r>
        <w:rPr>
          <w:rFonts w:hint="eastAsia" w:ascii="方正仿宋_GBK" w:hAnsi="方正仿宋_GBK" w:cs="方正仿宋_GBK"/>
          <w:color w:val="auto"/>
          <w:kern w:val="2"/>
          <w:sz w:val="32"/>
          <w:szCs w:val="32"/>
          <w:highlight w:val="none"/>
          <w:lang w:val="en-US" w:eastAsia="zh-CN" w:bidi="ar"/>
        </w:rPr>
        <w:t>”</w:t>
      </w:r>
      <w:r>
        <w:rPr>
          <w:rFonts w:hint="eastAsia" w:ascii="方正仿宋_GBK" w:hAnsi="方正仿宋_GBK" w:eastAsia="方正仿宋_GBK" w:cs="方正仿宋_GBK"/>
          <w:color w:val="auto"/>
          <w:kern w:val="2"/>
          <w:sz w:val="32"/>
          <w:szCs w:val="32"/>
          <w:highlight w:val="none"/>
          <w:lang w:val="en-US" w:eastAsia="zh-CN" w:bidi="ar"/>
        </w:rPr>
        <w:t>；</w:t>
      </w:r>
      <w:r>
        <w:rPr>
          <w:rFonts w:hint="eastAsia" w:ascii="方正仿宋_GBK" w:hAnsi="方正仿宋_GBK" w:cs="方正仿宋_GBK"/>
          <w:color w:val="auto"/>
          <w:kern w:val="2"/>
          <w:sz w:val="32"/>
          <w:szCs w:val="32"/>
          <w:highlight w:val="none"/>
          <w:lang w:val="en-US" w:eastAsia="zh-CN" w:bidi="ar"/>
        </w:rPr>
        <w:t>“</w:t>
      </w:r>
      <w:r>
        <w:rPr>
          <w:rFonts w:hint="default" w:ascii="Times New Roman" w:hAnsi="Times New Roman" w:eastAsia="方正仿宋_GBK" w:cs="方正仿宋_GBK"/>
          <w:color w:val="auto"/>
          <w:kern w:val="2"/>
          <w:sz w:val="32"/>
          <w:szCs w:val="32"/>
          <w:highlight w:val="none"/>
          <w:lang w:val="en-US" w:eastAsia="zh-CN" w:bidi="ar"/>
        </w:rPr>
        <w:t>8</w:t>
      </w:r>
      <w:r>
        <w:rPr>
          <w:rFonts w:hint="eastAsia" w:ascii="方正仿宋_GBK" w:hAnsi="方正仿宋_GBK" w:cs="方正仿宋_GBK"/>
          <w:color w:val="auto"/>
          <w:kern w:val="2"/>
          <w:sz w:val="32"/>
          <w:szCs w:val="32"/>
          <w:highlight w:val="none"/>
          <w:lang w:val="en-US" w:eastAsia="zh-CN" w:bidi="ar"/>
        </w:rPr>
        <w:t>”指</w:t>
      </w:r>
      <w:r>
        <w:rPr>
          <w:rFonts w:hint="eastAsia" w:ascii="方正仿宋_GBK" w:hAnsi="方正仿宋_GBK" w:eastAsia="方正仿宋_GBK" w:cs="方正仿宋_GBK"/>
          <w:color w:val="auto"/>
          <w:kern w:val="2"/>
          <w:sz w:val="32"/>
          <w:szCs w:val="32"/>
          <w:highlight w:val="none"/>
          <w:lang w:val="en-US" w:eastAsia="zh-CN" w:bidi="ar"/>
        </w:rPr>
        <w:t>力争复兴港岸线增加</w:t>
      </w:r>
      <w:r>
        <w:rPr>
          <w:rFonts w:hint="default" w:ascii="Times New Roman" w:hAnsi="Times New Roman" w:eastAsia="方正仿宋_GBK" w:cs="方正仿宋_GBK"/>
          <w:color w:val="auto"/>
          <w:kern w:val="2"/>
          <w:sz w:val="32"/>
          <w:szCs w:val="32"/>
          <w:highlight w:val="none"/>
          <w:lang w:val="en-US" w:eastAsia="zh-CN" w:bidi="ar"/>
        </w:rPr>
        <w:t>800</w:t>
      </w:r>
      <w:r>
        <w:rPr>
          <w:rFonts w:hint="eastAsia" w:ascii="方正仿宋_GBK" w:hAnsi="方正仿宋_GBK" w:eastAsia="方正仿宋_GBK" w:cs="方正仿宋_GBK"/>
          <w:color w:val="auto"/>
          <w:kern w:val="2"/>
          <w:sz w:val="32"/>
          <w:szCs w:val="32"/>
          <w:highlight w:val="none"/>
          <w:lang w:val="en-US" w:eastAsia="zh-CN" w:bidi="ar"/>
        </w:rPr>
        <w:t>米</w:t>
      </w:r>
      <w:r>
        <w:rPr>
          <w:rFonts w:hint="eastAsia" w:ascii="方正仿宋_GBK" w:hAnsi="方正仿宋_GBK" w:cs="方正仿宋_GBK"/>
          <w:color w:val="auto"/>
          <w:kern w:val="2"/>
          <w:sz w:val="32"/>
          <w:szCs w:val="32"/>
          <w:highlight w:val="none"/>
          <w:lang w:val="en-US" w:eastAsia="zh-CN" w:bidi="ar"/>
        </w:rPr>
        <w:t>。</w:t>
      </w:r>
    </w:p>
    <w:p>
      <w:pPr>
        <w:widowControl/>
        <w:spacing w:line="578" w:lineRule="exact"/>
        <w:ind w:left="0" w:leftChars="0" w:firstLine="640" w:firstLineChars="200"/>
        <w:jc w:val="left"/>
        <w:rPr>
          <w:color w:val="auto"/>
          <w:highlight w:val="none"/>
        </w:rPr>
      </w:pPr>
      <w:r>
        <w:rPr>
          <w:rFonts w:hint="eastAsia" w:eastAsia="方正楷体_GBK"/>
          <w:color w:val="auto"/>
          <w:highlight w:val="none"/>
        </w:rPr>
        <w:t>7.</w:t>
      </w:r>
      <w:r>
        <w:rPr>
          <w:rFonts w:hint="eastAsia" w:eastAsia="方正楷体_GBK"/>
          <w:color w:val="auto"/>
          <w:highlight w:val="none"/>
          <w:lang w:eastAsia="zh-CN"/>
        </w:rPr>
        <w:t>“</w:t>
      </w:r>
      <w:r>
        <w:rPr>
          <w:rFonts w:hint="eastAsia" w:eastAsia="方正楷体_GBK"/>
          <w:color w:val="auto"/>
          <w:highlight w:val="none"/>
        </w:rPr>
        <w:t>一高两普</w:t>
      </w:r>
      <w:r>
        <w:rPr>
          <w:rFonts w:hint="eastAsia" w:eastAsia="方正楷体_GBK"/>
          <w:color w:val="auto"/>
          <w:highlight w:val="none"/>
          <w:lang w:eastAsia="zh-CN"/>
        </w:rPr>
        <w:t>”</w:t>
      </w:r>
      <w:r>
        <w:rPr>
          <w:rFonts w:hint="eastAsia" w:eastAsia="方正楷体_GBK"/>
          <w:color w:val="auto"/>
          <w:highlight w:val="none"/>
        </w:rPr>
        <w:t>铁路网：</w:t>
      </w:r>
      <w:r>
        <w:rPr>
          <w:rFonts w:hint="eastAsia" w:eastAsia="方正楷体_GBK"/>
          <w:color w:val="auto"/>
          <w:highlight w:val="none"/>
          <w:lang w:eastAsia="zh-CN"/>
        </w:rPr>
        <w:t>“</w:t>
      </w:r>
      <w:r>
        <w:rPr>
          <w:rFonts w:hint="eastAsia"/>
          <w:color w:val="auto"/>
          <w:highlight w:val="none"/>
        </w:rPr>
        <w:t>一高</w:t>
      </w:r>
      <w:r>
        <w:rPr>
          <w:rFonts w:hint="eastAsia"/>
          <w:color w:val="auto"/>
          <w:highlight w:val="none"/>
          <w:lang w:eastAsia="zh-CN"/>
        </w:rPr>
        <w:t>”</w:t>
      </w:r>
      <w:r>
        <w:rPr>
          <w:rFonts w:hint="eastAsia"/>
          <w:color w:val="auto"/>
          <w:highlight w:val="none"/>
        </w:rPr>
        <w:t>即郑渝高铁，</w:t>
      </w:r>
      <w:r>
        <w:rPr>
          <w:rFonts w:hint="eastAsia"/>
          <w:color w:val="auto"/>
          <w:highlight w:val="none"/>
          <w:lang w:eastAsia="zh-CN"/>
        </w:rPr>
        <w:t>“</w:t>
      </w:r>
      <w:r>
        <w:rPr>
          <w:rFonts w:hint="eastAsia"/>
          <w:color w:val="auto"/>
          <w:highlight w:val="none"/>
        </w:rPr>
        <w:t>两普</w:t>
      </w:r>
      <w:r>
        <w:rPr>
          <w:rFonts w:hint="eastAsia"/>
          <w:color w:val="auto"/>
          <w:highlight w:val="none"/>
          <w:lang w:eastAsia="zh-CN"/>
        </w:rPr>
        <w:t>”</w:t>
      </w:r>
      <w:r>
        <w:rPr>
          <w:rFonts w:hint="eastAsia"/>
          <w:color w:val="auto"/>
          <w:highlight w:val="none"/>
        </w:rPr>
        <w:t>即渝东北沿江普速铁路（开州一云阳一奉节）、渝郑铁路。</w:t>
      </w:r>
    </w:p>
    <w:p>
      <w:pPr>
        <w:widowControl/>
        <w:spacing w:line="578" w:lineRule="exact"/>
        <w:jc w:val="left"/>
        <w:rPr>
          <w:color w:val="auto"/>
          <w:highlight w:val="none"/>
        </w:rPr>
      </w:pPr>
      <w:r>
        <w:rPr>
          <w:rFonts w:hint="eastAsia" w:eastAsia="方正楷体_GBK"/>
          <w:color w:val="auto"/>
          <w:highlight w:val="none"/>
        </w:rPr>
        <w:t>8.</w:t>
      </w:r>
      <w:r>
        <w:rPr>
          <w:rFonts w:hint="eastAsia" w:eastAsia="方正楷体_GBK"/>
          <w:color w:val="auto"/>
          <w:highlight w:val="none"/>
          <w:lang w:eastAsia="zh-CN"/>
        </w:rPr>
        <w:t>“</w:t>
      </w:r>
      <w:r>
        <w:rPr>
          <w:rFonts w:hint="eastAsia" w:eastAsia="方正楷体_GBK"/>
          <w:color w:val="auto"/>
          <w:highlight w:val="none"/>
        </w:rPr>
        <w:t>三横一纵</w:t>
      </w:r>
      <w:r>
        <w:rPr>
          <w:rFonts w:hint="eastAsia" w:eastAsia="方正楷体_GBK"/>
          <w:color w:val="auto"/>
          <w:highlight w:val="none"/>
          <w:lang w:eastAsia="zh-CN"/>
        </w:rPr>
        <w:t>”</w:t>
      </w:r>
      <w:r>
        <w:rPr>
          <w:rFonts w:hint="eastAsia" w:eastAsia="方正楷体_GBK"/>
          <w:color w:val="auto"/>
          <w:highlight w:val="none"/>
        </w:rPr>
        <w:t>高速路网：</w:t>
      </w:r>
      <w:r>
        <w:rPr>
          <w:rFonts w:hint="eastAsia" w:eastAsia="方正楷体_GBK"/>
          <w:color w:val="auto"/>
          <w:highlight w:val="none"/>
          <w:lang w:eastAsia="zh-CN"/>
        </w:rPr>
        <w:t>“</w:t>
      </w:r>
      <w:r>
        <w:rPr>
          <w:rFonts w:hint="eastAsia"/>
          <w:color w:val="auto"/>
          <w:highlight w:val="none"/>
        </w:rPr>
        <w:t>三横</w:t>
      </w:r>
      <w:r>
        <w:rPr>
          <w:rFonts w:hint="eastAsia"/>
          <w:color w:val="auto"/>
          <w:highlight w:val="none"/>
          <w:lang w:eastAsia="zh-CN"/>
        </w:rPr>
        <w:t>”</w:t>
      </w:r>
      <w:r>
        <w:rPr>
          <w:rFonts w:hint="eastAsia"/>
          <w:color w:val="auto"/>
          <w:highlight w:val="none"/>
        </w:rPr>
        <w:t>即G42沪蓉高速，巫溪至云阳至开州高速，G4223沿江南线高速，</w:t>
      </w:r>
      <w:r>
        <w:rPr>
          <w:rFonts w:hint="eastAsia"/>
          <w:color w:val="auto"/>
          <w:highlight w:val="none"/>
          <w:lang w:eastAsia="zh-CN"/>
        </w:rPr>
        <w:t>“</w:t>
      </w:r>
      <w:r>
        <w:rPr>
          <w:rFonts w:hint="eastAsia"/>
          <w:color w:val="auto"/>
          <w:highlight w:val="none"/>
        </w:rPr>
        <w:t>一纵</w:t>
      </w:r>
      <w:r>
        <w:rPr>
          <w:rFonts w:hint="eastAsia"/>
          <w:color w:val="auto"/>
          <w:highlight w:val="none"/>
          <w:lang w:eastAsia="zh-CN"/>
        </w:rPr>
        <w:t>”</w:t>
      </w:r>
      <w:r>
        <w:rPr>
          <w:rFonts w:hint="eastAsia"/>
          <w:color w:val="auto"/>
          <w:highlight w:val="none"/>
        </w:rPr>
        <w:t>即开州谭家至云阳至湖北利川高速。</w:t>
      </w:r>
    </w:p>
    <w:p>
      <w:pPr>
        <w:widowControl/>
        <w:spacing w:line="578" w:lineRule="exact"/>
        <w:jc w:val="left"/>
        <w:rPr>
          <w:color w:val="auto"/>
          <w:highlight w:val="none"/>
        </w:rPr>
      </w:pPr>
      <w:r>
        <w:rPr>
          <w:rFonts w:hint="eastAsia" w:eastAsia="方正楷体_GBK"/>
          <w:color w:val="auto"/>
          <w:highlight w:val="none"/>
        </w:rPr>
        <w:t>9.</w:t>
      </w:r>
      <w:r>
        <w:rPr>
          <w:rFonts w:hint="eastAsia" w:eastAsia="方正楷体_GBK"/>
          <w:color w:val="auto"/>
          <w:highlight w:val="none"/>
          <w:lang w:eastAsia="zh-CN"/>
        </w:rPr>
        <w:t>“</w:t>
      </w:r>
      <w:r>
        <w:rPr>
          <w:rFonts w:hint="eastAsia" w:eastAsia="方正楷体_GBK"/>
          <w:color w:val="auto"/>
          <w:highlight w:val="none"/>
        </w:rPr>
        <w:t>一主四支</w:t>
      </w:r>
      <w:r>
        <w:rPr>
          <w:rFonts w:hint="eastAsia" w:eastAsia="方正楷体_GBK"/>
          <w:color w:val="auto"/>
          <w:highlight w:val="none"/>
          <w:lang w:eastAsia="zh-CN"/>
        </w:rPr>
        <w:t>”</w:t>
      </w:r>
      <w:r>
        <w:rPr>
          <w:rFonts w:hint="eastAsia" w:eastAsia="方正楷体_GBK"/>
          <w:color w:val="auto"/>
          <w:highlight w:val="none"/>
        </w:rPr>
        <w:t>水运网：</w:t>
      </w:r>
      <w:r>
        <w:rPr>
          <w:rFonts w:hint="eastAsia" w:eastAsia="方正楷体_GBK"/>
          <w:color w:val="auto"/>
          <w:highlight w:val="none"/>
          <w:lang w:eastAsia="zh-CN"/>
        </w:rPr>
        <w:t>“</w:t>
      </w:r>
      <w:r>
        <w:rPr>
          <w:rFonts w:hint="eastAsia"/>
          <w:color w:val="auto"/>
          <w:highlight w:val="none"/>
        </w:rPr>
        <w:t>一主</w:t>
      </w:r>
      <w:r>
        <w:rPr>
          <w:rFonts w:hint="eastAsia"/>
          <w:color w:val="auto"/>
          <w:highlight w:val="none"/>
          <w:lang w:eastAsia="zh-CN"/>
        </w:rPr>
        <w:t>”</w:t>
      </w:r>
      <w:r>
        <w:rPr>
          <w:rFonts w:hint="eastAsia"/>
          <w:color w:val="auto"/>
          <w:highlight w:val="none"/>
        </w:rPr>
        <w:t>即长江黄金水道，</w:t>
      </w:r>
      <w:r>
        <w:rPr>
          <w:rFonts w:hint="eastAsia"/>
          <w:color w:val="auto"/>
          <w:highlight w:val="none"/>
          <w:lang w:eastAsia="zh-CN"/>
        </w:rPr>
        <w:t>“</w:t>
      </w:r>
      <w:r>
        <w:rPr>
          <w:rFonts w:hint="eastAsia"/>
          <w:color w:val="auto"/>
          <w:highlight w:val="none"/>
        </w:rPr>
        <w:t>四支</w:t>
      </w:r>
      <w:r>
        <w:rPr>
          <w:rFonts w:hint="eastAsia"/>
          <w:color w:val="auto"/>
          <w:highlight w:val="none"/>
          <w:lang w:eastAsia="zh-CN"/>
        </w:rPr>
        <w:t>”</w:t>
      </w:r>
      <w:r>
        <w:rPr>
          <w:rFonts w:hint="eastAsia"/>
          <w:color w:val="auto"/>
          <w:highlight w:val="none"/>
        </w:rPr>
        <w:t>即小江、汤溪河、磨刀溪、长滩河。</w:t>
      </w:r>
    </w:p>
    <w:p>
      <w:pPr>
        <w:widowControl/>
        <w:spacing w:line="578" w:lineRule="exact"/>
        <w:jc w:val="left"/>
        <w:rPr>
          <w:color w:val="auto"/>
          <w:highlight w:val="none"/>
        </w:rPr>
      </w:pPr>
      <w:r>
        <w:rPr>
          <w:rFonts w:hint="eastAsia" w:eastAsia="方正楷体_GBK"/>
          <w:color w:val="auto"/>
          <w:highlight w:val="none"/>
        </w:rPr>
        <w:t>10.</w:t>
      </w:r>
      <w:r>
        <w:rPr>
          <w:rFonts w:hint="eastAsia" w:eastAsia="方正楷体_GBK"/>
          <w:color w:val="auto"/>
          <w:highlight w:val="none"/>
          <w:lang w:eastAsia="zh-CN"/>
        </w:rPr>
        <w:t>“</w:t>
      </w:r>
      <w:r>
        <w:rPr>
          <w:rFonts w:hint="eastAsia" w:eastAsia="方正楷体_GBK"/>
          <w:color w:val="auto"/>
          <w:highlight w:val="none"/>
        </w:rPr>
        <w:t>1+3+N</w:t>
      </w:r>
      <w:r>
        <w:rPr>
          <w:rFonts w:hint="eastAsia" w:eastAsia="方正楷体_GBK"/>
          <w:color w:val="auto"/>
          <w:highlight w:val="none"/>
          <w:lang w:eastAsia="zh-CN"/>
        </w:rPr>
        <w:t>”</w:t>
      </w:r>
      <w:r>
        <w:rPr>
          <w:rFonts w:hint="eastAsia" w:eastAsia="方正楷体_GBK"/>
          <w:color w:val="auto"/>
          <w:highlight w:val="none"/>
          <w:lang w:val="en-US" w:eastAsia="zh-CN"/>
        </w:rPr>
        <w:t>低</w:t>
      </w:r>
      <w:r>
        <w:rPr>
          <w:rFonts w:hint="eastAsia" w:eastAsia="方正楷体_GBK"/>
          <w:color w:val="auto"/>
          <w:highlight w:val="none"/>
        </w:rPr>
        <w:t>空网：</w:t>
      </w:r>
      <w:r>
        <w:rPr>
          <w:rFonts w:hint="eastAsia" w:eastAsia="方正楷体_GBK"/>
          <w:color w:val="auto"/>
          <w:highlight w:val="none"/>
          <w:lang w:eastAsia="zh-CN"/>
        </w:rPr>
        <w:t>“</w:t>
      </w:r>
      <w:r>
        <w:rPr>
          <w:rFonts w:hint="eastAsia"/>
          <w:color w:val="auto"/>
          <w:highlight w:val="none"/>
        </w:rPr>
        <w:t>1</w:t>
      </w:r>
      <w:r>
        <w:rPr>
          <w:rFonts w:hint="eastAsia"/>
          <w:color w:val="auto"/>
          <w:highlight w:val="none"/>
          <w:lang w:eastAsia="zh-CN"/>
        </w:rPr>
        <w:t>”</w:t>
      </w:r>
      <w:r>
        <w:rPr>
          <w:rFonts w:hint="eastAsia"/>
          <w:color w:val="auto"/>
          <w:highlight w:val="none"/>
        </w:rPr>
        <w:t>即云阳通用机场，</w:t>
      </w:r>
      <w:r>
        <w:rPr>
          <w:rFonts w:hint="eastAsia"/>
          <w:color w:val="auto"/>
          <w:highlight w:val="none"/>
          <w:lang w:eastAsia="zh-CN"/>
        </w:rPr>
        <w:t>“</w:t>
      </w:r>
      <w:r>
        <w:rPr>
          <w:rFonts w:hint="eastAsia"/>
          <w:color w:val="auto"/>
          <w:highlight w:val="none"/>
        </w:rPr>
        <w:t>3</w:t>
      </w:r>
      <w:r>
        <w:rPr>
          <w:rFonts w:hint="eastAsia"/>
          <w:color w:val="auto"/>
          <w:highlight w:val="none"/>
          <w:lang w:eastAsia="zh-CN"/>
        </w:rPr>
        <w:t>”</w:t>
      </w:r>
      <w:r>
        <w:rPr>
          <w:rFonts w:hint="eastAsia"/>
          <w:color w:val="auto"/>
          <w:highlight w:val="none"/>
        </w:rPr>
        <w:t>即恐龙公园、岐山草原等飞行营地，</w:t>
      </w:r>
      <w:r>
        <w:rPr>
          <w:rFonts w:hint="eastAsia"/>
          <w:color w:val="auto"/>
          <w:highlight w:val="none"/>
          <w:lang w:eastAsia="zh-CN"/>
        </w:rPr>
        <w:t>“</w:t>
      </w:r>
      <w:r>
        <w:rPr>
          <w:rFonts w:hint="eastAsia"/>
          <w:color w:val="auto"/>
          <w:highlight w:val="none"/>
        </w:rPr>
        <w:t>N</w:t>
      </w:r>
      <w:r>
        <w:rPr>
          <w:rFonts w:hint="eastAsia"/>
          <w:color w:val="auto"/>
          <w:highlight w:val="none"/>
          <w:lang w:eastAsia="zh-CN"/>
        </w:rPr>
        <w:t>”</w:t>
      </w:r>
      <w:r>
        <w:rPr>
          <w:rFonts w:hint="eastAsia"/>
          <w:color w:val="auto"/>
          <w:highlight w:val="none"/>
        </w:rPr>
        <w:t>即枢纽站场、旅游景区等通航起降点。</w:t>
      </w:r>
    </w:p>
    <w:p>
      <w:pPr>
        <w:widowControl/>
        <w:spacing w:line="578" w:lineRule="exact"/>
        <w:jc w:val="left"/>
        <w:rPr>
          <w:color w:val="auto"/>
          <w:highlight w:val="none"/>
        </w:rPr>
      </w:pPr>
      <w:r>
        <w:rPr>
          <w:rFonts w:eastAsia="方正楷体_GBK"/>
          <w:color w:val="auto"/>
          <w:highlight w:val="none"/>
        </w:rPr>
        <w:t>1</w:t>
      </w:r>
      <w:r>
        <w:rPr>
          <w:rFonts w:hint="eastAsia" w:eastAsia="方正楷体_GBK"/>
          <w:color w:val="auto"/>
          <w:highlight w:val="none"/>
        </w:rPr>
        <w:t>1</w:t>
      </w:r>
      <w:r>
        <w:rPr>
          <w:rFonts w:eastAsia="方正楷体_GBK"/>
          <w:color w:val="auto"/>
          <w:highlight w:val="none"/>
        </w:rPr>
        <w:t>.</w:t>
      </w:r>
      <w:r>
        <w:rPr>
          <w:rFonts w:hint="eastAsia" w:ascii="方正楷体_GBK" w:hAnsi="方正楷体_GBK" w:eastAsia="方正楷体_GBK" w:cs="方正楷体_GBK"/>
          <w:color w:val="auto"/>
          <w:highlight w:val="none"/>
          <w:lang w:eastAsia="zh-CN"/>
        </w:rPr>
        <w:t>“</w:t>
      </w:r>
      <w:r>
        <w:rPr>
          <w:rFonts w:hint="eastAsia" w:ascii="方正楷体_GBK" w:hAnsi="方正楷体_GBK" w:eastAsia="方正楷体_GBK" w:cs="方正楷体_GBK"/>
          <w:color w:val="auto"/>
          <w:highlight w:val="none"/>
        </w:rPr>
        <w:t>两环三射</w:t>
      </w:r>
      <w:r>
        <w:rPr>
          <w:rFonts w:hint="eastAsia" w:ascii="方正楷体_GBK" w:hAnsi="方正楷体_GBK" w:eastAsia="方正楷体_GBK" w:cs="方正楷体_GBK"/>
          <w:color w:val="auto"/>
          <w:highlight w:val="none"/>
          <w:lang w:eastAsia="zh-CN"/>
        </w:rPr>
        <w:t>”</w:t>
      </w:r>
      <w:r>
        <w:rPr>
          <w:rFonts w:hint="eastAsia" w:ascii="方正楷体_GBK" w:hAnsi="方正楷体_GBK" w:eastAsia="方正楷体_GBK" w:cs="方正楷体_GBK"/>
          <w:color w:val="auto"/>
          <w:highlight w:val="none"/>
        </w:rPr>
        <w:t>万开云快速路体系：</w:t>
      </w:r>
      <w:r>
        <w:rPr>
          <w:rFonts w:hint="eastAsia" w:eastAsia="方正楷体_GBK"/>
          <w:color w:val="auto"/>
          <w:highlight w:val="none"/>
          <w:lang w:eastAsia="zh-CN"/>
        </w:rPr>
        <w:t>“</w:t>
      </w:r>
      <w:r>
        <w:rPr>
          <w:rFonts w:hint="eastAsia"/>
          <w:color w:val="auto"/>
          <w:highlight w:val="none"/>
        </w:rPr>
        <w:t>一环</w:t>
      </w:r>
      <w:r>
        <w:rPr>
          <w:rFonts w:hint="eastAsia"/>
          <w:color w:val="auto"/>
          <w:highlight w:val="none"/>
          <w:lang w:eastAsia="zh-CN"/>
        </w:rPr>
        <w:t>”</w:t>
      </w:r>
      <w:r>
        <w:rPr>
          <w:rFonts w:hint="eastAsia"/>
          <w:color w:val="auto"/>
          <w:highlight w:val="none"/>
        </w:rPr>
        <w:t>由G348、S202等构成，</w:t>
      </w:r>
      <w:r>
        <w:rPr>
          <w:rFonts w:hint="eastAsia"/>
          <w:color w:val="auto"/>
          <w:highlight w:val="none"/>
          <w:lang w:eastAsia="zh-CN"/>
        </w:rPr>
        <w:t>“</w:t>
      </w:r>
      <w:r>
        <w:rPr>
          <w:rFonts w:hint="eastAsia"/>
          <w:color w:val="auto"/>
          <w:highlight w:val="none"/>
        </w:rPr>
        <w:t>二环</w:t>
      </w:r>
      <w:r>
        <w:rPr>
          <w:rFonts w:hint="eastAsia"/>
          <w:color w:val="auto"/>
          <w:highlight w:val="none"/>
          <w:lang w:eastAsia="zh-CN"/>
        </w:rPr>
        <w:t>”</w:t>
      </w:r>
      <w:r>
        <w:rPr>
          <w:rFonts w:hint="eastAsia"/>
          <w:color w:val="auto"/>
          <w:highlight w:val="none"/>
        </w:rPr>
        <w:t>由G347、G652、S102、S507、S506等构成，</w:t>
      </w:r>
      <w:r>
        <w:rPr>
          <w:rFonts w:hint="eastAsia"/>
          <w:color w:val="auto"/>
          <w:highlight w:val="none"/>
          <w:lang w:eastAsia="zh-CN"/>
        </w:rPr>
        <w:t>“</w:t>
      </w:r>
      <w:r>
        <w:rPr>
          <w:rFonts w:hint="eastAsia"/>
          <w:color w:val="auto"/>
          <w:highlight w:val="none"/>
        </w:rPr>
        <w:t>三射</w:t>
      </w:r>
      <w:r>
        <w:rPr>
          <w:rFonts w:hint="eastAsia"/>
          <w:color w:val="auto"/>
          <w:highlight w:val="none"/>
          <w:lang w:eastAsia="zh-CN"/>
        </w:rPr>
        <w:t>”</w:t>
      </w:r>
      <w:r>
        <w:rPr>
          <w:rFonts w:hint="eastAsia"/>
          <w:color w:val="auto"/>
          <w:highlight w:val="none"/>
        </w:rPr>
        <w:t>为以G347为核心的北向射线，以G348为核心的东向射线，以G652为核心的南向射线。</w:t>
      </w:r>
    </w:p>
    <w:p>
      <w:pPr>
        <w:widowControl/>
        <w:spacing w:line="578" w:lineRule="exact"/>
        <w:jc w:val="left"/>
        <w:rPr>
          <w:color w:val="auto"/>
          <w:highlight w:val="none"/>
        </w:rPr>
      </w:pPr>
      <w:r>
        <w:rPr>
          <w:rFonts w:hint="eastAsia" w:eastAsia="方正楷体_GBK"/>
          <w:color w:val="auto"/>
          <w:highlight w:val="none"/>
        </w:rPr>
        <w:t>12.</w:t>
      </w:r>
      <w:r>
        <w:rPr>
          <w:rFonts w:hint="eastAsia" w:eastAsia="方正楷体_GBK"/>
          <w:color w:val="auto"/>
          <w:highlight w:val="none"/>
          <w:lang w:eastAsia="zh-CN"/>
        </w:rPr>
        <w:t>“</w:t>
      </w:r>
      <w:r>
        <w:rPr>
          <w:rFonts w:hint="eastAsia" w:eastAsia="方正楷体_GBK"/>
          <w:color w:val="auto"/>
          <w:highlight w:val="none"/>
        </w:rPr>
        <w:t>三环九射</w:t>
      </w:r>
      <w:r>
        <w:rPr>
          <w:rFonts w:hint="eastAsia" w:eastAsia="方正楷体_GBK"/>
          <w:color w:val="auto"/>
          <w:highlight w:val="none"/>
          <w:lang w:eastAsia="zh-CN"/>
        </w:rPr>
        <w:t>”</w:t>
      </w:r>
      <w:r>
        <w:rPr>
          <w:rFonts w:hint="eastAsia" w:eastAsia="方正楷体_GBK"/>
          <w:color w:val="auto"/>
          <w:highlight w:val="none"/>
        </w:rPr>
        <w:t>地方公路网：</w:t>
      </w:r>
      <w:r>
        <w:rPr>
          <w:rFonts w:hint="eastAsia" w:eastAsia="方正楷体_GBK"/>
          <w:color w:val="auto"/>
          <w:highlight w:val="none"/>
          <w:lang w:eastAsia="zh-CN"/>
        </w:rPr>
        <w:t>“</w:t>
      </w:r>
      <w:r>
        <w:rPr>
          <w:rFonts w:hint="eastAsia"/>
          <w:color w:val="auto"/>
          <w:highlight w:val="none"/>
        </w:rPr>
        <w:t>三环</w:t>
      </w:r>
      <w:r>
        <w:rPr>
          <w:rFonts w:hint="eastAsia"/>
          <w:color w:val="auto"/>
          <w:highlight w:val="none"/>
          <w:lang w:eastAsia="zh-CN"/>
        </w:rPr>
        <w:t>”</w:t>
      </w:r>
      <w:r>
        <w:rPr>
          <w:rFonts w:hint="eastAsia"/>
          <w:color w:val="auto"/>
          <w:highlight w:val="none"/>
        </w:rPr>
        <w:t>即内环大道、外环大道、复兴至老城至南溪至高阳至人和至盘龙街道环线，</w:t>
      </w:r>
      <w:r>
        <w:rPr>
          <w:rFonts w:hint="eastAsia"/>
          <w:color w:val="auto"/>
          <w:highlight w:val="none"/>
          <w:lang w:eastAsia="zh-CN"/>
        </w:rPr>
        <w:t>“</w:t>
      </w:r>
      <w:r>
        <w:rPr>
          <w:rFonts w:hint="eastAsia"/>
          <w:color w:val="auto"/>
          <w:highlight w:val="none"/>
        </w:rPr>
        <w:t>九射</w:t>
      </w:r>
      <w:r>
        <w:rPr>
          <w:rFonts w:hint="eastAsia"/>
          <w:color w:val="auto"/>
          <w:highlight w:val="none"/>
          <w:lang w:eastAsia="zh-CN"/>
        </w:rPr>
        <w:t>”</w:t>
      </w:r>
      <w:r>
        <w:rPr>
          <w:rFonts w:hint="eastAsia"/>
          <w:color w:val="auto"/>
          <w:highlight w:val="none"/>
        </w:rPr>
        <w:t>即水口场镇至外环大道、G348云万快速路（一、二期）、G652县城至利川改扩建、S202云阳至开州小江快速通道等。</w:t>
      </w:r>
    </w:p>
    <w:p>
      <w:pPr>
        <w:widowControl/>
        <w:spacing w:line="578" w:lineRule="exact"/>
        <w:jc w:val="both"/>
        <w:rPr>
          <w:rFonts w:hint="default" w:ascii="Times New Roman" w:hAnsi="Times New Roman" w:cs="Times New Roman"/>
          <w:color w:val="auto"/>
          <w:highlight w:val="none"/>
          <w:lang w:val="en-US" w:eastAsia="zh-CN"/>
        </w:rPr>
      </w:pPr>
      <w:r>
        <w:rPr>
          <w:rFonts w:hint="eastAsia"/>
          <w:color w:val="auto"/>
          <w:highlight w:val="none"/>
        </w:rPr>
        <w:t>13.</w:t>
      </w:r>
      <w:r>
        <w:rPr>
          <w:rFonts w:hint="eastAsia" w:eastAsia="方正楷体_GBK"/>
          <w:color w:val="auto"/>
          <w:highlight w:val="none"/>
          <w:lang w:eastAsia="zh-CN"/>
        </w:rPr>
        <w:t>“</w:t>
      </w:r>
      <w:r>
        <w:rPr>
          <w:rFonts w:hint="eastAsia" w:eastAsia="方正楷体_GBK"/>
          <w:color w:val="auto"/>
          <w:highlight w:val="none"/>
        </w:rPr>
        <w:t>一</w:t>
      </w:r>
      <w:r>
        <w:rPr>
          <w:rFonts w:hint="eastAsia" w:ascii="Times New Roman" w:hAnsi="Times New Roman" w:eastAsia="方正楷体_GBK" w:cs="Times New Roman"/>
          <w:color w:val="auto"/>
          <w:highlight w:val="none"/>
          <w:lang w:val="en-US" w:eastAsia="zh-CN"/>
        </w:rPr>
        <w:t>主</w:t>
      </w:r>
      <w:r>
        <w:rPr>
          <w:rFonts w:hint="eastAsia" w:eastAsia="方正楷体_GBK"/>
          <w:color w:val="auto"/>
          <w:highlight w:val="none"/>
        </w:rPr>
        <w:t>两廊</w:t>
      </w:r>
      <w:r>
        <w:rPr>
          <w:rFonts w:hint="eastAsia" w:eastAsia="方正楷体_GBK"/>
          <w:color w:val="auto"/>
          <w:highlight w:val="none"/>
          <w:lang w:val="en-US" w:eastAsia="zh-CN"/>
        </w:rPr>
        <w:t>多支</w:t>
      </w:r>
      <w:r>
        <w:rPr>
          <w:rFonts w:hint="eastAsia" w:eastAsia="方正楷体_GBK"/>
          <w:color w:val="auto"/>
          <w:highlight w:val="none"/>
          <w:lang w:eastAsia="zh-CN"/>
        </w:rPr>
        <w:t>”</w:t>
      </w:r>
      <w:r>
        <w:rPr>
          <w:rFonts w:hint="eastAsia" w:eastAsia="方正楷体_GBK"/>
          <w:color w:val="auto"/>
          <w:highlight w:val="none"/>
        </w:rPr>
        <w:t>三峡精品旅游公路。</w:t>
      </w:r>
      <w:r>
        <w:rPr>
          <w:rFonts w:hint="eastAsia"/>
          <w:color w:val="auto"/>
          <w:highlight w:val="none"/>
          <w:lang w:eastAsia="zh-CN"/>
        </w:rPr>
        <w:t>“</w:t>
      </w:r>
      <w:r>
        <w:rPr>
          <w:rFonts w:hint="eastAsia"/>
          <w:color w:val="auto"/>
          <w:highlight w:val="none"/>
        </w:rPr>
        <w:t>一</w:t>
      </w:r>
      <w:r>
        <w:rPr>
          <w:rFonts w:hint="eastAsia"/>
          <w:color w:val="auto"/>
          <w:highlight w:val="none"/>
          <w:lang w:val="en-US" w:eastAsia="zh-CN"/>
        </w:rPr>
        <w:t>主</w:t>
      </w:r>
      <w:r>
        <w:rPr>
          <w:rFonts w:hint="eastAsia"/>
          <w:color w:val="auto"/>
          <w:highlight w:val="none"/>
          <w:lang w:eastAsia="zh-CN"/>
        </w:rPr>
        <w:t>”</w:t>
      </w:r>
      <w:r>
        <w:rPr>
          <w:rFonts w:hint="eastAsia"/>
          <w:color w:val="auto"/>
          <w:highlight w:val="none"/>
          <w:lang w:val="en-US" w:eastAsia="zh-CN"/>
        </w:rPr>
        <w:t>指</w:t>
      </w:r>
      <w:r>
        <w:rPr>
          <w:rFonts w:hint="eastAsia"/>
          <w:color w:val="auto"/>
          <w:highlight w:val="none"/>
          <w:lang w:val="en-US" w:eastAsia="zh-CN"/>
          <w14:ligatures w14:val="standardContextual"/>
        </w:rPr>
        <w:t>江龙高速，</w:t>
      </w:r>
      <w:r>
        <w:rPr>
          <w:rFonts w:hint="eastAsia"/>
          <w:color w:val="auto"/>
          <w:highlight w:val="none"/>
          <w:lang w:eastAsia="zh-CN"/>
        </w:rPr>
        <w:t>“</w:t>
      </w:r>
      <w:r>
        <w:rPr>
          <w:rFonts w:hint="eastAsia"/>
          <w:color w:val="auto"/>
          <w:highlight w:val="none"/>
          <w:lang w:val="en-US" w:eastAsia="zh-CN"/>
        </w:rPr>
        <w:t>两廊</w:t>
      </w:r>
      <w:r>
        <w:rPr>
          <w:rFonts w:hint="eastAsia"/>
          <w:color w:val="auto"/>
          <w:highlight w:val="none"/>
          <w:lang w:eastAsia="zh-CN"/>
        </w:rPr>
        <w:t>”</w:t>
      </w:r>
      <w:r>
        <w:rPr>
          <w:rFonts w:hint="eastAsia"/>
          <w:color w:val="auto"/>
          <w:highlight w:val="none"/>
        </w:rPr>
        <w:t>分别为</w:t>
      </w:r>
      <w:r>
        <w:rPr>
          <w:rFonts w:hint="eastAsia"/>
          <w:color w:val="auto"/>
          <w:highlight w:val="none"/>
          <w:lang w:val="en-US" w:eastAsia="zh-CN"/>
        </w:rPr>
        <w:t>国道</w:t>
      </w:r>
      <w:r>
        <w:rPr>
          <w:color w:val="auto"/>
          <w:highlight w:val="none"/>
        </w:rPr>
        <w:t>G652</w:t>
      </w:r>
      <w:r>
        <w:rPr>
          <w:rFonts w:hint="eastAsia"/>
          <w:color w:val="auto"/>
          <w:highlight w:val="none"/>
          <w:lang w:eastAsia="zh-CN"/>
        </w:rPr>
        <w:t>、</w:t>
      </w:r>
      <w:r>
        <w:rPr>
          <w:rFonts w:hint="eastAsia"/>
          <w:color w:val="auto"/>
          <w:highlight w:val="none"/>
          <w:lang w:val="en-US" w:eastAsia="zh-CN"/>
        </w:rPr>
        <w:t>国道</w:t>
      </w:r>
      <w:r>
        <w:rPr>
          <w:color w:val="auto"/>
          <w:highlight w:val="none"/>
        </w:rPr>
        <w:t>G348</w:t>
      </w:r>
      <w:r>
        <w:rPr>
          <w:rFonts w:hint="eastAsia"/>
          <w:color w:val="auto"/>
          <w:highlight w:val="none"/>
          <w:lang w:eastAsia="zh-CN"/>
        </w:rPr>
        <w:t>，</w:t>
      </w:r>
      <w:r>
        <w:rPr>
          <w:rFonts w:hint="eastAsia" w:ascii="Times New Roman" w:hAnsi="Times New Roman" w:cs="Times New Roman"/>
          <w:color w:val="auto"/>
          <w:highlight w:val="none"/>
          <w:lang w:val="en-US" w:eastAsia="zh-CN"/>
        </w:rPr>
        <w:t>“多支”为重要连接路。</w:t>
      </w:r>
    </w:p>
    <w:p>
      <w:pPr>
        <w:widowControl/>
        <w:spacing w:line="578" w:lineRule="exact"/>
        <w:jc w:val="left"/>
        <w:rPr>
          <w:color w:val="auto"/>
          <w:highlight w:val="none"/>
        </w:rPr>
      </w:pPr>
    </w:p>
    <w:p>
      <w:pPr>
        <w:tabs>
          <w:tab w:val="right" w:leader="dot" w:pos="8387"/>
        </w:tabs>
        <w:spacing w:before="137" w:line="560" w:lineRule="exact"/>
        <w:ind w:left="1280" w:hanging="1280" w:hangingChars="400"/>
        <w:rPr>
          <w:color w:val="auto"/>
          <w:spacing w:val="-3"/>
          <w:sz w:val="33"/>
          <w:szCs w:val="33"/>
          <w:highlight w:val="none"/>
        </w:rPr>
      </w:pPr>
      <w:r>
        <w:rPr>
          <w:color w:val="auto"/>
          <w:highlight w:val="none"/>
        </w:rPr>
        <w:t>附</w:t>
      </w:r>
      <w:r>
        <w:rPr>
          <w:rFonts w:hint="eastAsia"/>
          <w:color w:val="auto"/>
          <w:highlight w:val="none"/>
        </w:rPr>
        <w:t>表</w:t>
      </w:r>
      <w:r>
        <w:rPr>
          <w:color w:val="auto"/>
          <w:highlight w:val="none"/>
        </w:rPr>
        <w:t>：</w:t>
      </w:r>
      <w:r>
        <w:rPr>
          <w:color w:val="auto"/>
          <w:spacing w:val="-3"/>
          <w:sz w:val="33"/>
          <w:szCs w:val="33"/>
          <w:highlight w:val="none"/>
        </w:rPr>
        <w:t>1.</w:t>
      </w:r>
      <w:r>
        <w:rPr>
          <w:rFonts w:hint="eastAsia"/>
          <w:color w:val="auto"/>
          <w:spacing w:val="-3"/>
          <w:sz w:val="33"/>
          <w:szCs w:val="33"/>
          <w:highlight w:val="none"/>
        </w:rPr>
        <w:t>资金平衡表</w:t>
      </w:r>
    </w:p>
    <w:p>
      <w:pPr>
        <w:tabs>
          <w:tab w:val="right" w:leader="dot" w:pos="8387"/>
        </w:tabs>
        <w:spacing w:before="137" w:line="560" w:lineRule="exact"/>
        <w:ind w:firstLine="972" w:firstLineChars="300"/>
        <w:rPr>
          <w:color w:val="auto"/>
          <w:sz w:val="33"/>
          <w:szCs w:val="33"/>
          <w:highlight w:val="none"/>
        </w:rPr>
      </w:pPr>
      <w:r>
        <w:rPr>
          <w:rFonts w:hint="eastAsia"/>
          <w:color w:val="auto"/>
          <w:spacing w:val="-3"/>
          <w:sz w:val="33"/>
          <w:szCs w:val="33"/>
          <w:highlight w:val="none"/>
        </w:rPr>
        <w:t>2.</w:t>
      </w:r>
      <w:r>
        <w:rPr>
          <w:color w:val="auto"/>
          <w:spacing w:val="-3"/>
          <w:sz w:val="33"/>
          <w:szCs w:val="33"/>
          <w:highlight w:val="none"/>
        </w:rPr>
        <w:t>重大项</w:t>
      </w:r>
      <w:r>
        <w:rPr>
          <w:color w:val="auto"/>
          <w:spacing w:val="-28"/>
          <w:sz w:val="33"/>
          <w:szCs w:val="33"/>
          <w:highlight w:val="none"/>
        </w:rPr>
        <w:t>目清单</w:t>
      </w:r>
    </w:p>
    <w:p>
      <w:pPr>
        <w:tabs>
          <w:tab w:val="right" w:leader="dot" w:pos="8387"/>
        </w:tabs>
        <w:spacing w:before="137" w:line="560" w:lineRule="exact"/>
        <w:ind w:left="1287" w:leftChars="301" w:hanging="324" w:hangingChars="100"/>
        <w:rPr>
          <w:color w:val="auto"/>
          <w:sz w:val="33"/>
          <w:szCs w:val="33"/>
          <w:highlight w:val="none"/>
        </w:rPr>
      </w:pPr>
      <w:r>
        <w:rPr>
          <w:rFonts w:hint="eastAsia"/>
          <w:color w:val="auto"/>
          <w:spacing w:val="-3"/>
          <w:sz w:val="33"/>
          <w:szCs w:val="33"/>
          <w:highlight w:val="none"/>
        </w:rPr>
        <w:t>3</w:t>
      </w:r>
      <w:r>
        <w:rPr>
          <w:color w:val="auto"/>
          <w:spacing w:val="-3"/>
          <w:sz w:val="33"/>
          <w:szCs w:val="33"/>
          <w:highlight w:val="none"/>
        </w:rPr>
        <w:t>.重大政策</w:t>
      </w:r>
      <w:r>
        <w:rPr>
          <w:rFonts w:hint="eastAsia"/>
          <w:color w:val="auto"/>
          <w:spacing w:val="-3"/>
          <w:sz w:val="33"/>
          <w:szCs w:val="33"/>
          <w:highlight w:val="none"/>
        </w:rPr>
        <w:t>、</w:t>
      </w:r>
      <w:r>
        <w:rPr>
          <w:color w:val="auto"/>
          <w:spacing w:val="-3"/>
          <w:sz w:val="33"/>
          <w:szCs w:val="33"/>
          <w:highlight w:val="none"/>
        </w:rPr>
        <w:t>重大改革</w:t>
      </w:r>
      <w:r>
        <w:rPr>
          <w:rFonts w:hint="eastAsia"/>
          <w:color w:val="auto"/>
          <w:spacing w:val="-3"/>
          <w:sz w:val="33"/>
          <w:szCs w:val="33"/>
          <w:highlight w:val="none"/>
        </w:rPr>
        <w:t>、</w:t>
      </w:r>
      <w:r>
        <w:rPr>
          <w:color w:val="auto"/>
          <w:spacing w:val="-3"/>
          <w:sz w:val="33"/>
          <w:szCs w:val="33"/>
          <w:highlight w:val="none"/>
        </w:rPr>
        <w:t>重大平台</w:t>
      </w:r>
      <w:r>
        <w:rPr>
          <w:color w:val="auto"/>
          <w:spacing w:val="-28"/>
          <w:sz w:val="33"/>
          <w:szCs w:val="33"/>
          <w:highlight w:val="none"/>
        </w:rPr>
        <w:t>清单</w:t>
      </w:r>
    </w:p>
    <w:p>
      <w:pPr>
        <w:tabs>
          <w:tab w:val="right" w:leader="dot" w:pos="8387"/>
        </w:tabs>
        <w:spacing w:before="137" w:line="578" w:lineRule="exact"/>
        <w:ind w:left="1283" w:leftChars="301" w:hanging="320" w:hangingChars="100"/>
        <w:rPr>
          <w:color w:val="auto"/>
          <w:highlight w:val="none"/>
        </w:rPr>
        <w:sectPr>
          <w:footerReference r:id="rId7" w:type="default"/>
          <w:pgSz w:w="11905" w:h="16838"/>
          <w:pgMar w:top="1440" w:right="1803" w:bottom="1440" w:left="1803" w:header="851" w:footer="992" w:gutter="0"/>
          <w:pgNumType w:start="1"/>
          <w:cols w:space="0" w:num="1"/>
          <w:docGrid w:type="lines" w:linePitch="319" w:charSpace="0"/>
        </w:sectPr>
      </w:pPr>
    </w:p>
    <w:p>
      <w:pPr>
        <w:pStyle w:val="2"/>
        <w:rPr>
          <w:color w:val="auto"/>
          <w:highlight w:val="none"/>
        </w:rPr>
      </w:pPr>
      <w:bookmarkStart w:id="151" w:name="_Toc8051"/>
      <w:bookmarkStart w:id="152" w:name="_Toc15753"/>
      <w:bookmarkStart w:id="153" w:name="_Toc13777"/>
      <w:bookmarkStart w:id="154" w:name="_Toc12057"/>
      <w:bookmarkStart w:id="155" w:name="_Toc8235"/>
      <w:r>
        <w:rPr>
          <w:color w:val="auto"/>
          <w:highlight w:val="none"/>
        </w:rPr>
        <w:t>附表</w:t>
      </w:r>
      <w:r>
        <w:rPr>
          <w:rFonts w:hint="eastAsia"/>
          <w:color w:val="auto"/>
          <w:highlight w:val="none"/>
        </w:rPr>
        <w:t>1</w:t>
      </w:r>
      <w:bookmarkEnd w:id="151"/>
      <w:bookmarkEnd w:id="152"/>
      <w:bookmarkEnd w:id="153"/>
      <w:bookmarkEnd w:id="154"/>
      <w:r>
        <w:rPr>
          <w:color w:val="auto"/>
          <w:highlight w:val="none"/>
        </w:rPr>
        <w:t xml:space="preserve">  </w:t>
      </w:r>
    </w:p>
    <w:p>
      <w:pPr>
        <w:ind w:firstLine="0" w:firstLineChars="0"/>
        <w:rPr>
          <w:rFonts w:hint="eastAsia" w:eastAsia="方正黑体_GBK"/>
          <w:color w:val="auto"/>
          <w:highlight w:val="none"/>
        </w:rPr>
      </w:pPr>
      <w:r>
        <w:rPr>
          <w:rFonts w:eastAsia="方正黑体_GBK"/>
          <w:color w:val="auto"/>
          <w:highlight w:val="none"/>
        </w:rPr>
        <w:t>云阳县</w:t>
      </w:r>
      <w:r>
        <w:rPr>
          <w:rFonts w:hint="eastAsia" w:eastAsia="方正黑体_GBK"/>
          <w:color w:val="auto"/>
          <w:highlight w:val="none"/>
          <w:lang w:eastAsia="zh-CN"/>
        </w:rPr>
        <w:t>“</w:t>
      </w:r>
      <w:r>
        <w:rPr>
          <w:rFonts w:eastAsia="方正黑体_GBK"/>
          <w:color w:val="auto"/>
          <w:highlight w:val="none"/>
        </w:rPr>
        <w:t>十五五</w:t>
      </w:r>
      <w:r>
        <w:rPr>
          <w:rFonts w:hint="eastAsia" w:eastAsia="方正黑体_GBK"/>
          <w:color w:val="auto"/>
          <w:highlight w:val="none"/>
          <w:lang w:eastAsia="zh-CN"/>
        </w:rPr>
        <w:t>”</w:t>
      </w:r>
      <w:r>
        <w:rPr>
          <w:rFonts w:eastAsia="方正黑体_GBK"/>
          <w:color w:val="auto"/>
          <w:highlight w:val="none"/>
        </w:rPr>
        <w:t>现代综合交通运输体系和物流发展规划（2026-2030年）资金平衡表</w:t>
      </w:r>
      <w:r>
        <w:rPr>
          <w:rFonts w:hint="eastAsia" w:eastAsia="方正黑体_GBK"/>
          <w:color w:val="auto"/>
          <w:highlight w:val="none"/>
        </w:rPr>
        <w:t>（亿元）</w:t>
      </w:r>
    </w:p>
    <w:tbl>
      <w:tblPr>
        <w:tblStyle w:val="1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57"/>
        <w:gridCol w:w="1579"/>
        <w:gridCol w:w="3330"/>
        <w:gridCol w:w="2551"/>
        <w:gridCol w:w="2635"/>
        <w:gridCol w:w="2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5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项目类型</w:t>
            </w:r>
          </w:p>
        </w:tc>
        <w:tc>
          <w:tcPr>
            <w:tcW w:w="12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“十五五”期</w:t>
            </w:r>
          </w:p>
        </w:tc>
        <w:tc>
          <w:tcPr>
            <w:tcW w:w="270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方正黑体_GBK" w:hAnsi="方正黑体_GBK" w:eastAsia="方正黑体_GBK" w:cs="方正黑体_GBK"/>
                <w:i w:val="0"/>
                <w:iCs w:val="0"/>
                <w:color w:val="auto"/>
                <w:sz w:val="24"/>
                <w:szCs w:val="24"/>
                <w:highlight w:val="none"/>
                <w:u w:val="none"/>
              </w:rPr>
            </w:pPr>
          </w:p>
        </w:tc>
        <w:tc>
          <w:tcPr>
            <w:tcW w:w="12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rPr>
                <w:rFonts w:hint="eastAsia" w:ascii="方正黑体_GBK" w:hAnsi="方正黑体_GBK" w:eastAsia="方正黑体_GBK" w:cs="方正黑体_GBK"/>
                <w:i w:val="0"/>
                <w:iCs w:val="0"/>
                <w:color w:val="auto"/>
                <w:sz w:val="24"/>
                <w:szCs w:val="24"/>
                <w:highlight w:val="none"/>
                <w:u w:val="none"/>
              </w:rPr>
            </w:pPr>
          </w:p>
        </w:tc>
        <w:tc>
          <w:tcPr>
            <w:tcW w:w="9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部市资金</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县级资金</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社会资金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铁路网</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公路网</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高速公路</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134.0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18.8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2.0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普通国道</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30.4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11.6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18.8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普通省道</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7.3 </w:t>
            </w:r>
          </w:p>
        </w:tc>
        <w:tc>
          <w:tcPr>
            <w:tcW w:w="95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6.5 </w:t>
            </w:r>
          </w:p>
        </w:tc>
        <w:tc>
          <w:tcPr>
            <w:tcW w:w="9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19.1 </w:t>
            </w:r>
          </w:p>
        </w:tc>
        <w:tc>
          <w:tcPr>
            <w:tcW w:w="7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6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农村公路</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18.3 </w:t>
            </w:r>
          </w:p>
        </w:tc>
        <w:tc>
          <w:tcPr>
            <w:tcW w:w="95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p>
        </w:tc>
        <w:tc>
          <w:tcPr>
            <w:tcW w:w="9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p>
        </w:tc>
        <w:tc>
          <w:tcPr>
            <w:tcW w:w="7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水运网</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0.3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0.3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低空网</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4.7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2.0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枢纽及集疏运</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14.4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1.0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安全化提升</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11.5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1.8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9.7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数智化升级</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0.18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0.02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0.16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绿色化转型</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8.0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4.8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1.0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交通产业融合</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11.3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0.0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0.3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合计</w:t>
            </w:r>
          </w:p>
        </w:tc>
        <w:tc>
          <w:tcPr>
            <w:tcW w:w="1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240.4 </w:t>
            </w:r>
          </w:p>
        </w:tc>
        <w:tc>
          <w:tcPr>
            <w:tcW w:w="9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43.5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54.4 </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142.5 </w:t>
            </w:r>
          </w:p>
        </w:tc>
      </w:tr>
    </w:tbl>
    <w:p>
      <w:pPr>
        <w:pStyle w:val="8"/>
        <w:adjustRightInd w:val="0"/>
        <w:snapToGrid w:val="0"/>
        <w:spacing w:line="600" w:lineRule="exact"/>
        <w:ind w:firstLine="0" w:firstLineChars="0"/>
        <w:rPr>
          <w:rFonts w:ascii="Times New Roman" w:hAnsi="Times New Roman" w:eastAsia="方正黑体_GBK"/>
          <w:color w:val="auto"/>
          <w:kern w:val="0"/>
          <w:sz w:val="33"/>
          <w:szCs w:val="32"/>
          <w:highlight w:val="none"/>
        </w:rPr>
        <w:sectPr>
          <w:footerReference r:id="rId8" w:type="default"/>
          <w:footerReference r:id="rId9" w:type="even"/>
          <w:pgSz w:w="16838" w:h="11906" w:orient="landscape"/>
          <w:pgMar w:top="1701" w:right="1814" w:bottom="1701" w:left="1814" w:header="851" w:footer="1276" w:gutter="0"/>
          <w:cols w:space="720" w:num="1"/>
          <w:docGrid w:type="lines" w:linePitch="455" w:charSpace="0"/>
        </w:sectPr>
      </w:pPr>
      <w:r>
        <w:rPr>
          <w:rFonts w:hint="eastAsia" w:ascii="Times New Roman" w:hAnsi="Times New Roman" w:eastAsia="方正黑体_GBK" w:cs="方正黑体_GBK"/>
          <w:color w:val="auto"/>
          <w:kern w:val="0"/>
          <w:sz w:val="24"/>
          <w:szCs w:val="24"/>
          <w:highlight w:val="none"/>
        </w:rPr>
        <w:t>注：</w:t>
      </w:r>
      <w:r>
        <w:rPr>
          <w:rFonts w:hint="eastAsia" w:ascii="Times New Roman" w:hAnsi="Times New Roman" w:eastAsia="方正楷体_GBK" w:cs="方正楷体_GBK"/>
          <w:color w:val="auto"/>
          <w:kern w:val="0"/>
          <w:sz w:val="24"/>
          <w:szCs w:val="24"/>
          <w:highlight w:val="none"/>
        </w:rPr>
        <w:t>在力争完成投资总目标的情况下，各板块投资可根据实际情况进行调整。</w:t>
      </w:r>
    </w:p>
    <w:p>
      <w:pPr>
        <w:pStyle w:val="2"/>
        <w:rPr>
          <w:color w:val="auto"/>
          <w:highlight w:val="none"/>
        </w:rPr>
      </w:pPr>
      <w:bookmarkStart w:id="156" w:name="_Toc16977"/>
      <w:bookmarkStart w:id="157" w:name="_Toc27651"/>
      <w:bookmarkStart w:id="158" w:name="_Toc21867"/>
      <w:bookmarkStart w:id="159" w:name="_Toc23510"/>
      <w:r>
        <w:rPr>
          <w:color w:val="auto"/>
          <w:highlight w:val="none"/>
        </w:rPr>
        <w:t>附表</w:t>
      </w:r>
      <w:r>
        <w:rPr>
          <w:rFonts w:hint="eastAsia"/>
          <w:color w:val="auto"/>
          <w:highlight w:val="none"/>
        </w:rPr>
        <w:t>2</w:t>
      </w:r>
      <w:bookmarkEnd w:id="156"/>
      <w:bookmarkEnd w:id="157"/>
      <w:bookmarkEnd w:id="158"/>
      <w:bookmarkEnd w:id="159"/>
      <w:r>
        <w:rPr>
          <w:color w:val="auto"/>
          <w:highlight w:val="none"/>
        </w:rPr>
        <w:t xml:space="preserve">  </w:t>
      </w:r>
    </w:p>
    <w:p>
      <w:pPr>
        <w:rPr>
          <w:color w:val="auto"/>
          <w:highlight w:val="none"/>
        </w:rPr>
      </w:pPr>
      <w:r>
        <w:rPr>
          <w:rFonts w:eastAsia="方正黑体_GBK"/>
          <w:color w:val="auto"/>
          <w:highlight w:val="none"/>
        </w:rPr>
        <w:t>云阳县</w:t>
      </w:r>
      <w:r>
        <w:rPr>
          <w:rFonts w:hint="eastAsia" w:eastAsia="方正黑体_GBK"/>
          <w:color w:val="auto"/>
          <w:highlight w:val="none"/>
          <w:lang w:eastAsia="zh-CN"/>
        </w:rPr>
        <w:t>“</w:t>
      </w:r>
      <w:r>
        <w:rPr>
          <w:rFonts w:eastAsia="方正黑体_GBK"/>
          <w:color w:val="auto"/>
          <w:highlight w:val="none"/>
        </w:rPr>
        <w:t>十五五</w:t>
      </w:r>
      <w:r>
        <w:rPr>
          <w:rFonts w:hint="eastAsia" w:eastAsia="方正黑体_GBK"/>
          <w:color w:val="auto"/>
          <w:highlight w:val="none"/>
          <w:lang w:eastAsia="zh-CN"/>
        </w:rPr>
        <w:t>”</w:t>
      </w:r>
      <w:r>
        <w:rPr>
          <w:rFonts w:eastAsia="方正黑体_GBK"/>
          <w:color w:val="auto"/>
          <w:highlight w:val="none"/>
        </w:rPr>
        <w:t>现代综合交通运输体系和物流发展规划（2026-2030年）重大项目清单</w:t>
      </w:r>
      <w:r>
        <w:rPr>
          <w:rFonts w:hint="eastAsia" w:eastAsia="方正黑体_GBK"/>
          <w:color w:val="auto"/>
          <w:highlight w:val="none"/>
          <w:lang w:eastAsia="zh-CN"/>
        </w:rPr>
        <w:t>（</w:t>
      </w:r>
      <w:r>
        <w:rPr>
          <w:rFonts w:hint="eastAsia" w:eastAsia="方正黑体_GBK"/>
          <w:color w:val="auto"/>
          <w:highlight w:val="none"/>
          <w:lang w:val="en-US" w:eastAsia="zh-CN"/>
        </w:rPr>
        <w:t>万元</w:t>
      </w:r>
      <w:r>
        <w:rPr>
          <w:rFonts w:hint="eastAsia" w:eastAsia="方正黑体_GBK"/>
          <w:color w:val="auto"/>
          <w:highlight w:val="none"/>
          <w:lang w:eastAsia="zh-CN"/>
        </w:rPr>
        <w:t>）</w:t>
      </w:r>
    </w:p>
    <w:tbl>
      <w:tblPr>
        <w:tblStyle w:val="19"/>
        <w:tblW w:w="1432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4"/>
        <w:gridCol w:w="750"/>
        <w:gridCol w:w="900"/>
        <w:gridCol w:w="3435"/>
        <w:gridCol w:w="3784"/>
        <w:gridCol w:w="990"/>
        <w:gridCol w:w="990"/>
        <w:gridCol w:w="1346"/>
        <w:gridCol w:w="1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序号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项目类型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建设性质</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项目名称</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建设内容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开工年</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完工年</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黑体_GBK" w:hAnsi="方正黑体_GBK" w:eastAsia="方正黑体_GBK" w:cs="方正黑体_GBK"/>
                <w:i w:val="0"/>
                <w:iCs w:val="0"/>
                <w:color w:val="auto"/>
                <w:kern w:val="0"/>
                <w:sz w:val="24"/>
                <w:szCs w:val="24"/>
                <w:highlight w:val="none"/>
                <w:u w:val="none"/>
                <w:lang w:val="en-US" w:eastAsia="zh-CN" w:bidi="ar"/>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总投资</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“十五五”投资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167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合计</w:t>
            </w:r>
          </w:p>
        </w:tc>
        <w:tc>
          <w:tcPr>
            <w:tcW w:w="13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11188767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bottom"/>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 xml:space="preserve">2403594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一、铁路网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b/>
                <w:bCs/>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b/>
                <w:bCs/>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1750000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渝东北沿江普速铁路（开州</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ascii="方正仿宋_GBK" w:hAnsi="方正仿宋_GBK" w:eastAsia="方正仿宋_GBK" w:cs="方正仿宋_GBK"/>
                <w:i w:val="0"/>
                <w:iCs w:val="0"/>
                <w:color w:val="auto"/>
                <w:kern w:val="0"/>
                <w:sz w:val="24"/>
                <w:szCs w:val="24"/>
                <w:highlight w:val="none"/>
                <w:u w:val="none"/>
                <w:lang w:val="en-US" w:eastAsia="zh-CN" w:bidi="ar"/>
              </w:rPr>
              <w:t>云阳</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ascii="方正仿宋_GBK" w:hAnsi="方正仿宋_GBK" w:eastAsia="方正仿宋_GBK" w:cs="方正仿宋_GBK"/>
                <w:i w:val="0"/>
                <w:iCs w:val="0"/>
                <w:color w:val="auto"/>
                <w:kern w:val="0"/>
                <w:sz w:val="24"/>
                <w:szCs w:val="24"/>
                <w:highlight w:val="none"/>
                <w:u w:val="none"/>
                <w:lang w:val="en-US" w:eastAsia="zh-CN" w:bidi="ar"/>
              </w:rPr>
              <w:t>奉节）</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普铁云阳县境内</w:t>
            </w:r>
            <w:r>
              <w:rPr>
                <w:rFonts w:hint="default" w:ascii="Times New Roman" w:hAnsi="Times New Roman" w:eastAsia="等线" w:cs="Times New Roman"/>
                <w:i w:val="0"/>
                <w:iCs w:val="0"/>
                <w:color w:val="auto"/>
                <w:kern w:val="0"/>
                <w:sz w:val="24"/>
                <w:szCs w:val="24"/>
                <w:highlight w:val="none"/>
                <w:u w:val="none"/>
                <w:lang w:val="en-US" w:eastAsia="zh-CN" w:bidi="ar"/>
              </w:rPr>
              <w:t>65</w:t>
            </w:r>
            <w:r>
              <w:rPr>
                <w:rFonts w:ascii="方正仿宋_GBK" w:hAnsi="方正仿宋_GBK" w:eastAsia="方正仿宋_GBK" w:cs="方正仿宋_GBK"/>
                <w:i w:val="0"/>
                <w:iCs w:val="0"/>
                <w:color w:val="auto"/>
                <w:kern w:val="0"/>
                <w:sz w:val="24"/>
                <w:szCs w:val="24"/>
                <w:highlight w:val="none"/>
                <w:u w:val="none"/>
                <w:lang w:val="en-US" w:eastAsia="zh-CN" w:bidi="ar"/>
              </w:rPr>
              <w:t>公里，设计时速</w:t>
            </w:r>
            <w:r>
              <w:rPr>
                <w:rFonts w:hint="default" w:ascii="Times New Roman" w:hAnsi="Times New Roman" w:eastAsia="等线" w:cs="Times New Roman"/>
                <w:i w:val="0"/>
                <w:iCs w:val="0"/>
                <w:color w:val="auto"/>
                <w:kern w:val="0"/>
                <w:sz w:val="24"/>
                <w:szCs w:val="24"/>
                <w:highlight w:val="none"/>
                <w:u w:val="none"/>
                <w:lang w:val="en-US" w:eastAsia="zh-CN" w:bidi="ar"/>
              </w:rPr>
              <w:t>160</w:t>
            </w:r>
            <w:r>
              <w:rPr>
                <w:rFonts w:ascii="方正仿宋_GBK" w:hAnsi="方正仿宋_GBK" w:eastAsia="方正仿宋_GBK" w:cs="方正仿宋_GBK"/>
                <w:i w:val="0"/>
                <w:iCs w:val="0"/>
                <w:color w:val="auto"/>
                <w:kern w:val="0"/>
                <w:sz w:val="24"/>
                <w:szCs w:val="24"/>
                <w:highlight w:val="none"/>
                <w:u w:val="none"/>
                <w:lang w:val="en-US" w:eastAsia="zh-CN" w:bidi="ar"/>
              </w:rPr>
              <w:t>千米每小时</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渝郑铁路（洛阳至十堰至云阳至万州铁路）（云阳段）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普铁云阳县境内</w:t>
            </w:r>
            <w:r>
              <w:rPr>
                <w:rFonts w:hint="default" w:ascii="Times New Roman" w:hAnsi="Times New Roman" w:eastAsia="等线" w:cs="Times New Roman"/>
                <w:i w:val="0"/>
                <w:iCs w:val="0"/>
                <w:color w:val="auto"/>
                <w:kern w:val="0"/>
                <w:sz w:val="24"/>
                <w:szCs w:val="24"/>
                <w:highlight w:val="none"/>
                <w:u w:val="none"/>
                <w:lang w:val="en-US" w:eastAsia="zh-CN" w:bidi="ar"/>
              </w:rPr>
              <w:t>70</w:t>
            </w:r>
            <w:r>
              <w:rPr>
                <w:rFonts w:ascii="方正仿宋_GBK" w:hAnsi="方正仿宋_GBK" w:eastAsia="方正仿宋_GBK" w:cs="方正仿宋_GBK"/>
                <w:i w:val="0"/>
                <w:iCs w:val="0"/>
                <w:color w:val="auto"/>
                <w:kern w:val="0"/>
                <w:sz w:val="24"/>
                <w:szCs w:val="24"/>
                <w:highlight w:val="none"/>
                <w:u w:val="none"/>
                <w:lang w:val="en-US" w:eastAsia="zh-CN" w:bidi="ar"/>
              </w:rPr>
              <w:t>公里，设计时速</w:t>
            </w:r>
            <w:r>
              <w:rPr>
                <w:rFonts w:hint="default" w:ascii="Times New Roman" w:hAnsi="Times New Roman" w:eastAsia="等线" w:cs="Times New Roman"/>
                <w:i w:val="0"/>
                <w:iCs w:val="0"/>
                <w:color w:val="auto"/>
                <w:kern w:val="0"/>
                <w:sz w:val="24"/>
                <w:szCs w:val="24"/>
                <w:highlight w:val="none"/>
                <w:u w:val="none"/>
                <w:lang w:val="en-US" w:eastAsia="zh-CN" w:bidi="ar"/>
              </w:rPr>
              <w:t>160</w:t>
            </w:r>
            <w:r>
              <w:rPr>
                <w:rFonts w:ascii="方正仿宋_GBK" w:hAnsi="方正仿宋_GBK" w:eastAsia="方正仿宋_GBK" w:cs="方正仿宋_GBK"/>
                <w:i w:val="0"/>
                <w:iCs w:val="0"/>
                <w:color w:val="auto"/>
                <w:kern w:val="0"/>
                <w:sz w:val="24"/>
                <w:szCs w:val="24"/>
                <w:highlight w:val="none"/>
                <w:u w:val="none"/>
                <w:lang w:val="en-US" w:eastAsia="zh-CN" w:bidi="ar"/>
              </w:rPr>
              <w:t>千米每小时</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167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二、公路网</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8632501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1899716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（一）高速公路</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rPr>
                <w:rFonts w:hint="default" w:ascii="Times New Roman" w:hAnsi="Times New Roman" w:eastAsia="等线" w:cs="Times New Roman"/>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rPr>
                <w:rFonts w:hint="default" w:ascii="Times New Roman" w:hAnsi="Times New Roman" w:eastAsia="等线" w:cs="Times New Roman"/>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6630000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1340000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S15</w:t>
            </w:r>
            <w:r>
              <w:rPr>
                <w:rFonts w:ascii="方正仿宋_GBK" w:hAnsi="方正仿宋_GBK" w:eastAsia="方正仿宋_GBK" w:cs="方正仿宋_GBK"/>
                <w:i w:val="0"/>
                <w:iCs w:val="0"/>
                <w:color w:val="auto"/>
                <w:kern w:val="0"/>
                <w:sz w:val="24"/>
                <w:szCs w:val="24"/>
                <w:highlight w:val="none"/>
                <w:u w:val="none"/>
                <w:lang w:val="en-US" w:eastAsia="zh-CN" w:bidi="ar"/>
              </w:rPr>
              <w:t>开州至云阳高速公路（江口</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ascii="方正仿宋_GBK" w:hAnsi="方正仿宋_GBK" w:eastAsia="方正仿宋_GBK" w:cs="方正仿宋_GBK"/>
                <w:i w:val="0"/>
                <w:iCs w:val="0"/>
                <w:color w:val="auto"/>
                <w:kern w:val="0"/>
                <w:sz w:val="24"/>
                <w:szCs w:val="24"/>
                <w:highlight w:val="none"/>
                <w:u w:val="none"/>
                <w:lang w:val="en-US" w:eastAsia="zh-CN" w:bidi="ar"/>
              </w:rPr>
              <w:t>云阳</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ascii="方正仿宋_GBK" w:hAnsi="方正仿宋_GBK" w:eastAsia="方正仿宋_GBK" w:cs="方正仿宋_GBK"/>
                <w:i w:val="0"/>
                <w:iCs w:val="0"/>
                <w:color w:val="auto"/>
                <w:kern w:val="0"/>
                <w:sz w:val="24"/>
                <w:szCs w:val="24"/>
                <w:highlight w:val="none"/>
                <w:u w:val="none"/>
                <w:lang w:val="en-US" w:eastAsia="zh-CN" w:bidi="ar"/>
              </w:rPr>
              <w:t>龙缸段）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1540000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G4223</w:t>
            </w:r>
            <w:r>
              <w:rPr>
                <w:rFonts w:ascii="方正仿宋_GBK" w:hAnsi="方正仿宋_GBK" w:eastAsia="方正仿宋_GBK" w:cs="方正仿宋_GBK"/>
                <w:i w:val="0"/>
                <w:iCs w:val="0"/>
                <w:color w:val="auto"/>
                <w:kern w:val="0"/>
                <w:sz w:val="24"/>
                <w:szCs w:val="24"/>
                <w:highlight w:val="none"/>
                <w:u w:val="none"/>
                <w:lang w:val="en-US" w:eastAsia="zh-CN" w:bidi="ar"/>
              </w:rPr>
              <w:t>沿江南线高速（云阳段）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1030000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970000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S15</w:t>
            </w:r>
            <w:r>
              <w:rPr>
                <w:rFonts w:hint="eastAsia" w:ascii="方正仿宋_GBK" w:hAnsi="方正仿宋_GBK" w:eastAsia="方正仿宋_GBK" w:cs="方正仿宋_GBK"/>
                <w:i w:val="0"/>
                <w:iCs w:val="0"/>
                <w:color w:val="auto"/>
                <w:kern w:val="0"/>
                <w:sz w:val="24"/>
                <w:szCs w:val="24"/>
                <w:highlight w:val="none"/>
                <w:u w:val="none"/>
                <w:lang w:val="en-US" w:eastAsia="zh-CN" w:bidi="ar"/>
              </w:rPr>
              <w:t>云阳</w:t>
            </w:r>
            <w:r>
              <w:rPr>
                <w:rFonts w:ascii="方正仿宋_GBK" w:hAnsi="方正仿宋_GBK" w:eastAsia="方正仿宋_GBK" w:cs="方正仿宋_GBK"/>
                <w:i w:val="0"/>
                <w:iCs w:val="0"/>
                <w:color w:val="auto"/>
                <w:kern w:val="0"/>
                <w:sz w:val="24"/>
                <w:szCs w:val="24"/>
                <w:highlight w:val="none"/>
                <w:u w:val="none"/>
                <w:lang w:val="en-US" w:eastAsia="zh-CN" w:bidi="ar"/>
              </w:rPr>
              <w:t>至</w:t>
            </w:r>
            <w:r>
              <w:rPr>
                <w:rFonts w:hint="eastAsia" w:ascii="方正仿宋_GBK" w:hAnsi="方正仿宋_GBK" w:eastAsia="方正仿宋_GBK" w:cs="方正仿宋_GBK"/>
                <w:i w:val="0"/>
                <w:iCs w:val="0"/>
                <w:color w:val="auto"/>
                <w:kern w:val="0"/>
                <w:sz w:val="24"/>
                <w:szCs w:val="24"/>
                <w:highlight w:val="none"/>
                <w:u w:val="none"/>
                <w:lang w:val="en-US" w:eastAsia="zh-CN" w:bidi="ar"/>
              </w:rPr>
              <w:t>湖北</w:t>
            </w:r>
            <w:r>
              <w:rPr>
                <w:rFonts w:ascii="方正仿宋_GBK" w:hAnsi="方正仿宋_GBK" w:eastAsia="方正仿宋_GBK" w:cs="方正仿宋_GBK"/>
                <w:i w:val="0"/>
                <w:iCs w:val="0"/>
                <w:color w:val="auto"/>
                <w:kern w:val="0"/>
                <w:sz w:val="24"/>
                <w:szCs w:val="24"/>
                <w:highlight w:val="none"/>
                <w:u w:val="none"/>
                <w:lang w:val="en-US" w:eastAsia="zh-CN" w:bidi="ar"/>
              </w:rPr>
              <w:t>利川高速公路（云阳段）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350000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G42</w:t>
            </w:r>
            <w:r>
              <w:rPr>
                <w:rFonts w:ascii="方正仿宋_GBK" w:hAnsi="方正仿宋_GBK" w:eastAsia="方正仿宋_GBK" w:cs="方正仿宋_GBK"/>
                <w:i w:val="0"/>
                <w:iCs w:val="0"/>
                <w:color w:val="auto"/>
                <w:kern w:val="0"/>
                <w:sz w:val="24"/>
                <w:szCs w:val="24"/>
                <w:highlight w:val="none"/>
                <w:u w:val="none"/>
                <w:lang w:val="en-US" w:eastAsia="zh-CN" w:bidi="ar"/>
              </w:rPr>
              <w:t>沪蓉高速云阳镇互通</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储备项目</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S15</w:t>
            </w:r>
            <w:r>
              <w:rPr>
                <w:rFonts w:hint="default" w:ascii="方正仿宋_GBK" w:hAnsi="方正仿宋_GBK" w:eastAsia="方正仿宋_GBK" w:cs="方正仿宋_GBK"/>
                <w:i w:val="0"/>
                <w:iCs w:val="0"/>
                <w:color w:val="auto"/>
                <w:kern w:val="0"/>
                <w:sz w:val="24"/>
                <w:szCs w:val="24"/>
                <w:highlight w:val="none"/>
                <w:u w:val="none"/>
                <w:lang w:val="en-US" w:eastAsia="zh-CN" w:bidi="ar"/>
              </w:rPr>
              <w:t>云阳至四川万源高速公路（云阳段）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储备项目</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开州至云阳小江高速公路（云阳段）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35</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储备项目</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万州三正至清水至巫溪高速（云阳段）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17</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储备项目</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G42</w:t>
            </w:r>
            <w:r>
              <w:rPr>
                <w:rFonts w:ascii="方正仿宋_GBK" w:hAnsi="方正仿宋_GBK" w:eastAsia="方正仿宋_GBK" w:cs="方正仿宋_GBK"/>
                <w:i w:val="0"/>
                <w:iCs w:val="0"/>
                <w:color w:val="auto"/>
                <w:kern w:val="0"/>
                <w:sz w:val="24"/>
                <w:szCs w:val="24"/>
                <w:highlight w:val="none"/>
                <w:u w:val="none"/>
                <w:lang w:val="en-US" w:eastAsia="zh-CN" w:bidi="ar"/>
              </w:rPr>
              <w:t>沪蓉高速巴阳镇互通</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储备项目</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G42</w:t>
            </w:r>
            <w:r>
              <w:rPr>
                <w:rFonts w:ascii="方正仿宋_GBK" w:hAnsi="方正仿宋_GBK" w:eastAsia="方正仿宋_GBK" w:cs="方正仿宋_GBK"/>
                <w:i w:val="0"/>
                <w:iCs w:val="0"/>
                <w:color w:val="auto"/>
                <w:kern w:val="0"/>
                <w:sz w:val="24"/>
                <w:szCs w:val="24"/>
                <w:highlight w:val="none"/>
                <w:u w:val="none"/>
                <w:lang w:val="en-US" w:eastAsia="zh-CN" w:bidi="ar"/>
              </w:rPr>
              <w:t>沪蓉高速人和工业园区互通</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储备项目</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G42</w:t>
            </w:r>
            <w:r>
              <w:rPr>
                <w:rFonts w:ascii="方正仿宋_GBK" w:hAnsi="方正仿宋_GBK" w:eastAsia="方正仿宋_GBK" w:cs="方正仿宋_GBK"/>
                <w:i w:val="0"/>
                <w:iCs w:val="0"/>
                <w:color w:val="auto"/>
                <w:kern w:val="0"/>
                <w:sz w:val="24"/>
                <w:szCs w:val="24"/>
                <w:highlight w:val="none"/>
                <w:u w:val="none"/>
                <w:lang w:val="en-US" w:eastAsia="zh-CN" w:bidi="ar"/>
              </w:rPr>
              <w:t>沪蓉高速梁平至巫山段扩建（云阳段）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74</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储备项目</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红狮</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ascii="方正仿宋_GBK" w:hAnsi="方正仿宋_GBK" w:eastAsia="方正仿宋_GBK" w:cs="方正仿宋_GBK"/>
                <w:i w:val="0"/>
                <w:iCs w:val="0"/>
                <w:color w:val="auto"/>
                <w:kern w:val="0"/>
                <w:sz w:val="24"/>
                <w:szCs w:val="24"/>
                <w:highlight w:val="none"/>
                <w:u w:val="none"/>
                <w:lang w:val="en-US" w:eastAsia="zh-CN" w:bidi="ar"/>
              </w:rPr>
              <w:t>故陵</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ascii="方正仿宋_GBK" w:hAnsi="方正仿宋_GBK" w:eastAsia="方正仿宋_GBK" w:cs="方正仿宋_GBK"/>
                <w:i w:val="0"/>
                <w:iCs w:val="0"/>
                <w:color w:val="auto"/>
                <w:kern w:val="0"/>
                <w:sz w:val="24"/>
                <w:szCs w:val="24"/>
                <w:highlight w:val="none"/>
                <w:u w:val="none"/>
                <w:lang w:val="en-US" w:eastAsia="zh-CN" w:bidi="ar"/>
              </w:rPr>
              <w:t>堰坪</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ascii="方正仿宋_GBK" w:hAnsi="方正仿宋_GBK" w:eastAsia="方正仿宋_GBK" w:cs="方正仿宋_GBK"/>
                <w:i w:val="0"/>
                <w:iCs w:val="0"/>
                <w:color w:val="auto"/>
                <w:kern w:val="0"/>
                <w:sz w:val="24"/>
                <w:szCs w:val="24"/>
                <w:highlight w:val="none"/>
                <w:u w:val="none"/>
                <w:lang w:val="en-US" w:eastAsia="zh-CN" w:bidi="ar"/>
              </w:rPr>
              <w:t>清水段高速公路</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储备项目</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南溪至石门至奉节高速（云阳段）</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w:t>
            </w:r>
            <w:r>
              <w:rPr>
                <w:rFonts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（二）国道</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rPr>
                <w:rFonts w:hint="default" w:ascii="Times New Roman" w:hAnsi="Times New Roman" w:eastAsia="等线" w:cs="Times New Roman"/>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rPr>
                <w:rFonts w:hint="default" w:ascii="Times New Roman" w:hAnsi="Times New Roman" w:eastAsia="等线" w:cs="Times New Roman"/>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537244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303940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G348</w:t>
            </w:r>
            <w:r>
              <w:rPr>
                <w:rFonts w:hint="eastAsia" w:ascii="方正仿宋_GBK" w:hAnsi="方正仿宋_GBK" w:eastAsia="方正仿宋_GBK" w:cs="方正仿宋_GBK"/>
                <w:i w:val="0"/>
                <w:iCs w:val="0"/>
                <w:color w:val="auto"/>
                <w:kern w:val="0"/>
                <w:sz w:val="24"/>
                <w:szCs w:val="24"/>
                <w:highlight w:val="none"/>
                <w:u w:val="none"/>
                <w:lang w:val="en-US" w:eastAsia="zh-CN" w:bidi="ar"/>
              </w:rPr>
              <w:t>（武汉</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hint="eastAsia" w:ascii="方正仿宋_GBK" w:hAnsi="方正仿宋_GBK" w:eastAsia="方正仿宋_GBK" w:cs="方正仿宋_GBK"/>
                <w:i w:val="0"/>
                <w:iCs w:val="0"/>
                <w:color w:val="auto"/>
                <w:kern w:val="0"/>
                <w:sz w:val="24"/>
                <w:szCs w:val="24"/>
                <w:highlight w:val="none"/>
                <w:u w:val="none"/>
                <w:lang w:val="en-US" w:eastAsia="zh-CN" w:bidi="ar"/>
              </w:rPr>
              <w:t>大理）陈家溪至万州界段公路改建工程（一期）</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二级提升为一级</w:t>
            </w:r>
            <w:r>
              <w:rPr>
                <w:rFonts w:hint="default" w:ascii="Times New Roman" w:hAnsi="Times New Roman" w:eastAsia="等线" w:cs="Times New Roman"/>
                <w:i w:val="0"/>
                <w:iCs w:val="0"/>
                <w:color w:val="auto"/>
                <w:kern w:val="0"/>
                <w:sz w:val="24"/>
                <w:szCs w:val="24"/>
                <w:highlight w:val="none"/>
                <w:u w:val="none"/>
                <w:lang w:val="en-US" w:eastAsia="zh-CN" w:bidi="ar"/>
              </w:rPr>
              <w:t>7.8</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148155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G652</w:t>
            </w:r>
            <w:r>
              <w:rPr>
                <w:rFonts w:hint="eastAsia" w:ascii="方正仿宋_GBK" w:hAnsi="方正仿宋_GBK" w:eastAsia="方正仿宋_GBK" w:cs="方正仿宋_GBK"/>
                <w:i w:val="0"/>
                <w:iCs w:val="0"/>
                <w:color w:val="auto"/>
                <w:kern w:val="0"/>
                <w:sz w:val="24"/>
                <w:szCs w:val="24"/>
                <w:highlight w:val="none"/>
                <w:u w:val="none"/>
                <w:lang w:val="en-US" w:eastAsia="zh-CN" w:bidi="ar"/>
              </w:rPr>
              <w:t>蔈草至清水路面改造工程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r>
              <w:rPr>
                <w:rFonts w:hint="default" w:ascii="Times New Roman" w:hAnsi="Times New Roman" w:eastAsia="等线" w:cs="Times New Roman"/>
                <w:i w:val="0"/>
                <w:iCs w:val="0"/>
                <w:color w:val="auto"/>
                <w:kern w:val="0"/>
                <w:sz w:val="24"/>
                <w:szCs w:val="24"/>
                <w:highlight w:val="none"/>
                <w:u w:val="none"/>
                <w:lang w:val="en-US" w:eastAsia="zh-CN" w:bidi="ar"/>
              </w:rPr>
              <w:t>20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4066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G652</w:t>
            </w:r>
            <w:r>
              <w:rPr>
                <w:rFonts w:hint="eastAsia" w:ascii="方正仿宋_GBK" w:hAnsi="方正仿宋_GBK" w:eastAsia="方正仿宋_GBK" w:cs="方正仿宋_GBK"/>
                <w:i w:val="0"/>
                <w:iCs w:val="0"/>
                <w:color w:val="auto"/>
                <w:kern w:val="0"/>
                <w:sz w:val="24"/>
                <w:szCs w:val="24"/>
                <w:highlight w:val="none"/>
                <w:u w:val="none"/>
                <w:lang w:val="en-US" w:eastAsia="zh-CN" w:bidi="ar"/>
              </w:rPr>
              <w:t>清水至利川界公路改建工程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r>
              <w:rPr>
                <w:rFonts w:hint="default" w:ascii="Times New Roman" w:hAnsi="Times New Roman" w:eastAsia="等线" w:cs="Times New Roman"/>
                <w:i w:val="0"/>
                <w:iCs w:val="0"/>
                <w:color w:val="auto"/>
                <w:kern w:val="0"/>
                <w:sz w:val="24"/>
                <w:szCs w:val="24"/>
                <w:highlight w:val="none"/>
                <w:u w:val="none"/>
                <w:lang w:val="en-US" w:eastAsia="zh-CN" w:bidi="ar"/>
              </w:rPr>
              <w:t>15.3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48762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48762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G652</w:t>
            </w:r>
            <w:r>
              <w:rPr>
                <w:rFonts w:hint="eastAsia" w:ascii="方正仿宋_GBK" w:hAnsi="方正仿宋_GBK" w:eastAsia="方正仿宋_GBK" w:cs="方正仿宋_GBK"/>
                <w:i w:val="0"/>
                <w:iCs w:val="0"/>
                <w:color w:val="auto"/>
                <w:kern w:val="0"/>
                <w:sz w:val="24"/>
                <w:szCs w:val="24"/>
                <w:highlight w:val="none"/>
                <w:u w:val="none"/>
                <w:lang w:val="en-US" w:eastAsia="zh-CN" w:bidi="ar"/>
              </w:rPr>
              <w:t>龙角至蔈草公路改建工程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r>
              <w:rPr>
                <w:rFonts w:hint="default" w:ascii="Times New Roman" w:hAnsi="Times New Roman" w:eastAsia="等线" w:cs="Times New Roman"/>
                <w:i w:val="0"/>
                <w:iCs w:val="0"/>
                <w:color w:val="auto"/>
                <w:kern w:val="0"/>
                <w:sz w:val="24"/>
                <w:szCs w:val="24"/>
                <w:highlight w:val="none"/>
                <w:u w:val="none"/>
                <w:lang w:val="en-US" w:eastAsia="zh-CN" w:bidi="ar"/>
              </w:rPr>
              <w:t>15.2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32286</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32286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G652</w:t>
            </w:r>
            <w:r>
              <w:rPr>
                <w:rFonts w:hint="eastAsia" w:ascii="方正仿宋_GBK" w:hAnsi="方正仿宋_GBK" w:eastAsia="方正仿宋_GBK" w:cs="方正仿宋_GBK"/>
                <w:i w:val="0"/>
                <w:iCs w:val="0"/>
                <w:color w:val="auto"/>
                <w:kern w:val="0"/>
                <w:sz w:val="24"/>
                <w:szCs w:val="24"/>
                <w:highlight w:val="none"/>
                <w:u w:val="none"/>
                <w:lang w:val="en-US" w:eastAsia="zh-CN" w:bidi="ar"/>
              </w:rPr>
              <w:t>县城至凤鸣公路改建工程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r>
              <w:rPr>
                <w:rFonts w:hint="default" w:ascii="Times New Roman" w:hAnsi="Times New Roman" w:eastAsia="等线" w:cs="Times New Roman"/>
                <w:i w:val="0"/>
                <w:iCs w:val="0"/>
                <w:color w:val="auto"/>
                <w:kern w:val="0"/>
                <w:sz w:val="24"/>
                <w:szCs w:val="24"/>
                <w:highlight w:val="none"/>
                <w:u w:val="none"/>
                <w:lang w:val="en-US" w:eastAsia="zh-CN" w:bidi="ar"/>
              </w:rPr>
              <w:t>8.3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29975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29975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G348</w:t>
            </w:r>
            <w:r>
              <w:rPr>
                <w:rFonts w:hint="eastAsia" w:ascii="方正仿宋_GBK" w:hAnsi="方正仿宋_GBK" w:eastAsia="方正仿宋_GBK" w:cs="方正仿宋_GBK"/>
                <w:i w:val="0"/>
                <w:iCs w:val="0"/>
                <w:color w:val="auto"/>
                <w:kern w:val="0"/>
                <w:sz w:val="24"/>
                <w:szCs w:val="24"/>
                <w:highlight w:val="none"/>
                <w:u w:val="none"/>
                <w:lang w:val="en-US" w:eastAsia="zh-CN" w:bidi="ar"/>
              </w:rPr>
              <w:t>（武汉</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hint="eastAsia" w:ascii="方正仿宋_GBK" w:hAnsi="方正仿宋_GBK" w:eastAsia="方正仿宋_GBK" w:cs="方正仿宋_GBK"/>
                <w:i w:val="0"/>
                <w:iCs w:val="0"/>
                <w:color w:val="auto"/>
                <w:kern w:val="0"/>
                <w:sz w:val="24"/>
                <w:szCs w:val="24"/>
                <w:highlight w:val="none"/>
                <w:u w:val="none"/>
                <w:lang w:val="en-US" w:eastAsia="zh-CN" w:bidi="ar"/>
              </w:rPr>
              <w:t>大理）陈家溪至万州界段公路改建工程（二期）</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二级提升为一级</w:t>
            </w:r>
            <w:r>
              <w:rPr>
                <w:rFonts w:hint="default" w:ascii="Times New Roman" w:hAnsi="Times New Roman" w:eastAsia="等线" w:cs="Times New Roman"/>
                <w:i w:val="0"/>
                <w:iCs w:val="0"/>
                <w:color w:val="auto"/>
                <w:kern w:val="0"/>
                <w:sz w:val="24"/>
                <w:szCs w:val="24"/>
                <w:highlight w:val="none"/>
                <w:u w:val="none"/>
                <w:lang w:val="en-US" w:eastAsia="zh-CN" w:bidi="ar"/>
              </w:rPr>
              <w:t>15.2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G347</w:t>
            </w:r>
            <w:r>
              <w:rPr>
                <w:rFonts w:hint="eastAsia" w:ascii="方正仿宋_GBK" w:hAnsi="方正仿宋_GBK" w:eastAsia="方正仿宋_GBK" w:cs="方正仿宋_GBK"/>
                <w:i w:val="0"/>
                <w:iCs w:val="0"/>
                <w:color w:val="auto"/>
                <w:kern w:val="0"/>
                <w:sz w:val="24"/>
                <w:szCs w:val="24"/>
                <w:highlight w:val="none"/>
                <w:u w:val="none"/>
                <w:lang w:val="en-US" w:eastAsia="zh-CN" w:bidi="ar"/>
              </w:rPr>
              <w:t>江口场镇公路改建工程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r>
              <w:rPr>
                <w:rFonts w:hint="default" w:ascii="Times New Roman" w:hAnsi="Times New Roman" w:eastAsia="等线" w:cs="Times New Roman"/>
                <w:i w:val="0"/>
                <w:iCs w:val="0"/>
                <w:color w:val="auto"/>
                <w:kern w:val="0"/>
                <w:sz w:val="24"/>
                <w:szCs w:val="24"/>
                <w:highlight w:val="none"/>
                <w:u w:val="none"/>
                <w:lang w:val="en-US" w:eastAsia="zh-CN" w:bidi="ar"/>
              </w:rPr>
              <w:t>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24000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G348</w:t>
            </w:r>
            <w:r>
              <w:rPr>
                <w:rFonts w:hint="eastAsia" w:ascii="方正仿宋_GBK" w:hAnsi="方正仿宋_GBK" w:eastAsia="方正仿宋_GBK" w:cs="方正仿宋_GBK"/>
                <w:i w:val="0"/>
                <w:iCs w:val="0"/>
                <w:color w:val="auto"/>
                <w:kern w:val="0"/>
                <w:sz w:val="24"/>
                <w:szCs w:val="24"/>
                <w:highlight w:val="none"/>
                <w:u w:val="none"/>
                <w:lang w:val="en-US" w:eastAsia="zh-CN" w:bidi="ar"/>
              </w:rPr>
              <w:t>南溪至石门公路改建工程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r>
              <w:rPr>
                <w:rFonts w:hint="default" w:ascii="Times New Roman" w:hAnsi="Times New Roman" w:eastAsia="等线" w:cs="Times New Roman"/>
                <w:i w:val="0"/>
                <w:iCs w:val="0"/>
                <w:color w:val="auto"/>
                <w:kern w:val="0"/>
                <w:sz w:val="24"/>
                <w:szCs w:val="24"/>
                <w:highlight w:val="none"/>
                <w:u w:val="none"/>
                <w:lang w:val="en-US" w:eastAsia="zh-CN" w:bidi="ar"/>
              </w:rPr>
              <w:t>35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（三）省道</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rPr>
                <w:rFonts w:hint="default" w:ascii="Times New Roman" w:hAnsi="Times New Roman" w:eastAsia="等线" w:cs="Times New Roman"/>
                <w:b/>
                <w:bCs/>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b/>
                <w:bCs/>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688898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72729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23</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S506</w:t>
            </w:r>
            <w:r>
              <w:rPr>
                <w:rFonts w:hint="eastAsia" w:ascii="方正仿宋_GBK" w:hAnsi="方正仿宋_GBK" w:eastAsia="方正仿宋_GBK" w:cs="方正仿宋_GBK"/>
                <w:i w:val="0"/>
                <w:iCs w:val="0"/>
                <w:color w:val="auto"/>
                <w:kern w:val="0"/>
                <w:sz w:val="24"/>
                <w:szCs w:val="24"/>
                <w:highlight w:val="none"/>
                <w:u w:val="none"/>
                <w:lang w:val="en-US" w:eastAsia="zh-CN" w:bidi="ar"/>
              </w:rPr>
              <w:t>南溪镇长洪社区段公路改线工程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w:t>
            </w:r>
            <w:r>
              <w:rPr>
                <w:rFonts w:hint="default" w:ascii="Times New Roman" w:hAnsi="Times New Roman" w:eastAsia="等线" w:cs="Times New Roman"/>
                <w:i w:val="0"/>
                <w:iCs w:val="0"/>
                <w:color w:val="auto"/>
                <w:kern w:val="0"/>
                <w:sz w:val="24"/>
                <w:szCs w:val="24"/>
                <w:highlight w:val="none"/>
                <w:u w:val="none"/>
                <w:lang w:val="en-US" w:eastAsia="zh-CN" w:bidi="ar"/>
              </w:rPr>
              <w:t>0.2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3169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S507</w:t>
            </w:r>
            <w:r>
              <w:rPr>
                <w:rFonts w:hint="eastAsia" w:ascii="方正仿宋_GBK" w:hAnsi="方正仿宋_GBK" w:eastAsia="方正仿宋_GBK" w:cs="方正仿宋_GBK"/>
                <w:i w:val="0"/>
                <w:iCs w:val="0"/>
                <w:color w:val="auto"/>
                <w:kern w:val="0"/>
                <w:sz w:val="24"/>
                <w:szCs w:val="24"/>
                <w:highlight w:val="none"/>
                <w:u w:val="none"/>
                <w:lang w:val="en-US" w:eastAsia="zh-CN" w:bidi="ar"/>
              </w:rPr>
              <w:t>新津至普安互通公路升级改造工程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8</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S507</w:t>
            </w:r>
            <w:r>
              <w:rPr>
                <w:rFonts w:hint="eastAsia" w:ascii="方正仿宋_GBK" w:hAnsi="方正仿宋_GBK" w:eastAsia="方正仿宋_GBK" w:cs="方正仿宋_GBK"/>
                <w:i w:val="0"/>
                <w:iCs w:val="0"/>
                <w:color w:val="auto"/>
                <w:kern w:val="0"/>
                <w:sz w:val="24"/>
                <w:szCs w:val="24"/>
                <w:highlight w:val="none"/>
                <w:u w:val="none"/>
                <w:lang w:val="en-US" w:eastAsia="zh-CN" w:bidi="ar"/>
              </w:rPr>
              <w:t>龙普路安全提升及环境整治工程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729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S102</w:t>
            </w:r>
            <w:r>
              <w:rPr>
                <w:rFonts w:hint="eastAsia" w:ascii="方正仿宋_GBK" w:hAnsi="方正仿宋_GBK" w:eastAsia="方正仿宋_GBK" w:cs="方正仿宋_GBK"/>
                <w:i w:val="0"/>
                <w:iCs w:val="0"/>
                <w:color w:val="auto"/>
                <w:kern w:val="0"/>
                <w:sz w:val="24"/>
                <w:szCs w:val="24"/>
                <w:highlight w:val="none"/>
                <w:u w:val="none"/>
                <w:lang w:val="en-US" w:eastAsia="zh-CN" w:bidi="ar"/>
              </w:rPr>
              <w:t>堰坪至故陵互通公路升级改造工程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12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S202</w:t>
            </w:r>
            <w:r>
              <w:rPr>
                <w:rFonts w:hint="eastAsia" w:ascii="方正仿宋_GBK" w:hAnsi="方正仿宋_GBK" w:eastAsia="方正仿宋_GBK" w:cs="方正仿宋_GBK"/>
                <w:i w:val="0"/>
                <w:iCs w:val="0"/>
                <w:color w:val="auto"/>
                <w:kern w:val="0"/>
                <w:sz w:val="24"/>
                <w:szCs w:val="24"/>
                <w:highlight w:val="none"/>
                <w:u w:val="none"/>
                <w:lang w:val="en-US" w:eastAsia="zh-CN" w:bidi="ar"/>
              </w:rPr>
              <w:t>黄石至高阳小江快速通道</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二级提升为一级</w:t>
            </w:r>
            <w:r>
              <w:rPr>
                <w:rFonts w:hint="default" w:ascii="Times New Roman" w:hAnsi="Times New Roman" w:eastAsia="等线" w:cs="Times New Roman"/>
                <w:i w:val="0"/>
                <w:iCs w:val="0"/>
                <w:color w:val="auto"/>
                <w:kern w:val="0"/>
                <w:sz w:val="24"/>
                <w:szCs w:val="24"/>
                <w:highlight w:val="none"/>
                <w:u w:val="none"/>
                <w:lang w:val="en-US" w:eastAsia="zh-CN" w:bidi="ar"/>
              </w:rPr>
              <w:t>20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260000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28</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储备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S504</w:t>
            </w:r>
            <w:r>
              <w:rPr>
                <w:rFonts w:hint="eastAsia" w:ascii="方正仿宋_GBK" w:hAnsi="方正仿宋_GBK" w:eastAsia="方正仿宋_GBK" w:cs="方正仿宋_GBK"/>
                <w:i w:val="0"/>
                <w:iCs w:val="0"/>
                <w:color w:val="auto"/>
                <w:kern w:val="0"/>
                <w:sz w:val="24"/>
                <w:szCs w:val="24"/>
                <w:highlight w:val="none"/>
                <w:u w:val="none"/>
                <w:lang w:val="en-US" w:eastAsia="zh-CN" w:bidi="ar"/>
              </w:rPr>
              <w:t>无量垭口至大阳公路升级改造工程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11</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S504</w:t>
            </w:r>
            <w:r>
              <w:rPr>
                <w:rFonts w:hint="eastAsia" w:ascii="方正仿宋_GBK" w:hAnsi="方正仿宋_GBK" w:eastAsia="方正仿宋_GBK" w:cs="方正仿宋_GBK"/>
                <w:i w:val="0"/>
                <w:iCs w:val="0"/>
                <w:color w:val="auto"/>
                <w:kern w:val="0"/>
                <w:sz w:val="24"/>
                <w:szCs w:val="24"/>
                <w:highlight w:val="none"/>
                <w:u w:val="none"/>
                <w:lang w:val="en-US" w:eastAsia="zh-CN" w:bidi="ar"/>
              </w:rPr>
              <w:t>桑坪至云奉大垭公路升级改造工程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21</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S504</w:t>
            </w:r>
            <w:r>
              <w:rPr>
                <w:rFonts w:hint="eastAsia" w:ascii="方正仿宋_GBK" w:hAnsi="方正仿宋_GBK" w:eastAsia="方正仿宋_GBK" w:cs="方正仿宋_GBK"/>
                <w:i w:val="0"/>
                <w:iCs w:val="0"/>
                <w:color w:val="auto"/>
                <w:kern w:val="0"/>
                <w:sz w:val="24"/>
                <w:szCs w:val="24"/>
                <w:highlight w:val="none"/>
                <w:u w:val="none"/>
                <w:lang w:val="en-US" w:eastAsia="zh-CN" w:bidi="ar"/>
              </w:rPr>
              <w:t>朝阳至奉节界公路升级改造工程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26</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26000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S202</w:t>
            </w:r>
            <w:r>
              <w:rPr>
                <w:rFonts w:hint="eastAsia" w:ascii="方正仿宋_GBK" w:hAnsi="方正仿宋_GBK" w:eastAsia="方正仿宋_GBK" w:cs="方正仿宋_GBK"/>
                <w:i w:val="0"/>
                <w:iCs w:val="0"/>
                <w:color w:val="auto"/>
                <w:kern w:val="0"/>
                <w:sz w:val="24"/>
                <w:szCs w:val="24"/>
                <w:highlight w:val="none"/>
                <w:u w:val="none"/>
                <w:lang w:val="en-US" w:eastAsia="zh-CN" w:bidi="ar"/>
              </w:rPr>
              <w:t>高阳至开州界小江快速通道</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二级提升为一级</w:t>
            </w:r>
            <w:r>
              <w:rPr>
                <w:rFonts w:hint="default" w:ascii="Times New Roman" w:hAnsi="Times New Roman" w:eastAsia="等线" w:cs="Times New Roman"/>
                <w:i w:val="0"/>
                <w:iCs w:val="0"/>
                <w:color w:val="auto"/>
                <w:kern w:val="0"/>
                <w:sz w:val="24"/>
                <w:szCs w:val="24"/>
                <w:highlight w:val="none"/>
                <w:u w:val="none"/>
                <w:lang w:val="en-US" w:eastAsia="zh-CN" w:bidi="ar"/>
              </w:rPr>
              <w:t>15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190000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S504</w:t>
            </w:r>
            <w:r>
              <w:rPr>
                <w:rFonts w:hint="eastAsia" w:ascii="方正仿宋_GBK" w:hAnsi="方正仿宋_GBK" w:eastAsia="方正仿宋_GBK" w:cs="方正仿宋_GBK"/>
                <w:i w:val="0"/>
                <w:iCs w:val="0"/>
                <w:color w:val="auto"/>
                <w:kern w:val="0"/>
                <w:sz w:val="24"/>
                <w:szCs w:val="24"/>
                <w:highlight w:val="none"/>
                <w:u w:val="none"/>
                <w:lang w:val="en-US" w:eastAsia="zh-CN" w:bidi="ar"/>
              </w:rPr>
              <w:t>铁索桥至洞鹿段公路升级改造工程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19</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19000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S506</w:t>
            </w:r>
            <w:r>
              <w:rPr>
                <w:rFonts w:hint="eastAsia" w:ascii="方正仿宋_GBK" w:hAnsi="方正仿宋_GBK" w:eastAsia="方正仿宋_GBK" w:cs="方正仿宋_GBK"/>
                <w:i w:val="0"/>
                <w:iCs w:val="0"/>
                <w:color w:val="auto"/>
                <w:kern w:val="0"/>
                <w:sz w:val="24"/>
                <w:szCs w:val="24"/>
                <w:highlight w:val="none"/>
                <w:u w:val="none"/>
                <w:lang w:val="en-US" w:eastAsia="zh-CN" w:bidi="ar"/>
              </w:rPr>
              <w:t>南溪至江口快速通道</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二级提升为一级</w:t>
            </w:r>
            <w:r>
              <w:rPr>
                <w:rFonts w:hint="default" w:ascii="Times New Roman" w:hAnsi="Times New Roman" w:eastAsia="等线" w:cs="Times New Roman"/>
                <w:i w:val="0"/>
                <w:iCs w:val="0"/>
                <w:color w:val="auto"/>
                <w:kern w:val="0"/>
                <w:sz w:val="24"/>
                <w:szCs w:val="24"/>
                <w:highlight w:val="none"/>
                <w:u w:val="none"/>
                <w:lang w:val="en-US" w:eastAsia="zh-CN" w:bidi="ar"/>
              </w:rPr>
              <w:t>12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江口镇（上元兰草坝</w:t>
            </w:r>
            <w:r>
              <w:rPr>
                <w:rFonts w:hint="default" w:ascii="Times New Roman" w:hAnsi="Times New Roman" w:eastAsia="方正仿宋_GBK" w:cs="Times New Roman"/>
                <w:i w:val="0"/>
                <w:iCs w:val="0"/>
                <w:color w:val="auto"/>
                <w:kern w:val="0"/>
                <w:sz w:val="24"/>
                <w:szCs w:val="24"/>
                <w:highlight w:val="none"/>
                <w:u w:val="none"/>
                <w:lang w:val="en-US" w:eastAsia="zh-CN" w:bidi="ar"/>
              </w:rPr>
              <w:t>—</w:t>
            </w:r>
            <w:r>
              <w:rPr>
                <w:rFonts w:hint="eastAsia" w:ascii="方正仿宋_GBK" w:hAnsi="方正仿宋_GBK" w:eastAsia="方正仿宋_GBK" w:cs="方正仿宋_GBK"/>
                <w:i w:val="0"/>
                <w:iCs w:val="0"/>
                <w:color w:val="auto"/>
                <w:kern w:val="0"/>
                <w:sz w:val="24"/>
                <w:szCs w:val="24"/>
                <w:highlight w:val="none"/>
                <w:u w:val="none"/>
                <w:lang w:val="en-US" w:eastAsia="zh-CN" w:bidi="ar"/>
              </w:rPr>
              <w:t>岳池街）隧道工程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1.8公里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（四）城镇配套工程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rPr>
                <w:rFonts w:hint="default" w:ascii="Times New Roman" w:hAnsi="Times New Roman" w:eastAsia="等线" w:cs="Times New Roman"/>
                <w:b/>
                <w:bCs/>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b/>
                <w:bCs/>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420000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35</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储备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复兴至老城至南溪至高阳至人和至盘龙街道城市三环建设项目</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三级</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388000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数智森林小镇至县医院快速通道</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快速路</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数智森林小镇至高铁云阳站连线通道</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快速路</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（五）农村公路</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rPr>
                <w:rFonts w:hint="default" w:ascii="Times New Roman" w:hAnsi="Times New Roman" w:eastAsia="等线" w:cs="Times New Roman"/>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rPr>
                <w:rFonts w:hint="default" w:ascii="Times New Roman" w:hAnsi="Times New Roman" w:eastAsia="等线" w:cs="Times New Roman"/>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356359</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183047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38</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桑坪大转拐至双土场镇段公路改建工程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15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26705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三坝溪大桥工程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0.3公里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9607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路面改造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三坝溪至云阳镇段路面改造及安全韧性提升工程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三级路原级改造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10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路面改造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黄岭至三坝溪公路功能提升及便民步道工程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6公里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路阳至江口互通公路升级改造工程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9</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9747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9747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X702</w:t>
            </w:r>
            <w:r>
              <w:rPr>
                <w:rFonts w:hint="eastAsia" w:ascii="方正仿宋_GBK" w:hAnsi="方正仿宋_GBK" w:eastAsia="方正仿宋_GBK" w:cs="方正仿宋_GBK"/>
                <w:i w:val="0"/>
                <w:iCs w:val="0"/>
                <w:color w:val="auto"/>
                <w:kern w:val="0"/>
                <w:sz w:val="24"/>
                <w:szCs w:val="24"/>
                <w:highlight w:val="none"/>
                <w:u w:val="none"/>
                <w:lang w:val="en-US" w:eastAsia="zh-CN" w:bidi="ar"/>
              </w:rPr>
              <w:t>云利路至大花段公路升级改造工程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X006</w:t>
            </w:r>
            <w:r>
              <w:rPr>
                <w:rFonts w:hint="eastAsia" w:ascii="方正仿宋_GBK" w:hAnsi="方正仿宋_GBK" w:eastAsia="方正仿宋_GBK" w:cs="方正仿宋_GBK"/>
                <w:i w:val="0"/>
                <w:iCs w:val="0"/>
                <w:color w:val="auto"/>
                <w:kern w:val="0"/>
                <w:sz w:val="24"/>
                <w:szCs w:val="24"/>
                <w:highlight w:val="none"/>
                <w:u w:val="none"/>
                <w:lang w:val="en-US" w:eastAsia="zh-CN" w:bidi="ar"/>
              </w:rPr>
              <w:t>宝坪至梅子滩段公路升级改造工程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9</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江口镇江龙高速下道口至江口中学公路改造工程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0.9</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水口镇枣子村连接线工程（水口场镇</w:t>
            </w:r>
            <w:r>
              <w:rPr>
                <w:rFonts w:hint="default" w:ascii="Times New Roman" w:hAnsi="Times New Roman" w:eastAsia="等线" w:cs="Times New Roman"/>
                <w:i w:val="0"/>
                <w:iCs w:val="0"/>
                <w:color w:val="auto"/>
                <w:kern w:val="0"/>
                <w:sz w:val="24"/>
                <w:szCs w:val="24"/>
                <w:highlight w:val="none"/>
                <w:u w:val="none"/>
                <w:lang w:val="en-US" w:eastAsia="zh-CN" w:bidi="ar"/>
              </w:rPr>
              <w:t>-</w:t>
            </w:r>
            <w:r>
              <w:rPr>
                <w:rFonts w:hint="eastAsia" w:ascii="方正仿宋_GBK" w:hAnsi="方正仿宋_GBK" w:eastAsia="方正仿宋_GBK" w:cs="方正仿宋_GBK"/>
                <w:i w:val="0"/>
                <w:iCs w:val="0"/>
                <w:color w:val="auto"/>
                <w:kern w:val="0"/>
                <w:sz w:val="24"/>
                <w:szCs w:val="24"/>
                <w:highlight w:val="none"/>
                <w:u w:val="none"/>
                <w:lang w:val="en-US" w:eastAsia="zh-CN" w:bidi="ar"/>
              </w:rPr>
              <w:t>外环大道）</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方正仿宋_GBK" w:cs="Times New Roman"/>
                <w:i w:val="0"/>
                <w:iCs w:val="0"/>
                <w:color w:val="auto"/>
                <w:kern w:val="0"/>
                <w:sz w:val="24"/>
                <w:szCs w:val="24"/>
                <w:highlight w:val="none"/>
                <w:u w:val="none"/>
                <w:lang w:val="en-US" w:eastAsia="zh-CN" w:bidi="ar"/>
              </w:rPr>
              <w:t>新建二级路2公里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江口岳池街至江龙高速下道口公路升级改造工程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48</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X013</w:t>
            </w:r>
            <w:r>
              <w:rPr>
                <w:rFonts w:hint="eastAsia" w:ascii="方正仿宋_GBK" w:hAnsi="方正仿宋_GBK" w:eastAsia="方正仿宋_GBK" w:cs="方正仿宋_GBK"/>
                <w:i w:val="0"/>
                <w:iCs w:val="0"/>
                <w:color w:val="auto"/>
                <w:kern w:val="0"/>
                <w:sz w:val="24"/>
                <w:szCs w:val="24"/>
                <w:highlight w:val="none"/>
                <w:u w:val="none"/>
                <w:lang w:val="en-US" w:eastAsia="zh-CN" w:bidi="ar"/>
              </w:rPr>
              <w:t>五同岔至帆水公路升级改造工程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12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耀灵镇柏木村一组（椒园子至后坪）升级改造工程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等外级提升为三级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路面改造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X003</w:t>
            </w:r>
            <w:r>
              <w:rPr>
                <w:rFonts w:hint="eastAsia" w:ascii="方正仿宋_GBK" w:hAnsi="方正仿宋_GBK" w:eastAsia="方正仿宋_GBK" w:cs="方正仿宋_GBK"/>
                <w:i w:val="0"/>
                <w:iCs w:val="0"/>
                <w:color w:val="auto"/>
                <w:kern w:val="0"/>
                <w:sz w:val="24"/>
                <w:szCs w:val="24"/>
                <w:highlight w:val="none"/>
                <w:u w:val="none"/>
                <w:lang w:val="en-US" w:eastAsia="zh-CN" w:bidi="ar"/>
              </w:rPr>
              <w:t>堰坪至清水路面改造工程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27</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5400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X019</w:t>
            </w:r>
            <w:r>
              <w:rPr>
                <w:rFonts w:hint="eastAsia" w:ascii="方正仿宋_GBK" w:hAnsi="方正仿宋_GBK" w:eastAsia="方正仿宋_GBK" w:cs="方正仿宋_GBK"/>
                <w:i w:val="0"/>
                <w:iCs w:val="0"/>
                <w:color w:val="auto"/>
                <w:kern w:val="0"/>
                <w:sz w:val="24"/>
                <w:szCs w:val="24"/>
                <w:highlight w:val="none"/>
                <w:u w:val="none"/>
                <w:lang w:val="en-US" w:eastAsia="zh-CN" w:bidi="ar"/>
              </w:rPr>
              <w:t>泥溪至桐林公路至万州界</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等外级提升为四级</w:t>
            </w:r>
            <w:r>
              <w:rPr>
                <w:rFonts w:hint="default" w:ascii="Times New Roman" w:hAnsi="Times New Roman" w:eastAsia="等线" w:cs="Times New Roman"/>
                <w:i w:val="0"/>
                <w:iCs w:val="0"/>
                <w:color w:val="auto"/>
                <w:kern w:val="0"/>
                <w:sz w:val="24"/>
                <w:szCs w:val="24"/>
                <w:highlight w:val="none"/>
                <w:u w:val="none"/>
                <w:lang w:val="en-US" w:eastAsia="zh-CN" w:bidi="ar"/>
              </w:rPr>
              <w:t>15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江口镇江口中学至黄沙村公路改造工程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等外级提升为四级</w:t>
            </w:r>
            <w:r>
              <w:rPr>
                <w:rFonts w:hint="default" w:ascii="Times New Roman" w:hAnsi="Times New Roman" w:eastAsia="等线" w:cs="Times New Roman"/>
                <w:i w:val="0"/>
                <w:iCs w:val="0"/>
                <w:color w:val="auto"/>
                <w:kern w:val="0"/>
                <w:sz w:val="24"/>
                <w:szCs w:val="24"/>
                <w:highlight w:val="none"/>
                <w:u w:val="none"/>
                <w:lang w:val="en-US" w:eastAsia="zh-CN" w:bidi="ar"/>
              </w:rPr>
              <w:t>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X005</w:t>
            </w:r>
            <w:r>
              <w:rPr>
                <w:rFonts w:hint="eastAsia" w:ascii="方正仿宋_GBK" w:hAnsi="方正仿宋_GBK" w:eastAsia="方正仿宋_GBK" w:cs="方正仿宋_GBK"/>
                <w:i w:val="0"/>
                <w:iCs w:val="0"/>
                <w:color w:val="auto"/>
                <w:kern w:val="0"/>
                <w:sz w:val="24"/>
                <w:szCs w:val="24"/>
                <w:highlight w:val="none"/>
                <w:u w:val="none"/>
                <w:lang w:val="en-US" w:eastAsia="zh-CN" w:bidi="ar"/>
              </w:rPr>
              <w:t>盛堡至千丘公路改造工程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等外级提升为四级</w:t>
            </w:r>
            <w:r>
              <w:rPr>
                <w:rFonts w:hint="default" w:ascii="Times New Roman" w:hAnsi="Times New Roman" w:eastAsia="等线" w:cs="Times New Roman"/>
                <w:i w:val="0"/>
                <w:iCs w:val="0"/>
                <w:color w:val="auto"/>
                <w:kern w:val="0"/>
                <w:sz w:val="24"/>
                <w:szCs w:val="24"/>
                <w:highlight w:val="none"/>
                <w:u w:val="none"/>
                <w:lang w:val="en-US" w:eastAsia="zh-CN" w:bidi="ar"/>
              </w:rPr>
              <w:t>22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13200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13200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普安至蔈草（接蔈堰路）公路扩宽改造工程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13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Y035</w:t>
            </w:r>
            <w:r>
              <w:rPr>
                <w:rFonts w:hint="eastAsia" w:ascii="方正仿宋_GBK" w:hAnsi="方正仿宋_GBK" w:eastAsia="方正仿宋_GBK" w:cs="方正仿宋_GBK"/>
                <w:i w:val="0"/>
                <w:iCs w:val="0"/>
                <w:color w:val="auto"/>
                <w:kern w:val="0"/>
                <w:sz w:val="24"/>
                <w:szCs w:val="24"/>
                <w:highlight w:val="none"/>
                <w:u w:val="none"/>
                <w:lang w:val="en-US" w:eastAsia="zh-CN" w:bidi="ar"/>
              </w:rPr>
              <w:t>清水至泥溪扩宽改造工程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14</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X702</w:t>
            </w:r>
            <w:r>
              <w:rPr>
                <w:rFonts w:hint="eastAsia" w:ascii="方正仿宋_GBK" w:hAnsi="方正仿宋_GBK" w:eastAsia="方正仿宋_GBK" w:cs="方正仿宋_GBK"/>
                <w:i w:val="0"/>
                <w:iCs w:val="0"/>
                <w:color w:val="auto"/>
                <w:kern w:val="0"/>
                <w:sz w:val="24"/>
                <w:szCs w:val="24"/>
                <w:highlight w:val="none"/>
                <w:u w:val="none"/>
                <w:lang w:val="en-US" w:eastAsia="zh-CN" w:bidi="ar"/>
              </w:rPr>
              <w:t>外郎至大花段公路升级改造工程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6</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X018</w:t>
            </w:r>
            <w:r>
              <w:rPr>
                <w:rFonts w:hint="eastAsia" w:ascii="方正仿宋_GBK" w:hAnsi="方正仿宋_GBK" w:eastAsia="方正仿宋_GBK" w:cs="方正仿宋_GBK"/>
                <w:i w:val="0"/>
                <w:iCs w:val="0"/>
                <w:color w:val="auto"/>
                <w:kern w:val="0"/>
                <w:sz w:val="24"/>
                <w:szCs w:val="24"/>
                <w:highlight w:val="none"/>
                <w:u w:val="none"/>
                <w:lang w:val="en-US" w:eastAsia="zh-CN" w:bidi="ar"/>
              </w:rPr>
              <w:t>渠马至云利路段公路升级改造工程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58</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路面改造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X006</w:t>
            </w:r>
            <w:r>
              <w:rPr>
                <w:rFonts w:hint="eastAsia" w:ascii="方正仿宋_GBK" w:hAnsi="方正仿宋_GBK" w:eastAsia="方正仿宋_GBK" w:cs="方正仿宋_GBK"/>
                <w:i w:val="0"/>
                <w:iCs w:val="0"/>
                <w:color w:val="auto"/>
                <w:kern w:val="0"/>
                <w:sz w:val="24"/>
                <w:szCs w:val="24"/>
                <w:highlight w:val="none"/>
                <w:u w:val="none"/>
                <w:lang w:val="en-US" w:eastAsia="zh-CN" w:bidi="ar"/>
              </w:rPr>
              <w:t>梅子滩至云利路段路面改造</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Y816</w:t>
            </w:r>
            <w:r>
              <w:rPr>
                <w:rFonts w:hint="eastAsia" w:ascii="方正仿宋_GBK" w:hAnsi="方正仿宋_GBK" w:eastAsia="方正仿宋_GBK" w:cs="方正仿宋_GBK"/>
                <w:i w:val="0"/>
                <w:iCs w:val="0"/>
                <w:color w:val="auto"/>
                <w:kern w:val="0"/>
                <w:sz w:val="24"/>
                <w:szCs w:val="24"/>
                <w:highlight w:val="none"/>
                <w:u w:val="none"/>
                <w:lang w:val="en-US" w:eastAsia="zh-CN" w:bidi="ar"/>
              </w:rPr>
              <w:t>云阳县平安镇忠诚村至开州朝阳公路改造工程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等外级提升为四级</w:t>
            </w:r>
            <w:r>
              <w:rPr>
                <w:rFonts w:hint="default" w:ascii="Times New Roman" w:hAnsi="Times New Roman" w:eastAsia="等线" w:cs="Times New Roman"/>
                <w:i w:val="0"/>
                <w:iCs w:val="0"/>
                <w:color w:val="auto"/>
                <w:kern w:val="0"/>
                <w:sz w:val="24"/>
                <w:szCs w:val="24"/>
                <w:highlight w:val="none"/>
                <w:u w:val="none"/>
                <w:lang w:val="en-US" w:eastAsia="zh-CN" w:bidi="ar"/>
              </w:rPr>
              <w:t>7.5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Y090</w:t>
            </w:r>
            <w:r>
              <w:rPr>
                <w:rFonts w:hint="eastAsia" w:ascii="方正仿宋_GBK" w:hAnsi="方正仿宋_GBK" w:eastAsia="方正仿宋_GBK" w:cs="方正仿宋_GBK"/>
                <w:i w:val="0"/>
                <w:iCs w:val="0"/>
                <w:color w:val="auto"/>
                <w:kern w:val="0"/>
                <w:sz w:val="24"/>
                <w:szCs w:val="24"/>
                <w:highlight w:val="none"/>
                <w:u w:val="none"/>
                <w:lang w:val="en-US" w:eastAsia="zh-CN" w:bidi="ar"/>
              </w:rPr>
              <w:t>龙角连接线至木甫村办公室扩宽改造工程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4.5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X018</w:t>
            </w:r>
            <w:r>
              <w:rPr>
                <w:rFonts w:hint="eastAsia" w:ascii="方正仿宋_GBK" w:hAnsi="方正仿宋_GBK" w:eastAsia="方正仿宋_GBK" w:cs="方正仿宋_GBK"/>
                <w:i w:val="0"/>
                <w:iCs w:val="0"/>
                <w:color w:val="auto"/>
                <w:kern w:val="0"/>
                <w:sz w:val="24"/>
                <w:szCs w:val="24"/>
                <w:highlight w:val="none"/>
                <w:u w:val="none"/>
                <w:lang w:val="en-US" w:eastAsia="zh-CN" w:bidi="ar"/>
              </w:rPr>
              <w:t>养鹿至平安段公路升级改造工程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11</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上坝至奉节界路段扩宽改造工程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14</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复兴港疏港大道</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四级提升为一级</w:t>
            </w:r>
            <w:r>
              <w:rPr>
                <w:rFonts w:hint="default" w:ascii="Times New Roman" w:hAnsi="Times New Roman" w:eastAsia="等线" w:cs="Times New Roman"/>
                <w:i w:val="0"/>
                <w:iCs w:val="0"/>
                <w:color w:val="auto"/>
                <w:kern w:val="0"/>
                <w:sz w:val="24"/>
                <w:szCs w:val="24"/>
                <w:highlight w:val="none"/>
                <w:u w:val="none"/>
                <w:lang w:val="en-US" w:eastAsia="zh-CN" w:bidi="ar"/>
              </w:rPr>
              <w:t>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机场连接线工程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新建三级路</w:t>
            </w:r>
            <w:r>
              <w:rPr>
                <w:rFonts w:hint="default" w:ascii="Times New Roman" w:hAnsi="Times New Roman" w:eastAsia="等线" w:cs="Times New Roman"/>
                <w:i w:val="0"/>
                <w:iCs w:val="0"/>
                <w:color w:val="auto"/>
                <w:kern w:val="0"/>
                <w:sz w:val="24"/>
                <w:szCs w:val="24"/>
                <w:highlight w:val="none"/>
                <w:u w:val="none"/>
                <w:lang w:val="en-US" w:eastAsia="zh-CN" w:bidi="ar"/>
              </w:rPr>
              <w:t>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农村公路通畅工程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村道窄改宽（增设错车道）</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农村公路安防工程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68</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储备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鱼泉大桥</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0.2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Y099</w:t>
            </w:r>
            <w:r>
              <w:rPr>
                <w:rFonts w:hint="eastAsia" w:ascii="方正仿宋_GBK" w:hAnsi="方正仿宋_GBK" w:eastAsia="方正仿宋_GBK" w:cs="方正仿宋_GBK"/>
                <w:i w:val="0"/>
                <w:iCs w:val="0"/>
                <w:color w:val="auto"/>
                <w:kern w:val="0"/>
                <w:sz w:val="24"/>
                <w:szCs w:val="24"/>
                <w:highlight w:val="none"/>
                <w:u w:val="none"/>
                <w:lang w:val="en-US" w:eastAsia="zh-CN" w:bidi="ar"/>
              </w:rPr>
              <w:t>新桥村至复垭扩宽改造工程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X008</w:t>
            </w:r>
            <w:r>
              <w:rPr>
                <w:rFonts w:hint="eastAsia" w:ascii="方正仿宋_GBK" w:hAnsi="方正仿宋_GBK" w:eastAsia="方正仿宋_GBK" w:cs="方正仿宋_GBK"/>
                <w:i w:val="0"/>
                <w:iCs w:val="0"/>
                <w:color w:val="auto"/>
                <w:kern w:val="0"/>
                <w:sz w:val="24"/>
                <w:szCs w:val="24"/>
                <w:highlight w:val="none"/>
                <w:u w:val="none"/>
                <w:lang w:val="en-US" w:eastAsia="zh-CN" w:bidi="ar"/>
              </w:rPr>
              <w:t>双龙至路阳段公路升级改造工程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19</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19000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X701</w:t>
            </w:r>
            <w:r>
              <w:rPr>
                <w:rFonts w:hint="eastAsia" w:ascii="方正仿宋_GBK" w:hAnsi="方正仿宋_GBK" w:eastAsia="方正仿宋_GBK" w:cs="方正仿宋_GBK"/>
                <w:i w:val="0"/>
                <w:iCs w:val="0"/>
                <w:color w:val="auto"/>
                <w:kern w:val="0"/>
                <w:sz w:val="24"/>
                <w:szCs w:val="24"/>
                <w:highlight w:val="none"/>
                <w:u w:val="none"/>
                <w:lang w:val="en-US" w:eastAsia="zh-CN" w:bidi="ar"/>
              </w:rPr>
              <w:t>农坝至云峰公路改造工程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8</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原级改造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X010</w:t>
            </w:r>
            <w:r>
              <w:rPr>
                <w:rFonts w:hint="eastAsia" w:ascii="方正仿宋_GBK" w:hAnsi="方正仿宋_GBK" w:eastAsia="方正仿宋_GBK" w:cs="方正仿宋_GBK"/>
                <w:i w:val="0"/>
                <w:iCs w:val="0"/>
                <w:color w:val="auto"/>
                <w:kern w:val="0"/>
                <w:sz w:val="24"/>
                <w:szCs w:val="24"/>
                <w:highlight w:val="none"/>
                <w:u w:val="none"/>
                <w:lang w:val="en-US" w:eastAsia="zh-CN" w:bidi="ar"/>
              </w:rPr>
              <w:t>平安至巴阳（关莲路）公路改造工程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四级路原级改造</w:t>
            </w:r>
            <w:r>
              <w:rPr>
                <w:rFonts w:hint="default" w:ascii="Times New Roman" w:hAnsi="Times New Roman" w:eastAsia="等线" w:cs="Times New Roman"/>
                <w:i w:val="0"/>
                <w:iCs w:val="0"/>
                <w:color w:val="auto"/>
                <w:kern w:val="0"/>
                <w:sz w:val="24"/>
                <w:szCs w:val="24"/>
                <w:highlight w:val="none"/>
                <w:u w:val="none"/>
                <w:lang w:val="en-US" w:eastAsia="zh-CN" w:bidi="ar"/>
              </w:rPr>
              <w:t>30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上坝乡东阳村至锣鼓宕至沙石镇复垭村</w:t>
            </w:r>
            <w:r>
              <w:rPr>
                <w:rFonts w:hint="default" w:ascii="Times New Roman" w:hAnsi="Times New Roman" w:eastAsia="等线" w:cs="Times New Roman"/>
                <w:i w:val="0"/>
                <w:iCs w:val="0"/>
                <w:color w:val="auto"/>
                <w:kern w:val="0"/>
                <w:sz w:val="24"/>
                <w:szCs w:val="24"/>
                <w:highlight w:val="none"/>
                <w:u w:val="none"/>
                <w:lang w:val="en-US" w:eastAsia="zh-CN" w:bidi="ar"/>
              </w:rPr>
              <w:t>Y017</w:t>
            </w:r>
            <w:r>
              <w:rPr>
                <w:rFonts w:hint="eastAsia" w:ascii="方正仿宋_GBK" w:hAnsi="方正仿宋_GBK" w:eastAsia="方正仿宋_GBK" w:cs="方正仿宋_GBK"/>
                <w:i w:val="0"/>
                <w:iCs w:val="0"/>
                <w:color w:val="auto"/>
                <w:kern w:val="0"/>
                <w:sz w:val="24"/>
                <w:szCs w:val="24"/>
                <w:highlight w:val="none"/>
                <w:u w:val="none"/>
                <w:lang w:val="en-US" w:eastAsia="zh-CN" w:bidi="ar"/>
              </w:rPr>
              <w:t>、</w:t>
            </w:r>
            <w:r>
              <w:rPr>
                <w:rFonts w:hint="default" w:ascii="Times New Roman" w:hAnsi="Times New Roman" w:eastAsia="等线" w:cs="Times New Roman"/>
                <w:i w:val="0"/>
                <w:iCs w:val="0"/>
                <w:color w:val="auto"/>
                <w:kern w:val="0"/>
                <w:sz w:val="24"/>
                <w:szCs w:val="24"/>
                <w:highlight w:val="none"/>
                <w:u w:val="none"/>
                <w:lang w:val="en-US" w:eastAsia="zh-CN" w:bidi="ar"/>
              </w:rPr>
              <w:t>Y018</w:t>
            </w:r>
            <w:r>
              <w:rPr>
                <w:rFonts w:hint="eastAsia" w:ascii="方正仿宋_GBK" w:hAnsi="方正仿宋_GBK" w:eastAsia="方正仿宋_GBK" w:cs="方正仿宋_GBK"/>
                <w:i w:val="0"/>
                <w:iCs w:val="0"/>
                <w:color w:val="auto"/>
                <w:kern w:val="0"/>
                <w:sz w:val="24"/>
                <w:szCs w:val="24"/>
                <w:highlight w:val="none"/>
                <w:u w:val="none"/>
                <w:lang w:val="en-US" w:eastAsia="zh-CN" w:bidi="ar"/>
              </w:rPr>
              <w:t>乡道升级改造工程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等外级提升为四级</w:t>
            </w:r>
            <w:r>
              <w:rPr>
                <w:rFonts w:hint="default" w:ascii="Times New Roman" w:hAnsi="Times New Roman" w:eastAsia="等线" w:cs="Times New Roman"/>
                <w:i w:val="0"/>
                <w:iCs w:val="0"/>
                <w:color w:val="auto"/>
                <w:kern w:val="0"/>
                <w:sz w:val="24"/>
                <w:szCs w:val="24"/>
                <w:highlight w:val="none"/>
                <w:u w:val="none"/>
                <w:lang w:val="en-US" w:eastAsia="zh-CN" w:bidi="ar"/>
              </w:rPr>
              <w:t>20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云阳县云安至云阳镇公路改建工程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新建三级路</w:t>
            </w:r>
            <w:r>
              <w:rPr>
                <w:rFonts w:hint="default" w:ascii="Times New Roman" w:hAnsi="Times New Roman" w:eastAsia="等线" w:cs="Times New Roman"/>
                <w:i w:val="0"/>
                <w:iCs w:val="0"/>
                <w:color w:val="auto"/>
                <w:kern w:val="0"/>
                <w:sz w:val="24"/>
                <w:szCs w:val="24"/>
                <w:highlight w:val="none"/>
                <w:u w:val="none"/>
                <w:lang w:val="en-US" w:eastAsia="zh-CN" w:bidi="ar"/>
              </w:rPr>
              <w:t>12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升级改造</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X005</w:t>
            </w:r>
            <w:r>
              <w:rPr>
                <w:rFonts w:hint="eastAsia" w:ascii="方正仿宋_GBK" w:hAnsi="方正仿宋_GBK" w:eastAsia="方正仿宋_GBK" w:cs="方正仿宋_GBK"/>
                <w:i w:val="0"/>
                <w:iCs w:val="0"/>
                <w:color w:val="auto"/>
                <w:kern w:val="0"/>
                <w:sz w:val="24"/>
                <w:szCs w:val="24"/>
                <w:highlight w:val="none"/>
                <w:u w:val="none"/>
                <w:lang w:val="en-US" w:eastAsia="zh-CN" w:bidi="ar"/>
              </w:rPr>
              <w:t>千丘至团坝公路升级改造工程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四级提升为三级</w:t>
            </w:r>
            <w:r>
              <w:rPr>
                <w:rFonts w:hint="default" w:ascii="Times New Roman" w:hAnsi="Times New Roman" w:eastAsia="等线" w:cs="Times New Roman"/>
                <w:i w:val="0"/>
                <w:iCs w:val="0"/>
                <w:color w:val="auto"/>
                <w:kern w:val="0"/>
                <w:sz w:val="24"/>
                <w:szCs w:val="24"/>
                <w:highlight w:val="none"/>
                <w:u w:val="none"/>
                <w:lang w:val="en-US" w:eastAsia="zh-CN" w:bidi="ar"/>
              </w:rPr>
              <w:t>12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凤鸣镇玉带村至新津乡沿江公路工程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新建四级路</w:t>
            </w:r>
            <w:r>
              <w:rPr>
                <w:rFonts w:hint="default" w:ascii="Times New Roman" w:hAnsi="Times New Roman" w:eastAsia="等线" w:cs="Times New Roman"/>
                <w:i w:val="0"/>
                <w:iCs w:val="0"/>
                <w:color w:val="auto"/>
                <w:kern w:val="0"/>
                <w:sz w:val="24"/>
                <w:szCs w:val="24"/>
                <w:highlight w:val="none"/>
                <w:u w:val="none"/>
                <w:lang w:val="en-US" w:eastAsia="zh-CN" w:bidi="ar"/>
              </w:rPr>
              <w:t>48</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28000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天池公园路网工程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2400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三、水运网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长滩河航道整治工程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按三级航道标准，整治河口至长滩河大桥段</w:t>
            </w:r>
            <w:r>
              <w:rPr>
                <w:rFonts w:hint="default" w:ascii="Times New Roman" w:hAnsi="Times New Roman" w:eastAsia="方正仿宋_GBK" w:cs="Times New Roman"/>
                <w:i w:val="0"/>
                <w:iCs w:val="0"/>
                <w:color w:val="auto"/>
                <w:kern w:val="0"/>
                <w:sz w:val="24"/>
                <w:szCs w:val="24"/>
                <w:highlight w:val="none"/>
                <w:u w:val="none"/>
                <w:lang w:val="en-US" w:eastAsia="zh-CN" w:bidi="ar"/>
              </w:rPr>
              <w:t>10</w:t>
            </w:r>
            <w:r>
              <w:rPr>
                <w:rFonts w:ascii="方正仿宋_GBK" w:hAnsi="方正仿宋_GBK" w:eastAsia="方正仿宋_GBK" w:cs="方正仿宋_GBK"/>
                <w:i w:val="0"/>
                <w:iCs w:val="0"/>
                <w:color w:val="auto"/>
                <w:kern w:val="0"/>
                <w:sz w:val="24"/>
                <w:szCs w:val="24"/>
                <w:highlight w:val="none"/>
                <w:u w:val="none"/>
                <w:lang w:val="en-US" w:eastAsia="zh-CN" w:bidi="ar"/>
              </w:rPr>
              <w:t>公里航道。</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储备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云阳支流航道贯通工程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按三级航道标准，实施磨刀溪、汤溪河等支流航道整治。</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四、低空网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b/>
                <w:bCs/>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b/>
                <w:bCs/>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200000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47000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80</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通用机场</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建设</w:t>
            </w:r>
            <w:r>
              <w:rPr>
                <w:rFonts w:hint="default" w:ascii="Times New Roman" w:hAnsi="Times New Roman" w:eastAsia="等线" w:cs="Times New Roman"/>
                <w:i w:val="0"/>
                <w:iCs w:val="0"/>
                <w:color w:val="auto"/>
                <w:kern w:val="0"/>
                <w:sz w:val="24"/>
                <w:szCs w:val="24"/>
                <w:highlight w:val="none"/>
                <w:u w:val="none"/>
                <w:lang w:val="en-US" w:eastAsia="zh-CN" w:bidi="ar"/>
              </w:rPr>
              <w:t>A1</w:t>
            </w:r>
            <w:r>
              <w:rPr>
                <w:rFonts w:ascii="方正仿宋_GBK" w:hAnsi="方正仿宋_GBK" w:eastAsia="方正仿宋_GBK" w:cs="方正仿宋_GBK"/>
                <w:i w:val="0"/>
                <w:iCs w:val="0"/>
                <w:color w:val="auto"/>
                <w:kern w:val="0"/>
                <w:sz w:val="24"/>
                <w:szCs w:val="24"/>
                <w:highlight w:val="none"/>
                <w:u w:val="none"/>
                <w:lang w:val="en-US" w:eastAsia="zh-CN" w:bidi="ar"/>
              </w:rPr>
              <w:t>类通用机场，满足</w:t>
            </w:r>
            <w:r>
              <w:rPr>
                <w:rFonts w:hint="default" w:ascii="Times New Roman" w:hAnsi="Times New Roman" w:eastAsia="等线" w:cs="Times New Roman"/>
                <w:i w:val="0"/>
                <w:iCs w:val="0"/>
                <w:color w:val="auto"/>
                <w:kern w:val="0"/>
                <w:sz w:val="24"/>
                <w:szCs w:val="24"/>
                <w:highlight w:val="none"/>
                <w:u w:val="none"/>
                <w:lang w:val="en-US" w:eastAsia="zh-CN" w:bidi="ar"/>
              </w:rPr>
              <w:t>29</w:t>
            </w:r>
            <w:r>
              <w:rPr>
                <w:rFonts w:ascii="方正仿宋_GBK" w:hAnsi="方正仿宋_GBK" w:eastAsia="方正仿宋_GBK" w:cs="方正仿宋_GBK"/>
                <w:i w:val="0"/>
                <w:iCs w:val="0"/>
                <w:color w:val="auto"/>
                <w:kern w:val="0"/>
                <w:sz w:val="24"/>
                <w:szCs w:val="24"/>
                <w:highlight w:val="none"/>
                <w:u w:val="none"/>
                <w:lang w:val="en-US" w:eastAsia="zh-CN" w:bidi="ar"/>
              </w:rPr>
              <w:t>座以下固定翼飞机飞行及相关配套设施。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飞行营地</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规划打造普安恐龙公园、龙缸、高阳平湖等飞行营地。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航空产业园</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依托云阳县通用机场打造航空产业园，招引通用航空器、无人机、</w:t>
            </w:r>
            <w:r>
              <w:rPr>
                <w:rFonts w:hint="default" w:ascii="Times New Roman" w:hAnsi="Times New Roman" w:eastAsia="等线" w:cs="Times New Roman"/>
                <w:i w:val="0"/>
                <w:iCs w:val="0"/>
                <w:color w:val="auto"/>
                <w:kern w:val="0"/>
                <w:sz w:val="24"/>
                <w:szCs w:val="24"/>
                <w:highlight w:val="none"/>
                <w:u w:val="none"/>
                <w:lang w:val="en-US" w:eastAsia="zh-CN" w:bidi="ar"/>
              </w:rPr>
              <w:t>eVTOL</w:t>
            </w:r>
            <w:r>
              <w:rPr>
                <w:rFonts w:ascii="方正仿宋_GBK" w:hAnsi="方正仿宋_GBK" w:eastAsia="方正仿宋_GBK" w:cs="方正仿宋_GBK"/>
                <w:i w:val="0"/>
                <w:iCs w:val="0"/>
                <w:color w:val="auto"/>
                <w:kern w:val="0"/>
                <w:sz w:val="24"/>
                <w:szCs w:val="24"/>
                <w:highlight w:val="none"/>
                <w:u w:val="none"/>
                <w:lang w:val="en-US" w:eastAsia="zh-CN" w:bidi="ar"/>
              </w:rPr>
              <w:t>整机制造企业，大力发展空天智能制造、通航制造等战略性新兴产业。</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通航起降点</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规划枢纽站场、旅游景区、工业园区等通航起降点。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方正黑体_GBK" w:hAnsi="方正黑体_GBK" w:eastAsia="方正黑体_GBK" w:cs="方正黑体_GBK"/>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五、枢纽集疏运</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b/>
                <w:bCs/>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b/>
                <w:bCs/>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232888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143500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84</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云阳港区复兴作业区一期工程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建设</w:t>
            </w:r>
            <w:r>
              <w:rPr>
                <w:rFonts w:hint="default" w:ascii="Times New Roman" w:hAnsi="Times New Roman" w:eastAsia="方正仿宋_GBK" w:cs="Times New Roman"/>
                <w:i w:val="0"/>
                <w:iCs w:val="0"/>
                <w:color w:val="auto"/>
                <w:kern w:val="0"/>
                <w:sz w:val="24"/>
                <w:szCs w:val="24"/>
                <w:highlight w:val="none"/>
                <w:u w:val="none"/>
                <w:lang w:val="en-US" w:eastAsia="zh-CN" w:bidi="ar"/>
              </w:rPr>
              <w:t>10000</w:t>
            </w:r>
            <w:r>
              <w:rPr>
                <w:rFonts w:hint="eastAsia" w:ascii="方正仿宋_GBK" w:hAnsi="方正仿宋_GBK" w:eastAsia="方正仿宋_GBK" w:cs="方正仿宋_GBK"/>
                <w:i w:val="0"/>
                <w:iCs w:val="0"/>
                <w:color w:val="auto"/>
                <w:kern w:val="0"/>
                <w:sz w:val="24"/>
                <w:szCs w:val="24"/>
                <w:highlight w:val="none"/>
                <w:u w:val="none"/>
                <w:lang w:val="en-US" w:eastAsia="zh-CN" w:bidi="ar"/>
              </w:rPr>
              <w:t>吨级泊位</w:t>
            </w:r>
            <w:r>
              <w:rPr>
                <w:rFonts w:hint="default" w:ascii="Times New Roman" w:hAnsi="Times New Roman" w:eastAsia="方正仿宋_GBK" w:cs="Times New Roman"/>
                <w:i w:val="0"/>
                <w:iCs w:val="0"/>
                <w:color w:val="auto"/>
                <w:kern w:val="0"/>
                <w:sz w:val="24"/>
                <w:szCs w:val="24"/>
                <w:highlight w:val="none"/>
                <w:u w:val="none"/>
                <w:lang w:val="en-US" w:eastAsia="zh-CN" w:bidi="ar"/>
              </w:rPr>
              <w:t>4</w:t>
            </w:r>
            <w:r>
              <w:rPr>
                <w:rFonts w:hint="eastAsia" w:ascii="方正仿宋_GBK" w:hAnsi="方正仿宋_GBK" w:eastAsia="方正仿宋_GBK" w:cs="方正仿宋_GBK"/>
                <w:i w:val="0"/>
                <w:iCs w:val="0"/>
                <w:color w:val="auto"/>
                <w:kern w:val="0"/>
                <w:sz w:val="24"/>
                <w:szCs w:val="24"/>
                <w:highlight w:val="none"/>
                <w:u w:val="none"/>
                <w:lang w:val="en-US" w:eastAsia="zh-CN" w:bidi="ar"/>
              </w:rPr>
              <w:t>个，通过能力</w:t>
            </w:r>
            <w:r>
              <w:rPr>
                <w:rFonts w:hint="default" w:ascii="Times New Roman" w:hAnsi="Times New Roman" w:eastAsia="方正仿宋_GBK" w:cs="Times New Roman"/>
                <w:i w:val="0"/>
                <w:iCs w:val="0"/>
                <w:color w:val="auto"/>
                <w:kern w:val="0"/>
                <w:sz w:val="24"/>
                <w:szCs w:val="24"/>
                <w:highlight w:val="none"/>
                <w:u w:val="none"/>
                <w:lang w:val="en-US" w:eastAsia="zh-CN" w:bidi="ar"/>
              </w:rPr>
              <w:t>500</w:t>
            </w:r>
            <w:r>
              <w:rPr>
                <w:rFonts w:hint="eastAsia" w:ascii="方正仿宋_GBK" w:hAnsi="方正仿宋_GBK" w:eastAsia="方正仿宋_GBK" w:cs="方正仿宋_GBK"/>
                <w:i w:val="0"/>
                <w:iCs w:val="0"/>
                <w:color w:val="auto"/>
                <w:kern w:val="0"/>
                <w:sz w:val="24"/>
                <w:szCs w:val="24"/>
                <w:highlight w:val="none"/>
                <w:u w:val="none"/>
                <w:lang w:val="en-US" w:eastAsia="zh-CN" w:bidi="ar"/>
              </w:rPr>
              <w:t>万吨。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云阳港区人和作业区一期工程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建设</w:t>
            </w:r>
            <w:r>
              <w:rPr>
                <w:rFonts w:hint="default" w:ascii="Times New Roman" w:hAnsi="Times New Roman" w:eastAsia="方正仿宋_GBK" w:cs="Times New Roman"/>
                <w:i w:val="0"/>
                <w:iCs w:val="0"/>
                <w:color w:val="auto"/>
                <w:kern w:val="0"/>
                <w:sz w:val="24"/>
                <w:szCs w:val="24"/>
                <w:highlight w:val="none"/>
                <w:u w:val="none"/>
                <w:lang w:val="en-US" w:eastAsia="zh-CN" w:bidi="ar"/>
              </w:rPr>
              <w:t>5000</w:t>
            </w:r>
            <w:r>
              <w:rPr>
                <w:rFonts w:hint="eastAsia" w:ascii="方正仿宋_GBK" w:hAnsi="方正仿宋_GBK" w:eastAsia="方正仿宋_GBK" w:cs="方正仿宋_GBK"/>
                <w:i w:val="0"/>
                <w:iCs w:val="0"/>
                <w:color w:val="auto"/>
                <w:kern w:val="0"/>
                <w:sz w:val="24"/>
                <w:szCs w:val="24"/>
                <w:highlight w:val="none"/>
                <w:u w:val="none"/>
                <w:lang w:val="en-US" w:eastAsia="zh-CN" w:bidi="ar"/>
              </w:rPr>
              <w:t>吨级泊位</w:t>
            </w:r>
            <w:r>
              <w:rPr>
                <w:rFonts w:hint="default" w:ascii="Times New Roman" w:hAnsi="Times New Roman" w:eastAsia="方正仿宋_GBK" w:cs="Times New Roman"/>
                <w:i w:val="0"/>
                <w:iCs w:val="0"/>
                <w:color w:val="auto"/>
                <w:kern w:val="0"/>
                <w:sz w:val="24"/>
                <w:szCs w:val="24"/>
                <w:highlight w:val="none"/>
                <w:u w:val="none"/>
                <w:lang w:val="en-US" w:eastAsia="zh-CN" w:bidi="ar"/>
              </w:rPr>
              <w:t>1</w:t>
            </w:r>
            <w:r>
              <w:rPr>
                <w:rFonts w:hint="eastAsia" w:ascii="方正仿宋_GBK" w:hAnsi="方正仿宋_GBK" w:eastAsia="方正仿宋_GBK" w:cs="方正仿宋_GBK"/>
                <w:i w:val="0"/>
                <w:iCs w:val="0"/>
                <w:color w:val="auto"/>
                <w:kern w:val="0"/>
                <w:sz w:val="24"/>
                <w:szCs w:val="24"/>
                <w:highlight w:val="none"/>
                <w:u w:val="none"/>
                <w:lang w:val="en-US" w:eastAsia="zh-CN" w:bidi="ar"/>
              </w:rPr>
              <w:t>个，通过能力</w:t>
            </w:r>
            <w:r>
              <w:rPr>
                <w:rFonts w:hint="default" w:ascii="Times New Roman" w:hAnsi="Times New Roman" w:eastAsia="方正仿宋_GBK" w:cs="Times New Roman"/>
                <w:i w:val="0"/>
                <w:iCs w:val="0"/>
                <w:color w:val="auto"/>
                <w:kern w:val="0"/>
                <w:sz w:val="24"/>
                <w:szCs w:val="24"/>
                <w:highlight w:val="none"/>
                <w:u w:val="none"/>
                <w:lang w:val="en-US" w:eastAsia="zh-CN" w:bidi="ar"/>
              </w:rPr>
              <w:t>150</w:t>
            </w:r>
            <w:r>
              <w:rPr>
                <w:rFonts w:hint="eastAsia" w:ascii="方正仿宋_GBK" w:hAnsi="方正仿宋_GBK" w:eastAsia="方正仿宋_GBK" w:cs="方正仿宋_GBK"/>
                <w:i w:val="0"/>
                <w:iCs w:val="0"/>
                <w:color w:val="auto"/>
                <w:kern w:val="0"/>
                <w:sz w:val="24"/>
                <w:szCs w:val="24"/>
                <w:highlight w:val="none"/>
                <w:u w:val="none"/>
                <w:lang w:val="en-US" w:eastAsia="zh-CN" w:bidi="ar"/>
              </w:rPr>
              <w:t>万吨。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云阳港区松树包作业区建设工程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建设</w:t>
            </w:r>
            <w:r>
              <w:rPr>
                <w:rFonts w:hint="default" w:ascii="Times New Roman" w:hAnsi="Times New Roman" w:eastAsia="方正仿宋_GBK" w:cs="Times New Roman"/>
                <w:i w:val="0"/>
                <w:iCs w:val="0"/>
                <w:color w:val="auto"/>
                <w:kern w:val="0"/>
                <w:sz w:val="24"/>
                <w:szCs w:val="24"/>
                <w:highlight w:val="none"/>
                <w:u w:val="none"/>
                <w:lang w:val="en-US" w:eastAsia="zh-CN" w:bidi="ar"/>
              </w:rPr>
              <w:t>3000</w:t>
            </w:r>
            <w:r>
              <w:rPr>
                <w:rFonts w:hint="eastAsia" w:ascii="方正仿宋_GBK" w:hAnsi="方正仿宋_GBK" w:eastAsia="方正仿宋_GBK" w:cs="方正仿宋_GBK"/>
                <w:i w:val="0"/>
                <w:iCs w:val="0"/>
                <w:color w:val="auto"/>
                <w:kern w:val="0"/>
                <w:sz w:val="24"/>
                <w:szCs w:val="24"/>
                <w:highlight w:val="none"/>
                <w:u w:val="none"/>
                <w:lang w:val="en-US" w:eastAsia="zh-CN" w:bidi="ar"/>
              </w:rPr>
              <w:t>吨级泊位</w:t>
            </w:r>
            <w:r>
              <w:rPr>
                <w:rFonts w:hint="default" w:ascii="Times New Roman" w:hAnsi="Times New Roman" w:eastAsia="方正仿宋_GBK" w:cs="Times New Roman"/>
                <w:i w:val="0"/>
                <w:iCs w:val="0"/>
                <w:color w:val="auto"/>
                <w:kern w:val="0"/>
                <w:sz w:val="24"/>
                <w:szCs w:val="24"/>
                <w:highlight w:val="none"/>
                <w:u w:val="none"/>
                <w:lang w:val="en-US" w:eastAsia="zh-CN" w:bidi="ar"/>
              </w:rPr>
              <w:t>1</w:t>
            </w:r>
            <w:r>
              <w:rPr>
                <w:rFonts w:hint="eastAsia" w:ascii="方正仿宋_GBK" w:hAnsi="方正仿宋_GBK" w:eastAsia="方正仿宋_GBK" w:cs="方正仿宋_GBK"/>
                <w:i w:val="0"/>
                <w:iCs w:val="0"/>
                <w:color w:val="auto"/>
                <w:kern w:val="0"/>
                <w:sz w:val="24"/>
                <w:szCs w:val="24"/>
                <w:highlight w:val="none"/>
                <w:u w:val="none"/>
                <w:lang w:val="en-US" w:eastAsia="zh-CN" w:bidi="ar"/>
              </w:rPr>
              <w:t>个，通过能力</w:t>
            </w:r>
            <w:r>
              <w:rPr>
                <w:rFonts w:hint="default" w:ascii="Times New Roman" w:hAnsi="Times New Roman" w:eastAsia="方正仿宋_GBK" w:cs="Times New Roman"/>
                <w:i w:val="0"/>
                <w:iCs w:val="0"/>
                <w:color w:val="auto"/>
                <w:kern w:val="0"/>
                <w:sz w:val="24"/>
                <w:szCs w:val="24"/>
                <w:highlight w:val="none"/>
                <w:u w:val="none"/>
                <w:lang w:val="en-US" w:eastAsia="zh-CN" w:bidi="ar"/>
              </w:rPr>
              <w:t>100</w:t>
            </w:r>
            <w:r>
              <w:rPr>
                <w:rFonts w:hint="eastAsia" w:ascii="方正仿宋_GBK" w:hAnsi="方正仿宋_GBK" w:eastAsia="方正仿宋_GBK" w:cs="方正仿宋_GBK"/>
                <w:i w:val="0"/>
                <w:iCs w:val="0"/>
                <w:color w:val="auto"/>
                <w:kern w:val="0"/>
                <w:sz w:val="24"/>
                <w:szCs w:val="24"/>
                <w:highlight w:val="none"/>
                <w:u w:val="none"/>
                <w:lang w:val="en-US" w:eastAsia="zh-CN" w:bidi="ar"/>
              </w:rPr>
              <w:t>万吨。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云阳港区张飞庙旅游码头升级改造工程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打造标准趸船一艘，改建相应配套设施。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88</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改建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云阳港区青龙嘴游轮码头升级改造工程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建设三峡游轮泊位</w:t>
            </w:r>
            <w:r>
              <w:rPr>
                <w:rFonts w:hint="default" w:ascii="Times New Roman" w:hAnsi="Times New Roman" w:eastAsia="等线" w:cs="Times New Roman"/>
                <w:i w:val="0"/>
                <w:iCs w:val="0"/>
                <w:color w:val="auto"/>
                <w:kern w:val="0"/>
                <w:sz w:val="24"/>
                <w:szCs w:val="24"/>
                <w:highlight w:val="none"/>
                <w:u w:val="none"/>
                <w:lang w:val="en-US" w:eastAsia="zh-CN" w:bidi="ar"/>
              </w:rPr>
              <w:t>1</w:t>
            </w:r>
            <w:r>
              <w:rPr>
                <w:rFonts w:ascii="方正仿宋_GBK" w:hAnsi="方正仿宋_GBK" w:eastAsia="方正仿宋_GBK" w:cs="方正仿宋_GBK"/>
                <w:i w:val="0"/>
                <w:iCs w:val="0"/>
                <w:color w:val="auto"/>
                <w:kern w:val="0"/>
                <w:sz w:val="24"/>
                <w:szCs w:val="24"/>
                <w:highlight w:val="none"/>
                <w:u w:val="none"/>
                <w:lang w:val="en-US" w:eastAsia="zh-CN" w:bidi="ar"/>
              </w:rPr>
              <w:t>个，通过能力</w:t>
            </w:r>
            <w:r>
              <w:rPr>
                <w:rFonts w:hint="default" w:ascii="Times New Roman" w:hAnsi="Times New Roman" w:eastAsia="等线" w:cs="Times New Roman"/>
                <w:i w:val="0"/>
                <w:iCs w:val="0"/>
                <w:color w:val="auto"/>
                <w:kern w:val="0"/>
                <w:sz w:val="24"/>
                <w:szCs w:val="24"/>
                <w:highlight w:val="none"/>
                <w:u w:val="none"/>
                <w:lang w:val="en-US" w:eastAsia="zh-CN" w:bidi="ar"/>
              </w:rPr>
              <w:t>100</w:t>
            </w:r>
            <w:r>
              <w:rPr>
                <w:rFonts w:ascii="方正仿宋_GBK" w:hAnsi="方正仿宋_GBK" w:eastAsia="方正仿宋_GBK" w:cs="方正仿宋_GBK"/>
                <w:i w:val="0"/>
                <w:iCs w:val="0"/>
                <w:color w:val="auto"/>
                <w:kern w:val="0"/>
                <w:sz w:val="24"/>
                <w:szCs w:val="24"/>
                <w:highlight w:val="none"/>
                <w:u w:val="none"/>
                <w:lang w:val="en-US" w:eastAsia="zh-CN" w:bidi="ar"/>
              </w:rPr>
              <w:t>万人次。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52300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云阳港区客运停靠点</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推进普安、新津、黄石、龙角等客运停靠点建设。</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续建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郑万高铁云阳站对外交通枢纽及配套设施工程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主要建设内容包括滑坡治理工程、鸭蛋溪防洪及岸线整治工程、外环大道和广场路道路工程等。</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28388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复兴综合货运枢纽</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利用复兴港打造云阳首个集公铁水为一体的综合货运枢纽。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江口、龙角、清水综合运输服务中心</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拟在江口、龙角、清水打造集客运、物流为一体的综合运输服务中心。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167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default" w:ascii="Times New Roman" w:hAnsi="Times New Roman" w:eastAsia="等线" w:cs="Times New Roman"/>
                <w:i w:val="0"/>
                <w:iCs w:val="0"/>
                <w:color w:val="auto"/>
                <w:sz w:val="24"/>
                <w:szCs w:val="24"/>
                <w:highlight w:val="none"/>
                <w:u w:val="none"/>
              </w:rPr>
            </w:pPr>
            <w:r>
              <w:rPr>
                <w:rFonts w:hint="eastAsia" w:ascii="方正黑体_GBK" w:hAnsi="方正黑体_GBK" w:eastAsia="方正黑体_GBK" w:cs="方正黑体_GBK"/>
                <w:i w:val="0"/>
                <w:iCs w:val="0"/>
                <w:color w:val="auto"/>
                <w:kern w:val="0"/>
                <w:sz w:val="24"/>
                <w:szCs w:val="24"/>
                <w:highlight w:val="none"/>
                <w:u w:val="none"/>
                <w:lang w:val="en-US" w:eastAsia="zh-CN" w:bidi="ar"/>
              </w:rPr>
              <w:t>六、安全化提升</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115191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115191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93</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G347</w:t>
            </w:r>
            <w:r>
              <w:rPr>
                <w:rFonts w:hint="eastAsia" w:ascii="方正仿宋_GBK" w:hAnsi="方正仿宋_GBK" w:eastAsia="方正仿宋_GBK" w:cs="方正仿宋_GBK"/>
                <w:i w:val="0"/>
                <w:iCs w:val="0"/>
                <w:color w:val="auto"/>
                <w:kern w:val="0"/>
                <w:sz w:val="24"/>
                <w:szCs w:val="24"/>
                <w:highlight w:val="none"/>
                <w:u w:val="none"/>
                <w:lang w:val="en-US" w:eastAsia="zh-CN" w:bidi="ar"/>
              </w:rPr>
              <w:t>江口至农坝开州界段</w:t>
            </w:r>
            <w:r>
              <w:rPr>
                <w:rFonts w:hint="default" w:ascii="Times New Roman" w:hAnsi="Times New Roman" w:eastAsia="等线" w:cs="Times New Roman"/>
                <w:i w:val="0"/>
                <w:iCs w:val="0"/>
                <w:color w:val="auto"/>
                <w:kern w:val="0"/>
                <w:sz w:val="24"/>
                <w:szCs w:val="24"/>
                <w:highlight w:val="none"/>
                <w:u w:val="none"/>
                <w:lang w:val="en-US" w:eastAsia="zh-CN" w:bidi="ar"/>
              </w:rPr>
              <w:t>K1667+620-K1699+000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公路地质灾害工程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w:t>
            </w:r>
            <w:r>
              <w:rPr>
                <w:rFonts w:hint="default" w:ascii="Times New Roman" w:hAnsi="Times New Roman" w:eastAsia="等线" w:cs="Times New Roman"/>
                <w:i w:val="0"/>
                <w:iCs w:val="0"/>
                <w:color w:val="auto"/>
                <w:kern w:val="0"/>
                <w:sz w:val="24"/>
                <w:szCs w:val="24"/>
                <w:highlight w:val="none"/>
                <w:u w:val="none"/>
                <w:lang w:val="en-US" w:eastAsia="zh-CN" w:bidi="ar"/>
              </w:rPr>
              <w:t>32</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1650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G348</w:t>
            </w:r>
            <w:r>
              <w:rPr>
                <w:rFonts w:hint="eastAsia" w:ascii="方正仿宋_GBK" w:hAnsi="方正仿宋_GBK" w:eastAsia="方正仿宋_GBK" w:cs="方正仿宋_GBK"/>
                <w:i w:val="0"/>
                <w:iCs w:val="0"/>
                <w:color w:val="auto"/>
                <w:kern w:val="0"/>
                <w:sz w:val="24"/>
                <w:szCs w:val="24"/>
                <w:highlight w:val="none"/>
                <w:u w:val="none"/>
                <w:lang w:val="en-US" w:eastAsia="zh-CN" w:bidi="ar"/>
              </w:rPr>
              <w:t>云阳国道韧性提升项目</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w:t>
            </w:r>
            <w:r>
              <w:rPr>
                <w:rFonts w:hint="default" w:ascii="Times New Roman" w:hAnsi="Times New Roman" w:eastAsia="等线" w:cs="Times New Roman"/>
                <w:i w:val="0"/>
                <w:iCs w:val="0"/>
                <w:color w:val="auto"/>
                <w:kern w:val="0"/>
                <w:sz w:val="24"/>
                <w:szCs w:val="24"/>
                <w:highlight w:val="none"/>
                <w:u w:val="none"/>
                <w:lang w:val="en-US" w:eastAsia="zh-CN" w:bidi="ar"/>
              </w:rPr>
              <w:t>81</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G348</w:t>
            </w:r>
            <w:r>
              <w:rPr>
                <w:rFonts w:hint="eastAsia" w:ascii="方正仿宋_GBK" w:hAnsi="方正仿宋_GBK" w:eastAsia="方正仿宋_GBK" w:cs="方正仿宋_GBK"/>
                <w:i w:val="0"/>
                <w:iCs w:val="0"/>
                <w:color w:val="auto"/>
                <w:kern w:val="0"/>
                <w:sz w:val="24"/>
                <w:szCs w:val="24"/>
                <w:highlight w:val="none"/>
                <w:u w:val="none"/>
                <w:lang w:val="en-US" w:eastAsia="zh-CN" w:bidi="ar"/>
              </w:rPr>
              <w:t>（</w:t>
            </w:r>
            <w:r>
              <w:rPr>
                <w:rFonts w:hint="default" w:ascii="Times New Roman" w:hAnsi="Times New Roman" w:eastAsia="等线" w:cs="Times New Roman"/>
                <w:i w:val="0"/>
                <w:iCs w:val="0"/>
                <w:color w:val="auto"/>
                <w:kern w:val="0"/>
                <w:sz w:val="24"/>
                <w:szCs w:val="24"/>
                <w:highlight w:val="none"/>
                <w:u w:val="none"/>
                <w:lang w:val="en-US" w:eastAsia="zh-CN" w:bidi="ar"/>
              </w:rPr>
              <w:t>K930.100-K949.290</w:t>
            </w:r>
            <w:r>
              <w:rPr>
                <w:rFonts w:hint="eastAsia" w:ascii="方正仿宋_GBK" w:hAnsi="方正仿宋_GBK" w:eastAsia="方正仿宋_GBK" w:cs="方正仿宋_GBK"/>
                <w:i w:val="0"/>
                <w:iCs w:val="0"/>
                <w:color w:val="auto"/>
                <w:kern w:val="0"/>
                <w:sz w:val="24"/>
                <w:szCs w:val="24"/>
                <w:highlight w:val="none"/>
                <w:u w:val="none"/>
                <w:lang w:val="en-US" w:eastAsia="zh-CN" w:bidi="ar"/>
              </w:rPr>
              <w:t>）灾害防治</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w:t>
            </w:r>
            <w:r>
              <w:rPr>
                <w:rFonts w:hint="default" w:ascii="Times New Roman" w:hAnsi="Times New Roman" w:eastAsia="等线" w:cs="Times New Roman"/>
                <w:i w:val="0"/>
                <w:iCs w:val="0"/>
                <w:color w:val="auto"/>
                <w:kern w:val="0"/>
                <w:sz w:val="24"/>
                <w:szCs w:val="24"/>
                <w:highlight w:val="none"/>
                <w:u w:val="none"/>
                <w:lang w:val="en-US" w:eastAsia="zh-CN" w:bidi="ar"/>
              </w:rPr>
              <w:t>19.19</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1006.5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G652</w:t>
            </w:r>
            <w:r>
              <w:rPr>
                <w:rFonts w:hint="eastAsia" w:ascii="方正仿宋_GBK" w:hAnsi="方正仿宋_GBK" w:eastAsia="方正仿宋_GBK" w:cs="方正仿宋_GBK"/>
                <w:i w:val="0"/>
                <w:iCs w:val="0"/>
                <w:color w:val="auto"/>
                <w:kern w:val="0"/>
                <w:sz w:val="24"/>
                <w:szCs w:val="24"/>
                <w:highlight w:val="none"/>
                <w:u w:val="none"/>
                <w:lang w:val="en-US" w:eastAsia="zh-CN" w:bidi="ar"/>
              </w:rPr>
              <w:t>重庆云阳县公路地质灾害治理工程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w:t>
            </w:r>
            <w:r>
              <w:rPr>
                <w:rFonts w:hint="default" w:ascii="Times New Roman" w:hAnsi="Times New Roman" w:eastAsia="等线" w:cs="Times New Roman"/>
                <w:i w:val="0"/>
                <w:iCs w:val="0"/>
                <w:color w:val="auto"/>
                <w:kern w:val="0"/>
                <w:sz w:val="24"/>
                <w:szCs w:val="24"/>
                <w:highlight w:val="none"/>
                <w:u w:val="none"/>
                <w:lang w:val="en-US" w:eastAsia="zh-CN" w:bidi="ar"/>
              </w:rPr>
              <w:t>40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3800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G348</w:t>
            </w:r>
            <w:r>
              <w:rPr>
                <w:rFonts w:hint="eastAsia" w:ascii="宋体" w:hAnsi="宋体" w:eastAsia="宋体" w:cs="宋体"/>
                <w:i w:val="0"/>
                <w:iCs w:val="0"/>
                <w:color w:val="auto"/>
                <w:kern w:val="0"/>
                <w:sz w:val="24"/>
                <w:szCs w:val="24"/>
                <w:highlight w:val="none"/>
                <w:u w:val="none"/>
                <w:lang w:val="en-US" w:eastAsia="zh-CN" w:bidi="ar"/>
              </w:rPr>
              <w:t>线</w:t>
            </w:r>
            <w:r>
              <w:rPr>
                <w:rFonts w:hint="default" w:ascii="Times New Roman" w:hAnsi="Times New Roman" w:eastAsia="等线" w:cs="Times New Roman"/>
                <w:i w:val="0"/>
                <w:iCs w:val="0"/>
                <w:color w:val="auto"/>
                <w:kern w:val="0"/>
                <w:sz w:val="24"/>
                <w:szCs w:val="24"/>
                <w:highlight w:val="none"/>
                <w:u w:val="none"/>
                <w:lang w:val="en-US" w:eastAsia="zh-CN" w:bidi="ar"/>
              </w:rPr>
              <w:t>K937+700-900</w:t>
            </w:r>
            <w:r>
              <w:rPr>
                <w:rFonts w:hint="eastAsia" w:ascii="宋体" w:hAnsi="宋体" w:eastAsia="宋体" w:cs="宋体"/>
                <w:i w:val="0"/>
                <w:iCs w:val="0"/>
                <w:color w:val="auto"/>
                <w:kern w:val="0"/>
                <w:sz w:val="24"/>
                <w:szCs w:val="24"/>
                <w:highlight w:val="none"/>
                <w:u w:val="none"/>
                <w:lang w:val="en-US" w:eastAsia="zh-CN" w:bidi="ar"/>
              </w:rPr>
              <w:t>段边坡治理</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1600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98</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G652</w:t>
            </w:r>
            <w:r>
              <w:rPr>
                <w:rFonts w:hint="eastAsia" w:ascii="方正仿宋_GBK" w:hAnsi="方正仿宋_GBK" w:eastAsia="方正仿宋_GBK" w:cs="方正仿宋_GBK"/>
                <w:i w:val="0"/>
                <w:iCs w:val="0"/>
                <w:color w:val="auto"/>
                <w:kern w:val="0"/>
                <w:sz w:val="24"/>
                <w:szCs w:val="24"/>
                <w:highlight w:val="none"/>
                <w:u w:val="none"/>
                <w:lang w:val="en-US" w:eastAsia="zh-CN" w:bidi="ar"/>
              </w:rPr>
              <w:t>云阳长江大桥斜拉索换索项目工程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特大桥</w:t>
            </w:r>
            <w:r>
              <w:rPr>
                <w:rFonts w:hint="default" w:ascii="Times New Roman" w:hAnsi="Times New Roman" w:eastAsia="等线" w:cs="Times New Roman"/>
                <w:i w:val="0"/>
                <w:iCs w:val="0"/>
                <w:color w:val="auto"/>
                <w:kern w:val="0"/>
                <w:sz w:val="24"/>
                <w:szCs w:val="24"/>
                <w:highlight w:val="none"/>
                <w:u w:val="none"/>
                <w:lang w:val="en-US" w:eastAsia="zh-CN" w:bidi="ar"/>
              </w:rPr>
              <w:t>1.3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G652</w:t>
            </w:r>
            <w:r>
              <w:rPr>
                <w:rFonts w:hint="eastAsia" w:ascii="方正仿宋_GBK" w:hAnsi="方正仿宋_GBK" w:eastAsia="方正仿宋_GBK" w:cs="方正仿宋_GBK"/>
                <w:i w:val="0"/>
                <w:iCs w:val="0"/>
                <w:color w:val="auto"/>
                <w:kern w:val="0"/>
                <w:sz w:val="24"/>
                <w:szCs w:val="24"/>
                <w:highlight w:val="none"/>
                <w:u w:val="none"/>
                <w:lang w:val="en-US" w:eastAsia="zh-CN" w:bidi="ar"/>
              </w:rPr>
              <w:t>凤鸣至龙角段（</w:t>
            </w:r>
            <w:r>
              <w:rPr>
                <w:rFonts w:hint="default" w:ascii="Times New Roman" w:hAnsi="Times New Roman" w:eastAsia="等线" w:cs="Times New Roman"/>
                <w:i w:val="0"/>
                <w:iCs w:val="0"/>
                <w:color w:val="auto"/>
                <w:kern w:val="0"/>
                <w:sz w:val="24"/>
                <w:szCs w:val="24"/>
                <w:highlight w:val="none"/>
                <w:u w:val="none"/>
                <w:lang w:val="en-US" w:eastAsia="zh-CN" w:bidi="ar"/>
              </w:rPr>
              <w:t>K162-K182</w:t>
            </w:r>
            <w:r>
              <w:rPr>
                <w:rFonts w:hint="eastAsia" w:ascii="方正仿宋_GBK" w:hAnsi="方正仿宋_GBK" w:eastAsia="方正仿宋_GBK" w:cs="方正仿宋_GBK"/>
                <w:i w:val="0"/>
                <w:iCs w:val="0"/>
                <w:color w:val="auto"/>
                <w:kern w:val="0"/>
                <w:sz w:val="24"/>
                <w:szCs w:val="24"/>
                <w:highlight w:val="none"/>
                <w:u w:val="none"/>
                <w:lang w:val="en-US" w:eastAsia="zh-CN" w:bidi="ar"/>
              </w:rPr>
              <w:t>）安全设施精细化提升</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w:t>
            </w:r>
            <w:r>
              <w:rPr>
                <w:rFonts w:hint="default" w:ascii="Times New Roman" w:hAnsi="Times New Roman" w:eastAsia="等线" w:cs="Times New Roman"/>
                <w:i w:val="0"/>
                <w:iCs w:val="0"/>
                <w:color w:val="auto"/>
                <w:kern w:val="0"/>
                <w:sz w:val="24"/>
                <w:szCs w:val="24"/>
                <w:highlight w:val="none"/>
                <w:u w:val="none"/>
                <w:lang w:val="en-US" w:eastAsia="zh-CN" w:bidi="ar"/>
              </w:rPr>
              <w:t>20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360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S102</w:t>
            </w:r>
            <w:r>
              <w:rPr>
                <w:rFonts w:hint="eastAsia" w:ascii="方正仿宋_GBK" w:hAnsi="方正仿宋_GBK" w:eastAsia="方正仿宋_GBK" w:cs="方正仿宋_GBK"/>
                <w:i w:val="0"/>
                <w:iCs w:val="0"/>
                <w:color w:val="auto"/>
                <w:kern w:val="0"/>
                <w:sz w:val="24"/>
                <w:szCs w:val="24"/>
                <w:highlight w:val="none"/>
                <w:u w:val="none"/>
                <w:lang w:val="en-US" w:eastAsia="zh-CN" w:bidi="ar"/>
              </w:rPr>
              <w:t>故陵至堰坪公路安全韧性提升工程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21</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S506</w:t>
            </w:r>
            <w:r>
              <w:rPr>
                <w:rFonts w:hint="eastAsia" w:ascii="方正仿宋_GBK" w:hAnsi="方正仿宋_GBK" w:eastAsia="方正仿宋_GBK" w:cs="方正仿宋_GBK"/>
                <w:i w:val="0"/>
                <w:iCs w:val="0"/>
                <w:color w:val="auto"/>
                <w:kern w:val="0"/>
                <w:sz w:val="24"/>
                <w:szCs w:val="24"/>
                <w:highlight w:val="none"/>
                <w:u w:val="none"/>
                <w:lang w:val="en-US" w:eastAsia="zh-CN" w:bidi="ar"/>
              </w:rPr>
              <w:t>南溪至江口段安全韧性提升</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w:t>
            </w:r>
            <w:r>
              <w:rPr>
                <w:rFonts w:hint="default" w:ascii="Times New Roman" w:hAnsi="Times New Roman" w:eastAsia="等线" w:cs="Times New Roman"/>
                <w:i w:val="0"/>
                <w:iCs w:val="0"/>
                <w:color w:val="auto"/>
                <w:kern w:val="0"/>
                <w:sz w:val="24"/>
                <w:szCs w:val="24"/>
                <w:highlight w:val="none"/>
                <w:u w:val="none"/>
                <w:lang w:val="en-US" w:eastAsia="zh-CN" w:bidi="ar"/>
              </w:rPr>
              <w:t>15</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云阳县</w:t>
            </w:r>
            <w:r>
              <w:rPr>
                <w:rFonts w:hint="default" w:ascii="Times New Roman" w:hAnsi="Times New Roman" w:eastAsia="等线" w:cs="Times New Roman"/>
                <w:i w:val="0"/>
                <w:iCs w:val="0"/>
                <w:color w:val="auto"/>
                <w:kern w:val="0"/>
                <w:sz w:val="24"/>
                <w:szCs w:val="24"/>
                <w:highlight w:val="none"/>
                <w:u w:val="none"/>
                <w:lang w:val="en-US" w:eastAsia="zh-CN" w:bidi="ar"/>
              </w:rPr>
              <w:t>S202</w:t>
            </w:r>
            <w:r>
              <w:rPr>
                <w:rFonts w:hint="eastAsia" w:ascii="方正仿宋_GBK" w:hAnsi="方正仿宋_GBK" w:eastAsia="方正仿宋_GBK" w:cs="方正仿宋_GBK"/>
                <w:i w:val="0"/>
                <w:iCs w:val="0"/>
                <w:color w:val="auto"/>
                <w:kern w:val="0"/>
                <w:sz w:val="24"/>
                <w:szCs w:val="24"/>
                <w:highlight w:val="none"/>
                <w:u w:val="none"/>
                <w:lang w:val="en-US" w:eastAsia="zh-CN" w:bidi="ar"/>
              </w:rPr>
              <w:t>线开州界至黄石段修复养护工程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二级</w:t>
            </w:r>
            <w:r>
              <w:rPr>
                <w:rFonts w:hint="default" w:ascii="Times New Roman" w:hAnsi="Times New Roman" w:eastAsia="等线" w:cs="Times New Roman"/>
                <w:i w:val="0"/>
                <w:iCs w:val="0"/>
                <w:color w:val="auto"/>
                <w:kern w:val="0"/>
                <w:sz w:val="24"/>
                <w:szCs w:val="24"/>
                <w:highlight w:val="none"/>
                <w:u w:val="none"/>
                <w:lang w:val="en-US" w:eastAsia="zh-CN" w:bidi="ar"/>
              </w:rPr>
              <w:t>35.3</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S504</w:t>
            </w:r>
            <w:r>
              <w:rPr>
                <w:rFonts w:hint="eastAsia" w:ascii="方正仿宋_GBK" w:hAnsi="方正仿宋_GBK" w:eastAsia="方正仿宋_GBK" w:cs="方正仿宋_GBK"/>
                <w:i w:val="0"/>
                <w:iCs w:val="0"/>
                <w:color w:val="auto"/>
                <w:kern w:val="0"/>
                <w:sz w:val="24"/>
                <w:szCs w:val="24"/>
                <w:highlight w:val="none"/>
                <w:u w:val="none"/>
                <w:lang w:val="en-US" w:eastAsia="zh-CN" w:bidi="ar"/>
              </w:rPr>
              <w:t>朝阳至王家梁段（</w:t>
            </w:r>
            <w:r>
              <w:rPr>
                <w:rFonts w:hint="default" w:ascii="Times New Roman" w:hAnsi="Times New Roman" w:eastAsia="等线" w:cs="Times New Roman"/>
                <w:i w:val="0"/>
                <w:iCs w:val="0"/>
                <w:color w:val="auto"/>
                <w:kern w:val="0"/>
                <w:sz w:val="24"/>
                <w:szCs w:val="24"/>
                <w:highlight w:val="none"/>
                <w:u w:val="none"/>
                <w:lang w:val="en-US" w:eastAsia="zh-CN" w:bidi="ar"/>
              </w:rPr>
              <w:t>K142+453-K168+727</w:t>
            </w:r>
            <w:r>
              <w:rPr>
                <w:rFonts w:hint="eastAsia" w:ascii="方正仿宋_GBK" w:hAnsi="方正仿宋_GBK" w:eastAsia="方正仿宋_GBK" w:cs="方正仿宋_GBK"/>
                <w:i w:val="0"/>
                <w:iCs w:val="0"/>
                <w:color w:val="auto"/>
                <w:kern w:val="0"/>
                <w:sz w:val="24"/>
                <w:szCs w:val="24"/>
                <w:highlight w:val="none"/>
                <w:u w:val="none"/>
                <w:lang w:val="en-US" w:eastAsia="zh-CN" w:bidi="ar"/>
              </w:rPr>
              <w:t>）路面养护</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26.274</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1380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S102</w:t>
            </w:r>
            <w:r>
              <w:rPr>
                <w:rFonts w:hint="eastAsia" w:ascii="方正仿宋_GBK" w:hAnsi="方正仿宋_GBK" w:eastAsia="方正仿宋_GBK" w:cs="方正仿宋_GBK"/>
                <w:i w:val="0"/>
                <w:iCs w:val="0"/>
                <w:color w:val="auto"/>
                <w:kern w:val="0"/>
                <w:sz w:val="24"/>
                <w:szCs w:val="24"/>
                <w:highlight w:val="none"/>
                <w:u w:val="none"/>
                <w:lang w:val="en-US" w:eastAsia="zh-CN" w:bidi="ar"/>
              </w:rPr>
              <w:t>凉风垭至新津段（</w:t>
            </w:r>
            <w:r>
              <w:rPr>
                <w:rFonts w:hint="default" w:ascii="Times New Roman" w:hAnsi="Times New Roman" w:eastAsia="等线" w:cs="Times New Roman"/>
                <w:i w:val="0"/>
                <w:iCs w:val="0"/>
                <w:color w:val="auto"/>
                <w:kern w:val="0"/>
                <w:sz w:val="24"/>
                <w:szCs w:val="24"/>
                <w:highlight w:val="none"/>
                <w:u w:val="none"/>
                <w:lang w:val="en-US" w:eastAsia="zh-CN" w:bidi="ar"/>
              </w:rPr>
              <w:t>K564-K584</w:t>
            </w:r>
            <w:r>
              <w:rPr>
                <w:rFonts w:hint="eastAsia" w:ascii="方正仿宋_GBK" w:hAnsi="方正仿宋_GBK" w:eastAsia="方正仿宋_GBK" w:cs="方正仿宋_GBK"/>
                <w:i w:val="0"/>
                <w:iCs w:val="0"/>
                <w:color w:val="auto"/>
                <w:kern w:val="0"/>
                <w:sz w:val="24"/>
                <w:szCs w:val="24"/>
                <w:highlight w:val="none"/>
                <w:u w:val="none"/>
                <w:lang w:val="en-US" w:eastAsia="zh-CN" w:bidi="ar"/>
              </w:rPr>
              <w:t>）灾害防治</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20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S102</w:t>
            </w:r>
            <w:r>
              <w:rPr>
                <w:rFonts w:hint="eastAsia" w:ascii="方正仿宋_GBK" w:hAnsi="方正仿宋_GBK" w:eastAsia="方正仿宋_GBK" w:cs="方正仿宋_GBK"/>
                <w:i w:val="0"/>
                <w:iCs w:val="0"/>
                <w:color w:val="auto"/>
                <w:kern w:val="0"/>
                <w:sz w:val="24"/>
                <w:szCs w:val="24"/>
                <w:highlight w:val="none"/>
                <w:u w:val="none"/>
                <w:lang w:val="en-US" w:eastAsia="zh-CN" w:bidi="ar"/>
              </w:rPr>
              <w:t>凉风垭至新津段（</w:t>
            </w:r>
            <w:r>
              <w:rPr>
                <w:rFonts w:hint="default" w:ascii="Times New Roman" w:hAnsi="Times New Roman" w:eastAsia="等线" w:cs="Times New Roman"/>
                <w:i w:val="0"/>
                <w:iCs w:val="0"/>
                <w:color w:val="auto"/>
                <w:kern w:val="0"/>
                <w:sz w:val="24"/>
                <w:szCs w:val="24"/>
                <w:highlight w:val="none"/>
                <w:u w:val="none"/>
                <w:lang w:val="en-US" w:eastAsia="zh-CN" w:bidi="ar"/>
              </w:rPr>
              <w:t>K564-K584</w:t>
            </w:r>
            <w:r>
              <w:rPr>
                <w:rFonts w:hint="eastAsia" w:ascii="方正仿宋_GBK" w:hAnsi="方正仿宋_GBK" w:eastAsia="方正仿宋_GBK" w:cs="方正仿宋_GBK"/>
                <w:i w:val="0"/>
                <w:iCs w:val="0"/>
                <w:color w:val="auto"/>
                <w:kern w:val="0"/>
                <w:sz w:val="24"/>
                <w:szCs w:val="24"/>
                <w:highlight w:val="none"/>
                <w:u w:val="none"/>
                <w:lang w:val="en-US" w:eastAsia="zh-CN" w:bidi="ar"/>
              </w:rPr>
              <w:t>）安全设施精细化提升</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20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394.5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X023</w:t>
            </w:r>
            <w:r>
              <w:rPr>
                <w:rFonts w:hint="eastAsia" w:ascii="方正仿宋_GBK" w:hAnsi="方正仿宋_GBK" w:eastAsia="方正仿宋_GBK" w:cs="方正仿宋_GBK"/>
                <w:i w:val="0"/>
                <w:iCs w:val="0"/>
                <w:color w:val="auto"/>
                <w:kern w:val="0"/>
                <w:sz w:val="24"/>
                <w:szCs w:val="24"/>
                <w:highlight w:val="none"/>
                <w:u w:val="none"/>
                <w:lang w:val="en-US" w:eastAsia="zh-CN" w:bidi="ar"/>
              </w:rPr>
              <w:t>雷打石至新阳段养护工程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9</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1700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X003</w:t>
            </w:r>
            <w:r>
              <w:rPr>
                <w:rFonts w:hint="eastAsia" w:ascii="方正仿宋_GBK" w:hAnsi="方正仿宋_GBK" w:eastAsia="方正仿宋_GBK" w:cs="方正仿宋_GBK"/>
                <w:i w:val="0"/>
                <w:iCs w:val="0"/>
                <w:color w:val="auto"/>
                <w:kern w:val="0"/>
                <w:sz w:val="24"/>
                <w:szCs w:val="24"/>
                <w:highlight w:val="none"/>
                <w:u w:val="none"/>
                <w:lang w:val="en-US" w:eastAsia="zh-CN" w:bidi="ar"/>
              </w:rPr>
              <w:t>堰坪至清水公路养护工程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27</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108</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X008</w:t>
            </w:r>
            <w:r>
              <w:rPr>
                <w:rFonts w:hint="eastAsia" w:ascii="方正仿宋_GBK" w:hAnsi="方正仿宋_GBK" w:eastAsia="方正仿宋_GBK" w:cs="方正仿宋_GBK"/>
                <w:i w:val="0"/>
                <w:iCs w:val="0"/>
                <w:color w:val="auto"/>
                <w:kern w:val="0"/>
                <w:sz w:val="24"/>
                <w:szCs w:val="24"/>
                <w:highlight w:val="none"/>
                <w:u w:val="none"/>
                <w:lang w:val="en-US" w:eastAsia="zh-CN" w:bidi="ar"/>
              </w:rPr>
              <w:t>双龙至路阳段公路养护工程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15.6</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109</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X010</w:t>
            </w:r>
            <w:r>
              <w:rPr>
                <w:rFonts w:hint="eastAsia" w:ascii="方正仿宋_GBK" w:hAnsi="方正仿宋_GBK" w:eastAsia="方正仿宋_GBK" w:cs="方正仿宋_GBK"/>
                <w:i w:val="0"/>
                <w:iCs w:val="0"/>
                <w:color w:val="auto"/>
                <w:kern w:val="0"/>
                <w:sz w:val="24"/>
                <w:szCs w:val="24"/>
                <w:highlight w:val="none"/>
                <w:u w:val="none"/>
                <w:lang w:val="en-US" w:eastAsia="zh-CN" w:bidi="ar"/>
              </w:rPr>
              <w:t>平安至巴阳（关莲路）公路养护工程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30</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X601</w:t>
            </w:r>
            <w:r>
              <w:rPr>
                <w:rFonts w:hint="eastAsia" w:ascii="方正仿宋_GBK" w:hAnsi="方正仿宋_GBK" w:eastAsia="方正仿宋_GBK" w:cs="方正仿宋_GBK"/>
                <w:i w:val="0"/>
                <w:iCs w:val="0"/>
                <w:color w:val="auto"/>
                <w:kern w:val="0"/>
                <w:sz w:val="24"/>
                <w:szCs w:val="24"/>
                <w:highlight w:val="none"/>
                <w:u w:val="none"/>
                <w:lang w:val="en-US" w:eastAsia="zh-CN" w:bidi="ar"/>
              </w:rPr>
              <w:t>上坝至奉节界路段修复性养护工程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四级</w:t>
            </w:r>
            <w:r>
              <w:rPr>
                <w:rFonts w:hint="default" w:ascii="Times New Roman" w:hAnsi="Times New Roman" w:eastAsia="等线" w:cs="Times New Roman"/>
                <w:i w:val="0"/>
                <w:iCs w:val="0"/>
                <w:color w:val="auto"/>
                <w:kern w:val="0"/>
                <w:sz w:val="24"/>
                <w:szCs w:val="24"/>
                <w:highlight w:val="none"/>
                <w:u w:val="none"/>
                <w:lang w:val="en-US" w:eastAsia="zh-CN" w:bidi="ar"/>
              </w:rPr>
              <w:t>13.8</w:t>
            </w:r>
            <w:r>
              <w:rPr>
                <w:rFonts w:hint="eastAsia" w:ascii="方正仿宋_GBK" w:hAnsi="方正仿宋_GBK" w:eastAsia="方正仿宋_GBK" w:cs="方正仿宋_GBK"/>
                <w:i w:val="0"/>
                <w:iCs w:val="0"/>
                <w:color w:val="auto"/>
                <w:kern w:val="0"/>
                <w:sz w:val="24"/>
                <w:szCs w:val="24"/>
                <w:highlight w:val="none"/>
                <w:u w:val="none"/>
                <w:lang w:val="en-US" w:eastAsia="zh-CN" w:bidi="ar"/>
              </w:rPr>
              <w:t>公里</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公路危桥加固专项养护工程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公路桥隧预防性养护工程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113</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养护</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国省县道公路用地范围安全隐患整治工程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68000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S506</w:t>
            </w:r>
            <w:r>
              <w:rPr>
                <w:rFonts w:hint="eastAsia" w:ascii="方正仿宋_GBK" w:hAnsi="方正仿宋_GBK" w:eastAsia="方正仿宋_GBK" w:cs="方正仿宋_GBK"/>
                <w:i w:val="0"/>
                <w:iCs w:val="0"/>
                <w:color w:val="auto"/>
                <w:kern w:val="0"/>
                <w:sz w:val="24"/>
                <w:szCs w:val="24"/>
                <w:highlight w:val="none"/>
                <w:u w:val="none"/>
                <w:lang w:val="en-US" w:eastAsia="zh-CN" w:bidi="ar"/>
              </w:rPr>
              <w:t>南溪至江口段应急停车区完善工程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七、数字化升级</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1832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115</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交通信息多功能远程调度中心</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建设智慧交通大数据中心，整合公、铁、水、航空等运输信息，实现全面监测、智能预警、协同管控，提升出行综合服务能力，形成</w:t>
            </w:r>
            <w:r>
              <w:rPr>
                <w:rFonts w:hint="eastAsia" w:ascii="Times New Roman" w:hAnsi="Times New Roman" w:eastAsia="等线" w:cs="Times New Roman"/>
                <w:i w:val="0"/>
                <w:iCs w:val="0"/>
                <w:color w:val="auto"/>
                <w:kern w:val="0"/>
                <w:sz w:val="24"/>
                <w:szCs w:val="24"/>
                <w:highlight w:val="none"/>
                <w:u w:val="none"/>
                <w:lang w:val="en-US" w:eastAsia="zh-CN" w:bidi="ar"/>
              </w:rPr>
              <w:t>“</w:t>
            </w:r>
            <w:r>
              <w:rPr>
                <w:rFonts w:hint="eastAsia" w:ascii="方正仿宋_GBK" w:hAnsi="方正仿宋_GBK" w:eastAsia="方正仿宋_GBK" w:cs="方正仿宋_GBK"/>
                <w:i w:val="0"/>
                <w:iCs w:val="0"/>
                <w:color w:val="auto"/>
                <w:kern w:val="0"/>
                <w:sz w:val="24"/>
                <w:szCs w:val="24"/>
                <w:highlight w:val="none"/>
                <w:u w:val="none"/>
                <w:lang w:val="en-US" w:eastAsia="zh-CN" w:bidi="ar"/>
              </w:rPr>
              <w:t>一图感知、一键指挥、一体联动</w:t>
            </w:r>
            <w:r>
              <w:rPr>
                <w:rFonts w:hint="eastAsia" w:ascii="Times New Roman" w:hAnsi="Times New Roman" w:eastAsia="等线" w:cs="Times New Roman"/>
                <w:i w:val="0"/>
                <w:iCs w:val="0"/>
                <w:color w:val="auto"/>
                <w:kern w:val="0"/>
                <w:sz w:val="24"/>
                <w:szCs w:val="24"/>
                <w:highlight w:val="none"/>
                <w:u w:val="none"/>
                <w:lang w:val="en-US" w:eastAsia="zh-CN" w:bidi="ar"/>
              </w:rPr>
              <w:t>”</w:t>
            </w:r>
            <w:r>
              <w:rPr>
                <w:rFonts w:hint="eastAsia" w:ascii="方正仿宋_GBK" w:hAnsi="方正仿宋_GBK" w:eastAsia="方正仿宋_GBK" w:cs="方正仿宋_GBK"/>
                <w:i w:val="0"/>
                <w:iCs w:val="0"/>
                <w:color w:val="auto"/>
                <w:kern w:val="0"/>
                <w:sz w:val="24"/>
                <w:szCs w:val="24"/>
                <w:highlight w:val="none"/>
                <w:u w:val="none"/>
                <w:lang w:val="en-US" w:eastAsia="zh-CN" w:bidi="ar"/>
              </w:rPr>
              <w:t>的智慧交通指挥体系。</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G348</w:t>
            </w:r>
            <w:r>
              <w:rPr>
                <w:rFonts w:ascii="方正仿宋_GBK" w:hAnsi="方正仿宋_GBK" w:eastAsia="方正仿宋_GBK" w:cs="方正仿宋_GBK"/>
                <w:i w:val="0"/>
                <w:iCs w:val="0"/>
                <w:color w:val="auto"/>
                <w:kern w:val="0"/>
                <w:sz w:val="24"/>
                <w:szCs w:val="24"/>
                <w:highlight w:val="none"/>
                <w:u w:val="none"/>
                <w:lang w:val="en-US" w:eastAsia="zh-CN" w:bidi="ar"/>
              </w:rPr>
              <w:t>线</w:t>
            </w:r>
            <w:r>
              <w:rPr>
                <w:rFonts w:hint="default" w:ascii="Times New Roman" w:hAnsi="Times New Roman" w:eastAsia="等线" w:cs="Times New Roman"/>
                <w:i w:val="0"/>
                <w:iCs w:val="0"/>
                <w:color w:val="auto"/>
                <w:kern w:val="0"/>
                <w:sz w:val="24"/>
                <w:szCs w:val="24"/>
                <w:highlight w:val="none"/>
                <w:u w:val="none"/>
                <w:lang w:val="en-US" w:eastAsia="zh-CN" w:bidi="ar"/>
              </w:rPr>
              <w:t>K935+200</w:t>
            </w:r>
            <w:r>
              <w:rPr>
                <w:rFonts w:ascii="方正仿宋_GBK" w:hAnsi="方正仿宋_GBK" w:eastAsia="方正仿宋_GBK" w:cs="方正仿宋_GBK"/>
                <w:i w:val="0"/>
                <w:iCs w:val="0"/>
                <w:color w:val="auto"/>
                <w:kern w:val="0"/>
                <w:sz w:val="24"/>
                <w:szCs w:val="24"/>
                <w:highlight w:val="none"/>
                <w:u w:val="none"/>
                <w:lang w:val="en-US" w:eastAsia="zh-CN" w:bidi="ar"/>
              </w:rPr>
              <w:t>～</w:t>
            </w:r>
            <w:r>
              <w:rPr>
                <w:rFonts w:hint="default" w:ascii="Times New Roman" w:hAnsi="Times New Roman" w:eastAsia="等线" w:cs="Times New Roman"/>
                <w:i w:val="0"/>
                <w:iCs w:val="0"/>
                <w:color w:val="auto"/>
                <w:kern w:val="0"/>
                <w:sz w:val="24"/>
                <w:szCs w:val="24"/>
                <w:highlight w:val="none"/>
                <w:u w:val="none"/>
                <w:lang w:val="en-US" w:eastAsia="zh-CN" w:bidi="ar"/>
              </w:rPr>
              <w:t>K949+500</w:t>
            </w:r>
            <w:r>
              <w:rPr>
                <w:rFonts w:ascii="方正仿宋_GBK" w:hAnsi="方正仿宋_GBK" w:eastAsia="方正仿宋_GBK" w:cs="方正仿宋_GBK"/>
                <w:i w:val="0"/>
                <w:iCs w:val="0"/>
                <w:color w:val="auto"/>
                <w:kern w:val="0"/>
                <w:sz w:val="24"/>
                <w:szCs w:val="24"/>
                <w:highlight w:val="none"/>
                <w:u w:val="none"/>
                <w:lang w:val="en-US" w:eastAsia="zh-CN" w:bidi="ar"/>
              </w:rPr>
              <w:t>段边坡监测</w:t>
            </w:r>
            <w:r>
              <w:rPr>
                <w:rFonts w:hint="default" w:ascii="Times New Roman" w:hAnsi="Times New Roman" w:eastAsia="等线" w:cs="Times New Roman"/>
                <w:i w:val="0"/>
                <w:iCs w:val="0"/>
                <w:color w:val="auto"/>
                <w:kern w:val="0"/>
                <w:sz w:val="24"/>
                <w:szCs w:val="24"/>
                <w:highlight w:val="none"/>
                <w:u w:val="none"/>
                <w:lang w:val="en-US" w:eastAsia="zh-CN" w:bidi="ar"/>
              </w:rPr>
              <w:t>20</w:t>
            </w:r>
            <w:r>
              <w:rPr>
                <w:rFonts w:ascii="方正仿宋_GBK" w:hAnsi="方正仿宋_GBK" w:eastAsia="方正仿宋_GBK" w:cs="方正仿宋_GBK"/>
                <w:i w:val="0"/>
                <w:iCs w:val="0"/>
                <w:color w:val="auto"/>
                <w:kern w:val="0"/>
                <w:sz w:val="24"/>
                <w:szCs w:val="24"/>
                <w:highlight w:val="none"/>
                <w:u w:val="none"/>
                <w:lang w:val="en-US" w:eastAsia="zh-CN" w:bidi="ar"/>
              </w:rPr>
              <w:t>个点</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784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117</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G347</w:t>
            </w:r>
            <w:r>
              <w:rPr>
                <w:rFonts w:ascii="方正仿宋_GBK" w:hAnsi="方正仿宋_GBK" w:eastAsia="方正仿宋_GBK" w:cs="方正仿宋_GBK"/>
                <w:i w:val="0"/>
                <w:iCs w:val="0"/>
                <w:color w:val="auto"/>
                <w:kern w:val="0"/>
                <w:sz w:val="24"/>
                <w:szCs w:val="24"/>
                <w:highlight w:val="none"/>
                <w:u w:val="none"/>
                <w:lang w:val="en-US" w:eastAsia="zh-CN" w:bidi="ar"/>
              </w:rPr>
              <w:t>线</w:t>
            </w:r>
            <w:r>
              <w:rPr>
                <w:rFonts w:hint="default" w:ascii="Times New Roman" w:hAnsi="Times New Roman" w:eastAsia="等线" w:cs="Times New Roman"/>
                <w:i w:val="0"/>
                <w:iCs w:val="0"/>
                <w:color w:val="auto"/>
                <w:kern w:val="0"/>
                <w:sz w:val="24"/>
                <w:szCs w:val="24"/>
                <w:highlight w:val="none"/>
                <w:u w:val="none"/>
                <w:lang w:val="en-US" w:eastAsia="zh-CN" w:bidi="ar"/>
              </w:rPr>
              <w:t>K1649+600</w:t>
            </w:r>
            <w:r>
              <w:rPr>
                <w:rFonts w:ascii="方正仿宋_GBK" w:hAnsi="方正仿宋_GBK" w:eastAsia="方正仿宋_GBK" w:cs="方正仿宋_GBK"/>
                <w:i w:val="0"/>
                <w:iCs w:val="0"/>
                <w:color w:val="auto"/>
                <w:kern w:val="0"/>
                <w:sz w:val="24"/>
                <w:szCs w:val="24"/>
                <w:highlight w:val="none"/>
                <w:u w:val="none"/>
                <w:lang w:val="en-US" w:eastAsia="zh-CN" w:bidi="ar"/>
              </w:rPr>
              <w:t>～</w:t>
            </w:r>
            <w:r>
              <w:rPr>
                <w:rFonts w:hint="default" w:ascii="Times New Roman" w:hAnsi="Times New Roman" w:eastAsia="等线" w:cs="Times New Roman"/>
                <w:i w:val="0"/>
                <w:iCs w:val="0"/>
                <w:color w:val="auto"/>
                <w:kern w:val="0"/>
                <w:sz w:val="24"/>
                <w:szCs w:val="24"/>
                <w:highlight w:val="none"/>
                <w:u w:val="none"/>
                <w:lang w:val="en-US" w:eastAsia="zh-CN" w:bidi="ar"/>
              </w:rPr>
              <w:t>K1693+470</w:t>
            </w:r>
            <w:r>
              <w:rPr>
                <w:rFonts w:ascii="方正仿宋_GBK" w:hAnsi="方正仿宋_GBK" w:eastAsia="方正仿宋_GBK" w:cs="方正仿宋_GBK"/>
                <w:i w:val="0"/>
                <w:iCs w:val="0"/>
                <w:color w:val="auto"/>
                <w:kern w:val="0"/>
                <w:sz w:val="24"/>
                <w:szCs w:val="24"/>
                <w:highlight w:val="none"/>
                <w:u w:val="none"/>
                <w:lang w:val="en-US" w:eastAsia="zh-CN" w:bidi="ar"/>
              </w:rPr>
              <w:t>段边坡监测</w:t>
            </w:r>
            <w:r>
              <w:rPr>
                <w:rFonts w:hint="default" w:ascii="Times New Roman" w:hAnsi="Times New Roman" w:eastAsia="等线" w:cs="Times New Roman"/>
                <w:i w:val="0"/>
                <w:iCs w:val="0"/>
                <w:color w:val="auto"/>
                <w:kern w:val="0"/>
                <w:sz w:val="24"/>
                <w:szCs w:val="24"/>
                <w:highlight w:val="none"/>
                <w:u w:val="none"/>
                <w:lang w:val="en-US" w:eastAsia="zh-CN" w:bidi="ar"/>
              </w:rPr>
              <w:t>19</w:t>
            </w:r>
            <w:r>
              <w:rPr>
                <w:rFonts w:ascii="方正仿宋_GBK" w:hAnsi="方正仿宋_GBK" w:eastAsia="方正仿宋_GBK" w:cs="方正仿宋_GBK"/>
                <w:i w:val="0"/>
                <w:iCs w:val="0"/>
                <w:color w:val="auto"/>
                <w:kern w:val="0"/>
                <w:sz w:val="24"/>
                <w:szCs w:val="24"/>
                <w:highlight w:val="none"/>
                <w:u w:val="none"/>
                <w:lang w:val="en-US" w:eastAsia="zh-CN" w:bidi="ar"/>
              </w:rPr>
              <w:t>个点</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548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118</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多功能交通调查站</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长江大桥、清水乡、双土镇等多功能交调站</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八、绿色化转型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80355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80355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119</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老旧船舶报废更新</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以大规模设备更新为契机，报废老旧营运船舶，新建新能源清洁能源船舶。</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120</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云阳绿色水上综合服务区建设工程</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配置</w:t>
            </w:r>
            <w:r>
              <w:rPr>
                <w:rFonts w:hint="default" w:ascii="Times New Roman" w:hAnsi="Times New Roman" w:eastAsia="等线" w:cs="Times New Roman"/>
                <w:i w:val="0"/>
                <w:iCs w:val="0"/>
                <w:color w:val="auto"/>
                <w:kern w:val="0"/>
                <w:sz w:val="24"/>
                <w:szCs w:val="24"/>
                <w:highlight w:val="none"/>
                <w:u w:val="none"/>
                <w:lang w:val="en-US" w:eastAsia="zh-CN" w:bidi="ar"/>
              </w:rPr>
              <w:t>2</w:t>
            </w:r>
            <w:r>
              <w:rPr>
                <w:rFonts w:ascii="方正仿宋_GBK" w:hAnsi="方正仿宋_GBK" w:eastAsia="方正仿宋_GBK" w:cs="方正仿宋_GBK"/>
                <w:i w:val="0"/>
                <w:iCs w:val="0"/>
                <w:color w:val="auto"/>
                <w:kern w:val="0"/>
                <w:sz w:val="24"/>
                <w:szCs w:val="24"/>
                <w:highlight w:val="none"/>
                <w:u w:val="none"/>
                <w:lang w:val="en-US" w:eastAsia="zh-CN" w:bidi="ar"/>
              </w:rPr>
              <w:t>艘</w:t>
            </w:r>
            <w:r>
              <w:rPr>
                <w:rFonts w:hint="default" w:ascii="Times New Roman" w:hAnsi="Times New Roman" w:eastAsia="等线" w:cs="Times New Roman"/>
                <w:i w:val="0"/>
                <w:iCs w:val="0"/>
                <w:color w:val="auto"/>
                <w:kern w:val="0"/>
                <w:sz w:val="24"/>
                <w:szCs w:val="24"/>
                <w:highlight w:val="none"/>
                <w:u w:val="none"/>
                <w:lang w:val="en-US" w:eastAsia="zh-CN" w:bidi="ar"/>
              </w:rPr>
              <w:t>65</w:t>
            </w:r>
            <w:r>
              <w:rPr>
                <w:rFonts w:ascii="方正仿宋_GBK" w:hAnsi="方正仿宋_GBK" w:eastAsia="方正仿宋_GBK" w:cs="方正仿宋_GBK"/>
                <w:i w:val="0"/>
                <w:iCs w:val="0"/>
                <w:color w:val="auto"/>
                <w:kern w:val="0"/>
                <w:sz w:val="24"/>
                <w:szCs w:val="24"/>
                <w:highlight w:val="none"/>
                <w:u w:val="none"/>
                <w:lang w:val="en-US" w:eastAsia="zh-CN" w:bidi="ar"/>
              </w:rPr>
              <w:t>米钢质趸船，布置</w:t>
            </w:r>
            <w:r>
              <w:rPr>
                <w:rFonts w:hint="default" w:ascii="Times New Roman" w:hAnsi="Times New Roman" w:eastAsia="等线" w:cs="Times New Roman"/>
                <w:i w:val="0"/>
                <w:iCs w:val="0"/>
                <w:color w:val="auto"/>
                <w:kern w:val="0"/>
                <w:sz w:val="24"/>
                <w:szCs w:val="24"/>
                <w:highlight w:val="none"/>
                <w:u w:val="none"/>
                <w:lang w:val="en-US" w:eastAsia="zh-CN" w:bidi="ar"/>
              </w:rPr>
              <w:t>4</w:t>
            </w:r>
            <w:r>
              <w:rPr>
                <w:rFonts w:ascii="方正仿宋_GBK" w:hAnsi="方正仿宋_GBK" w:eastAsia="方正仿宋_GBK" w:cs="方正仿宋_GBK"/>
                <w:i w:val="0"/>
                <w:iCs w:val="0"/>
                <w:color w:val="auto"/>
                <w:kern w:val="0"/>
                <w:sz w:val="24"/>
                <w:szCs w:val="24"/>
                <w:highlight w:val="none"/>
                <w:u w:val="none"/>
                <w:lang w:val="en-US" w:eastAsia="zh-CN" w:bidi="ar"/>
              </w:rPr>
              <w:t>个工作泊位，可停靠船舶污染物接收船</w:t>
            </w:r>
            <w:r>
              <w:rPr>
                <w:rFonts w:hint="default" w:ascii="Times New Roman" w:hAnsi="Times New Roman" w:eastAsia="等线" w:cs="Times New Roman"/>
                <w:i w:val="0"/>
                <w:iCs w:val="0"/>
                <w:color w:val="auto"/>
                <w:kern w:val="0"/>
                <w:sz w:val="24"/>
                <w:szCs w:val="24"/>
                <w:highlight w:val="none"/>
                <w:u w:val="none"/>
                <w:lang w:val="en-US" w:eastAsia="zh-CN" w:bidi="ar"/>
              </w:rPr>
              <w:t>2</w:t>
            </w:r>
            <w:r>
              <w:rPr>
                <w:rFonts w:ascii="方正仿宋_GBK" w:hAnsi="方正仿宋_GBK" w:eastAsia="方正仿宋_GBK" w:cs="方正仿宋_GBK"/>
                <w:i w:val="0"/>
                <w:iCs w:val="0"/>
                <w:color w:val="auto"/>
                <w:kern w:val="0"/>
                <w:sz w:val="24"/>
                <w:szCs w:val="24"/>
                <w:highlight w:val="none"/>
                <w:u w:val="none"/>
                <w:lang w:val="en-US" w:eastAsia="zh-CN" w:bidi="ar"/>
              </w:rPr>
              <w:t>艘，维修艇</w:t>
            </w:r>
            <w:r>
              <w:rPr>
                <w:rFonts w:hint="default" w:ascii="Times New Roman" w:hAnsi="Times New Roman" w:eastAsia="等线" w:cs="Times New Roman"/>
                <w:i w:val="0"/>
                <w:iCs w:val="0"/>
                <w:color w:val="auto"/>
                <w:kern w:val="0"/>
                <w:sz w:val="24"/>
                <w:szCs w:val="24"/>
                <w:highlight w:val="none"/>
                <w:u w:val="none"/>
                <w:lang w:val="en-US" w:eastAsia="zh-CN" w:bidi="ar"/>
              </w:rPr>
              <w:t>1</w:t>
            </w:r>
            <w:r>
              <w:rPr>
                <w:rFonts w:ascii="方正仿宋_GBK" w:hAnsi="方正仿宋_GBK" w:eastAsia="方正仿宋_GBK" w:cs="方正仿宋_GBK"/>
                <w:i w:val="0"/>
                <w:iCs w:val="0"/>
                <w:color w:val="auto"/>
                <w:kern w:val="0"/>
                <w:sz w:val="24"/>
                <w:szCs w:val="24"/>
                <w:highlight w:val="none"/>
                <w:u w:val="none"/>
                <w:lang w:val="en-US" w:eastAsia="zh-CN" w:bidi="ar"/>
              </w:rPr>
              <w:t>艘，交通艇</w:t>
            </w:r>
            <w:r>
              <w:rPr>
                <w:rFonts w:hint="default" w:ascii="Times New Roman" w:hAnsi="Times New Roman" w:eastAsia="等线" w:cs="Times New Roman"/>
                <w:i w:val="0"/>
                <w:iCs w:val="0"/>
                <w:color w:val="auto"/>
                <w:kern w:val="0"/>
                <w:sz w:val="24"/>
                <w:szCs w:val="24"/>
                <w:highlight w:val="none"/>
                <w:u w:val="none"/>
                <w:lang w:val="en-US" w:eastAsia="zh-CN" w:bidi="ar"/>
              </w:rPr>
              <w:t>1</w:t>
            </w:r>
            <w:r>
              <w:rPr>
                <w:rFonts w:ascii="方正仿宋_GBK" w:hAnsi="方正仿宋_GBK" w:eastAsia="方正仿宋_GBK" w:cs="方正仿宋_GBK"/>
                <w:i w:val="0"/>
                <w:iCs w:val="0"/>
                <w:color w:val="auto"/>
                <w:kern w:val="0"/>
                <w:sz w:val="24"/>
                <w:szCs w:val="24"/>
                <w:highlight w:val="none"/>
                <w:u w:val="none"/>
                <w:lang w:val="en-US" w:eastAsia="zh-CN" w:bidi="ar"/>
              </w:rPr>
              <w:t>艘，建设水工接岸设施、系锚设施，以及供电照明、通信、给排水等配套设施。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7355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7355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121</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国省干线公路服务区充电桩项目</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计划在</w:t>
            </w:r>
            <w:r>
              <w:rPr>
                <w:rFonts w:hint="default" w:ascii="Times New Roman" w:hAnsi="Times New Roman" w:eastAsia="等线" w:cs="Times New Roman"/>
                <w:i w:val="0"/>
                <w:iCs w:val="0"/>
                <w:color w:val="auto"/>
                <w:kern w:val="0"/>
                <w:sz w:val="24"/>
                <w:szCs w:val="24"/>
                <w:highlight w:val="none"/>
                <w:u w:val="none"/>
                <w:lang w:val="en-US" w:eastAsia="zh-CN" w:bidi="ar"/>
              </w:rPr>
              <w:t>G348</w:t>
            </w:r>
            <w:r>
              <w:rPr>
                <w:rFonts w:ascii="方正仿宋_GBK" w:hAnsi="方正仿宋_GBK" w:eastAsia="方正仿宋_GBK" w:cs="方正仿宋_GBK"/>
                <w:i w:val="0"/>
                <w:iCs w:val="0"/>
                <w:color w:val="auto"/>
                <w:kern w:val="0"/>
                <w:sz w:val="24"/>
                <w:szCs w:val="24"/>
                <w:highlight w:val="none"/>
                <w:u w:val="none"/>
                <w:lang w:val="en-US" w:eastAsia="zh-CN" w:bidi="ar"/>
              </w:rPr>
              <w:t>、</w:t>
            </w:r>
            <w:r>
              <w:rPr>
                <w:rFonts w:hint="default" w:ascii="Times New Roman" w:hAnsi="Times New Roman" w:eastAsia="等线" w:cs="Times New Roman"/>
                <w:i w:val="0"/>
                <w:iCs w:val="0"/>
                <w:color w:val="auto"/>
                <w:kern w:val="0"/>
                <w:sz w:val="24"/>
                <w:szCs w:val="24"/>
                <w:highlight w:val="none"/>
                <w:u w:val="none"/>
                <w:lang w:val="en-US" w:eastAsia="zh-CN" w:bidi="ar"/>
              </w:rPr>
              <w:t>G347</w:t>
            </w:r>
            <w:r>
              <w:rPr>
                <w:rFonts w:ascii="方正仿宋_GBK" w:hAnsi="方正仿宋_GBK" w:eastAsia="方正仿宋_GBK" w:cs="方正仿宋_GBK"/>
                <w:i w:val="0"/>
                <w:iCs w:val="0"/>
                <w:color w:val="auto"/>
                <w:kern w:val="0"/>
                <w:sz w:val="24"/>
                <w:szCs w:val="24"/>
                <w:highlight w:val="none"/>
                <w:u w:val="none"/>
                <w:lang w:val="en-US" w:eastAsia="zh-CN" w:bidi="ar"/>
              </w:rPr>
              <w:t>、</w:t>
            </w:r>
            <w:r>
              <w:rPr>
                <w:rFonts w:hint="default" w:ascii="Times New Roman" w:hAnsi="Times New Roman" w:eastAsia="等线" w:cs="Times New Roman"/>
                <w:i w:val="0"/>
                <w:iCs w:val="0"/>
                <w:color w:val="auto"/>
                <w:kern w:val="0"/>
                <w:sz w:val="24"/>
                <w:szCs w:val="24"/>
                <w:highlight w:val="none"/>
                <w:u w:val="none"/>
                <w:lang w:val="en-US" w:eastAsia="zh-CN" w:bidi="ar"/>
              </w:rPr>
              <w:t>G652</w:t>
            </w:r>
            <w:r>
              <w:rPr>
                <w:rFonts w:ascii="方正仿宋_GBK" w:hAnsi="方正仿宋_GBK" w:eastAsia="方正仿宋_GBK" w:cs="方正仿宋_GBK"/>
                <w:i w:val="0"/>
                <w:iCs w:val="0"/>
                <w:color w:val="auto"/>
                <w:kern w:val="0"/>
                <w:sz w:val="24"/>
                <w:szCs w:val="24"/>
                <w:highlight w:val="none"/>
                <w:u w:val="none"/>
                <w:lang w:val="en-US" w:eastAsia="zh-CN" w:bidi="ar"/>
              </w:rPr>
              <w:t>等国省干线公路规划的服务区建设充电站</w:t>
            </w:r>
            <w:r>
              <w:rPr>
                <w:rFonts w:hint="default" w:ascii="Times New Roman" w:hAnsi="Times New Roman" w:eastAsia="等线" w:cs="Times New Roman"/>
                <w:i w:val="0"/>
                <w:iCs w:val="0"/>
                <w:color w:val="auto"/>
                <w:kern w:val="0"/>
                <w:sz w:val="24"/>
                <w:szCs w:val="24"/>
                <w:highlight w:val="none"/>
                <w:u w:val="none"/>
                <w:lang w:val="en-US" w:eastAsia="zh-CN" w:bidi="ar"/>
              </w:rPr>
              <w:t>8</w:t>
            </w:r>
            <w:r>
              <w:rPr>
                <w:rFonts w:ascii="方正仿宋_GBK" w:hAnsi="方正仿宋_GBK" w:eastAsia="方正仿宋_GBK" w:cs="方正仿宋_GBK"/>
                <w:i w:val="0"/>
                <w:iCs w:val="0"/>
                <w:color w:val="auto"/>
                <w:kern w:val="0"/>
                <w:sz w:val="24"/>
                <w:szCs w:val="24"/>
                <w:highlight w:val="none"/>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122</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云阳汽车客运站光储项目</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光伏面积约</w:t>
            </w:r>
            <w:r>
              <w:rPr>
                <w:rFonts w:hint="default" w:ascii="Times New Roman" w:hAnsi="Times New Roman" w:eastAsia="方正仿宋_GBK" w:cs="Times New Roman"/>
                <w:i w:val="0"/>
                <w:iCs w:val="0"/>
                <w:color w:val="auto"/>
                <w:kern w:val="0"/>
                <w:sz w:val="24"/>
                <w:szCs w:val="24"/>
                <w:highlight w:val="none"/>
                <w:u w:val="none"/>
                <w:lang w:val="en-US" w:eastAsia="zh-CN" w:bidi="ar"/>
              </w:rPr>
              <w:t>1.5</w:t>
            </w:r>
            <w:r>
              <w:rPr>
                <w:rFonts w:ascii="方正仿宋_GBK" w:hAnsi="方正仿宋_GBK" w:eastAsia="方正仿宋_GBK" w:cs="方正仿宋_GBK"/>
                <w:i w:val="0"/>
                <w:iCs w:val="0"/>
                <w:color w:val="auto"/>
                <w:kern w:val="0"/>
                <w:sz w:val="24"/>
                <w:szCs w:val="24"/>
                <w:highlight w:val="none"/>
                <w:u w:val="none"/>
                <w:lang w:val="en-US" w:eastAsia="zh-CN" w:bidi="ar"/>
              </w:rPr>
              <w:t>万平方米，装机光伏约</w:t>
            </w:r>
            <w:r>
              <w:rPr>
                <w:rFonts w:hint="default" w:ascii="Times New Roman" w:hAnsi="Times New Roman" w:eastAsia="方正仿宋_GBK" w:cs="Times New Roman"/>
                <w:i w:val="0"/>
                <w:iCs w:val="0"/>
                <w:color w:val="auto"/>
                <w:kern w:val="0"/>
                <w:sz w:val="24"/>
                <w:szCs w:val="24"/>
                <w:highlight w:val="none"/>
                <w:u w:val="none"/>
                <w:lang w:val="en-US" w:eastAsia="zh-CN" w:bidi="ar"/>
              </w:rPr>
              <w:t xml:space="preserve"> 2MW</w:t>
            </w:r>
            <w:r>
              <w:rPr>
                <w:rFonts w:ascii="方正仿宋_GBK" w:hAnsi="方正仿宋_GBK" w:eastAsia="方正仿宋_GBK" w:cs="方正仿宋_GBK"/>
                <w:i w:val="0"/>
                <w:iCs w:val="0"/>
                <w:color w:val="auto"/>
                <w:kern w:val="0"/>
                <w:sz w:val="24"/>
                <w:szCs w:val="24"/>
                <w:highlight w:val="none"/>
                <w:u w:val="none"/>
                <w:lang w:val="en-US" w:eastAsia="zh-CN" w:bidi="ar"/>
              </w:rPr>
              <w:t>和</w:t>
            </w:r>
            <w:r>
              <w:rPr>
                <w:rFonts w:hint="default" w:ascii="Times New Roman" w:hAnsi="Times New Roman" w:eastAsia="方正仿宋_GBK" w:cs="Times New Roman"/>
                <w:i w:val="0"/>
                <w:iCs w:val="0"/>
                <w:color w:val="auto"/>
                <w:kern w:val="0"/>
                <w:sz w:val="24"/>
                <w:szCs w:val="24"/>
                <w:highlight w:val="none"/>
                <w:u w:val="none"/>
                <w:lang w:val="en-US" w:eastAsia="zh-CN" w:bidi="ar"/>
              </w:rPr>
              <w:t xml:space="preserve"> 4.8</w:t>
            </w:r>
            <w:r>
              <w:rPr>
                <w:rFonts w:ascii="方正仿宋_GBK" w:hAnsi="方正仿宋_GBK" w:eastAsia="方正仿宋_GBK" w:cs="方正仿宋_GBK"/>
                <w:i w:val="0"/>
                <w:iCs w:val="0"/>
                <w:color w:val="auto"/>
                <w:kern w:val="0"/>
                <w:sz w:val="24"/>
                <w:szCs w:val="24"/>
                <w:highlight w:val="none"/>
                <w:u w:val="none"/>
                <w:lang w:val="en-US" w:eastAsia="zh-CN" w:bidi="ar"/>
              </w:rPr>
              <w:t>兆瓦储能，光伏发电主要用于园区快递分拣设备、充电桩和余电上网。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69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default" w:ascii="Times New Roman" w:hAnsi="Times New Roman" w:eastAsia="等线" w:cs="Times New Roman"/>
                <w:i w:val="0"/>
                <w:iCs w:val="0"/>
                <w:color w:val="auto"/>
                <w:sz w:val="24"/>
                <w:szCs w:val="24"/>
                <w:highlight w:val="none"/>
                <w:u w:val="none"/>
              </w:rPr>
            </w:pPr>
            <w:r>
              <w:rPr>
                <w:rFonts w:ascii="方正黑体_GBK" w:hAnsi="方正黑体_GBK" w:eastAsia="方正黑体_GBK" w:cs="方正黑体_GBK"/>
                <w:i w:val="0"/>
                <w:iCs w:val="0"/>
                <w:color w:val="auto"/>
                <w:kern w:val="0"/>
                <w:sz w:val="24"/>
                <w:szCs w:val="24"/>
                <w:highlight w:val="none"/>
                <w:u w:val="none"/>
                <w:lang w:val="en-US" w:eastAsia="zh-CN" w:bidi="ar"/>
              </w:rPr>
              <w:t>九、交通产业融合</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173000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b/>
                <w:bCs/>
                <w:i w:val="0"/>
                <w:iCs w:val="0"/>
                <w:color w:val="auto"/>
                <w:sz w:val="24"/>
                <w:szCs w:val="24"/>
                <w:highlight w:val="none"/>
                <w:u w:val="none"/>
              </w:rPr>
            </w:pPr>
            <w:r>
              <w:rPr>
                <w:rFonts w:hint="default" w:ascii="Times New Roman" w:hAnsi="Times New Roman" w:eastAsia="等线" w:cs="Times New Roman"/>
                <w:b/>
                <w:bCs/>
                <w:i w:val="0"/>
                <w:iCs w:val="0"/>
                <w:color w:val="auto"/>
                <w:kern w:val="0"/>
                <w:sz w:val="24"/>
                <w:szCs w:val="24"/>
                <w:highlight w:val="none"/>
                <w:u w:val="none"/>
                <w:lang w:val="en-US" w:eastAsia="zh-CN" w:bidi="ar"/>
              </w:rPr>
              <w:t>113000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123</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规划</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云阳复兴临港产业园</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eastAsia" w:ascii="方正仿宋_GBK" w:hAnsi="方正仿宋_GBK" w:eastAsia="方正仿宋_GBK" w:cs="方正仿宋_GBK"/>
                <w:i w:val="0"/>
                <w:iCs w:val="0"/>
                <w:color w:val="auto"/>
                <w:sz w:val="24"/>
                <w:szCs w:val="24"/>
                <w:highlight w:val="none"/>
                <w:u w:val="none"/>
              </w:rPr>
            </w:pPr>
            <w:r>
              <w:rPr>
                <w:rFonts w:hint="eastAsia" w:ascii="方正仿宋_GBK" w:hAnsi="方正仿宋_GBK" w:eastAsia="方正仿宋_GBK" w:cs="方正仿宋_GBK"/>
                <w:i w:val="0"/>
                <w:iCs w:val="0"/>
                <w:color w:val="auto"/>
                <w:kern w:val="0"/>
                <w:sz w:val="24"/>
                <w:szCs w:val="24"/>
                <w:highlight w:val="none"/>
                <w:u w:val="none"/>
                <w:lang w:val="en-US" w:eastAsia="zh-CN" w:bidi="ar"/>
              </w:rPr>
              <w:t>按照</w:t>
            </w:r>
            <w:r>
              <w:rPr>
                <w:rFonts w:hint="eastAsia" w:ascii="方正仿宋_GBK" w:hAnsi="方正仿宋_GBK" w:cs="方正仿宋_GBK"/>
                <w:i w:val="0"/>
                <w:iCs w:val="0"/>
                <w:color w:val="auto"/>
                <w:kern w:val="0"/>
                <w:sz w:val="24"/>
                <w:szCs w:val="24"/>
                <w:highlight w:val="none"/>
                <w:u w:val="none"/>
                <w:lang w:val="en-US" w:eastAsia="zh-CN" w:bidi="ar"/>
              </w:rPr>
              <w:t>“</w:t>
            </w:r>
            <w:r>
              <w:rPr>
                <w:rFonts w:hint="eastAsia" w:ascii="方正仿宋_GBK" w:hAnsi="方正仿宋_GBK" w:eastAsia="方正仿宋_GBK" w:cs="方正仿宋_GBK"/>
                <w:i w:val="0"/>
                <w:iCs w:val="0"/>
                <w:color w:val="auto"/>
                <w:kern w:val="0"/>
                <w:sz w:val="24"/>
                <w:szCs w:val="24"/>
                <w:highlight w:val="none"/>
                <w:u w:val="none"/>
                <w:lang w:val="en-US" w:eastAsia="zh-CN" w:bidi="ar"/>
              </w:rPr>
              <w:t>港产城</w:t>
            </w:r>
            <w:r>
              <w:rPr>
                <w:rFonts w:hint="eastAsia" w:ascii="方正仿宋_GBK" w:hAnsi="方正仿宋_GBK" w:cs="方正仿宋_GBK"/>
                <w:i w:val="0"/>
                <w:iCs w:val="0"/>
                <w:color w:val="auto"/>
                <w:kern w:val="0"/>
                <w:sz w:val="24"/>
                <w:szCs w:val="24"/>
                <w:highlight w:val="none"/>
                <w:u w:val="none"/>
                <w:lang w:val="en-US" w:eastAsia="zh-CN" w:bidi="ar"/>
              </w:rPr>
              <w:t>”</w:t>
            </w:r>
            <w:r>
              <w:rPr>
                <w:rFonts w:hint="eastAsia" w:ascii="方正仿宋_GBK" w:hAnsi="方正仿宋_GBK" w:eastAsia="方正仿宋_GBK" w:cs="方正仿宋_GBK"/>
                <w:i w:val="0"/>
                <w:iCs w:val="0"/>
                <w:color w:val="auto"/>
                <w:kern w:val="0"/>
                <w:sz w:val="24"/>
                <w:szCs w:val="24"/>
                <w:highlight w:val="none"/>
                <w:u w:val="none"/>
                <w:lang w:val="en-US" w:eastAsia="zh-CN" w:bidi="ar"/>
              </w:rPr>
              <w:t>融合发展的规划思路，利用旧县坪滑坡治理后，规划打造集港口运输、仓储物流、水上培训等功能的临港产业园，并充分考虑铁路、疏港大道进园进港的空间布局。</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80000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124</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云阳小江船务物流园</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依托人和作业区码头，打造以现代产业、水运物流、船舶修造为主的小江科创城船务物流园，推动多式联运与临港经济发展。</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125</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高速道口产业园</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依托江龙高速，在江口、龙角、清水、沙市、双龙、红狮等高速下道口规划建设高速道口产业园，发展农产品加工、汽车维修、旅游服务等道口经济。</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126</w:t>
            </w: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0" w:lineRule="atLeast"/>
              <w:ind w:firstLine="0" w:firstLineChars="0"/>
              <w:jc w:val="center"/>
              <w:rPr>
                <w:rFonts w:hint="default" w:ascii="Times New Roman" w:hAnsi="Times New Roman" w:eastAsia="等线" w:cs="Times New Roman"/>
                <w:i w:val="0"/>
                <w:iCs w:val="0"/>
                <w:color w:val="auto"/>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新建</w:t>
            </w:r>
          </w:p>
        </w:tc>
        <w:tc>
          <w:tcPr>
            <w:tcW w:w="3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普通干线公路服务区</w:t>
            </w:r>
          </w:p>
        </w:tc>
        <w:tc>
          <w:tcPr>
            <w:tcW w:w="37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ascii="方正仿宋_GBK" w:hAnsi="方正仿宋_GBK" w:eastAsia="方正仿宋_GBK" w:cs="方正仿宋_GBK"/>
                <w:i w:val="0"/>
                <w:iCs w:val="0"/>
                <w:color w:val="auto"/>
                <w:kern w:val="0"/>
                <w:sz w:val="24"/>
                <w:szCs w:val="24"/>
                <w:highlight w:val="none"/>
                <w:u w:val="none"/>
                <w:lang w:val="en-US" w:eastAsia="zh-CN" w:bidi="ar"/>
              </w:rPr>
              <w:t>在国省干线公路沿线建设服务区</w:t>
            </w:r>
            <w:r>
              <w:rPr>
                <w:rFonts w:hint="default" w:ascii="Times New Roman" w:hAnsi="Times New Roman" w:eastAsia="等线" w:cs="Times New Roman"/>
                <w:i w:val="0"/>
                <w:iCs w:val="0"/>
                <w:color w:val="auto"/>
                <w:kern w:val="0"/>
                <w:sz w:val="24"/>
                <w:szCs w:val="24"/>
                <w:highlight w:val="none"/>
                <w:u w:val="none"/>
                <w:lang w:val="en-US" w:eastAsia="zh-CN" w:bidi="ar"/>
              </w:rPr>
              <w:t>8</w:t>
            </w:r>
            <w:r>
              <w:rPr>
                <w:rFonts w:ascii="方正仿宋_GBK" w:hAnsi="方正仿宋_GBK" w:eastAsia="方正仿宋_GBK" w:cs="方正仿宋_GBK"/>
                <w:i w:val="0"/>
                <w:iCs w:val="0"/>
                <w:color w:val="auto"/>
                <w:kern w:val="0"/>
                <w:sz w:val="24"/>
                <w:szCs w:val="24"/>
                <w:highlight w:val="none"/>
                <w:u w:val="none"/>
                <w:lang w:val="en-US" w:eastAsia="zh-CN" w:bidi="ar"/>
              </w:rPr>
              <w:t>个，其中普通服务区共有</w:t>
            </w:r>
            <w:r>
              <w:rPr>
                <w:rFonts w:hint="default" w:ascii="Times New Roman" w:hAnsi="Times New Roman" w:eastAsia="等线" w:cs="Times New Roman"/>
                <w:i w:val="0"/>
                <w:iCs w:val="0"/>
                <w:color w:val="auto"/>
                <w:kern w:val="0"/>
                <w:sz w:val="24"/>
                <w:szCs w:val="24"/>
                <w:highlight w:val="none"/>
                <w:u w:val="none"/>
                <w:lang w:val="en-US" w:eastAsia="zh-CN" w:bidi="ar"/>
              </w:rPr>
              <w:t>5</w:t>
            </w:r>
            <w:r>
              <w:rPr>
                <w:rFonts w:ascii="方正仿宋_GBK" w:hAnsi="方正仿宋_GBK" w:eastAsia="方正仿宋_GBK" w:cs="方正仿宋_GBK"/>
                <w:i w:val="0"/>
                <w:iCs w:val="0"/>
                <w:color w:val="auto"/>
                <w:kern w:val="0"/>
                <w:sz w:val="24"/>
                <w:szCs w:val="24"/>
                <w:highlight w:val="none"/>
                <w:u w:val="none"/>
                <w:lang w:val="en-US" w:eastAsia="zh-CN" w:bidi="ar"/>
              </w:rPr>
              <w:t>个，旅游服务区</w:t>
            </w:r>
            <w:r>
              <w:rPr>
                <w:rFonts w:hint="default" w:ascii="Times New Roman" w:hAnsi="Times New Roman" w:eastAsia="等线" w:cs="Times New Roman"/>
                <w:i w:val="0"/>
                <w:iCs w:val="0"/>
                <w:color w:val="auto"/>
                <w:kern w:val="0"/>
                <w:sz w:val="24"/>
                <w:szCs w:val="24"/>
                <w:highlight w:val="none"/>
                <w:u w:val="none"/>
                <w:lang w:val="en-US" w:eastAsia="zh-CN" w:bidi="ar"/>
              </w:rPr>
              <w:t>3</w:t>
            </w:r>
            <w:r>
              <w:rPr>
                <w:rFonts w:ascii="方正仿宋_GBK" w:hAnsi="方正仿宋_GBK" w:eastAsia="方正仿宋_GBK" w:cs="方正仿宋_GBK"/>
                <w:i w:val="0"/>
                <w:iCs w:val="0"/>
                <w:color w:val="auto"/>
                <w:kern w:val="0"/>
                <w:sz w:val="24"/>
                <w:szCs w:val="24"/>
                <w:highlight w:val="none"/>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2030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center"/>
              <w:textAlignment w:val="center"/>
              <w:rPr>
                <w:rFonts w:hint="default" w:ascii="Times New Roman" w:hAnsi="Times New Roman" w:eastAsia="等线" w:cs="Times New Roman"/>
                <w:i w:val="0"/>
                <w:iCs w:val="0"/>
                <w:color w:val="auto"/>
                <w:sz w:val="24"/>
                <w:szCs w:val="24"/>
                <w:highlight w:val="none"/>
                <w:u w:val="none"/>
              </w:rPr>
            </w:pPr>
            <w:r>
              <w:rPr>
                <w:rFonts w:hint="default" w:ascii="Times New Roman" w:hAnsi="Times New Roman" w:eastAsia="等线" w:cs="Times New Roman"/>
                <w:i w:val="0"/>
                <w:iCs w:val="0"/>
                <w:color w:val="auto"/>
                <w:kern w:val="0"/>
                <w:sz w:val="24"/>
                <w:szCs w:val="24"/>
                <w:highlight w:val="none"/>
                <w:u w:val="none"/>
                <w:lang w:val="en-US" w:eastAsia="zh-CN" w:bidi="ar"/>
              </w:rPr>
              <w:t>3000</w:t>
            </w:r>
          </w:p>
        </w:tc>
      </w:tr>
    </w:tbl>
    <w:p>
      <w:pPr>
        <w:ind w:left="0" w:leftChars="0" w:firstLine="0" w:firstLineChars="0"/>
        <w:rPr>
          <w:color w:val="auto"/>
          <w:highlight w:val="none"/>
        </w:rPr>
        <w:sectPr>
          <w:footerReference r:id="rId10" w:type="default"/>
          <w:pgSz w:w="16838" w:h="11905" w:orient="landscape"/>
          <w:pgMar w:top="1803" w:right="1440" w:bottom="1803" w:left="1440" w:header="851" w:footer="992" w:gutter="0"/>
          <w:cols w:space="0" w:num="1"/>
          <w:rtlGutter w:val="0"/>
          <w:docGrid w:type="lines" w:linePitch="436" w:charSpace="0"/>
        </w:sectPr>
      </w:pPr>
    </w:p>
    <w:p>
      <w:pPr>
        <w:pStyle w:val="2"/>
        <w:rPr>
          <w:rFonts w:eastAsia="方正黑体_GBK"/>
          <w:color w:val="auto"/>
          <w:highlight w:val="none"/>
        </w:rPr>
      </w:pPr>
      <w:bookmarkStart w:id="160" w:name="_Toc21410"/>
      <w:r>
        <w:rPr>
          <w:color w:val="auto"/>
          <w:highlight w:val="none"/>
        </w:rPr>
        <w:t>附表</w:t>
      </w:r>
      <w:r>
        <w:rPr>
          <w:rFonts w:hint="eastAsia"/>
          <w:color w:val="auto"/>
          <w:highlight w:val="none"/>
        </w:rPr>
        <w:t>3</w:t>
      </w:r>
      <w:bookmarkEnd w:id="155"/>
      <w:bookmarkEnd w:id="160"/>
      <w:r>
        <w:rPr>
          <w:color w:val="auto"/>
          <w:highlight w:val="none"/>
        </w:rPr>
        <w:t xml:space="preserve">  </w:t>
      </w:r>
    </w:p>
    <w:p>
      <w:pPr>
        <w:jc w:val="center"/>
        <w:rPr>
          <w:rFonts w:eastAsia="方正黑体_GBK"/>
          <w:color w:val="auto"/>
          <w:highlight w:val="none"/>
        </w:rPr>
      </w:pPr>
      <w:r>
        <w:rPr>
          <w:rFonts w:hint="eastAsia" w:eastAsia="方正黑体_GBK"/>
          <w:color w:val="auto"/>
          <w:highlight w:val="none"/>
        </w:rPr>
        <w:t>重大政策、重大改革、重大平台清单</w:t>
      </w:r>
    </w:p>
    <w:tbl>
      <w:tblPr>
        <w:tblStyle w:val="19"/>
        <w:tblW w:w="15078" w:type="dxa"/>
        <w:jc w:val="center"/>
        <w:tblLayout w:type="fixed"/>
        <w:tblCellMar>
          <w:top w:w="0" w:type="dxa"/>
          <w:left w:w="108" w:type="dxa"/>
          <w:bottom w:w="0" w:type="dxa"/>
          <w:right w:w="108" w:type="dxa"/>
        </w:tblCellMar>
      </w:tblPr>
      <w:tblGrid>
        <w:gridCol w:w="892"/>
        <w:gridCol w:w="10345"/>
        <w:gridCol w:w="1759"/>
        <w:gridCol w:w="2082"/>
      </w:tblGrid>
      <w:tr>
        <w:tblPrEx>
          <w:tblCellMar>
            <w:top w:w="0" w:type="dxa"/>
            <w:left w:w="108" w:type="dxa"/>
            <w:bottom w:w="0" w:type="dxa"/>
            <w:right w:w="108" w:type="dxa"/>
          </w:tblCellMar>
        </w:tblPrEx>
        <w:trPr>
          <w:trHeight w:val="540" w:hRule="atLeast"/>
          <w:jc w:val="center"/>
        </w:trPr>
        <w:tc>
          <w:tcPr>
            <w:tcW w:w="89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eastAsia="方正黑体_GBK"/>
                <w:color w:val="auto"/>
                <w:sz w:val="28"/>
                <w:szCs w:val="28"/>
                <w:highlight w:val="none"/>
              </w:rPr>
            </w:pPr>
            <w:r>
              <w:rPr>
                <w:rFonts w:eastAsia="方正黑体_GBK"/>
                <w:color w:val="auto"/>
                <w:kern w:val="0"/>
                <w:sz w:val="28"/>
                <w:szCs w:val="28"/>
                <w:highlight w:val="none"/>
                <w:lang w:bidi="ar"/>
              </w:rPr>
              <w:t>序号</w:t>
            </w:r>
          </w:p>
        </w:tc>
        <w:tc>
          <w:tcPr>
            <w:tcW w:w="1034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eastAsia="方正黑体_GBK"/>
                <w:color w:val="auto"/>
                <w:sz w:val="28"/>
                <w:szCs w:val="28"/>
                <w:highlight w:val="none"/>
              </w:rPr>
            </w:pPr>
            <w:r>
              <w:rPr>
                <w:rFonts w:eastAsia="方正黑体_GBK"/>
                <w:color w:val="auto"/>
                <w:kern w:val="0"/>
                <w:sz w:val="28"/>
                <w:szCs w:val="28"/>
                <w:highlight w:val="none"/>
                <w:lang w:bidi="ar"/>
              </w:rPr>
              <w:t>主  要  内  容</w:t>
            </w:r>
          </w:p>
        </w:tc>
        <w:tc>
          <w:tcPr>
            <w:tcW w:w="17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eastAsia="方正黑体_GBK"/>
                <w:color w:val="auto"/>
                <w:sz w:val="28"/>
                <w:szCs w:val="28"/>
                <w:highlight w:val="none"/>
              </w:rPr>
            </w:pPr>
            <w:r>
              <w:rPr>
                <w:rFonts w:eastAsia="方正黑体_GBK"/>
                <w:color w:val="auto"/>
                <w:kern w:val="0"/>
                <w:sz w:val="28"/>
                <w:szCs w:val="28"/>
                <w:highlight w:val="none"/>
                <w:lang w:bidi="ar"/>
              </w:rPr>
              <w:t>牵头单位</w:t>
            </w:r>
          </w:p>
        </w:tc>
        <w:tc>
          <w:tcPr>
            <w:tcW w:w="20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eastAsia="方正黑体_GBK"/>
                <w:color w:val="auto"/>
                <w:sz w:val="28"/>
                <w:szCs w:val="28"/>
                <w:highlight w:val="none"/>
              </w:rPr>
            </w:pPr>
            <w:r>
              <w:rPr>
                <w:rFonts w:eastAsia="方正黑体_GBK"/>
                <w:color w:val="auto"/>
                <w:kern w:val="0"/>
                <w:sz w:val="28"/>
                <w:szCs w:val="28"/>
                <w:highlight w:val="none"/>
                <w:lang w:bidi="ar"/>
              </w:rPr>
              <w:t>配合单位</w:t>
            </w:r>
          </w:p>
        </w:tc>
      </w:tr>
      <w:tr>
        <w:tblPrEx>
          <w:tblCellMar>
            <w:top w:w="0" w:type="dxa"/>
            <w:left w:w="108" w:type="dxa"/>
            <w:bottom w:w="0" w:type="dxa"/>
            <w:right w:w="108" w:type="dxa"/>
          </w:tblCellMar>
        </w:tblPrEx>
        <w:trPr>
          <w:trHeight w:val="300" w:hRule="atLeast"/>
          <w:jc w:val="center"/>
        </w:trPr>
        <w:tc>
          <w:tcPr>
            <w:tcW w:w="15078"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left"/>
              <w:textAlignment w:val="center"/>
              <w:rPr>
                <w:rFonts w:eastAsia="方正黑体_GBK"/>
                <w:color w:val="auto"/>
                <w:sz w:val="28"/>
                <w:szCs w:val="28"/>
                <w:highlight w:val="none"/>
              </w:rPr>
            </w:pPr>
            <w:r>
              <w:rPr>
                <w:rFonts w:eastAsia="方正黑体_GBK"/>
                <w:color w:val="auto"/>
                <w:kern w:val="0"/>
                <w:sz w:val="28"/>
                <w:szCs w:val="28"/>
                <w:highlight w:val="none"/>
                <w:lang w:bidi="ar"/>
              </w:rPr>
              <w:t>一、重大政策</w:t>
            </w:r>
          </w:p>
        </w:tc>
      </w:tr>
      <w:tr>
        <w:tblPrEx>
          <w:tblCellMar>
            <w:top w:w="0" w:type="dxa"/>
            <w:left w:w="108" w:type="dxa"/>
            <w:bottom w:w="0" w:type="dxa"/>
            <w:right w:w="108" w:type="dxa"/>
          </w:tblCellMar>
        </w:tblPrEx>
        <w:trPr>
          <w:trHeight w:val="320" w:hRule="atLeast"/>
          <w:jc w:val="center"/>
        </w:trPr>
        <w:tc>
          <w:tcPr>
            <w:tcW w:w="89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cs="方正仿宋_GBK"/>
                <w:color w:val="auto"/>
                <w:sz w:val="24"/>
                <w:highlight w:val="none"/>
              </w:rPr>
            </w:pPr>
            <w:r>
              <w:rPr>
                <w:rFonts w:hint="eastAsia" w:cs="方正仿宋_GBK"/>
                <w:color w:val="auto"/>
                <w:kern w:val="0"/>
                <w:sz w:val="24"/>
                <w:highlight w:val="none"/>
                <w:lang w:bidi="ar"/>
              </w:rPr>
              <w:t>1</w:t>
            </w:r>
          </w:p>
        </w:tc>
        <w:tc>
          <w:tcPr>
            <w:tcW w:w="1034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rPr>
            </w:pPr>
            <w:r>
              <w:rPr>
                <w:rFonts w:hint="eastAsia" w:cs="方正仿宋_GBK"/>
                <w:bCs/>
                <w:color w:val="auto"/>
                <w:sz w:val="24"/>
                <w:szCs w:val="24"/>
                <w:highlight w:val="none"/>
              </w:rPr>
              <w:t>实施《云阳县加快建设区域交通枢纽城市行动方案（2024—2029年）》，按照</w:t>
            </w:r>
            <w:r>
              <w:rPr>
                <w:rFonts w:hint="eastAsia" w:cs="方正仿宋_GBK"/>
                <w:bCs/>
                <w:color w:val="auto"/>
                <w:sz w:val="24"/>
                <w:szCs w:val="24"/>
                <w:highlight w:val="none"/>
                <w:lang w:eastAsia="zh-CN"/>
              </w:rPr>
              <w:t>“</w:t>
            </w:r>
            <w:r>
              <w:rPr>
                <w:rFonts w:hint="eastAsia" w:cs="方正仿宋_GBK"/>
                <w:bCs/>
                <w:color w:val="auto"/>
                <w:sz w:val="24"/>
                <w:szCs w:val="24"/>
                <w:highlight w:val="none"/>
              </w:rPr>
              <w:t>铁公水空成网络、交运物流成体系、万开云半小时通勤成一体、东西南北四向直联成枢纽</w:t>
            </w:r>
            <w:r>
              <w:rPr>
                <w:rFonts w:hint="eastAsia" w:cs="方正仿宋_GBK"/>
                <w:bCs/>
                <w:color w:val="auto"/>
                <w:sz w:val="24"/>
                <w:szCs w:val="24"/>
                <w:highlight w:val="none"/>
                <w:lang w:eastAsia="zh-CN"/>
              </w:rPr>
              <w:t>”</w:t>
            </w:r>
            <w:r>
              <w:rPr>
                <w:rFonts w:hint="eastAsia" w:cs="方正仿宋_GBK"/>
                <w:bCs/>
                <w:color w:val="auto"/>
                <w:sz w:val="24"/>
                <w:szCs w:val="24"/>
                <w:highlight w:val="none"/>
              </w:rPr>
              <w:t>要求，加快构建现代化多层次综合立体交通网络，建设区域交通枢纽城市，对外形成</w:t>
            </w:r>
            <w:r>
              <w:rPr>
                <w:rFonts w:hint="eastAsia" w:cs="方正仿宋_GBK"/>
                <w:bCs/>
                <w:color w:val="auto"/>
                <w:sz w:val="24"/>
                <w:szCs w:val="24"/>
                <w:highlight w:val="none"/>
                <w:lang w:eastAsia="zh-CN"/>
              </w:rPr>
              <w:t>“</w:t>
            </w:r>
            <w:r>
              <w:rPr>
                <w:rFonts w:hint="eastAsia" w:cs="方正仿宋_GBK"/>
                <w:bCs/>
                <w:color w:val="auto"/>
                <w:sz w:val="24"/>
                <w:szCs w:val="24"/>
                <w:highlight w:val="none"/>
              </w:rPr>
              <w:t>1236</w:t>
            </w:r>
            <w:r>
              <w:rPr>
                <w:rFonts w:hint="eastAsia" w:cs="方正仿宋_GBK"/>
                <w:bCs/>
                <w:color w:val="auto"/>
                <w:sz w:val="24"/>
                <w:szCs w:val="24"/>
                <w:highlight w:val="none"/>
                <w:lang w:eastAsia="zh-CN"/>
              </w:rPr>
              <w:t>”</w:t>
            </w:r>
            <w:r>
              <w:rPr>
                <w:rFonts w:hint="eastAsia" w:cs="方正仿宋_GBK"/>
                <w:bCs/>
                <w:color w:val="auto"/>
                <w:sz w:val="24"/>
                <w:szCs w:val="24"/>
                <w:highlight w:val="none"/>
              </w:rPr>
              <w:t>交通出行圈【1小时重庆、渝东北，2小时成都、西安、武汉，3小时郑州、昆明，6小时北上广】，对内实现</w:t>
            </w:r>
            <w:r>
              <w:rPr>
                <w:rFonts w:hint="eastAsia" w:cs="方正仿宋_GBK"/>
                <w:bCs/>
                <w:color w:val="auto"/>
                <w:sz w:val="24"/>
                <w:szCs w:val="24"/>
                <w:highlight w:val="none"/>
                <w:lang w:eastAsia="zh-CN"/>
              </w:rPr>
              <w:t>“</w:t>
            </w:r>
            <w:r>
              <w:rPr>
                <w:rFonts w:hint="eastAsia" w:cs="方正仿宋_GBK"/>
                <w:bCs/>
                <w:color w:val="auto"/>
                <w:sz w:val="24"/>
                <w:szCs w:val="24"/>
                <w:highlight w:val="none"/>
              </w:rPr>
              <w:t>半小时高速、一小时县城</w:t>
            </w:r>
            <w:r>
              <w:rPr>
                <w:rFonts w:hint="eastAsia" w:cs="方正仿宋_GBK"/>
                <w:bCs/>
                <w:color w:val="auto"/>
                <w:sz w:val="24"/>
                <w:szCs w:val="24"/>
                <w:highlight w:val="none"/>
                <w:lang w:eastAsia="zh-CN"/>
              </w:rPr>
              <w:t>”</w:t>
            </w:r>
            <w:r>
              <w:rPr>
                <w:rFonts w:hint="eastAsia" w:cs="方正仿宋_GBK"/>
                <w:bCs/>
                <w:color w:val="auto"/>
                <w:sz w:val="24"/>
                <w:szCs w:val="24"/>
                <w:highlight w:val="none"/>
              </w:rPr>
              <w:t>乡镇全覆盖。</w:t>
            </w:r>
          </w:p>
        </w:tc>
        <w:tc>
          <w:tcPr>
            <w:tcW w:w="17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rPr>
                <w:rFonts w:cs="方正仿宋_GBK"/>
                <w:color w:val="auto"/>
                <w:sz w:val="24"/>
                <w:szCs w:val="24"/>
                <w:highlight w:val="none"/>
              </w:rPr>
            </w:pPr>
            <w:r>
              <w:rPr>
                <w:rFonts w:hint="eastAsia"/>
                <w:snapToGrid w:val="0"/>
                <w:color w:val="auto"/>
                <w:kern w:val="0"/>
                <w:sz w:val="24"/>
                <w:szCs w:val="24"/>
                <w:highlight w:val="none"/>
                <w:lang w:bidi="ar"/>
              </w:rPr>
              <w:t>县</w:t>
            </w:r>
            <w:r>
              <w:rPr>
                <w:snapToGrid w:val="0"/>
                <w:color w:val="auto"/>
                <w:kern w:val="0"/>
                <w:sz w:val="24"/>
                <w:szCs w:val="24"/>
                <w:highlight w:val="none"/>
                <w:lang w:bidi="ar"/>
              </w:rPr>
              <w:t>交通运输委</w:t>
            </w:r>
          </w:p>
        </w:tc>
        <w:tc>
          <w:tcPr>
            <w:tcW w:w="20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rPr>
            </w:pPr>
            <w:r>
              <w:rPr>
                <w:rFonts w:hint="eastAsia" w:cs="方正仿宋_GBK"/>
                <w:color w:val="auto"/>
                <w:sz w:val="24"/>
                <w:szCs w:val="24"/>
                <w:highlight w:val="none"/>
              </w:rPr>
              <w:t>有关部门（单位）、乡镇（街道）</w:t>
            </w:r>
          </w:p>
        </w:tc>
      </w:tr>
      <w:tr>
        <w:tblPrEx>
          <w:tblCellMar>
            <w:top w:w="0" w:type="dxa"/>
            <w:left w:w="108" w:type="dxa"/>
            <w:bottom w:w="0" w:type="dxa"/>
            <w:right w:w="108" w:type="dxa"/>
          </w:tblCellMar>
        </w:tblPrEx>
        <w:trPr>
          <w:trHeight w:val="892" w:hRule="atLeast"/>
          <w:jc w:val="center"/>
        </w:trPr>
        <w:tc>
          <w:tcPr>
            <w:tcW w:w="89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cs="方正仿宋_GBK"/>
                <w:color w:val="auto"/>
                <w:sz w:val="24"/>
                <w:highlight w:val="none"/>
              </w:rPr>
            </w:pPr>
            <w:r>
              <w:rPr>
                <w:rFonts w:hint="eastAsia" w:cs="方正仿宋_GBK"/>
                <w:color w:val="auto"/>
                <w:kern w:val="0"/>
                <w:sz w:val="24"/>
                <w:highlight w:val="none"/>
                <w:lang w:bidi="ar"/>
              </w:rPr>
              <w:t>2</w:t>
            </w:r>
          </w:p>
        </w:tc>
        <w:tc>
          <w:tcPr>
            <w:tcW w:w="1034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lang w:eastAsia="zh"/>
              </w:rPr>
            </w:pPr>
            <w:r>
              <w:rPr>
                <w:rFonts w:hint="eastAsia" w:cs="方正仿宋_GBK"/>
                <w:color w:val="auto"/>
                <w:kern w:val="0"/>
                <w:sz w:val="24"/>
                <w:szCs w:val="24"/>
                <w:highlight w:val="none"/>
                <w:lang w:bidi="ar"/>
              </w:rPr>
              <w:t>实施</w:t>
            </w:r>
            <w:r>
              <w:rPr>
                <w:rFonts w:hint="eastAsia" w:cs="方正仿宋_GBK"/>
                <w:bCs/>
                <w:color w:val="auto"/>
                <w:sz w:val="24"/>
                <w:szCs w:val="24"/>
                <w:highlight w:val="none"/>
              </w:rPr>
              <w:t>《云阳县城市公交运营补贴办法（试行）》</w:t>
            </w:r>
            <w:r>
              <w:rPr>
                <w:rFonts w:hint="eastAsia" w:cs="方正仿宋_GBK"/>
                <w:color w:val="auto"/>
                <w:kern w:val="0"/>
                <w:sz w:val="24"/>
                <w:szCs w:val="24"/>
                <w:highlight w:val="none"/>
                <w:lang w:bidi="ar"/>
              </w:rPr>
              <w:t>，</w:t>
            </w:r>
            <w:r>
              <w:rPr>
                <w:rFonts w:hint="eastAsia" w:cs="方正仿宋_GBK"/>
                <w:color w:val="auto"/>
                <w:kern w:val="0"/>
                <w:sz w:val="24"/>
                <w:szCs w:val="24"/>
                <w:highlight w:val="none"/>
                <w:lang w:eastAsia="zh" w:bidi="ar"/>
              </w:rPr>
              <w:t>明确公交补贴的公益性、绩效考核、政府和企业的分别承担等原则，规范财政补贴范围与对象、补贴标准、资金申请与拨付、监督管理与绩效评价等内容与程序。</w:t>
            </w:r>
          </w:p>
        </w:tc>
        <w:tc>
          <w:tcPr>
            <w:tcW w:w="17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rPr>
                <w:rFonts w:cs="方正仿宋_GBK"/>
                <w:color w:val="auto"/>
                <w:sz w:val="24"/>
                <w:szCs w:val="24"/>
                <w:highlight w:val="none"/>
              </w:rPr>
            </w:pPr>
            <w:r>
              <w:rPr>
                <w:rFonts w:hint="eastAsia"/>
                <w:snapToGrid w:val="0"/>
                <w:color w:val="auto"/>
                <w:kern w:val="0"/>
                <w:sz w:val="24"/>
                <w:szCs w:val="24"/>
                <w:highlight w:val="none"/>
                <w:lang w:bidi="ar"/>
              </w:rPr>
              <w:t>县</w:t>
            </w:r>
            <w:r>
              <w:rPr>
                <w:snapToGrid w:val="0"/>
                <w:color w:val="auto"/>
                <w:kern w:val="0"/>
                <w:sz w:val="24"/>
                <w:szCs w:val="24"/>
                <w:highlight w:val="none"/>
                <w:lang w:bidi="ar"/>
              </w:rPr>
              <w:t>交通运输委</w:t>
            </w:r>
          </w:p>
        </w:tc>
        <w:tc>
          <w:tcPr>
            <w:tcW w:w="20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rPr>
            </w:pPr>
            <w:r>
              <w:rPr>
                <w:rFonts w:hint="eastAsia" w:cs="方正仿宋_GBK"/>
                <w:color w:val="auto"/>
                <w:sz w:val="24"/>
                <w:szCs w:val="24"/>
                <w:highlight w:val="none"/>
                <w:lang w:eastAsia="zh"/>
              </w:rPr>
              <w:t>县财政局</w:t>
            </w:r>
            <w:r>
              <w:rPr>
                <w:rFonts w:hint="eastAsia" w:cs="方正仿宋_GBK"/>
                <w:color w:val="auto"/>
                <w:sz w:val="24"/>
                <w:szCs w:val="24"/>
                <w:highlight w:val="none"/>
              </w:rPr>
              <w:t>、有关部门（单位）</w:t>
            </w:r>
          </w:p>
        </w:tc>
      </w:tr>
      <w:tr>
        <w:tblPrEx>
          <w:tblCellMar>
            <w:top w:w="0" w:type="dxa"/>
            <w:left w:w="108" w:type="dxa"/>
            <w:bottom w:w="0" w:type="dxa"/>
            <w:right w:w="108" w:type="dxa"/>
          </w:tblCellMar>
        </w:tblPrEx>
        <w:trPr>
          <w:trHeight w:val="892" w:hRule="atLeast"/>
          <w:jc w:val="center"/>
        </w:trPr>
        <w:tc>
          <w:tcPr>
            <w:tcW w:w="89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cs="方正仿宋_GBK"/>
                <w:color w:val="auto"/>
                <w:kern w:val="0"/>
                <w:sz w:val="24"/>
                <w:highlight w:val="none"/>
                <w:lang w:bidi="ar"/>
              </w:rPr>
            </w:pPr>
            <w:r>
              <w:rPr>
                <w:rFonts w:hint="eastAsia" w:cs="方正仿宋_GBK"/>
                <w:color w:val="auto"/>
                <w:kern w:val="0"/>
                <w:sz w:val="24"/>
                <w:highlight w:val="none"/>
                <w:lang w:bidi="ar"/>
              </w:rPr>
              <w:t>3</w:t>
            </w:r>
          </w:p>
        </w:tc>
        <w:tc>
          <w:tcPr>
            <w:tcW w:w="1034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kern w:val="0"/>
                <w:sz w:val="24"/>
                <w:szCs w:val="24"/>
                <w:highlight w:val="none"/>
                <w:lang w:eastAsia="zh" w:bidi="ar"/>
              </w:rPr>
            </w:pPr>
            <w:r>
              <w:rPr>
                <w:rFonts w:hint="eastAsia" w:cs="方正仿宋_GBK"/>
                <w:color w:val="auto"/>
                <w:kern w:val="0"/>
                <w:sz w:val="24"/>
                <w:szCs w:val="24"/>
                <w:highlight w:val="none"/>
                <w:lang w:bidi="ar"/>
              </w:rPr>
              <w:t>实施</w:t>
            </w:r>
            <w:r>
              <w:rPr>
                <w:rFonts w:hint="eastAsia" w:cs="方正仿宋_GBK"/>
                <w:bCs/>
                <w:color w:val="auto"/>
                <w:sz w:val="24"/>
                <w:szCs w:val="24"/>
                <w:highlight w:val="none"/>
                <w:lang w:eastAsia="zh"/>
              </w:rPr>
              <w:t>《云阳县城市公交运营安全及服务质量考核办法（云阳公交绩效评价办法）（试行）》，明确将考核结果与公交运营补贴挂钩，规范考核内容及标准、考核结果运营、考核实施流程等内容，细化具体评分标准，着力提升部门监管治理效能，倒逼运营企业提升运营安全及服务质量。</w:t>
            </w:r>
          </w:p>
        </w:tc>
        <w:tc>
          <w:tcPr>
            <w:tcW w:w="17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rPr>
                <w:snapToGrid w:val="0"/>
                <w:color w:val="auto"/>
                <w:kern w:val="0"/>
                <w:sz w:val="24"/>
                <w:szCs w:val="24"/>
                <w:highlight w:val="none"/>
                <w:lang w:bidi="ar"/>
              </w:rPr>
            </w:pPr>
            <w:r>
              <w:rPr>
                <w:rFonts w:hint="eastAsia"/>
                <w:snapToGrid w:val="0"/>
                <w:color w:val="auto"/>
                <w:kern w:val="0"/>
                <w:sz w:val="24"/>
                <w:szCs w:val="24"/>
                <w:highlight w:val="none"/>
                <w:lang w:bidi="ar"/>
              </w:rPr>
              <w:t>县</w:t>
            </w:r>
            <w:r>
              <w:rPr>
                <w:snapToGrid w:val="0"/>
                <w:color w:val="auto"/>
                <w:kern w:val="0"/>
                <w:sz w:val="24"/>
                <w:szCs w:val="24"/>
                <w:highlight w:val="none"/>
                <w:lang w:bidi="ar"/>
              </w:rPr>
              <w:t>交通运输委</w:t>
            </w:r>
          </w:p>
        </w:tc>
        <w:tc>
          <w:tcPr>
            <w:tcW w:w="20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lang w:eastAsia="zh"/>
              </w:rPr>
            </w:pPr>
            <w:r>
              <w:rPr>
                <w:rFonts w:hint="eastAsia" w:cs="方正仿宋_GBK"/>
                <w:color w:val="auto"/>
                <w:sz w:val="24"/>
                <w:szCs w:val="24"/>
                <w:highlight w:val="none"/>
              </w:rPr>
              <w:t>有关部门（单位）</w:t>
            </w:r>
          </w:p>
        </w:tc>
      </w:tr>
      <w:tr>
        <w:tblPrEx>
          <w:tblCellMar>
            <w:top w:w="0" w:type="dxa"/>
            <w:left w:w="108" w:type="dxa"/>
            <w:bottom w:w="0" w:type="dxa"/>
            <w:right w:w="108" w:type="dxa"/>
          </w:tblCellMar>
        </w:tblPrEx>
        <w:trPr>
          <w:trHeight w:val="892" w:hRule="atLeast"/>
          <w:jc w:val="center"/>
        </w:trPr>
        <w:tc>
          <w:tcPr>
            <w:tcW w:w="89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cs="方正仿宋_GBK"/>
                <w:color w:val="auto"/>
                <w:kern w:val="0"/>
                <w:sz w:val="24"/>
                <w:highlight w:val="none"/>
                <w:lang w:bidi="ar"/>
              </w:rPr>
            </w:pPr>
            <w:r>
              <w:rPr>
                <w:rFonts w:hint="eastAsia" w:cs="方正仿宋_GBK"/>
                <w:color w:val="auto"/>
                <w:kern w:val="0"/>
                <w:sz w:val="24"/>
                <w:highlight w:val="none"/>
                <w:lang w:bidi="ar"/>
              </w:rPr>
              <w:t>4</w:t>
            </w:r>
          </w:p>
        </w:tc>
        <w:tc>
          <w:tcPr>
            <w:tcW w:w="1034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kern w:val="0"/>
                <w:sz w:val="24"/>
                <w:szCs w:val="24"/>
                <w:highlight w:val="none"/>
                <w:lang w:eastAsia="zh" w:bidi="ar"/>
              </w:rPr>
            </w:pPr>
            <w:r>
              <w:rPr>
                <w:rFonts w:hint="eastAsia" w:cs="方正仿宋_GBK"/>
                <w:color w:val="auto"/>
                <w:kern w:val="0"/>
                <w:sz w:val="24"/>
                <w:szCs w:val="24"/>
                <w:highlight w:val="none"/>
                <w:lang w:eastAsia="zh" w:bidi="ar"/>
              </w:rPr>
              <w:t>实施《云阳县推进</w:t>
            </w:r>
            <w:r>
              <w:rPr>
                <w:rFonts w:hint="eastAsia" w:cs="方正仿宋_GBK"/>
                <w:color w:val="auto"/>
                <w:kern w:val="0"/>
                <w:sz w:val="24"/>
                <w:szCs w:val="24"/>
                <w:highlight w:val="none"/>
                <w:lang w:eastAsia="zh-CN" w:bidi="ar"/>
              </w:rPr>
              <w:t>“</w:t>
            </w:r>
            <w:r>
              <w:rPr>
                <w:rFonts w:hint="eastAsia" w:cs="方正仿宋_GBK"/>
                <w:color w:val="auto"/>
                <w:kern w:val="0"/>
                <w:sz w:val="24"/>
                <w:szCs w:val="24"/>
                <w:highlight w:val="none"/>
                <w:lang w:eastAsia="zh" w:bidi="ar"/>
              </w:rPr>
              <w:t>邮运通</w:t>
            </w:r>
            <w:r>
              <w:rPr>
                <w:rFonts w:hint="eastAsia" w:cs="方正仿宋_GBK"/>
                <w:color w:val="auto"/>
                <w:kern w:val="0"/>
                <w:sz w:val="24"/>
                <w:szCs w:val="24"/>
                <w:highlight w:val="none"/>
                <w:lang w:eastAsia="zh-CN" w:bidi="ar"/>
              </w:rPr>
              <w:t>”</w:t>
            </w:r>
            <w:r>
              <w:rPr>
                <w:rFonts w:hint="eastAsia" w:cs="方正仿宋_GBK"/>
                <w:color w:val="auto"/>
                <w:kern w:val="0"/>
                <w:sz w:val="24"/>
                <w:szCs w:val="24"/>
                <w:highlight w:val="none"/>
                <w:lang w:eastAsia="zh" w:bidi="ar"/>
              </w:rPr>
              <w:t>发展助力乡村振兴行动方案》，构建集寄递物流、农村电商、普惠金融等于一体的</w:t>
            </w:r>
            <w:r>
              <w:rPr>
                <w:rFonts w:hint="eastAsia" w:cs="方正仿宋_GBK"/>
                <w:color w:val="auto"/>
                <w:kern w:val="0"/>
                <w:sz w:val="24"/>
                <w:szCs w:val="24"/>
                <w:highlight w:val="none"/>
                <w:lang w:eastAsia="zh-CN" w:bidi="ar"/>
              </w:rPr>
              <w:t>“</w:t>
            </w:r>
            <w:r>
              <w:rPr>
                <w:rFonts w:hint="eastAsia" w:cs="方正仿宋_GBK"/>
                <w:color w:val="auto"/>
                <w:kern w:val="0"/>
                <w:sz w:val="24"/>
                <w:szCs w:val="24"/>
                <w:highlight w:val="none"/>
                <w:lang w:eastAsia="zh" w:bidi="ar"/>
              </w:rPr>
              <w:t>邮运通</w:t>
            </w:r>
            <w:r>
              <w:rPr>
                <w:rFonts w:hint="eastAsia" w:cs="方正仿宋_GBK"/>
                <w:color w:val="auto"/>
                <w:kern w:val="0"/>
                <w:sz w:val="24"/>
                <w:szCs w:val="24"/>
                <w:highlight w:val="none"/>
                <w:lang w:eastAsia="zh-CN" w:bidi="ar"/>
              </w:rPr>
              <w:t>”</w:t>
            </w:r>
            <w:r>
              <w:rPr>
                <w:rFonts w:hint="eastAsia" w:cs="方正仿宋_GBK"/>
                <w:color w:val="auto"/>
                <w:kern w:val="0"/>
                <w:sz w:val="24"/>
                <w:szCs w:val="24"/>
                <w:highlight w:val="none"/>
                <w:lang w:eastAsia="zh" w:bidi="ar"/>
              </w:rPr>
              <w:t>新业态新模式</w:t>
            </w:r>
            <w:r>
              <w:rPr>
                <w:rFonts w:hint="eastAsia" w:cs="方正仿宋_GBK"/>
                <w:color w:val="auto"/>
                <w:kern w:val="0"/>
                <w:sz w:val="24"/>
                <w:szCs w:val="24"/>
                <w:highlight w:val="none"/>
                <w:lang w:bidi="ar"/>
              </w:rPr>
              <w:t>，</w:t>
            </w:r>
            <w:r>
              <w:rPr>
                <w:rFonts w:hint="eastAsia" w:cs="方正仿宋_GBK"/>
                <w:color w:val="auto"/>
                <w:kern w:val="0"/>
                <w:sz w:val="24"/>
                <w:szCs w:val="24"/>
                <w:highlight w:val="none"/>
                <w:lang w:eastAsia="zh" w:bidi="ar"/>
              </w:rPr>
              <w:t>按照</w:t>
            </w:r>
            <w:r>
              <w:rPr>
                <w:rFonts w:hint="eastAsia" w:cs="方正仿宋_GBK"/>
                <w:color w:val="auto"/>
                <w:kern w:val="0"/>
                <w:sz w:val="24"/>
                <w:szCs w:val="24"/>
                <w:highlight w:val="none"/>
                <w:lang w:eastAsia="zh-CN" w:bidi="ar"/>
              </w:rPr>
              <w:t>“</w:t>
            </w:r>
            <w:r>
              <w:rPr>
                <w:rFonts w:hint="eastAsia" w:cs="方正仿宋_GBK"/>
                <w:color w:val="auto"/>
                <w:kern w:val="0"/>
                <w:sz w:val="24"/>
                <w:szCs w:val="24"/>
                <w:highlight w:val="none"/>
                <w:lang w:eastAsia="zh" w:bidi="ar"/>
              </w:rPr>
              <w:t>政府引导、多跨协同、融合发展、服务乡村</w:t>
            </w:r>
            <w:r>
              <w:rPr>
                <w:rFonts w:hint="eastAsia" w:cs="方正仿宋_GBK"/>
                <w:color w:val="auto"/>
                <w:kern w:val="0"/>
                <w:sz w:val="24"/>
                <w:szCs w:val="24"/>
                <w:highlight w:val="none"/>
                <w:lang w:eastAsia="zh-CN" w:bidi="ar"/>
              </w:rPr>
              <w:t>”</w:t>
            </w:r>
            <w:r>
              <w:rPr>
                <w:rFonts w:hint="eastAsia" w:cs="方正仿宋_GBK"/>
                <w:color w:val="auto"/>
                <w:kern w:val="0"/>
                <w:sz w:val="24"/>
                <w:szCs w:val="24"/>
                <w:highlight w:val="none"/>
                <w:lang w:eastAsia="zh" w:bidi="ar"/>
              </w:rPr>
              <w:t>原则</w:t>
            </w:r>
            <w:r>
              <w:rPr>
                <w:rFonts w:hint="eastAsia" w:cs="方正仿宋_GBK"/>
                <w:color w:val="auto"/>
                <w:kern w:val="0"/>
                <w:sz w:val="24"/>
                <w:szCs w:val="24"/>
                <w:highlight w:val="none"/>
                <w:lang w:bidi="ar"/>
              </w:rPr>
              <w:t>，</w:t>
            </w:r>
            <w:r>
              <w:rPr>
                <w:rFonts w:hint="eastAsia" w:cs="方正仿宋_GBK"/>
                <w:color w:val="auto"/>
                <w:kern w:val="0"/>
                <w:sz w:val="24"/>
                <w:szCs w:val="24"/>
                <w:highlight w:val="none"/>
                <w:lang w:eastAsia="zh" w:bidi="ar"/>
              </w:rPr>
              <w:t>推进农村地区交通运输、邮政、商贸、农业、供销、快递资源整合</w:t>
            </w:r>
            <w:r>
              <w:rPr>
                <w:rFonts w:hint="eastAsia" w:cs="方正仿宋_GBK"/>
                <w:color w:val="auto"/>
                <w:kern w:val="0"/>
                <w:sz w:val="24"/>
                <w:szCs w:val="24"/>
                <w:highlight w:val="none"/>
                <w:lang w:bidi="ar"/>
              </w:rPr>
              <w:t>，</w:t>
            </w:r>
            <w:r>
              <w:rPr>
                <w:rFonts w:hint="eastAsia" w:cs="方正仿宋_GBK"/>
                <w:color w:val="auto"/>
                <w:kern w:val="0"/>
                <w:sz w:val="24"/>
                <w:szCs w:val="24"/>
                <w:highlight w:val="none"/>
                <w:lang w:eastAsia="zh" w:bidi="ar"/>
              </w:rPr>
              <w:t>健全农村寄递物流体系</w:t>
            </w:r>
            <w:r>
              <w:rPr>
                <w:rFonts w:hint="eastAsia" w:cs="方正仿宋_GBK"/>
                <w:color w:val="auto"/>
                <w:kern w:val="0"/>
                <w:sz w:val="24"/>
                <w:szCs w:val="24"/>
                <w:highlight w:val="none"/>
                <w:lang w:bidi="ar"/>
              </w:rPr>
              <w:t>，</w:t>
            </w:r>
            <w:r>
              <w:rPr>
                <w:rFonts w:hint="eastAsia" w:cs="方正仿宋_GBK"/>
                <w:color w:val="auto"/>
                <w:kern w:val="0"/>
                <w:sz w:val="24"/>
                <w:szCs w:val="24"/>
                <w:highlight w:val="none"/>
                <w:lang w:eastAsia="zh" w:bidi="ar"/>
              </w:rPr>
              <w:t>优化农业社会化服务</w:t>
            </w:r>
            <w:r>
              <w:rPr>
                <w:rFonts w:hint="eastAsia" w:cs="方正仿宋_GBK"/>
                <w:color w:val="auto"/>
                <w:kern w:val="0"/>
                <w:sz w:val="24"/>
                <w:szCs w:val="24"/>
                <w:highlight w:val="none"/>
                <w:lang w:bidi="ar"/>
              </w:rPr>
              <w:t>，</w:t>
            </w:r>
            <w:r>
              <w:rPr>
                <w:rFonts w:hint="eastAsia" w:cs="方正仿宋_GBK"/>
                <w:color w:val="auto"/>
                <w:kern w:val="0"/>
                <w:sz w:val="24"/>
                <w:szCs w:val="24"/>
                <w:highlight w:val="none"/>
                <w:lang w:eastAsia="zh" w:bidi="ar"/>
              </w:rPr>
              <w:t>形成网络覆盖健全、资源整合高效、运营服务规范、产业支撑明显的公共服务体系</w:t>
            </w:r>
            <w:r>
              <w:rPr>
                <w:rFonts w:hint="eastAsia" w:cs="方正仿宋_GBK"/>
                <w:color w:val="auto"/>
                <w:kern w:val="0"/>
                <w:sz w:val="24"/>
                <w:szCs w:val="24"/>
                <w:highlight w:val="none"/>
                <w:lang w:bidi="ar"/>
              </w:rPr>
              <w:t>，</w:t>
            </w:r>
            <w:r>
              <w:rPr>
                <w:rFonts w:hint="eastAsia" w:cs="方正仿宋_GBK"/>
                <w:color w:val="auto"/>
                <w:kern w:val="0"/>
                <w:sz w:val="24"/>
                <w:szCs w:val="24"/>
                <w:highlight w:val="none"/>
                <w:lang w:eastAsia="zh" w:bidi="ar"/>
              </w:rPr>
              <w:t>为推进乡村全面振兴、加快推动农业农村现代化提供有力支撑。</w:t>
            </w:r>
          </w:p>
        </w:tc>
        <w:tc>
          <w:tcPr>
            <w:tcW w:w="17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rPr>
                <w:snapToGrid w:val="0"/>
                <w:color w:val="auto"/>
                <w:kern w:val="0"/>
                <w:sz w:val="24"/>
                <w:szCs w:val="24"/>
                <w:highlight w:val="none"/>
                <w:lang w:eastAsia="zh" w:bidi="ar"/>
              </w:rPr>
            </w:pPr>
            <w:r>
              <w:rPr>
                <w:rFonts w:hint="eastAsia"/>
                <w:snapToGrid w:val="0"/>
                <w:color w:val="auto"/>
                <w:kern w:val="0"/>
                <w:sz w:val="24"/>
                <w:szCs w:val="24"/>
                <w:highlight w:val="none"/>
                <w:lang w:eastAsia="zh" w:bidi="ar"/>
              </w:rPr>
              <w:t>县政府办公室</w:t>
            </w:r>
          </w:p>
        </w:tc>
        <w:tc>
          <w:tcPr>
            <w:tcW w:w="20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lang w:eastAsia="zh"/>
              </w:rPr>
            </w:pPr>
            <w:r>
              <w:rPr>
                <w:rFonts w:hint="eastAsia" w:cs="方正仿宋_GBK"/>
                <w:color w:val="auto"/>
                <w:sz w:val="24"/>
                <w:szCs w:val="24"/>
                <w:highlight w:val="none"/>
              </w:rPr>
              <w:t>有关部门（单位）</w:t>
            </w:r>
          </w:p>
        </w:tc>
      </w:tr>
      <w:tr>
        <w:tblPrEx>
          <w:tblCellMar>
            <w:top w:w="0" w:type="dxa"/>
            <w:left w:w="108" w:type="dxa"/>
            <w:bottom w:w="0" w:type="dxa"/>
            <w:right w:w="108" w:type="dxa"/>
          </w:tblCellMar>
        </w:tblPrEx>
        <w:trPr>
          <w:trHeight w:val="300" w:hRule="atLeast"/>
          <w:jc w:val="center"/>
        </w:trPr>
        <w:tc>
          <w:tcPr>
            <w:tcW w:w="15078"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textAlignment w:val="center"/>
              <w:rPr>
                <w:rFonts w:eastAsia="方正黑体_GBK"/>
                <w:color w:val="auto"/>
                <w:sz w:val="24"/>
                <w:highlight w:val="none"/>
              </w:rPr>
            </w:pPr>
            <w:r>
              <w:rPr>
                <w:rFonts w:eastAsia="方正黑体_GBK"/>
                <w:color w:val="auto"/>
                <w:kern w:val="0"/>
                <w:sz w:val="24"/>
                <w:szCs w:val="32"/>
                <w:highlight w:val="none"/>
                <w:lang w:bidi="ar"/>
              </w:rPr>
              <w:t>二、重大改革</w:t>
            </w:r>
          </w:p>
        </w:tc>
      </w:tr>
      <w:tr>
        <w:tblPrEx>
          <w:tblCellMar>
            <w:top w:w="0" w:type="dxa"/>
            <w:left w:w="108" w:type="dxa"/>
            <w:bottom w:w="0" w:type="dxa"/>
            <w:right w:w="108" w:type="dxa"/>
          </w:tblCellMar>
        </w:tblPrEx>
        <w:trPr>
          <w:trHeight w:val="320" w:hRule="atLeast"/>
          <w:jc w:val="center"/>
        </w:trPr>
        <w:tc>
          <w:tcPr>
            <w:tcW w:w="89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cs="方正仿宋_GBK"/>
                <w:color w:val="auto"/>
                <w:kern w:val="0"/>
                <w:sz w:val="24"/>
                <w:highlight w:val="none"/>
                <w:lang w:bidi="ar"/>
              </w:rPr>
            </w:pPr>
            <w:r>
              <w:rPr>
                <w:rFonts w:hint="eastAsia" w:cs="方正仿宋_GBK"/>
                <w:color w:val="auto"/>
                <w:kern w:val="0"/>
                <w:sz w:val="24"/>
                <w:highlight w:val="none"/>
                <w:lang w:bidi="ar"/>
              </w:rPr>
              <w:t>1</w:t>
            </w:r>
          </w:p>
        </w:tc>
        <w:tc>
          <w:tcPr>
            <w:tcW w:w="1034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rPr>
            </w:pPr>
            <w:r>
              <w:rPr>
                <w:rFonts w:hint="eastAsia" w:cs="方正仿宋_GBK"/>
                <w:bCs/>
                <w:color w:val="auto"/>
                <w:sz w:val="24"/>
                <w:szCs w:val="24"/>
                <w:highlight w:val="none"/>
              </w:rPr>
              <w:t>推动交通建设模式改革。探索非经营性交通基础设施代建模式，通过由平台公司作为代建主体，按标准给予平台公司代建费，节约建设投资；探索经营性交通基础设施REITs等投融资模式，通过延长经营期收费年限和引入社会资本全投入等，缓解财政压力。</w:t>
            </w:r>
          </w:p>
        </w:tc>
        <w:tc>
          <w:tcPr>
            <w:tcW w:w="17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rPr>
                <w:rFonts w:cs="方正仿宋_GBK"/>
                <w:color w:val="auto"/>
                <w:sz w:val="24"/>
                <w:szCs w:val="24"/>
                <w:highlight w:val="none"/>
              </w:rPr>
            </w:pPr>
            <w:r>
              <w:rPr>
                <w:rFonts w:hint="eastAsia"/>
                <w:snapToGrid w:val="0"/>
                <w:color w:val="auto"/>
                <w:kern w:val="0"/>
                <w:sz w:val="24"/>
                <w:szCs w:val="24"/>
                <w:highlight w:val="none"/>
                <w:lang w:bidi="ar"/>
              </w:rPr>
              <w:t>县</w:t>
            </w:r>
            <w:r>
              <w:rPr>
                <w:snapToGrid w:val="0"/>
                <w:color w:val="auto"/>
                <w:kern w:val="0"/>
                <w:sz w:val="24"/>
                <w:szCs w:val="24"/>
                <w:highlight w:val="none"/>
                <w:lang w:bidi="ar"/>
              </w:rPr>
              <w:t>交通运输委</w:t>
            </w:r>
          </w:p>
        </w:tc>
        <w:tc>
          <w:tcPr>
            <w:tcW w:w="20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rPr>
            </w:pPr>
            <w:r>
              <w:rPr>
                <w:rFonts w:hint="eastAsia"/>
                <w:snapToGrid w:val="0"/>
                <w:color w:val="auto"/>
                <w:kern w:val="0"/>
                <w:sz w:val="24"/>
                <w:szCs w:val="24"/>
                <w:highlight w:val="none"/>
                <w:lang w:bidi="ar"/>
              </w:rPr>
              <w:t>县发展改革委、县财政局</w:t>
            </w:r>
          </w:p>
        </w:tc>
      </w:tr>
      <w:tr>
        <w:tblPrEx>
          <w:tblCellMar>
            <w:top w:w="0" w:type="dxa"/>
            <w:left w:w="108" w:type="dxa"/>
            <w:bottom w:w="0" w:type="dxa"/>
            <w:right w:w="108" w:type="dxa"/>
          </w:tblCellMar>
        </w:tblPrEx>
        <w:trPr>
          <w:trHeight w:val="320" w:hRule="atLeast"/>
          <w:jc w:val="center"/>
        </w:trPr>
        <w:tc>
          <w:tcPr>
            <w:tcW w:w="89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textAlignment w:val="center"/>
              <w:rPr>
                <w:rFonts w:cs="方正仿宋_GBK"/>
                <w:color w:val="auto"/>
                <w:sz w:val="24"/>
                <w:highlight w:val="none"/>
              </w:rPr>
            </w:pPr>
            <w:r>
              <w:rPr>
                <w:rFonts w:hint="eastAsia" w:cs="方正仿宋_GBK"/>
                <w:color w:val="auto"/>
                <w:sz w:val="24"/>
                <w:highlight w:val="none"/>
              </w:rPr>
              <w:t>2</w:t>
            </w:r>
          </w:p>
        </w:tc>
        <w:tc>
          <w:tcPr>
            <w:tcW w:w="1034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rPr>
            </w:pPr>
            <w:r>
              <w:rPr>
                <w:rFonts w:hint="eastAsia" w:cs="方正仿宋_GBK"/>
                <w:color w:val="auto"/>
                <w:sz w:val="24"/>
                <w:szCs w:val="24"/>
                <w:highlight w:val="none"/>
              </w:rPr>
              <w:t>深化公路养护管理体制改革。研究出台《云阳县公路市场化（全生命周期）养护实施方案》，推进养护工作市场化、专业化、精细化发展；整合现有</w:t>
            </w:r>
            <w:r>
              <w:rPr>
                <w:rFonts w:cs="方正仿宋_GBK"/>
                <w:color w:val="auto"/>
                <w:sz w:val="24"/>
                <w:szCs w:val="24"/>
                <w:highlight w:val="none"/>
              </w:rPr>
              <w:t>10</w:t>
            </w:r>
            <w:r>
              <w:rPr>
                <w:rFonts w:hint="eastAsia" w:cs="方正仿宋_GBK"/>
                <w:color w:val="auto"/>
                <w:sz w:val="24"/>
                <w:szCs w:val="24"/>
                <w:highlight w:val="none"/>
              </w:rPr>
              <w:t>个养护站，规划设立</w:t>
            </w:r>
            <w:r>
              <w:rPr>
                <w:rFonts w:cs="方正仿宋_GBK"/>
                <w:color w:val="auto"/>
                <w:sz w:val="24"/>
                <w:szCs w:val="24"/>
                <w:highlight w:val="none"/>
              </w:rPr>
              <w:t>4</w:t>
            </w:r>
            <w:r>
              <w:rPr>
                <w:rFonts w:hint="eastAsia" w:cs="方正仿宋_GBK"/>
                <w:color w:val="auto"/>
                <w:sz w:val="24"/>
                <w:szCs w:val="24"/>
                <w:highlight w:val="none"/>
              </w:rPr>
              <w:t>个综合服务站，实现公路养护责任全覆盖，保障公路安全畅通，延长公路使用寿命。</w:t>
            </w:r>
          </w:p>
        </w:tc>
        <w:tc>
          <w:tcPr>
            <w:tcW w:w="17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jc w:val="center"/>
              <w:rPr>
                <w:rFonts w:cs="方正仿宋_GBK"/>
                <w:color w:val="auto"/>
                <w:sz w:val="24"/>
                <w:szCs w:val="24"/>
                <w:highlight w:val="none"/>
              </w:rPr>
            </w:pPr>
            <w:r>
              <w:rPr>
                <w:rFonts w:hint="eastAsia" w:ascii="方正仿宋_GBK" w:hAnsi="方正仿宋_GBK" w:cs="方正仿宋_GBK"/>
                <w:snapToGrid w:val="0"/>
                <w:color w:val="auto"/>
                <w:kern w:val="0"/>
                <w:sz w:val="24"/>
                <w:szCs w:val="24"/>
                <w:highlight w:val="none"/>
                <w:lang w:bidi="ar"/>
              </w:rPr>
              <w:t>县交通运输委</w:t>
            </w:r>
          </w:p>
        </w:tc>
        <w:tc>
          <w:tcPr>
            <w:tcW w:w="20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rPr>
                <w:rFonts w:cs="方正仿宋_GBK"/>
                <w:color w:val="auto"/>
                <w:sz w:val="24"/>
                <w:szCs w:val="24"/>
                <w:highlight w:val="none"/>
              </w:rPr>
            </w:pPr>
            <w:r>
              <w:rPr>
                <w:rFonts w:hint="eastAsia" w:ascii="方正仿宋_GBK" w:hAnsi="方正仿宋_GBK" w:cs="方正仿宋_GBK"/>
                <w:snapToGrid w:val="0"/>
                <w:color w:val="auto"/>
                <w:kern w:val="0"/>
                <w:sz w:val="24"/>
                <w:szCs w:val="24"/>
                <w:highlight w:val="none"/>
                <w:lang w:bidi="ar"/>
              </w:rPr>
              <w:t>县财政局、</w:t>
            </w:r>
            <w:r>
              <w:rPr>
                <w:rFonts w:hint="eastAsia" w:cs="方正仿宋_GBK"/>
                <w:color w:val="auto"/>
                <w:sz w:val="24"/>
                <w:szCs w:val="24"/>
                <w:highlight w:val="none"/>
              </w:rPr>
              <w:t>乡镇（街道）</w:t>
            </w:r>
          </w:p>
        </w:tc>
      </w:tr>
      <w:tr>
        <w:tblPrEx>
          <w:tblCellMar>
            <w:top w:w="0" w:type="dxa"/>
            <w:left w:w="108" w:type="dxa"/>
            <w:bottom w:w="0" w:type="dxa"/>
            <w:right w:w="108" w:type="dxa"/>
          </w:tblCellMar>
        </w:tblPrEx>
        <w:trPr>
          <w:trHeight w:val="90" w:hRule="atLeast"/>
          <w:jc w:val="center"/>
        </w:trPr>
        <w:tc>
          <w:tcPr>
            <w:tcW w:w="15078"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exact"/>
              <w:ind w:firstLine="0" w:firstLineChars="0"/>
              <w:textAlignment w:val="center"/>
              <w:rPr>
                <w:rFonts w:eastAsia="方正黑体_GBK"/>
                <w:color w:val="auto"/>
                <w:sz w:val="24"/>
                <w:highlight w:val="none"/>
              </w:rPr>
            </w:pPr>
            <w:r>
              <w:rPr>
                <w:rFonts w:eastAsia="方正黑体_GBK"/>
                <w:color w:val="auto"/>
                <w:kern w:val="0"/>
                <w:sz w:val="24"/>
                <w:szCs w:val="32"/>
                <w:highlight w:val="none"/>
                <w:lang w:bidi="ar"/>
              </w:rPr>
              <w:t>三、重大平台</w:t>
            </w:r>
          </w:p>
        </w:tc>
      </w:tr>
      <w:tr>
        <w:tblPrEx>
          <w:tblCellMar>
            <w:top w:w="0" w:type="dxa"/>
            <w:left w:w="108" w:type="dxa"/>
            <w:bottom w:w="0" w:type="dxa"/>
            <w:right w:w="108" w:type="dxa"/>
          </w:tblCellMar>
        </w:tblPrEx>
        <w:trPr>
          <w:trHeight w:val="32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0" w:firstLineChars="0"/>
              <w:jc w:val="center"/>
              <w:textAlignment w:val="center"/>
              <w:rPr>
                <w:rFonts w:hint="eastAsia" w:eastAsia="方正仿宋_GBK"/>
                <w:color w:val="auto"/>
                <w:kern w:val="0"/>
                <w:sz w:val="24"/>
                <w:highlight w:val="none"/>
                <w:lang w:val="en-US" w:eastAsia="zh-CN" w:bidi="ar"/>
              </w:rPr>
            </w:pPr>
            <w:r>
              <w:rPr>
                <w:rFonts w:hint="eastAsia"/>
                <w:color w:val="auto"/>
                <w:kern w:val="0"/>
                <w:sz w:val="24"/>
                <w:highlight w:val="none"/>
                <w:lang w:val="en-US" w:eastAsia="zh-CN" w:bidi="ar"/>
              </w:rPr>
              <w:t>1</w:t>
            </w:r>
          </w:p>
        </w:tc>
        <w:tc>
          <w:tcPr>
            <w:tcW w:w="1034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rPr>
                <w:rFonts w:hint="eastAsia"/>
                <w:color w:val="auto"/>
                <w:sz w:val="24"/>
                <w:szCs w:val="24"/>
                <w:highlight w:val="none"/>
              </w:rPr>
            </w:pPr>
            <w:r>
              <w:rPr>
                <w:rFonts w:hint="eastAsia" w:cs="方正仿宋_GBK"/>
                <w:color w:val="auto"/>
                <w:sz w:val="24"/>
                <w:szCs w:val="24"/>
                <w:highlight w:val="none"/>
                <w:lang w:val="en-US" w:eastAsia="zh-CN"/>
              </w:rPr>
              <w:t>共建</w:t>
            </w:r>
            <w:r>
              <w:rPr>
                <w:rFonts w:hint="eastAsia" w:ascii="Times New Roman" w:hAnsi="Times New Roman" w:cs="方正仿宋_GBK"/>
                <w:color w:val="auto"/>
                <w:sz w:val="24"/>
                <w:szCs w:val="24"/>
                <w:highlight w:val="none"/>
                <w:lang w:val="en-US" w:eastAsia="zh-CN"/>
              </w:rPr>
              <w:t>万达开云全国性综合交通枢纽</w:t>
            </w:r>
            <w:r>
              <w:rPr>
                <w:rFonts w:hint="eastAsia" w:cs="方正仿宋_GBK"/>
                <w:color w:val="auto"/>
                <w:sz w:val="24"/>
                <w:szCs w:val="24"/>
                <w:highlight w:val="none"/>
                <w:lang w:val="en-US" w:eastAsia="zh-CN"/>
              </w:rPr>
              <w:t>。一是共建“三环”。推进洛十万铁路、渝东北普速铁路通道纳入上位规划，形成万开云铁路环线。推动江龙高速联网运营，建成G4223沿江南线高速，开工龙缸至利川高速等，形成高速公路环线。推动G348万云滨江快速路、云阳至开州小江快速路等项目，形成快速公路环线；二是打造“一主两辅”航运枢纽。加快复兴港建设，打造以万州新田港为主，开州港和复兴港为辅港的“一主两辅”航运枢纽，共建长江上游航运中心；三是构建区域航空枢纽。加快云阳通用机场建设，全面融入区域低空航空网。</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20" w:lineRule="exact"/>
              <w:ind w:firstLine="0" w:firstLineChars="0"/>
              <w:jc w:val="center"/>
              <w:rPr>
                <w:rFonts w:hint="eastAsia" w:ascii="Times New Roman" w:hAnsi="Times New Roman" w:eastAsia="方正仿宋_GBK" w:cs="方正仿宋_GBK"/>
                <w:color w:val="auto"/>
                <w:kern w:val="2"/>
                <w:sz w:val="24"/>
                <w:szCs w:val="24"/>
                <w:highlight w:val="none"/>
                <w:lang w:val="en-US" w:eastAsia="zh-CN" w:bidi="ar-SA"/>
              </w:rPr>
            </w:pPr>
            <w:r>
              <w:rPr>
                <w:rFonts w:hint="eastAsia" w:ascii="方正仿宋_GBK" w:hAnsi="方正仿宋_GBK" w:eastAsia="方正仿宋_GBK" w:cs="方正仿宋_GBK"/>
                <w:i w:val="0"/>
                <w:iCs w:val="0"/>
                <w:snapToGrid w:val="0"/>
                <w:color w:val="auto"/>
                <w:kern w:val="0"/>
                <w:sz w:val="24"/>
                <w:szCs w:val="24"/>
                <w:highlight w:val="none"/>
                <w:u w:val="none"/>
                <w:lang w:val="en-US" w:eastAsia="zh-CN" w:bidi="ar"/>
              </w:rPr>
              <w:t>县交通运输委</w:t>
            </w:r>
          </w:p>
        </w:tc>
        <w:tc>
          <w:tcPr>
            <w:tcW w:w="20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exact"/>
              <w:ind w:firstLine="0" w:firstLineChars="0"/>
              <w:jc w:val="center"/>
              <w:rPr>
                <w:rFonts w:hint="eastAsia" w:ascii="Times New Roman" w:hAnsi="Times New Roman" w:eastAsia="方正仿宋_GBK" w:cs="方正仿宋_GBK"/>
                <w:color w:val="auto"/>
                <w:kern w:val="2"/>
                <w:sz w:val="24"/>
                <w:szCs w:val="24"/>
                <w:highlight w:val="none"/>
                <w:lang w:val="en-US" w:eastAsia="zh-CN" w:bidi="ar-SA"/>
              </w:rPr>
            </w:pPr>
            <w:r>
              <w:rPr>
                <w:rFonts w:hint="eastAsia" w:cs="方正仿宋_GBK"/>
                <w:color w:val="auto"/>
                <w:sz w:val="24"/>
                <w:szCs w:val="24"/>
                <w:highlight w:val="none"/>
                <w:lang w:val="en-US" w:eastAsia="zh-CN"/>
              </w:rPr>
              <w:t>有关部门（单位）</w:t>
            </w:r>
          </w:p>
        </w:tc>
      </w:tr>
      <w:tr>
        <w:tblPrEx>
          <w:tblCellMar>
            <w:top w:w="0" w:type="dxa"/>
            <w:left w:w="108" w:type="dxa"/>
            <w:bottom w:w="0" w:type="dxa"/>
            <w:right w:w="108" w:type="dxa"/>
          </w:tblCellMar>
        </w:tblPrEx>
        <w:trPr>
          <w:trHeight w:val="320"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exact"/>
              <w:ind w:firstLine="0" w:firstLineChars="0"/>
              <w:jc w:val="center"/>
              <w:textAlignment w:val="center"/>
              <w:rPr>
                <w:rFonts w:hint="eastAsia" w:ascii="Times New Roman" w:hAnsi="Times New Roman" w:eastAsia="方正仿宋_GBK" w:cs="Times New Roman"/>
                <w:color w:val="auto"/>
                <w:kern w:val="0"/>
                <w:sz w:val="24"/>
                <w:szCs w:val="24"/>
                <w:highlight w:val="none"/>
                <w:lang w:val="en-US" w:eastAsia="zh-CN" w:bidi="ar"/>
              </w:rPr>
            </w:pPr>
            <w:r>
              <w:rPr>
                <w:rFonts w:hint="eastAsia"/>
                <w:color w:val="auto"/>
                <w:kern w:val="0"/>
                <w:sz w:val="24"/>
                <w:szCs w:val="24"/>
                <w:highlight w:val="none"/>
                <w:lang w:val="en-US" w:eastAsia="zh-CN" w:bidi="ar"/>
              </w:rPr>
              <w:t>2</w:t>
            </w:r>
          </w:p>
        </w:tc>
        <w:tc>
          <w:tcPr>
            <w:tcW w:w="103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20" w:lineRule="exact"/>
              <w:ind w:firstLine="0" w:firstLineChars="0"/>
              <w:jc w:val="both"/>
              <w:rPr>
                <w:rFonts w:hint="eastAsia" w:ascii="Times New Roman" w:hAnsi="Times New Roman" w:eastAsia="方正仿宋_GBK" w:cs="方正仿宋_GBK"/>
                <w:color w:val="auto"/>
                <w:kern w:val="2"/>
                <w:sz w:val="24"/>
                <w:szCs w:val="24"/>
                <w:highlight w:val="none"/>
                <w:lang w:val="en-US" w:eastAsia="zh-CN" w:bidi="ar-SA"/>
              </w:rPr>
            </w:pPr>
            <w:r>
              <w:rPr>
                <w:rFonts w:hint="eastAsia" w:cs="方正仿宋_GBK"/>
                <w:color w:val="auto"/>
                <w:sz w:val="24"/>
                <w:szCs w:val="24"/>
                <w:highlight w:val="none"/>
                <w:lang w:val="en-US" w:eastAsia="zh-CN"/>
              </w:rPr>
              <w:t>共建长江上游航运中心。一是构建“千里轻舟”多式联运体系。加快推进洛十万铁路和复兴港建设，规划调整新增重滚甩挂、液体加注、集装箱等运输功能；积极谋划小江科创城船务物流园</w:t>
            </w:r>
            <w:r>
              <w:rPr>
                <w:rFonts w:hint="eastAsia" w:cs="方正仿宋_GBK"/>
                <w:color w:val="auto"/>
                <w:sz w:val="24"/>
                <w:szCs w:val="24"/>
                <w:highlight w:val="none"/>
                <w:lang w:val="en-US" w:eastAsia="zh-CN"/>
              </w:rPr>
              <w:fldChar w:fldCharType="begin"/>
            </w:r>
            <w:r>
              <w:rPr>
                <w:rFonts w:hint="eastAsia" w:cs="方正仿宋_GBK"/>
                <w:color w:val="auto"/>
                <w:sz w:val="24"/>
                <w:szCs w:val="24"/>
                <w:highlight w:val="none"/>
                <w:lang w:val="en-US" w:eastAsia="zh-CN"/>
              </w:rPr>
              <w:instrText xml:space="preserve"> HYPERLINK "https://www.yunyang.gov.cn/tzyy/zsyz/gzxx/zdhd/202605/t20260512_15667861.html" \t "https://chat.deepseek.com/a/chat/s/_blank" </w:instrText>
            </w:r>
            <w:r>
              <w:rPr>
                <w:rFonts w:hint="eastAsia" w:cs="方正仿宋_GBK"/>
                <w:color w:val="auto"/>
                <w:sz w:val="24"/>
                <w:szCs w:val="24"/>
                <w:highlight w:val="none"/>
                <w:lang w:val="en-US" w:eastAsia="zh-CN"/>
              </w:rPr>
              <w:fldChar w:fldCharType="separate"/>
            </w:r>
            <w:r>
              <w:rPr>
                <w:rFonts w:hint="eastAsia" w:cs="方正仿宋_GBK"/>
                <w:color w:val="auto"/>
                <w:sz w:val="24"/>
                <w:szCs w:val="24"/>
                <w:highlight w:val="none"/>
                <w:lang w:val="en-US" w:eastAsia="zh-CN"/>
              </w:rPr>
              <w:fldChar w:fldCharType="end"/>
            </w:r>
            <w:r>
              <w:rPr>
                <w:rFonts w:hint="eastAsia" w:cs="方正仿宋_GBK"/>
                <w:color w:val="auto"/>
                <w:sz w:val="24"/>
                <w:szCs w:val="24"/>
                <w:highlight w:val="none"/>
                <w:lang w:val="en-US" w:eastAsia="zh-CN"/>
              </w:rPr>
              <w:t>，打造内河新能源船舶制造基地。二是加大招商力度，吸引产业链上游优质企业不断聚集，形成船舶制造工业全链条集聚化、规模化发展，打造万开云船舶制造业聚集地。三是打造航运物流平台，培育优质航运企业，扩大客货载运能力，打造长江中上游水运服务业聚集地。</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bidi w:val="0"/>
              <w:spacing w:line="320" w:lineRule="exact"/>
              <w:ind w:firstLine="0" w:firstLineChars="0"/>
              <w:jc w:val="center"/>
              <w:rPr>
                <w:rFonts w:hint="eastAsia" w:ascii="方正仿宋_GBK" w:hAnsi="方正仿宋_GBK" w:eastAsia="方正仿宋_GBK" w:cs="方正仿宋_GBK"/>
                <w:i w:val="0"/>
                <w:iCs w:val="0"/>
                <w:snapToGrid w:val="0"/>
                <w:color w:val="auto"/>
                <w:kern w:val="0"/>
                <w:sz w:val="24"/>
                <w:szCs w:val="24"/>
                <w:highlight w:val="none"/>
                <w:u w:val="none"/>
                <w:lang w:val="en-US" w:eastAsia="zh-CN" w:bidi="ar"/>
              </w:rPr>
            </w:pPr>
            <w:r>
              <w:rPr>
                <w:rFonts w:hint="eastAsia" w:ascii="方正仿宋_GBK" w:hAnsi="方正仿宋_GBK" w:eastAsia="方正仿宋_GBK" w:cs="方正仿宋_GBK"/>
                <w:i w:val="0"/>
                <w:iCs w:val="0"/>
                <w:snapToGrid w:val="0"/>
                <w:color w:val="auto"/>
                <w:kern w:val="0"/>
                <w:sz w:val="24"/>
                <w:szCs w:val="24"/>
                <w:highlight w:val="none"/>
                <w:u w:val="none"/>
                <w:lang w:val="en-US" w:eastAsia="zh-CN" w:bidi="ar"/>
              </w:rPr>
              <w:t>县交通运输委</w:t>
            </w:r>
          </w:p>
        </w:tc>
        <w:tc>
          <w:tcPr>
            <w:tcW w:w="20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bidi w:val="0"/>
              <w:spacing w:line="360" w:lineRule="exact"/>
              <w:ind w:firstLine="0" w:firstLineChars="0"/>
              <w:jc w:val="center"/>
              <w:rPr>
                <w:rFonts w:hint="eastAsia" w:ascii="Times New Roman" w:hAnsi="Times New Roman" w:eastAsia="方正仿宋_GBK" w:cs="方正仿宋_GBK"/>
                <w:color w:val="auto"/>
                <w:kern w:val="2"/>
                <w:sz w:val="24"/>
                <w:szCs w:val="24"/>
                <w:highlight w:val="none"/>
                <w:lang w:val="en-US" w:eastAsia="zh-CN" w:bidi="ar-SA"/>
              </w:rPr>
            </w:pPr>
            <w:r>
              <w:rPr>
                <w:rFonts w:hint="eastAsia" w:cs="方正仿宋_GBK"/>
                <w:color w:val="auto"/>
                <w:sz w:val="24"/>
                <w:szCs w:val="24"/>
                <w:highlight w:val="none"/>
                <w:lang w:val="en-US" w:eastAsia="zh-CN"/>
              </w:rPr>
              <w:t>有关部门（单位）</w:t>
            </w:r>
          </w:p>
        </w:tc>
      </w:tr>
      <w:tr>
        <w:tblPrEx>
          <w:tblCellMar>
            <w:top w:w="0" w:type="dxa"/>
            <w:left w:w="108" w:type="dxa"/>
            <w:bottom w:w="0" w:type="dxa"/>
            <w:right w:w="108" w:type="dxa"/>
          </w:tblCellMar>
        </w:tblPrEx>
        <w:trPr>
          <w:trHeight w:val="320"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ind w:firstLine="0" w:firstLineChars="0"/>
              <w:jc w:val="center"/>
              <w:textAlignment w:val="center"/>
              <w:rPr>
                <w:rFonts w:hint="eastAsia" w:ascii="Times New Roman" w:hAnsi="Times New Roman" w:eastAsia="方正仿宋_GBK" w:cs="Times New Roman"/>
                <w:color w:val="auto"/>
                <w:kern w:val="0"/>
                <w:sz w:val="24"/>
                <w:szCs w:val="32"/>
                <w:highlight w:val="none"/>
                <w:lang w:val="en-US" w:eastAsia="zh-CN" w:bidi="ar"/>
              </w:rPr>
            </w:pPr>
            <w:r>
              <w:rPr>
                <w:rFonts w:hint="eastAsia"/>
                <w:color w:val="auto"/>
                <w:kern w:val="0"/>
                <w:sz w:val="24"/>
                <w:highlight w:val="none"/>
                <w:lang w:val="en-US" w:eastAsia="zh-CN" w:bidi="ar"/>
              </w:rPr>
              <w:t>3</w:t>
            </w:r>
          </w:p>
        </w:tc>
        <w:tc>
          <w:tcPr>
            <w:tcW w:w="1034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ind w:firstLine="0" w:firstLineChars="0"/>
              <w:rPr>
                <w:rFonts w:hint="eastAsia" w:ascii="Times New Roman" w:hAnsi="Times New Roman" w:eastAsia="方正仿宋_GBK" w:cs="Times New Roman"/>
                <w:color w:val="auto"/>
                <w:kern w:val="2"/>
                <w:sz w:val="24"/>
                <w:szCs w:val="24"/>
                <w:highlight w:val="none"/>
                <w:lang w:val="en-US" w:eastAsia="zh-CN" w:bidi="ar-SA"/>
              </w:rPr>
            </w:pPr>
            <w:r>
              <w:rPr>
                <w:rFonts w:hint="eastAsia" w:cs="方正仿宋_GBK"/>
                <w:color w:val="auto"/>
                <w:sz w:val="24"/>
                <w:szCs w:val="24"/>
                <w:highlight w:val="none"/>
                <w:lang w:val="en-US" w:eastAsia="zh-CN"/>
              </w:rPr>
              <w:t>创建“四好农村路”全国示范县。围绕新一轮农村公路提升行动方案，实施路网提质、安全巩固、运输服务、治理优化等九大提升行动，村道提升工程，加大资源路、旅游路、产业路建设力度，不断完善县、乡、村三级公路路网体系，畅通衔接高速公路出入口与干线公路；深入推进农村公路管理养护“路长制”，构建责任明确、管理协调有序、监督到位、保护有力的农村公路管理养护运行机制；充分发挥农村公路“以路带产、以产兴业”功能，探索开通农村旅游专线，将特色旅游景区串点成线。</w:t>
            </w:r>
          </w:p>
        </w:tc>
        <w:tc>
          <w:tcPr>
            <w:tcW w:w="17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ind w:firstLine="0" w:firstLineChars="0"/>
              <w:jc w:val="center"/>
              <w:rPr>
                <w:rFonts w:hint="eastAsia" w:ascii="Times New Roman" w:hAnsi="Times New Roman" w:eastAsia="方正仿宋_GBK" w:cs="方正仿宋_GBK"/>
                <w:color w:val="auto"/>
                <w:kern w:val="2"/>
                <w:sz w:val="24"/>
                <w:szCs w:val="24"/>
                <w:highlight w:val="none"/>
                <w:lang w:val="en-US" w:eastAsia="zh-CN" w:bidi="ar-SA"/>
              </w:rPr>
            </w:pPr>
            <w:r>
              <w:rPr>
                <w:rFonts w:hint="eastAsia" w:ascii="方正仿宋_GBK" w:hAnsi="方正仿宋_GBK" w:cs="方正仿宋_GBK"/>
                <w:snapToGrid w:val="0"/>
                <w:color w:val="auto"/>
                <w:kern w:val="0"/>
                <w:sz w:val="24"/>
                <w:szCs w:val="24"/>
                <w:highlight w:val="none"/>
                <w:lang w:bidi="ar"/>
              </w:rPr>
              <w:t>县交通运输委</w:t>
            </w:r>
          </w:p>
        </w:tc>
        <w:tc>
          <w:tcPr>
            <w:tcW w:w="20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ind w:firstLine="0" w:firstLineChars="0"/>
              <w:jc w:val="center"/>
              <w:rPr>
                <w:rFonts w:hint="eastAsia" w:ascii="Times New Roman" w:hAnsi="Times New Roman" w:eastAsia="方正仿宋_GBK" w:cs="方正仿宋_GBK"/>
                <w:color w:val="auto"/>
                <w:kern w:val="2"/>
                <w:sz w:val="24"/>
                <w:szCs w:val="24"/>
                <w:highlight w:val="none"/>
                <w:lang w:val="en-US" w:eastAsia="zh-CN" w:bidi="ar-SA"/>
              </w:rPr>
            </w:pPr>
            <w:r>
              <w:rPr>
                <w:rFonts w:hint="eastAsia" w:cs="方正仿宋_GBK"/>
                <w:color w:val="auto"/>
                <w:sz w:val="24"/>
                <w:szCs w:val="24"/>
                <w:highlight w:val="none"/>
              </w:rPr>
              <w:t>有关部门（单位）</w:t>
            </w:r>
          </w:p>
        </w:tc>
      </w:tr>
      <w:tr>
        <w:tblPrEx>
          <w:tblCellMar>
            <w:top w:w="0" w:type="dxa"/>
            <w:left w:w="108" w:type="dxa"/>
            <w:bottom w:w="0" w:type="dxa"/>
            <w:right w:w="108" w:type="dxa"/>
          </w:tblCellMar>
        </w:tblPrEx>
        <w:trPr>
          <w:trHeight w:val="32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0" w:firstLineChars="0"/>
              <w:jc w:val="center"/>
              <w:textAlignment w:val="center"/>
              <w:rPr>
                <w:rFonts w:hint="eastAsia" w:eastAsia="方正仿宋_GBK"/>
                <w:color w:val="auto"/>
                <w:kern w:val="0"/>
                <w:sz w:val="24"/>
                <w:highlight w:val="none"/>
                <w:lang w:eastAsia="zh-CN" w:bidi="ar"/>
              </w:rPr>
            </w:pPr>
            <w:r>
              <w:rPr>
                <w:rFonts w:hint="eastAsia"/>
                <w:color w:val="auto"/>
                <w:kern w:val="0"/>
                <w:sz w:val="24"/>
                <w:highlight w:val="none"/>
                <w:lang w:val="en-US" w:eastAsia="zh-CN" w:bidi="ar"/>
              </w:rPr>
              <w:t>4</w:t>
            </w:r>
          </w:p>
        </w:tc>
        <w:tc>
          <w:tcPr>
            <w:tcW w:w="1034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rPr>
                <w:rFonts w:cs="方正仿宋_GBK"/>
                <w:color w:val="auto"/>
                <w:sz w:val="24"/>
                <w:szCs w:val="24"/>
                <w:highlight w:val="none"/>
              </w:rPr>
            </w:pPr>
            <w:r>
              <w:rPr>
                <w:rFonts w:hint="eastAsia"/>
                <w:color w:val="auto"/>
                <w:sz w:val="24"/>
                <w:szCs w:val="24"/>
                <w:highlight w:val="none"/>
              </w:rPr>
              <w:t>交通信息多功能远程调度中心</w:t>
            </w:r>
            <w:r>
              <w:rPr>
                <w:rFonts w:hint="eastAsia" w:cs="方正仿宋_GBK"/>
                <w:color w:val="auto"/>
                <w:sz w:val="24"/>
                <w:szCs w:val="24"/>
                <w:highlight w:val="none"/>
              </w:rPr>
              <w:t>。</w:t>
            </w:r>
            <w:r>
              <w:rPr>
                <w:rFonts w:hint="eastAsia" w:ascii="方正仿宋_GBK" w:hAnsi="方正仿宋_GBK" w:cs="方正仿宋_GBK"/>
                <w:color w:val="auto"/>
                <w:kern w:val="0"/>
                <w:sz w:val="24"/>
                <w:szCs w:val="24"/>
                <w:highlight w:val="none"/>
                <w:lang w:bidi="ar"/>
              </w:rPr>
              <w:t>建设智慧交通大数据中心，整合公、铁、水、航空等运输信息，实现全面监测、智能预警、协同管控，提升出行综合服务能力，形成</w:t>
            </w:r>
            <w:r>
              <w:rPr>
                <w:rFonts w:hint="eastAsia"/>
                <w:color w:val="auto"/>
                <w:kern w:val="0"/>
                <w:sz w:val="24"/>
                <w:szCs w:val="24"/>
                <w:highlight w:val="none"/>
                <w:lang w:eastAsia="zh-CN" w:bidi="ar"/>
              </w:rPr>
              <w:t>“</w:t>
            </w:r>
            <w:r>
              <w:rPr>
                <w:rFonts w:hint="eastAsia" w:ascii="方正仿宋_GBK" w:hAnsi="方正仿宋_GBK" w:cs="方正仿宋_GBK"/>
                <w:color w:val="auto"/>
                <w:kern w:val="0"/>
                <w:sz w:val="24"/>
                <w:szCs w:val="24"/>
                <w:highlight w:val="none"/>
                <w:lang w:bidi="ar"/>
              </w:rPr>
              <w:t>一图感知、一键指挥、一体联动</w:t>
            </w:r>
            <w:r>
              <w:rPr>
                <w:rFonts w:hint="eastAsia"/>
                <w:color w:val="auto"/>
                <w:kern w:val="0"/>
                <w:sz w:val="24"/>
                <w:szCs w:val="24"/>
                <w:highlight w:val="none"/>
                <w:lang w:eastAsia="zh-CN" w:bidi="ar"/>
              </w:rPr>
              <w:t>”</w:t>
            </w:r>
            <w:r>
              <w:rPr>
                <w:rFonts w:hint="eastAsia" w:ascii="方正仿宋_GBK" w:hAnsi="方正仿宋_GBK" w:cs="方正仿宋_GBK"/>
                <w:color w:val="auto"/>
                <w:kern w:val="0"/>
                <w:sz w:val="24"/>
                <w:szCs w:val="24"/>
                <w:highlight w:val="none"/>
                <w:lang w:bidi="ar"/>
              </w:rPr>
              <w:t>的智慧交通指挥体系。</w:t>
            </w:r>
          </w:p>
        </w:tc>
        <w:tc>
          <w:tcPr>
            <w:tcW w:w="1759"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cs="方正仿宋_GBK"/>
                <w:color w:val="auto"/>
                <w:sz w:val="24"/>
                <w:szCs w:val="24"/>
                <w:highlight w:val="none"/>
              </w:rPr>
            </w:pPr>
            <w:r>
              <w:rPr>
                <w:rFonts w:hint="eastAsia" w:ascii="方正仿宋_GBK" w:hAnsi="方正仿宋_GBK" w:cs="方正仿宋_GBK"/>
                <w:snapToGrid w:val="0"/>
                <w:color w:val="auto"/>
                <w:kern w:val="0"/>
                <w:sz w:val="24"/>
                <w:szCs w:val="24"/>
                <w:highlight w:val="none"/>
                <w:lang w:bidi="ar"/>
              </w:rPr>
              <w:t>县交通运输委</w:t>
            </w:r>
          </w:p>
        </w:tc>
        <w:tc>
          <w:tcPr>
            <w:tcW w:w="208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0" w:firstLineChars="0"/>
              <w:jc w:val="center"/>
              <w:rPr>
                <w:rFonts w:cs="方正仿宋_GBK"/>
                <w:color w:val="auto"/>
                <w:sz w:val="24"/>
                <w:szCs w:val="24"/>
                <w:highlight w:val="none"/>
              </w:rPr>
            </w:pPr>
            <w:r>
              <w:rPr>
                <w:rFonts w:hint="eastAsia" w:cs="方正仿宋_GBK"/>
                <w:color w:val="auto"/>
                <w:sz w:val="24"/>
                <w:szCs w:val="24"/>
                <w:highlight w:val="none"/>
              </w:rPr>
              <w:t>有关部门（单位）</w:t>
            </w:r>
          </w:p>
        </w:tc>
      </w:tr>
    </w:tbl>
    <w:p>
      <w:pPr>
        <w:ind w:left="0" w:leftChars="0" w:firstLine="0" w:firstLineChars="0"/>
        <w:rPr>
          <w:rFonts w:hint="eastAsia"/>
          <w:color w:val="auto"/>
          <w:highlight w:val="none"/>
          <w:lang w:val="en-US" w:eastAsia="zh-CN"/>
        </w:rPr>
      </w:pPr>
    </w:p>
    <w:sectPr>
      <w:pgSz w:w="16838" w:h="11905" w:orient="landscape"/>
      <w:pgMar w:top="1803" w:right="1440" w:bottom="1803" w:left="1440" w:header="851" w:footer="992" w:gutter="0"/>
      <w:cols w:space="0" w:num="1"/>
      <w:rtlGutter w:val="0"/>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等线">
    <w:altName w:val="方正仿宋简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DejaVu Sans">
    <w:panose1 w:val="020B0603030804020204"/>
    <w:charset w:val="00"/>
    <w:family w:val="auto"/>
    <w:pitch w:val="default"/>
    <w:sig w:usb0="E7006EFF" w:usb1="D200FDFF" w:usb2="0A246029" w:usb3="0400200C" w:csb0="600001FF" w:csb1="DFFF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560"/>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2"/>
                            <w:ind w:firstLine="360"/>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OqXm5zwAAAAUBAAAPAAAAAAAAAAEAIAAAADgAAABkcnMvZG93bnJldi54bWxQSwECFAAUAAAA&#10;CACHTuJA0jDJRKgBAABCAwAADgAAAAAAAAABACAAAAA0AQAAZHJzL2Uyb0RvYy54bWxQSwUGAAAA&#10;AAYABgBZAQAATgUAAAAA&#10;">
              <v:fill on="f" focussize="0,0"/>
              <v:stroke on="f"/>
              <v:imagedata o:title=""/>
              <o:lock v:ext="edit" aspectratio="f"/>
              <v:textbox inset="0mm,0mm,0mm,0mm" style="mso-fit-shape-to-text:t;">
                <w:txbxContent>
                  <w:p>
                    <w:pPr>
                      <w:pStyle w:val="12"/>
                      <w:ind w:firstLine="36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ind w:firstLine="560"/>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III</w:t>
                          </w:r>
                          <w:r>
                            <w:rPr>
                              <w:sz w:val="28"/>
                              <w:szCs w:val="4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2"/>
                      <w:ind w:firstLine="560"/>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III</w:t>
                    </w:r>
                    <w:r>
                      <w:rPr>
                        <w:sz w:val="28"/>
                        <w:szCs w:val="4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ind w:firstLine="560"/>
                          </w:pPr>
                          <w:r>
                            <w:rPr>
                              <w:sz w:val="28"/>
                              <w:szCs w:val="52"/>
                            </w:rPr>
                            <w:fldChar w:fldCharType="begin"/>
                          </w:r>
                          <w:r>
                            <w:rPr>
                              <w:sz w:val="28"/>
                              <w:szCs w:val="52"/>
                            </w:rPr>
                            <w:instrText xml:space="preserve"> PAGE  \* MERGEFORMAT </w:instrText>
                          </w:r>
                          <w:r>
                            <w:rPr>
                              <w:sz w:val="28"/>
                              <w:szCs w:val="52"/>
                            </w:rPr>
                            <w:fldChar w:fldCharType="separate"/>
                          </w:r>
                          <w:r>
                            <w:rPr>
                              <w:sz w:val="28"/>
                              <w:szCs w:val="52"/>
                            </w:rPr>
                            <w:t>1</w:t>
                          </w:r>
                          <w:r>
                            <w:rPr>
                              <w:sz w:val="28"/>
                              <w:szCs w:val="52"/>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12"/>
                      <w:ind w:firstLine="560"/>
                    </w:pPr>
                    <w:r>
                      <w:rPr>
                        <w:sz w:val="28"/>
                        <w:szCs w:val="52"/>
                      </w:rPr>
                      <w:fldChar w:fldCharType="begin"/>
                    </w:r>
                    <w:r>
                      <w:rPr>
                        <w:sz w:val="28"/>
                        <w:szCs w:val="52"/>
                      </w:rPr>
                      <w:instrText xml:space="preserve"> PAGE  \* MERGEFORMAT </w:instrText>
                    </w:r>
                    <w:r>
                      <w:rPr>
                        <w:sz w:val="28"/>
                        <w:szCs w:val="52"/>
                      </w:rPr>
                      <w:fldChar w:fldCharType="separate"/>
                    </w:r>
                    <w:r>
                      <w:rPr>
                        <w:sz w:val="28"/>
                        <w:szCs w:val="52"/>
                      </w:rPr>
                      <w:t>1</w:t>
                    </w:r>
                    <w:r>
                      <w:rPr>
                        <w:sz w:val="28"/>
                        <w:szCs w:val="52"/>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240" w:lineRule="auto"/>
      <w:ind w:right="360" w:firstLine="360"/>
      <w:jc w:val="right"/>
      <w:rPr>
        <w:szCs w:val="18"/>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2"/>
                            <w:spacing w:line="240" w:lineRule="auto"/>
                            <w:ind w:firstLine="0" w:firstLineChars="0"/>
                            <w:rPr>
                              <w:rFonts w:eastAsia="宋体"/>
                              <w:sz w:val="28"/>
                            </w:rPr>
                          </w:pPr>
                          <w:r>
                            <w:rPr>
                              <w:rFonts w:eastAsia="宋体"/>
                              <w:sz w:val="28"/>
                            </w:rPr>
                            <w:fldChar w:fldCharType="begin"/>
                          </w:r>
                          <w:r>
                            <w:rPr>
                              <w:rFonts w:eastAsia="宋体"/>
                              <w:sz w:val="28"/>
                            </w:rPr>
                            <w:instrText xml:space="preserve"> PAGE  \* MERGEFORMAT </w:instrText>
                          </w:r>
                          <w:r>
                            <w:rPr>
                              <w:rFonts w:eastAsia="宋体"/>
                              <w:sz w:val="28"/>
                            </w:rPr>
                            <w:fldChar w:fldCharType="separate"/>
                          </w:r>
                          <w:r>
                            <w:rPr>
                              <w:rFonts w:eastAsia="宋体"/>
                              <w:sz w:val="28"/>
                            </w:rPr>
                            <w:t>33</w:t>
                          </w:r>
                          <w:r>
                            <w:rPr>
                              <w:rFonts w:eastAsia="宋体"/>
                              <w:sz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DlKBrZpwEAAEIDAAAOAAAAAAAAAAEAIAAAADQBAABkcnMvZTJvRG9jLnhtbFBLBQYAAAAA&#10;BgAGAFkBAABNBQAAAAA=&#10;">
              <v:fill on="f" focussize="0,0"/>
              <v:stroke on="f"/>
              <v:imagedata o:title=""/>
              <o:lock v:ext="edit" aspectratio="f"/>
              <v:textbox inset="0mm,0mm,0mm,0mm" style="mso-fit-shape-to-text:t;">
                <w:txbxContent>
                  <w:p>
                    <w:pPr>
                      <w:pStyle w:val="12"/>
                      <w:spacing w:line="240" w:lineRule="auto"/>
                      <w:ind w:firstLine="0" w:firstLineChars="0"/>
                      <w:rPr>
                        <w:rFonts w:eastAsia="宋体"/>
                        <w:sz w:val="28"/>
                      </w:rPr>
                    </w:pPr>
                    <w:r>
                      <w:rPr>
                        <w:rFonts w:eastAsia="宋体"/>
                        <w:sz w:val="28"/>
                      </w:rPr>
                      <w:fldChar w:fldCharType="begin"/>
                    </w:r>
                    <w:r>
                      <w:rPr>
                        <w:rFonts w:eastAsia="宋体"/>
                        <w:sz w:val="28"/>
                      </w:rPr>
                      <w:instrText xml:space="preserve"> PAGE  \* MERGEFORMAT </w:instrText>
                    </w:r>
                    <w:r>
                      <w:rPr>
                        <w:rFonts w:eastAsia="宋体"/>
                        <w:sz w:val="28"/>
                      </w:rPr>
                      <w:fldChar w:fldCharType="separate"/>
                    </w:r>
                    <w:r>
                      <w:rPr>
                        <w:rFonts w:eastAsia="宋体"/>
                        <w:sz w:val="28"/>
                      </w:rPr>
                      <w:t>33</w:t>
                    </w:r>
                    <w:r>
                      <w:rPr>
                        <w:rFonts w:eastAsia="宋体"/>
                        <w:sz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rPr>
        <w:rFonts w:hint="eastAsia" w:ascii="宋体" w:hAnsi="宋体" w:cs="宋体"/>
        <w:sz w:val="32"/>
        <w:szCs w:val="36"/>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2"/>
                            <w:ind w:firstLine="360"/>
                            <w:rPr>
                              <w:rFonts w:eastAsia="宋体"/>
                            </w:rPr>
                          </w:pPr>
                          <w:r>
                            <w:rPr>
                              <w:rFonts w:hint="eastAsia"/>
                            </w:rPr>
                            <w:t>—</w:t>
                          </w:r>
                          <w:r>
                            <w:t xml:space="preserve"> </w:t>
                          </w:r>
                          <w:r>
                            <w:fldChar w:fldCharType="begin"/>
                          </w:r>
                          <w:r>
                            <w:instrText xml:space="preserve"> PAGE  \* MERGEFORMAT </w:instrText>
                          </w:r>
                          <w:r>
                            <w:fldChar w:fldCharType="separate"/>
                          </w:r>
                          <w:r>
                            <w:t>1</w:t>
                          </w:r>
                          <w:r>
                            <w:fldChar w:fldCharType="end"/>
                          </w:r>
                          <w:r>
                            <w:t xml:space="preserve"> </w:t>
                          </w:r>
                          <w:r>
                            <w:rPr>
                              <w:rFonts w:hint="eastAsia"/>
                            </w:rPr>
                            <w:t>—</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BYAAABkcnMvUEsBAhQAFAAAAAgAh07i&#10;QM6pebnPAAAABQEAAA8AAAAAAAAAAQAgAAAAOAAAAGRycy9kb3ducmV2LnhtbFBLAQIUABQAAAAI&#10;AIdO4kBYLAplpwEAAEIDAAAOAAAAAAAAAAEAIAAAADQBAABkcnMvZTJvRG9jLnhtbFBLBQYAAAAA&#10;BgAGAFkBAABNBQAAAAA=&#10;">
              <v:fill on="f" focussize="0,0"/>
              <v:stroke on="f"/>
              <v:imagedata o:title=""/>
              <o:lock v:ext="edit" aspectratio="f"/>
              <v:textbox inset="0mm,0mm,0mm,0mm" style="mso-fit-shape-to-text:t;">
                <w:txbxContent>
                  <w:p>
                    <w:pPr>
                      <w:pStyle w:val="12"/>
                      <w:ind w:firstLine="360"/>
                      <w:rPr>
                        <w:rFonts w:eastAsia="宋体"/>
                      </w:rPr>
                    </w:pPr>
                    <w:r>
                      <w:rPr>
                        <w:rFonts w:hint="eastAsia"/>
                      </w:rPr>
                      <w:t>—</w:t>
                    </w:r>
                    <w:r>
                      <w:t xml:space="preserve"> </w:t>
                    </w:r>
                    <w:r>
                      <w:fldChar w:fldCharType="begin"/>
                    </w:r>
                    <w:r>
                      <w:instrText xml:space="preserve"> PAGE  \* MERGEFORMAT </w:instrText>
                    </w:r>
                    <w:r>
                      <w:fldChar w:fldCharType="separate"/>
                    </w:r>
                    <w:r>
                      <w:t>1</w:t>
                    </w:r>
                    <w:r>
                      <w:fldChar w:fldCharType="end"/>
                    </w:r>
                    <w:r>
                      <w:t xml:space="preserve"> </w:t>
                    </w:r>
                    <w:r>
                      <w:rPr>
                        <w:rFonts w:hint="eastAsia"/>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ind w:firstLine="360"/>
                          </w:pPr>
                          <w:r>
                            <w:t>—</w:t>
                          </w:r>
                          <w:r>
                            <w:rPr>
                              <w:sz w:val="30"/>
                              <w:szCs w:val="30"/>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35</w:t>
                          </w:r>
                          <w:r>
                            <w:rPr>
                              <w:sz w:val="28"/>
                              <w:szCs w:val="28"/>
                            </w:rPr>
                            <w:fldChar w:fldCharType="end"/>
                          </w:r>
                          <w:r>
                            <w:rPr>
                              <w:sz w:val="28"/>
                              <w:szCs w:val="28"/>
                            </w:rPr>
                            <w:t xml:space="preserve"> </w:t>
                          </w:r>
                          <w: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7rpKxYCAAAZBAAADgAAAAAAAAABACAAAAA1AQAAZHJzL2Uyb0RvYy54bWxQSwUGAAAAAAYA&#10;BgBZAQAAvQUAAAAA&#10;">
              <v:fill on="f" focussize="0,0"/>
              <v:stroke on="f" weight="0.5pt"/>
              <v:imagedata o:title=""/>
              <o:lock v:ext="edit" aspectratio="f"/>
              <v:textbox inset="0mm,0mm,0mm,0mm" style="mso-fit-shape-to-text:t;">
                <w:txbxContent>
                  <w:p>
                    <w:pPr>
                      <w:pStyle w:val="12"/>
                      <w:ind w:firstLine="360"/>
                    </w:pPr>
                    <w:r>
                      <w:t>—</w:t>
                    </w:r>
                    <w:r>
                      <w:rPr>
                        <w:sz w:val="30"/>
                        <w:szCs w:val="30"/>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35</w:t>
                    </w:r>
                    <w:r>
                      <w:rPr>
                        <w:sz w:val="28"/>
                        <w:szCs w:val="28"/>
                      </w:rPr>
                      <w:fldChar w:fldCharType="end"/>
                    </w:r>
                    <w:r>
                      <w:rPr>
                        <w:sz w:val="28"/>
                        <w:szCs w:val="28"/>
                      </w:rPr>
                      <w:t xml:space="preserve"> </w:t>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50742"/>
    <w:multiLevelType w:val="singleLevel"/>
    <w:tmpl w:val="88350742"/>
    <w:lvl w:ilvl="0" w:tentative="0">
      <w:start w:val="1"/>
      <w:numFmt w:val="decimal"/>
      <w:suff w:val="space"/>
      <w:lvlText w:val="%1."/>
      <w:lvlJc w:val="left"/>
      <w:rPr>
        <w:rFonts w:hint="default" w:ascii="Times New Roman" w:hAnsi="Times New Roman" w:cs="Times New Roman"/>
      </w:rPr>
    </w:lvl>
  </w:abstractNum>
  <w:abstractNum w:abstractNumId="1">
    <w:nsid w:val="8BEF91EF"/>
    <w:multiLevelType w:val="singleLevel"/>
    <w:tmpl w:val="8BEF91EF"/>
    <w:lvl w:ilvl="0" w:tentative="0">
      <w:start w:val="1"/>
      <w:numFmt w:val="decimal"/>
      <w:suff w:val="space"/>
      <w:lvlText w:val="%1."/>
      <w:lvlJc w:val="left"/>
    </w:lvl>
  </w:abstractNum>
  <w:abstractNum w:abstractNumId="2">
    <w:nsid w:val="D1ED9CE7"/>
    <w:multiLevelType w:val="singleLevel"/>
    <w:tmpl w:val="D1ED9CE7"/>
    <w:lvl w:ilvl="0" w:tentative="0">
      <w:start w:val="1"/>
      <w:numFmt w:val="decimal"/>
      <w:suff w:val="space"/>
      <w:lvlText w:val="%1."/>
      <w:lvlJc w:val="left"/>
    </w:lvl>
  </w:abstractNum>
  <w:abstractNum w:abstractNumId="3">
    <w:nsid w:val="E2821B25"/>
    <w:multiLevelType w:val="singleLevel"/>
    <w:tmpl w:val="E2821B25"/>
    <w:lvl w:ilvl="0" w:tentative="0">
      <w:start w:val="1"/>
      <w:numFmt w:val="decimal"/>
      <w:suff w:val="space"/>
      <w:lvlText w:val="%1."/>
      <w:lvlJc w:val="left"/>
    </w:lvl>
  </w:abstractNum>
  <w:abstractNum w:abstractNumId="4">
    <w:nsid w:val="0EE64DE0"/>
    <w:multiLevelType w:val="multilevel"/>
    <w:tmpl w:val="0EE64DE0"/>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default" w:ascii="Times New Roman" w:hAnsi="Times New Roman"/>
      </w:rPr>
    </w:lvl>
    <w:lvl w:ilvl="2" w:tentative="0">
      <w:start w:val="1"/>
      <w:numFmt w:val="decimal"/>
      <w:suff w:val="space"/>
      <w:lvlText w:val="%1.%2.%3"/>
      <w:lvlJc w:val="left"/>
      <w:pPr>
        <w:ind w:left="567" w:hanging="227"/>
      </w:pPr>
      <w:rPr>
        <w:rFonts w:hint="default" w:ascii="Times New Roman" w:hAnsi="Times New Roman" w:eastAsia="新宋体"/>
      </w:rPr>
    </w:lvl>
    <w:lvl w:ilvl="3" w:tentative="0">
      <w:start w:val="1"/>
      <w:numFmt w:val="decimal"/>
      <w:lvlRestart w:val="1"/>
      <w:isLgl/>
      <w:suff w:val="space"/>
      <w:lvlText w:val="图%1-%4"/>
      <w:lvlJc w:val="left"/>
      <w:pPr>
        <w:ind w:left="0" w:firstLine="0"/>
      </w:pPr>
      <w:rPr>
        <w:rFonts w:hint="default" w:ascii="Times New Roman" w:hAnsi="Times New Roman" w:eastAsia="新宋体"/>
      </w:rPr>
    </w:lvl>
    <w:lvl w:ilvl="4" w:tentative="0">
      <w:start w:val="1"/>
      <w:numFmt w:val="decimal"/>
      <w:lvlRestart w:val="1"/>
      <w:pStyle w:val="34"/>
      <w:isLgl/>
      <w:suff w:val="space"/>
      <w:lvlText w:val="表%1-%5"/>
      <w:lvlJc w:val="center"/>
      <w:pPr>
        <w:ind w:left="0" w:firstLine="288"/>
      </w:pPr>
      <w:rPr>
        <w:rFonts w:hint="eastAsia" w:ascii="Times New Roman" w:hAnsi="Times New Roman"/>
        <w:b w:val="0"/>
        <w:bCs w:val="0"/>
        <w:i w:val="0"/>
        <w:iCs w:val="0"/>
        <w:caps w:val="0"/>
        <w:smallCaps w:val="0"/>
        <w:strike w:val="0"/>
        <w:dstrike w:val="0"/>
        <w:vanish w:val="0"/>
        <w:color w:val="000000"/>
        <w:spacing w:val="0"/>
        <w:position w:val="0"/>
        <w:u w:val="none"/>
        <w:vertAlign w:val="baseline"/>
      </w:rPr>
    </w:lvl>
    <w:lvl w:ilvl="5" w:tentative="0">
      <w:start w:val="1"/>
      <w:numFmt w:val="decimal"/>
      <w:lvlRestart w:val="1"/>
      <w:isLgl/>
      <w:lvlText w:val="(%1.%6)"/>
      <w:lvlJc w:val="left"/>
      <w:pPr>
        <w:tabs>
          <w:tab w:val="left" w:pos="0"/>
        </w:tabs>
        <w:ind w:left="0" w:firstLine="0"/>
      </w:pPr>
      <w:rPr>
        <w:rFonts w:hint="eastAsia" w:ascii="Times New Roman" w:hAnsi="Times New Roman"/>
        <w:b w:val="0"/>
        <w:bCs w:val="0"/>
        <w:i w:val="0"/>
        <w:iCs w:val="0"/>
        <w:caps w:val="0"/>
        <w:smallCaps w:val="0"/>
        <w:strike w:val="0"/>
        <w:dstrike w:val="0"/>
        <w:vanish w:val="0"/>
        <w:color w:val="000000"/>
        <w:spacing w:val="0"/>
        <w:position w:val="0"/>
        <w:u w:val="none"/>
        <w:vertAlign w:val="baseline"/>
      </w:rPr>
    </w:lvl>
    <w:lvl w:ilvl="6" w:tentative="0">
      <w:start w:val="1"/>
      <w:numFmt w:val="decimal"/>
      <w:lvlRestart w:val="1"/>
      <w:isLgl/>
      <w:lvlText w:val="Fig%1.%7"/>
      <w:lvlJc w:val="left"/>
      <w:pPr>
        <w:tabs>
          <w:tab w:val="left" w:pos="624"/>
        </w:tabs>
        <w:ind w:left="0" w:firstLine="0"/>
      </w:pPr>
      <w:rPr>
        <w:rFonts w:hint="eastAsia"/>
      </w:rPr>
    </w:lvl>
    <w:lvl w:ilvl="7" w:tentative="0">
      <w:start w:val="1"/>
      <w:numFmt w:val="decimal"/>
      <w:lvlRestart w:val="1"/>
      <w:isLgl/>
      <w:lvlText w:val="Table%1.%8"/>
      <w:lvlJc w:val="left"/>
      <w:pPr>
        <w:tabs>
          <w:tab w:val="left" w:pos="567"/>
        </w:tabs>
        <w:ind w:left="0" w:firstLine="0"/>
      </w:pPr>
      <w:rPr>
        <w:rFonts w:hint="eastAsia"/>
        <w:b w:val="0"/>
        <w:bCs w:val="0"/>
        <w:i w:val="0"/>
        <w:iCs w:val="0"/>
        <w:caps w:val="0"/>
        <w:smallCaps w:val="0"/>
        <w:strike w:val="0"/>
        <w:dstrike w:val="0"/>
        <w:vanish w:val="0"/>
        <w:color w:val="000000"/>
        <w:spacing w:val="0"/>
        <w:position w:val="0"/>
        <w:u w:val="none"/>
        <w:vertAlign w:val="baseline"/>
      </w:rPr>
    </w:lvl>
    <w:lvl w:ilvl="8" w:tentative="0">
      <w:start w:val="1"/>
      <w:numFmt w:val="decimal"/>
      <w:lvlRestart w:val="3"/>
      <w:suff w:val="space"/>
      <w:lvlText w:val="%1.%2.%3.%9"/>
      <w:lvlJc w:val="left"/>
      <w:pPr>
        <w:ind w:left="510" w:firstLine="0"/>
      </w:pPr>
      <w:rPr>
        <w:rFonts w:hint="default" w:ascii="Times New Roman" w:hAnsi="Times New Roman"/>
        <w:sz w:val="30"/>
      </w:rPr>
    </w:lvl>
  </w:abstractNum>
  <w:abstractNum w:abstractNumId="5">
    <w:nsid w:val="3C5CB1B8"/>
    <w:multiLevelType w:val="singleLevel"/>
    <w:tmpl w:val="3C5CB1B8"/>
    <w:lvl w:ilvl="0" w:tentative="0">
      <w:start w:val="1"/>
      <w:numFmt w:val="decimal"/>
      <w:suff w:val="space"/>
      <w:lvlText w:val="%1."/>
      <w:lvlJc w:val="left"/>
      <w:rPr>
        <w:rFonts w:hint="default"/>
        <w:sz w:val="28"/>
        <w:szCs w:val="28"/>
      </w:rPr>
    </w:lvl>
  </w:abstractNum>
  <w:abstractNum w:abstractNumId="6">
    <w:nsid w:val="56F5C306"/>
    <w:multiLevelType w:val="singleLevel"/>
    <w:tmpl w:val="56F5C306"/>
    <w:lvl w:ilvl="0" w:tentative="0">
      <w:start w:val="3"/>
      <w:numFmt w:val="chineseCounting"/>
      <w:suff w:val="nothing"/>
      <w:lvlText w:val="（%1）"/>
      <w:lvlJc w:val="left"/>
      <w:rPr>
        <w:rFonts w:hint="eastAsia"/>
      </w:rPr>
    </w:lvl>
  </w:abstractNum>
  <w:abstractNum w:abstractNumId="7">
    <w:nsid w:val="603A5C1E"/>
    <w:multiLevelType w:val="singleLevel"/>
    <w:tmpl w:val="603A5C1E"/>
    <w:lvl w:ilvl="0" w:tentative="0">
      <w:start w:val="1"/>
      <w:numFmt w:val="decimal"/>
      <w:suff w:val="space"/>
      <w:lvlText w:val="%1."/>
      <w:lvlJc w:val="left"/>
      <w:rPr>
        <w:rFonts w:hint="default" w:ascii="Times New Roman" w:hAnsi="Times New Roman" w:cs="Times New Roman"/>
      </w:rPr>
    </w:lvl>
  </w:abstractNum>
  <w:abstractNum w:abstractNumId="8">
    <w:nsid w:val="6B78AC7C"/>
    <w:multiLevelType w:val="singleLevel"/>
    <w:tmpl w:val="6B78AC7C"/>
    <w:lvl w:ilvl="0" w:tentative="0">
      <w:start w:val="1"/>
      <w:numFmt w:val="decimal"/>
      <w:suff w:val="space"/>
      <w:lvlText w:val="%1."/>
      <w:lvlJc w:val="left"/>
      <w:rPr>
        <w:rFonts w:hint="default"/>
        <w:b w:val="0"/>
        <w:bCs w:val="0"/>
        <w:color w:val="auto"/>
        <w:sz w:val="28"/>
        <w:szCs w:val="28"/>
      </w:rPr>
    </w:lvl>
  </w:abstractNum>
  <w:abstractNum w:abstractNumId="9">
    <w:nsid w:val="6D577FB2"/>
    <w:multiLevelType w:val="singleLevel"/>
    <w:tmpl w:val="6D577FB2"/>
    <w:lvl w:ilvl="0" w:tentative="0">
      <w:start w:val="1"/>
      <w:numFmt w:val="decimal"/>
      <w:suff w:val="space"/>
      <w:lvlText w:val="%1."/>
      <w:lvlJc w:val="left"/>
      <w:rPr>
        <w:rFonts w:hint="default"/>
        <w:b w:val="0"/>
        <w:bCs w:val="0"/>
        <w:color w:val="auto"/>
        <w:sz w:val="28"/>
        <w:szCs w:val="28"/>
      </w:rPr>
    </w:lvl>
  </w:abstractNum>
  <w:num w:numId="1">
    <w:abstractNumId w:val="4"/>
  </w:num>
  <w:num w:numId="2">
    <w:abstractNumId w:val="7"/>
  </w:num>
  <w:num w:numId="3">
    <w:abstractNumId w:val="2"/>
  </w:num>
  <w:num w:numId="4">
    <w:abstractNumId w:val="9"/>
  </w:num>
  <w:num w:numId="5">
    <w:abstractNumId w:val="6"/>
  </w:num>
  <w:num w:numId="6">
    <w:abstractNumId w:val="0"/>
  </w:num>
  <w:num w:numId="7">
    <w:abstractNumId w:val="8"/>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false"/>
  <w:bordersDoNotSurroundFooter w:val="false"/>
  <w:documentProtection w:enforcement="0"/>
  <w:defaultTabStop w:val="420"/>
  <w:drawingGridVerticalSpacing w:val="218"/>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Njk3ZWQyMTNiMTYxMjk5MzZjY2E1NTNmMmE4NDQifQ=="/>
  </w:docVars>
  <w:rsids>
    <w:rsidRoot w:val="3D373BD7"/>
    <w:rsid w:val="000774B3"/>
    <w:rsid w:val="000D2107"/>
    <w:rsid w:val="000E0EA2"/>
    <w:rsid w:val="000E1618"/>
    <w:rsid w:val="000E1ED9"/>
    <w:rsid w:val="00207852"/>
    <w:rsid w:val="00215AA4"/>
    <w:rsid w:val="003D7662"/>
    <w:rsid w:val="004710A5"/>
    <w:rsid w:val="00484D0F"/>
    <w:rsid w:val="004B08EF"/>
    <w:rsid w:val="005A1DE3"/>
    <w:rsid w:val="006018BB"/>
    <w:rsid w:val="006E5FF0"/>
    <w:rsid w:val="007200AE"/>
    <w:rsid w:val="007C1171"/>
    <w:rsid w:val="007C29FF"/>
    <w:rsid w:val="0082594A"/>
    <w:rsid w:val="009034CA"/>
    <w:rsid w:val="00973FB8"/>
    <w:rsid w:val="00A049C9"/>
    <w:rsid w:val="00B0715F"/>
    <w:rsid w:val="00B406C6"/>
    <w:rsid w:val="00B452CC"/>
    <w:rsid w:val="00BA3426"/>
    <w:rsid w:val="00BE32F3"/>
    <w:rsid w:val="00C50B26"/>
    <w:rsid w:val="00D40D69"/>
    <w:rsid w:val="00D81D31"/>
    <w:rsid w:val="00DB20F7"/>
    <w:rsid w:val="00DD6D1A"/>
    <w:rsid w:val="00DE4A09"/>
    <w:rsid w:val="00E5515D"/>
    <w:rsid w:val="00E6483D"/>
    <w:rsid w:val="00E77576"/>
    <w:rsid w:val="00EA0389"/>
    <w:rsid w:val="00EB4864"/>
    <w:rsid w:val="00EE1822"/>
    <w:rsid w:val="00F24338"/>
    <w:rsid w:val="00F64970"/>
    <w:rsid w:val="01042CD0"/>
    <w:rsid w:val="01055DC9"/>
    <w:rsid w:val="012A1FD4"/>
    <w:rsid w:val="013D6647"/>
    <w:rsid w:val="013E4434"/>
    <w:rsid w:val="014D0B1B"/>
    <w:rsid w:val="0155524A"/>
    <w:rsid w:val="017E0CD4"/>
    <w:rsid w:val="01836651"/>
    <w:rsid w:val="018A7679"/>
    <w:rsid w:val="01A3073B"/>
    <w:rsid w:val="01B42948"/>
    <w:rsid w:val="01CD7566"/>
    <w:rsid w:val="01EB2D65"/>
    <w:rsid w:val="01F22BAB"/>
    <w:rsid w:val="01F86CD9"/>
    <w:rsid w:val="02095304"/>
    <w:rsid w:val="02535CBD"/>
    <w:rsid w:val="025657AD"/>
    <w:rsid w:val="0264609A"/>
    <w:rsid w:val="02897931"/>
    <w:rsid w:val="02945FFB"/>
    <w:rsid w:val="02AB2095"/>
    <w:rsid w:val="02B234D7"/>
    <w:rsid w:val="02C967E8"/>
    <w:rsid w:val="02D35DE5"/>
    <w:rsid w:val="02D92666"/>
    <w:rsid w:val="02EB4A36"/>
    <w:rsid w:val="03333DED"/>
    <w:rsid w:val="03451AAA"/>
    <w:rsid w:val="03544148"/>
    <w:rsid w:val="03885EBA"/>
    <w:rsid w:val="0389323A"/>
    <w:rsid w:val="038F3245"/>
    <w:rsid w:val="03940790"/>
    <w:rsid w:val="03B7227C"/>
    <w:rsid w:val="03BE131F"/>
    <w:rsid w:val="03C510A1"/>
    <w:rsid w:val="03F92894"/>
    <w:rsid w:val="040000C7"/>
    <w:rsid w:val="040B0FD4"/>
    <w:rsid w:val="040D00EE"/>
    <w:rsid w:val="041629BE"/>
    <w:rsid w:val="041A5458"/>
    <w:rsid w:val="04236632"/>
    <w:rsid w:val="043B2F16"/>
    <w:rsid w:val="04483053"/>
    <w:rsid w:val="0449381C"/>
    <w:rsid w:val="04531CEA"/>
    <w:rsid w:val="04561A95"/>
    <w:rsid w:val="04644440"/>
    <w:rsid w:val="04700BDD"/>
    <w:rsid w:val="049A0293"/>
    <w:rsid w:val="04A40A52"/>
    <w:rsid w:val="04B267C8"/>
    <w:rsid w:val="04BA3B49"/>
    <w:rsid w:val="04BE0F06"/>
    <w:rsid w:val="04C42EA2"/>
    <w:rsid w:val="04D623D1"/>
    <w:rsid w:val="05046833"/>
    <w:rsid w:val="05062E74"/>
    <w:rsid w:val="051849A5"/>
    <w:rsid w:val="051C4A8C"/>
    <w:rsid w:val="0534627A"/>
    <w:rsid w:val="05B44CC5"/>
    <w:rsid w:val="05C173E2"/>
    <w:rsid w:val="05C375FE"/>
    <w:rsid w:val="05CB1B56"/>
    <w:rsid w:val="05D2339D"/>
    <w:rsid w:val="05E836BF"/>
    <w:rsid w:val="05ED01D7"/>
    <w:rsid w:val="05ED5CF3"/>
    <w:rsid w:val="05FB28F4"/>
    <w:rsid w:val="060F1539"/>
    <w:rsid w:val="0617327D"/>
    <w:rsid w:val="062E30D6"/>
    <w:rsid w:val="0642621A"/>
    <w:rsid w:val="06471C02"/>
    <w:rsid w:val="065344DE"/>
    <w:rsid w:val="065B5A88"/>
    <w:rsid w:val="065B7836"/>
    <w:rsid w:val="06701579"/>
    <w:rsid w:val="06720F8C"/>
    <w:rsid w:val="068E3768"/>
    <w:rsid w:val="069D39AB"/>
    <w:rsid w:val="06A763F4"/>
    <w:rsid w:val="06B07B82"/>
    <w:rsid w:val="06ED54D1"/>
    <w:rsid w:val="06F2019A"/>
    <w:rsid w:val="06FF01C2"/>
    <w:rsid w:val="071719AF"/>
    <w:rsid w:val="07465E59"/>
    <w:rsid w:val="074B2378"/>
    <w:rsid w:val="075E138C"/>
    <w:rsid w:val="075E313A"/>
    <w:rsid w:val="077E54A8"/>
    <w:rsid w:val="07893F2F"/>
    <w:rsid w:val="07B4081A"/>
    <w:rsid w:val="07E35D35"/>
    <w:rsid w:val="07E41A00"/>
    <w:rsid w:val="07EE6475"/>
    <w:rsid w:val="07FE2D51"/>
    <w:rsid w:val="081D4EDF"/>
    <w:rsid w:val="083420ED"/>
    <w:rsid w:val="08525226"/>
    <w:rsid w:val="08596D26"/>
    <w:rsid w:val="08A23763"/>
    <w:rsid w:val="08B169C1"/>
    <w:rsid w:val="08C52D22"/>
    <w:rsid w:val="09095327"/>
    <w:rsid w:val="09137F54"/>
    <w:rsid w:val="0966767D"/>
    <w:rsid w:val="09684744"/>
    <w:rsid w:val="09815806"/>
    <w:rsid w:val="098667A0"/>
    <w:rsid w:val="09992481"/>
    <w:rsid w:val="09A3577C"/>
    <w:rsid w:val="09E0252C"/>
    <w:rsid w:val="09EB0ED1"/>
    <w:rsid w:val="0A0F2394"/>
    <w:rsid w:val="0A1160B7"/>
    <w:rsid w:val="0A140428"/>
    <w:rsid w:val="0A35167F"/>
    <w:rsid w:val="0A4947FA"/>
    <w:rsid w:val="0A5139AF"/>
    <w:rsid w:val="0A5D1A8B"/>
    <w:rsid w:val="0A5E1B13"/>
    <w:rsid w:val="0A7473D3"/>
    <w:rsid w:val="0A825391"/>
    <w:rsid w:val="0A863B9D"/>
    <w:rsid w:val="0A9432FA"/>
    <w:rsid w:val="0A9E54CD"/>
    <w:rsid w:val="0AD46B92"/>
    <w:rsid w:val="0AD81455"/>
    <w:rsid w:val="0AFF4E1F"/>
    <w:rsid w:val="0B084D0B"/>
    <w:rsid w:val="0B27418B"/>
    <w:rsid w:val="0B275F39"/>
    <w:rsid w:val="0B470389"/>
    <w:rsid w:val="0B717BE9"/>
    <w:rsid w:val="0B792C38"/>
    <w:rsid w:val="0B941820"/>
    <w:rsid w:val="0BA53A2D"/>
    <w:rsid w:val="0BC3421A"/>
    <w:rsid w:val="0BD22349"/>
    <w:rsid w:val="0C3E373D"/>
    <w:rsid w:val="0C3E5FB4"/>
    <w:rsid w:val="0C71390F"/>
    <w:rsid w:val="0C9870EE"/>
    <w:rsid w:val="0CA75583"/>
    <w:rsid w:val="0CAA3075"/>
    <w:rsid w:val="0CC51EAD"/>
    <w:rsid w:val="0CCB5ADB"/>
    <w:rsid w:val="0D0313F6"/>
    <w:rsid w:val="0D0A78C0"/>
    <w:rsid w:val="0D136775"/>
    <w:rsid w:val="0D190BD5"/>
    <w:rsid w:val="0D217B0F"/>
    <w:rsid w:val="0D2C32DE"/>
    <w:rsid w:val="0D305579"/>
    <w:rsid w:val="0D3740AA"/>
    <w:rsid w:val="0D3864C3"/>
    <w:rsid w:val="0D3F756A"/>
    <w:rsid w:val="0D502515"/>
    <w:rsid w:val="0D7F02AE"/>
    <w:rsid w:val="0D9E2637"/>
    <w:rsid w:val="0DB044F0"/>
    <w:rsid w:val="0DD00B0A"/>
    <w:rsid w:val="0E213222"/>
    <w:rsid w:val="0E2826F4"/>
    <w:rsid w:val="0E3B2429"/>
    <w:rsid w:val="0E3E7849"/>
    <w:rsid w:val="0E507063"/>
    <w:rsid w:val="0E580ABC"/>
    <w:rsid w:val="0E585509"/>
    <w:rsid w:val="0E5A7E88"/>
    <w:rsid w:val="0E5D2BF2"/>
    <w:rsid w:val="0E622648"/>
    <w:rsid w:val="0E6F0323"/>
    <w:rsid w:val="0E7341EB"/>
    <w:rsid w:val="0E9343CE"/>
    <w:rsid w:val="0E9E11E9"/>
    <w:rsid w:val="0EA03221"/>
    <w:rsid w:val="0EA101B5"/>
    <w:rsid w:val="0EA81977"/>
    <w:rsid w:val="0EAC6E81"/>
    <w:rsid w:val="0EB465BD"/>
    <w:rsid w:val="0EB65F51"/>
    <w:rsid w:val="0ECE52CD"/>
    <w:rsid w:val="0EF10D38"/>
    <w:rsid w:val="0EF43583"/>
    <w:rsid w:val="0EFD6FC4"/>
    <w:rsid w:val="0F070E02"/>
    <w:rsid w:val="0F2B249C"/>
    <w:rsid w:val="0F340C24"/>
    <w:rsid w:val="0F360E40"/>
    <w:rsid w:val="0F5054F7"/>
    <w:rsid w:val="0F5F3EF3"/>
    <w:rsid w:val="0F6406BE"/>
    <w:rsid w:val="0F645A18"/>
    <w:rsid w:val="0F6F0AD3"/>
    <w:rsid w:val="0F6F7D85"/>
    <w:rsid w:val="0F8C0A60"/>
    <w:rsid w:val="0FA83E3B"/>
    <w:rsid w:val="0FB71F81"/>
    <w:rsid w:val="0FF26C65"/>
    <w:rsid w:val="0FFA1E6E"/>
    <w:rsid w:val="10175A4C"/>
    <w:rsid w:val="103D7E98"/>
    <w:rsid w:val="10421816"/>
    <w:rsid w:val="104637D9"/>
    <w:rsid w:val="105A46BB"/>
    <w:rsid w:val="10803853"/>
    <w:rsid w:val="10875260"/>
    <w:rsid w:val="10AF0EAA"/>
    <w:rsid w:val="10E741A0"/>
    <w:rsid w:val="110B7CE6"/>
    <w:rsid w:val="111807FE"/>
    <w:rsid w:val="113E5D8A"/>
    <w:rsid w:val="11511F61"/>
    <w:rsid w:val="11560F71"/>
    <w:rsid w:val="116457F1"/>
    <w:rsid w:val="116927A8"/>
    <w:rsid w:val="11991213"/>
    <w:rsid w:val="119B1076"/>
    <w:rsid w:val="11CE5360"/>
    <w:rsid w:val="11F05959"/>
    <w:rsid w:val="120C7C36"/>
    <w:rsid w:val="120E2B2C"/>
    <w:rsid w:val="120E7E53"/>
    <w:rsid w:val="12170A79"/>
    <w:rsid w:val="12194215"/>
    <w:rsid w:val="1225791F"/>
    <w:rsid w:val="122907E8"/>
    <w:rsid w:val="122E3392"/>
    <w:rsid w:val="123E4294"/>
    <w:rsid w:val="124C5CEA"/>
    <w:rsid w:val="125D0B1A"/>
    <w:rsid w:val="127A7296"/>
    <w:rsid w:val="1281023A"/>
    <w:rsid w:val="12826C41"/>
    <w:rsid w:val="12E2129F"/>
    <w:rsid w:val="12EC1060"/>
    <w:rsid w:val="12FA5D2F"/>
    <w:rsid w:val="12FED8B6"/>
    <w:rsid w:val="1309727C"/>
    <w:rsid w:val="13231E66"/>
    <w:rsid w:val="132E42E0"/>
    <w:rsid w:val="135F0966"/>
    <w:rsid w:val="137E3D44"/>
    <w:rsid w:val="138F09C8"/>
    <w:rsid w:val="13916645"/>
    <w:rsid w:val="13C06F2A"/>
    <w:rsid w:val="13D334C9"/>
    <w:rsid w:val="13DB5B12"/>
    <w:rsid w:val="13E1581F"/>
    <w:rsid w:val="13F76DF0"/>
    <w:rsid w:val="14242F60"/>
    <w:rsid w:val="142B0848"/>
    <w:rsid w:val="142C247F"/>
    <w:rsid w:val="143F6008"/>
    <w:rsid w:val="145148AA"/>
    <w:rsid w:val="14515DD5"/>
    <w:rsid w:val="14531B4D"/>
    <w:rsid w:val="14537014"/>
    <w:rsid w:val="1456363C"/>
    <w:rsid w:val="14683800"/>
    <w:rsid w:val="147660CE"/>
    <w:rsid w:val="14821ECE"/>
    <w:rsid w:val="14921887"/>
    <w:rsid w:val="14AF0291"/>
    <w:rsid w:val="14B7032D"/>
    <w:rsid w:val="14BA7E1E"/>
    <w:rsid w:val="14E527A6"/>
    <w:rsid w:val="14E54E9B"/>
    <w:rsid w:val="14EA104F"/>
    <w:rsid w:val="14EF5D19"/>
    <w:rsid w:val="150F3CC6"/>
    <w:rsid w:val="15127F05"/>
    <w:rsid w:val="152C7891"/>
    <w:rsid w:val="15307872"/>
    <w:rsid w:val="153D7B61"/>
    <w:rsid w:val="153F1F22"/>
    <w:rsid w:val="15510782"/>
    <w:rsid w:val="155B6F0B"/>
    <w:rsid w:val="15671D54"/>
    <w:rsid w:val="15763D45"/>
    <w:rsid w:val="15857A30"/>
    <w:rsid w:val="159D0923"/>
    <w:rsid w:val="159E10AC"/>
    <w:rsid w:val="15B900D5"/>
    <w:rsid w:val="15BB54E0"/>
    <w:rsid w:val="15C42D02"/>
    <w:rsid w:val="15CA22E2"/>
    <w:rsid w:val="15CA696F"/>
    <w:rsid w:val="15D44EF4"/>
    <w:rsid w:val="15D942D4"/>
    <w:rsid w:val="15F1786F"/>
    <w:rsid w:val="16184588"/>
    <w:rsid w:val="16251F7A"/>
    <w:rsid w:val="163A7468"/>
    <w:rsid w:val="16584F61"/>
    <w:rsid w:val="16685D83"/>
    <w:rsid w:val="167E7E1C"/>
    <w:rsid w:val="16885435"/>
    <w:rsid w:val="16952324"/>
    <w:rsid w:val="16C66BE6"/>
    <w:rsid w:val="16CE6E7F"/>
    <w:rsid w:val="16D510B9"/>
    <w:rsid w:val="16FB2C61"/>
    <w:rsid w:val="170117AC"/>
    <w:rsid w:val="17125F09"/>
    <w:rsid w:val="173C553A"/>
    <w:rsid w:val="174979EB"/>
    <w:rsid w:val="176C3651"/>
    <w:rsid w:val="178216C7"/>
    <w:rsid w:val="17BD20FF"/>
    <w:rsid w:val="17C8649D"/>
    <w:rsid w:val="17CB3BA3"/>
    <w:rsid w:val="17F35B20"/>
    <w:rsid w:val="17FC603C"/>
    <w:rsid w:val="180C2365"/>
    <w:rsid w:val="181D0DEF"/>
    <w:rsid w:val="1839079F"/>
    <w:rsid w:val="183B6234"/>
    <w:rsid w:val="186E07D3"/>
    <w:rsid w:val="18714C97"/>
    <w:rsid w:val="187E68CA"/>
    <w:rsid w:val="18A24E51"/>
    <w:rsid w:val="18AC23B2"/>
    <w:rsid w:val="18D018C1"/>
    <w:rsid w:val="18E20F1F"/>
    <w:rsid w:val="19153875"/>
    <w:rsid w:val="19157D18"/>
    <w:rsid w:val="191A666E"/>
    <w:rsid w:val="191E7DE4"/>
    <w:rsid w:val="192166BD"/>
    <w:rsid w:val="19267830"/>
    <w:rsid w:val="194C5F25"/>
    <w:rsid w:val="1951569C"/>
    <w:rsid w:val="19520625"/>
    <w:rsid w:val="195E346D"/>
    <w:rsid w:val="19877546"/>
    <w:rsid w:val="19A4163F"/>
    <w:rsid w:val="19A66F03"/>
    <w:rsid w:val="19D03274"/>
    <w:rsid w:val="19E946D6"/>
    <w:rsid w:val="19F33BB6"/>
    <w:rsid w:val="19F428E4"/>
    <w:rsid w:val="19F4628C"/>
    <w:rsid w:val="19FB727A"/>
    <w:rsid w:val="1A0D279E"/>
    <w:rsid w:val="1A0E4186"/>
    <w:rsid w:val="1A237F03"/>
    <w:rsid w:val="1A2E4BEE"/>
    <w:rsid w:val="1A570CC8"/>
    <w:rsid w:val="1A7064E4"/>
    <w:rsid w:val="1AAE7102"/>
    <w:rsid w:val="1ACE4623"/>
    <w:rsid w:val="1AD27C6F"/>
    <w:rsid w:val="1ADC7B24"/>
    <w:rsid w:val="1AE325FE"/>
    <w:rsid w:val="1AED2CFB"/>
    <w:rsid w:val="1B345060"/>
    <w:rsid w:val="1B440E98"/>
    <w:rsid w:val="1B817E93"/>
    <w:rsid w:val="1B8B26BE"/>
    <w:rsid w:val="1B925650"/>
    <w:rsid w:val="1BA23AE5"/>
    <w:rsid w:val="1BCB7545"/>
    <w:rsid w:val="1BDB6FF7"/>
    <w:rsid w:val="1BDF2AC2"/>
    <w:rsid w:val="1BEF2AA3"/>
    <w:rsid w:val="1BF65BDF"/>
    <w:rsid w:val="1BFB31F6"/>
    <w:rsid w:val="1C1222ED"/>
    <w:rsid w:val="1C2F4C4D"/>
    <w:rsid w:val="1C345051"/>
    <w:rsid w:val="1C4766EE"/>
    <w:rsid w:val="1C5823F6"/>
    <w:rsid w:val="1C5841A4"/>
    <w:rsid w:val="1C663AEB"/>
    <w:rsid w:val="1C7D7062"/>
    <w:rsid w:val="1C8E7BC6"/>
    <w:rsid w:val="1C9D6AB7"/>
    <w:rsid w:val="1C9F0025"/>
    <w:rsid w:val="1CBA6996"/>
    <w:rsid w:val="1CBE09ED"/>
    <w:rsid w:val="1CC9432C"/>
    <w:rsid w:val="1CDF6673"/>
    <w:rsid w:val="1D024193"/>
    <w:rsid w:val="1D2422D8"/>
    <w:rsid w:val="1D353CA5"/>
    <w:rsid w:val="1D452250"/>
    <w:rsid w:val="1D477E44"/>
    <w:rsid w:val="1D7C2114"/>
    <w:rsid w:val="1D841464"/>
    <w:rsid w:val="1D864D41"/>
    <w:rsid w:val="1DB21FDA"/>
    <w:rsid w:val="1DBD76E7"/>
    <w:rsid w:val="1DC31AF1"/>
    <w:rsid w:val="1DE733CF"/>
    <w:rsid w:val="1DF4614E"/>
    <w:rsid w:val="1DFE03A7"/>
    <w:rsid w:val="1E122A78"/>
    <w:rsid w:val="1E266EA0"/>
    <w:rsid w:val="1E276524"/>
    <w:rsid w:val="1E2C0141"/>
    <w:rsid w:val="1E2D4F75"/>
    <w:rsid w:val="1E320A25"/>
    <w:rsid w:val="1E452F24"/>
    <w:rsid w:val="1E5170FD"/>
    <w:rsid w:val="1E620AC9"/>
    <w:rsid w:val="1E675B7E"/>
    <w:rsid w:val="1E763007"/>
    <w:rsid w:val="1E995D52"/>
    <w:rsid w:val="1EA41923"/>
    <w:rsid w:val="1EB54ED5"/>
    <w:rsid w:val="1EC2624D"/>
    <w:rsid w:val="1EC45B21"/>
    <w:rsid w:val="1ED3045A"/>
    <w:rsid w:val="1EDE5083"/>
    <w:rsid w:val="1EF31B8E"/>
    <w:rsid w:val="1F0625DD"/>
    <w:rsid w:val="1F0A08B1"/>
    <w:rsid w:val="1F0C1276"/>
    <w:rsid w:val="1F0C74C8"/>
    <w:rsid w:val="1F0D7EC0"/>
    <w:rsid w:val="1F38650F"/>
    <w:rsid w:val="1F3A4035"/>
    <w:rsid w:val="1F4B6242"/>
    <w:rsid w:val="1F5A5839"/>
    <w:rsid w:val="1F5F1CED"/>
    <w:rsid w:val="1F8C3B44"/>
    <w:rsid w:val="1F95121D"/>
    <w:rsid w:val="1FBD0C37"/>
    <w:rsid w:val="1FC42551"/>
    <w:rsid w:val="1FC85AE5"/>
    <w:rsid w:val="1FDB6FF5"/>
    <w:rsid w:val="1FF30CE1"/>
    <w:rsid w:val="2004221A"/>
    <w:rsid w:val="20092F2B"/>
    <w:rsid w:val="200A34E8"/>
    <w:rsid w:val="200B777F"/>
    <w:rsid w:val="2022581D"/>
    <w:rsid w:val="204247FD"/>
    <w:rsid w:val="208C1318"/>
    <w:rsid w:val="20925525"/>
    <w:rsid w:val="20925F6A"/>
    <w:rsid w:val="209F25D3"/>
    <w:rsid w:val="20A630D0"/>
    <w:rsid w:val="20CC5161"/>
    <w:rsid w:val="20D52267"/>
    <w:rsid w:val="20DB35F6"/>
    <w:rsid w:val="20F93026"/>
    <w:rsid w:val="20FD17BE"/>
    <w:rsid w:val="2115467B"/>
    <w:rsid w:val="21183D16"/>
    <w:rsid w:val="21260DE0"/>
    <w:rsid w:val="212668B7"/>
    <w:rsid w:val="21781E2C"/>
    <w:rsid w:val="217C6030"/>
    <w:rsid w:val="21805F24"/>
    <w:rsid w:val="21A812C1"/>
    <w:rsid w:val="21AB3677"/>
    <w:rsid w:val="21BE5BEE"/>
    <w:rsid w:val="21BF41A8"/>
    <w:rsid w:val="21C80A51"/>
    <w:rsid w:val="21C81DCC"/>
    <w:rsid w:val="21C83B7A"/>
    <w:rsid w:val="21CB18BC"/>
    <w:rsid w:val="21D249F9"/>
    <w:rsid w:val="21ED0A66"/>
    <w:rsid w:val="21EE1107"/>
    <w:rsid w:val="21F25AB4"/>
    <w:rsid w:val="21FA5CFD"/>
    <w:rsid w:val="21FF3314"/>
    <w:rsid w:val="220C1036"/>
    <w:rsid w:val="2224392E"/>
    <w:rsid w:val="223F228E"/>
    <w:rsid w:val="22747454"/>
    <w:rsid w:val="227B5768"/>
    <w:rsid w:val="22892085"/>
    <w:rsid w:val="22943A5C"/>
    <w:rsid w:val="22AF4D3A"/>
    <w:rsid w:val="22C5455D"/>
    <w:rsid w:val="22E20C6B"/>
    <w:rsid w:val="231F3C6E"/>
    <w:rsid w:val="233378F0"/>
    <w:rsid w:val="23471AE8"/>
    <w:rsid w:val="23572B47"/>
    <w:rsid w:val="23641680"/>
    <w:rsid w:val="23A3664D"/>
    <w:rsid w:val="23CD191B"/>
    <w:rsid w:val="23DE3E43"/>
    <w:rsid w:val="23E80503"/>
    <w:rsid w:val="23EC591D"/>
    <w:rsid w:val="23F136E8"/>
    <w:rsid w:val="24166017"/>
    <w:rsid w:val="243A0633"/>
    <w:rsid w:val="245A02AD"/>
    <w:rsid w:val="245B00E4"/>
    <w:rsid w:val="24631F8A"/>
    <w:rsid w:val="24812A24"/>
    <w:rsid w:val="24837D5A"/>
    <w:rsid w:val="248A6A2D"/>
    <w:rsid w:val="249441E7"/>
    <w:rsid w:val="24A51F50"/>
    <w:rsid w:val="24AD2696"/>
    <w:rsid w:val="24AF4B7D"/>
    <w:rsid w:val="24D24A21"/>
    <w:rsid w:val="24DB5972"/>
    <w:rsid w:val="24EE1D3D"/>
    <w:rsid w:val="24F365B4"/>
    <w:rsid w:val="24F776EC"/>
    <w:rsid w:val="252B6033"/>
    <w:rsid w:val="25313DA8"/>
    <w:rsid w:val="25331C52"/>
    <w:rsid w:val="25390028"/>
    <w:rsid w:val="2547125A"/>
    <w:rsid w:val="25527B38"/>
    <w:rsid w:val="2560231B"/>
    <w:rsid w:val="256040C9"/>
    <w:rsid w:val="256B0F3C"/>
    <w:rsid w:val="25911D79"/>
    <w:rsid w:val="259326F1"/>
    <w:rsid w:val="25983863"/>
    <w:rsid w:val="25A8619C"/>
    <w:rsid w:val="25BC57A4"/>
    <w:rsid w:val="25C42044"/>
    <w:rsid w:val="25D60FE4"/>
    <w:rsid w:val="25DA3E7C"/>
    <w:rsid w:val="26190E48"/>
    <w:rsid w:val="26357304"/>
    <w:rsid w:val="2657371E"/>
    <w:rsid w:val="26666A7A"/>
    <w:rsid w:val="2684603D"/>
    <w:rsid w:val="268F2EB8"/>
    <w:rsid w:val="26A1499A"/>
    <w:rsid w:val="26B446CD"/>
    <w:rsid w:val="26BF2B05"/>
    <w:rsid w:val="26EC20B9"/>
    <w:rsid w:val="26F40F6D"/>
    <w:rsid w:val="270249F3"/>
    <w:rsid w:val="275A34C6"/>
    <w:rsid w:val="275D4D64"/>
    <w:rsid w:val="2765089B"/>
    <w:rsid w:val="277E586A"/>
    <w:rsid w:val="278B7B24"/>
    <w:rsid w:val="27E3100D"/>
    <w:rsid w:val="27E50F36"/>
    <w:rsid w:val="27F751B9"/>
    <w:rsid w:val="28017B34"/>
    <w:rsid w:val="28071075"/>
    <w:rsid w:val="28521465"/>
    <w:rsid w:val="2858552C"/>
    <w:rsid w:val="285B21F8"/>
    <w:rsid w:val="28773C04"/>
    <w:rsid w:val="289B7EB0"/>
    <w:rsid w:val="28BC3D0D"/>
    <w:rsid w:val="28D268C0"/>
    <w:rsid w:val="28E07106"/>
    <w:rsid w:val="28E635EA"/>
    <w:rsid w:val="28F04309"/>
    <w:rsid w:val="29013D80"/>
    <w:rsid w:val="2922106C"/>
    <w:rsid w:val="29281839"/>
    <w:rsid w:val="293A0BD0"/>
    <w:rsid w:val="29690CDE"/>
    <w:rsid w:val="2976210D"/>
    <w:rsid w:val="297A4ABE"/>
    <w:rsid w:val="299D769A"/>
    <w:rsid w:val="299E2CE4"/>
    <w:rsid w:val="29A22F02"/>
    <w:rsid w:val="29B8563B"/>
    <w:rsid w:val="29B90CA2"/>
    <w:rsid w:val="29BE1E20"/>
    <w:rsid w:val="29DE1B86"/>
    <w:rsid w:val="29E928DF"/>
    <w:rsid w:val="29EE6148"/>
    <w:rsid w:val="29F6324E"/>
    <w:rsid w:val="2A1C2CB5"/>
    <w:rsid w:val="2A2E4796"/>
    <w:rsid w:val="2A4950C2"/>
    <w:rsid w:val="2A4D009C"/>
    <w:rsid w:val="2A554D74"/>
    <w:rsid w:val="2A601472"/>
    <w:rsid w:val="2A86647C"/>
    <w:rsid w:val="2A8B1BE9"/>
    <w:rsid w:val="2A92596F"/>
    <w:rsid w:val="2AB42174"/>
    <w:rsid w:val="2AE5579D"/>
    <w:rsid w:val="2AF7385B"/>
    <w:rsid w:val="2B073965"/>
    <w:rsid w:val="2B0B4AD7"/>
    <w:rsid w:val="2B100309"/>
    <w:rsid w:val="2B193EE1"/>
    <w:rsid w:val="2B2D0EF2"/>
    <w:rsid w:val="2B387155"/>
    <w:rsid w:val="2B4D6BCF"/>
    <w:rsid w:val="2B5D5848"/>
    <w:rsid w:val="2B624CD3"/>
    <w:rsid w:val="2B6D7540"/>
    <w:rsid w:val="2B6F32B8"/>
    <w:rsid w:val="2B754E4C"/>
    <w:rsid w:val="2B77216D"/>
    <w:rsid w:val="2B8723B0"/>
    <w:rsid w:val="2B920E45"/>
    <w:rsid w:val="2BAF7B59"/>
    <w:rsid w:val="2BBA5CF7"/>
    <w:rsid w:val="2BBF1085"/>
    <w:rsid w:val="2BD07727"/>
    <w:rsid w:val="2BE8523D"/>
    <w:rsid w:val="2C027343"/>
    <w:rsid w:val="2C071743"/>
    <w:rsid w:val="2C1A76C8"/>
    <w:rsid w:val="2C215D81"/>
    <w:rsid w:val="2C3D6F12"/>
    <w:rsid w:val="2C772424"/>
    <w:rsid w:val="2CCF04B2"/>
    <w:rsid w:val="2CDF0814"/>
    <w:rsid w:val="2CE35880"/>
    <w:rsid w:val="2CEC4DBD"/>
    <w:rsid w:val="2D07594B"/>
    <w:rsid w:val="2D0D4B37"/>
    <w:rsid w:val="2D0E3070"/>
    <w:rsid w:val="2D152983"/>
    <w:rsid w:val="2D16202F"/>
    <w:rsid w:val="2D2E7A87"/>
    <w:rsid w:val="2D3C541C"/>
    <w:rsid w:val="2D5C5404"/>
    <w:rsid w:val="2D67693D"/>
    <w:rsid w:val="2D7407A4"/>
    <w:rsid w:val="2D742E08"/>
    <w:rsid w:val="2D876D92"/>
    <w:rsid w:val="2D8C77D5"/>
    <w:rsid w:val="2D903AB5"/>
    <w:rsid w:val="2D95015B"/>
    <w:rsid w:val="2D9A0533"/>
    <w:rsid w:val="2DAF2092"/>
    <w:rsid w:val="2DDD0CD9"/>
    <w:rsid w:val="2DDE64D3"/>
    <w:rsid w:val="2DE7182C"/>
    <w:rsid w:val="2E0A5E8E"/>
    <w:rsid w:val="2E0E2A3A"/>
    <w:rsid w:val="2E163727"/>
    <w:rsid w:val="2E2465DC"/>
    <w:rsid w:val="2E2E2FB7"/>
    <w:rsid w:val="2E306E1C"/>
    <w:rsid w:val="2E4F6C7C"/>
    <w:rsid w:val="2E556521"/>
    <w:rsid w:val="2E5922D6"/>
    <w:rsid w:val="2E5C3386"/>
    <w:rsid w:val="2E6E5AA9"/>
    <w:rsid w:val="2E8157DC"/>
    <w:rsid w:val="2EAB2859"/>
    <w:rsid w:val="2EBD433B"/>
    <w:rsid w:val="2EBF00B3"/>
    <w:rsid w:val="2EC4512B"/>
    <w:rsid w:val="2ECD0C47"/>
    <w:rsid w:val="2ED43E1F"/>
    <w:rsid w:val="2EEC3775"/>
    <w:rsid w:val="2F097580"/>
    <w:rsid w:val="2F155F25"/>
    <w:rsid w:val="2F210D6D"/>
    <w:rsid w:val="2F2A30B8"/>
    <w:rsid w:val="2F34729E"/>
    <w:rsid w:val="2F39068E"/>
    <w:rsid w:val="2F810D81"/>
    <w:rsid w:val="2F950E14"/>
    <w:rsid w:val="2F9C38A5"/>
    <w:rsid w:val="2F9D25A8"/>
    <w:rsid w:val="2FA554FB"/>
    <w:rsid w:val="2FA84FEB"/>
    <w:rsid w:val="2FB048B6"/>
    <w:rsid w:val="2FBB2402"/>
    <w:rsid w:val="30090B40"/>
    <w:rsid w:val="300D4E4E"/>
    <w:rsid w:val="302D1273"/>
    <w:rsid w:val="303C4F32"/>
    <w:rsid w:val="304D13DA"/>
    <w:rsid w:val="30525B19"/>
    <w:rsid w:val="30676C54"/>
    <w:rsid w:val="30970213"/>
    <w:rsid w:val="309F12AF"/>
    <w:rsid w:val="309F5CCF"/>
    <w:rsid w:val="30AA08EF"/>
    <w:rsid w:val="30D00355"/>
    <w:rsid w:val="30E65DCB"/>
    <w:rsid w:val="30E977FA"/>
    <w:rsid w:val="31007B0C"/>
    <w:rsid w:val="31142A49"/>
    <w:rsid w:val="314A1B38"/>
    <w:rsid w:val="316B4522"/>
    <w:rsid w:val="31AE42E3"/>
    <w:rsid w:val="31B63FAB"/>
    <w:rsid w:val="31C51E84"/>
    <w:rsid w:val="320329AC"/>
    <w:rsid w:val="320504D2"/>
    <w:rsid w:val="321B507A"/>
    <w:rsid w:val="321E77E6"/>
    <w:rsid w:val="32324B5C"/>
    <w:rsid w:val="32333292"/>
    <w:rsid w:val="32336870"/>
    <w:rsid w:val="32865542"/>
    <w:rsid w:val="32B55A55"/>
    <w:rsid w:val="32B57FF1"/>
    <w:rsid w:val="32BB29DC"/>
    <w:rsid w:val="32C91500"/>
    <w:rsid w:val="32C97623"/>
    <w:rsid w:val="32FF3E2A"/>
    <w:rsid w:val="3304505A"/>
    <w:rsid w:val="330E1609"/>
    <w:rsid w:val="334B2ABC"/>
    <w:rsid w:val="335F1E64"/>
    <w:rsid w:val="3385640A"/>
    <w:rsid w:val="338D69D1"/>
    <w:rsid w:val="33A84D78"/>
    <w:rsid w:val="33AE704C"/>
    <w:rsid w:val="33E660E2"/>
    <w:rsid w:val="33FA2C0F"/>
    <w:rsid w:val="340622E0"/>
    <w:rsid w:val="340C3799"/>
    <w:rsid w:val="34373EDD"/>
    <w:rsid w:val="343D65FA"/>
    <w:rsid w:val="3474193F"/>
    <w:rsid w:val="34A264AC"/>
    <w:rsid w:val="34A80B50"/>
    <w:rsid w:val="34C01F22"/>
    <w:rsid w:val="34E027DA"/>
    <w:rsid w:val="34F12F90"/>
    <w:rsid w:val="34F565DC"/>
    <w:rsid w:val="34F8335E"/>
    <w:rsid w:val="35175EE6"/>
    <w:rsid w:val="352841DA"/>
    <w:rsid w:val="353E4BEC"/>
    <w:rsid w:val="35577297"/>
    <w:rsid w:val="355C48AD"/>
    <w:rsid w:val="35812566"/>
    <w:rsid w:val="35A47F7B"/>
    <w:rsid w:val="35A818A1"/>
    <w:rsid w:val="35E14DB3"/>
    <w:rsid w:val="35F406D0"/>
    <w:rsid w:val="360F7B72"/>
    <w:rsid w:val="36174C78"/>
    <w:rsid w:val="362353CB"/>
    <w:rsid w:val="36276742"/>
    <w:rsid w:val="36392EC4"/>
    <w:rsid w:val="36483084"/>
    <w:rsid w:val="3655148A"/>
    <w:rsid w:val="365657A0"/>
    <w:rsid w:val="368340BC"/>
    <w:rsid w:val="36CA1CEB"/>
    <w:rsid w:val="36D861B6"/>
    <w:rsid w:val="36E078F8"/>
    <w:rsid w:val="36EF52AD"/>
    <w:rsid w:val="36F6663C"/>
    <w:rsid w:val="37003EC1"/>
    <w:rsid w:val="37222D69"/>
    <w:rsid w:val="372520E0"/>
    <w:rsid w:val="37273EEC"/>
    <w:rsid w:val="372D3219"/>
    <w:rsid w:val="372F67C1"/>
    <w:rsid w:val="373135E0"/>
    <w:rsid w:val="373830F8"/>
    <w:rsid w:val="37403D5B"/>
    <w:rsid w:val="37606CCB"/>
    <w:rsid w:val="379D2F5B"/>
    <w:rsid w:val="37A16F75"/>
    <w:rsid w:val="37A23FE5"/>
    <w:rsid w:val="37C322E4"/>
    <w:rsid w:val="37CD55EE"/>
    <w:rsid w:val="37D50947"/>
    <w:rsid w:val="37FC1458"/>
    <w:rsid w:val="37FC4126"/>
    <w:rsid w:val="382B190D"/>
    <w:rsid w:val="38342E9A"/>
    <w:rsid w:val="384E7D53"/>
    <w:rsid w:val="3861302B"/>
    <w:rsid w:val="38653A79"/>
    <w:rsid w:val="38832B12"/>
    <w:rsid w:val="38A61D2C"/>
    <w:rsid w:val="38B30C88"/>
    <w:rsid w:val="38C81DA3"/>
    <w:rsid w:val="38E2331B"/>
    <w:rsid w:val="38F423DA"/>
    <w:rsid w:val="395A7356"/>
    <w:rsid w:val="397523E2"/>
    <w:rsid w:val="397D3044"/>
    <w:rsid w:val="397F61C6"/>
    <w:rsid w:val="39897C3B"/>
    <w:rsid w:val="39BD1693"/>
    <w:rsid w:val="39CC2DEE"/>
    <w:rsid w:val="39D72754"/>
    <w:rsid w:val="39F07CBA"/>
    <w:rsid w:val="39F257E0"/>
    <w:rsid w:val="39F94DC1"/>
    <w:rsid w:val="3A045513"/>
    <w:rsid w:val="3A045A1D"/>
    <w:rsid w:val="3A046550"/>
    <w:rsid w:val="3A06303A"/>
    <w:rsid w:val="3A236272"/>
    <w:rsid w:val="3A540249"/>
    <w:rsid w:val="3A726921"/>
    <w:rsid w:val="3A857544"/>
    <w:rsid w:val="3A94196B"/>
    <w:rsid w:val="3AA40F1B"/>
    <w:rsid w:val="3AAD7959"/>
    <w:rsid w:val="3AB6605B"/>
    <w:rsid w:val="3AB72586"/>
    <w:rsid w:val="3AD44EE6"/>
    <w:rsid w:val="3AE52157"/>
    <w:rsid w:val="3AE926EA"/>
    <w:rsid w:val="3AFE01B5"/>
    <w:rsid w:val="3B0F23C2"/>
    <w:rsid w:val="3B135A0E"/>
    <w:rsid w:val="3B2C7653"/>
    <w:rsid w:val="3B354528"/>
    <w:rsid w:val="3B7D732B"/>
    <w:rsid w:val="3B886D5A"/>
    <w:rsid w:val="3B914B85"/>
    <w:rsid w:val="3BB172CE"/>
    <w:rsid w:val="3BCC7834"/>
    <w:rsid w:val="3BD80A06"/>
    <w:rsid w:val="3BDA141A"/>
    <w:rsid w:val="3BE706E7"/>
    <w:rsid w:val="3BFA2EDC"/>
    <w:rsid w:val="3BFB7A0F"/>
    <w:rsid w:val="3C067321"/>
    <w:rsid w:val="3C182B9A"/>
    <w:rsid w:val="3C1F04D1"/>
    <w:rsid w:val="3C3F2833"/>
    <w:rsid w:val="3C4902F0"/>
    <w:rsid w:val="3C4B742A"/>
    <w:rsid w:val="3C574F32"/>
    <w:rsid w:val="3C5E53AF"/>
    <w:rsid w:val="3C5E65B9"/>
    <w:rsid w:val="3C6109FB"/>
    <w:rsid w:val="3C975BCF"/>
    <w:rsid w:val="3CB13731"/>
    <w:rsid w:val="3CBE19AA"/>
    <w:rsid w:val="3CCE1C69"/>
    <w:rsid w:val="3CCF005B"/>
    <w:rsid w:val="3CD61C4C"/>
    <w:rsid w:val="3CD94A35"/>
    <w:rsid w:val="3CDA3B31"/>
    <w:rsid w:val="3CE167B1"/>
    <w:rsid w:val="3CFD3099"/>
    <w:rsid w:val="3D2C1009"/>
    <w:rsid w:val="3D373BD7"/>
    <w:rsid w:val="3D536218"/>
    <w:rsid w:val="3D647344"/>
    <w:rsid w:val="3D702E0F"/>
    <w:rsid w:val="3D736C38"/>
    <w:rsid w:val="3D932E36"/>
    <w:rsid w:val="3DA9265A"/>
    <w:rsid w:val="3DB159B2"/>
    <w:rsid w:val="3DB657FA"/>
    <w:rsid w:val="3DBD6B63"/>
    <w:rsid w:val="3DBD7EB3"/>
    <w:rsid w:val="3DC43E60"/>
    <w:rsid w:val="3DED65BE"/>
    <w:rsid w:val="3E0D7F37"/>
    <w:rsid w:val="3E2001FB"/>
    <w:rsid w:val="3E246184"/>
    <w:rsid w:val="3E3630D8"/>
    <w:rsid w:val="3E416D36"/>
    <w:rsid w:val="3E5D70E1"/>
    <w:rsid w:val="3E7E3AE6"/>
    <w:rsid w:val="3E837FB8"/>
    <w:rsid w:val="3EAD7F28"/>
    <w:rsid w:val="3EE53B65"/>
    <w:rsid w:val="3EE55CC8"/>
    <w:rsid w:val="3EEF0540"/>
    <w:rsid w:val="3EF1156B"/>
    <w:rsid w:val="3EF20030"/>
    <w:rsid w:val="3EF9316D"/>
    <w:rsid w:val="3EFB4DB7"/>
    <w:rsid w:val="3EFFF0F5"/>
    <w:rsid w:val="3F067638"/>
    <w:rsid w:val="3F2A5A1C"/>
    <w:rsid w:val="3F43263A"/>
    <w:rsid w:val="3F443A62"/>
    <w:rsid w:val="3F584337"/>
    <w:rsid w:val="3F710F55"/>
    <w:rsid w:val="3F7B1DD4"/>
    <w:rsid w:val="3FD779FE"/>
    <w:rsid w:val="3FE3596A"/>
    <w:rsid w:val="3FF12096"/>
    <w:rsid w:val="3FF51B41"/>
    <w:rsid w:val="40112738"/>
    <w:rsid w:val="40175FA1"/>
    <w:rsid w:val="40592010"/>
    <w:rsid w:val="406A5869"/>
    <w:rsid w:val="406C796F"/>
    <w:rsid w:val="40A86BF9"/>
    <w:rsid w:val="40CF3720"/>
    <w:rsid w:val="40DC68A2"/>
    <w:rsid w:val="40ED7119"/>
    <w:rsid w:val="40EF686D"/>
    <w:rsid w:val="41095809"/>
    <w:rsid w:val="41126DC4"/>
    <w:rsid w:val="411B0B9A"/>
    <w:rsid w:val="413466DE"/>
    <w:rsid w:val="413E57AF"/>
    <w:rsid w:val="41401527"/>
    <w:rsid w:val="41424328"/>
    <w:rsid w:val="41523008"/>
    <w:rsid w:val="41831414"/>
    <w:rsid w:val="419C3065"/>
    <w:rsid w:val="41BA7CBB"/>
    <w:rsid w:val="41EF39C8"/>
    <w:rsid w:val="42077F9E"/>
    <w:rsid w:val="420C4C3E"/>
    <w:rsid w:val="420E5181"/>
    <w:rsid w:val="4211586A"/>
    <w:rsid w:val="42132798"/>
    <w:rsid w:val="423818FF"/>
    <w:rsid w:val="423821FE"/>
    <w:rsid w:val="423B1F1A"/>
    <w:rsid w:val="42490CEC"/>
    <w:rsid w:val="42654F75"/>
    <w:rsid w:val="428611BC"/>
    <w:rsid w:val="428639CB"/>
    <w:rsid w:val="42997141"/>
    <w:rsid w:val="429D6505"/>
    <w:rsid w:val="42A50EDA"/>
    <w:rsid w:val="42A81132"/>
    <w:rsid w:val="42B878A3"/>
    <w:rsid w:val="42C45840"/>
    <w:rsid w:val="42C57F36"/>
    <w:rsid w:val="42F02AD9"/>
    <w:rsid w:val="43044022"/>
    <w:rsid w:val="432450BB"/>
    <w:rsid w:val="43411E85"/>
    <w:rsid w:val="43882C48"/>
    <w:rsid w:val="438F5A87"/>
    <w:rsid w:val="439711A6"/>
    <w:rsid w:val="43B81849"/>
    <w:rsid w:val="43BB6C43"/>
    <w:rsid w:val="43BF4DF9"/>
    <w:rsid w:val="43E22422"/>
    <w:rsid w:val="43E4263E"/>
    <w:rsid w:val="43F20958"/>
    <w:rsid w:val="44022AC4"/>
    <w:rsid w:val="440A3726"/>
    <w:rsid w:val="441F3ACC"/>
    <w:rsid w:val="445517A1"/>
    <w:rsid w:val="44624C8C"/>
    <w:rsid w:val="44B31EE6"/>
    <w:rsid w:val="44B55D8A"/>
    <w:rsid w:val="44BC3FEE"/>
    <w:rsid w:val="44C24001"/>
    <w:rsid w:val="44CC46BA"/>
    <w:rsid w:val="44FE14DD"/>
    <w:rsid w:val="45012D7B"/>
    <w:rsid w:val="450338D7"/>
    <w:rsid w:val="45190C7B"/>
    <w:rsid w:val="45213E32"/>
    <w:rsid w:val="45275E30"/>
    <w:rsid w:val="45392515"/>
    <w:rsid w:val="453A003B"/>
    <w:rsid w:val="45684BA8"/>
    <w:rsid w:val="45A11626"/>
    <w:rsid w:val="45B20FCB"/>
    <w:rsid w:val="45CF30C1"/>
    <w:rsid w:val="45D16BF2"/>
    <w:rsid w:val="45E07589"/>
    <w:rsid w:val="45E426F8"/>
    <w:rsid w:val="45F14BBF"/>
    <w:rsid w:val="45FA46A8"/>
    <w:rsid w:val="46024FFD"/>
    <w:rsid w:val="460F771A"/>
    <w:rsid w:val="46144678"/>
    <w:rsid w:val="46190D1F"/>
    <w:rsid w:val="462952CC"/>
    <w:rsid w:val="463351B6"/>
    <w:rsid w:val="46451641"/>
    <w:rsid w:val="464949DA"/>
    <w:rsid w:val="466E2692"/>
    <w:rsid w:val="46713F31"/>
    <w:rsid w:val="46A61E2C"/>
    <w:rsid w:val="46AF0597"/>
    <w:rsid w:val="46E925F6"/>
    <w:rsid w:val="470D3FDB"/>
    <w:rsid w:val="471C0F6B"/>
    <w:rsid w:val="472E3BD0"/>
    <w:rsid w:val="473C62ED"/>
    <w:rsid w:val="474927B8"/>
    <w:rsid w:val="475C24EB"/>
    <w:rsid w:val="477136AE"/>
    <w:rsid w:val="477535AD"/>
    <w:rsid w:val="477B5067"/>
    <w:rsid w:val="47811F51"/>
    <w:rsid w:val="47A037F9"/>
    <w:rsid w:val="47B76BBE"/>
    <w:rsid w:val="47C940E8"/>
    <w:rsid w:val="47DB01E9"/>
    <w:rsid w:val="47E6311A"/>
    <w:rsid w:val="47E80223"/>
    <w:rsid w:val="47F86681"/>
    <w:rsid w:val="48000A12"/>
    <w:rsid w:val="481E3C44"/>
    <w:rsid w:val="4860600B"/>
    <w:rsid w:val="48637FFB"/>
    <w:rsid w:val="48963557"/>
    <w:rsid w:val="48B545A9"/>
    <w:rsid w:val="48E541DA"/>
    <w:rsid w:val="48F50E49"/>
    <w:rsid w:val="4904108C"/>
    <w:rsid w:val="492F2FDE"/>
    <w:rsid w:val="495B7556"/>
    <w:rsid w:val="495F2766"/>
    <w:rsid w:val="495F62C2"/>
    <w:rsid w:val="49787384"/>
    <w:rsid w:val="497A6719"/>
    <w:rsid w:val="497C5719"/>
    <w:rsid w:val="499941C4"/>
    <w:rsid w:val="49A60395"/>
    <w:rsid w:val="49AD1724"/>
    <w:rsid w:val="49B511B0"/>
    <w:rsid w:val="49DA3B9B"/>
    <w:rsid w:val="49E8275C"/>
    <w:rsid w:val="49EF1E6F"/>
    <w:rsid w:val="49F772E6"/>
    <w:rsid w:val="4A043F38"/>
    <w:rsid w:val="4A0B01F8"/>
    <w:rsid w:val="4A595408"/>
    <w:rsid w:val="4A672634"/>
    <w:rsid w:val="4A6B4C9A"/>
    <w:rsid w:val="4A6F0787"/>
    <w:rsid w:val="4A886748"/>
    <w:rsid w:val="4AB03279"/>
    <w:rsid w:val="4ACA72FB"/>
    <w:rsid w:val="4AD20F89"/>
    <w:rsid w:val="4AFA2747"/>
    <w:rsid w:val="4B1056CB"/>
    <w:rsid w:val="4B1F3C01"/>
    <w:rsid w:val="4B443F55"/>
    <w:rsid w:val="4B4D5ADB"/>
    <w:rsid w:val="4B5F720E"/>
    <w:rsid w:val="4B75001F"/>
    <w:rsid w:val="4BBC5C4E"/>
    <w:rsid w:val="4BC44B03"/>
    <w:rsid w:val="4BDA60D4"/>
    <w:rsid w:val="4BE156B5"/>
    <w:rsid w:val="4BE8246B"/>
    <w:rsid w:val="4BE92059"/>
    <w:rsid w:val="4C1566AE"/>
    <w:rsid w:val="4C1C0FA5"/>
    <w:rsid w:val="4C246DEC"/>
    <w:rsid w:val="4C2E5BF7"/>
    <w:rsid w:val="4C5E71F4"/>
    <w:rsid w:val="4C6965EB"/>
    <w:rsid w:val="4C7F004B"/>
    <w:rsid w:val="4C856040"/>
    <w:rsid w:val="4CA010CC"/>
    <w:rsid w:val="4CAC0017"/>
    <w:rsid w:val="4CE03BBE"/>
    <w:rsid w:val="4CE77704"/>
    <w:rsid w:val="4CEA0599"/>
    <w:rsid w:val="4D1D02CA"/>
    <w:rsid w:val="4D2274B7"/>
    <w:rsid w:val="4D333CEE"/>
    <w:rsid w:val="4D395830"/>
    <w:rsid w:val="4D3A1520"/>
    <w:rsid w:val="4D5339E2"/>
    <w:rsid w:val="4D586F1A"/>
    <w:rsid w:val="4D5D0D6B"/>
    <w:rsid w:val="4D6420F9"/>
    <w:rsid w:val="4D6A2493"/>
    <w:rsid w:val="4D70144E"/>
    <w:rsid w:val="4DAC584E"/>
    <w:rsid w:val="4DBE3EFF"/>
    <w:rsid w:val="4DBF5582"/>
    <w:rsid w:val="4DC04444"/>
    <w:rsid w:val="4DD65366"/>
    <w:rsid w:val="4DDC6134"/>
    <w:rsid w:val="4DE4323A"/>
    <w:rsid w:val="4E1526DE"/>
    <w:rsid w:val="4E273B5F"/>
    <w:rsid w:val="4E3A4658"/>
    <w:rsid w:val="4E402B66"/>
    <w:rsid w:val="4E5A0E12"/>
    <w:rsid w:val="4E600B13"/>
    <w:rsid w:val="4E7B3B9E"/>
    <w:rsid w:val="4E885786"/>
    <w:rsid w:val="4E8C7B5A"/>
    <w:rsid w:val="4E8D6FA3"/>
    <w:rsid w:val="4E9B7D9D"/>
    <w:rsid w:val="4EA56E6D"/>
    <w:rsid w:val="4ED35615"/>
    <w:rsid w:val="4EE2777A"/>
    <w:rsid w:val="4F037CE6"/>
    <w:rsid w:val="4F1B3E23"/>
    <w:rsid w:val="4F1D5652"/>
    <w:rsid w:val="4F266275"/>
    <w:rsid w:val="4F44079F"/>
    <w:rsid w:val="4F4E51EC"/>
    <w:rsid w:val="4F55221A"/>
    <w:rsid w:val="4F601ECF"/>
    <w:rsid w:val="4F6B2826"/>
    <w:rsid w:val="4F6D3C5D"/>
    <w:rsid w:val="4F6E3E90"/>
    <w:rsid w:val="4F8627FB"/>
    <w:rsid w:val="4F8776FB"/>
    <w:rsid w:val="4F9D7B44"/>
    <w:rsid w:val="4FA42C81"/>
    <w:rsid w:val="4FCB6460"/>
    <w:rsid w:val="4FCC0230"/>
    <w:rsid w:val="4FCC3F86"/>
    <w:rsid w:val="4FDB76E8"/>
    <w:rsid w:val="4FF77255"/>
    <w:rsid w:val="4FFF6427"/>
    <w:rsid w:val="4FFF7FE5"/>
    <w:rsid w:val="5019366F"/>
    <w:rsid w:val="50373AF5"/>
    <w:rsid w:val="505116C1"/>
    <w:rsid w:val="50761340"/>
    <w:rsid w:val="50875494"/>
    <w:rsid w:val="508A00C9"/>
    <w:rsid w:val="508A3156"/>
    <w:rsid w:val="508F2333"/>
    <w:rsid w:val="50B134F0"/>
    <w:rsid w:val="50B415EA"/>
    <w:rsid w:val="50D27E37"/>
    <w:rsid w:val="50DE1A20"/>
    <w:rsid w:val="50E640CD"/>
    <w:rsid w:val="50F33F1B"/>
    <w:rsid w:val="51066675"/>
    <w:rsid w:val="511356C3"/>
    <w:rsid w:val="511B6A0B"/>
    <w:rsid w:val="51275918"/>
    <w:rsid w:val="51383FC9"/>
    <w:rsid w:val="513E6698"/>
    <w:rsid w:val="5142618D"/>
    <w:rsid w:val="515014A8"/>
    <w:rsid w:val="515974E6"/>
    <w:rsid w:val="51640F5C"/>
    <w:rsid w:val="517C66A4"/>
    <w:rsid w:val="5180327A"/>
    <w:rsid w:val="5188373E"/>
    <w:rsid w:val="51957A2F"/>
    <w:rsid w:val="51A558F2"/>
    <w:rsid w:val="51B261C2"/>
    <w:rsid w:val="51C4760A"/>
    <w:rsid w:val="52102850"/>
    <w:rsid w:val="5217292F"/>
    <w:rsid w:val="521A547C"/>
    <w:rsid w:val="522847C3"/>
    <w:rsid w:val="528374C6"/>
    <w:rsid w:val="52BE04FE"/>
    <w:rsid w:val="52FC1998"/>
    <w:rsid w:val="53050D6A"/>
    <w:rsid w:val="530C1FFC"/>
    <w:rsid w:val="530F6FAB"/>
    <w:rsid w:val="531A0A14"/>
    <w:rsid w:val="532F611F"/>
    <w:rsid w:val="53385C52"/>
    <w:rsid w:val="534112A6"/>
    <w:rsid w:val="53435A57"/>
    <w:rsid w:val="536C7F5A"/>
    <w:rsid w:val="537B1F4B"/>
    <w:rsid w:val="53A13825"/>
    <w:rsid w:val="53A475B9"/>
    <w:rsid w:val="53A57636"/>
    <w:rsid w:val="53C27B7A"/>
    <w:rsid w:val="53D06896"/>
    <w:rsid w:val="53E421E6"/>
    <w:rsid w:val="53E73A84"/>
    <w:rsid w:val="53EC2E48"/>
    <w:rsid w:val="54177EC5"/>
    <w:rsid w:val="541F4FCC"/>
    <w:rsid w:val="544929FF"/>
    <w:rsid w:val="54762ACB"/>
    <w:rsid w:val="549332C4"/>
    <w:rsid w:val="54947768"/>
    <w:rsid w:val="54DE09E3"/>
    <w:rsid w:val="54EC4594"/>
    <w:rsid w:val="54EF2BF0"/>
    <w:rsid w:val="54EF499E"/>
    <w:rsid w:val="55286102"/>
    <w:rsid w:val="554820D6"/>
    <w:rsid w:val="554A0727"/>
    <w:rsid w:val="55620BB0"/>
    <w:rsid w:val="55821CB6"/>
    <w:rsid w:val="55A84294"/>
    <w:rsid w:val="55AC19C8"/>
    <w:rsid w:val="55B81234"/>
    <w:rsid w:val="55C74C10"/>
    <w:rsid w:val="55DB4F23"/>
    <w:rsid w:val="55E55DA1"/>
    <w:rsid w:val="55ED0692"/>
    <w:rsid w:val="55F320AF"/>
    <w:rsid w:val="561C5C67"/>
    <w:rsid w:val="561E56AC"/>
    <w:rsid w:val="56357D2E"/>
    <w:rsid w:val="5641747C"/>
    <w:rsid w:val="564B3E56"/>
    <w:rsid w:val="56540102"/>
    <w:rsid w:val="56766BB5"/>
    <w:rsid w:val="567E247E"/>
    <w:rsid w:val="568630E0"/>
    <w:rsid w:val="56876725"/>
    <w:rsid w:val="56A31801"/>
    <w:rsid w:val="56A45C5C"/>
    <w:rsid w:val="56E878F7"/>
    <w:rsid w:val="56FA27D5"/>
    <w:rsid w:val="57051B8D"/>
    <w:rsid w:val="570672D6"/>
    <w:rsid w:val="5714175A"/>
    <w:rsid w:val="57323268"/>
    <w:rsid w:val="573B036F"/>
    <w:rsid w:val="573E2040"/>
    <w:rsid w:val="57613D10"/>
    <w:rsid w:val="57650F48"/>
    <w:rsid w:val="578238C5"/>
    <w:rsid w:val="57840269"/>
    <w:rsid w:val="579730CB"/>
    <w:rsid w:val="57AF6667"/>
    <w:rsid w:val="57B10631"/>
    <w:rsid w:val="57BF49AE"/>
    <w:rsid w:val="57EB23A8"/>
    <w:rsid w:val="57FD73D2"/>
    <w:rsid w:val="57FF6ED8"/>
    <w:rsid w:val="580F5357"/>
    <w:rsid w:val="58201313"/>
    <w:rsid w:val="58310C72"/>
    <w:rsid w:val="58354DBE"/>
    <w:rsid w:val="583B614D"/>
    <w:rsid w:val="584E2D0F"/>
    <w:rsid w:val="5889335C"/>
    <w:rsid w:val="58AE2DC2"/>
    <w:rsid w:val="58D84188"/>
    <w:rsid w:val="58F3422E"/>
    <w:rsid w:val="59126EAD"/>
    <w:rsid w:val="5918467D"/>
    <w:rsid w:val="593212FE"/>
    <w:rsid w:val="594828CF"/>
    <w:rsid w:val="594F39EC"/>
    <w:rsid w:val="595D24BC"/>
    <w:rsid w:val="596811C3"/>
    <w:rsid w:val="597F3A21"/>
    <w:rsid w:val="59815DE1"/>
    <w:rsid w:val="59831B59"/>
    <w:rsid w:val="598C3104"/>
    <w:rsid w:val="59A6566E"/>
    <w:rsid w:val="59B47CF8"/>
    <w:rsid w:val="59B83EF9"/>
    <w:rsid w:val="59D40607"/>
    <w:rsid w:val="59E7658C"/>
    <w:rsid w:val="5A052D70"/>
    <w:rsid w:val="5A09543B"/>
    <w:rsid w:val="5A236E98"/>
    <w:rsid w:val="5A421A14"/>
    <w:rsid w:val="5A42678C"/>
    <w:rsid w:val="5A6C083F"/>
    <w:rsid w:val="5A6D3653"/>
    <w:rsid w:val="5A7526D0"/>
    <w:rsid w:val="5A7C04DB"/>
    <w:rsid w:val="5A9276BB"/>
    <w:rsid w:val="5A9F6E67"/>
    <w:rsid w:val="5AB75F5E"/>
    <w:rsid w:val="5AC43955"/>
    <w:rsid w:val="5AC47CF0"/>
    <w:rsid w:val="5AE4774E"/>
    <w:rsid w:val="5AFC097F"/>
    <w:rsid w:val="5B1909C7"/>
    <w:rsid w:val="5B231856"/>
    <w:rsid w:val="5B2353A2"/>
    <w:rsid w:val="5B344015"/>
    <w:rsid w:val="5B5F014F"/>
    <w:rsid w:val="5B751996"/>
    <w:rsid w:val="5B8878FB"/>
    <w:rsid w:val="5B9C5154"/>
    <w:rsid w:val="5BD22B78"/>
    <w:rsid w:val="5BDE39BF"/>
    <w:rsid w:val="5BF94355"/>
    <w:rsid w:val="5C291806"/>
    <w:rsid w:val="5C331527"/>
    <w:rsid w:val="5C343E4E"/>
    <w:rsid w:val="5C3D4E80"/>
    <w:rsid w:val="5C6E6AF1"/>
    <w:rsid w:val="5C990B05"/>
    <w:rsid w:val="5C9C4F32"/>
    <w:rsid w:val="5CBA1D36"/>
    <w:rsid w:val="5CF44258"/>
    <w:rsid w:val="5D011713"/>
    <w:rsid w:val="5D134F58"/>
    <w:rsid w:val="5D1A4582"/>
    <w:rsid w:val="5D1C6A73"/>
    <w:rsid w:val="5D323FC2"/>
    <w:rsid w:val="5D423AD9"/>
    <w:rsid w:val="5D6D6340"/>
    <w:rsid w:val="5D9E32DA"/>
    <w:rsid w:val="5D9F3F0F"/>
    <w:rsid w:val="5DA30A1C"/>
    <w:rsid w:val="5DB524FD"/>
    <w:rsid w:val="5DBB2E6D"/>
    <w:rsid w:val="5DBE7604"/>
    <w:rsid w:val="5DC73D3A"/>
    <w:rsid w:val="5DD2766C"/>
    <w:rsid w:val="5DD955BA"/>
    <w:rsid w:val="5DDC4C3F"/>
    <w:rsid w:val="5DE74DAC"/>
    <w:rsid w:val="5DEB5F1F"/>
    <w:rsid w:val="5E224037"/>
    <w:rsid w:val="5E345B18"/>
    <w:rsid w:val="5E791371"/>
    <w:rsid w:val="5E8910F1"/>
    <w:rsid w:val="5E8C7702"/>
    <w:rsid w:val="5E914D18"/>
    <w:rsid w:val="5E93283E"/>
    <w:rsid w:val="5E96232F"/>
    <w:rsid w:val="5E966CFA"/>
    <w:rsid w:val="5EB50A07"/>
    <w:rsid w:val="5EB629D1"/>
    <w:rsid w:val="5EB86749"/>
    <w:rsid w:val="5EC073AC"/>
    <w:rsid w:val="5ECE1AC8"/>
    <w:rsid w:val="5EEA61D6"/>
    <w:rsid w:val="5EF77271"/>
    <w:rsid w:val="5EFD415C"/>
    <w:rsid w:val="5F074FDA"/>
    <w:rsid w:val="5F0B7580"/>
    <w:rsid w:val="5F103E8F"/>
    <w:rsid w:val="5F1C5E18"/>
    <w:rsid w:val="5F2C4815"/>
    <w:rsid w:val="5F2D2C93"/>
    <w:rsid w:val="5F381638"/>
    <w:rsid w:val="5F435C39"/>
    <w:rsid w:val="5F4C71D4"/>
    <w:rsid w:val="5F752C58"/>
    <w:rsid w:val="5F763231"/>
    <w:rsid w:val="5F8A1DC3"/>
    <w:rsid w:val="5F9C0E3C"/>
    <w:rsid w:val="5FA428C8"/>
    <w:rsid w:val="5FCD7FD2"/>
    <w:rsid w:val="5FD21144"/>
    <w:rsid w:val="5FDA449D"/>
    <w:rsid w:val="5FDF54E9"/>
    <w:rsid w:val="5FE1582B"/>
    <w:rsid w:val="5FF612D7"/>
    <w:rsid w:val="60036016"/>
    <w:rsid w:val="600B4656"/>
    <w:rsid w:val="60266D3F"/>
    <w:rsid w:val="602A71D2"/>
    <w:rsid w:val="602D281F"/>
    <w:rsid w:val="602E1D5E"/>
    <w:rsid w:val="60322BF0"/>
    <w:rsid w:val="60403763"/>
    <w:rsid w:val="60430294"/>
    <w:rsid w:val="604335CC"/>
    <w:rsid w:val="6054424F"/>
    <w:rsid w:val="60575AEE"/>
    <w:rsid w:val="605E0C2A"/>
    <w:rsid w:val="60804AC1"/>
    <w:rsid w:val="608368E3"/>
    <w:rsid w:val="60874625"/>
    <w:rsid w:val="609B2816"/>
    <w:rsid w:val="609F557C"/>
    <w:rsid w:val="60A52CFD"/>
    <w:rsid w:val="60A8032B"/>
    <w:rsid w:val="60C22582"/>
    <w:rsid w:val="60D07D7A"/>
    <w:rsid w:val="60F1538F"/>
    <w:rsid w:val="60F17CF0"/>
    <w:rsid w:val="611D6D37"/>
    <w:rsid w:val="61353966"/>
    <w:rsid w:val="614E0C9F"/>
    <w:rsid w:val="61580BCD"/>
    <w:rsid w:val="617B22C8"/>
    <w:rsid w:val="61F625C8"/>
    <w:rsid w:val="62082EAD"/>
    <w:rsid w:val="620A33F2"/>
    <w:rsid w:val="620B6B90"/>
    <w:rsid w:val="620D0B5A"/>
    <w:rsid w:val="622668B9"/>
    <w:rsid w:val="622B3982"/>
    <w:rsid w:val="62436329"/>
    <w:rsid w:val="625C563D"/>
    <w:rsid w:val="626771A1"/>
    <w:rsid w:val="626F5370"/>
    <w:rsid w:val="62742588"/>
    <w:rsid w:val="62746EB4"/>
    <w:rsid w:val="629D3584"/>
    <w:rsid w:val="62A514DE"/>
    <w:rsid w:val="62BE3C02"/>
    <w:rsid w:val="62E61243"/>
    <w:rsid w:val="62FA2F37"/>
    <w:rsid w:val="63025B9A"/>
    <w:rsid w:val="632244CF"/>
    <w:rsid w:val="632E4E68"/>
    <w:rsid w:val="63305E19"/>
    <w:rsid w:val="635602DE"/>
    <w:rsid w:val="6356373C"/>
    <w:rsid w:val="63660521"/>
    <w:rsid w:val="636E35DE"/>
    <w:rsid w:val="63765563"/>
    <w:rsid w:val="638C0DFB"/>
    <w:rsid w:val="639B000C"/>
    <w:rsid w:val="639D474A"/>
    <w:rsid w:val="63A42D7E"/>
    <w:rsid w:val="63AB63CB"/>
    <w:rsid w:val="63AC7EFE"/>
    <w:rsid w:val="63BA261B"/>
    <w:rsid w:val="63C811DC"/>
    <w:rsid w:val="63D25BB7"/>
    <w:rsid w:val="63DC07E4"/>
    <w:rsid w:val="63F027F1"/>
    <w:rsid w:val="63F85C3C"/>
    <w:rsid w:val="64056991"/>
    <w:rsid w:val="64155AA4"/>
    <w:rsid w:val="64191A38"/>
    <w:rsid w:val="642A7243"/>
    <w:rsid w:val="642B3519"/>
    <w:rsid w:val="643850EF"/>
    <w:rsid w:val="643B19AE"/>
    <w:rsid w:val="643E4287"/>
    <w:rsid w:val="6457430E"/>
    <w:rsid w:val="646979CE"/>
    <w:rsid w:val="647A0DC4"/>
    <w:rsid w:val="64957E13"/>
    <w:rsid w:val="64975B14"/>
    <w:rsid w:val="64A64D5A"/>
    <w:rsid w:val="64C053E7"/>
    <w:rsid w:val="64C86DA3"/>
    <w:rsid w:val="64DC3745"/>
    <w:rsid w:val="64E738E4"/>
    <w:rsid w:val="64FD4EB5"/>
    <w:rsid w:val="652A680A"/>
    <w:rsid w:val="653603C7"/>
    <w:rsid w:val="653A1C66"/>
    <w:rsid w:val="65474383"/>
    <w:rsid w:val="656C5A9C"/>
    <w:rsid w:val="65720049"/>
    <w:rsid w:val="65736F26"/>
    <w:rsid w:val="65864139"/>
    <w:rsid w:val="658C7FE7"/>
    <w:rsid w:val="658D132E"/>
    <w:rsid w:val="658F5E32"/>
    <w:rsid w:val="65B752FD"/>
    <w:rsid w:val="65ED5549"/>
    <w:rsid w:val="65F773B0"/>
    <w:rsid w:val="660B1854"/>
    <w:rsid w:val="66193263"/>
    <w:rsid w:val="662817F5"/>
    <w:rsid w:val="66332B14"/>
    <w:rsid w:val="66383CCB"/>
    <w:rsid w:val="66466AF2"/>
    <w:rsid w:val="664D59C9"/>
    <w:rsid w:val="66842579"/>
    <w:rsid w:val="6686555A"/>
    <w:rsid w:val="66952ECC"/>
    <w:rsid w:val="66AB0941"/>
    <w:rsid w:val="66B276A4"/>
    <w:rsid w:val="66C96539"/>
    <w:rsid w:val="66D65102"/>
    <w:rsid w:val="66E005EB"/>
    <w:rsid w:val="66E4740E"/>
    <w:rsid w:val="66E83943"/>
    <w:rsid w:val="6712451C"/>
    <w:rsid w:val="67254250"/>
    <w:rsid w:val="673D343E"/>
    <w:rsid w:val="67580864"/>
    <w:rsid w:val="676242EA"/>
    <w:rsid w:val="679B2764"/>
    <w:rsid w:val="67CF1ADD"/>
    <w:rsid w:val="67D53EC8"/>
    <w:rsid w:val="67F16B5C"/>
    <w:rsid w:val="67F3776C"/>
    <w:rsid w:val="67FA4F92"/>
    <w:rsid w:val="68382638"/>
    <w:rsid w:val="68541E5B"/>
    <w:rsid w:val="686700D0"/>
    <w:rsid w:val="68975621"/>
    <w:rsid w:val="689B40F9"/>
    <w:rsid w:val="68A11FFC"/>
    <w:rsid w:val="68A348D4"/>
    <w:rsid w:val="68AD274F"/>
    <w:rsid w:val="68B1350F"/>
    <w:rsid w:val="68BE2BAE"/>
    <w:rsid w:val="68ED6FEF"/>
    <w:rsid w:val="68F024D8"/>
    <w:rsid w:val="68F81FC2"/>
    <w:rsid w:val="68F91E38"/>
    <w:rsid w:val="69085BD7"/>
    <w:rsid w:val="69190D7C"/>
    <w:rsid w:val="692073C4"/>
    <w:rsid w:val="69250563"/>
    <w:rsid w:val="6933534A"/>
    <w:rsid w:val="69564B94"/>
    <w:rsid w:val="696003C2"/>
    <w:rsid w:val="696B0FC0"/>
    <w:rsid w:val="69B33D95"/>
    <w:rsid w:val="69B83AA1"/>
    <w:rsid w:val="69CD52E1"/>
    <w:rsid w:val="69F66377"/>
    <w:rsid w:val="6A0270A0"/>
    <w:rsid w:val="6A0E546F"/>
    <w:rsid w:val="6A0E6DDE"/>
    <w:rsid w:val="6A176DC6"/>
    <w:rsid w:val="6A18009C"/>
    <w:rsid w:val="6A1F0B4A"/>
    <w:rsid w:val="6A224F45"/>
    <w:rsid w:val="6A2D0E0B"/>
    <w:rsid w:val="6A38073E"/>
    <w:rsid w:val="6A460108"/>
    <w:rsid w:val="6A467F43"/>
    <w:rsid w:val="6A54785F"/>
    <w:rsid w:val="6A587DD8"/>
    <w:rsid w:val="6A5F5CCB"/>
    <w:rsid w:val="6A6336BE"/>
    <w:rsid w:val="6A7554EE"/>
    <w:rsid w:val="6A767C5B"/>
    <w:rsid w:val="6A82088C"/>
    <w:rsid w:val="6A984F72"/>
    <w:rsid w:val="6AC21690"/>
    <w:rsid w:val="6AE43813"/>
    <w:rsid w:val="6B1116BB"/>
    <w:rsid w:val="6B1B7E43"/>
    <w:rsid w:val="6B271D47"/>
    <w:rsid w:val="6B517D09"/>
    <w:rsid w:val="6B712159"/>
    <w:rsid w:val="6B8C3876"/>
    <w:rsid w:val="6B8E4417"/>
    <w:rsid w:val="6BA240C1"/>
    <w:rsid w:val="6BB27692"/>
    <w:rsid w:val="6BCC3834"/>
    <w:rsid w:val="6BE7241B"/>
    <w:rsid w:val="6BE75F78"/>
    <w:rsid w:val="6BF5D4AF"/>
    <w:rsid w:val="6C240385"/>
    <w:rsid w:val="6C333665"/>
    <w:rsid w:val="6C440EAF"/>
    <w:rsid w:val="6C5B0E93"/>
    <w:rsid w:val="6C5B2F36"/>
    <w:rsid w:val="6C5F3942"/>
    <w:rsid w:val="6C667B4E"/>
    <w:rsid w:val="6C735EA3"/>
    <w:rsid w:val="6C97174C"/>
    <w:rsid w:val="6CAF671F"/>
    <w:rsid w:val="6CCF5CBA"/>
    <w:rsid w:val="6CD81D64"/>
    <w:rsid w:val="6CF52916"/>
    <w:rsid w:val="6D090170"/>
    <w:rsid w:val="6D0F1C2A"/>
    <w:rsid w:val="6D1F28E2"/>
    <w:rsid w:val="6D2E1FB9"/>
    <w:rsid w:val="6D305867"/>
    <w:rsid w:val="6D3072FB"/>
    <w:rsid w:val="6D3D76B7"/>
    <w:rsid w:val="6D504C80"/>
    <w:rsid w:val="6D5D7E5B"/>
    <w:rsid w:val="6D8D7B94"/>
    <w:rsid w:val="6D995269"/>
    <w:rsid w:val="6DA93E2C"/>
    <w:rsid w:val="6DAB796A"/>
    <w:rsid w:val="6DAE1443"/>
    <w:rsid w:val="6DCD67E7"/>
    <w:rsid w:val="6DCF13B9"/>
    <w:rsid w:val="6DD8026E"/>
    <w:rsid w:val="6DDD3AD6"/>
    <w:rsid w:val="6DF36487"/>
    <w:rsid w:val="6DF57072"/>
    <w:rsid w:val="6DF70911"/>
    <w:rsid w:val="6DF80910"/>
    <w:rsid w:val="6DFD1A82"/>
    <w:rsid w:val="6E065CC8"/>
    <w:rsid w:val="6E080965"/>
    <w:rsid w:val="6E481A15"/>
    <w:rsid w:val="6E591F79"/>
    <w:rsid w:val="6E5A4DD1"/>
    <w:rsid w:val="6E661D1D"/>
    <w:rsid w:val="6E8C1058"/>
    <w:rsid w:val="6E8D55CB"/>
    <w:rsid w:val="6EA30463"/>
    <w:rsid w:val="6EBE1B99"/>
    <w:rsid w:val="6EC36FA8"/>
    <w:rsid w:val="6ECD58F9"/>
    <w:rsid w:val="6ED24CBD"/>
    <w:rsid w:val="6ED70525"/>
    <w:rsid w:val="6EDA2CA4"/>
    <w:rsid w:val="6EE13152"/>
    <w:rsid w:val="6EF1107D"/>
    <w:rsid w:val="6EF73502"/>
    <w:rsid w:val="6F1F3C7A"/>
    <w:rsid w:val="6F2319BD"/>
    <w:rsid w:val="6F3239F8"/>
    <w:rsid w:val="6F327E52"/>
    <w:rsid w:val="6F3A4293"/>
    <w:rsid w:val="6F543924"/>
    <w:rsid w:val="6F7A6736"/>
    <w:rsid w:val="6F9F1518"/>
    <w:rsid w:val="6FB22E1A"/>
    <w:rsid w:val="6FB40867"/>
    <w:rsid w:val="6FB46AB9"/>
    <w:rsid w:val="6FC84312"/>
    <w:rsid w:val="6FDA1BC4"/>
    <w:rsid w:val="6FF375E1"/>
    <w:rsid w:val="701337DF"/>
    <w:rsid w:val="70153302"/>
    <w:rsid w:val="70161521"/>
    <w:rsid w:val="70275C73"/>
    <w:rsid w:val="702A28D7"/>
    <w:rsid w:val="70455963"/>
    <w:rsid w:val="706E4EB9"/>
    <w:rsid w:val="70777E50"/>
    <w:rsid w:val="70831D5C"/>
    <w:rsid w:val="70925982"/>
    <w:rsid w:val="709661BE"/>
    <w:rsid w:val="70B23557"/>
    <w:rsid w:val="70C64FCE"/>
    <w:rsid w:val="70D24871"/>
    <w:rsid w:val="70E26A4D"/>
    <w:rsid w:val="71066EA0"/>
    <w:rsid w:val="71092E34"/>
    <w:rsid w:val="71186BD3"/>
    <w:rsid w:val="71202F46"/>
    <w:rsid w:val="71423EDC"/>
    <w:rsid w:val="715424BE"/>
    <w:rsid w:val="71755DD4"/>
    <w:rsid w:val="7176700D"/>
    <w:rsid w:val="718B02DF"/>
    <w:rsid w:val="71A1186D"/>
    <w:rsid w:val="71A566B9"/>
    <w:rsid w:val="71B0505E"/>
    <w:rsid w:val="71B40089"/>
    <w:rsid w:val="71C31235"/>
    <w:rsid w:val="71D40D4C"/>
    <w:rsid w:val="71DB20DB"/>
    <w:rsid w:val="71E03B95"/>
    <w:rsid w:val="721D7444"/>
    <w:rsid w:val="72202ECD"/>
    <w:rsid w:val="72281668"/>
    <w:rsid w:val="722872EA"/>
    <w:rsid w:val="72382CD0"/>
    <w:rsid w:val="723839D1"/>
    <w:rsid w:val="724C122A"/>
    <w:rsid w:val="725453F3"/>
    <w:rsid w:val="72566E3A"/>
    <w:rsid w:val="725956F5"/>
    <w:rsid w:val="725974A3"/>
    <w:rsid w:val="726D4021"/>
    <w:rsid w:val="726F4F19"/>
    <w:rsid w:val="72AA7CFF"/>
    <w:rsid w:val="72B05737"/>
    <w:rsid w:val="72CC6A7F"/>
    <w:rsid w:val="72E8711E"/>
    <w:rsid w:val="72F86CBC"/>
    <w:rsid w:val="73104006"/>
    <w:rsid w:val="733F48EB"/>
    <w:rsid w:val="73441F01"/>
    <w:rsid w:val="73533C84"/>
    <w:rsid w:val="73552881"/>
    <w:rsid w:val="7355410F"/>
    <w:rsid w:val="735B3FA5"/>
    <w:rsid w:val="738432AB"/>
    <w:rsid w:val="73860117"/>
    <w:rsid w:val="73A90A21"/>
    <w:rsid w:val="73AA6208"/>
    <w:rsid w:val="73B23EE7"/>
    <w:rsid w:val="73C453B0"/>
    <w:rsid w:val="73CA79B4"/>
    <w:rsid w:val="73CB617F"/>
    <w:rsid w:val="73CD19B2"/>
    <w:rsid w:val="73D95384"/>
    <w:rsid w:val="73EA7969"/>
    <w:rsid w:val="73F55299"/>
    <w:rsid w:val="7400407A"/>
    <w:rsid w:val="74E90FB2"/>
    <w:rsid w:val="75296746"/>
    <w:rsid w:val="75322959"/>
    <w:rsid w:val="753A79B9"/>
    <w:rsid w:val="753B63E9"/>
    <w:rsid w:val="7549404F"/>
    <w:rsid w:val="754A38F8"/>
    <w:rsid w:val="754B5830"/>
    <w:rsid w:val="75614608"/>
    <w:rsid w:val="758E3908"/>
    <w:rsid w:val="759B3847"/>
    <w:rsid w:val="75C37B5D"/>
    <w:rsid w:val="75F07739"/>
    <w:rsid w:val="75F475C7"/>
    <w:rsid w:val="763149BF"/>
    <w:rsid w:val="764001A5"/>
    <w:rsid w:val="76551247"/>
    <w:rsid w:val="76630159"/>
    <w:rsid w:val="768C6099"/>
    <w:rsid w:val="76A31774"/>
    <w:rsid w:val="76C56EEB"/>
    <w:rsid w:val="76D161A2"/>
    <w:rsid w:val="76D749D9"/>
    <w:rsid w:val="76E13D46"/>
    <w:rsid w:val="770C0F88"/>
    <w:rsid w:val="770E5AE1"/>
    <w:rsid w:val="77183DD1"/>
    <w:rsid w:val="772067E2"/>
    <w:rsid w:val="772B508B"/>
    <w:rsid w:val="77364257"/>
    <w:rsid w:val="773762E8"/>
    <w:rsid w:val="77456248"/>
    <w:rsid w:val="774A0208"/>
    <w:rsid w:val="774E5987"/>
    <w:rsid w:val="777656EE"/>
    <w:rsid w:val="77813724"/>
    <w:rsid w:val="77A14684"/>
    <w:rsid w:val="77A42FDE"/>
    <w:rsid w:val="77AA41E1"/>
    <w:rsid w:val="77B230C1"/>
    <w:rsid w:val="77B37656"/>
    <w:rsid w:val="77C80C5F"/>
    <w:rsid w:val="77CB16E0"/>
    <w:rsid w:val="77E872FF"/>
    <w:rsid w:val="7816284F"/>
    <w:rsid w:val="781E7D32"/>
    <w:rsid w:val="7840538D"/>
    <w:rsid w:val="78481E8B"/>
    <w:rsid w:val="784E06B3"/>
    <w:rsid w:val="7869531B"/>
    <w:rsid w:val="786B044B"/>
    <w:rsid w:val="787E1A12"/>
    <w:rsid w:val="789534CB"/>
    <w:rsid w:val="78957A98"/>
    <w:rsid w:val="789A593C"/>
    <w:rsid w:val="789B6A68"/>
    <w:rsid w:val="78B96EEE"/>
    <w:rsid w:val="78BB01B7"/>
    <w:rsid w:val="78C8581A"/>
    <w:rsid w:val="78D62108"/>
    <w:rsid w:val="78EC2F3A"/>
    <w:rsid w:val="78F87A16"/>
    <w:rsid w:val="791E4FA3"/>
    <w:rsid w:val="792004FA"/>
    <w:rsid w:val="796E1A86"/>
    <w:rsid w:val="796E37A3"/>
    <w:rsid w:val="798057FE"/>
    <w:rsid w:val="79C1202C"/>
    <w:rsid w:val="79D34025"/>
    <w:rsid w:val="7A1009D1"/>
    <w:rsid w:val="7A1B6705"/>
    <w:rsid w:val="7A1F7208"/>
    <w:rsid w:val="7A205476"/>
    <w:rsid w:val="7A2111EE"/>
    <w:rsid w:val="7A2B76DE"/>
    <w:rsid w:val="7A3E79AD"/>
    <w:rsid w:val="7A5213A8"/>
    <w:rsid w:val="7A523156"/>
    <w:rsid w:val="7A86248A"/>
    <w:rsid w:val="7A943627"/>
    <w:rsid w:val="7A9B68AB"/>
    <w:rsid w:val="7AB03BB3"/>
    <w:rsid w:val="7AB3068D"/>
    <w:rsid w:val="7ABA33DB"/>
    <w:rsid w:val="7ACF47A6"/>
    <w:rsid w:val="7AD42F0B"/>
    <w:rsid w:val="7AE446F6"/>
    <w:rsid w:val="7AF55D31"/>
    <w:rsid w:val="7AF75AAB"/>
    <w:rsid w:val="7AFE6E3A"/>
    <w:rsid w:val="7B007056"/>
    <w:rsid w:val="7B226FCC"/>
    <w:rsid w:val="7B3A1A33"/>
    <w:rsid w:val="7B551150"/>
    <w:rsid w:val="7B564EC8"/>
    <w:rsid w:val="7B6C452B"/>
    <w:rsid w:val="7B7956C9"/>
    <w:rsid w:val="7B8B2DC3"/>
    <w:rsid w:val="7B8E01BE"/>
    <w:rsid w:val="7BA7127F"/>
    <w:rsid w:val="7BB340C8"/>
    <w:rsid w:val="7BB813F1"/>
    <w:rsid w:val="7C0641F8"/>
    <w:rsid w:val="7C172980"/>
    <w:rsid w:val="7C3039B2"/>
    <w:rsid w:val="7C39281F"/>
    <w:rsid w:val="7C3A0345"/>
    <w:rsid w:val="7CB53A16"/>
    <w:rsid w:val="7CDB5685"/>
    <w:rsid w:val="7CEA49FB"/>
    <w:rsid w:val="7CF16C56"/>
    <w:rsid w:val="7D4F3913"/>
    <w:rsid w:val="7D557184"/>
    <w:rsid w:val="7D581097"/>
    <w:rsid w:val="7D62596E"/>
    <w:rsid w:val="7D68469A"/>
    <w:rsid w:val="7D6A4C5A"/>
    <w:rsid w:val="7D6B2EAC"/>
    <w:rsid w:val="7D782ED3"/>
    <w:rsid w:val="7D837354"/>
    <w:rsid w:val="7D865DA5"/>
    <w:rsid w:val="7D9341B1"/>
    <w:rsid w:val="7DC0487A"/>
    <w:rsid w:val="7DDC0909"/>
    <w:rsid w:val="7DEE13E8"/>
    <w:rsid w:val="7E1107B4"/>
    <w:rsid w:val="7E174488"/>
    <w:rsid w:val="7E2C0FFD"/>
    <w:rsid w:val="7E4165FE"/>
    <w:rsid w:val="7E4F4B5D"/>
    <w:rsid w:val="7E605113"/>
    <w:rsid w:val="7E6D4A02"/>
    <w:rsid w:val="7E6F57C8"/>
    <w:rsid w:val="7E867872"/>
    <w:rsid w:val="7E88183C"/>
    <w:rsid w:val="7EB937A4"/>
    <w:rsid w:val="7EC94724"/>
    <w:rsid w:val="7ECD54A1"/>
    <w:rsid w:val="7EE1483E"/>
    <w:rsid w:val="7EEC19C6"/>
    <w:rsid w:val="7EF67423"/>
    <w:rsid w:val="7EFD0E60"/>
    <w:rsid w:val="7F177E9D"/>
    <w:rsid w:val="7F2B2114"/>
    <w:rsid w:val="7F4339B5"/>
    <w:rsid w:val="7F436691"/>
    <w:rsid w:val="7F640A13"/>
    <w:rsid w:val="7F6C6A68"/>
    <w:rsid w:val="7F8813C8"/>
    <w:rsid w:val="7F9C3846"/>
    <w:rsid w:val="7FBF128D"/>
    <w:rsid w:val="7FD7F021"/>
    <w:rsid w:val="7FDB18A6"/>
    <w:rsid w:val="7FE42AA2"/>
    <w:rsid w:val="7FEB6D79"/>
    <w:rsid w:val="7FFD5C7C"/>
    <w:rsid w:val="7FFE1945"/>
    <w:rsid w:val="ADBEB788"/>
    <w:rsid w:val="BAFD16F1"/>
    <w:rsid w:val="CF47FF77"/>
    <w:rsid w:val="F25F1DE0"/>
    <w:rsid w:val="F9FBB0B6"/>
    <w:rsid w:val="FB1F97C7"/>
    <w:rsid w:val="FF1F3C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方正仿宋_GBK" w:cs="Times New Roman"/>
      <w:kern w:val="2"/>
      <w:sz w:val="32"/>
      <w:szCs w:val="32"/>
      <w:lang w:val="en-US" w:eastAsia="zh-CN" w:bidi="ar-SA"/>
    </w:rPr>
  </w:style>
  <w:style w:type="paragraph" w:styleId="2">
    <w:name w:val="heading 1"/>
    <w:basedOn w:val="1"/>
    <w:next w:val="1"/>
    <w:qFormat/>
    <w:uiPriority w:val="0"/>
    <w:pPr>
      <w:spacing w:beforeLines="0" w:afterLines="0" w:line="578" w:lineRule="exact"/>
      <w:outlineLvl w:val="0"/>
    </w:pPr>
    <w:rPr>
      <w:rFonts w:eastAsia="方正黑体_GBK"/>
    </w:rPr>
  </w:style>
  <w:style w:type="paragraph" w:styleId="3">
    <w:name w:val="heading 2"/>
    <w:basedOn w:val="1"/>
    <w:next w:val="1"/>
    <w:unhideWhenUsed/>
    <w:qFormat/>
    <w:uiPriority w:val="0"/>
    <w:pPr>
      <w:tabs>
        <w:tab w:val="left" w:pos="0"/>
      </w:tabs>
      <w:spacing w:beforeLines="0" w:afterLines="0" w:line="578" w:lineRule="exact"/>
      <w:outlineLvl w:val="1"/>
    </w:pPr>
    <w:rPr>
      <w:rFonts w:eastAsia="方正楷体_GBK"/>
      <w:bCs/>
    </w:rPr>
  </w:style>
  <w:style w:type="paragraph" w:styleId="4">
    <w:name w:val="heading 3"/>
    <w:basedOn w:val="1"/>
    <w:next w:val="1"/>
    <w:unhideWhenUsed/>
    <w:qFormat/>
    <w:uiPriority w:val="0"/>
    <w:pPr>
      <w:ind w:firstLine="643"/>
      <w:outlineLvl w:val="2"/>
    </w:pPr>
  </w:style>
  <w:style w:type="paragraph" w:styleId="5">
    <w:name w:val="heading 4"/>
    <w:basedOn w:val="1"/>
    <w:next w:val="1"/>
    <w:qFormat/>
    <w:uiPriority w:val="0"/>
    <w:pPr>
      <w:outlineLvl w:val="3"/>
    </w:pPr>
    <w:rPr>
      <w:rFonts w:eastAsia="宋体" w:cs="黑体"/>
      <w:szCs w:val="2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index 6"/>
    <w:basedOn w:val="1"/>
    <w:next w:val="1"/>
    <w:qFormat/>
    <w:uiPriority w:val="0"/>
    <w:pPr>
      <w:ind w:left="2100"/>
    </w:pPr>
  </w:style>
  <w:style w:type="paragraph" w:styleId="8">
    <w:name w:val="Body Text"/>
    <w:basedOn w:val="1"/>
    <w:next w:val="1"/>
    <w:unhideWhenUsed/>
    <w:qFormat/>
    <w:uiPriority w:val="99"/>
    <w:pPr>
      <w:spacing w:after="120"/>
    </w:pPr>
    <w:rPr>
      <w:rFonts w:ascii="等线" w:hAnsi="等线" w:eastAsia="等线"/>
      <w:szCs w:val="22"/>
    </w:rPr>
  </w:style>
  <w:style w:type="paragraph" w:styleId="9">
    <w:name w:val="toc 3"/>
    <w:basedOn w:val="1"/>
    <w:next w:val="1"/>
    <w:qFormat/>
    <w:uiPriority w:val="0"/>
    <w:pPr>
      <w:ind w:left="840" w:leftChars="400"/>
    </w:pPr>
  </w:style>
  <w:style w:type="paragraph" w:styleId="10">
    <w:name w:val="Plain Text"/>
    <w:basedOn w:val="1"/>
    <w:qFormat/>
    <w:uiPriority w:val="0"/>
    <w:pPr>
      <w:spacing w:line="360" w:lineRule="auto"/>
    </w:pPr>
    <w:rPr>
      <w:rFonts w:ascii="宋体" w:hAnsi="Courier New" w:eastAsia="仿宋_GB2312"/>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ind w:left="420" w:leftChars="200"/>
    </w:pPr>
  </w:style>
  <w:style w:type="paragraph" w:styleId="17">
    <w:name w:val="Body Text 2"/>
    <w:basedOn w:val="1"/>
    <w:qFormat/>
    <w:uiPriority w:val="0"/>
    <w:pPr>
      <w:spacing w:after="120" w:line="480" w:lineRule="auto"/>
    </w:pPr>
  </w:style>
  <w:style w:type="paragraph" w:styleId="18">
    <w:name w:val="Normal (Web)"/>
    <w:basedOn w:val="1"/>
    <w:qFormat/>
    <w:uiPriority w:val="0"/>
    <w:pPr>
      <w:spacing w:beforeAutospacing="1" w:afterAutospacing="1"/>
      <w:jc w:val="left"/>
    </w:pPr>
    <w:rPr>
      <w:kern w:val="0"/>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0"/>
    <w:rPr>
      <w:i/>
    </w:rPr>
  </w:style>
  <w:style w:type="character" w:styleId="24">
    <w:name w:val="Hyperlink"/>
    <w:basedOn w:val="21"/>
    <w:qFormat/>
    <w:uiPriority w:val="0"/>
    <w:rPr>
      <w:color w:val="0000FF"/>
      <w:u w:val="single"/>
    </w:rPr>
  </w:style>
  <w:style w:type="character" w:styleId="25">
    <w:name w:val="footnote reference"/>
    <w:basedOn w:val="21"/>
    <w:qFormat/>
    <w:uiPriority w:val="0"/>
    <w:rPr>
      <w:vertAlign w:val="superscript"/>
    </w:rPr>
  </w:style>
  <w:style w:type="paragraph" w:customStyle="1" w:styleId="26">
    <w:name w:val="索引 51"/>
    <w:next w:val="1"/>
    <w:qFormat/>
    <w:uiPriority w:val="0"/>
    <w:pPr>
      <w:widowControl w:val="0"/>
      <w:ind w:left="1680"/>
      <w:jc w:val="both"/>
    </w:pPr>
    <w:rPr>
      <w:rFonts w:ascii="Calibri" w:hAnsi="Calibri" w:eastAsia="方正仿宋_GBK" w:cs="Times New Roman"/>
      <w:kern w:val="2"/>
      <w:sz w:val="32"/>
      <w:szCs w:val="24"/>
      <w:lang w:val="en-US" w:eastAsia="zh-CN" w:bidi="ar-SA"/>
    </w:rPr>
  </w:style>
  <w:style w:type="paragraph" w:customStyle="1" w:styleId="27">
    <w:name w:val="Char Char3"/>
    <w:qFormat/>
    <w:uiPriority w:val="99"/>
    <w:pPr>
      <w:widowControl w:val="0"/>
      <w:spacing w:after="160" w:line="240" w:lineRule="exact"/>
    </w:pPr>
    <w:rPr>
      <w:rFonts w:ascii="Calibri" w:hAnsi="Calibri" w:eastAsia="宋体" w:cs="Times New Roman"/>
      <w:kern w:val="2"/>
      <w:sz w:val="21"/>
      <w:szCs w:val="24"/>
      <w:lang w:val="en-US" w:eastAsia="zh-CN" w:bidi="ar-SA"/>
    </w:rPr>
  </w:style>
  <w:style w:type="paragraph" w:customStyle="1" w:styleId="28">
    <w:name w:val="BodyTextIndent2"/>
    <w:basedOn w:val="1"/>
    <w:qFormat/>
    <w:uiPriority w:val="0"/>
    <w:pPr>
      <w:spacing w:after="120" w:line="480" w:lineRule="auto"/>
      <w:ind w:left="420" w:leftChars="200"/>
      <w:textAlignment w:val="baseline"/>
    </w:pPr>
    <w:rPr>
      <w:kern w:val="0"/>
      <w:sz w:val="24"/>
      <w:szCs w:val="24"/>
    </w:rPr>
  </w:style>
  <w:style w:type="paragraph" w:customStyle="1" w:styleId="29">
    <w:name w:val="页脚1"/>
    <w:basedOn w:val="1"/>
    <w:qFormat/>
    <w:uiPriority w:val="0"/>
    <w:pPr>
      <w:tabs>
        <w:tab w:val="center" w:pos="4153"/>
        <w:tab w:val="right" w:pos="8306"/>
      </w:tabs>
      <w:snapToGrid w:val="0"/>
      <w:jc w:val="left"/>
      <w:textAlignment w:val="baseline"/>
    </w:pPr>
    <w:rPr>
      <w:rFonts w:eastAsia="宋体"/>
      <w:sz w:val="18"/>
      <w:szCs w:val="22"/>
    </w:rPr>
  </w:style>
  <w:style w:type="paragraph" w:customStyle="1" w:styleId="3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31">
    <w:name w:val="font11"/>
    <w:basedOn w:val="21"/>
    <w:qFormat/>
    <w:uiPriority w:val="0"/>
    <w:rPr>
      <w:rFonts w:hint="eastAsia" w:ascii="方正仿宋_GBK" w:hAnsi="方正仿宋_GBK" w:eastAsia="方正仿宋_GBK" w:cs="方正仿宋_GBK"/>
      <w:b/>
      <w:bCs/>
      <w:color w:val="000000"/>
      <w:sz w:val="28"/>
      <w:szCs w:val="28"/>
      <w:u w:val="none"/>
    </w:rPr>
  </w:style>
  <w:style w:type="character" w:customStyle="1" w:styleId="32">
    <w:name w:val="font31"/>
    <w:basedOn w:val="21"/>
    <w:qFormat/>
    <w:uiPriority w:val="0"/>
    <w:rPr>
      <w:rFonts w:hint="eastAsia" w:ascii="方正仿宋_GBK" w:hAnsi="方正仿宋_GBK" w:eastAsia="方正仿宋_GBK" w:cs="方正仿宋_GBK"/>
      <w:color w:val="000000"/>
      <w:sz w:val="28"/>
      <w:szCs w:val="28"/>
      <w:u w:val="none"/>
    </w:rPr>
  </w:style>
  <w:style w:type="paragraph" w:customStyle="1" w:styleId="33">
    <w:name w:val="正文缩进2"/>
    <w:basedOn w:val="1"/>
    <w:qFormat/>
    <w:uiPriority w:val="0"/>
    <w:rPr>
      <w:rFonts w:ascii="等线" w:hAnsi="等线" w:eastAsia="等线"/>
      <w:kern w:val="0"/>
      <w:sz w:val="24"/>
      <w:szCs w:val="22"/>
    </w:rPr>
  </w:style>
  <w:style w:type="paragraph" w:customStyle="1" w:styleId="34">
    <w:name w:val="表格标题"/>
    <w:basedOn w:val="1"/>
    <w:qFormat/>
    <w:uiPriority w:val="99"/>
    <w:pPr>
      <w:numPr>
        <w:ilvl w:val="4"/>
        <w:numId w:val="1"/>
      </w:numPr>
      <w:adjustRightInd w:val="0"/>
      <w:spacing w:after="160" w:line="600" w:lineRule="exact"/>
      <w:jc w:val="center"/>
    </w:pPr>
    <w:rPr>
      <w:rFonts w:eastAsia="黑体"/>
      <w:sz w:val="28"/>
      <w:szCs w:val="22"/>
    </w:rPr>
  </w:style>
  <w:style w:type="paragraph" w:styleId="35">
    <w:name w:val="List Paragraph"/>
    <w:basedOn w:val="1"/>
    <w:unhideWhenUsed/>
    <w:qFormat/>
    <w:uiPriority w:val="99"/>
    <w:pPr>
      <w:ind w:firstLine="420"/>
    </w:pPr>
  </w:style>
  <w:style w:type="paragraph" w:customStyle="1" w:styleId="36">
    <w:name w:val="图表目录1"/>
    <w:basedOn w:val="37"/>
    <w:next w:val="37"/>
    <w:qFormat/>
    <w:uiPriority w:val="0"/>
    <w:pPr>
      <w:ind w:left="200" w:leftChars="200" w:hanging="200" w:hangingChars="200"/>
    </w:pPr>
    <w:rPr>
      <w:rFonts w:ascii="Times New Roman" w:hAnsi="Times New Roman"/>
    </w:rPr>
  </w:style>
  <w:style w:type="paragraph" w:customStyle="1" w:styleId="37">
    <w:name w:val="Normal New"/>
    <w:qFormat/>
    <w:uiPriority w:val="0"/>
    <w:pPr>
      <w:widowControl w:val="0"/>
      <w:jc w:val="both"/>
    </w:pPr>
    <w:rPr>
      <w:rFonts w:ascii="Calibri" w:hAnsi="Calibri" w:eastAsia="宋体" w:cs="Calibri"/>
      <w:kern w:val="2"/>
      <w:sz w:val="21"/>
      <w:szCs w:val="21"/>
      <w:lang w:val="en-US" w:eastAsia="zh-CN" w:bidi="ar-SA"/>
    </w:rPr>
  </w:style>
  <w:style w:type="paragraph" w:customStyle="1" w:styleId="38">
    <w:name w:val="BodyText"/>
    <w:basedOn w:val="1"/>
    <w:qFormat/>
    <w:uiPriority w:val="0"/>
  </w:style>
  <w:style w:type="paragraph" w:customStyle="1" w:styleId="39">
    <w:name w:val="首行缩进"/>
    <w:basedOn w:val="1"/>
    <w:qFormat/>
    <w:uiPriority w:val="0"/>
    <w:pPr>
      <w:spacing w:line="360" w:lineRule="auto"/>
      <w:ind w:firstLine="480"/>
    </w:pPr>
    <w:rPr>
      <w:rFonts w:ascii="宋体" w:hAnsi="宋体" w:cs="宋体"/>
      <w:kern w:val="0"/>
      <w:sz w:val="24"/>
    </w:rPr>
  </w:style>
  <w:style w:type="character" w:customStyle="1" w:styleId="40">
    <w:name w:val="font21"/>
    <w:basedOn w:val="21"/>
    <w:qFormat/>
    <w:uiPriority w:val="0"/>
    <w:rPr>
      <w:rFonts w:hint="default" w:ascii="Times New Roman" w:hAnsi="Times New Roman" w:cs="Times New Roman"/>
      <w:color w:val="000000"/>
      <w:sz w:val="24"/>
      <w:szCs w:val="24"/>
      <w:u w:val="none"/>
    </w:rPr>
  </w:style>
  <w:style w:type="character" w:customStyle="1" w:styleId="41">
    <w:name w:val="font71"/>
    <w:basedOn w:val="21"/>
    <w:qFormat/>
    <w:uiPriority w:val="0"/>
    <w:rPr>
      <w:rFonts w:hint="eastAsia" w:ascii="方正仿宋_GBK" w:hAnsi="方正仿宋_GBK" w:eastAsia="方正仿宋_GBK" w:cs="方正仿宋_GBK"/>
      <w:color w:val="000000"/>
      <w:sz w:val="24"/>
      <w:szCs w:val="24"/>
      <w:u w:val="none"/>
    </w:rPr>
  </w:style>
  <w:style w:type="character" w:customStyle="1" w:styleId="42">
    <w:name w:val="font61"/>
    <w:basedOn w:val="21"/>
    <w:qFormat/>
    <w:uiPriority w:val="0"/>
    <w:rPr>
      <w:rFonts w:hint="default" w:ascii="Times New Roman" w:hAnsi="Times New Roman" w:cs="Times New Roman"/>
      <w:color w:val="000000"/>
      <w:sz w:val="24"/>
      <w:szCs w:val="24"/>
      <w:u w:val="none"/>
    </w:rPr>
  </w:style>
  <w:style w:type="character" w:customStyle="1" w:styleId="43">
    <w:name w:val="font131"/>
    <w:basedOn w:val="21"/>
    <w:qFormat/>
    <w:uiPriority w:val="0"/>
    <w:rPr>
      <w:rFonts w:hint="eastAsia" w:ascii="方正仿宋_GBK" w:hAnsi="方正仿宋_GBK" w:eastAsia="方正仿宋_GBK" w:cs="方正仿宋_GBK"/>
      <w:color w:val="000000"/>
      <w:sz w:val="24"/>
      <w:szCs w:val="24"/>
      <w:u w:val="none"/>
    </w:rPr>
  </w:style>
  <w:style w:type="character" w:customStyle="1" w:styleId="44">
    <w:name w:val="font81"/>
    <w:basedOn w:val="21"/>
    <w:qFormat/>
    <w:uiPriority w:val="0"/>
    <w:rPr>
      <w:rFonts w:hint="eastAsia" w:ascii="方正仿宋_GBK" w:hAnsi="方正仿宋_GBK" w:eastAsia="方正仿宋_GBK" w:cs="方正仿宋_GBK"/>
      <w:b/>
      <w:bCs/>
      <w:color w:val="000000"/>
      <w:sz w:val="24"/>
      <w:szCs w:val="24"/>
      <w:u w:val="none"/>
    </w:rPr>
  </w:style>
  <w:style w:type="character" w:customStyle="1" w:styleId="45">
    <w:name w:val="font121"/>
    <w:basedOn w:val="21"/>
    <w:qFormat/>
    <w:uiPriority w:val="0"/>
    <w:rPr>
      <w:rFonts w:hint="eastAsia" w:ascii="方正仿宋_GBK" w:hAnsi="方正仿宋_GBK" w:eastAsia="方正仿宋_GBK" w:cs="方正仿宋_GBK"/>
      <w:color w:val="FF0000"/>
      <w:sz w:val="24"/>
      <w:szCs w:val="24"/>
      <w:u w:val="none"/>
    </w:rPr>
  </w:style>
  <w:style w:type="character" w:customStyle="1" w:styleId="46">
    <w:name w:val="font112"/>
    <w:basedOn w:val="21"/>
    <w:qFormat/>
    <w:uiPriority w:val="0"/>
    <w:rPr>
      <w:rFonts w:hint="default" w:ascii="Times New Roman" w:hAnsi="Times New Roman" w:cs="Times New Roman"/>
      <w:color w:val="FF0000"/>
      <w:sz w:val="24"/>
      <w:szCs w:val="24"/>
      <w:u w:val="none"/>
    </w:rPr>
  </w:style>
  <w:style w:type="character" w:customStyle="1" w:styleId="47">
    <w:name w:val="font201"/>
    <w:basedOn w:val="21"/>
    <w:qFormat/>
    <w:uiPriority w:val="0"/>
    <w:rPr>
      <w:rFonts w:hint="eastAsia" w:ascii="方正仿宋_GBK" w:hAnsi="方正仿宋_GBK" w:eastAsia="方正仿宋_GBK" w:cs="方正仿宋_GBK"/>
      <w:color w:val="4874CB"/>
      <w:sz w:val="24"/>
      <w:szCs w:val="24"/>
      <w:u w:val="none"/>
    </w:rPr>
  </w:style>
  <w:style w:type="character" w:customStyle="1" w:styleId="48">
    <w:name w:val="font141"/>
    <w:basedOn w:val="21"/>
    <w:qFormat/>
    <w:uiPriority w:val="0"/>
    <w:rPr>
      <w:rFonts w:hint="default" w:ascii="Times New Roman" w:hAnsi="Times New Roman" w:cs="Times New Roman"/>
      <w:color w:val="4874CB"/>
      <w:sz w:val="24"/>
      <w:szCs w:val="24"/>
      <w:u w:val="none"/>
    </w:rPr>
  </w:style>
  <w:style w:type="character" w:customStyle="1" w:styleId="49">
    <w:name w:val="font181"/>
    <w:basedOn w:val="21"/>
    <w:qFormat/>
    <w:uiPriority w:val="0"/>
    <w:rPr>
      <w:rFonts w:hint="default" w:ascii="Times New Roman" w:hAnsi="Times New Roman" w:cs="Times New Roman"/>
      <w:color w:val="000000"/>
      <w:sz w:val="24"/>
      <w:szCs w:val="24"/>
      <w:u w:val="none"/>
    </w:rPr>
  </w:style>
  <w:style w:type="character" w:customStyle="1" w:styleId="50">
    <w:name w:val="font212"/>
    <w:basedOn w:val="21"/>
    <w:qFormat/>
    <w:uiPriority w:val="0"/>
    <w:rPr>
      <w:rFonts w:hint="eastAsia" w:ascii="方正仿宋_GBK" w:hAnsi="方正仿宋_GBK" w:eastAsia="方正仿宋_GBK" w:cs="方正仿宋_GBK"/>
      <w:color w:val="000000"/>
      <w:sz w:val="24"/>
      <w:szCs w:val="24"/>
      <w:u w:val="none"/>
    </w:rPr>
  </w:style>
  <w:style w:type="character" w:customStyle="1" w:styleId="51">
    <w:name w:val="font51"/>
    <w:basedOn w:val="21"/>
    <w:qFormat/>
    <w:uiPriority w:val="0"/>
    <w:rPr>
      <w:rFonts w:ascii="方正黑体_GBK" w:hAnsi="方正黑体_GBK" w:eastAsia="方正黑体_GBK" w:cs="方正黑体_GBK"/>
      <w:color w:val="000000"/>
      <w:sz w:val="24"/>
      <w:szCs w:val="24"/>
      <w:u w:val="none"/>
    </w:rPr>
  </w:style>
  <w:style w:type="character" w:customStyle="1" w:styleId="52">
    <w:name w:val="font41"/>
    <w:basedOn w:val="21"/>
    <w:qFormat/>
    <w:uiPriority w:val="0"/>
    <w:rPr>
      <w:rFonts w:hint="default" w:ascii="Times New Roman" w:hAnsi="Times New Roman" w:cs="Times New Roman"/>
      <w:color w:val="000000"/>
      <w:sz w:val="24"/>
      <w:szCs w:val="24"/>
      <w:u w:val="none"/>
    </w:rPr>
  </w:style>
  <w:style w:type="character" w:customStyle="1" w:styleId="53">
    <w:name w:val="font101"/>
    <w:basedOn w:val="21"/>
    <w:qFormat/>
    <w:uiPriority w:val="0"/>
    <w:rPr>
      <w:rFonts w:hint="eastAsia" w:ascii="方正仿宋_GBK" w:hAnsi="方正仿宋_GBK" w:eastAsia="方正仿宋_GBK" w:cs="方正仿宋_GBK"/>
      <w:color w:val="000000"/>
      <w:sz w:val="24"/>
      <w:szCs w:val="24"/>
      <w:u w:val="none"/>
    </w:rPr>
  </w:style>
  <w:style w:type="character" w:customStyle="1" w:styleId="54">
    <w:name w:val="font151"/>
    <w:basedOn w:val="21"/>
    <w:qFormat/>
    <w:uiPriority w:val="0"/>
    <w:rPr>
      <w:rFonts w:hint="default" w:ascii="Times New Roman" w:hAnsi="Times New Roman" w:cs="Times New Roman"/>
      <w:color w:val="000000"/>
      <w:sz w:val="24"/>
      <w:szCs w:val="24"/>
      <w:u w:val="none"/>
    </w:rPr>
  </w:style>
  <w:style w:type="character" w:customStyle="1" w:styleId="55">
    <w:name w:val="font161"/>
    <w:basedOn w:val="21"/>
    <w:qFormat/>
    <w:uiPriority w:val="0"/>
    <w:rPr>
      <w:rFonts w:hint="eastAsia" w:ascii="方正黑体_GBK" w:hAnsi="方正黑体_GBK" w:eastAsia="方正黑体_GBK" w:cs="方正黑体_GBK"/>
      <w:color w:val="000000"/>
      <w:sz w:val="24"/>
      <w:szCs w:val="24"/>
      <w:u w:val="none"/>
    </w:rPr>
  </w:style>
  <w:style w:type="character" w:customStyle="1" w:styleId="56">
    <w:name w:val="font171"/>
    <w:basedOn w:val="21"/>
    <w:qFormat/>
    <w:uiPriority w:val="0"/>
    <w:rPr>
      <w:rFonts w:hint="eastAsia" w:ascii="方正仿宋_GBK" w:hAnsi="方正仿宋_GBK" w:eastAsia="方正仿宋_GBK" w:cs="方正仿宋_GBK"/>
      <w:color w:val="FF0000"/>
      <w:sz w:val="24"/>
      <w:szCs w:val="24"/>
      <w:u w:val="none"/>
    </w:rPr>
  </w:style>
  <w:style w:type="character" w:customStyle="1" w:styleId="57">
    <w:name w:val="15"/>
    <w:basedOn w:val="21"/>
    <w:qFormat/>
    <w:uiPriority w:val="0"/>
    <w:rPr>
      <w:rFonts w:hint="default" w:ascii="Times New Roman" w:hAnsi="Times New Roman" w:cs="Times New Roman"/>
    </w:rPr>
  </w:style>
  <w:style w:type="character" w:customStyle="1" w:styleId="58">
    <w:name w:val="10"/>
    <w:basedOn w:val="2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56</Pages>
  <Words>4080</Words>
  <Characters>4394</Characters>
  <Lines>1</Lines>
  <Paragraphs>1</Paragraphs>
  <TotalTime>28</TotalTime>
  <ScaleCrop>false</ScaleCrop>
  <LinksUpToDate>false</LinksUpToDate>
  <CharactersWithSpaces>4549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2024-11-06T02:03:00Z</dcterms:created>
  <dc:creator>张萧萧1</dc:creator>
  <cp:lastModifiedBy>huawei</cp:lastModifiedBy>
  <cp:lastPrinted>2025-12-27T08:57:00Z</cp:lastPrinted>
  <dcterms:modified xsi:type="dcterms:W3CDTF">2026-08-11T12:21:13Z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808288B1C8B748818DAE54A51D55DB09_13</vt:lpwstr>
  </property>
  <property fmtid="{D5CDD505-2E9C-101B-9397-08002B2CF9AE}" pid="4" name="KSOTemplateDocerSaveRecord">
    <vt:lpwstr>eyJoZGlkIjoiNmJjYmQzZGQ5OWI1M2I5ZGYxODc5MDIwMmU2ZmFmNjEiLCJ1c2VySWQiOiI0NzMxNzgwNzcifQ==</vt:lpwstr>
  </property>
</Properties>
</file>