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right"/>
        <w:rPr>
          <w:rFonts w:hint="eastAsia" w:ascii="Times New Roman" w:hAnsi="Times New Roman" w:eastAsia="方正仿宋_GBK"/>
          <w:b/>
          <w:color w:val="auto"/>
          <w:sz w:val="32"/>
          <w:szCs w:val="32"/>
        </w:rPr>
      </w:pPr>
      <w:r>
        <w:rPr>
          <w:rFonts w:hint="eastAsia" w:eastAsia="方正仿宋_GBK"/>
          <w:b/>
          <w:bCs w:val="0"/>
          <w:color w:val="auto"/>
          <w:sz w:val="32"/>
          <w:szCs w:val="32"/>
          <w:lang w:val="en-US" w:eastAsia="zh-CN"/>
        </w:rPr>
        <w:t>A</w:t>
      </w:r>
      <w:r>
        <w:rPr>
          <w:rFonts w:ascii="Times New Roman" w:hAnsi="Times New Roman" w:eastAsia="方正仿宋_GBK"/>
          <w:b/>
          <w:bCs w:val="0"/>
          <w:color w:val="auto"/>
          <w:sz w:val="32"/>
          <w:szCs w:val="32"/>
        </w:rPr>
        <w:t>类</w:t>
      </w:r>
      <w:r>
        <w:rPr>
          <w:rFonts w:hint="eastAsia" w:ascii="Times New Roman" w:hAnsi="Times New Roman" w:eastAsia="方正黑体_GBK"/>
          <w:b/>
          <w:bCs w:val="0"/>
          <w:color w:val="auto"/>
          <w:sz w:val="32"/>
          <w:szCs w:val="32"/>
        </w:rPr>
        <w:t xml:space="preserve"> </w:t>
      </w:r>
      <w:r>
        <w:rPr>
          <w:rFonts w:hint="eastAsia" w:ascii="Times New Roman" w:hAnsi="Times New Roman" w:eastAsia="方正黑体_GBK"/>
          <w:color w:val="auto"/>
          <w:sz w:val="32"/>
          <w:szCs w:val="32"/>
        </w:rPr>
        <w:t xml:space="preserve">                                          </w:t>
      </w:r>
    </w:p>
    <w:p>
      <w:pPr>
        <w:jc w:val="both"/>
        <w:rPr>
          <w:rFonts w:hint="eastAsia" w:ascii="Times New Roman" w:hAnsi="Times New Roman" w:eastAsia="方正仿宋_GBK"/>
          <w:color w:val="FF0000"/>
          <w:sz w:val="32"/>
          <w:szCs w:val="32"/>
        </w:rPr>
      </w:pPr>
      <w:r>
        <w:rPr>
          <w:rFonts w:ascii="方正仿宋_GBK" w:eastAsia="方正仿宋_GBK"/>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986790</wp:posOffset>
                </wp:positionV>
                <wp:extent cx="569214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92140" cy="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77.7pt;height:0pt;width:448.2pt;z-index:251660288;mso-width-relative:page;mso-height-relative:page;" filled="f" stroked="t" coordsize="21600,21600" o:gfxdata="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hPRkNcAAAAKAQAADwAAAAAAAAABACAAAAAiAAAAZHJzL2Rvd25yZXYu&#10;eG1sUEsBAhQAFAAAAAgAh07iQKIonJv8AQAA8gMAAA4AAAAAAAAAAQAgAAAAJgEAAGRycy9lMm9E&#10;b2MueG1sUEsFBgAAAAAGAAYAWQEAAJQFAAAAAA==&#10;">
                <v:fill on="f" focussize="0,0"/>
                <v:stroke color="#FF0000" joinstyle="round"/>
                <v:imagedata o:title=""/>
                <o:lock v:ext="edit" aspectratio="f"/>
              </v:line>
            </w:pict>
          </mc:Fallback>
        </mc:AlternateContent>
      </w:r>
      <w:r>
        <w:rPr>
          <w:rFonts w:ascii="仿宋_GB2312" w:eastAsia="仿宋_GB2312"/>
          <w:color w:val="FF0000"/>
          <w:sz w:val="110"/>
          <w:szCs w:val="110"/>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946785</wp:posOffset>
                </wp:positionV>
                <wp:extent cx="5692140" cy="0"/>
                <wp:effectExtent l="0" t="17145" r="3810" b="20955"/>
                <wp:wrapNone/>
                <wp:docPr id="2" name="直接连接符 2"/>
                <wp:cNvGraphicFramePr/>
                <a:graphic xmlns:a="http://schemas.openxmlformats.org/drawingml/2006/main">
                  <a:graphicData uri="http://schemas.microsoft.com/office/word/2010/wordprocessingShape">
                    <wps:wsp>
                      <wps:cNvCnPr/>
                      <wps:spPr>
                        <a:xfrm>
                          <a:off x="0" y="0"/>
                          <a:ext cx="5692140" cy="0"/>
                        </a:xfrm>
                        <a:prstGeom prst="line">
                          <a:avLst/>
                        </a:prstGeom>
                        <a:ln w="349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74.55pt;height:0pt;width:448.2pt;z-index:251659264;mso-width-relative:page;mso-height-relative:page;" filled="f" stroked="t" coordsize="21600,21600" o:gfxdata="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XYGdtkAAAAKAQAADwAAAAAAAAABACAAAAAiAAAAZHJzL2Rvd25y&#10;ZXYueG1sUEsBAhQAFAAAAAgAh07iQMoEyRb9AQAA8wMAAA4AAAAAAAAAAQAgAAAAKAEAAGRycy9l&#10;Mm9Eb2MueG1sUEsFBgAAAAAGAAYAWQEAAJcFAAAAAA==&#10;">
                <v:fill on="f" focussize="0,0"/>
                <v:stroke weight="2.75pt" color="#FF0000" joinstyle="round"/>
                <v:imagedata o:title=""/>
                <o:lock v:ext="edit" aspectratio="f"/>
              </v:line>
            </w:pict>
          </mc:Fallback>
        </mc:AlternateContent>
      </w:r>
      <w:r>
        <w:rPr>
          <w:rFonts w:hint="eastAsia" w:ascii="方正小标宋_GBK" w:eastAsia="方正小标宋_GBK"/>
          <w:color w:val="FF0000"/>
          <w:sz w:val="110"/>
          <w:szCs w:val="110"/>
        </w:rPr>
        <w:t>云阳县教育委员会</w:t>
      </w:r>
    </w:p>
    <w:p>
      <w:pPr>
        <w:keepNext w:val="0"/>
        <w:keepLines w:val="0"/>
        <w:pageBreakBefore w:val="0"/>
        <w:widowControl w:val="0"/>
        <w:kinsoku/>
        <w:wordWrap/>
        <w:overflowPunct/>
        <w:topLinePunct w:val="0"/>
        <w:autoSpaceDE/>
        <w:autoSpaceDN/>
        <w:bidi w:val="0"/>
        <w:spacing w:line="580" w:lineRule="exact"/>
        <w:ind w:firstLine="5120" w:firstLineChars="1600"/>
        <w:jc w:val="lef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云</w:t>
      </w:r>
      <w:r>
        <w:rPr>
          <w:rFonts w:hint="eastAsia" w:eastAsia="方正仿宋_GBK"/>
          <w:color w:val="auto"/>
          <w:sz w:val="32"/>
          <w:szCs w:val="32"/>
          <w:lang w:val="en-US" w:eastAsia="zh-CN"/>
        </w:rPr>
        <w:t>阳</w:t>
      </w:r>
      <w:r>
        <w:rPr>
          <w:rFonts w:hint="eastAsia" w:ascii="Times New Roman" w:hAnsi="Times New Roman" w:eastAsia="方正仿宋_GBK"/>
          <w:color w:val="auto"/>
          <w:sz w:val="32"/>
          <w:szCs w:val="32"/>
        </w:rPr>
        <w:t>教函〔</w:t>
      </w:r>
      <w:r>
        <w:rPr>
          <w:rFonts w:hint="eastAsia" w:eastAsia="方正仿宋_GBK"/>
          <w:color w:val="auto"/>
          <w:sz w:val="32"/>
          <w:szCs w:val="32"/>
          <w:lang w:val="en-US" w:eastAsia="zh-CN"/>
        </w:rPr>
        <w:t>2024</w:t>
      </w:r>
      <w:r>
        <w:rPr>
          <w:rFonts w:hint="eastAsia" w:ascii="Times New Roman" w:hAnsi="Times New Roman" w:eastAsia="方正仿宋_GBK"/>
          <w:color w:val="auto"/>
          <w:sz w:val="32"/>
          <w:szCs w:val="32"/>
        </w:rPr>
        <w:t>〕</w:t>
      </w:r>
      <w:r>
        <w:rPr>
          <w:rFonts w:hint="eastAsia" w:eastAsia="方正仿宋_GBK"/>
          <w:color w:val="auto"/>
          <w:sz w:val="32"/>
          <w:szCs w:val="32"/>
          <w:lang w:val="en-US" w:eastAsia="zh-CN"/>
        </w:rPr>
        <w:t>318</w:t>
      </w:r>
      <w:r>
        <w:rPr>
          <w:rFonts w:hint="eastAsia" w:ascii="Times New Roman" w:hAnsi="Times New Roman" w:eastAsia="方正仿宋_GBK"/>
          <w:color w:val="auto"/>
          <w:sz w:val="32"/>
          <w:szCs w:val="32"/>
        </w:rPr>
        <w:t>号</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Times New Roman" w:hAnsi="Times New Roman" w:eastAsia="方正小标宋_GBK"/>
          <w:color w:val="auto"/>
          <w:sz w:val="44"/>
          <w:szCs w:val="44"/>
          <w:lang w:eastAsia="zh-CN"/>
        </w:rPr>
      </w:pPr>
      <w:r>
        <w:rPr>
          <w:rFonts w:hint="eastAsia" w:ascii="Times New Roman" w:hAnsi="Times New Roman" w:eastAsia="方正小标宋_GBK"/>
          <w:color w:val="auto"/>
          <w:sz w:val="44"/>
          <w:szCs w:val="44"/>
        </w:rPr>
        <w:t>云阳县</w:t>
      </w:r>
      <w:r>
        <w:rPr>
          <w:rFonts w:hint="eastAsia" w:eastAsia="方正小标宋_GBK"/>
          <w:color w:val="auto"/>
          <w:sz w:val="44"/>
          <w:szCs w:val="44"/>
          <w:lang w:val="en-US" w:eastAsia="zh-CN"/>
        </w:rPr>
        <w:t>教育委员会</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Times New Roman" w:hAnsi="Times New Roman" w:eastAsia="方正小标宋_GBK"/>
          <w:color w:val="auto"/>
          <w:spacing w:val="0"/>
          <w:sz w:val="44"/>
          <w:szCs w:val="44"/>
        </w:rPr>
      </w:pPr>
      <w:r>
        <w:rPr>
          <w:rFonts w:hint="eastAsia" w:ascii="Times New Roman" w:hAnsi="Times New Roman" w:eastAsia="方正小标宋_GBK"/>
          <w:color w:val="auto"/>
          <w:spacing w:val="0"/>
          <w:sz w:val="44"/>
          <w:szCs w:val="44"/>
        </w:rPr>
        <w:t>关于县第十八届人大</w:t>
      </w:r>
      <w:r>
        <w:rPr>
          <w:rFonts w:hint="eastAsia" w:eastAsia="方正小标宋_GBK"/>
          <w:color w:val="auto"/>
          <w:spacing w:val="0"/>
          <w:sz w:val="44"/>
          <w:szCs w:val="44"/>
          <w:lang w:val="en-US" w:eastAsia="zh-CN"/>
        </w:rPr>
        <w:t>四</w:t>
      </w:r>
      <w:r>
        <w:rPr>
          <w:rFonts w:hint="eastAsia" w:ascii="Times New Roman" w:hAnsi="Times New Roman" w:eastAsia="方正小标宋_GBK"/>
          <w:color w:val="auto"/>
          <w:spacing w:val="0"/>
          <w:sz w:val="44"/>
          <w:szCs w:val="44"/>
        </w:rPr>
        <w:t>次会议</w:t>
      </w:r>
      <w:r>
        <w:rPr>
          <w:rFonts w:hint="eastAsia" w:eastAsia="方正小标宋_GBK"/>
          <w:color w:val="auto"/>
          <w:spacing w:val="0"/>
          <w:sz w:val="44"/>
          <w:szCs w:val="44"/>
          <w:lang w:val="en-US" w:eastAsia="zh-CN"/>
        </w:rPr>
        <w:t>20240133</w:t>
      </w:r>
      <w:r>
        <w:rPr>
          <w:rFonts w:hint="eastAsia" w:ascii="Times New Roman" w:hAnsi="Times New Roman" w:eastAsia="方正小标宋_GBK"/>
          <w:color w:val="auto"/>
          <w:spacing w:val="0"/>
          <w:sz w:val="44"/>
          <w:szCs w:val="44"/>
        </w:rPr>
        <w:t>号</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Times New Roman" w:hAnsi="Times New Roman" w:eastAsia="方正小标宋_GBK"/>
          <w:color w:val="auto"/>
          <w:sz w:val="44"/>
          <w:szCs w:val="44"/>
        </w:rPr>
      </w:pPr>
      <w:r>
        <w:rPr>
          <w:rFonts w:hint="eastAsia" w:ascii="Times New Roman" w:hAnsi="Times New Roman" w:eastAsia="方正小标宋_GBK"/>
          <w:color w:val="auto"/>
          <w:spacing w:val="-28"/>
          <w:sz w:val="44"/>
          <w:szCs w:val="44"/>
        </w:rPr>
        <w:t>建议的</w:t>
      </w:r>
      <w:r>
        <w:rPr>
          <w:rFonts w:hint="eastAsia" w:ascii="Times New Roman" w:hAnsi="Times New Roman" w:eastAsia="方正小标宋_GBK"/>
          <w:color w:val="auto"/>
          <w:sz w:val="44"/>
          <w:szCs w:val="44"/>
        </w:rPr>
        <w:t>复函</w:t>
      </w:r>
    </w:p>
    <w:p>
      <w:pPr>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方正仿宋_GBK"/>
          <w:sz w:val="32"/>
          <w:szCs w:val="32"/>
        </w:rPr>
      </w:pPr>
      <w:r>
        <w:rPr>
          <w:rFonts w:hint="eastAsia" w:eastAsia="方正仿宋_GBK"/>
          <w:sz w:val="32"/>
          <w:szCs w:val="32"/>
          <w:lang w:val="en-US" w:eastAsia="zh-CN"/>
        </w:rPr>
        <w:t>邓光明</w:t>
      </w:r>
      <w:r>
        <w:rPr>
          <w:rFonts w:hint="eastAsia" w:ascii="Times New Roman" w:hAnsi="Times New Roman" w:eastAsia="方正仿宋_GBK"/>
          <w:sz w:val="32"/>
          <w:szCs w:val="32"/>
          <w:lang w:val="en-US" w:eastAsia="zh-CN"/>
        </w:rPr>
        <w:t>代表</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您提出的《</w:t>
      </w:r>
      <w:r>
        <w:rPr>
          <w:rFonts w:hint="eastAsia" w:ascii="Times New Roman" w:hAnsi="Times New Roman" w:eastAsia="方正仿宋_GBK"/>
          <w:sz w:val="32"/>
          <w:szCs w:val="32"/>
        </w:rPr>
        <w:t>关于加强学校农技课程设置，为乡村全面振兴蓄力赋能的建议</w:t>
      </w:r>
      <w:r>
        <w:rPr>
          <w:rFonts w:hint="default" w:ascii="Times New Roman" w:hAnsi="Times New Roman" w:eastAsia="方正仿宋_GBK" w:cs="Times New Roman"/>
          <w:kern w:val="0"/>
          <w:sz w:val="21"/>
          <w:szCs w:val="21"/>
        </w:rPr>
        <w:t xml:space="preserve"> </w:t>
      </w:r>
      <w:r>
        <w:rPr>
          <w:rFonts w:ascii="Times New Roman" w:hAnsi="Times New Roman" w:eastAsia="方正仿宋_GBK"/>
          <w:sz w:val="32"/>
          <w:szCs w:val="32"/>
        </w:rPr>
        <w:t>》（第</w:t>
      </w:r>
      <w:r>
        <w:rPr>
          <w:rFonts w:hint="eastAsia" w:ascii="Times New Roman" w:hAnsi="Times New Roman" w:eastAsia="方正仿宋_GBK"/>
          <w:sz w:val="32"/>
          <w:szCs w:val="32"/>
          <w:lang w:val="en-US" w:eastAsia="zh-CN"/>
        </w:rPr>
        <w:t>20240133</w:t>
      </w:r>
      <w:r>
        <w:rPr>
          <w:rFonts w:ascii="Times New Roman" w:hAnsi="Times New Roman" w:eastAsia="方正仿宋_GBK"/>
          <w:sz w:val="32"/>
          <w:szCs w:val="32"/>
        </w:rPr>
        <w:t>号）收悉。现答复如下：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sz w:val="32"/>
          <w:szCs w:val="32"/>
          <w:lang w:val="en-US" w:eastAsia="zh-CN"/>
        </w:rPr>
        <w:t>首先感谢您对我县学生全面发展的关心和关注。您提到的乡村教育学校农技课程设置要以社会主义核心价值观为引领、要为乡村产业服务、要助力美丽乡村建设的建议，有利于纵深推进全县劳动教育。</w:t>
      </w:r>
      <w:r>
        <w:rPr>
          <w:rFonts w:hint="eastAsia" w:ascii="Times New Roman" w:hAnsi="Times New Roman" w:eastAsia="方正仿宋_GBK" w:cs="方正仿宋_GBK"/>
          <w:color w:val="auto"/>
          <w:sz w:val="32"/>
          <w:szCs w:val="32"/>
          <w:lang w:val="en-US" w:eastAsia="zh-CN"/>
        </w:rPr>
        <w:t>近年来，我委深学笃用习近平总书记关于教育的重要论述，全面落实党中央、国务院关于全面加强新时代大中小学劳动教育的决策部署，践行绿色教育理念，扎实推进重庆市中小学劳动教育试验区建设，推动劳动教育高质量发展。</w:t>
      </w:r>
    </w:p>
    <w:p>
      <w:pPr>
        <w:shd w:val="clear" w:color="auto" w:fill="FFFFFF"/>
        <w:spacing w:line="578" w:lineRule="exact"/>
        <w:ind w:firstLine="636"/>
        <w:rPr>
          <w:rFonts w:hint="eastAsia" w:ascii="方正黑体_GBK" w:hAnsi="方正黑体_GBK" w:eastAsia="方正黑体_GBK" w:cs="方正黑体_GBK"/>
          <w:lang w:val="en-US" w:eastAsia="zh-CN"/>
        </w:rPr>
      </w:pPr>
      <w:r>
        <w:rPr>
          <w:rFonts w:ascii="Times New Roman" w:hAnsi="Times New Roman"/>
          <w:sz w:val="32"/>
        </w:rPr>
        <mc:AlternateContent>
          <mc:Choice Requires="wpg">
            <w:drawing>
              <wp:anchor distT="0" distB="0" distL="114300" distR="114300" simplePos="0" relativeHeight="251661312" behindDoc="0" locked="0" layoutInCell="1" allowOverlap="1">
                <wp:simplePos x="0" y="0"/>
                <wp:positionH relativeFrom="column">
                  <wp:posOffset>-62230</wp:posOffset>
                </wp:positionH>
                <wp:positionV relativeFrom="paragraph">
                  <wp:posOffset>494665</wp:posOffset>
                </wp:positionV>
                <wp:extent cx="5761990" cy="47625"/>
                <wp:effectExtent l="0" t="5080" r="10160" b="23495"/>
                <wp:wrapNone/>
                <wp:docPr id="6" name="组合 6"/>
                <wp:cNvGraphicFramePr/>
                <a:graphic xmlns:a="http://schemas.openxmlformats.org/drawingml/2006/main">
                  <a:graphicData uri="http://schemas.microsoft.com/office/word/2010/wordprocessingGroup">
                    <wpg:wgp>
                      <wpg:cNvGrpSpPr/>
                      <wpg:grpSpPr>
                        <a:xfrm>
                          <a:off x="0" y="0"/>
                          <a:ext cx="5761990" cy="47625"/>
                          <a:chOff x="4346" y="725029"/>
                          <a:chExt cx="9074" cy="75"/>
                        </a:xfrm>
                        <a:effectLst/>
                      </wpg:grpSpPr>
                      <wps:wsp>
                        <wps:cNvPr id="3" name="直接连接符 3"/>
                        <wps:cNvCnPr/>
                        <wps:spPr>
                          <a:xfrm>
                            <a:off x="4346" y="725104"/>
                            <a:ext cx="9074" cy="0"/>
                          </a:xfrm>
                          <a:prstGeom prst="line">
                            <a:avLst/>
                          </a:prstGeom>
                          <a:ln w="34925" cap="flat" cmpd="sng">
                            <a:solidFill>
                              <a:srgbClr val="FF0000"/>
                            </a:solidFill>
                            <a:prstDash val="solid"/>
                            <a:headEnd type="none" w="med" len="med"/>
                            <a:tailEnd type="none" w="med" len="med"/>
                          </a:ln>
                          <a:effectLst/>
                        </wps:spPr>
                        <wps:bodyPr upright="1"/>
                      </wps:wsp>
                      <wps:wsp>
                        <wps:cNvPr id="4" name="直接连接符 4"/>
                        <wps:cNvCnPr/>
                        <wps:spPr>
                          <a:xfrm>
                            <a:off x="4346" y="725029"/>
                            <a:ext cx="9074" cy="0"/>
                          </a:xfrm>
                          <a:prstGeom prst="line">
                            <a:avLst/>
                          </a:prstGeom>
                          <a:ln w="9525"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4.9pt;margin-top:38.95pt;height:3.75pt;width:453.7pt;z-index:251661312;mso-width-relative:page;mso-height-relative:page;" coordorigin="4346,725029" coordsize="9074,75" o:gfxdata="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Xmh8rNoAAAAIAQAADwAAAAAAAAABACAAAAAiAAAAZHJzL2Rvd25yZXYueG1sUEsBAhQAFAAAAAgA&#10;h07iQCtylGuVAgAATgcAAA4AAAAAAAAAAQAgAAAAKQEAAGRycy9lMm9Eb2MueG1sUEsFBgAAAAAG&#10;AAYAWQEAADAGAAAAAA==&#10;">
                <o:lock v:ext="edit" aspectratio="f"/>
                <v:line id="_x0000_s1026" o:spid="_x0000_s1026" o:spt="20" style="position:absolute;left:4346;top:725104;height:0;width:9074;" filled="f" stroked="t" coordsize="21600,21600" o:gfxdata="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tisnvQAA&#10;ANoAAAAPAAAAAAAAAAEAIAAAACIAAABkcnMvZG93bnJldi54bWxQSwECFAAUAAAACACHTuJAMy8F&#10;njsAAAA5AAAAEAAAAAAAAAABACAAAAAMAQAAZHJzL3NoYXBleG1sLnhtbFBLBQYAAAAABgAGAFsB&#10;AAC2AwAAAAA=&#10;">
                  <v:fill on="f" focussize="0,0"/>
                  <v:stroke weight="2.75pt" color="#FF0000" joinstyle="round"/>
                  <v:imagedata o:title=""/>
                  <o:lock v:ext="edit" aspectratio="f"/>
                </v:line>
                <v:line id="_x0000_s1026" o:spid="_x0000_s1026" o:spt="20" style="position:absolute;left:4346;top:725029;height:0;width:9074;" filled="f" stroked="t" coordsize="21600,21600" o:gfxdata="UEsDBAoAAAAAAIdO4kAAAAAAAAAAAAAAAAAEAAAAZHJzL1BLAwQUAAAACACHTuJAL2ipHLwAAADa&#10;AAAADwAAAGRycy9kb3ducmV2LnhtbEWPQWvCQBSE74X+h+UVvNXdSAk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9oqRy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right="0" w:righ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方正黑体_GBK" w:hAnsi="方正黑体_GBK" w:eastAsia="方正黑体_GBK" w:cs="方正黑体_GBK"/>
          <w:kern w:val="0"/>
          <w:sz w:val="32"/>
          <w:szCs w:val="20"/>
          <w:lang w:val="en-US" w:eastAsia="zh-CN" w:bidi="ar-SA"/>
        </w:rPr>
        <w:t>一、强化校本课程建设引领。</w:t>
      </w:r>
      <w:r>
        <w:rPr>
          <w:rFonts w:hint="eastAsia" w:eastAsia="方正仿宋_GBK"/>
          <w:color w:val="000000"/>
          <w:kern w:val="0"/>
          <w:sz w:val="32"/>
          <w:szCs w:val="32"/>
          <w:lang w:val="en-US" w:eastAsia="zh-CN"/>
        </w:rPr>
        <w:t>一是</w:t>
      </w:r>
      <w:r>
        <w:rPr>
          <w:rFonts w:hint="eastAsia" w:ascii="方正仿宋_GBK" w:hAnsi="方正仿宋_GBK" w:eastAsia="方正仿宋_GBK" w:cs="方正仿宋_GBK"/>
          <w:b w:val="0"/>
          <w:bCs w:val="0"/>
          <w:color w:val="auto"/>
          <w:kern w:val="0"/>
          <w:sz w:val="32"/>
          <w:szCs w:val="32"/>
          <w:u w:val="none" w:color="auto"/>
          <w:lang w:val="en-US" w:eastAsia="zh-CN"/>
        </w:rPr>
        <w:t>发布《云阳县中小学劳动实践清单》</w:t>
      </w:r>
      <w:r>
        <w:rPr>
          <w:rFonts w:hint="eastAsia" w:eastAsia="方正仿宋_GBK"/>
          <w:color w:val="000000"/>
          <w:kern w:val="0"/>
          <w:sz w:val="32"/>
          <w:szCs w:val="32"/>
          <w:lang w:val="en-US" w:eastAsia="zh-CN"/>
        </w:rPr>
        <w:t>，印发《云阳县中小学劳动周实施方案》</w:t>
      </w:r>
      <w:r>
        <w:rPr>
          <w:rFonts w:hint="eastAsia" w:ascii="方正仿宋_GBK" w:hAnsi="方正仿宋_GBK" w:eastAsia="方正仿宋_GBK" w:cs="方正仿宋_GBK"/>
          <w:b w:val="0"/>
          <w:bCs w:val="0"/>
          <w:color w:val="auto"/>
          <w:kern w:val="0"/>
          <w:sz w:val="32"/>
          <w:szCs w:val="32"/>
          <w:u w:val="none" w:color="auto"/>
          <w:lang w:val="en-US" w:eastAsia="zh-CN"/>
        </w:rPr>
        <w:t>，各学校</w:t>
      </w:r>
      <w:r>
        <w:rPr>
          <w:rFonts w:hint="eastAsia" w:eastAsia="方正仿宋_GBK"/>
          <w:color w:val="000000"/>
          <w:kern w:val="0"/>
          <w:sz w:val="32"/>
          <w:szCs w:val="32"/>
        </w:rPr>
        <w:t>组建劳动教育研修团队，依据学生年段特点，结合学校和当地实际，制定劳动周实施方案</w:t>
      </w:r>
      <w:r>
        <w:rPr>
          <w:rFonts w:hint="eastAsia" w:eastAsia="方正仿宋_GBK"/>
          <w:color w:val="000000"/>
          <w:kern w:val="0"/>
          <w:sz w:val="32"/>
          <w:szCs w:val="32"/>
          <w:lang w:val="en-US" w:eastAsia="zh-CN"/>
        </w:rPr>
        <w:t>和分年级劳动实践清单</w:t>
      </w:r>
      <w:r>
        <w:rPr>
          <w:rFonts w:hint="eastAsia" w:eastAsia="方正仿宋_GBK"/>
          <w:color w:val="000000"/>
          <w:kern w:val="0"/>
          <w:sz w:val="32"/>
          <w:szCs w:val="32"/>
          <w:lang w:eastAsia="zh-CN"/>
        </w:rPr>
        <w:t>。</w:t>
      </w:r>
      <w:r>
        <w:rPr>
          <w:rFonts w:hint="eastAsia" w:eastAsia="方正仿宋_GBK"/>
          <w:color w:val="000000"/>
          <w:kern w:val="0"/>
          <w:sz w:val="32"/>
          <w:szCs w:val="32"/>
        </w:rPr>
        <w:t>重点围绕“天生云阳”品牌农产品、“千亿工业”产业发展、“三峡梯城”等旅游资源，系统安排组织学生参加实践劳动</w:t>
      </w:r>
      <w:r>
        <w:rPr>
          <w:rFonts w:hint="default"/>
          <w:sz w:val="32"/>
          <w:szCs w:val="40"/>
          <w:lang w:eastAsia="zh-CN"/>
        </w:rPr>
        <w:t>。</w:t>
      </w:r>
      <w:r>
        <w:rPr>
          <w:rFonts w:hint="eastAsia" w:ascii="Times New Roman" w:hAnsi="Times New Roman" w:eastAsia="方正仿宋_GBK" w:cs="方正仿宋_GBK"/>
          <w:color w:val="auto"/>
          <w:sz w:val="32"/>
          <w:szCs w:val="32"/>
          <w:lang w:val="en-US" w:eastAsia="zh-CN"/>
        </w:rPr>
        <w:t>推动形成“一校一清单、一校一特色”的课程群。结合“天生云阳金秋节”“云阳红橙节”“巴阳枇杷节”等节会活动，开展劳动教育实践周，分学段展示劳动成果。</w:t>
      </w:r>
      <w:r>
        <w:rPr>
          <w:rFonts w:hint="eastAsia" w:eastAsia="方正仿宋_GBK" w:cs="方正仿宋_GBK"/>
          <w:color w:val="auto"/>
          <w:sz w:val="32"/>
          <w:szCs w:val="32"/>
          <w:lang w:val="en-US" w:eastAsia="zh-CN"/>
        </w:rPr>
        <w:t>学校以</w:t>
      </w:r>
      <w:r>
        <w:rPr>
          <w:rFonts w:hint="eastAsia" w:ascii="方正仿宋_GBK" w:hAnsi="方正仿宋_GBK" w:eastAsia="方正仿宋_GBK" w:cs="方正仿宋_GBK"/>
          <w:b w:val="0"/>
          <w:bCs w:val="0"/>
          <w:color w:val="auto"/>
          <w:kern w:val="2"/>
          <w:sz w:val="32"/>
          <w:szCs w:val="32"/>
          <w:lang w:eastAsia="zh-CN" w:bidi="ar-SA"/>
        </w:rPr>
        <w:t>云阳面工的吃苦耐劳、三峡移民的奉献创新精神为引领，开展讲述劳动模范、工匠人物故事，</w:t>
      </w:r>
      <w:r>
        <w:rPr>
          <w:rFonts w:hint="eastAsia" w:ascii="方正仿宋_GBK" w:hAnsi="方正仿宋_GBK" w:eastAsia="方正仿宋_GBK" w:cs="方正仿宋_GBK"/>
          <w:b w:val="0"/>
          <w:bCs w:val="0"/>
          <w:color w:val="auto"/>
          <w:kern w:val="2"/>
          <w:sz w:val="32"/>
          <w:szCs w:val="32"/>
          <w:lang w:val="en-US" w:eastAsia="zh-CN" w:bidi="ar-SA"/>
        </w:rPr>
        <w:t>运用</w:t>
      </w:r>
      <w:r>
        <w:rPr>
          <w:rFonts w:hint="eastAsia" w:ascii="方正仿宋_GBK" w:hAnsi="方正仿宋_GBK" w:eastAsia="方正仿宋_GBK" w:cs="方正仿宋_GBK"/>
          <w:b w:val="0"/>
          <w:bCs w:val="0"/>
          <w:color w:val="auto"/>
          <w:kern w:val="2"/>
          <w:sz w:val="32"/>
          <w:szCs w:val="32"/>
          <w:lang w:eastAsia="zh-CN" w:bidi="ar-SA"/>
        </w:rPr>
        <w:t>观看劳动教育影片等方式，开展主题活动</w:t>
      </w:r>
      <w:r>
        <w:rPr>
          <w:rFonts w:hint="default" w:ascii="Times New Roman" w:hAnsi="Times New Roman" w:eastAsia="方正仿宋_GBK" w:cs="Times New Roman"/>
          <w:b w:val="0"/>
          <w:bCs w:val="0"/>
          <w:color w:val="auto"/>
          <w:kern w:val="2"/>
          <w:sz w:val="32"/>
          <w:szCs w:val="32"/>
          <w:lang w:val="en-US" w:eastAsia="zh-CN" w:bidi="ar-SA"/>
        </w:rPr>
        <w:t>150</w:t>
      </w:r>
      <w:r>
        <w:rPr>
          <w:rFonts w:hint="eastAsia" w:ascii="方正仿宋_GBK" w:hAnsi="方正仿宋_GBK" w:eastAsia="方正仿宋_GBK" w:cs="方正仿宋_GBK"/>
          <w:b w:val="0"/>
          <w:bCs w:val="0"/>
          <w:color w:val="auto"/>
          <w:kern w:val="2"/>
          <w:sz w:val="32"/>
          <w:szCs w:val="32"/>
          <w:lang w:val="en-US" w:eastAsia="zh-CN" w:bidi="ar-SA"/>
        </w:rPr>
        <w:t>余场、劳动技能大赛3000余场</w:t>
      </w:r>
      <w:r>
        <w:rPr>
          <w:rFonts w:hint="eastAsia" w:ascii="方正仿宋_GBK" w:hAnsi="方正仿宋_GBK" w:eastAsia="方正仿宋_GBK" w:cs="方正仿宋_GBK"/>
          <w:b w:val="0"/>
          <w:bCs w:val="0"/>
          <w:color w:val="auto"/>
          <w:kern w:val="2"/>
          <w:sz w:val="32"/>
          <w:szCs w:val="32"/>
          <w:lang w:eastAsia="zh-CN" w:bidi="ar-SA"/>
        </w:rPr>
        <w:t>。</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right="0" w:rightChars="0" w:firstLine="640"/>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黑体_GBK" w:hAnsi="方正黑体_GBK" w:eastAsia="方正黑体_GBK" w:cs="方正黑体_GBK"/>
          <w:kern w:val="0"/>
          <w:sz w:val="32"/>
          <w:szCs w:val="20"/>
          <w:lang w:val="en-US" w:eastAsia="zh-CN" w:bidi="ar-SA"/>
        </w:rPr>
        <w:t>二、强化校本课程建设实践。</w:t>
      </w:r>
      <w:r>
        <w:rPr>
          <w:rFonts w:hint="eastAsia" w:ascii="方正楷体_GBK" w:hAnsi="方正楷体_GBK" w:eastAsia="方正楷体_GBK" w:cs="方正楷体_GBK"/>
          <w:b w:val="0"/>
          <w:bCs w:val="0"/>
          <w:color w:val="auto"/>
          <w:kern w:val="0"/>
          <w:sz w:val="32"/>
          <w:szCs w:val="32"/>
          <w:u w:val="none" w:color="auto"/>
          <w:lang w:val="en-US" w:eastAsia="zh-CN" w:bidi="ar-SA"/>
        </w:rPr>
        <w:t>一是学校劳动实践基地重覆盖。</w:t>
      </w:r>
      <w:r>
        <w:rPr>
          <w:rFonts w:hint="eastAsia" w:ascii="方正仿宋_GBK" w:hAnsi="方正仿宋_GBK" w:eastAsia="方正仿宋_GBK" w:cs="方正仿宋_GBK"/>
          <w:b w:val="0"/>
          <w:bCs w:val="0"/>
          <w:color w:val="auto"/>
          <w:kern w:val="0"/>
          <w:sz w:val="32"/>
          <w:szCs w:val="32"/>
          <w:lang w:val="en-US" w:eastAsia="zh-CN" w:bidi="ar"/>
        </w:rPr>
        <w:t>利用校园空地、花圃、楼顶等建设校内实践基地76个，通过租赁、流转、政府安排等方式开辟校外劳动实践基地39个。学校</w:t>
      </w:r>
      <w:r>
        <w:rPr>
          <w:rFonts w:hint="default" w:ascii="方正仿宋_GBK" w:hAnsi="方正仿宋_GBK" w:eastAsia="方正仿宋_GBK" w:cs="方正仿宋_GBK"/>
          <w:b w:val="0"/>
          <w:bCs w:val="0"/>
          <w:color w:val="auto"/>
          <w:kern w:val="0"/>
          <w:sz w:val="32"/>
          <w:szCs w:val="32"/>
          <w:lang w:eastAsia="zh-CN" w:bidi="ar"/>
        </w:rPr>
        <w:t>根据时令在劳动实践基地里种植应季蔬果，</w:t>
      </w:r>
      <w:r>
        <w:rPr>
          <w:rFonts w:hint="eastAsia" w:ascii="方正仿宋_GBK" w:hAnsi="方正仿宋_GBK" w:eastAsia="方正仿宋_GBK" w:cs="方正仿宋_GBK"/>
          <w:b w:val="0"/>
          <w:bCs w:val="0"/>
          <w:color w:val="auto"/>
          <w:kern w:val="0"/>
          <w:sz w:val="32"/>
          <w:szCs w:val="32"/>
          <w:lang w:val="en-US" w:eastAsia="zh-CN" w:bidi="ar"/>
        </w:rPr>
        <w:t>利用综合实践课、课后延时服务等时间组织全体师生参加劳动，学习劳动技能，体验劳动的辛苦和快乐，懂得珍惜粮食，热爱劳动人民</w:t>
      </w:r>
      <w:r>
        <w:rPr>
          <w:rFonts w:hint="eastAsia" w:ascii="Times New Roman" w:hAnsi="Times New Roman" w:cs="Times New Roman"/>
          <w:b w:val="0"/>
          <w:bCs w:val="0"/>
          <w:color w:val="auto"/>
          <w:kern w:val="0"/>
          <w:sz w:val="32"/>
          <w:szCs w:val="32"/>
          <w:u w:val="none" w:color="auto"/>
          <w:lang w:val="en-US" w:eastAsia="zh-CN" w:bidi="ar-SA"/>
        </w:rPr>
        <w:t>。</w:t>
      </w:r>
      <w:r>
        <w:rPr>
          <w:rFonts w:hint="eastAsia" w:ascii="方正楷体_GBK" w:hAnsi="方正楷体_GBK" w:eastAsia="方正楷体_GBK" w:cs="方正楷体_GBK"/>
          <w:b w:val="0"/>
          <w:bCs w:val="0"/>
          <w:color w:val="auto"/>
          <w:kern w:val="0"/>
          <w:sz w:val="32"/>
          <w:szCs w:val="32"/>
          <w:u w:val="none" w:color="auto"/>
          <w:lang w:val="en-US" w:eastAsia="zh-CN" w:bidi="ar-SA"/>
        </w:rPr>
        <w:t>二是片区劳动实践基地示范引领。</w:t>
      </w:r>
      <w:r>
        <w:rPr>
          <w:rFonts w:hint="eastAsia" w:ascii="方正仿宋_GBK" w:hAnsi="方正仿宋_GBK" w:eastAsia="方正仿宋_GBK" w:cs="方正仿宋_GBK"/>
          <w:b w:val="0"/>
          <w:bCs w:val="0"/>
          <w:color w:val="auto"/>
          <w:kern w:val="0"/>
          <w:sz w:val="32"/>
          <w:szCs w:val="32"/>
          <w:lang w:val="en-US" w:eastAsia="zh-CN" w:bidi="ar"/>
        </w:rPr>
        <w:t>2023年，分片区精选11所劳动教育实践基地2000平米以上的学校，投入劳动教育经费150万元，开发项目化学习内容，构建完整的特色劳动教育体系，实现劳育与其他四育的共融共生，打造耕读教育劳动课程开发基地。</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right="0" w:rightChars="0" w:firstLine="640"/>
        <w:jc w:val="both"/>
        <w:textAlignment w:val="auto"/>
        <w:rPr>
          <w:rFonts w:hint="default" w:ascii="Times New Roman" w:hAnsi="Times New Roman" w:eastAsia="方正仿宋_GBK" w:cs="Times New Roman"/>
          <w:b w:val="0"/>
          <w:bCs w:val="0"/>
          <w:color w:val="auto"/>
          <w:kern w:val="0"/>
          <w:sz w:val="32"/>
          <w:szCs w:val="32"/>
          <w:u w:val="none" w:color="auto"/>
          <w:lang w:val="en-US" w:eastAsia="zh-CN" w:bidi="ar-SA"/>
        </w:rPr>
      </w:pPr>
      <w:r>
        <w:rPr>
          <w:rFonts w:hint="eastAsia" w:ascii="方正黑体_GBK" w:hAnsi="方正黑体_GBK" w:eastAsia="方正黑体_GBK" w:cs="方正黑体_GBK"/>
          <w:kern w:val="0"/>
          <w:sz w:val="32"/>
          <w:szCs w:val="20"/>
          <w:lang w:val="en-US" w:eastAsia="zh-CN" w:bidi="ar-SA"/>
        </w:rPr>
        <w:t>三、强化课程开发智力支持。</w:t>
      </w:r>
      <w:r>
        <w:rPr>
          <w:rFonts w:hint="default" w:ascii="Times New Roman" w:hAnsi="Times New Roman" w:eastAsia="方正仿宋_GBK" w:cs="Times New Roman"/>
          <w:b w:val="0"/>
          <w:bCs w:val="0"/>
          <w:color w:val="auto"/>
          <w:kern w:val="0"/>
          <w:sz w:val="32"/>
          <w:szCs w:val="32"/>
          <w:u w:val="none" w:color="auto"/>
          <w:lang w:val="en-US" w:eastAsia="zh-CN" w:bidi="ar-SA"/>
        </w:rPr>
        <w:t>2022年，</w:t>
      </w:r>
      <w:r>
        <w:rPr>
          <w:rFonts w:hint="default" w:ascii="方正仿宋_GBK" w:hAnsi="方正仿宋_GBK" w:eastAsia="方正仿宋_GBK" w:cs="方正仿宋_GBK"/>
          <w:b w:val="0"/>
          <w:bCs w:val="0"/>
          <w:color w:val="auto"/>
          <w:kern w:val="0"/>
          <w:sz w:val="32"/>
          <w:szCs w:val="32"/>
          <w:lang w:val="en-US" w:eastAsia="zh-CN" w:bidi="ar"/>
        </w:rPr>
        <w:t>县教委与重庆幼儿师专成立劳动教育中心，在龙角小学、天景初中和南溪中学成立耕读教育劳动课程开发研究基地。专家团队定期走进学校，指导学校紧密</w:t>
      </w:r>
      <w:r>
        <w:rPr>
          <w:rFonts w:hint="eastAsia" w:ascii="方正仿宋_GBK" w:hAnsi="方正仿宋_GBK" w:eastAsia="方正仿宋_GBK" w:cs="方正仿宋_GBK"/>
          <w:b w:val="0"/>
          <w:bCs w:val="0"/>
          <w:color w:val="auto"/>
          <w:kern w:val="0"/>
          <w:sz w:val="32"/>
          <w:szCs w:val="32"/>
          <w:lang w:val="en-US" w:eastAsia="zh-CN" w:bidi="ar"/>
        </w:rPr>
        <w:t>结合</w:t>
      </w:r>
      <w:r>
        <w:rPr>
          <w:rFonts w:hint="default" w:ascii="方正仿宋_GBK" w:hAnsi="方正仿宋_GBK" w:eastAsia="方正仿宋_GBK" w:cs="方正仿宋_GBK"/>
          <w:b w:val="0"/>
          <w:bCs w:val="0"/>
          <w:color w:val="auto"/>
          <w:kern w:val="0"/>
          <w:sz w:val="32"/>
          <w:szCs w:val="32"/>
          <w:lang w:val="en-US" w:eastAsia="zh-CN" w:bidi="ar"/>
        </w:rPr>
        <w:t>所在乡镇“天生云阳”品牌农产品，开展校品课程，打造劳动教育示范</w:t>
      </w:r>
      <w:r>
        <w:rPr>
          <w:rFonts w:hint="eastAsia" w:ascii="方正仿宋_GBK" w:hAnsi="方正仿宋_GBK" w:eastAsia="方正仿宋_GBK" w:cs="方正仿宋_GBK"/>
          <w:b w:val="0"/>
          <w:bCs w:val="0"/>
          <w:color w:val="auto"/>
          <w:kern w:val="0"/>
          <w:sz w:val="32"/>
          <w:szCs w:val="32"/>
          <w:lang w:val="en-US" w:eastAsia="zh-CN" w:bidi="ar"/>
        </w:rPr>
        <w:t>样板</w:t>
      </w:r>
      <w:r>
        <w:rPr>
          <w:rFonts w:hint="default" w:ascii="方正仿宋_GBK" w:hAnsi="方正仿宋_GBK" w:eastAsia="方正仿宋_GBK" w:cs="方正仿宋_GBK"/>
          <w:b w:val="0"/>
          <w:bCs w:val="0"/>
          <w:color w:val="auto"/>
          <w:kern w:val="0"/>
          <w:sz w:val="32"/>
          <w:szCs w:val="32"/>
          <w:lang w:val="en-US" w:eastAsia="zh-CN" w:bidi="ar"/>
        </w:rPr>
        <w:t>学校。龙角小学与冉菊花合作，开发《菊》系列校本课程，天景初中注册</w:t>
      </w:r>
      <w:r>
        <w:rPr>
          <w:rFonts w:hint="eastAsia" w:ascii="方正仿宋_GBK" w:hAnsi="方正仿宋_GBK" w:eastAsia="方正仿宋_GBK" w:cs="方正仿宋_GBK"/>
          <w:b w:val="0"/>
          <w:bCs w:val="0"/>
          <w:color w:val="auto"/>
          <w:kern w:val="0"/>
          <w:sz w:val="32"/>
          <w:szCs w:val="32"/>
          <w:lang w:val="en-US" w:eastAsia="zh-CN" w:bidi="ar"/>
        </w:rPr>
        <w:t>“</w:t>
      </w:r>
      <w:r>
        <w:rPr>
          <w:rFonts w:hint="default" w:ascii="方正仿宋_GBK" w:hAnsi="方正仿宋_GBK" w:eastAsia="方正仿宋_GBK" w:cs="方正仿宋_GBK"/>
          <w:b w:val="0"/>
          <w:bCs w:val="0"/>
          <w:color w:val="auto"/>
          <w:kern w:val="0"/>
          <w:sz w:val="32"/>
          <w:szCs w:val="32"/>
          <w:lang w:val="en-US" w:eastAsia="zh-CN" w:bidi="ar"/>
        </w:rPr>
        <w:t>天禾</w:t>
      </w:r>
      <w:r>
        <w:rPr>
          <w:rFonts w:hint="eastAsia" w:ascii="方正仿宋_GBK" w:hAnsi="方正仿宋_GBK" w:eastAsia="方正仿宋_GBK" w:cs="方正仿宋_GBK"/>
          <w:b w:val="0"/>
          <w:bCs w:val="0"/>
          <w:color w:val="auto"/>
          <w:kern w:val="0"/>
          <w:sz w:val="32"/>
          <w:szCs w:val="32"/>
          <w:lang w:val="en-US" w:eastAsia="zh-CN" w:bidi="ar"/>
        </w:rPr>
        <w:t>面”</w:t>
      </w:r>
      <w:r>
        <w:rPr>
          <w:rFonts w:hint="default" w:ascii="方正仿宋_GBK" w:hAnsi="方正仿宋_GBK" w:eastAsia="方正仿宋_GBK" w:cs="方正仿宋_GBK"/>
          <w:b w:val="0"/>
          <w:bCs w:val="0"/>
          <w:color w:val="auto"/>
          <w:kern w:val="0"/>
          <w:sz w:val="32"/>
          <w:szCs w:val="32"/>
          <w:lang w:val="en-US" w:eastAsia="zh-CN" w:bidi="ar"/>
        </w:rPr>
        <w:t>商标。学校开展劳动教育校本课程53余门，11所学校被评为重庆市首批劳动教育课程试点学校，5所学校劳动教育案例被评为重庆市典型案例。</w:t>
      </w:r>
      <w:r>
        <w:rPr>
          <w:rFonts w:hint="eastAsia" w:ascii="方正仿宋_GBK" w:hAnsi="方正仿宋_GBK" w:eastAsia="方正仿宋_GBK" w:cs="方正仿宋_GBK"/>
          <w:b w:val="0"/>
          <w:bCs w:val="0"/>
          <w:color w:val="auto"/>
          <w:kern w:val="0"/>
          <w:sz w:val="32"/>
          <w:szCs w:val="32"/>
          <w:lang w:val="en-US" w:eastAsia="zh-CN" w:bidi="ar"/>
        </w:rPr>
        <w:t>成功举办重庆市劳动教育课程建设研讨会，县教委、紫金小学作经验交流，重庆市教育学会、重庆幼儿师专与黎明古村签订课程建设协议，活动被《人民日报》、华龙网等官媒、官网宣传报道。</w:t>
      </w:r>
    </w:p>
    <w:p>
      <w:pPr>
        <w:pStyle w:val="13"/>
        <w:keepNext w:val="0"/>
        <w:keepLines w:val="0"/>
        <w:pageBreakBefore w:val="0"/>
        <w:kinsoku/>
        <w:wordWrap/>
        <w:overflowPunct/>
        <w:topLinePunct w:val="0"/>
        <w:autoSpaceDE/>
        <w:autoSpaceDN/>
        <w:bidi w:val="0"/>
        <w:adjustRightInd/>
        <w:spacing w:before="0" w:beforeAutospacing="0" w:after="0" w:afterAutospacing="0" w:line="578" w:lineRule="exact"/>
        <w:textAlignment w:val="auto"/>
        <w:rPr>
          <w:rFonts w:hint="default"/>
          <w:lang w:val="en-US" w:eastAsia="zh-CN"/>
        </w:rPr>
      </w:pPr>
      <w:r>
        <w:rPr>
          <w:rFonts w:hint="eastAsia" w:ascii="方正黑体_GBK" w:hAnsi="方正黑体_GBK" w:eastAsia="方正黑体_GBK" w:cs="方正黑体_GBK"/>
          <w:lang w:val="en-US" w:eastAsia="zh-CN"/>
        </w:rPr>
        <w:t>四、强化基地课程建设指导。</w:t>
      </w:r>
      <w:r>
        <w:rPr>
          <w:rFonts w:hint="eastAsia" w:ascii="方正楷体_GBK" w:hAnsi="方正楷体_GBK" w:eastAsia="方正楷体_GBK" w:cs="方正楷体_GBK"/>
          <w:b w:val="0"/>
          <w:bCs w:val="0"/>
          <w:color w:val="auto"/>
          <w:kern w:val="0"/>
          <w:sz w:val="32"/>
          <w:szCs w:val="32"/>
          <w:u w:val="none" w:color="auto"/>
          <w:lang w:val="en-US" w:eastAsia="zh-CN" w:bidi="ar-SA"/>
        </w:rPr>
        <w:t>一是社会劳动实践基地助力乡村振兴。</w:t>
      </w:r>
      <w:r>
        <w:rPr>
          <w:rFonts w:hint="eastAsia" w:ascii="方正仿宋_GBK" w:hAnsi="方正仿宋_GBK" w:eastAsia="方正仿宋_GBK" w:cs="方正仿宋_GBK"/>
          <w:sz w:val="32"/>
          <w:szCs w:val="32"/>
          <w:lang w:val="en-US" w:eastAsia="zh-CN"/>
        </w:rPr>
        <w:t>充分利用</w:t>
      </w:r>
      <w:r>
        <w:rPr>
          <w:rFonts w:hint="eastAsia" w:ascii="方正仿宋_GBK" w:hAnsi="方正仿宋_GBK" w:eastAsia="方正仿宋_GBK" w:cs="方正仿宋_GBK"/>
          <w:sz w:val="32"/>
          <w:szCs w:val="32"/>
          <w:lang w:eastAsia="zh-CN"/>
        </w:rPr>
        <w:t>乡村振兴</w:t>
      </w:r>
      <w:r>
        <w:rPr>
          <w:rFonts w:hint="eastAsia" w:ascii="方正仿宋_GBK" w:hAnsi="方正仿宋_GBK" w:eastAsia="方正仿宋_GBK" w:cs="方正仿宋_GBK"/>
          <w:sz w:val="32"/>
          <w:szCs w:val="32"/>
          <w:lang w:val="en-US" w:eastAsia="zh-CN"/>
        </w:rPr>
        <w:t>中的“两园四带”+“1650”特色产业区等，通过课程评审</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实地检验，认证12个涵盖考察研究、研学实训等贴合学生发展需要、具有时代特征的校外劳动实践场所。</w:t>
      </w:r>
      <w:r>
        <w:rPr>
          <w:rFonts w:hint="eastAsia" w:ascii="方正仿宋_GBK" w:hAnsi="方正仿宋_GBK" w:cs="方正仿宋_GBK"/>
          <w:sz w:val="32"/>
          <w:szCs w:val="32"/>
          <w:lang w:val="en-US" w:eastAsia="zh-CN"/>
        </w:rPr>
        <w:t>学校经课程审批合格后方可开展实践活动。</w:t>
      </w:r>
      <w:r>
        <w:rPr>
          <w:rFonts w:hint="eastAsia" w:ascii="方正楷体_GBK" w:hAnsi="方正楷体_GBK" w:eastAsia="方正楷体_GBK" w:cs="方正楷体_GBK"/>
          <w:b w:val="0"/>
          <w:bCs w:val="0"/>
          <w:color w:val="auto"/>
          <w:kern w:val="0"/>
          <w:sz w:val="32"/>
          <w:szCs w:val="32"/>
          <w:u w:val="none" w:color="auto"/>
          <w:lang w:val="en-US" w:eastAsia="zh-CN" w:bidi="ar-SA"/>
        </w:rPr>
        <w:t>二是志愿活动助力美丽乡村建设。</w:t>
      </w:r>
      <w:r>
        <w:rPr>
          <w:rFonts w:hint="eastAsia" w:ascii="方正仿宋_GBK" w:hAnsi="方正仿宋_GBK" w:eastAsia="方正仿宋_GBK" w:cs="方正仿宋_GBK"/>
          <w:sz w:val="32"/>
          <w:szCs w:val="32"/>
          <w:lang w:val="en-US" w:eastAsia="zh-CN"/>
        </w:rPr>
        <w:t>全县各学校组建志愿者队伍，小规模学校每支队伍志愿者人数达</w:t>
      </w:r>
      <w:r>
        <w:rPr>
          <w:rFonts w:hint="eastAsia"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人，中、大规模学校达到</w:t>
      </w:r>
      <w:r>
        <w:rPr>
          <w:rFonts w:hint="eastAsia"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val="en-US" w:eastAsia="zh-CN"/>
        </w:rPr>
        <w:t>人以上，</w:t>
      </w:r>
      <w:r>
        <w:rPr>
          <w:rFonts w:hint="eastAsia" w:ascii="方正仿宋_GBK" w:hAnsi="方正仿宋_GBK" w:cs="方正仿宋_GBK"/>
          <w:sz w:val="32"/>
          <w:szCs w:val="32"/>
          <w:lang w:val="en-US" w:eastAsia="zh-CN"/>
        </w:rPr>
        <w:t>利用</w:t>
      </w:r>
      <w:r>
        <w:rPr>
          <w:rFonts w:hint="eastAsia" w:ascii="方正仿宋_GBK" w:hAnsi="方正仿宋_GBK" w:eastAsia="方正仿宋_GBK" w:cs="方正仿宋_GBK"/>
          <w:sz w:val="32"/>
          <w:szCs w:val="32"/>
          <w:lang w:val="en-US" w:eastAsia="zh-CN"/>
        </w:rPr>
        <w:t>周末和寒暑假走</w:t>
      </w:r>
      <w:r>
        <w:rPr>
          <w:rFonts w:hint="eastAsia" w:ascii="方正仿宋_GBK" w:hAnsi="方正仿宋_GBK" w:cs="方正仿宋_GBK"/>
          <w:sz w:val="32"/>
          <w:szCs w:val="32"/>
          <w:lang w:val="en-US" w:eastAsia="zh-CN"/>
        </w:rPr>
        <w:t>进</w:t>
      </w:r>
      <w:r>
        <w:rPr>
          <w:rFonts w:hint="eastAsia" w:ascii="方正仿宋_GBK" w:hAnsi="方正仿宋_GBK" w:eastAsia="方正仿宋_GBK" w:cs="方正仿宋_GBK"/>
          <w:sz w:val="32"/>
          <w:szCs w:val="32"/>
          <w:lang w:val="en-US" w:eastAsia="zh-CN"/>
        </w:rPr>
        <w:t>导游、保洁等志愿服务体验岗位</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提高学生综合实践能力，增强爱家乡、爱社会的责任感。</w:t>
      </w:r>
    </w:p>
    <w:p>
      <w:pPr>
        <w:keepNext w:val="0"/>
        <w:keepLines w:val="0"/>
        <w:pageBreakBefore w:val="0"/>
        <w:widowControl w:val="0"/>
        <w:numPr>
          <w:ilvl w:val="0"/>
          <w:numId w:val="0"/>
        </w:numPr>
        <w:pBdr>
          <w:top w:val="none" w:color="000000" w:sz="0" w:space="0"/>
          <w:left w:val="none" w:color="000000" w:sz="0" w:space="0"/>
          <w:bottom w:val="none" w:color="000000" w:sz="0" w:space="28"/>
          <w:right w:val="none" w:color="000000" w:sz="0" w:space="0"/>
        </w:pBdr>
        <w:kinsoku/>
        <w:wordWrap/>
        <w:overflowPunct/>
        <w:topLinePunct w:val="0"/>
        <w:autoSpaceDE/>
        <w:autoSpaceDN w:val="0"/>
        <w:bidi w:val="0"/>
        <w:adjustRightInd w:val="0"/>
        <w:snapToGrid w:val="0"/>
        <w:spacing w:line="578" w:lineRule="exact"/>
        <w:ind w:firstLine="640" w:firstLineChars="200"/>
        <w:jc w:val="both"/>
        <w:textAlignment w:val="auto"/>
        <w:rPr>
          <w:rFonts w:hint="eastAsia" w:ascii="方正仿宋_GBK" w:hAnsi="方正仿宋_GBK" w:eastAsia="方正仿宋_GBK" w:cs="方正仿宋_GBK"/>
          <w:color w:val="auto"/>
          <w:sz w:val="32"/>
          <w:szCs w:val="32"/>
          <w:u w:val="none"/>
        </w:rPr>
      </w:pPr>
      <w:r>
        <w:rPr>
          <w:rFonts w:hint="eastAsia" w:ascii="方正黑体_GBK" w:hAnsi="方正黑体_GBK" w:eastAsia="方正黑体_GBK" w:cs="方正黑体_GBK"/>
          <w:i w:val="0"/>
          <w:iCs w:val="0"/>
          <w:caps w:val="0"/>
          <w:color w:val="auto"/>
          <w:spacing w:val="0"/>
          <w:kern w:val="0"/>
          <w:sz w:val="32"/>
          <w:szCs w:val="32"/>
          <w:shd w:val="clear" w:color="auto" w:fill="FFFFFF"/>
          <w:lang w:val="en-US" w:eastAsia="zh-CN" w:bidi="ar"/>
        </w:rPr>
        <w:t>下一步，</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县教</w:t>
      </w:r>
      <w:r>
        <w:rPr>
          <w:rFonts w:hint="eastAsia" w:eastAsia="方正仿宋_GBK" w:cs="Times New Roman"/>
          <w:i w:val="0"/>
          <w:iCs w:val="0"/>
          <w:caps w:val="0"/>
          <w:color w:val="auto"/>
          <w:spacing w:val="0"/>
          <w:kern w:val="0"/>
          <w:sz w:val="32"/>
          <w:szCs w:val="32"/>
          <w:shd w:val="clear" w:color="auto" w:fill="FFFFFF"/>
          <w:lang w:val="en-US" w:eastAsia="zh-CN" w:bidi="ar"/>
        </w:rPr>
        <w:t>委</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将进一步完善督导检查评估制度</w:t>
      </w:r>
      <w:r>
        <w:rPr>
          <w:rFonts w:hint="eastAsia" w:eastAsia="方正仿宋_GBK" w:cs="Times New Roman"/>
          <w:i w:val="0"/>
          <w:iCs w:val="0"/>
          <w:caps w:val="0"/>
          <w:color w:val="auto"/>
          <w:spacing w:val="0"/>
          <w:kern w:val="0"/>
          <w:sz w:val="32"/>
          <w:szCs w:val="32"/>
          <w:shd w:val="clear" w:color="auto" w:fill="FFFFFF"/>
          <w:lang w:val="en-US" w:eastAsia="zh-CN" w:bidi="ar"/>
        </w:rPr>
        <w:t>，为乡村全面振兴蓄力赋能。</w:t>
      </w:r>
      <w:r>
        <w:rPr>
          <w:rFonts w:hint="eastAsia" w:ascii="方正仿宋_GBK" w:hAnsi="方正仿宋_GBK" w:eastAsia="方正仿宋_GBK" w:cs="Times New Roman"/>
          <w:color w:val="auto"/>
          <w:spacing w:val="0"/>
          <w:kern w:val="2"/>
          <w:sz w:val="32"/>
          <w:szCs w:val="24"/>
          <w:lang w:val="en-US" w:eastAsia="zh-CN" w:bidi="ar-SA"/>
        </w:rPr>
        <w:t>一是</w:t>
      </w:r>
      <w:r>
        <w:rPr>
          <w:rFonts w:hint="eastAsia" w:ascii="方正仿宋_GBK" w:hAnsi="方正仿宋_GBK" w:eastAsia="方正仿宋_GBK" w:cs="Times New Roman"/>
          <w:color w:val="auto"/>
          <w:kern w:val="2"/>
          <w:sz w:val="32"/>
          <w:szCs w:val="24"/>
          <w:lang w:val="en-US" w:eastAsia="zh-CN" w:bidi="ar-SA"/>
        </w:rPr>
        <w:t>实行年度专项督查和随机抽查，以劳动教育课程落实、教学成效等作为检查重点，并将检查情况向全县通报，促进真正落实落地。二是将学校素质教育实地考核结果纳入学校年度考核之中，使之作为评价学校和主要负责人</w:t>
      </w:r>
      <w:bookmarkStart w:id="0" w:name="_GoBack"/>
      <w:bookmarkEnd w:id="0"/>
      <w:r>
        <w:rPr>
          <w:rFonts w:hint="eastAsia" w:ascii="方正仿宋_GBK" w:hAnsi="方正仿宋_GBK" w:eastAsia="方正仿宋_GBK" w:cs="Times New Roman"/>
          <w:color w:val="auto"/>
          <w:kern w:val="2"/>
          <w:sz w:val="32"/>
          <w:szCs w:val="24"/>
          <w:lang w:val="en-US" w:eastAsia="zh-CN" w:bidi="ar-SA"/>
        </w:rPr>
        <w:t>的依据。三是学校</w:t>
      </w:r>
      <w:r>
        <w:rPr>
          <w:rFonts w:hint="eastAsia" w:ascii="方正仿宋_GBK" w:hAnsi="方正仿宋_GBK" w:eastAsia="方正仿宋_GBK" w:cs="方正仿宋_GBK"/>
          <w:color w:val="auto"/>
          <w:sz w:val="32"/>
          <w:szCs w:val="32"/>
          <w:u w:val="none"/>
          <w:lang w:val="en-US" w:eastAsia="zh-CN"/>
        </w:rPr>
        <w:t>将学生参与劳动教育课程学习和实践情况纳入学生综合素质档案，</w:t>
      </w:r>
      <w:r>
        <w:rPr>
          <w:rFonts w:hint="eastAsia" w:ascii="方正仿宋_GBK" w:hAnsi="方正仿宋_GBK" w:eastAsia="方正仿宋_GBK" w:cs="方正仿宋_GBK"/>
          <w:color w:val="auto"/>
          <w:sz w:val="32"/>
          <w:szCs w:val="32"/>
          <w:u w:val="none"/>
        </w:rPr>
        <w:t>将劳动素养纳入学生综合素质评价体系。</w:t>
      </w:r>
    </w:p>
    <w:p>
      <w:pPr>
        <w:keepNext w:val="0"/>
        <w:keepLines w:val="0"/>
        <w:pageBreakBefore w:val="0"/>
        <w:widowControl w:val="0"/>
        <w:numPr>
          <w:ilvl w:val="0"/>
          <w:numId w:val="0"/>
        </w:numPr>
        <w:pBdr>
          <w:top w:val="none" w:color="000000" w:sz="0" w:space="0"/>
          <w:left w:val="none" w:color="000000" w:sz="0" w:space="0"/>
          <w:bottom w:val="none" w:color="000000" w:sz="0" w:space="28"/>
          <w:right w:val="none" w:color="000000" w:sz="0" w:space="0"/>
        </w:pBdr>
        <w:kinsoku/>
        <w:wordWrap/>
        <w:overflowPunct/>
        <w:topLinePunct w:val="0"/>
        <w:autoSpaceDE/>
        <w:autoSpaceDN w:val="0"/>
        <w:bidi w:val="0"/>
        <w:adjustRightInd w:val="0"/>
        <w:snapToGrid w:val="0"/>
        <w:spacing w:line="578"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sz w:val="32"/>
          <w:szCs w:val="32"/>
          <w:lang w:val="en-US" w:eastAsia="zh-CN"/>
        </w:rPr>
        <w:t>此复函已经李保宣主任审签。</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对以上答复您有什么意见，请填写在回执上寄给县人大常委会人代工委，以便进一步改进工作。</w:t>
      </w:r>
    </w:p>
    <w:p>
      <w:pPr>
        <w:pStyle w:val="6"/>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p>
    <w:p>
      <w:pPr>
        <w:rPr>
          <w:rFonts w:hint="default"/>
          <w:lang w:val="en-US" w:eastAsia="zh-CN"/>
        </w:rPr>
      </w:pPr>
    </w:p>
    <w:p>
      <w:pPr>
        <w:pStyle w:val="4"/>
        <w:pageBreakBefore w:val="0"/>
        <w:widowControl w:val="0"/>
        <w:kinsoku/>
        <w:wordWrap/>
        <w:overflowPunct/>
        <w:topLinePunct w:val="0"/>
        <w:autoSpaceDE/>
        <w:autoSpaceDN/>
        <w:bidi w:val="0"/>
        <w:adjustRightInd/>
        <w:snapToGrid/>
        <w:spacing w:line="578" w:lineRule="exact"/>
        <w:ind w:firstLine="5120" w:firstLineChars="1600"/>
        <w:textAlignment w:val="auto"/>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云阳县教育委员会</w:t>
      </w:r>
    </w:p>
    <w:p>
      <w:pPr>
        <w:pStyle w:val="4"/>
        <w:pageBreakBefore w:val="0"/>
        <w:widowControl w:val="0"/>
        <w:kinsoku/>
        <w:wordWrap/>
        <w:overflowPunct/>
        <w:topLinePunct w:val="0"/>
        <w:autoSpaceDE/>
        <w:autoSpaceDN/>
        <w:bidi w:val="0"/>
        <w:adjustRightInd/>
        <w:snapToGrid/>
        <w:spacing w:line="578" w:lineRule="exact"/>
        <w:ind w:left="0" w:leftChars="0" w:firstLine="5459" w:firstLineChars="1706"/>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202</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4</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年6月</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27</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日</w:t>
      </w:r>
    </w:p>
    <w:p>
      <w:pPr>
        <w:pageBreakBefore w:val="0"/>
        <w:widowControl w:val="0"/>
        <w:kinsoku/>
        <w:wordWrap/>
        <w:overflowPunct/>
        <w:topLinePunct w:val="0"/>
        <w:autoSpaceDE/>
        <w:autoSpaceDN/>
        <w:bidi w:val="0"/>
        <w:adjustRightInd/>
        <w:snapToGrid/>
        <w:spacing w:line="578" w:lineRule="exact"/>
        <w:ind w:firstLine="640" w:firstLineChars="200"/>
        <w:textAlignment w:val="auto"/>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val="en-US" w:eastAsia="zh-CN"/>
        </w:rPr>
        <w:t>周晓丽；</w:t>
      </w:r>
      <w:r>
        <w:rPr>
          <w:rFonts w:hint="default" w:ascii="Times New Roman" w:hAnsi="Times New Roman" w:eastAsia="方正仿宋_GBK" w:cs="Times New Roman"/>
          <w:color w:val="auto"/>
          <w:sz w:val="32"/>
          <w:szCs w:val="32"/>
        </w:rPr>
        <w:t>联系电话：</w:t>
      </w:r>
      <w:r>
        <w:rPr>
          <w:rFonts w:hint="eastAsia" w:eastAsia="方正仿宋_GBK" w:cs="Times New Roman"/>
          <w:color w:val="auto"/>
          <w:sz w:val="32"/>
          <w:szCs w:val="32"/>
          <w:lang w:val="en-US" w:eastAsia="zh-CN"/>
        </w:rPr>
        <w:t>13635357383</w:t>
      </w:r>
      <w:r>
        <w:rPr>
          <w:rFonts w:hint="default" w:ascii="Times New Roman" w:hAnsi="Times New Roman" w:eastAsia="方正仿宋_GBK" w:cs="Times New Roman"/>
          <w:color w:val="auto"/>
          <w:sz w:val="32"/>
          <w:szCs w:val="32"/>
        </w:rPr>
        <w:t>）</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color w:val="auto"/>
          <w:sz w:val="28"/>
          <w:szCs w:val="28"/>
        </w:rPr>
      </w:pP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color w:val="auto"/>
          <w:sz w:val="28"/>
          <w:szCs w:val="28"/>
        </w:rPr>
      </w:pPr>
    </w:p>
    <w:p>
      <w:pPr>
        <w:pStyle w:val="2"/>
        <w:rPr>
          <w:rFonts w:hint="eastAsia" w:ascii="方正仿宋_GBK" w:eastAsia="方正仿宋_GBK"/>
          <w:color w:val="auto"/>
          <w:sz w:val="28"/>
          <w:szCs w:val="28"/>
        </w:rPr>
      </w:pPr>
    </w:p>
    <w:p>
      <w:pPr>
        <w:pStyle w:val="3"/>
        <w:rPr>
          <w:rFonts w:hint="eastAsia" w:ascii="方正仿宋_GBK" w:eastAsia="方正仿宋_GBK"/>
          <w:color w:val="auto"/>
          <w:sz w:val="28"/>
          <w:szCs w:val="28"/>
        </w:rPr>
      </w:pPr>
    </w:p>
    <w:p>
      <w:pPr>
        <w:pStyle w:val="3"/>
        <w:rPr>
          <w:rFonts w:hint="eastAsia" w:ascii="方正仿宋_GBK" w:eastAsia="方正仿宋_GBK"/>
          <w:color w:val="auto"/>
          <w:sz w:val="28"/>
          <w:szCs w:val="28"/>
        </w:rPr>
      </w:pPr>
    </w:p>
    <w:p>
      <w:pPr>
        <w:pStyle w:val="3"/>
        <w:rPr>
          <w:rFonts w:hint="eastAsia" w:ascii="方正仿宋_GBK" w:eastAsia="方正仿宋_GBK"/>
          <w:color w:val="auto"/>
          <w:sz w:val="28"/>
          <w:szCs w:val="28"/>
        </w:rPr>
      </w:pPr>
    </w:p>
    <w:p>
      <w:pPr>
        <w:pStyle w:val="3"/>
        <w:rPr>
          <w:rFonts w:hint="eastAsia" w:ascii="方正仿宋_GBK" w:eastAsia="方正仿宋_GBK"/>
          <w:color w:val="auto"/>
          <w:sz w:val="28"/>
          <w:szCs w:val="28"/>
        </w:rPr>
      </w:pPr>
    </w:p>
    <w:p>
      <w:pPr>
        <w:pStyle w:val="3"/>
        <w:rPr>
          <w:rFonts w:hint="eastAsia" w:ascii="方正仿宋_GBK" w:eastAsia="方正仿宋_GBK"/>
          <w:color w:val="auto"/>
          <w:sz w:val="28"/>
          <w:szCs w:val="28"/>
        </w:rPr>
      </w:pPr>
    </w:p>
    <w:p>
      <w:pPr>
        <w:pStyle w:val="3"/>
        <w:rPr>
          <w:rFonts w:hint="eastAsia" w:ascii="方正仿宋_GBK" w:eastAsia="方正仿宋_GBK"/>
          <w:color w:val="auto"/>
          <w:sz w:val="28"/>
          <w:szCs w:val="28"/>
        </w:rPr>
      </w:pPr>
    </w:p>
    <w:p>
      <w:pPr>
        <w:pStyle w:val="3"/>
        <w:rPr>
          <w:rFonts w:hint="eastAsia" w:ascii="方正仿宋_GBK" w:eastAsia="方正仿宋_GBK"/>
          <w:color w:val="auto"/>
          <w:sz w:val="28"/>
          <w:szCs w:val="28"/>
        </w:rPr>
      </w:pP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color w:val="auto"/>
          <w:sz w:val="28"/>
          <w:szCs w:val="28"/>
        </w:rPr>
      </w:pP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78" w:lineRule="exact"/>
        <w:ind w:firstLine="280" w:firstLineChars="100"/>
        <w:textAlignment w:val="auto"/>
        <w:rPr>
          <w:color w:val="auto"/>
        </w:rPr>
      </w:pPr>
      <w:r>
        <w:rPr>
          <w:rFonts w:hint="eastAsia" w:ascii="方正仿宋_GBK" w:eastAsia="方正仿宋_GBK"/>
          <w:color w:val="auto"/>
          <w:sz w:val="28"/>
          <w:szCs w:val="28"/>
        </w:rPr>
        <w:t>抄送：县委督查办，县人大常委会人代工委。</w:t>
      </w: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OGEzNmIxMWZmNDg3YmU0NjhjZDE4NjczNzMxYjAifQ=="/>
  </w:docVars>
  <w:rsids>
    <w:rsidRoot w:val="00000000"/>
    <w:rsid w:val="01D87903"/>
    <w:rsid w:val="055C1DA4"/>
    <w:rsid w:val="074D7946"/>
    <w:rsid w:val="0926253C"/>
    <w:rsid w:val="0A054FD9"/>
    <w:rsid w:val="0BA50834"/>
    <w:rsid w:val="0C840EF2"/>
    <w:rsid w:val="0EE75FF4"/>
    <w:rsid w:val="105C31BD"/>
    <w:rsid w:val="108D043C"/>
    <w:rsid w:val="1134007D"/>
    <w:rsid w:val="152030F1"/>
    <w:rsid w:val="16002200"/>
    <w:rsid w:val="190C04B5"/>
    <w:rsid w:val="1E5F14AD"/>
    <w:rsid w:val="204C04C4"/>
    <w:rsid w:val="23DF164F"/>
    <w:rsid w:val="25F51D90"/>
    <w:rsid w:val="29C834ED"/>
    <w:rsid w:val="2C8B2374"/>
    <w:rsid w:val="2D2A3FAE"/>
    <w:rsid w:val="2DF05216"/>
    <w:rsid w:val="2E593566"/>
    <w:rsid w:val="2EF54ED2"/>
    <w:rsid w:val="2F880DEC"/>
    <w:rsid w:val="301F34FF"/>
    <w:rsid w:val="32CE56CB"/>
    <w:rsid w:val="39E31AD6"/>
    <w:rsid w:val="3BF33A92"/>
    <w:rsid w:val="3E6D7B2B"/>
    <w:rsid w:val="3F696545"/>
    <w:rsid w:val="3F9F229F"/>
    <w:rsid w:val="41004C87"/>
    <w:rsid w:val="412E0479"/>
    <w:rsid w:val="424878D5"/>
    <w:rsid w:val="44D03C61"/>
    <w:rsid w:val="459F29DD"/>
    <w:rsid w:val="47A2453D"/>
    <w:rsid w:val="491E503B"/>
    <w:rsid w:val="492B5C0E"/>
    <w:rsid w:val="4A585529"/>
    <w:rsid w:val="4C4E019E"/>
    <w:rsid w:val="4D587BF8"/>
    <w:rsid w:val="4D9E7495"/>
    <w:rsid w:val="4DDB66A5"/>
    <w:rsid w:val="4F9B31E1"/>
    <w:rsid w:val="4FD12D15"/>
    <w:rsid w:val="509E7645"/>
    <w:rsid w:val="50A645BA"/>
    <w:rsid w:val="51525F71"/>
    <w:rsid w:val="547117EC"/>
    <w:rsid w:val="557837C1"/>
    <w:rsid w:val="55D46995"/>
    <w:rsid w:val="5768174E"/>
    <w:rsid w:val="583B3750"/>
    <w:rsid w:val="5B85050A"/>
    <w:rsid w:val="5D325F68"/>
    <w:rsid w:val="607448F1"/>
    <w:rsid w:val="61F71146"/>
    <w:rsid w:val="63A46ED2"/>
    <w:rsid w:val="640E4D43"/>
    <w:rsid w:val="66312B01"/>
    <w:rsid w:val="68BA0F9D"/>
    <w:rsid w:val="6A254C13"/>
    <w:rsid w:val="6C192BC5"/>
    <w:rsid w:val="6C482A9C"/>
    <w:rsid w:val="6DBB3B60"/>
    <w:rsid w:val="6E2A7226"/>
    <w:rsid w:val="6F6049BF"/>
    <w:rsid w:val="70E2377E"/>
    <w:rsid w:val="72E15E16"/>
    <w:rsid w:val="7AF747BD"/>
    <w:rsid w:val="7BD712BD"/>
    <w:rsid w:val="7CE54755"/>
    <w:rsid w:val="7DE1778D"/>
    <w:rsid w:val="7EE271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line="578" w:lineRule="exact"/>
      <w:ind w:firstLine="640" w:firstLineChars="200"/>
      <w:outlineLvl w:val="0"/>
    </w:pPr>
    <w:rPr>
      <w:rFonts w:ascii="Calibri" w:hAnsi="Calibri" w:eastAsia="方正黑体_GBK"/>
      <w:kern w:val="44"/>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仿宋_GB2312"/>
    </w:rPr>
  </w:style>
  <w:style w:type="paragraph" w:customStyle="1" w:styleId="3">
    <w:name w:val="Char Char3"/>
    <w:basedOn w:val="1"/>
    <w:qFormat/>
    <w:uiPriority w:val="0"/>
    <w:pPr>
      <w:spacing w:after="160" w:line="240" w:lineRule="exact"/>
      <w:jc w:val="left"/>
    </w:pPr>
  </w:style>
  <w:style w:type="paragraph" w:styleId="5">
    <w:name w:val="Body Text Indent"/>
    <w:basedOn w:val="1"/>
    <w:next w:val="1"/>
    <w:qFormat/>
    <w:uiPriority w:val="0"/>
    <w:pPr>
      <w:ind w:firstLine="640" w:firstLineChars="200"/>
    </w:pPr>
    <w:rPr>
      <w:rFonts w:ascii="仿宋_GB2312" w:hAnsi="Times New Roman" w:eastAsia="仿宋_GB2312" w:cs="Times New Roman"/>
      <w:sz w:val="32"/>
      <w:szCs w:val="20"/>
    </w:rPr>
  </w:style>
  <w:style w:type="paragraph" w:styleId="6">
    <w:name w:val="toc 5"/>
    <w:basedOn w:val="1"/>
    <w:next w:val="1"/>
    <w:qFormat/>
    <w:uiPriority w:val="0"/>
    <w:pPr>
      <w:ind w:left="1680" w:leftChars="800"/>
    </w:pPr>
    <w:rPr>
      <w:rFonts w:ascii="Times New Roman" w:hAnsi="Times New Roman" w:eastAsia="方正仿宋_GBK" w:cs="Times New Roman"/>
      <w:sz w:val="32"/>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unhideWhenUsed/>
    <w:qFormat/>
    <w:uiPriority w:val="99"/>
    <w:pPr>
      <w:ind w:firstLine="420"/>
    </w:pPr>
  </w:style>
  <w:style w:type="paragraph" w:customStyle="1" w:styleId="13">
    <w:name w:val="D正文"/>
    <w:basedOn w:val="10"/>
    <w:qFormat/>
    <w:uiPriority w:val="0"/>
    <w:pPr>
      <w:widowControl/>
      <w:spacing w:before="100" w:beforeAutospacing="1" w:after="100" w:afterAutospacing="1"/>
      <w:jc w:val="left"/>
    </w:pPr>
    <w:rPr>
      <w:rFonts w:ascii="Arial" w:hAnsi="Arial" w:eastAsia="方正仿宋_GBK"/>
      <w:kern w:val="0"/>
    </w:rPr>
  </w:style>
  <w:style w:type="paragraph" w:customStyle="1" w:styleId="14">
    <w:name w:val="Default"/>
    <w:next w:val="1"/>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1703</Words>
  <Characters>1764</Characters>
  <Lines>0</Lines>
  <Paragraphs>0</Paragraphs>
  <TotalTime>15</TotalTime>
  <ScaleCrop>false</ScaleCrop>
  <LinksUpToDate>false</LinksUpToDate>
  <CharactersWithSpaces>1809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2023-05-29T07:31:00Z</dcterms:created>
  <dc:creator>Administrator</dc:creator>
  <cp:lastModifiedBy> </cp:lastModifiedBy>
  <cp:lastPrinted>2023-06-21T03:17:00Z</cp:lastPrinted>
  <dcterms:modified xsi:type="dcterms:W3CDTF">2024-07-04T07:39:02Z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475FD0B2A5B445AAAF8BD54D0B5DF456_13</vt:lpwstr>
  </property>
</Properties>
</file>