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1DC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bookmarkStart w:id="0" w:name="_GoBack"/>
      <w:bookmarkEnd w:id="0"/>
    </w:p>
    <w:p w14:paraId="39472FC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2D3CC13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743D7D4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38728FA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5B3D931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20A28CE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3E2DE78A">
      <w:pPr>
        <w:keepNext w:val="0"/>
        <w:keepLines w:val="0"/>
        <w:pageBreakBefore w:val="0"/>
        <w:widowControl w:val="0"/>
        <w:tabs>
          <w:tab w:val="left" w:pos="8640"/>
        </w:tabs>
        <w:kinsoku/>
        <w:wordWrap/>
        <w:overflowPunct/>
        <w:topLinePunct w:val="0"/>
        <w:autoSpaceDE/>
        <w:autoSpaceDN/>
        <w:bidi w:val="0"/>
        <w:adjustRightInd/>
        <w:snapToGrid/>
        <w:spacing w:before="0" w:beforeAutospacing="0" w:after="0" w:afterAutospacing="0" w:line="594" w:lineRule="exact"/>
        <w:ind w:left="320" w:leftChars="100" w:right="320" w:rightChars="100" w:firstLine="0"/>
        <w:jc w:val="both"/>
        <w:textAlignment w:val="auto"/>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龙角</w:t>
      </w:r>
      <w:r>
        <w:rPr>
          <w:rFonts w:hint="eastAsia" w:ascii="Times New Roman" w:hAnsi="Times New Roman" w:eastAsia="方正仿宋_GBK" w:cs="Times New Roman"/>
          <w:color w:val="auto"/>
          <w:kern w:val="2"/>
          <w:sz w:val="32"/>
          <w:szCs w:val="32"/>
        </w:rPr>
        <w:t>委文〔20</w:t>
      </w:r>
      <w:r>
        <w:rPr>
          <w:rFonts w:hint="eastAsia" w:ascii="Times New Roman" w:hAnsi="Times New Roman" w:cs="Times New Roman"/>
          <w:color w:val="auto"/>
          <w:kern w:val="2"/>
          <w:sz w:val="32"/>
          <w:szCs w:val="32"/>
          <w:lang w:val="en-US" w:eastAsia="zh-CN"/>
        </w:rPr>
        <w:t>23</w:t>
      </w:r>
      <w:r>
        <w:rPr>
          <w:rFonts w:hint="eastAsia" w:ascii="Times New Roman" w:hAnsi="Times New Roman" w:eastAsia="方正仿宋_GBK" w:cs="Times New Roman"/>
          <w:color w:val="auto"/>
          <w:kern w:val="2"/>
          <w:sz w:val="32"/>
          <w:szCs w:val="32"/>
        </w:rPr>
        <w:t>〕</w:t>
      </w:r>
      <w:r>
        <w:rPr>
          <w:rFonts w:hint="eastAsia" w:ascii="Times New Roman" w:hAnsi="Times New Roman" w:cs="Times New Roman"/>
          <w:color w:val="auto"/>
          <w:kern w:val="2"/>
          <w:sz w:val="32"/>
          <w:szCs w:val="32"/>
          <w:lang w:val="en-US" w:eastAsia="zh-CN"/>
        </w:rPr>
        <w:t>2</w:t>
      </w:r>
      <w:r>
        <w:rPr>
          <w:rFonts w:hint="eastAsia" w:ascii="Times New Roman" w:hAnsi="Times New Roman" w:eastAsia="方正仿宋_GBK" w:cs="Times New Roman"/>
          <w:color w:val="auto"/>
          <w:kern w:val="2"/>
          <w:sz w:val="32"/>
          <w:szCs w:val="32"/>
        </w:rPr>
        <w:t xml:space="preserve">号     </w:t>
      </w:r>
      <w:r>
        <w:rPr>
          <w:rFonts w:hint="eastAsia" w:ascii="Times New Roman" w:hAnsi="Times New Roman"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签发人：</w:t>
      </w:r>
      <w:r>
        <w:rPr>
          <w:rFonts w:hint="eastAsia" w:ascii="方正仿宋_GBK" w:hAnsi="方正仿宋_GBK" w:eastAsia="方正仿宋_GBK" w:cs="方正仿宋_GBK"/>
          <w:color w:val="auto"/>
          <w:kern w:val="2"/>
          <w:sz w:val="32"/>
          <w:szCs w:val="32"/>
          <w:lang w:val="en-US" w:eastAsia="zh-CN"/>
        </w:rPr>
        <w:t xml:space="preserve"> </w:t>
      </w:r>
      <w:r>
        <w:rPr>
          <w:rFonts w:hint="eastAsia" w:ascii="Times New Roman" w:hAnsi="Times New Roman" w:eastAsia="方正楷体_GBK" w:cs="方正楷体_GBK"/>
          <w:color w:val="auto"/>
          <w:kern w:val="2"/>
          <w:sz w:val="32"/>
          <w:szCs w:val="32"/>
          <w:lang w:val="en-US" w:eastAsia="zh-CN"/>
        </w:rPr>
        <w:t>张</w:t>
      </w:r>
      <w:r>
        <w:rPr>
          <w:rFonts w:hint="eastAsia" w:ascii="方正仿宋_GBK" w:hAnsi="方正仿宋_GBK" w:eastAsia="方正仿宋_GBK" w:cs="方正仿宋_GBK"/>
          <w:color w:val="auto"/>
          <w:kern w:val="2"/>
          <w:sz w:val="32"/>
          <w:szCs w:val="32"/>
          <w:lang w:val="en-US" w:eastAsia="zh-CN"/>
        </w:rPr>
        <w:t xml:space="preserve"> </w:t>
      </w:r>
      <w:r>
        <w:rPr>
          <w:rFonts w:hint="eastAsia" w:ascii="Times New Roman" w:hAnsi="Times New Roman" w:eastAsia="方正楷体_GBK" w:cs="方正楷体_GBK"/>
          <w:color w:val="auto"/>
          <w:kern w:val="2"/>
          <w:sz w:val="32"/>
          <w:szCs w:val="32"/>
          <w:lang w:val="en-US" w:eastAsia="zh-CN"/>
        </w:rPr>
        <w:t>毅</w:t>
      </w:r>
      <w:r>
        <w:rPr>
          <w:rFonts w:hint="eastAsia" w:ascii="方正仿宋_GBK" w:hAnsi="方正仿宋_GBK" w:eastAsia="方正仿宋_GBK" w:cs="方正仿宋_GBK"/>
          <w:color w:val="auto"/>
          <w:kern w:val="2"/>
          <w:sz w:val="32"/>
          <w:szCs w:val="32"/>
          <w:lang w:val="en-US" w:eastAsia="zh-CN"/>
        </w:rPr>
        <w:t xml:space="preserve"> </w:t>
      </w:r>
    </w:p>
    <w:p w14:paraId="369F676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3D30E2B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14:paraId="20AA349F">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中共</w:t>
      </w:r>
      <w:r>
        <w:rPr>
          <w:rFonts w:hint="eastAsia" w:ascii="方正小标宋_GBK" w:hAnsi="方正小标宋_GBK" w:eastAsia="方正小标宋_GBK" w:cs="方正小标宋_GBK"/>
          <w:color w:val="auto"/>
          <w:sz w:val="44"/>
          <w:szCs w:val="44"/>
          <w:lang w:eastAsia="zh-CN"/>
        </w:rPr>
        <w:t>云阳县</w:t>
      </w:r>
      <w:r>
        <w:rPr>
          <w:rFonts w:hint="eastAsia" w:ascii="方正小标宋_GBK" w:hAnsi="方正小标宋_GBK" w:eastAsia="方正小标宋_GBK" w:cs="方正小标宋_GBK"/>
          <w:color w:val="auto"/>
          <w:sz w:val="44"/>
          <w:szCs w:val="44"/>
        </w:rPr>
        <w:t>龙角镇委员会</w:t>
      </w:r>
    </w:p>
    <w:p w14:paraId="36F4892B">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24"/>
          <w:kern w:val="0"/>
          <w:sz w:val="44"/>
          <w:szCs w:val="44"/>
          <w:fitText w:val="4840" w:id="1341745433"/>
          <w:lang w:eastAsia="zh-CN"/>
        </w:rPr>
        <w:t>云阳县</w:t>
      </w:r>
      <w:r>
        <w:rPr>
          <w:rFonts w:hint="eastAsia" w:ascii="方正小标宋_GBK" w:hAnsi="方正小标宋_GBK" w:eastAsia="方正小标宋_GBK" w:cs="方正小标宋_GBK"/>
          <w:color w:val="auto"/>
          <w:spacing w:val="24"/>
          <w:kern w:val="0"/>
          <w:sz w:val="44"/>
          <w:szCs w:val="44"/>
          <w:fitText w:val="4840" w:id="1341745433"/>
        </w:rPr>
        <w:t>龙角镇人民政</w:t>
      </w:r>
      <w:r>
        <w:rPr>
          <w:rFonts w:hint="eastAsia" w:ascii="方正小标宋_GBK" w:hAnsi="方正小标宋_GBK" w:eastAsia="方正小标宋_GBK" w:cs="方正小标宋_GBK"/>
          <w:color w:val="auto"/>
          <w:spacing w:val="4"/>
          <w:kern w:val="0"/>
          <w:sz w:val="44"/>
          <w:szCs w:val="44"/>
          <w:fitText w:val="4840" w:id="1341745433"/>
        </w:rPr>
        <w:t>府</w:t>
      </w:r>
    </w:p>
    <w:p w14:paraId="35B8DEFB">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2022</w:t>
      </w:r>
      <w:r>
        <w:rPr>
          <w:rFonts w:hint="eastAsia" w:ascii="方正小标宋_GBK" w:hAnsi="方正小标宋_GBK" w:eastAsia="方正小标宋_GBK" w:cs="方正小标宋_GBK"/>
          <w:color w:val="auto"/>
          <w:sz w:val="44"/>
          <w:szCs w:val="44"/>
        </w:rPr>
        <w:t>年度法治政府建设情况的报告</w:t>
      </w:r>
    </w:p>
    <w:p w14:paraId="14F99052">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0" w:firstLineChars="0"/>
        <w:textAlignment w:val="auto"/>
        <w:rPr>
          <w:rFonts w:hint="eastAsia" w:ascii="Times New Roman" w:hAnsi="Times New Roman" w:eastAsia="方正仿宋_GBK" w:cs="方正仿宋_GBK"/>
          <w:color w:val="auto"/>
          <w:sz w:val="32"/>
          <w:szCs w:val="32"/>
        </w:rPr>
      </w:pPr>
    </w:p>
    <w:p w14:paraId="19C37896">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县委</w:t>
      </w:r>
      <w:r>
        <w:rPr>
          <w:rFonts w:hint="default" w:ascii="Times New Roman" w:hAnsi="Times New Roman" w:eastAsia="方正仿宋_GBK" w:cs="Times New Roman"/>
          <w:color w:val="auto"/>
          <w:sz w:val="32"/>
          <w:szCs w:val="32"/>
          <w:lang w:eastAsia="zh-CN"/>
        </w:rPr>
        <w:t>、县政府</w:t>
      </w:r>
      <w:r>
        <w:rPr>
          <w:rFonts w:hint="default" w:ascii="Times New Roman" w:hAnsi="Times New Roman" w:eastAsia="方正仿宋_GBK" w:cs="Times New Roman"/>
          <w:color w:val="auto"/>
          <w:sz w:val="32"/>
          <w:szCs w:val="32"/>
        </w:rPr>
        <w:t>：</w:t>
      </w:r>
    </w:p>
    <w:p w14:paraId="036D6C10">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年，龙角镇</w:t>
      </w:r>
      <w:r>
        <w:rPr>
          <w:rFonts w:hint="default" w:ascii="Times New Roman" w:hAnsi="Times New Roman" w:eastAsia="方正仿宋_GBK" w:cs="Times New Roman"/>
          <w:color w:val="auto"/>
          <w:sz w:val="32"/>
          <w:szCs w:val="32"/>
          <w:lang w:val="en-US" w:eastAsia="zh-CN"/>
        </w:rPr>
        <w:t>坚持以习近平</w:t>
      </w:r>
      <w:r>
        <w:rPr>
          <w:rFonts w:hint="default" w:ascii="Times New Roman" w:hAnsi="Times New Roman" w:eastAsia="方正仿宋_GBK" w:cs="Times New Roman"/>
          <w:color w:val="auto"/>
          <w:sz w:val="32"/>
          <w:szCs w:val="32"/>
        </w:rPr>
        <w:t>新时代中国特色社会主义思想为指导，深入学习贯彻党</w:t>
      </w:r>
      <w:r>
        <w:rPr>
          <w:rFonts w:hint="default" w:ascii="Times New Roman" w:hAnsi="Times New Roman" w:eastAsia="方正仿宋_GBK" w:cs="Times New Roman"/>
          <w:color w:val="auto"/>
          <w:sz w:val="32"/>
          <w:szCs w:val="32"/>
          <w:lang w:val="en-US" w:eastAsia="zh-CN"/>
        </w:rPr>
        <w:t>的二十大精神，</w:t>
      </w:r>
      <w:r>
        <w:rPr>
          <w:rFonts w:hint="default" w:ascii="Times New Roman" w:hAnsi="Times New Roman" w:eastAsia="方正仿宋_GBK" w:cs="Times New Roman"/>
          <w:color w:val="auto"/>
          <w:sz w:val="32"/>
          <w:szCs w:val="32"/>
        </w:rPr>
        <w:t>全面贯彻</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认真按照全面准确贯彻</w:t>
      </w:r>
      <w:r>
        <w:rPr>
          <w:rFonts w:hint="default" w:ascii="Times New Roman" w:hAnsi="Times New Roman" w:eastAsia="方正仿宋_GBK" w:cs="Times New Roman"/>
          <w:color w:val="auto"/>
          <w:sz w:val="32"/>
          <w:szCs w:val="32"/>
          <w:lang w:val="en-US" w:eastAsia="zh-CN"/>
        </w:rPr>
        <w:t>中央、市、县关于法治政府建设的</w:t>
      </w:r>
      <w:r>
        <w:rPr>
          <w:rFonts w:hint="default" w:ascii="Times New Roman" w:hAnsi="Times New Roman" w:eastAsia="方正仿宋_GBK" w:cs="Times New Roman"/>
          <w:color w:val="auto"/>
          <w:sz w:val="32"/>
          <w:szCs w:val="32"/>
        </w:rPr>
        <w:t>目标任务的要求，牢牢把握法治政府建设的重点任务和目标方向，切实用</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法治思想贯彻落实到法治政府建设的全过程、各方面，法治政府建设取得积极进展，现将20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年法治政府建设年度报告如下：</w:t>
      </w:r>
    </w:p>
    <w:p w14:paraId="22C6CA3B">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一、法治政府建设落实情况</w:t>
      </w:r>
    </w:p>
    <w:p w14:paraId="471F1715">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（一）加强组织领导，夯实法治基础。</w:t>
      </w:r>
    </w:p>
    <w:p w14:paraId="5A68C57B">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提高思想认识。</w:t>
      </w:r>
      <w:r>
        <w:rPr>
          <w:rFonts w:hint="default" w:ascii="Times New Roman" w:hAnsi="Times New Roman" w:eastAsia="方正仿宋_GBK" w:cs="Times New Roman"/>
          <w:color w:val="auto"/>
          <w:sz w:val="32"/>
          <w:szCs w:val="32"/>
        </w:rPr>
        <w:t>党政主要负责人履行推进法</w:t>
      </w:r>
      <w:r>
        <w:rPr>
          <w:rFonts w:hint="default" w:ascii="Times New Roman" w:hAnsi="Times New Roman" w:eastAsia="方正仿宋_GBK" w:cs="Times New Roman"/>
          <w:color w:val="auto"/>
          <w:sz w:val="32"/>
          <w:szCs w:val="32"/>
          <w:lang w:val="en-US" w:eastAsia="zh-CN"/>
        </w:rPr>
        <w:t>治</w:t>
      </w:r>
      <w:r>
        <w:rPr>
          <w:rFonts w:hint="default" w:ascii="Times New Roman" w:hAnsi="Times New Roman" w:eastAsia="方正仿宋_GBK" w:cs="Times New Roman"/>
          <w:color w:val="auto"/>
          <w:sz w:val="32"/>
          <w:szCs w:val="32"/>
        </w:rPr>
        <w:t>建设第一责任人职责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高度重视法治政府建设，将深入学习</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法治思想纳入党委理论学习中心组年度学习主要内容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镇党政主要领导多次在</w:t>
      </w:r>
      <w:r>
        <w:rPr>
          <w:rFonts w:hint="default" w:ascii="Times New Roman" w:hAnsi="Times New Roman" w:eastAsia="方正仿宋_GBK" w:cs="Times New Roman"/>
          <w:color w:val="auto"/>
          <w:sz w:val="32"/>
          <w:szCs w:val="32"/>
          <w:lang w:val="en-US" w:eastAsia="zh-CN"/>
        </w:rPr>
        <w:t>党委会、理论学习中心组会议、周五</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提能升级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大讲堂上</w:t>
      </w:r>
      <w:r>
        <w:rPr>
          <w:rFonts w:hint="default" w:ascii="Times New Roman" w:hAnsi="Times New Roman" w:eastAsia="方正仿宋_GBK" w:cs="Times New Roman"/>
          <w:color w:val="auto"/>
          <w:sz w:val="32"/>
          <w:szCs w:val="32"/>
        </w:rPr>
        <w:t>学习</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动员镇村干部积极主动学习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要求学习《习近平法治思想学习纲要》，学深悟透</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十一个坚持</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内涵，撰写心得体会，通过</w:t>
      </w:r>
      <w:r>
        <w:rPr>
          <w:rFonts w:hint="default" w:ascii="Times New Roman" w:hAnsi="Times New Roman" w:eastAsia="方正仿宋_GBK" w:cs="Times New Roman"/>
          <w:color w:val="auto"/>
          <w:sz w:val="32"/>
          <w:szCs w:val="32"/>
          <w:lang w:eastAsia="zh-CN"/>
        </w:rPr>
        <w:t>集中学习和自主学习两种形式</w:t>
      </w:r>
      <w:r>
        <w:rPr>
          <w:rFonts w:hint="default"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lang w:eastAsia="zh-CN"/>
        </w:rPr>
        <w:t>习近平法治思想真正运用到工作实践中去</w:t>
      </w:r>
      <w:r>
        <w:rPr>
          <w:rFonts w:hint="default" w:ascii="Times New Roman" w:hAnsi="Times New Roman" w:eastAsia="方正仿宋_GBK" w:cs="Times New Roman"/>
          <w:color w:val="auto"/>
          <w:sz w:val="32"/>
          <w:szCs w:val="32"/>
          <w:lang w:val="en-US" w:eastAsia="zh-CN"/>
        </w:rPr>
        <w:t>。</w:t>
      </w:r>
    </w:p>
    <w:p w14:paraId="79A2386C">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组织宣传宣讲。</w:t>
      </w:r>
      <w:r>
        <w:rPr>
          <w:rFonts w:hint="default" w:ascii="Times New Roman" w:hAnsi="Times New Roman" w:eastAsia="方正仿宋_GBK" w:cs="Times New Roman"/>
          <w:color w:val="auto"/>
          <w:sz w:val="32"/>
          <w:szCs w:val="32"/>
          <w:lang w:val="en-US" w:eastAsia="zh-CN"/>
        </w:rPr>
        <w:t>龙角镇11村1社区全覆盖制作放置习近平法治思想宣传栏，LED屏滚动播放习近平法治思想宣传标语10条，悬挂横幅20余条，开展了</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法治进村</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宣讲习近平法治思想讲座12场次，开展集中宣传活动10余场次；组建了一支以政法委员、平安办干部、法治指导员、法律明白人、法治副校长、律师等为骨干的习近平法治思想宣讲团，到村社区宣讲12场次。开展深学笃用习近平法治思想宣讲报告会1次，上报学习贯彻习近平法治思想成果转化实例材料1篇，将习近平法治思想纳入</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学习新思想 展现新作为 喜迎二十大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微宣讲初赛活动方案的宣讲内容。同时将干部学法用法工作列入主要议事日程，制定镇干部职工年度学法计划并予以实施，并把学法情况列入年度考核。</w:t>
      </w:r>
    </w:p>
    <w:p w14:paraId="77F53AE3">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（二）强化机构建设，完善制度体系。</w:t>
      </w:r>
    </w:p>
    <w:p w14:paraId="2F7E8989">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推进法治乡镇建设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完善重大行政决策制度和政务公开制度，聘请</w:t>
      </w:r>
      <w:r>
        <w:rPr>
          <w:rFonts w:hint="default" w:ascii="Times New Roman" w:hAnsi="Times New Roman" w:eastAsia="方正仿宋_GBK" w:cs="Times New Roman"/>
          <w:color w:val="auto"/>
          <w:sz w:val="32"/>
          <w:szCs w:val="32"/>
          <w:lang w:val="en-US" w:eastAsia="zh-CN"/>
        </w:rPr>
        <w:t>2名</w:t>
      </w:r>
      <w:r>
        <w:rPr>
          <w:rFonts w:hint="default" w:ascii="Times New Roman" w:hAnsi="Times New Roman" w:eastAsia="方正仿宋_GBK" w:cs="Times New Roman"/>
          <w:color w:val="auto"/>
          <w:sz w:val="32"/>
          <w:szCs w:val="32"/>
        </w:rPr>
        <w:t>专业律师作为政府法律顾问，发挥法律顾问在重大行政决策研究、重要涉法事务处理、重大执法活动分析研判等方面的作用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同时满足经费保障，建立法律顾问工作台账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参与政府合同审批69件次。宣传使用</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重庆村（居）法律顾问服</w:t>
      </w:r>
      <w:r>
        <w:rPr>
          <w:rFonts w:hint="default" w:ascii="Times New Roman" w:hAnsi="Times New Roman" w:eastAsia="方正仿宋_GBK" w:cs="Times New Roman"/>
          <w:color w:val="auto"/>
          <w:sz w:val="32"/>
          <w:szCs w:val="32"/>
        </w:rPr>
        <w:t>务平台</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全镇</w:t>
      </w:r>
      <w:r>
        <w:rPr>
          <w:rFonts w:hint="default" w:ascii="Times New Roman" w:hAnsi="Times New Roman" w:eastAsia="方正仿宋_GBK" w:cs="Times New Roman"/>
          <w:color w:val="auto"/>
          <w:sz w:val="32"/>
          <w:szCs w:val="32"/>
          <w:lang w:val="en-US" w:eastAsia="zh-CN"/>
        </w:rPr>
        <w:t>11村1社区实现了法律服务</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全覆盖</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。对行政规范性文件进行全面自查，按季度建立发文目录，召开行政规范性文件合法性审核标准化管理培训会1次。</w:t>
      </w:r>
    </w:p>
    <w:p w14:paraId="7E597948">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贯彻学法用法制度。</w:t>
      </w:r>
      <w:r>
        <w:rPr>
          <w:rFonts w:hint="default" w:ascii="Times New Roman" w:hAnsi="Times New Roman" w:eastAsia="方正仿宋_GBK" w:cs="Times New Roman"/>
          <w:color w:val="auto"/>
          <w:sz w:val="32"/>
          <w:szCs w:val="32"/>
          <w:lang w:val="en-US" w:eastAsia="zh-CN"/>
        </w:rPr>
        <w:t>2022年，组织3名县管领导干部参加并通过2022年度全县法治理论知识学习考试抽考考试，完成了在线旁听庭审；征订了《长安》《法治日报》《民主与法制》等期刊；机关14名行政执法人员全部通过全部通过行政执法培训云平台考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龙角镇在党委会、机关职工大会、</w:t>
      </w:r>
      <w:r>
        <w:rPr>
          <w:rFonts w:hint="eastAsia" w:ascii="Times New Roman" w:hAnsi="Times New Roman" w:cs="Times New Roman"/>
          <w:color w:val="auto"/>
          <w:sz w:val="32"/>
          <w:szCs w:val="32"/>
          <w:lang w:val="en-US" w:eastAsia="zh-CN"/>
        </w:rPr>
        <w:t>理论学习中心组</w:t>
      </w:r>
      <w:r>
        <w:rPr>
          <w:rFonts w:hint="default" w:ascii="Times New Roman" w:hAnsi="Times New Roman" w:eastAsia="方正仿宋_GBK" w:cs="Times New Roman"/>
          <w:color w:val="auto"/>
          <w:sz w:val="32"/>
          <w:szCs w:val="32"/>
          <w:lang w:val="en-US" w:eastAsia="zh-CN"/>
        </w:rPr>
        <w:t>学习会上开展宪法、党内法规、习近平法治思想等内容学习，同时坚持</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谁执法谁普法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原则，将所学法律知识用于日常工作中。</w:t>
      </w:r>
    </w:p>
    <w:p w14:paraId="005975B2">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（三）深化机构改革，提高履职效能。</w:t>
      </w:r>
    </w:p>
    <w:p w14:paraId="0A459B00">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提高法治水平。</w:t>
      </w:r>
      <w:r>
        <w:rPr>
          <w:rFonts w:hint="default" w:ascii="Times New Roman" w:hAnsi="Times New Roman" w:eastAsia="方正仿宋_GBK" w:cs="Times New Roman"/>
          <w:color w:val="auto"/>
          <w:sz w:val="32"/>
          <w:szCs w:val="32"/>
        </w:rPr>
        <w:t>《龙角镇优化完善机构设置工作方案》</w:t>
      </w:r>
      <w:r>
        <w:rPr>
          <w:rFonts w:hint="default" w:ascii="Times New Roman" w:hAnsi="Times New Roman" w:eastAsia="方正仿宋_GBK" w:cs="Times New Roman"/>
          <w:color w:val="auto"/>
          <w:sz w:val="32"/>
          <w:szCs w:val="32"/>
          <w:lang w:val="en-US" w:eastAsia="zh-CN"/>
        </w:rPr>
        <w:t>内容涵盖了</w:t>
      </w:r>
      <w:r>
        <w:rPr>
          <w:rFonts w:hint="default" w:ascii="Times New Roman" w:hAnsi="Times New Roman" w:eastAsia="方正仿宋_GBK" w:cs="Times New Roman"/>
          <w:color w:val="auto"/>
          <w:sz w:val="32"/>
          <w:szCs w:val="32"/>
        </w:rPr>
        <w:t>党委政府职能配置、内设机构和人口编制</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，加强党对镇各项工作的集中统一领导，以党建为引领，推动基层治理、公共管理、公共安全和公共服务等政府职能依法履行的法治水平和效能得到有效提高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同时强化领导干部服务企业意识的能力，解决经营难题</w:t>
      </w:r>
      <w:r>
        <w:rPr>
          <w:rFonts w:hint="default" w:ascii="Times New Roman" w:hAnsi="Times New Roman" w:eastAsia="方正仿宋_GBK" w:cs="Times New Roman"/>
          <w:color w:val="auto"/>
          <w:sz w:val="32"/>
          <w:szCs w:val="32"/>
        </w:rPr>
        <w:t>。</w:t>
      </w:r>
    </w:p>
    <w:p w14:paraId="2388CFBB">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TW"/>
        </w:rPr>
      </w:pPr>
      <w:r>
        <w:rPr>
          <w:rFonts w:hint="default" w:ascii="Times New Roman" w:hAnsi="Times New Roman" w:eastAsia="方正仿宋_GBK" w:cs="Times New Roman"/>
          <w:b/>
          <w:bCs/>
          <w:color w:val="auto"/>
          <w:sz w:val="32"/>
          <w:szCs w:val="32"/>
          <w:lang w:val="en-US" w:eastAsia="zh-CN"/>
        </w:rPr>
        <w:t>优化营商环境。</w:t>
      </w:r>
      <w:r>
        <w:rPr>
          <w:rFonts w:hint="default" w:ascii="Times New Roman" w:hAnsi="Times New Roman" w:eastAsia="方正仿宋_GBK" w:cs="Times New Roman"/>
          <w:color w:val="auto"/>
          <w:sz w:val="32"/>
          <w:szCs w:val="32"/>
          <w:lang w:val="zh-TW" w:eastAsia="zh-TW"/>
        </w:rPr>
        <w:t>贯彻执行</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川渝通办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事项清单</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依托</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渝快办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平台</w:t>
      </w:r>
      <w:r>
        <w:rPr>
          <w:rFonts w:hint="default" w:ascii="Times New Roman" w:hAnsi="Times New Roman" w:eastAsia="方正仿宋_GBK" w:cs="Times New Roman"/>
          <w:color w:val="auto"/>
          <w:sz w:val="32"/>
          <w:szCs w:val="32"/>
          <w:lang w:val="zh-TW" w:eastAsia="zh-CN"/>
        </w:rPr>
        <w:t>、</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掌上12348</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重庆村居法律顾问服务平台</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TW" w:eastAsia="zh-TW"/>
        </w:rPr>
        <w:t>推动更多政务服务事项由</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网上可办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向</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全程网办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转变</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推进政务服务标准化、规范化、便利化，</w:t>
      </w:r>
      <w:r>
        <w:rPr>
          <w:rFonts w:hint="default" w:ascii="Times New Roman" w:hAnsi="Times New Roman" w:eastAsia="方正仿宋_GBK" w:cs="Times New Roman"/>
          <w:color w:val="auto"/>
          <w:sz w:val="32"/>
          <w:szCs w:val="32"/>
          <w:lang w:val="en-US" w:eastAsia="zh-CN"/>
        </w:rPr>
        <w:t>打造触手可及的服务体系，同时健全了法治政府建设科技保障体系。龙角镇</w:t>
      </w:r>
      <w:r>
        <w:rPr>
          <w:rFonts w:hint="default" w:ascii="Times New Roman" w:hAnsi="Times New Roman" w:eastAsia="方正仿宋_GBK" w:cs="Times New Roman"/>
          <w:color w:val="auto"/>
          <w:sz w:val="32"/>
          <w:szCs w:val="32"/>
          <w:lang w:val="zh-TW" w:eastAsia="zh-CN"/>
        </w:rPr>
        <w:t>职工及镇属单位实现</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渝快办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CN"/>
        </w:rPr>
        <w:t>注册率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增强窗口服务工作人员综合素质，提高办事效率，全力推进群众办事</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最多跑一次</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工作，不断提升群众对政府服务工作的满意度。</w:t>
      </w:r>
      <w:r>
        <w:rPr>
          <w:rFonts w:hint="default" w:ascii="Times New Roman" w:hAnsi="Times New Roman" w:eastAsia="方正仿宋_GBK" w:cs="Times New Roman"/>
          <w:color w:val="auto"/>
          <w:sz w:val="32"/>
          <w:szCs w:val="32"/>
          <w:lang w:val="en-US" w:eastAsia="zh-CN"/>
        </w:rPr>
        <w:t>实行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一街镇一法官</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工作制度，张贴云阳县人民法院</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一街镇一法官</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对接服务明白卡，明确工作职责，公示服务热线和监督电话，</w:t>
      </w:r>
      <w:r>
        <w:rPr>
          <w:rFonts w:hint="default" w:ascii="Times New Roman" w:hAnsi="Times New Roman" w:eastAsia="方正仿宋_GBK" w:cs="Times New Roman"/>
          <w:color w:val="auto"/>
          <w:sz w:val="32"/>
          <w:szCs w:val="32"/>
          <w:lang w:val="zh-TW" w:eastAsia="zh-TW"/>
        </w:rPr>
        <w:t>排查化解涉企矛盾纠纷。</w:t>
      </w:r>
    </w:p>
    <w:p w14:paraId="13723B7D">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（四）健全决策机制，自觉接受监督</w:t>
      </w:r>
      <w:r>
        <w:rPr>
          <w:rFonts w:hint="default" w:ascii="Times New Roman" w:hAnsi="Times New Roman" w:eastAsia="方正楷体_GBK" w:cs="Times New Roman"/>
          <w:color w:val="auto"/>
          <w:sz w:val="32"/>
          <w:szCs w:val="32"/>
          <w:lang w:eastAsia="zh-CN"/>
        </w:rPr>
        <w:t>。</w:t>
      </w:r>
    </w:p>
    <w:p w14:paraId="16237A88">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rPr>
        <w:t>人民政府与重庆洲同律师事务所签订聘请律师担任常年法律顾问合同，参与重大事项决策，为重大行政决策、重大行政强制措施提供合法性审查服务和审查与政府或者其职能部门为一方当事人的重大合同等，有效避免政府法律风险，保障政府权益，推进依法决策。实行重大事项决策公开制度，并依法自觉接受本级人大监督。本镇落实重大事项必经程序，健全行政决策机制，促进科学民主依法决策。</w:t>
      </w:r>
    </w:p>
    <w:p w14:paraId="5A0C7805">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（五）完善执法机制，提升执法水平。</w:t>
      </w:r>
    </w:p>
    <w:p w14:paraId="635B224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注重队伍建设。</w:t>
      </w:r>
      <w:r>
        <w:rPr>
          <w:rFonts w:hint="default" w:ascii="Times New Roman" w:hAnsi="Times New Roman" w:eastAsia="方正仿宋_GBK" w:cs="Times New Roman"/>
          <w:color w:val="auto"/>
          <w:sz w:val="32"/>
          <w:szCs w:val="32"/>
          <w:lang w:val="en-US" w:eastAsia="zh-CN"/>
        </w:rPr>
        <w:t>龙角镇深入推进综合执法改革，建立综合行政执法大队</w:t>
      </w:r>
      <w:r>
        <w:rPr>
          <w:rFonts w:hint="default" w:ascii="Times New Roman" w:hAnsi="Times New Roman" w:eastAsia="方正仿宋_GBK" w:cs="Times New Roman"/>
          <w:color w:val="auto"/>
          <w:sz w:val="32"/>
          <w:szCs w:val="32"/>
        </w:rPr>
        <w:t>，配齐配强执法工作队伍，</w:t>
      </w:r>
      <w:r>
        <w:rPr>
          <w:rFonts w:hint="default" w:ascii="Times New Roman" w:hAnsi="Times New Roman" w:eastAsia="方正仿宋_GBK" w:cs="Times New Roman"/>
          <w:color w:val="auto"/>
          <w:sz w:val="32"/>
          <w:szCs w:val="32"/>
          <w:lang w:val="en-US" w:eastAsia="zh-CN"/>
        </w:rPr>
        <w:t>依据《云阳县乡镇（街道）综合行政执法法定权责清单（2022年版）》《云阳县已委托乡镇（街道）行政执法事项清单（2022年版）》开展执法工作，严格落实</w:t>
      </w:r>
      <w:r>
        <w:rPr>
          <w:rFonts w:hint="default" w:ascii="Times New Roman" w:hAnsi="Times New Roman" w:eastAsia="方正仿宋_GBK" w:cs="Times New Roman"/>
          <w:color w:val="auto"/>
          <w:sz w:val="32"/>
          <w:szCs w:val="32"/>
        </w:rPr>
        <w:t>行政执法</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三项制度</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做好事前、事中、事后公开，明确规定执法人员要求通过文字、音像记录等方式对行政执法整个过程进行全程记录，确保每件行政执法案件有记录、有案卷，保障执法全过程文字记录完整，执法文书规范，案卷完整齐全。目前，龙角镇共配备行政执法记录仪13台，无人机1套，购置执法服装6套，同时也推行重大行政执法决定法制审核制。</w:t>
      </w:r>
      <w:r>
        <w:rPr>
          <w:rFonts w:hint="default" w:ascii="Times New Roman" w:hAnsi="Times New Roman" w:eastAsia="方正仿宋_GBK" w:cs="Times New Roman"/>
          <w:color w:val="auto"/>
          <w:sz w:val="32"/>
          <w:szCs w:val="32"/>
        </w:rPr>
        <w:t>构建</w:t>
      </w:r>
      <w:r>
        <w:rPr>
          <w:rFonts w:hint="default" w:ascii="Times New Roman" w:hAnsi="Times New Roman" w:eastAsia="方正仿宋_GBK" w:cs="Times New Roman"/>
          <w:color w:val="auto"/>
          <w:sz w:val="32"/>
          <w:szCs w:val="32"/>
          <w:lang w:eastAsia="zh-CN"/>
        </w:rPr>
        <w:t>了</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一张清单管权责、一支队伍管执法、一套机制管运行</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的基层综合行政执法体系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基本实现了</w:t>
      </w:r>
      <w:r>
        <w:rPr>
          <w:rFonts w:hint="default" w:ascii="Times New Roman" w:hAnsi="Times New Roman" w:eastAsia="方正仿宋_GBK" w:cs="Times New Roman"/>
          <w:color w:val="auto"/>
          <w:sz w:val="32"/>
          <w:szCs w:val="32"/>
          <w:lang w:val="zh-TW" w:eastAsia="zh-TW"/>
        </w:rPr>
        <w:t>执法文书、执法证件、队伍着装</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三统一</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龙角镇利用万眼守望摄像头、无人机的可广域监管优势，进行远程监管，移动监管，推行app掌上执法。</w:t>
      </w:r>
    </w:p>
    <w:p w14:paraId="5A98BAE5">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着力提升素质。</w:t>
      </w:r>
      <w:r>
        <w:rPr>
          <w:rFonts w:hint="default" w:ascii="Times New Roman" w:hAnsi="Times New Roman" w:eastAsia="方正仿宋_GBK" w:cs="Times New Roman"/>
          <w:color w:val="auto"/>
          <w:sz w:val="32"/>
          <w:szCs w:val="32"/>
        </w:rPr>
        <w:t>强化行政执法人员能力素质建设，提升行政执法效能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按照规定办理执法证，组织发动</w:t>
      </w:r>
      <w:r>
        <w:rPr>
          <w:rFonts w:hint="default" w:ascii="Times New Roman" w:hAnsi="Times New Roman" w:eastAsia="方正仿宋_GBK" w:cs="Times New Roman"/>
          <w:color w:val="auto"/>
          <w:sz w:val="32"/>
          <w:szCs w:val="32"/>
          <w:lang w:val="en-US" w:eastAsia="zh-CN"/>
        </w:rPr>
        <w:t>14名</w:t>
      </w:r>
      <w:r>
        <w:rPr>
          <w:rFonts w:hint="default" w:ascii="Times New Roman" w:hAnsi="Times New Roman" w:eastAsia="方正仿宋_GBK" w:cs="Times New Roman"/>
          <w:color w:val="auto"/>
          <w:sz w:val="32"/>
          <w:szCs w:val="32"/>
        </w:rPr>
        <w:t>行政执法人员参与</w:t>
      </w:r>
      <w:r>
        <w:rPr>
          <w:rFonts w:hint="default" w:ascii="Times New Roman" w:hAnsi="Times New Roman" w:eastAsia="方正仿宋_GBK" w:cs="Times New Roman"/>
          <w:color w:val="auto"/>
          <w:sz w:val="32"/>
          <w:szCs w:val="32"/>
          <w:lang w:val="en-US" w:eastAsia="zh-CN"/>
        </w:rPr>
        <w:t>并通过行政执法培训云平台考试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邀请县应急局专家开展行政执法培训1次，制定了《龙角镇2022年度行政执法人员年度教育培训工作方案》，对</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已取得行政执法证件的执法人员</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拟新从事行政执法工作的在编在职人员</w:t>
      </w:r>
      <w:r>
        <w:rPr>
          <w:rFonts w:hint="default" w:ascii="Times New Roman" w:hAnsi="Times New Roman" w:eastAsia="方正仿宋_GBK" w:cs="Times New Roman"/>
          <w:color w:val="auto"/>
          <w:sz w:val="32"/>
          <w:szCs w:val="32"/>
          <w:lang w:val="en-US" w:eastAsia="zh-CN"/>
        </w:rPr>
        <w:t>开展线上线下培训。</w:t>
      </w:r>
    </w:p>
    <w:p w14:paraId="5A56BE33">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严格规范执法。</w:t>
      </w:r>
      <w:r>
        <w:rPr>
          <w:rFonts w:hint="default" w:ascii="Times New Roman" w:hAnsi="Times New Roman" w:eastAsia="方正仿宋_GBK" w:cs="Times New Roman"/>
          <w:color w:val="auto"/>
          <w:sz w:val="32"/>
          <w:szCs w:val="32"/>
          <w:lang w:val="en-US" w:eastAsia="zh-CN"/>
        </w:rPr>
        <w:t>龙角</w:t>
      </w:r>
      <w:r>
        <w:rPr>
          <w:rFonts w:hint="default" w:ascii="Times New Roman" w:hAnsi="Times New Roman" w:eastAsia="方正仿宋_GBK" w:cs="Times New Roman"/>
          <w:color w:val="auto"/>
          <w:sz w:val="32"/>
          <w:szCs w:val="32"/>
        </w:rPr>
        <w:t>镇严格按程序执法，规范执法，</w:t>
      </w:r>
      <w:r>
        <w:rPr>
          <w:rFonts w:hint="default" w:ascii="Times New Roman" w:hAnsi="Times New Roman" w:eastAsia="方正仿宋_GBK" w:cs="Times New Roman"/>
          <w:color w:val="auto"/>
          <w:sz w:val="32"/>
          <w:szCs w:val="32"/>
          <w:lang w:val="en-US" w:eastAsia="zh-CN"/>
        </w:rPr>
        <w:t>创新执法方式，开展错时执法，制定涉企执法计划，</w:t>
      </w:r>
      <w:r>
        <w:rPr>
          <w:rFonts w:hint="default" w:ascii="Times New Roman" w:hAnsi="Times New Roman" w:eastAsia="方正仿宋_GBK" w:cs="Times New Roman"/>
          <w:color w:val="auto"/>
          <w:sz w:val="32"/>
          <w:szCs w:val="32"/>
        </w:rPr>
        <w:t>积极配合县执法大队联合执法，</w:t>
      </w:r>
      <w:r>
        <w:rPr>
          <w:rFonts w:hint="default" w:ascii="Times New Roman" w:hAnsi="Times New Roman" w:eastAsia="方正仿宋_GBK" w:cs="Times New Roman"/>
          <w:color w:val="auto"/>
          <w:sz w:val="32"/>
          <w:szCs w:val="32"/>
          <w:lang w:val="en-US" w:eastAsia="zh-CN"/>
        </w:rPr>
        <w:t>按照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谁执法谁普法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责任制，</w:t>
      </w:r>
      <w:r>
        <w:rPr>
          <w:rFonts w:hint="default" w:ascii="Times New Roman" w:hAnsi="Times New Roman" w:eastAsia="方正仿宋_GBK" w:cs="Times New Roman"/>
          <w:color w:val="auto"/>
          <w:sz w:val="32"/>
          <w:szCs w:val="32"/>
        </w:rPr>
        <w:t>开展日常巡查，执法检查和隐患整治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lang w:eastAsia="zh-CN"/>
        </w:rPr>
        <w:t>推行</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12345</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安全监管模式，水陆交通安全检查及隐患排查360余次，非煤矿山安全隐患排查33次，烟花爆竹安全隐患排查77次，消防安全隐患排查</w:t>
      </w:r>
      <w:r>
        <w:rPr>
          <w:rFonts w:hint="default" w:ascii="Times New Roman" w:hAnsi="Times New Roman" w:eastAsia="方正仿宋_GBK" w:cs="Times New Roman"/>
          <w:color w:val="auto"/>
          <w:sz w:val="32"/>
          <w:szCs w:val="32"/>
          <w:lang w:val="en-US" w:eastAsia="zh-CN"/>
        </w:rPr>
        <w:t>67</w:t>
      </w:r>
      <w:r>
        <w:rPr>
          <w:rFonts w:hint="default" w:ascii="Times New Roman" w:hAnsi="Times New Roman" w:eastAsia="方正仿宋_GBK" w:cs="Times New Roman"/>
          <w:color w:val="auto"/>
          <w:sz w:val="32"/>
          <w:szCs w:val="32"/>
          <w:lang w:eastAsia="zh-CN"/>
        </w:rPr>
        <w:t>次，危险化学品安全隐患排查36次，其它安全隐患排查15次。</w:t>
      </w:r>
      <w:r>
        <w:rPr>
          <w:rFonts w:hint="default" w:ascii="Times New Roman" w:hAnsi="Times New Roman" w:eastAsia="方正仿宋_GBK" w:cs="Times New Roman"/>
          <w:color w:val="auto"/>
          <w:sz w:val="32"/>
          <w:szCs w:val="32"/>
          <w:lang w:val="en-US" w:eastAsia="zh-CN"/>
        </w:rPr>
        <w:t>其中，水</w:t>
      </w:r>
      <w:r>
        <w:rPr>
          <w:rFonts w:hint="default" w:ascii="Times New Roman" w:hAnsi="Times New Roman" w:eastAsia="方正仿宋_GBK" w:cs="Times New Roman"/>
          <w:color w:val="auto"/>
          <w:sz w:val="32"/>
          <w:szCs w:val="32"/>
          <w:lang w:eastAsia="zh-CN"/>
        </w:rPr>
        <w:t>路交通执法</w:t>
      </w:r>
      <w:r>
        <w:rPr>
          <w:rFonts w:hint="default" w:ascii="Times New Roman" w:hAnsi="Times New Roman" w:eastAsia="方正仿宋_GBK" w:cs="Times New Roman"/>
          <w:color w:val="auto"/>
          <w:sz w:val="32"/>
          <w:szCs w:val="32"/>
          <w:lang w:val="en-US" w:eastAsia="zh-CN"/>
        </w:rPr>
        <w:t>纠违919起，共处罚款113840元，消防执法纠违3起，共处罚款600元；镇综合行政执法大队</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龙角</w:t>
      </w:r>
      <w:r>
        <w:rPr>
          <w:rFonts w:hint="default" w:ascii="Times New Roman" w:hAnsi="Times New Roman" w:eastAsia="方正仿宋_GBK" w:cs="Times New Roman"/>
          <w:color w:val="auto"/>
          <w:sz w:val="32"/>
          <w:szCs w:val="32"/>
          <w:lang w:eastAsia="zh-CN"/>
        </w:rPr>
        <w:t>派出所联合执法5次，全面检查烟花爆竹，共查获3起非法储存烟花爆竹，</w:t>
      </w:r>
      <w:r>
        <w:rPr>
          <w:rFonts w:hint="default" w:ascii="Times New Roman" w:hAnsi="Times New Roman" w:eastAsia="方正仿宋_GBK" w:cs="Times New Roman"/>
          <w:color w:val="auto"/>
          <w:sz w:val="32"/>
          <w:szCs w:val="32"/>
          <w:lang w:val="en-US" w:eastAsia="zh-CN"/>
        </w:rPr>
        <w:t>共处罚款9000元；查到非法营运车辆2辆，移交县交通运输执法支队处理。</w:t>
      </w:r>
    </w:p>
    <w:p w14:paraId="76D195A3">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（六）健全应急机制，应对突发事件。</w:t>
      </w:r>
    </w:p>
    <w:p w14:paraId="4522A9D2">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制定了《龙角镇2022年突发事件应急预案》，成立以村社区网格为单位的应急处置队伍，共82个网格，97个网格员，开展应急演练3场次，组织开展《</w:t>
      </w:r>
      <w:r>
        <w:rPr>
          <w:rFonts w:hint="eastAsia" w:ascii="Times New Roman" w:hAnsi="Times New Roman" w:cs="Times New Roman"/>
          <w:color w:val="auto"/>
          <w:sz w:val="32"/>
          <w:szCs w:val="32"/>
          <w:lang w:val="en-US" w:eastAsia="zh-CN"/>
        </w:rPr>
        <w:t>中华人民共和国突发事件应对法</w:t>
      </w:r>
      <w:r>
        <w:rPr>
          <w:rFonts w:hint="default" w:ascii="Times New Roman" w:hAnsi="Times New Roman" w:eastAsia="方正仿宋_GBK" w:cs="Times New Roman"/>
          <w:color w:val="auto"/>
          <w:sz w:val="32"/>
          <w:szCs w:val="32"/>
          <w:lang w:val="en-US" w:eastAsia="zh-CN"/>
        </w:rPr>
        <w:t>》《生产安全事故应急条例》等应急处置法律法规教育培训。</w:t>
      </w:r>
    </w:p>
    <w:p w14:paraId="13735E3B">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（七）多元化解矛盾，维护社会稳定。</w:t>
      </w:r>
    </w:p>
    <w:p w14:paraId="20E9EFBD">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2022年龙角镇规范办理行政复议案件2件，未发生行政复议纠错情况，无行政应诉案件、无司法建议、无法院生效裁决情况。龙角司法所实施</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一所六点</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，含行政复议点，为群众便民服务。</w:t>
      </w:r>
    </w:p>
    <w:p w14:paraId="19629437">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龙角镇全覆盖建立人民调解委员会，坚持严程序、立规矩、正风气的原则，推行村居（支）两委会议、自治组织商议、群众代表评议、监督委员会审议，倡导</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自己的事情自己办</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小事不出村，大事不出镇</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矛盾纠纷化解机制。一是搭建乡村二级矛盾纠纷综合调处平台，建立龙角镇矛盾纠纷综合调处平台。龙角镇矛盾纠纷多元平台设主任1名，办事人员1名，聘用人民调解专职人员2名，同时建立村（社）矛盾纠纷综合调处平台。二是健全矛盾纠纷排查化解体系，按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见事见人见地点</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原则对排查出的矛盾纠纷进行研判评估化解；三是以综治中心、重庆村居法律顾问平台等基层司法便民服务网络化解矛盾，2022年龙角镇已建设完成8个综治中心，重庆村居法律顾问平台关注人数达1338人，累计服务次数1467次。同时，通过开展法治宣传活动、普及《信访工作条例》，推进辖区居民法治素养提升。</w:t>
      </w:r>
    </w:p>
    <w:p w14:paraId="5249714C">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（八）制约监督权力，促进规范透明。</w:t>
      </w:r>
    </w:p>
    <w:p w14:paraId="630E0BD6">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zh-TW" w:eastAsia="zh-CN"/>
        </w:rPr>
      </w:pPr>
      <w:r>
        <w:rPr>
          <w:rFonts w:hint="default" w:ascii="Times New Roman" w:hAnsi="Times New Roman" w:eastAsia="方正仿宋_GBK" w:cs="Times New Roman"/>
          <w:color w:val="auto"/>
          <w:sz w:val="32"/>
          <w:szCs w:val="32"/>
          <w:lang w:val="en-US" w:eastAsia="zh-CN"/>
        </w:rPr>
        <w:t>2022年，龙角镇未发生机关公职人员违法，不存在新闻媒体曝光违法行政问题的情况。龙角镇</w:t>
      </w:r>
      <w:r>
        <w:rPr>
          <w:rFonts w:hint="default" w:ascii="Times New Roman" w:hAnsi="Times New Roman" w:eastAsia="方正仿宋_GBK" w:cs="Times New Roman"/>
          <w:color w:val="auto"/>
          <w:sz w:val="32"/>
          <w:szCs w:val="32"/>
        </w:rPr>
        <w:t>认真对照云阳县人大常委会对法治政府建设工作审议意见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提交整改落实情况报告，建立《龙角镇行政执法责任制》《龙角镇行政执法责任追究制度》。严格贯彻落实《政府信息公开条例》和《云阳县人民政府信息公开指南》，办理政府信息公开申请1次，答复率100%。</w:t>
      </w:r>
      <w:r>
        <w:rPr>
          <w:rFonts w:hint="default" w:ascii="Times New Roman" w:hAnsi="Times New Roman" w:eastAsia="方正仿宋_GBK" w:cs="Times New Roman"/>
          <w:color w:val="auto"/>
          <w:sz w:val="32"/>
          <w:szCs w:val="32"/>
          <w:lang w:val="zh-TW" w:eastAsia="zh-CN"/>
        </w:rPr>
        <w:t>在政府官网</w:t>
      </w:r>
      <w:r>
        <w:rPr>
          <w:rFonts w:hint="default" w:ascii="Times New Roman" w:hAnsi="Times New Roman" w:eastAsia="方正仿宋_GBK" w:cs="Times New Roman"/>
          <w:color w:val="auto"/>
          <w:sz w:val="32"/>
          <w:szCs w:val="32"/>
          <w:lang w:val="zh-TW" w:eastAsia="zh-TW"/>
        </w:rPr>
        <w:t>将法定主动公开内容全部公开。常态化推进政务公开和重点领域信息公开</w:t>
      </w:r>
      <w:r>
        <w:rPr>
          <w:rFonts w:hint="default" w:ascii="Times New Roman" w:hAnsi="Times New Roman" w:eastAsia="方正仿宋_GBK" w:cs="Times New Roman"/>
          <w:color w:val="auto"/>
          <w:sz w:val="32"/>
          <w:szCs w:val="32"/>
          <w:lang w:val="zh-TW" w:eastAsia="zh-CN"/>
        </w:rPr>
        <w:t>，定期更新门户网站内容，</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lang w:val="zh-TW" w:eastAsia="zh-TW"/>
        </w:rPr>
        <w:t>行政执法</w:t>
      </w:r>
      <w:r>
        <w:rPr>
          <w:rFonts w:hint="default" w:ascii="Times New Roman" w:hAnsi="Times New Roman" w:eastAsia="方正仿宋_GBK" w:cs="Times New Roman"/>
          <w:color w:val="auto"/>
          <w:sz w:val="32"/>
          <w:szCs w:val="32"/>
          <w:lang w:val="en-US" w:eastAsia="zh-CN"/>
        </w:rPr>
        <w:t>信息</w:t>
      </w:r>
      <w:r>
        <w:rPr>
          <w:rFonts w:hint="default" w:ascii="Times New Roman" w:hAnsi="Times New Roman" w:eastAsia="方正仿宋_GBK" w:cs="Times New Roman"/>
          <w:color w:val="auto"/>
          <w:sz w:val="32"/>
          <w:szCs w:val="32"/>
          <w:lang w:val="zh-TW" w:eastAsia="zh-TW"/>
        </w:rPr>
        <w:t>的公示</w:t>
      </w:r>
      <w:r>
        <w:rPr>
          <w:rFonts w:hint="default" w:ascii="Times New Roman" w:hAnsi="Times New Roman" w:eastAsia="方正仿宋_GBK" w:cs="Times New Roman"/>
          <w:color w:val="auto"/>
          <w:sz w:val="32"/>
          <w:szCs w:val="32"/>
          <w:lang w:val="en-US" w:eastAsia="zh-CN"/>
        </w:rPr>
        <w:t>内容包含了</w:t>
      </w:r>
      <w:r>
        <w:rPr>
          <w:rFonts w:hint="default" w:ascii="Times New Roman" w:hAnsi="Times New Roman" w:eastAsia="方正仿宋_GBK" w:cs="Times New Roman"/>
          <w:color w:val="auto"/>
          <w:sz w:val="32"/>
          <w:szCs w:val="32"/>
        </w:rPr>
        <w:t>投诉举报联系方式</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增强违法执法行为的社会监督</w:t>
      </w:r>
      <w:r>
        <w:rPr>
          <w:rFonts w:hint="default" w:ascii="Times New Roman" w:hAnsi="Times New Roman" w:eastAsia="方正仿宋_GBK" w:cs="Times New Roman"/>
          <w:color w:val="auto"/>
          <w:sz w:val="32"/>
          <w:szCs w:val="32"/>
          <w:lang w:val="zh-TW" w:eastAsia="zh-CN"/>
        </w:rPr>
        <w:t>。</w:t>
      </w:r>
    </w:p>
    <w:p w14:paraId="3A684905">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（九）强化法治宣传，营造良好氛围。</w:t>
      </w:r>
    </w:p>
    <w:p w14:paraId="52B9DCBC">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开展</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15</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国家安全教育日普法宣传活动</w:t>
      </w:r>
      <w:r>
        <w:rPr>
          <w:rFonts w:hint="default" w:ascii="Times New Roman" w:hAnsi="Times New Roman" w:eastAsia="方正仿宋_GBK" w:cs="Times New Roman"/>
          <w:color w:val="auto"/>
          <w:sz w:val="32"/>
          <w:szCs w:val="32"/>
          <w:lang w:eastAsia="zh-CN"/>
        </w:rPr>
        <w:t>、</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26</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国际禁毒</w:t>
      </w:r>
      <w:r>
        <w:rPr>
          <w:rFonts w:hint="default"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rPr>
        <w:t>宣传活动</w:t>
      </w:r>
      <w:r>
        <w:rPr>
          <w:rFonts w:hint="default" w:ascii="Times New Roman" w:hAnsi="Times New Roman" w:eastAsia="方正仿宋_GBK" w:cs="Times New Roman"/>
          <w:color w:val="auto"/>
          <w:sz w:val="32"/>
          <w:szCs w:val="32"/>
          <w:lang w:eastAsia="zh-CN"/>
        </w:rPr>
        <w:t>、</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12·4</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宪法宣传日集中宣讲活动等各类集中宣传活动20余场次，张贴法治示范创建海报30张，完成法律明白人培养工作，开展法治进校园活动3场次，</w:t>
      </w:r>
      <w:r>
        <w:rPr>
          <w:rFonts w:hint="default" w:ascii="Times New Roman" w:hAnsi="Times New Roman" w:eastAsia="方正仿宋_GBK" w:cs="Times New Roman"/>
          <w:color w:val="auto"/>
          <w:sz w:val="32"/>
          <w:szCs w:val="32"/>
        </w:rPr>
        <w:t>发放宣传资料</w:t>
      </w:r>
      <w:r>
        <w:rPr>
          <w:rFonts w:hint="default" w:ascii="Times New Roman" w:hAnsi="Times New Roman" w:eastAsia="方正仿宋_GBK" w:cs="Times New Roman"/>
          <w:color w:val="auto"/>
          <w:sz w:val="32"/>
          <w:szCs w:val="32"/>
          <w:lang w:val="en-US" w:eastAsia="zh-CN"/>
        </w:rPr>
        <w:t>5000</w:t>
      </w:r>
      <w:r>
        <w:rPr>
          <w:rFonts w:hint="default" w:ascii="Times New Roman" w:hAnsi="Times New Roman" w:eastAsia="方正仿宋_GBK" w:cs="Times New Roman"/>
          <w:color w:val="auto"/>
          <w:sz w:val="32"/>
          <w:szCs w:val="32"/>
        </w:rPr>
        <w:t>余份，解答法律咨询</w:t>
      </w:r>
      <w:r>
        <w:rPr>
          <w:rFonts w:hint="default" w:ascii="Times New Roman" w:hAnsi="Times New Roman" w:eastAsia="方正仿宋_GBK" w:cs="Times New Roman"/>
          <w:color w:val="auto"/>
          <w:sz w:val="32"/>
          <w:szCs w:val="32"/>
          <w:lang w:val="en-US" w:eastAsia="zh-CN"/>
        </w:rPr>
        <w:t>200</w:t>
      </w:r>
      <w:r>
        <w:rPr>
          <w:rFonts w:hint="default" w:ascii="Times New Roman" w:hAnsi="Times New Roman" w:eastAsia="方正仿宋_GBK" w:cs="Times New Roman"/>
          <w:color w:val="auto"/>
          <w:sz w:val="32"/>
          <w:szCs w:val="32"/>
        </w:rPr>
        <w:t>余人次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召开院坝会学习《反有组织犯罪法》《信访工作条例》等</w:t>
      </w:r>
      <w:r>
        <w:rPr>
          <w:rFonts w:hint="default" w:ascii="Times New Roman" w:hAnsi="Times New Roman" w:eastAsia="方正仿宋_GBK" w:cs="Times New Roman"/>
          <w:color w:val="auto"/>
          <w:sz w:val="32"/>
          <w:szCs w:val="32"/>
        </w:rPr>
        <w:t>。持续利用安监车上路巡逻，滚动播放</w:t>
      </w:r>
      <w:r>
        <w:rPr>
          <w:rFonts w:hint="default" w:ascii="Times New Roman" w:hAnsi="Times New Roman" w:eastAsia="方正仿宋_GBK" w:cs="Times New Roman"/>
          <w:color w:val="auto"/>
          <w:sz w:val="32"/>
          <w:szCs w:val="32"/>
          <w:lang w:val="en-US" w:eastAsia="zh-CN"/>
        </w:rPr>
        <w:t>法治宣传相关</w:t>
      </w:r>
      <w:r>
        <w:rPr>
          <w:rFonts w:hint="default" w:ascii="Times New Roman" w:hAnsi="Times New Roman" w:eastAsia="方正仿宋_GBK" w:cs="Times New Roman"/>
          <w:color w:val="auto"/>
          <w:sz w:val="32"/>
          <w:szCs w:val="32"/>
        </w:rPr>
        <w:t>音频。在五龙广场LED显示屏循环播放</w:t>
      </w:r>
      <w:r>
        <w:rPr>
          <w:rFonts w:hint="default" w:ascii="Times New Roman" w:hAnsi="Times New Roman" w:eastAsia="方正仿宋_GBK" w:cs="Times New Roman"/>
          <w:color w:val="auto"/>
          <w:sz w:val="32"/>
          <w:szCs w:val="32"/>
          <w:lang w:val="en-US" w:eastAsia="zh-CN"/>
        </w:rPr>
        <w:t>法治宣传</w:t>
      </w:r>
      <w:r>
        <w:rPr>
          <w:rFonts w:hint="default" w:ascii="Times New Roman" w:hAnsi="Times New Roman" w:eastAsia="方正仿宋_GBK" w:cs="Times New Roman"/>
          <w:color w:val="auto"/>
          <w:sz w:val="32"/>
          <w:szCs w:val="32"/>
        </w:rPr>
        <w:t>标语，依托镇村工作联络微信群、朋友圈搭建</w:t>
      </w:r>
      <w:r>
        <w:rPr>
          <w:rFonts w:hint="default" w:ascii="Times New Roman" w:hAnsi="Times New Roman" w:eastAsia="方正仿宋_GBK" w:cs="Times New Roman"/>
          <w:color w:val="auto"/>
          <w:sz w:val="32"/>
          <w:szCs w:val="32"/>
          <w:lang w:val="en-US" w:eastAsia="zh-CN"/>
        </w:rPr>
        <w:t>法治</w:t>
      </w:r>
      <w:r>
        <w:rPr>
          <w:rFonts w:hint="default" w:ascii="Times New Roman" w:hAnsi="Times New Roman" w:eastAsia="方正仿宋_GBK" w:cs="Times New Roman"/>
          <w:color w:val="auto"/>
          <w:sz w:val="32"/>
          <w:szCs w:val="32"/>
        </w:rPr>
        <w:t>宣传平台</w:t>
      </w:r>
      <w:r>
        <w:rPr>
          <w:rFonts w:hint="default" w:ascii="Times New Roman" w:hAnsi="Times New Roman" w:eastAsia="方正仿宋_GBK" w:cs="Times New Roman"/>
          <w:color w:val="auto"/>
          <w:sz w:val="32"/>
          <w:szCs w:val="32"/>
          <w:lang w:eastAsia="zh-CN"/>
        </w:rPr>
        <w:t>。</w:t>
      </w:r>
    </w:p>
    <w:p w14:paraId="3FACB42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二、2022年党政主要负责人履行推进法治建设第一责任人职责情况</w:t>
      </w:r>
    </w:p>
    <w:p w14:paraId="2EF99859">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龙角镇党政主要负责人履行推进法治建设第一责任人职责并将履行职责情况列入了年终述职内容。镇党委明确提出法治建设是经济建设的支撑和保障，把法治建设纳入地区发展规划和年度工作计划，摆在重要的议事日程，实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一把手</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程。要求每季度召开法治政府建设专题会，听取工作开展情况，研究龙角镇法治政府示范创建工作，结合工作实际，对龙角镇法治政府创建工作各项任务指标做细化分解，明确当前任务并安排部署，及时调整本镇法治政府建设工作领导小组，</w:t>
      </w:r>
      <w:r>
        <w:rPr>
          <w:rFonts w:hint="default" w:ascii="Times New Roman" w:hAnsi="Times New Roman" w:eastAsia="方正仿宋_GBK" w:cs="Times New Roman"/>
          <w:color w:val="auto"/>
          <w:sz w:val="32"/>
          <w:szCs w:val="32"/>
        </w:rPr>
        <w:t>努力推进为民办实事，依法全面履行政府职能，推动严格规范公正文明执法，督促领导班子其他成员在分管工作范围内履行推进法治政府建设职责</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从法治队伍建设、人员培训、经费保障等方面给予全力支持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深入推进法治宣传教育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运用法治思维和法治方式及时研究解决有关重大问题</w:t>
      </w:r>
      <w:r>
        <w:rPr>
          <w:rFonts w:hint="default" w:ascii="Times New Roman" w:hAnsi="Times New Roman" w:eastAsia="方正仿宋_GBK" w:cs="Times New Roman"/>
          <w:color w:val="auto"/>
          <w:sz w:val="32"/>
          <w:szCs w:val="32"/>
          <w:lang w:eastAsia="zh-CN"/>
        </w:rPr>
        <w:t>。</w:t>
      </w:r>
    </w:p>
    <w:p w14:paraId="2834C232">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2022年推进法治政府建设存在的不足和原因</w:t>
      </w:r>
    </w:p>
    <w:p w14:paraId="37845AED">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龙角镇在推进法治政府建设过程中，取得一定成效，但还存在一些问题和不足。一是在法治政府建设的过程中，个别镇干部职工依法行政意识不强，依法行政水平不高；二是法律法规宣传教育力度不够强，宣传方式比较单一，宣传内容不够深入。针对上述问题，龙角镇将努力在今后的工作推进中改进解决。</w:t>
      </w:r>
    </w:p>
    <w:p w14:paraId="6BD7A5CF">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四、2023年推进法治政府建设的工作思路目标举措</w:t>
      </w:r>
    </w:p>
    <w:p w14:paraId="1247A8D1">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lang w:val="en-US" w:eastAsia="zh-CN"/>
        </w:rPr>
        <w:t>提高思想认识，</w:t>
      </w:r>
      <w:r>
        <w:rPr>
          <w:rFonts w:hint="default" w:ascii="Times New Roman" w:hAnsi="Times New Roman" w:eastAsia="方正楷体_GBK" w:cs="Times New Roman"/>
          <w:color w:val="auto"/>
          <w:sz w:val="32"/>
          <w:szCs w:val="32"/>
        </w:rPr>
        <w:t>完善工作机制</w:t>
      </w:r>
      <w:r>
        <w:rPr>
          <w:rFonts w:hint="default" w:ascii="Times New Roman" w:hAnsi="Times New Roman" w:eastAsia="方正楷体_GBK" w:cs="Times New Roman"/>
          <w:color w:val="auto"/>
          <w:sz w:val="32"/>
          <w:szCs w:val="32"/>
          <w:lang w:eastAsia="zh-CN"/>
        </w:rPr>
        <w:t>。</w:t>
      </w:r>
    </w:p>
    <w:p w14:paraId="47D2CA6D">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rPr>
        <w:t>将立足新发展阶段，坚持以</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新时代中国特色社会主义思想为指导，全面贯彻</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法治思想，紧扣中央、省、市、县决策部署，全面深入推进依法行政，推动法治政府建设再上新台阶。要把法治</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工作纳入日常工作的议事日程，定期研究部署</w:t>
      </w:r>
      <w:r>
        <w:rPr>
          <w:rFonts w:hint="default" w:ascii="Times New Roman" w:hAnsi="Times New Roman" w:eastAsia="方正仿宋_GBK" w:cs="Times New Roman"/>
          <w:color w:val="auto"/>
          <w:sz w:val="32"/>
          <w:szCs w:val="32"/>
          <w:lang w:val="en-US" w:eastAsia="zh-CN"/>
        </w:rPr>
        <w:t>和听取</w:t>
      </w:r>
      <w:r>
        <w:rPr>
          <w:rFonts w:hint="default" w:ascii="Times New Roman" w:hAnsi="Times New Roman" w:eastAsia="方正仿宋_GBK" w:cs="Times New Roman"/>
          <w:color w:val="auto"/>
          <w:sz w:val="32"/>
          <w:szCs w:val="32"/>
        </w:rPr>
        <w:t>法治</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工作，及时解决一些法律工作中的问题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保证党政主要负责人</w:t>
      </w:r>
      <w:r>
        <w:rPr>
          <w:rFonts w:hint="default" w:ascii="Times New Roman" w:hAnsi="Times New Roman" w:eastAsia="方正仿宋_GBK" w:cs="Times New Roman"/>
          <w:color w:val="auto"/>
          <w:sz w:val="32"/>
          <w:szCs w:val="32"/>
        </w:rPr>
        <w:t>认真履行推进法治建设第一责任人职责。</w:t>
      </w:r>
    </w:p>
    <w:p w14:paraId="33C8B08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lang w:val="en-US" w:eastAsia="zh-CN"/>
        </w:rPr>
        <w:t>提升法治思维，创新建设举措。</w:t>
      </w:r>
    </w:p>
    <w:p w14:paraId="3959144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大力推进法治宣传教育工作，加强镇村干部学习用法培训，进一步提高镇村干部的法律素养和依法行政水平。</w:t>
      </w:r>
      <w:r>
        <w:rPr>
          <w:rFonts w:hint="default" w:ascii="Times New Roman" w:hAnsi="Times New Roman" w:eastAsia="方正仿宋_GBK" w:cs="Times New Roman"/>
          <w:color w:val="auto"/>
          <w:sz w:val="32"/>
          <w:szCs w:val="32"/>
          <w:lang w:val="en-US" w:eastAsia="zh-CN"/>
        </w:rPr>
        <w:t>将法治建设与新时代文明实践、防范电信网络诈骗宣传、疫情防控等工作相融合，创新执法形式，开展错时执法，不拘泥于以往单一集中宣传方式，探索走近群众，走进社区的法治宣传方式。</w:t>
      </w:r>
    </w:p>
    <w:p w14:paraId="4298A8B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（三）化解矛盾纠纷，强化队伍建设。</w:t>
      </w:r>
    </w:p>
    <w:p w14:paraId="2E275FA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加强社会治安防控，做好重点人员的管控和重点地区的巡控，</w:t>
      </w:r>
      <w:r>
        <w:rPr>
          <w:rFonts w:hint="default" w:ascii="Times New Roman" w:hAnsi="Times New Roman" w:eastAsia="方正仿宋_GBK" w:cs="Times New Roman"/>
          <w:color w:val="auto"/>
          <w:sz w:val="32"/>
          <w:szCs w:val="32"/>
          <w:lang w:val="en-US" w:eastAsia="zh-CN"/>
        </w:rPr>
        <w:t>充分利用矛盾纠纷综合调处平台，继续抓好平安建设工作，完成综治中心全覆盖建成工作。落实行政执法信息公示制度，加强基层行政执法队伍专业化职业化建设，在完成政治理论教育和党性教育学时的基础上，加强业务知识和法律法规培训。</w:t>
      </w:r>
    </w:p>
    <w:p w14:paraId="0996883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（四）优化营商环境，紧抓权力监督。</w:t>
      </w:r>
    </w:p>
    <w:p w14:paraId="5DD84F77">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严格落实《重庆市优化营商环境条例》要</w:t>
      </w:r>
      <w:r>
        <w:rPr>
          <w:rFonts w:hint="default" w:ascii="Times New Roman" w:hAnsi="Times New Roman" w:eastAsia="方正仿宋_GBK" w:cs="Times New Roman"/>
          <w:color w:val="auto"/>
          <w:sz w:val="32"/>
          <w:szCs w:val="32"/>
          <w:lang w:val="en-US" w:eastAsia="zh-CN"/>
        </w:rPr>
        <w:t>求，</w:t>
      </w:r>
      <w:r>
        <w:rPr>
          <w:rFonts w:hint="default" w:ascii="Times New Roman" w:hAnsi="Times New Roman" w:eastAsia="方正仿宋_GBK" w:cs="Times New Roman"/>
          <w:color w:val="auto"/>
          <w:sz w:val="32"/>
          <w:szCs w:val="32"/>
        </w:rPr>
        <w:t>组织开展行政执法法律通用知识培训，提升领导干部服务企业意识和能力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强化机关公职人员法治观念，加强行政执法监督机制和能力建设，</w:t>
      </w:r>
      <w:r>
        <w:rPr>
          <w:rFonts w:hint="default" w:ascii="Times New Roman" w:hAnsi="Times New Roman" w:eastAsia="方正仿宋_GBK" w:cs="Times New Roman"/>
          <w:color w:val="auto"/>
          <w:sz w:val="32"/>
          <w:szCs w:val="32"/>
        </w:rPr>
        <w:t>拓宽政府信息公开渠道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全面推进政务公开工作。</w:t>
      </w:r>
    </w:p>
    <w:p w14:paraId="4B3FA3F5">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p>
    <w:p w14:paraId="66E2FEE1">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p>
    <w:p w14:paraId="78BBAC74">
      <w:pPr>
        <w:spacing w:line="578" w:lineRule="exact"/>
        <w:jc w:val="left"/>
        <w:rPr>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szCs w:val="32"/>
        </w:rPr>
        <w:t>中共云阳县</w:t>
      </w:r>
      <w:r>
        <w:rPr>
          <w:rFonts w:hint="eastAsia"/>
          <w:szCs w:val="32"/>
          <w:lang w:val="en-US" w:eastAsia="zh-CN"/>
        </w:rPr>
        <w:t>龙角</w:t>
      </w:r>
      <w:r>
        <w:rPr>
          <w:szCs w:val="32"/>
        </w:rPr>
        <w:t>镇委员会</w:t>
      </w:r>
    </w:p>
    <w:p w14:paraId="01ED2FF4">
      <w:pPr>
        <w:spacing w:line="578" w:lineRule="exact"/>
        <w:jc w:val="left"/>
        <w:rPr>
          <w:rFonts w:hint="default" w:ascii="Times New Roman" w:hAnsi="Times New Roman" w:eastAsia="方正仿宋_GBK" w:cs="Times New Roman"/>
          <w:color w:val="auto"/>
          <w:sz w:val="32"/>
          <w:szCs w:val="32"/>
        </w:rPr>
      </w:pPr>
      <w:r>
        <w:rPr>
          <w:szCs w:val="32"/>
        </w:rPr>
        <w:t xml:space="preserve">                           云阳县</w:t>
      </w:r>
      <w:r>
        <w:rPr>
          <w:rFonts w:hint="eastAsia"/>
          <w:szCs w:val="32"/>
          <w:lang w:val="en-US" w:eastAsia="zh-CN"/>
        </w:rPr>
        <w:t>龙角</w:t>
      </w:r>
      <w:r>
        <w:rPr>
          <w:szCs w:val="32"/>
        </w:rPr>
        <w:t>镇人民政府</w:t>
      </w:r>
    </w:p>
    <w:p w14:paraId="3DF9EDED">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w:t>
      </w:r>
    </w:p>
    <w:p w14:paraId="39B9AD47">
      <w:pPr>
        <w:rPr>
          <w:rFonts w:hint="eastAsia"/>
        </w:rPr>
      </w:pPr>
    </w:p>
    <w:p w14:paraId="61A9644A">
      <w:pPr>
        <w:rPr>
          <w:rFonts w:hint="eastAsia"/>
        </w:rPr>
      </w:pPr>
    </w:p>
    <w:p w14:paraId="2E665A8F">
      <w:pPr>
        <w:rPr>
          <w:rFonts w:hint="eastAsia"/>
        </w:rPr>
      </w:pPr>
    </w:p>
    <w:p w14:paraId="6C4E8EA1">
      <w:pPr>
        <w:rPr>
          <w:rFonts w:hint="eastAsia"/>
        </w:rPr>
      </w:pPr>
    </w:p>
    <w:p w14:paraId="187DAB18">
      <w:pPr>
        <w:rPr>
          <w:rFonts w:hint="eastAsia"/>
        </w:rPr>
      </w:pPr>
    </w:p>
    <w:p w14:paraId="5AC768E7">
      <w:pPr>
        <w:rPr>
          <w:rFonts w:hint="eastAsia"/>
        </w:rPr>
      </w:pPr>
    </w:p>
    <w:p w14:paraId="2BCB8B06">
      <w:pPr>
        <w:spacing w:line="580" w:lineRule="exact"/>
        <w:rPr>
          <w:color w:val="000000"/>
          <w:szCs w:val="32"/>
        </w:rPr>
      </w:pPr>
    </w:p>
    <w:p w14:paraId="44DE7AAA">
      <w:pPr>
        <w:pStyle w:val="3"/>
        <w:ind w:left="0" w:leftChars="0" w:firstLine="0" w:firstLineChars="0"/>
      </w:pPr>
    </w:p>
    <w:p w14:paraId="3D56042A">
      <w:pPr>
        <w:pBdr>
          <w:top w:val="single" w:color="auto" w:sz="12" w:space="1"/>
        </w:pBdr>
        <w:spacing w:line="580" w:lineRule="exact"/>
        <w:ind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rPr>
        <w:t>抄送：县委依法治县办公室。</w:t>
      </w:r>
    </w:p>
    <w:p w14:paraId="6EC25B5B">
      <w:pPr>
        <w:pBdr>
          <w:top w:val="single" w:color="auto" w:sz="6" w:space="1"/>
          <w:bottom w:val="single" w:color="auto" w:sz="12" w:space="1"/>
        </w:pBdr>
        <w:spacing w:line="580" w:lineRule="exact"/>
        <w:ind w:firstLine="140" w:firstLineChars="5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rPr>
        <w:t>云阳县</w:t>
      </w:r>
      <w:r>
        <w:rPr>
          <w:rFonts w:hint="default" w:ascii="Times New Roman" w:hAnsi="Times New Roman" w:cs="Times New Roman"/>
          <w:sz w:val="28"/>
          <w:szCs w:val="28"/>
          <w:lang w:val="en-US" w:eastAsia="zh-CN"/>
        </w:rPr>
        <w:t>龙角</w:t>
      </w:r>
      <w:r>
        <w:rPr>
          <w:rFonts w:hint="default" w:ascii="Times New Roman" w:hAnsi="Times New Roman" w:cs="Times New Roman"/>
          <w:sz w:val="28"/>
          <w:szCs w:val="28"/>
        </w:rPr>
        <w:t xml:space="preserve">镇党政办公室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2023年1月31日印发</w:t>
      </w:r>
    </w:p>
    <w:sectPr>
      <w:footerReference r:id="rId5" w:type="default"/>
      <w:pgSz w:w="11906" w:h="16838"/>
      <w:pgMar w:top="1984" w:right="1446" w:bottom="1644" w:left="1446" w:header="851" w:footer="1474"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C44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6FB7">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8C6FB7">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2EF417C7"/>
    <w:rsid w:val="03472322"/>
    <w:rsid w:val="05A9182A"/>
    <w:rsid w:val="05F14A00"/>
    <w:rsid w:val="067544FC"/>
    <w:rsid w:val="0A5C2FB3"/>
    <w:rsid w:val="17477B5F"/>
    <w:rsid w:val="18F84840"/>
    <w:rsid w:val="1B7E5042"/>
    <w:rsid w:val="1D1A58FD"/>
    <w:rsid w:val="1DF17C7D"/>
    <w:rsid w:val="251B2213"/>
    <w:rsid w:val="2EF62CD9"/>
    <w:rsid w:val="30C012E1"/>
    <w:rsid w:val="33673F64"/>
    <w:rsid w:val="35FA7E72"/>
    <w:rsid w:val="38EC7CF6"/>
    <w:rsid w:val="3B6D2165"/>
    <w:rsid w:val="40FA11BB"/>
    <w:rsid w:val="43F23409"/>
    <w:rsid w:val="4A9C5CF4"/>
    <w:rsid w:val="4FA72B70"/>
    <w:rsid w:val="508E4E03"/>
    <w:rsid w:val="5195371F"/>
    <w:rsid w:val="52D7003F"/>
    <w:rsid w:val="5DCF074C"/>
    <w:rsid w:val="60F375C4"/>
    <w:rsid w:val="631B2E02"/>
    <w:rsid w:val="67074970"/>
    <w:rsid w:val="6A2409D2"/>
    <w:rsid w:val="6FBC4FF3"/>
    <w:rsid w:val="78FC50A6"/>
    <w:rsid w:val="7B7A90FB"/>
    <w:rsid w:val="BEFD8981"/>
    <w:rsid w:val="C7FF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jc w:val="left"/>
    </w:pPr>
    <w:rPr>
      <w:rFonts w:eastAsia="方正仿宋_GBK" w:asciiTheme="minorAscii" w:hAnsiTheme="minorAscii" w:cstheme="minorBidi"/>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kern w:val="44"/>
      <w:sz w:val="3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方正楷体_GBK"/>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line="240" w:lineRule="auto"/>
      <w:ind w:firstLine="0"/>
      <w:jc w:val="left"/>
    </w:pPr>
    <w:rPr>
      <w:rFonts w:ascii="宋体" w:hAnsi="宋体" w:eastAsia="宋体" w:cs="宋体"/>
      <w:kern w:val="0"/>
      <w:sz w:val="24"/>
      <w:szCs w:val="24"/>
    </w:rPr>
  </w:style>
  <w:style w:type="character" w:styleId="11">
    <w:name w:val="page number"/>
    <w:qFormat/>
    <w:uiPriority w:val="0"/>
  </w:style>
  <w:style w:type="paragraph" w:customStyle="1" w:styleId="12">
    <w:name w:val="BodyText"/>
    <w:basedOn w:val="1"/>
    <w:next w:val="13"/>
    <w:qFormat/>
    <w:uiPriority w:val="99"/>
  </w:style>
  <w:style w:type="paragraph" w:customStyle="1" w:styleId="1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4952</Words>
  <Characters>5085</Characters>
  <Lines>0</Lines>
  <Paragraphs>0</Paragraphs>
  <TotalTime>1</TotalTime>
  <ScaleCrop>false</ScaleCrop>
  <LinksUpToDate>false</LinksUpToDate>
  <CharactersWithSpaces>5207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2022-07-26T19:10:00Z</dcterms:created>
  <dc:creator>Administrator</dc:creator>
  <cp:lastModifiedBy>鱼丸粗面</cp:lastModifiedBy>
  <cp:lastPrinted>2023-01-31T17:37:00Z</cp:lastPrinted>
  <dcterms:modified xsi:type="dcterms:W3CDTF">2025-09-29T04:59:50Z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95E6FA892E7E42CCA7E71F873944640B</vt:lpwstr>
  </property>
  <property fmtid="{D5CDD505-2E9C-101B-9397-08002B2CF9AE}" pid="4" name="KSOTemplateDocerSaveRecord">
    <vt:lpwstr>eyJoZGlkIjoiODc1ODY5ODY1OWNiMDA5MjJhOTU4YjVlZTY0N2MwMTkiLCJ1c2VySWQiOiIyNzUyNTk2MTIifQ==</vt:lpwstr>
  </property>
</Properties>
</file>