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BF7B7">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62B0AACA">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6ACA66B4">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49226622">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61F4827C">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17734982">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5E6710C1">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14:paraId="67BB65CA">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蔈草委文〔</w:t>
      </w:r>
      <w:r>
        <w:rPr>
          <w:rFonts w:hint="default"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3</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8</w:t>
      </w:r>
      <w:r>
        <w:rPr>
          <w:rFonts w:hint="eastAsia" w:ascii="方正仿宋_GBK" w:hAnsi="方正仿宋_GBK" w:eastAsia="方正仿宋_GBK" w:cs="方正仿宋_GBK"/>
          <w:sz w:val="32"/>
          <w:szCs w:val="32"/>
        </w:rPr>
        <w:t>号                 签发人：</w:t>
      </w:r>
      <w:r>
        <w:rPr>
          <w:rFonts w:hint="eastAsia" w:ascii="方正楷体_GBK" w:hAnsi="方正楷体_GBK" w:eastAsia="方正楷体_GBK" w:cs="方正楷体_GBK"/>
          <w:sz w:val="32"/>
          <w:szCs w:val="32"/>
        </w:rPr>
        <w:t>黄昱达</w:t>
      </w:r>
    </w:p>
    <w:p w14:paraId="342DF98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14:paraId="29D9FE51">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14:paraId="3D57C437">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中共蔈草镇委员会</w:t>
      </w:r>
    </w:p>
    <w:p w14:paraId="44D00317">
      <w:pPr>
        <w:pStyle w:val="2"/>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云阳县蔈草镇人民政府</w:t>
      </w:r>
    </w:p>
    <w:p w14:paraId="15EA1296">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2022年法治政府建设情况的报告</w:t>
      </w:r>
    </w:p>
    <w:p w14:paraId="72C5CCE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p>
    <w:p w14:paraId="222E7E5F">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县政府</w:t>
      </w:r>
      <w:r>
        <w:rPr>
          <w:rFonts w:hint="eastAsia" w:ascii="方正仿宋_GBK" w:hAnsi="方正仿宋_GBK" w:eastAsia="方正仿宋_GBK" w:cs="方正仿宋_GBK"/>
          <w:sz w:val="32"/>
          <w:szCs w:val="32"/>
        </w:rPr>
        <w:t>：</w:t>
      </w:r>
    </w:p>
    <w:p w14:paraId="4D5C1D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根据《云阳县法治政府建设实施方案》（云阳委发〔</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年全县法治政府建设工作要点》（云阳府发〔</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号），现将我镇</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年法治政府建设情况报告如下</w:t>
      </w:r>
      <w:r>
        <w:rPr>
          <w:rFonts w:hint="eastAsia" w:ascii="方正仿宋_GBK" w:hAnsi="方正仿宋_GBK" w:cs="方正仿宋_GBK"/>
          <w:sz w:val="32"/>
          <w:szCs w:val="32"/>
          <w:lang w:eastAsia="zh-CN"/>
        </w:rPr>
        <w:t>。</w:t>
      </w:r>
    </w:p>
    <w:p w14:paraId="0F1ABBE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一、2022年推进法治政府建设的主要举措和成效</w:t>
      </w:r>
    </w:p>
    <w:p w14:paraId="5868327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（一）学习贯彻习近平法治思想。</w:t>
      </w:r>
      <w:r>
        <w:rPr>
          <w:rFonts w:hint="eastAsia" w:ascii="方正仿宋_GBK" w:hAnsi="方正仿宋_GBK" w:eastAsia="方正仿宋_GBK" w:cs="方正仿宋_GBK"/>
          <w:b/>
          <w:bCs/>
          <w:sz w:val="32"/>
          <w:szCs w:val="32"/>
        </w:rPr>
        <w:t>一是广泛开展习近平法治思想学习培训。</w:t>
      </w:r>
      <w:r>
        <w:rPr>
          <w:rFonts w:hint="eastAsia" w:ascii="方正仿宋_GBK" w:hAnsi="方正仿宋_GBK" w:eastAsia="方正仿宋_GBK" w:cs="方正仿宋_GBK"/>
          <w:sz w:val="32"/>
          <w:szCs w:val="32"/>
        </w:rPr>
        <w:t>通过召开党委会、</w:t>
      </w:r>
      <w:r>
        <w:rPr>
          <w:rFonts w:hint="eastAsia" w:ascii="方正仿宋_GBK" w:hAnsi="方正仿宋_GBK" w:cs="方正仿宋_GBK"/>
          <w:sz w:val="32"/>
          <w:szCs w:val="32"/>
          <w:lang w:eastAsia="zh-CN"/>
        </w:rPr>
        <w:t>理论学习中心组</w:t>
      </w:r>
      <w:bookmarkStart w:id="0" w:name="_GoBack"/>
      <w:bookmarkEnd w:id="0"/>
      <w:r>
        <w:rPr>
          <w:rFonts w:hint="eastAsia" w:ascii="方正仿宋_GBK" w:hAnsi="方正仿宋_GBK" w:eastAsia="方正仿宋_GBK" w:cs="方正仿宋_GBK"/>
          <w:sz w:val="32"/>
          <w:szCs w:val="32"/>
        </w:rPr>
        <w:t>学习会、干部职工会等形式深入学习习近平法治思想精神。</w:t>
      </w:r>
      <w:r>
        <w:rPr>
          <w:rFonts w:hint="eastAsia" w:ascii="方正仿宋_GBK" w:hAnsi="方正仿宋_GBK" w:eastAsia="方正仿宋_GBK" w:cs="方正仿宋_GBK"/>
          <w:b/>
          <w:bCs/>
          <w:sz w:val="32"/>
          <w:szCs w:val="32"/>
        </w:rPr>
        <w:t>二是统筹抓好习近平法治思想宣传工作。</w:t>
      </w:r>
      <w:r>
        <w:rPr>
          <w:rFonts w:hint="eastAsia" w:ascii="方正仿宋_GBK" w:hAnsi="方正仿宋_GBK" w:eastAsia="方正仿宋_GBK" w:cs="方正仿宋_GBK"/>
          <w:sz w:val="32"/>
          <w:szCs w:val="32"/>
        </w:rPr>
        <w:t>开展多层次多形式的宣传报道，通过法治培训、宣传活动、广播、板报、标语、散发宣传单等形式，扎实推进习近平法治思想进机关、进农村、进社区、进校园、进企业，切实拓展法治宣传教育的深度和广度。</w:t>
      </w:r>
    </w:p>
    <w:p w14:paraId="4F631067">
      <w:pPr>
        <w:tabs>
          <w:tab w:val="left" w:pos="6521"/>
          <w:tab w:val="left" w:pos="7088"/>
          <w:tab w:val="left" w:pos="8400"/>
        </w:tabs>
        <w:adjustRightInd w:val="0"/>
        <w:spacing w:line="594" w:lineRule="exact"/>
        <w:ind w:firstLine="641"/>
        <w:rPr>
          <w:rFonts w:hint="eastAsia" w:cs="Times New Roman"/>
          <w:color w:val="auto"/>
          <w:kern w:val="0"/>
          <w:szCs w:val="32"/>
          <w:highlight w:val="none"/>
          <w:lang w:val="en-US" w:eastAsia="zh-CN"/>
        </w:rPr>
      </w:pPr>
      <w:r>
        <w:rPr>
          <w:rFonts w:hint="eastAsia" w:ascii="方正楷体_GBK" w:hAnsi="方正楷体_GBK" w:eastAsia="方正楷体_GBK" w:cs="方正楷体_GBK"/>
          <w:sz w:val="32"/>
          <w:szCs w:val="32"/>
        </w:rPr>
        <w:t>（二）健全政府机构职能体系。</w:t>
      </w:r>
      <w:r>
        <w:rPr>
          <w:rFonts w:hint="eastAsia" w:ascii="方正仿宋_GBK" w:hAnsi="方正仿宋_GBK" w:eastAsia="方正仿宋_GBK" w:cs="方正仿宋_GBK"/>
          <w:color w:val="FFC000" w:themeColor="accent4"/>
          <w:sz w:val="32"/>
          <w:szCs w:val="32"/>
          <w14:textFill>
            <w14:solidFill>
              <w14:schemeClr w14:val="accent4"/>
            </w14:solidFill>
          </w14:textFill>
        </w:rPr>
        <w:t> </w:t>
      </w:r>
      <w:r>
        <w:rPr>
          <w:rFonts w:hint="eastAsia" w:ascii="方正仿宋_GBK" w:hAnsi="方正仿宋_GBK" w:cs="方正仿宋_GBK"/>
          <w:color w:val="auto"/>
          <w:sz w:val="32"/>
          <w:szCs w:val="32"/>
          <w:highlight w:val="none"/>
          <w:lang w:eastAsia="zh-CN"/>
        </w:rPr>
        <w:t>一是</w:t>
      </w:r>
      <w:r>
        <w:rPr>
          <w:rFonts w:hint="eastAsia" w:cs="Times New Roman"/>
          <w:b/>
          <w:bCs/>
          <w:color w:val="auto"/>
          <w:kern w:val="0"/>
          <w:szCs w:val="32"/>
          <w:highlight w:val="none"/>
        </w:rPr>
        <w:t>权责清单承接情况。</w:t>
      </w:r>
      <w:r>
        <w:rPr>
          <w:rFonts w:hint="eastAsia" w:cs="Times New Roman"/>
          <w:color w:val="auto"/>
          <w:kern w:val="0"/>
          <w:szCs w:val="32"/>
          <w:highlight w:val="none"/>
          <w:lang w:eastAsia="zh-CN"/>
        </w:rPr>
        <w:t>我镇严格</w:t>
      </w:r>
      <w:r>
        <w:rPr>
          <w:rFonts w:hint="eastAsia" w:cs="Times New Roman"/>
          <w:color w:val="auto"/>
          <w:kern w:val="0"/>
          <w:szCs w:val="32"/>
          <w:highlight w:val="none"/>
        </w:rPr>
        <w:t>根据《重庆市、区县、乡镇三级行政权力事项清单》</w:t>
      </w:r>
      <w:r>
        <w:rPr>
          <w:rFonts w:hint="eastAsia" w:cs="Times New Roman"/>
          <w:color w:val="auto"/>
          <w:kern w:val="0"/>
          <w:szCs w:val="32"/>
          <w:highlight w:val="none"/>
          <w:lang w:eastAsia="zh-CN"/>
        </w:rPr>
        <w:t>中规定的</w:t>
      </w:r>
      <w:r>
        <w:rPr>
          <w:rFonts w:hint="eastAsia" w:cs="Times New Roman"/>
          <w:color w:val="auto"/>
          <w:kern w:val="0"/>
          <w:szCs w:val="32"/>
          <w:highlight w:val="none"/>
        </w:rPr>
        <w:t>乡镇行政权力事项清单共</w:t>
      </w:r>
      <w:r>
        <w:rPr>
          <w:rFonts w:hint="eastAsia" w:cs="Times New Roman"/>
          <w:color w:val="auto"/>
          <w:kern w:val="0"/>
          <w:szCs w:val="32"/>
          <w:highlight w:val="none"/>
          <w:lang w:val="en-US" w:eastAsia="zh-CN"/>
        </w:rPr>
        <w:t>151</w:t>
      </w:r>
      <w:r>
        <w:rPr>
          <w:rFonts w:hint="eastAsia" w:cs="Times New Roman"/>
          <w:color w:val="auto"/>
          <w:kern w:val="0"/>
          <w:szCs w:val="32"/>
          <w:highlight w:val="none"/>
        </w:rPr>
        <w:t>项</w:t>
      </w:r>
      <w:r>
        <w:rPr>
          <w:rFonts w:hint="eastAsia" w:cs="Times New Roman"/>
          <w:color w:val="auto"/>
          <w:kern w:val="0"/>
          <w:szCs w:val="32"/>
          <w:highlight w:val="none"/>
          <w:lang w:eastAsia="zh-CN"/>
        </w:rPr>
        <w:t>进行对应承接</w:t>
      </w:r>
      <w:r>
        <w:rPr>
          <w:rFonts w:hint="eastAsia" w:cs="Times New Roman"/>
          <w:color w:val="auto"/>
          <w:kern w:val="0"/>
          <w:szCs w:val="32"/>
          <w:highlight w:val="none"/>
        </w:rPr>
        <w:t>，其中行政许可</w:t>
      </w:r>
      <w:r>
        <w:rPr>
          <w:rFonts w:hint="eastAsia" w:cs="Times New Roman"/>
          <w:color w:val="auto"/>
          <w:kern w:val="0"/>
          <w:szCs w:val="32"/>
          <w:highlight w:val="none"/>
          <w:lang w:val="en-US" w:eastAsia="zh-CN"/>
        </w:rPr>
        <w:t>6</w:t>
      </w:r>
      <w:r>
        <w:rPr>
          <w:rFonts w:hint="eastAsia" w:cs="Times New Roman"/>
          <w:color w:val="auto"/>
          <w:kern w:val="0"/>
          <w:szCs w:val="32"/>
          <w:highlight w:val="none"/>
        </w:rPr>
        <w:t>项、行政处罚</w:t>
      </w:r>
      <w:r>
        <w:rPr>
          <w:rFonts w:hint="eastAsia" w:cs="Times New Roman"/>
          <w:color w:val="auto"/>
          <w:kern w:val="0"/>
          <w:szCs w:val="32"/>
          <w:highlight w:val="none"/>
          <w:lang w:val="en-US" w:eastAsia="zh-CN"/>
        </w:rPr>
        <w:t>18</w:t>
      </w:r>
      <w:r>
        <w:rPr>
          <w:rFonts w:hint="eastAsia" w:cs="Times New Roman"/>
          <w:color w:val="auto"/>
          <w:kern w:val="0"/>
          <w:szCs w:val="32"/>
          <w:highlight w:val="none"/>
        </w:rPr>
        <w:t>项、行政强制</w:t>
      </w:r>
      <w:r>
        <w:rPr>
          <w:rFonts w:hint="eastAsia" w:cs="Times New Roman"/>
          <w:color w:val="auto"/>
          <w:kern w:val="0"/>
          <w:szCs w:val="32"/>
          <w:highlight w:val="none"/>
          <w:lang w:val="en-US" w:eastAsia="zh-CN"/>
        </w:rPr>
        <w:t>6</w:t>
      </w:r>
      <w:r>
        <w:rPr>
          <w:rFonts w:hint="eastAsia" w:cs="Times New Roman"/>
          <w:color w:val="auto"/>
          <w:kern w:val="0"/>
          <w:szCs w:val="32"/>
          <w:highlight w:val="none"/>
        </w:rPr>
        <w:t>项、行政征收1项、行政给付</w:t>
      </w:r>
      <w:r>
        <w:rPr>
          <w:rFonts w:hint="eastAsia" w:cs="Times New Roman"/>
          <w:color w:val="auto"/>
          <w:kern w:val="0"/>
          <w:szCs w:val="32"/>
          <w:highlight w:val="none"/>
          <w:lang w:val="en-US" w:eastAsia="zh-CN"/>
        </w:rPr>
        <w:t>3</w:t>
      </w:r>
      <w:r>
        <w:rPr>
          <w:rFonts w:hint="eastAsia" w:cs="Times New Roman"/>
          <w:color w:val="auto"/>
          <w:kern w:val="0"/>
          <w:szCs w:val="32"/>
          <w:highlight w:val="none"/>
        </w:rPr>
        <w:t>项，行政检查</w:t>
      </w:r>
      <w:r>
        <w:rPr>
          <w:rFonts w:hint="eastAsia" w:cs="Times New Roman"/>
          <w:color w:val="auto"/>
          <w:kern w:val="0"/>
          <w:szCs w:val="32"/>
          <w:highlight w:val="none"/>
          <w:lang w:val="en-US" w:eastAsia="zh-CN"/>
        </w:rPr>
        <w:t>4</w:t>
      </w:r>
      <w:r>
        <w:rPr>
          <w:rFonts w:hint="eastAsia" w:cs="Times New Roman"/>
          <w:color w:val="auto"/>
          <w:kern w:val="0"/>
          <w:szCs w:val="32"/>
          <w:highlight w:val="none"/>
        </w:rPr>
        <w:t>项、行政确认5项、行政裁决</w:t>
      </w:r>
      <w:r>
        <w:rPr>
          <w:rFonts w:hint="eastAsia" w:cs="Times New Roman"/>
          <w:color w:val="auto"/>
          <w:kern w:val="0"/>
          <w:szCs w:val="32"/>
          <w:highlight w:val="none"/>
          <w:lang w:val="en-US" w:eastAsia="zh-CN"/>
        </w:rPr>
        <w:t>1</w:t>
      </w:r>
      <w:r>
        <w:rPr>
          <w:rFonts w:hint="eastAsia" w:cs="Times New Roman"/>
          <w:color w:val="auto"/>
          <w:kern w:val="0"/>
          <w:szCs w:val="32"/>
          <w:highlight w:val="none"/>
        </w:rPr>
        <w:t>项、其他行政权力</w:t>
      </w:r>
      <w:r>
        <w:rPr>
          <w:rFonts w:hint="eastAsia" w:cs="Times New Roman"/>
          <w:color w:val="auto"/>
          <w:kern w:val="0"/>
          <w:szCs w:val="32"/>
          <w:highlight w:val="none"/>
          <w:lang w:val="en-US" w:eastAsia="zh-CN"/>
        </w:rPr>
        <w:t>53</w:t>
      </w:r>
      <w:r>
        <w:rPr>
          <w:rFonts w:hint="eastAsia" w:cs="Times New Roman"/>
          <w:color w:val="auto"/>
          <w:kern w:val="0"/>
          <w:szCs w:val="32"/>
          <w:highlight w:val="none"/>
        </w:rPr>
        <w:t>项。</w:t>
      </w:r>
      <w:r>
        <w:rPr>
          <w:rFonts w:hint="eastAsia" w:cs="Times New Roman"/>
          <w:color w:val="auto"/>
          <w:kern w:val="0"/>
          <w:szCs w:val="32"/>
          <w:highlight w:val="none"/>
          <w:lang w:eastAsia="zh-CN"/>
        </w:rPr>
        <w:t>二是</w:t>
      </w:r>
      <w:r>
        <w:rPr>
          <w:rFonts w:hint="eastAsia" w:cs="Times New Roman"/>
          <w:b/>
          <w:bCs/>
          <w:color w:val="auto"/>
          <w:kern w:val="0"/>
          <w:szCs w:val="32"/>
          <w:highlight w:val="none"/>
        </w:rPr>
        <w:t>推进</w:t>
      </w:r>
      <w:r>
        <w:rPr>
          <w:rFonts w:hint="eastAsia" w:cs="Times New Roman"/>
          <w:b/>
          <w:bCs/>
          <w:color w:val="auto"/>
          <w:kern w:val="0"/>
          <w:szCs w:val="32"/>
          <w:highlight w:val="none"/>
          <w:lang w:eastAsia="zh-CN"/>
        </w:rPr>
        <w:t>“</w:t>
      </w:r>
      <w:r>
        <w:rPr>
          <w:rFonts w:hint="eastAsia" w:cs="Times New Roman"/>
          <w:b/>
          <w:bCs/>
          <w:color w:val="auto"/>
          <w:kern w:val="0"/>
          <w:szCs w:val="32"/>
          <w:highlight w:val="none"/>
        </w:rPr>
        <w:t>放管服</w:t>
      </w:r>
      <w:r>
        <w:rPr>
          <w:rFonts w:hint="eastAsia" w:cs="Times New Roman"/>
          <w:b/>
          <w:bCs/>
          <w:color w:val="auto"/>
          <w:kern w:val="0"/>
          <w:szCs w:val="32"/>
          <w:highlight w:val="none"/>
          <w:lang w:eastAsia="zh-CN"/>
        </w:rPr>
        <w:t>”</w:t>
      </w:r>
      <w:r>
        <w:rPr>
          <w:rFonts w:hint="eastAsia" w:cs="Times New Roman"/>
          <w:b/>
          <w:bCs/>
          <w:color w:val="auto"/>
          <w:kern w:val="0"/>
          <w:szCs w:val="32"/>
          <w:highlight w:val="none"/>
        </w:rPr>
        <w:t>改革，优化营商环境情况。</w:t>
      </w:r>
      <w:r>
        <w:rPr>
          <w:rFonts w:hint="eastAsia" w:cs="Times New Roman"/>
          <w:color w:val="auto"/>
          <w:kern w:val="0"/>
          <w:szCs w:val="32"/>
          <w:highlight w:val="none"/>
        </w:rPr>
        <w:t>全面推进</w:t>
      </w:r>
      <w:r>
        <w:rPr>
          <w:rFonts w:hint="eastAsia" w:cs="Times New Roman"/>
          <w:color w:val="auto"/>
          <w:kern w:val="0"/>
          <w:szCs w:val="32"/>
          <w:highlight w:val="none"/>
          <w:lang w:eastAsia="zh-CN"/>
        </w:rPr>
        <w:t>“</w:t>
      </w:r>
      <w:r>
        <w:rPr>
          <w:rFonts w:hint="eastAsia" w:cs="Times New Roman"/>
          <w:color w:val="auto"/>
          <w:kern w:val="0"/>
          <w:szCs w:val="32"/>
          <w:highlight w:val="none"/>
        </w:rPr>
        <w:t>放管服</w:t>
      </w:r>
      <w:r>
        <w:rPr>
          <w:rFonts w:hint="eastAsia" w:cs="Times New Roman"/>
          <w:color w:val="auto"/>
          <w:kern w:val="0"/>
          <w:szCs w:val="32"/>
          <w:highlight w:val="none"/>
          <w:lang w:eastAsia="zh-CN"/>
        </w:rPr>
        <w:t>”</w:t>
      </w:r>
      <w:r>
        <w:rPr>
          <w:rFonts w:hint="eastAsia" w:cs="Times New Roman"/>
          <w:color w:val="auto"/>
          <w:kern w:val="0"/>
          <w:szCs w:val="32"/>
          <w:highlight w:val="none"/>
        </w:rPr>
        <w:t>改革，提高企业和个体工商户办事效率，实行政府工作人员一网通办和全程代办</w:t>
      </w:r>
      <w:r>
        <w:rPr>
          <w:rFonts w:hint="eastAsia" w:cs="Times New Roman"/>
          <w:color w:val="auto"/>
          <w:kern w:val="0"/>
          <w:szCs w:val="32"/>
          <w:highlight w:val="none"/>
          <w:lang w:eastAsia="zh-CN"/>
        </w:rPr>
        <w:t>，并</w:t>
      </w:r>
      <w:r>
        <w:rPr>
          <w:rFonts w:hint="eastAsia" w:cs="Times New Roman"/>
          <w:color w:val="auto"/>
          <w:kern w:val="0"/>
          <w:szCs w:val="32"/>
          <w:highlight w:val="none"/>
        </w:rPr>
        <w:t>下放权力</w:t>
      </w:r>
      <w:r>
        <w:rPr>
          <w:rFonts w:hint="eastAsia" w:cs="Times New Roman"/>
          <w:color w:val="auto"/>
          <w:kern w:val="0"/>
          <w:szCs w:val="32"/>
          <w:highlight w:val="none"/>
          <w:lang w:eastAsia="zh-CN"/>
        </w:rPr>
        <w:t>到</w:t>
      </w:r>
      <w:r>
        <w:rPr>
          <w:rFonts w:hint="eastAsia" w:cs="Times New Roman"/>
          <w:color w:val="auto"/>
          <w:kern w:val="0"/>
          <w:szCs w:val="32"/>
          <w:highlight w:val="none"/>
        </w:rPr>
        <w:t>村（社区）。</w:t>
      </w:r>
      <w:r>
        <w:rPr>
          <w:rFonts w:hint="eastAsia" w:cs="Times New Roman"/>
          <w:color w:val="auto"/>
          <w:kern w:val="0"/>
          <w:szCs w:val="32"/>
          <w:highlight w:val="none"/>
          <w:lang w:eastAsia="zh-CN"/>
        </w:rPr>
        <w:t>全</w:t>
      </w:r>
      <w:r>
        <w:rPr>
          <w:rFonts w:hint="eastAsia" w:cs="Times New Roman"/>
          <w:color w:val="auto"/>
          <w:kern w:val="0"/>
          <w:szCs w:val="32"/>
          <w:highlight w:val="none"/>
        </w:rPr>
        <w:t>年代办新增市场主体</w:t>
      </w:r>
      <w:r>
        <w:rPr>
          <w:rFonts w:hint="eastAsia" w:cs="Times New Roman"/>
          <w:color w:val="auto"/>
          <w:kern w:val="0"/>
          <w:szCs w:val="32"/>
          <w:highlight w:val="none"/>
          <w:lang w:val="en-US" w:eastAsia="zh-CN"/>
        </w:rPr>
        <w:t>356</w:t>
      </w:r>
      <w:r>
        <w:rPr>
          <w:rFonts w:hint="eastAsia" w:cs="Times New Roman"/>
          <w:color w:val="auto"/>
          <w:kern w:val="0"/>
          <w:szCs w:val="32"/>
          <w:highlight w:val="none"/>
        </w:rPr>
        <w:t>个，其</w:t>
      </w:r>
      <w:r>
        <w:rPr>
          <w:rFonts w:hint="eastAsia" w:cs="Times New Roman"/>
          <w:color w:val="auto"/>
          <w:kern w:val="0"/>
          <w:szCs w:val="32"/>
          <w:highlight w:val="none"/>
          <w:lang w:eastAsia="zh-CN"/>
        </w:rPr>
        <w:t>余</w:t>
      </w:r>
      <w:r>
        <w:rPr>
          <w:rFonts w:hint="eastAsia" w:cs="Times New Roman"/>
          <w:color w:val="auto"/>
          <w:kern w:val="0"/>
          <w:szCs w:val="32"/>
          <w:highlight w:val="none"/>
        </w:rPr>
        <w:t>修改、变更、注销达</w:t>
      </w:r>
      <w:r>
        <w:rPr>
          <w:rFonts w:hint="eastAsia" w:cs="Times New Roman"/>
          <w:color w:val="auto"/>
          <w:kern w:val="0"/>
          <w:szCs w:val="32"/>
          <w:highlight w:val="none"/>
          <w:lang w:val="en-US" w:eastAsia="zh-CN"/>
        </w:rPr>
        <w:t>50</w:t>
      </w:r>
      <w:r>
        <w:rPr>
          <w:rFonts w:hint="eastAsia" w:cs="Times New Roman"/>
          <w:color w:val="auto"/>
          <w:kern w:val="0"/>
          <w:szCs w:val="32"/>
          <w:highlight w:val="none"/>
        </w:rPr>
        <w:t>余个。</w:t>
      </w:r>
      <w:r>
        <w:rPr>
          <w:rFonts w:hint="eastAsia" w:cs="Times New Roman"/>
          <w:color w:val="auto"/>
          <w:kern w:val="0"/>
          <w:szCs w:val="32"/>
          <w:highlight w:val="none"/>
          <w:lang w:eastAsia="zh-CN"/>
        </w:rPr>
        <w:t>对</w:t>
      </w:r>
      <w:r>
        <w:rPr>
          <w:rFonts w:hint="eastAsia" w:cs="Times New Roman"/>
          <w:color w:val="auto"/>
          <w:kern w:val="0"/>
          <w:szCs w:val="32"/>
          <w:highlight w:val="none"/>
        </w:rPr>
        <w:t>公路、水利、公益性</w:t>
      </w:r>
      <w:r>
        <w:rPr>
          <w:rFonts w:hint="eastAsia" w:cs="Times New Roman"/>
          <w:color w:val="auto"/>
          <w:kern w:val="0"/>
          <w:szCs w:val="32"/>
          <w:highlight w:val="none"/>
          <w:lang w:eastAsia="zh-CN"/>
        </w:rPr>
        <w:t>等</w:t>
      </w:r>
      <w:r>
        <w:rPr>
          <w:rFonts w:hint="eastAsia" w:cs="Times New Roman"/>
          <w:color w:val="auto"/>
          <w:kern w:val="0"/>
          <w:szCs w:val="32"/>
          <w:highlight w:val="none"/>
        </w:rPr>
        <w:t>项目</w:t>
      </w:r>
      <w:r>
        <w:rPr>
          <w:rFonts w:hint="eastAsia" w:cs="Times New Roman"/>
          <w:color w:val="auto"/>
          <w:kern w:val="0"/>
          <w:szCs w:val="32"/>
          <w:highlight w:val="none"/>
          <w:lang w:eastAsia="zh-CN"/>
        </w:rPr>
        <w:t>进行事前、事中和事后</w:t>
      </w:r>
      <w:r>
        <w:rPr>
          <w:rFonts w:hint="eastAsia" w:cs="Times New Roman"/>
          <w:color w:val="auto"/>
          <w:kern w:val="0"/>
          <w:szCs w:val="32"/>
          <w:highlight w:val="none"/>
        </w:rPr>
        <w:t>监督共9个。</w:t>
      </w:r>
      <w:r>
        <w:rPr>
          <w:rFonts w:hint="eastAsia" w:cs="Times New Roman"/>
          <w:color w:val="auto"/>
          <w:kern w:val="0"/>
          <w:szCs w:val="32"/>
          <w:highlight w:val="none"/>
          <w:lang w:eastAsia="zh-CN"/>
        </w:rPr>
        <w:t>对</w:t>
      </w:r>
      <w:r>
        <w:rPr>
          <w:rFonts w:hint="eastAsia" w:cs="Times New Roman"/>
          <w:color w:val="auto"/>
          <w:kern w:val="0"/>
          <w:szCs w:val="32"/>
          <w:highlight w:val="none"/>
        </w:rPr>
        <w:t>政府一楼公共服务中心社保</w:t>
      </w:r>
      <w:r>
        <w:rPr>
          <w:rFonts w:hint="eastAsia" w:cs="Times New Roman"/>
          <w:color w:val="auto"/>
          <w:kern w:val="0"/>
          <w:szCs w:val="32"/>
          <w:highlight w:val="none"/>
          <w:lang w:eastAsia="zh-CN"/>
        </w:rPr>
        <w:t>、</w:t>
      </w:r>
      <w:r>
        <w:rPr>
          <w:rFonts w:hint="eastAsia" w:cs="Times New Roman"/>
          <w:color w:val="auto"/>
          <w:kern w:val="0"/>
          <w:szCs w:val="32"/>
          <w:highlight w:val="none"/>
        </w:rPr>
        <w:t>民政、养老</w:t>
      </w:r>
      <w:r>
        <w:rPr>
          <w:rFonts w:hint="eastAsia" w:cs="Times New Roman"/>
          <w:color w:val="auto"/>
          <w:kern w:val="0"/>
          <w:szCs w:val="32"/>
          <w:highlight w:val="none"/>
          <w:lang w:eastAsia="zh-CN"/>
        </w:rPr>
        <w:t>等</w:t>
      </w:r>
      <w:r>
        <w:rPr>
          <w:rFonts w:hint="eastAsia" w:cs="Times New Roman"/>
          <w:color w:val="auto"/>
          <w:kern w:val="0"/>
          <w:szCs w:val="32"/>
          <w:highlight w:val="none"/>
        </w:rPr>
        <w:t>公共服务窗口进</w:t>
      </w:r>
      <w:r>
        <w:rPr>
          <w:rFonts w:hint="eastAsia" w:cs="Times New Roman"/>
          <w:color w:val="auto"/>
          <w:kern w:val="0"/>
          <w:szCs w:val="32"/>
          <w:highlight w:val="none"/>
          <w:lang w:eastAsia="zh-CN"/>
        </w:rPr>
        <w:t>行了</w:t>
      </w:r>
      <w:r>
        <w:rPr>
          <w:rFonts w:hint="eastAsia" w:cs="Times New Roman"/>
          <w:color w:val="auto"/>
          <w:kern w:val="0"/>
          <w:szCs w:val="32"/>
          <w:highlight w:val="none"/>
        </w:rPr>
        <w:t>优化，群众服务满意度达95%</w:t>
      </w:r>
      <w:r>
        <w:rPr>
          <w:rFonts w:hint="eastAsia" w:cs="Times New Roman"/>
          <w:color w:val="auto"/>
          <w:kern w:val="0"/>
          <w:szCs w:val="32"/>
          <w:highlight w:val="none"/>
          <w:lang w:eastAsia="zh-CN"/>
        </w:rPr>
        <w:t>。</w:t>
      </w:r>
      <w:r>
        <w:rPr>
          <w:rFonts w:hint="eastAsia" w:cs="Times New Roman"/>
          <w:color w:val="auto"/>
          <w:kern w:val="0"/>
          <w:szCs w:val="32"/>
          <w:highlight w:val="none"/>
        </w:rPr>
        <w:t>服务退役军人</w:t>
      </w:r>
      <w:r>
        <w:rPr>
          <w:rFonts w:hint="eastAsia" w:cs="Times New Roman"/>
          <w:color w:val="auto"/>
          <w:kern w:val="0"/>
          <w:szCs w:val="32"/>
          <w:highlight w:val="none"/>
          <w:lang w:val="en-US" w:eastAsia="zh-CN"/>
        </w:rPr>
        <w:t>400</w:t>
      </w:r>
      <w:r>
        <w:rPr>
          <w:rFonts w:hint="eastAsia" w:cs="Times New Roman"/>
          <w:color w:val="auto"/>
          <w:kern w:val="0"/>
          <w:szCs w:val="32"/>
          <w:highlight w:val="none"/>
        </w:rPr>
        <w:t>余个，办理优待证</w:t>
      </w:r>
      <w:r>
        <w:rPr>
          <w:rFonts w:hint="eastAsia" w:cs="Times New Roman"/>
          <w:color w:val="auto"/>
          <w:kern w:val="0"/>
          <w:szCs w:val="32"/>
          <w:highlight w:val="none"/>
          <w:lang w:val="en-US" w:eastAsia="zh-CN"/>
        </w:rPr>
        <w:t>275</w:t>
      </w:r>
      <w:r>
        <w:rPr>
          <w:rFonts w:hint="eastAsia" w:cs="Times New Roman"/>
          <w:color w:val="auto"/>
          <w:kern w:val="0"/>
          <w:szCs w:val="32"/>
          <w:highlight w:val="none"/>
        </w:rPr>
        <w:t>个。</w:t>
      </w:r>
      <w:r>
        <w:rPr>
          <w:rFonts w:hint="eastAsia" w:cs="Times New Roman"/>
          <w:color w:val="auto"/>
          <w:kern w:val="0"/>
          <w:szCs w:val="32"/>
          <w:highlight w:val="none"/>
          <w:lang w:eastAsia="zh-CN"/>
        </w:rPr>
        <w:t>全</w:t>
      </w:r>
      <w:r>
        <w:rPr>
          <w:rFonts w:hint="eastAsia" w:cs="Times New Roman"/>
          <w:color w:val="auto"/>
          <w:kern w:val="0"/>
          <w:szCs w:val="32"/>
          <w:highlight w:val="none"/>
        </w:rPr>
        <w:t>年定期走访企业</w:t>
      </w:r>
      <w:r>
        <w:rPr>
          <w:rFonts w:hint="eastAsia" w:cs="Times New Roman"/>
          <w:color w:val="auto"/>
          <w:kern w:val="0"/>
          <w:szCs w:val="32"/>
          <w:highlight w:val="none"/>
          <w:lang w:val="en-US" w:eastAsia="zh-CN"/>
        </w:rPr>
        <w:t>42</w:t>
      </w:r>
      <w:r>
        <w:rPr>
          <w:rFonts w:hint="eastAsia" w:cs="Times New Roman"/>
          <w:color w:val="auto"/>
          <w:kern w:val="0"/>
          <w:szCs w:val="32"/>
          <w:highlight w:val="none"/>
        </w:rPr>
        <w:t>家，收集问题</w:t>
      </w:r>
      <w:r>
        <w:rPr>
          <w:rFonts w:hint="eastAsia" w:cs="Times New Roman"/>
          <w:color w:val="auto"/>
          <w:kern w:val="0"/>
          <w:szCs w:val="32"/>
          <w:highlight w:val="none"/>
          <w:lang w:val="en-US" w:eastAsia="zh-CN"/>
        </w:rPr>
        <w:t>12</w:t>
      </w:r>
      <w:r>
        <w:rPr>
          <w:rFonts w:hint="eastAsia" w:cs="Times New Roman"/>
          <w:color w:val="auto"/>
          <w:kern w:val="0"/>
          <w:szCs w:val="32"/>
          <w:highlight w:val="none"/>
        </w:rPr>
        <w:t>个，企业合法权益</w:t>
      </w:r>
      <w:r>
        <w:rPr>
          <w:rFonts w:hint="eastAsia" w:cs="Times New Roman"/>
          <w:color w:val="auto"/>
          <w:kern w:val="0"/>
          <w:szCs w:val="32"/>
          <w:highlight w:val="none"/>
          <w:lang w:eastAsia="zh-CN"/>
        </w:rPr>
        <w:t>得到</w:t>
      </w:r>
      <w:r>
        <w:rPr>
          <w:rFonts w:hint="eastAsia" w:cs="Times New Roman"/>
          <w:color w:val="auto"/>
          <w:kern w:val="0"/>
          <w:szCs w:val="32"/>
          <w:highlight w:val="none"/>
        </w:rPr>
        <w:t>全力维护。</w:t>
      </w:r>
      <w:r>
        <w:rPr>
          <w:rFonts w:hint="eastAsia" w:cs="Times New Roman"/>
          <w:color w:val="auto"/>
          <w:kern w:val="0"/>
          <w:szCs w:val="32"/>
          <w:highlight w:val="none"/>
          <w:lang w:eastAsia="zh-CN"/>
        </w:rPr>
        <w:t>对</w:t>
      </w:r>
      <w:r>
        <w:rPr>
          <w:rFonts w:hint="eastAsia" w:cs="Times New Roman"/>
          <w:color w:val="auto"/>
          <w:kern w:val="0"/>
          <w:szCs w:val="32"/>
          <w:highlight w:val="none"/>
        </w:rPr>
        <w:t>项目招投标方面依法依规依程序开展公平竞争审查</w:t>
      </w:r>
      <w:r>
        <w:rPr>
          <w:rFonts w:hint="eastAsia" w:cs="Times New Roman"/>
          <w:color w:val="auto"/>
          <w:kern w:val="0"/>
          <w:szCs w:val="32"/>
          <w:highlight w:val="none"/>
          <w:lang w:val="en-US" w:eastAsia="zh-CN"/>
        </w:rPr>
        <w:t>。</w:t>
      </w:r>
    </w:p>
    <w:p w14:paraId="27B6C7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（三）健全依法行政制度体系。</w:t>
      </w:r>
      <w:r>
        <w:rPr>
          <w:rFonts w:hint="eastAsia" w:ascii="方正仿宋_GBK" w:hAnsi="方正仿宋_GBK" w:eastAsia="方正仿宋_GBK" w:cs="方正仿宋_GBK"/>
          <w:sz w:val="32"/>
          <w:szCs w:val="32"/>
        </w:rPr>
        <w:t>全面推行行政执法“三项制度”，推进行政执法事项标准化。全面落实行政执法责任制，积极推进综合行政执法规范化建设。强化行政规范性文件备案监督，提升全镇行政规范性文件管理水平。开展行政规范性文件制定程序监督检查，完善行政规范性文件案例指导和通报制度，加大对问题的督促纠正力度。执法过程中严格遵守“七个不准”的规定，杜绝违法违纪现象发生。</w:t>
      </w:r>
    </w:p>
    <w:p w14:paraId="4BA3CA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（四）健全行政决策制度体系。</w:t>
      </w:r>
      <w:r>
        <w:rPr>
          <w:rFonts w:hint="eastAsia" w:ascii="方正仿宋_GBK" w:hAnsi="方正仿宋_GBK" w:eastAsia="方正仿宋_GBK" w:cs="方正仿宋_GBK"/>
          <w:sz w:val="32"/>
          <w:szCs w:val="32"/>
        </w:rPr>
        <w:t>全面贯彻落实《云阳县人民政府关于贯彻〈重庆市重大行政决策程序规定〉的实施意见》，坚持科学决策、民主决策、依法决策，严格遵循法定权限和程序作出决策，确保决策内容符合法律法规规定。健全重大决策合法性审查配套制度，强化合法性审查刚性约束。</w:t>
      </w:r>
    </w:p>
    <w:p w14:paraId="5124103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（五）健全行政执法工作体系。</w:t>
      </w:r>
      <w:r>
        <w:rPr>
          <w:rFonts w:hint="eastAsia" w:ascii="方正仿宋_GBK" w:hAnsi="方正仿宋_GBK" w:eastAsia="方正仿宋_GBK" w:cs="方正仿宋_GBK"/>
          <w:sz w:val="32"/>
          <w:szCs w:val="32"/>
        </w:rPr>
        <w:t>深化综合行政执法改革，完善权责清晰、运转顺畅、保障有力、廉洁高效的行政执法体制机制，大力提高执法执行力和公信力。进一步完善行政执法程序，按照行政执法行为类型，明确行政执法程序规则。全面严格落实行政执法公示、执法全过程记录制度。加强行政执法依据管理，全面梳理、规范和精简执法事项，凡没有法律法规依据的一律取消。</w:t>
      </w:r>
    </w:p>
    <w:p w14:paraId="0524EA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（六）健全突发事件应对体系。</w:t>
      </w:r>
      <w:r>
        <w:rPr>
          <w:rFonts w:hint="eastAsia" w:cs="Times New Roman"/>
          <w:color w:val="auto"/>
          <w:kern w:val="0"/>
          <w:szCs w:val="32"/>
          <w:lang w:val="en-US" w:eastAsia="zh-CN"/>
        </w:rPr>
        <w:t>蔈草镇充分发挥应急处突能力，在全县开展疫情防控工作的背景下，结合全镇实际情况，制定了《蔈草镇新型冠状病毒肺炎疫情防控应急预案》，组织开展疫情防控应急演练；同时，还成立了应急处突小组30人，开展相关培训，全面做好</w:t>
      </w:r>
      <w:r>
        <w:rPr>
          <w:rFonts w:hint="eastAsia" w:cs="Times New Roman"/>
          <w:color w:val="auto"/>
          <w:kern w:val="0"/>
          <w:szCs w:val="32"/>
          <w:highlight w:val="none"/>
          <w:lang w:val="en-US" w:eastAsia="zh-CN"/>
        </w:rPr>
        <w:t>应急</w:t>
      </w:r>
      <w:r>
        <w:rPr>
          <w:rFonts w:hint="eastAsia" w:cs="Times New Roman"/>
          <w:color w:val="auto"/>
          <w:kern w:val="0"/>
          <w:szCs w:val="32"/>
          <w:lang w:val="en-US" w:eastAsia="zh-CN"/>
        </w:rPr>
        <w:t>事件预防工作。全年无重大突发事件发生。</w:t>
      </w:r>
      <w:r>
        <w:rPr>
          <w:rFonts w:hint="eastAsia" w:ascii="方正仿宋_GBK" w:hAnsi="方正仿宋_GBK" w:eastAsia="方正仿宋_GBK" w:cs="方正仿宋_GBK"/>
          <w:color w:val="auto"/>
          <w:sz w:val="32"/>
          <w:szCs w:val="32"/>
        </w:rPr>
        <w:t>对本地区容易引发的突发事件进行调查、登记、风险评估、定期检查、持续监控，并按照国家规定向社会公布。定期开展应急演练，切实提升重大突发事件快速反应能力。</w:t>
      </w:r>
    </w:p>
    <w:p w14:paraId="7243AD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（七）健全社会矛盾纠纷行政预防调处化解体系。</w:t>
      </w:r>
      <w:r>
        <w:rPr>
          <w:rFonts w:hint="eastAsia" w:ascii="方正仿宋_GBK" w:hAnsi="方正仿宋_GBK" w:eastAsia="方正仿宋_GBK" w:cs="方正仿宋_GBK"/>
          <w:sz w:val="32"/>
          <w:szCs w:val="32"/>
        </w:rPr>
        <w:t>大力开展矛盾纠纷排查调处，突出政府职能。针对当前社会矛盾纠纷呈现多样性、群体性、综合性等新特征和发展趋势，我镇坚持每月开展</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稳定形势分析，认真研究维稳工作面临的新情况和新问题，不断规范矛盾纠纷排查调处工作体系，在各村（社区）设立调解委员会，延伸矛盾调处网络到村组，形成各单位共同参与、齐抓共管的大调解格局。发挥人民调解、司法调解、行政调解的综合作用，及时协调督办重点矛盾纠纷，最大限度把矛盾纠纷化解在萌芽状态。全年共排查调处矛盾纠纷</w:t>
      </w:r>
      <w:r>
        <w:rPr>
          <w:rFonts w:hint="default" w:ascii="Times New Roman" w:hAnsi="Times New Roman" w:eastAsia="方正仿宋_GBK" w:cs="Times New Roman"/>
          <w:sz w:val="32"/>
          <w:szCs w:val="32"/>
        </w:rPr>
        <w:t>192</w:t>
      </w:r>
      <w:r>
        <w:rPr>
          <w:rFonts w:hint="eastAsia" w:ascii="方正仿宋_GBK" w:hAnsi="方正仿宋_GBK" w:eastAsia="方正仿宋_GBK" w:cs="方正仿宋_GBK"/>
          <w:sz w:val="32"/>
          <w:szCs w:val="32"/>
        </w:rPr>
        <w:t>起，调解成功率达到</w:t>
      </w:r>
      <w:r>
        <w:rPr>
          <w:rFonts w:hint="default" w:ascii="Times New Roman" w:hAnsi="Times New Roman" w:eastAsia="方正仿宋_GBK" w:cs="Times New Roman"/>
          <w:sz w:val="32"/>
          <w:szCs w:val="32"/>
        </w:rPr>
        <w:t>99</w:t>
      </w:r>
      <w:r>
        <w:rPr>
          <w:rFonts w:hint="eastAsia" w:ascii="方正仿宋_GBK" w:hAnsi="方正仿宋_GBK" w:eastAsia="方正仿宋_GBK" w:cs="方正仿宋_GBK"/>
          <w:sz w:val="32"/>
          <w:szCs w:val="32"/>
        </w:rPr>
        <w:t>%。妥善处理人民群众的内部矛盾，得到广大人民群众的高度认可。</w:t>
      </w:r>
    </w:p>
    <w:p w14:paraId="5F89EA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sz w:val="32"/>
          <w:szCs w:val="32"/>
        </w:rPr>
        <w:t>（八）健全行政权力制约和监督体系。</w:t>
      </w:r>
      <w:r>
        <w:rPr>
          <w:rFonts w:hint="eastAsia" w:ascii="方正楷体_GBK" w:hAnsi="方正楷体_GBK" w:eastAsia="方正楷体_GBK" w:cs="方正楷体_GBK"/>
          <w:color w:val="auto"/>
          <w:sz w:val="32"/>
          <w:szCs w:val="32"/>
          <w:lang w:eastAsia="zh-CN"/>
        </w:rPr>
        <w:t>一是</w:t>
      </w:r>
      <w:r>
        <w:rPr>
          <w:rFonts w:hint="eastAsia" w:cs="Times New Roman"/>
          <w:b/>
          <w:bCs/>
          <w:color w:val="auto"/>
          <w:kern w:val="0"/>
          <w:szCs w:val="32"/>
          <w:lang w:eastAsia="zh-CN"/>
        </w:rPr>
        <w:t>自觉接受人大和政协监督。</w:t>
      </w:r>
      <w:r>
        <w:rPr>
          <w:rFonts w:hint="eastAsia" w:cs="Times New Roman"/>
          <w:color w:val="auto"/>
          <w:kern w:val="0"/>
          <w:szCs w:val="32"/>
          <w:lang w:eastAsia="zh-CN"/>
        </w:rPr>
        <w:t>蔈草镇始终坚持把议案建议、提案办理工作列入重要议事日程，探索建立议案建议、提案归类办结管理机制。截至今年</w:t>
      </w:r>
      <w:r>
        <w:rPr>
          <w:rFonts w:hint="eastAsia" w:cs="Times New Roman"/>
          <w:color w:val="auto"/>
          <w:kern w:val="0"/>
          <w:szCs w:val="32"/>
          <w:lang w:val="en-US" w:eastAsia="zh-CN"/>
        </w:rPr>
        <w:t>10</w:t>
      </w:r>
      <w:r>
        <w:rPr>
          <w:rFonts w:hint="eastAsia" w:cs="Times New Roman"/>
          <w:color w:val="auto"/>
          <w:kern w:val="0"/>
          <w:szCs w:val="32"/>
          <w:lang w:eastAsia="zh-CN"/>
        </w:rPr>
        <w:t>月，全镇共办理人大议案建议和政协提案共</w:t>
      </w:r>
      <w:r>
        <w:rPr>
          <w:rFonts w:hint="eastAsia" w:cs="Times New Roman"/>
          <w:color w:val="auto"/>
          <w:kern w:val="0"/>
          <w:szCs w:val="32"/>
          <w:highlight w:val="none"/>
          <w:lang w:val="en-US" w:eastAsia="zh-CN"/>
        </w:rPr>
        <w:t>9</w:t>
      </w:r>
      <w:r>
        <w:rPr>
          <w:rFonts w:hint="eastAsia" w:cs="Times New Roman"/>
          <w:color w:val="auto"/>
          <w:kern w:val="0"/>
          <w:szCs w:val="32"/>
          <w:highlight w:val="none"/>
          <w:lang w:eastAsia="zh-CN"/>
        </w:rPr>
        <w:t>7件</w:t>
      </w:r>
      <w:r>
        <w:rPr>
          <w:rFonts w:hint="eastAsia" w:cs="Times New Roman"/>
          <w:color w:val="auto"/>
          <w:kern w:val="0"/>
          <w:szCs w:val="32"/>
          <w:lang w:eastAsia="zh-CN"/>
        </w:rPr>
        <w:t>，办复率100%；二是</w:t>
      </w:r>
      <w:r>
        <w:rPr>
          <w:rFonts w:hint="eastAsia" w:cs="Times New Roman"/>
          <w:b/>
          <w:bCs/>
          <w:color w:val="auto"/>
          <w:kern w:val="0"/>
          <w:szCs w:val="32"/>
          <w:lang w:eastAsia="zh-CN"/>
        </w:rPr>
        <w:t>全面推进政务公开。</w:t>
      </w:r>
      <w:r>
        <w:rPr>
          <w:rFonts w:hint="eastAsia" w:cs="Times New Roman"/>
          <w:color w:val="auto"/>
          <w:kern w:val="0"/>
          <w:szCs w:val="32"/>
          <w:lang w:eastAsia="zh-CN"/>
        </w:rPr>
        <w:t>蔈草镇以公开为常态，坚持把涉及重大公共利益、与人民群众切身利益密切相关的政策规范性文件和有关重大决策事项及社会广泛关注、关系国计民生的建议和提案、“双随机一公开”结果等主动及时公开。截至今年</w:t>
      </w:r>
      <w:r>
        <w:rPr>
          <w:rFonts w:hint="eastAsia" w:cs="Times New Roman"/>
          <w:color w:val="auto"/>
          <w:kern w:val="0"/>
          <w:szCs w:val="32"/>
          <w:lang w:val="en-US" w:eastAsia="zh-CN"/>
        </w:rPr>
        <w:t>10</w:t>
      </w:r>
      <w:r>
        <w:rPr>
          <w:rFonts w:hint="eastAsia" w:cs="Times New Roman"/>
          <w:color w:val="auto"/>
          <w:kern w:val="0"/>
          <w:szCs w:val="32"/>
          <w:lang w:eastAsia="zh-CN"/>
        </w:rPr>
        <w:t>月，全镇公开政府信息共</w:t>
      </w:r>
      <w:r>
        <w:rPr>
          <w:rFonts w:hint="eastAsia" w:cs="Times New Roman"/>
          <w:color w:val="auto"/>
          <w:kern w:val="0"/>
          <w:szCs w:val="32"/>
          <w:highlight w:val="none"/>
          <w:lang w:eastAsia="zh-CN"/>
        </w:rPr>
        <w:t>215条，</w:t>
      </w:r>
      <w:r>
        <w:rPr>
          <w:rFonts w:hint="eastAsia" w:cs="Times New Roman"/>
          <w:color w:val="auto"/>
          <w:kern w:val="0"/>
          <w:szCs w:val="32"/>
          <w:highlight w:val="none"/>
          <w:lang w:val="en-US" w:eastAsia="zh-CN"/>
        </w:rPr>
        <w:t>117</w:t>
      </w:r>
      <w:r>
        <w:rPr>
          <w:rFonts w:hint="eastAsia" w:cs="Times New Roman"/>
          <w:color w:val="auto"/>
          <w:kern w:val="0"/>
          <w:szCs w:val="32"/>
          <w:highlight w:val="none"/>
          <w:lang w:eastAsia="zh-CN"/>
        </w:rPr>
        <w:t>条</w:t>
      </w:r>
      <w:r>
        <w:rPr>
          <w:rFonts w:hint="eastAsia" w:cs="Times New Roman"/>
          <w:color w:val="auto"/>
          <w:kern w:val="0"/>
          <w:szCs w:val="32"/>
          <w:lang w:eastAsia="zh-CN"/>
        </w:rPr>
        <w:t>网络问政信件实现100%回复。</w:t>
      </w:r>
    </w:p>
    <w:p w14:paraId="06A7E1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（九）健全法治政府建设科技保障体系。</w:t>
      </w:r>
      <w:r>
        <w:rPr>
          <w:rFonts w:hint="eastAsia" w:ascii="方正仿宋_GBK" w:hAnsi="方正仿宋_GBK" w:eastAsia="方正仿宋_GBK" w:cs="方正仿宋_GBK"/>
          <w:sz w:val="32"/>
          <w:szCs w:val="32"/>
        </w:rPr>
        <w:t>进一步推进政务服务信息化平台建设，大力宣传“互联网+政务服务”一体化平台便利性，让群众实现“掌上反馈”，提供多元化反映问题渠道，全面建设数字法治政府。建立健全政务数据共享协调机制，加快推进身份认证、电子印章、电子证照等统一认定使用，优化政务服务流程。加快推动政务数据辅助决策和有序开放，善于运用大数据辅助行政决策、行政立法、行政执法工作。</w:t>
      </w:r>
    </w:p>
    <w:p w14:paraId="4FEE6E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（十）完善法治政府建设推进机制。</w:t>
      </w:r>
      <w:r>
        <w:rPr>
          <w:rFonts w:hint="eastAsia" w:ascii="方正仿宋_GBK" w:hAnsi="方正仿宋_GBK" w:eastAsia="方正仿宋_GBK" w:cs="方正仿宋_GBK"/>
          <w:sz w:val="32"/>
          <w:szCs w:val="32"/>
        </w:rPr>
        <w:t>开展法治政府示范创建，建立健全法治政府建设指标体系，强化指标引领。加大法治政府建设考核力度，科学设置考核权重，持续完善以“一平台、两抓手、一带动、一考核”为主体的法治政府建设推进机制。加强依法行政工作队伍建设，做好政府立法人才培养和储备，加强行政执法队伍专业化职业化建设。每年至少组织开展</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次专题培训，每人每年在完成政治理论教育和党性教育学时的基础上，确保接受不少于</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学时的业务知识和法律法规培训。</w:t>
      </w:r>
    </w:p>
    <w:p w14:paraId="12AF6A5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二、2022年党政主要负责人履行推进法治建设第一责任人职责，加强法治政府建设的有关情况</w:t>
      </w:r>
    </w:p>
    <w:p w14:paraId="70E9336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县委、县政府的领导下，镇党政主要负责人积极履行推进法治建设第一责任人职责和法治政府建设责任，做法治建设的组织者、推动者和践行者，对法治建设重要工作进行部署、协调、督办，确保各项目标任务落实见效，把我镇各项工作纳入法治化轨道。一是坚持法治学习。充分发挥党委理论学习中心组领学促学作用，结合党史学习教育，主持召开部署安排法治建设年度重点工作专题会议，开展相关法律法规学习。二是坚持依法决策。聘请专业法律顾问，加强对文件、重大决策的合法合规性审查，落实党内规范性文件备案审查制度，有效促进了法治政府建设工作的正常开展。三是坚持依法行政。以习近平总书记在中央全面依法治国工作会议上高度概括的“十一个坚持”为指引，引导全镇干部职工把依法行政当作一项长期性工作来抓，坚持把依法行政工作贯穿于工作的始终，确保依法行政各项工作的全面落实。</w:t>
      </w:r>
    </w:p>
    <w:p w14:paraId="18B61CA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三、2022年推进法治政府建设存在的不足和原因</w:t>
      </w:r>
    </w:p>
    <w:p w14:paraId="411003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尽管我镇在</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年在法治政府建设方面取得一定的成绩，但离县委县政府要求还有一定的差距，主要有两个方面的不足：</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执法队伍综合素质需要进一步要求，主要是平时没有注重法律法规的学习；</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学法用法意识不够强，法治政府建设思想意识还有待进行一步提高。</w:t>
      </w:r>
    </w:p>
    <w:p w14:paraId="7DF298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四、2023年推进法治政府建设的工作思路目标举措</w:t>
      </w:r>
    </w:p>
    <w:p w14:paraId="635B2FA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以更高的标准学习宣传贯彻习近平总书记关于法治政府建设的重要指示和党中央有关决策部署，加强干部学法能力，组织形式多样的学习活动，提高干部的依法行政能力。</w:t>
      </w:r>
    </w:p>
    <w:p w14:paraId="5DFDF1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以更高的要求推进重大行政决策制度。研究制定重大行政决策事项清单，不断完善决策风险评估机制，认真落实严格执行重大行政决策合法性审查和集体讨论决策程序。</w:t>
      </w:r>
    </w:p>
    <w:p w14:paraId="2C12935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鼓励具有行政执法考取资格的干部去考试，提高依法执法人员比例，努力建设一支政治强、作风硬、业务精的政府法治干部队伍。</w:t>
      </w:r>
    </w:p>
    <w:p w14:paraId="2D63AD7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 xml:space="preserve">    特此报告。</w:t>
      </w:r>
    </w:p>
    <w:p w14:paraId="4EBCCF7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sz w:val="32"/>
          <w:szCs w:val="32"/>
        </w:rPr>
      </w:pPr>
    </w:p>
    <w:p w14:paraId="6A81301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sz w:val="32"/>
          <w:szCs w:val="32"/>
        </w:rPr>
      </w:pPr>
    </w:p>
    <w:p w14:paraId="71B097F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中共蔈草镇委员会     云阳县蔈草镇人民政府</w:t>
      </w:r>
    </w:p>
    <w:p w14:paraId="047EA9F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2023年1月31日        2023年1月31日</w:t>
      </w:r>
    </w:p>
    <w:p w14:paraId="1175F5A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r>
        <w:rPr>
          <w:szCs w:val="32"/>
        </w:rPr>
        <w:t>（联系人：</w:t>
      </w:r>
      <w:r>
        <w:rPr>
          <w:rFonts w:hint="eastAsia" w:ascii="方正仿宋_GBK"/>
          <w:szCs w:val="32"/>
          <w:lang w:val="en-US" w:eastAsia="zh-CN"/>
        </w:rPr>
        <w:t>向辉</w:t>
      </w:r>
      <w:r>
        <w:rPr>
          <w:rFonts w:hint="eastAsia"/>
          <w:szCs w:val="32"/>
        </w:rPr>
        <w:t>，联系</w:t>
      </w:r>
      <w:r>
        <w:rPr>
          <w:szCs w:val="32"/>
        </w:rPr>
        <w:t>电话</w:t>
      </w:r>
      <w:r>
        <w:rPr>
          <w:rFonts w:hint="eastAsia" w:ascii="Times New Roman" w:hAnsi="Times New Roman" w:cs="Times New Roman"/>
          <w:sz w:val="32"/>
          <w:szCs w:val="32"/>
          <w:lang w:val="en-US" w:eastAsia="zh-CN"/>
        </w:rPr>
        <w:t>：15730573355</w:t>
      </w:r>
      <w:r>
        <w:rPr>
          <w:szCs w:val="32"/>
        </w:rPr>
        <w:t>）</w:t>
      </w:r>
    </w:p>
    <w:p w14:paraId="0F790BE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6625B7A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1B342F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AFDDA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335364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0EE771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07AF07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0E36AB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1B3D74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4784BB8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19C7BB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36E3E41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488FA13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B54434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33DF0F4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D06AF2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5A8C99A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7B3238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B30D34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05316D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462A774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7670C89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1C54DEB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2BEB127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39F471A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1E29E3B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73D7246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6F3297B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53D1ACA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tbl>
      <w:tblPr>
        <w:tblStyle w:val="5"/>
        <w:tblpPr w:leftFromText="180" w:rightFromText="180" w:vertAnchor="text" w:horzAnchor="page" w:tblpXSpec="center" w:tblpY="2922"/>
        <w:tblOverlap w:val="never"/>
        <w:tblW w:w="884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14:paraId="496B31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44" w:type="dxa"/>
            <w:vAlign w:val="top"/>
          </w:tcPr>
          <w:p w14:paraId="437CE2D1">
            <w:pPr>
              <w:spacing w:line="500" w:lineRule="exact"/>
              <w:ind w:left="0" w:leftChars="0" w:firstLine="280" w:firstLineChars="100"/>
              <w:rPr>
                <w:rFonts w:hint="eastAsia" w:ascii="Times New Roman" w:hAnsi="Times New Roman" w:eastAsia="方正仿宋_GBK"/>
                <w:kern w:val="2"/>
                <w:sz w:val="28"/>
                <w:szCs w:val="28"/>
                <w:lang w:val="en-US"/>
              </w:rPr>
            </w:pPr>
            <w:r>
              <w:rPr>
                <w:rFonts w:hint="eastAsia" w:ascii="Times New Roman" w:hAnsi="Times New Roman" w:eastAsia="方正仿宋_GBK"/>
                <w:kern w:val="0"/>
                <w:sz w:val="28"/>
                <w:szCs w:val="28"/>
              </w:rPr>
              <w:t>抄送：</w:t>
            </w:r>
            <w:r>
              <w:rPr>
                <w:rFonts w:hint="eastAsia" w:ascii="Times New Roman" w:hAnsi="Times New Roman" w:eastAsia="方正仿宋_GBK"/>
                <w:kern w:val="2"/>
                <w:sz w:val="28"/>
                <w:szCs w:val="28"/>
                <w:lang w:eastAsia="zh-CN"/>
              </w:rPr>
              <w:t>县</w:t>
            </w:r>
            <w:r>
              <w:rPr>
                <w:rFonts w:hint="eastAsia" w:ascii="Times New Roman" w:hAnsi="Times New Roman"/>
                <w:kern w:val="2"/>
                <w:sz w:val="28"/>
                <w:szCs w:val="28"/>
                <w:lang w:val="en-US" w:eastAsia="zh-CN"/>
              </w:rPr>
              <w:t>委依法治县办。</w:t>
            </w:r>
          </w:p>
        </w:tc>
      </w:tr>
      <w:tr w14:paraId="51D08B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44" w:type="dxa"/>
            <w:vAlign w:val="top"/>
          </w:tcPr>
          <w:p w14:paraId="20BB5E4F">
            <w:pPr>
              <w:spacing w:line="500" w:lineRule="exact"/>
              <w:ind w:left="0" w:leftChars="0" w:firstLine="280" w:firstLineChars="100"/>
              <w:rPr>
                <w:rFonts w:hint="eastAsia" w:ascii="Times New Roman" w:hAnsi="Times New Roman" w:eastAsia="方正仿宋_GBK"/>
                <w:kern w:val="2"/>
                <w:sz w:val="33"/>
                <w:szCs w:val="33"/>
              </w:rPr>
            </w:pPr>
            <w:r>
              <w:rPr>
                <w:rFonts w:hint="eastAsia" w:ascii="Times New Roman" w:hAnsi="Times New Roman" w:eastAsia="方正仿宋_GBK"/>
                <w:bCs/>
                <w:kern w:val="0"/>
                <w:sz w:val="28"/>
                <w:szCs w:val="28"/>
              </w:rPr>
              <w:t>云阳县</w:t>
            </w:r>
            <w:r>
              <w:rPr>
                <w:rFonts w:hint="eastAsia" w:ascii="Times New Roman" w:hAnsi="Times New Roman" w:eastAsia="方正仿宋_GBK"/>
                <w:bCs/>
                <w:kern w:val="0"/>
                <w:sz w:val="28"/>
                <w:szCs w:val="28"/>
                <w:lang w:eastAsia="zh-CN"/>
              </w:rPr>
              <w:t>蔈草镇党政</w:t>
            </w:r>
            <w:r>
              <w:rPr>
                <w:rFonts w:hint="eastAsia" w:ascii="Times New Roman" w:hAnsi="Times New Roman" w:eastAsia="方正仿宋_GBK"/>
                <w:bCs/>
                <w:kern w:val="0"/>
                <w:sz w:val="28"/>
                <w:szCs w:val="28"/>
              </w:rPr>
              <w:t xml:space="preserve">办公室              </w:t>
            </w:r>
            <w:r>
              <w:rPr>
                <w:rFonts w:hint="eastAsia" w:ascii="Times New Roman" w:hAnsi="Times New Roman"/>
                <w:bCs/>
                <w:kern w:val="0"/>
                <w:sz w:val="28"/>
                <w:szCs w:val="28"/>
                <w:lang w:val="en-US" w:eastAsia="zh-CN"/>
              </w:rPr>
              <w:t xml:space="preserve">  </w:t>
            </w:r>
            <w:r>
              <w:rPr>
                <w:rFonts w:hint="eastAsia" w:ascii="Times New Roman" w:hAnsi="Times New Roman" w:eastAsia="方正仿宋_GBK"/>
                <w:bCs/>
                <w:kern w:val="0"/>
                <w:sz w:val="28"/>
                <w:szCs w:val="28"/>
              </w:rPr>
              <w:t xml:space="preserve"> </w:t>
            </w:r>
            <w:r>
              <w:rPr>
                <w:rFonts w:hint="default" w:ascii="Times New Roman" w:hAnsi="Times New Roman" w:eastAsia="方正仿宋_GBK" w:cs="Times New Roman"/>
                <w:bCs/>
                <w:kern w:val="0"/>
                <w:sz w:val="28"/>
                <w:szCs w:val="28"/>
              </w:rPr>
              <w:t>202</w:t>
            </w:r>
            <w:r>
              <w:rPr>
                <w:rFonts w:hint="eastAsia" w:ascii="Times New Roman" w:hAnsi="Times New Roman" w:cs="Times New Roman"/>
                <w:bCs/>
                <w:kern w:val="0"/>
                <w:sz w:val="28"/>
                <w:szCs w:val="28"/>
                <w:lang w:val="en-US" w:eastAsia="zh-CN"/>
              </w:rPr>
              <w:t>3</w:t>
            </w:r>
            <w:r>
              <w:rPr>
                <w:rFonts w:hint="default" w:ascii="Times New Roman" w:hAnsi="Times New Roman" w:eastAsia="方正仿宋_GBK" w:cs="Times New Roman"/>
                <w:bCs/>
                <w:kern w:val="0"/>
                <w:sz w:val="28"/>
                <w:szCs w:val="28"/>
              </w:rPr>
              <w:t>年</w:t>
            </w:r>
            <w:r>
              <w:rPr>
                <w:rFonts w:hint="default" w:ascii="Times New Roman" w:hAnsi="Times New Roman" w:eastAsia="方正仿宋_GBK" w:cs="Times New Roman"/>
                <w:bCs/>
                <w:kern w:val="0"/>
                <w:sz w:val="28"/>
                <w:szCs w:val="28"/>
                <w:lang w:val="en-US" w:eastAsia="zh-CN"/>
              </w:rPr>
              <w:t>1</w:t>
            </w:r>
            <w:r>
              <w:rPr>
                <w:rFonts w:hint="default" w:ascii="Times New Roman" w:hAnsi="Times New Roman" w:eastAsia="方正仿宋_GBK" w:cs="Times New Roman"/>
                <w:bCs/>
                <w:kern w:val="0"/>
                <w:sz w:val="28"/>
                <w:szCs w:val="28"/>
              </w:rPr>
              <w:t>月</w:t>
            </w:r>
            <w:r>
              <w:rPr>
                <w:rFonts w:hint="eastAsia" w:ascii="Times New Roman" w:hAnsi="Times New Roman" w:cs="Times New Roman"/>
                <w:bCs/>
                <w:kern w:val="0"/>
                <w:sz w:val="28"/>
                <w:szCs w:val="28"/>
                <w:lang w:val="en-US" w:eastAsia="zh-CN"/>
              </w:rPr>
              <w:t>31</w:t>
            </w:r>
            <w:r>
              <w:rPr>
                <w:rFonts w:hint="eastAsia" w:ascii="Times New Roman" w:hAnsi="Times New Roman" w:eastAsia="方正仿宋_GBK"/>
                <w:bCs/>
                <w:kern w:val="0"/>
                <w:sz w:val="28"/>
                <w:szCs w:val="28"/>
              </w:rPr>
              <w:t>日印发</w:t>
            </w:r>
          </w:p>
        </w:tc>
      </w:tr>
    </w:tbl>
    <w:p w14:paraId="32CE5E9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szCs w:val="32"/>
        </w:rPr>
      </w:pPr>
    </w:p>
    <w:p w14:paraId="34CB3EA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szCs w:val="32"/>
          <w:lang w:val="en-US" w:eastAsia="zh-CN"/>
        </w:rPr>
      </w:pPr>
    </w:p>
    <w:sectPr>
      <w:footerReference r:id="rId3" w:type="default"/>
      <w:footerReference r:id="rId4" w:type="even"/>
      <w:pgSz w:w="11906" w:h="16838"/>
      <w:pgMar w:top="2098" w:right="1531" w:bottom="1984" w:left="1531" w:header="851" w:footer="1474"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正黑_GBK">
    <w:altName w:val="方正黑体_GBK"/>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CE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B1D19">
                          <w:pPr>
                            <w:pStyle w:val="3"/>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宋体" w:hAnsi="宋体" w:eastAsia="宋体" w:cs="宋体"/>
                              <w:sz w:val="28"/>
                              <w:szCs w:val="44"/>
                              <w:lang w:val="en-US" w:eastAsia="zh-CN"/>
                            </w:rPr>
                            <w:t>－</w:t>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B1D19">
                    <w:pPr>
                      <w:pStyle w:val="3"/>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宋体" w:hAnsi="宋体" w:eastAsia="宋体" w:cs="宋体"/>
                        <w:sz w:val="28"/>
                        <w:szCs w:val="44"/>
                        <w:lang w:val="en-US" w:eastAsia="zh-CN"/>
                      </w:rPr>
                      <w:t>－</w:t>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786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C8091">
                          <w:pPr>
                            <w:pStyle w:val="3"/>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7C8091">
                    <w:pPr>
                      <w:pStyle w:val="3"/>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43A2E88"/>
    <w:rsid w:val="02B51206"/>
    <w:rsid w:val="043A2E88"/>
    <w:rsid w:val="12D84E24"/>
    <w:rsid w:val="398755F5"/>
    <w:rsid w:val="44246784"/>
    <w:rsid w:val="46223229"/>
    <w:rsid w:val="5D336EC1"/>
    <w:rsid w:val="659E4ED0"/>
    <w:rsid w:val="6D2735F2"/>
    <w:rsid w:val="6D8962D2"/>
    <w:rsid w:val="7FDD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basedOn w:val="1"/>
    <w:next w:val="8"/>
    <w:qFormat/>
    <w:uiPriority w:val="99"/>
  </w:style>
  <w:style w:type="paragraph" w:customStyle="1" w:styleId="8">
    <w:name w:val="TOC5"/>
    <w:basedOn w:val="1"/>
    <w:next w:val="1"/>
    <w:qFormat/>
    <w:uiPriority w:val="0"/>
    <w:pPr>
      <w:spacing w:line="600" w:lineRule="exact"/>
      <w:textAlignment w:val="baseline"/>
    </w:pPr>
    <w:rPr>
      <w:rFonts w:ascii="方正正黑_GBK" w:eastAsia="方正正黑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3199</Words>
  <Characters>3292</Characters>
  <Lines>0</Lines>
  <Paragraphs>0</Paragraphs>
  <TotalTime>7</TotalTime>
  <ScaleCrop>false</ScaleCrop>
  <LinksUpToDate>false</LinksUpToDate>
  <CharactersWithSpaces>3344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2022-03-22T10:17:00Z</dcterms:created>
  <dc:creator>Administrator</dc:creator>
  <cp:lastModifiedBy>鱼丸粗面</cp:lastModifiedBy>
  <cp:lastPrinted>2023-01-31T16:22:00Z</cp:lastPrinted>
  <dcterms:modified xsi:type="dcterms:W3CDTF">2025-01-14T09:52:51Z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E457FD8A62F34A1A9D5828B18C9C12BF</vt:lpwstr>
  </property>
  <property fmtid="{D5CDD505-2E9C-101B-9397-08002B2CF9AE}" pid="4" name="KSOTemplateDocerSaveRecord">
    <vt:lpwstr>eyJoZGlkIjoiODc1ODY5ODY1OWNiMDA5MjJhOTU4YjVlZTY0N2MwMTkiLCJ1c2VySWQiOiIyNzUyNTk2MTIifQ==</vt:lpwstr>
  </property>
</Properties>
</file>