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B873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left="0" w:leftChars="0" w:right="0" w:rightChars="0"/>
        <w:jc w:val="center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</w:pPr>
      <w:bookmarkStart w:id="50" w:name="_GoBack"/>
      <w:bookmarkEnd w:id="50"/>
    </w:p>
    <w:p w14:paraId="08597C64">
      <w:pPr>
        <w:snapToGrid w:val="0"/>
        <w:spacing w:line="560" w:lineRule="exact"/>
        <w:jc w:val="center"/>
        <w:rPr>
          <w:rFonts w:ascii="Times New Roman" w:hAnsi="Times New Roman" w:eastAsia="方正仿宋_GBK"/>
          <w:sz w:val="32"/>
          <w:szCs w:val="32"/>
        </w:rPr>
      </w:pPr>
      <w:r>
        <w:rPr>
          <w:rFonts w:ascii="Times New Roman" w:hAnsi="Times New Roman" w:eastAsia="方正仿宋_GBK"/>
          <w:sz w:val="32"/>
          <w:szCs w:val="32"/>
        </w:rPr>
        <w:t xml:space="preserve">              </w:t>
      </w:r>
    </w:p>
    <w:p w14:paraId="717D7DE4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0"/>
        <w:jc w:val="center"/>
        <w:textAlignment w:val="auto"/>
        <w:rPr>
          <w:rFonts w:hint="default" w:ascii="Times New Roman" w:hAnsi="Times New Roman" w:eastAsia="方正小标宋_GBK" w:cs="Times New Roman"/>
          <w:i w:val="0"/>
          <w:caps w:val="0"/>
          <w:color w:val="000000"/>
          <w:spacing w:val="0"/>
          <w:sz w:val="44"/>
          <w:szCs w:val="44"/>
          <w:lang w:val="en-US" w:eastAsia="zh-CN"/>
        </w:rPr>
      </w:pPr>
      <w:r>
        <w:rPr>
          <w:rFonts w:hint="default" w:ascii="Times New Roman" w:hAnsi="Times New Roman" w:eastAsia="方正小标宋_GBK" w:cs="Times New Roman"/>
          <w:i w:val="0"/>
          <w:caps w:val="0"/>
          <w:color w:val="000000"/>
          <w:spacing w:val="157"/>
          <w:kern w:val="0"/>
          <w:sz w:val="44"/>
          <w:szCs w:val="44"/>
          <w:fitText w:val="5720" w:id="2046510034"/>
          <w:lang w:eastAsia="zh-CN"/>
        </w:rPr>
        <w:t>重庆市城市管理</w:t>
      </w:r>
      <w:r>
        <w:rPr>
          <w:rFonts w:hint="default" w:ascii="Times New Roman" w:hAnsi="Times New Roman" w:eastAsia="方正小标宋_GBK" w:cs="Times New Roman"/>
          <w:i w:val="0"/>
          <w:caps w:val="0"/>
          <w:color w:val="000000"/>
          <w:spacing w:val="1"/>
          <w:kern w:val="0"/>
          <w:sz w:val="44"/>
          <w:szCs w:val="44"/>
          <w:fitText w:val="5720" w:id="2046510034"/>
          <w:lang w:eastAsia="zh-CN"/>
        </w:rPr>
        <w:t>局</w:t>
      </w:r>
    </w:p>
    <w:p w14:paraId="64263E35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0"/>
        <w:jc w:val="center"/>
        <w:textAlignment w:val="auto"/>
        <w:rPr>
          <w:rFonts w:hint="default" w:ascii="Times New Roman" w:hAnsi="Times New Roman" w:eastAsia="方正小标宋_GBK" w:cs="Times New Roman"/>
          <w:i w:val="0"/>
          <w:caps w:val="0"/>
          <w:color w:val="000000"/>
          <w:spacing w:val="0"/>
          <w:sz w:val="44"/>
          <w:szCs w:val="44"/>
          <w:lang w:val="en-US" w:eastAsia="zh-CN"/>
        </w:rPr>
      </w:pPr>
      <w:r>
        <w:rPr>
          <w:rFonts w:hint="default" w:ascii="Times New Roman" w:hAnsi="Times New Roman" w:eastAsia="方正小标宋_GBK" w:cs="Times New Roman"/>
          <w:i w:val="0"/>
          <w:caps w:val="0"/>
          <w:color w:val="000000"/>
          <w:spacing w:val="0"/>
          <w:sz w:val="44"/>
          <w:szCs w:val="44"/>
          <w:lang w:val="en-US" w:eastAsia="zh-CN"/>
        </w:rPr>
        <w:t>重庆市住房和城乡建设委员会</w:t>
      </w:r>
    </w:p>
    <w:p w14:paraId="15D57099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0"/>
        <w:jc w:val="center"/>
        <w:textAlignment w:val="auto"/>
        <w:rPr>
          <w:rFonts w:hint="default" w:ascii="Times New Roman" w:hAnsi="Times New Roman" w:eastAsia="方正小标宋_GBK" w:cs="Times New Roman"/>
          <w:i w:val="0"/>
          <w:caps w:val="0"/>
          <w:color w:val="000000"/>
          <w:spacing w:val="0"/>
          <w:sz w:val="44"/>
          <w:szCs w:val="44"/>
          <w:lang w:eastAsia="zh-CN"/>
        </w:rPr>
      </w:pPr>
      <w:r>
        <w:rPr>
          <w:rFonts w:hint="default" w:ascii="Times New Roman" w:hAnsi="Times New Roman" w:eastAsia="方正小标宋_GBK" w:cs="Times New Roman"/>
          <w:i w:val="0"/>
          <w:caps w:val="0"/>
          <w:color w:val="000000"/>
          <w:spacing w:val="0"/>
          <w:sz w:val="44"/>
          <w:szCs w:val="44"/>
          <w:lang w:eastAsia="zh-CN"/>
        </w:rPr>
        <w:t>关于进一步加强居住区绿地管理的通知</w:t>
      </w:r>
    </w:p>
    <w:p w14:paraId="681C939C">
      <w:pPr>
        <w:spacing w:line="600" w:lineRule="exact"/>
        <w:jc w:val="center"/>
        <w:rPr>
          <w:rFonts w:ascii="Times New Roman" w:hAnsi="Times New Roman" w:eastAsia="方正仿宋_GBK"/>
          <w:sz w:val="32"/>
          <w:szCs w:val="32"/>
        </w:rPr>
      </w:pPr>
      <mc:AlternateContent>
        <mc:Choice Requires="wpsCustomData">
          <wpsCustomData:docfieldStart id="0" docfieldname="发文机关代字" hidden="0" print="1" readonly="0" index="1"/>
        </mc:Choice>
      </mc:AlternateContent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渝城管局发</w:t>
      </w:r>
      <mc:AlternateContent>
        <mc:Choice Requires="wpsCustomData">
          <wpsCustomData:docfieldEnd id="0"/>
        </mc:Choice>
      </mc:AlternateContent>
      <w:r>
        <w:rPr>
          <w:rFonts w:hint="default" w:ascii="Times New Roman" w:hAnsi="Times New Roman" w:eastAsia="方正仿宋_GBK" w:cs="Times New Roman"/>
          <w:sz w:val="32"/>
          <w:szCs w:val="32"/>
        </w:rPr>
        <w:t>〔</w:t>
      </w:r>
      <mc:AlternateContent>
        <mc:Choice Requires="wpsCustomData">
          <wpsCustomData:docfieldStart id="1" docfieldname="年份" hidden="0" print="1" readonly="0" index="2"/>
        </mc:Choice>
      </mc:AlternateContent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2023</w:t>
      </w:r>
      <mc:AlternateContent>
        <mc:Choice Requires="wpsCustomData">
          <wpsCustomData:docfieldEnd id="1"/>
        </mc:Choice>
      </mc:AlternateContent>
      <w:r>
        <w:rPr>
          <w:rFonts w:hint="default" w:ascii="Times New Roman" w:hAnsi="Times New Roman" w:eastAsia="方正仿宋_GBK" w:cs="Times New Roman"/>
          <w:sz w:val="32"/>
          <w:szCs w:val="32"/>
        </w:rPr>
        <w:t>〕</w:t>
      </w:r>
      <mc:AlternateContent>
        <mc:Choice Requires="wpsCustomData">
          <wpsCustomData:docfieldStart id="2" docfieldname="发文顺序号" hidden="0" print="1" readonly="0" index="3"/>
        </mc:Choice>
      </mc:AlternateContent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6</w:t>
      </w:r>
      <mc:AlternateContent>
        <mc:Choice Requires="wpsCustomData">
          <wpsCustomData:docfieldEnd id="2"/>
        </mc:Choice>
      </mc:AlternateContent>
      <w:r>
        <w:rPr>
          <w:rFonts w:hint="default" w:ascii="Times New Roman" w:hAnsi="Times New Roman" w:eastAsia="方正仿宋_GBK" w:cs="Times New Roman"/>
          <w:sz w:val="32"/>
          <w:szCs w:val="32"/>
        </w:rPr>
        <w:t>号</w:t>
      </w:r>
    </w:p>
    <w:p w14:paraId="1F10A2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600" w:lineRule="exact"/>
        <w:ind w:left="0" w:leftChars="0" w:firstLine="0" w:firstLineChars="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</w:pPr>
    </w:p>
    <w:p w14:paraId="07E744C8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各区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县（自治县）城市管理局、住房城乡建委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：</w:t>
      </w:r>
    </w:p>
    <w:p w14:paraId="6C29394F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为</w:t>
      </w:r>
      <w:r>
        <w:rPr>
          <w:rFonts w:ascii="Times New Roman" w:hAnsi="Times New Roman" w:eastAsia="方正仿宋_GBK" w:cs="Times New Roman"/>
          <w:sz w:val="32"/>
          <w:szCs w:val="32"/>
        </w:rPr>
        <w:t>进一步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加强</w:t>
      </w:r>
      <w:r>
        <w:rPr>
          <w:rFonts w:ascii="Times New Roman" w:hAnsi="Times New Roman" w:eastAsia="方正仿宋_GBK" w:cs="Times New Roman"/>
          <w:sz w:val="32"/>
          <w:szCs w:val="32"/>
        </w:rPr>
        <w:t>城市居住区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绿地管理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，促进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健康、安全、宜居的城市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环境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建设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根据《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重庆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城市园林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绿化条例》《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重庆市物业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条例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》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《重庆市城市房地产开发经营管理条例》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等有关规定，现对居住区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绿地管理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工作通知如下：</w:t>
      </w:r>
    </w:p>
    <w:p w14:paraId="0F0BC3A7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黑体_GBK" w:cs="Times New Roman"/>
          <w:b w:val="0"/>
          <w:bCs/>
          <w:i w:val="0"/>
          <w:caps w:val="0"/>
          <w:color w:val="000000"/>
          <w:spacing w:val="0"/>
          <w:sz w:val="32"/>
          <w:szCs w:val="32"/>
        </w:rPr>
      </w:pPr>
      <w:r>
        <w:rPr>
          <w:rStyle w:val="14"/>
          <w:rFonts w:hint="default" w:ascii="Times New Roman" w:hAnsi="Times New Roman" w:eastAsia="方正黑体_GBK" w:cs="Times New Roman"/>
          <w:b w:val="0"/>
          <w:bCs/>
          <w:i w:val="0"/>
          <w:caps w:val="0"/>
          <w:color w:val="000000"/>
          <w:spacing w:val="0"/>
          <w:sz w:val="32"/>
          <w:szCs w:val="32"/>
        </w:rPr>
        <w:t>一、工作原则</w:t>
      </w:r>
    </w:p>
    <w:p w14:paraId="56B79DE3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640" w:firstLineChars="200"/>
        <w:jc w:val="left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</w:pP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居住区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绿地管理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遵循“业主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负责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、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民主协商、保护公益、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依法依规”的基本原则，保护居住区绿化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成果，营造良好居住环境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科学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实施居住区树木修剪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等绿地管护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工作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禁止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擅自占用绿地、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损毁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园林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树木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等违法行为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。</w:t>
      </w:r>
    </w:p>
    <w:p w14:paraId="26DBCD1B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黑体_GBK" w:cs="Times New Roman"/>
          <w:b w:val="0"/>
          <w:bCs/>
          <w:i w:val="0"/>
          <w:caps w:val="0"/>
          <w:color w:val="000000"/>
          <w:spacing w:val="0"/>
          <w:sz w:val="32"/>
          <w:szCs w:val="32"/>
        </w:rPr>
      </w:pPr>
      <w:r>
        <w:rPr>
          <w:rStyle w:val="14"/>
          <w:rFonts w:hint="default" w:ascii="Times New Roman" w:hAnsi="Times New Roman" w:eastAsia="方正黑体_GBK" w:cs="Times New Roman"/>
          <w:b w:val="0"/>
          <w:bCs/>
          <w:i w:val="0"/>
          <w:caps w:val="0"/>
          <w:color w:val="000000"/>
          <w:spacing w:val="0"/>
          <w:sz w:val="32"/>
          <w:szCs w:val="32"/>
        </w:rPr>
        <w:t>二、</w:t>
      </w:r>
      <w:r>
        <w:rPr>
          <w:rStyle w:val="14"/>
          <w:rFonts w:hint="default" w:ascii="Times New Roman" w:hAnsi="Times New Roman" w:eastAsia="方正黑体_GBK" w:cs="Times New Roman"/>
          <w:b w:val="0"/>
          <w:bCs/>
          <w:i w:val="0"/>
          <w:caps w:val="0"/>
          <w:color w:val="000000"/>
          <w:spacing w:val="0"/>
          <w:sz w:val="32"/>
          <w:szCs w:val="32"/>
          <w:lang w:eastAsia="zh-CN"/>
        </w:rPr>
        <w:t>管理</w:t>
      </w:r>
      <w:r>
        <w:rPr>
          <w:rStyle w:val="14"/>
          <w:rFonts w:hint="default" w:ascii="Times New Roman" w:hAnsi="Times New Roman" w:eastAsia="方正黑体_GBK" w:cs="Times New Roman"/>
          <w:b w:val="0"/>
          <w:bCs/>
          <w:i w:val="0"/>
          <w:caps w:val="0"/>
          <w:color w:val="000000"/>
          <w:spacing w:val="0"/>
          <w:sz w:val="32"/>
          <w:szCs w:val="32"/>
        </w:rPr>
        <w:t>职责</w:t>
      </w:r>
    </w:p>
    <w:p w14:paraId="1F7C4D62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（一）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各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县城市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管理部门按照《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重庆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城市园林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绿化条例》的规定对居住区绿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地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实施行业管理，负责居住区绿化工作的监督与指导。</w:t>
      </w:r>
    </w:p>
    <w:p w14:paraId="1834AA3B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（二）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各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县住房和城乡建设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管理部门按照《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重庆市物业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条例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》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《重庆市城市房地产开发经营管理条例》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的规定，负责物业服务企业按照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有关规定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履行相关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建设及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服务的监督管理。</w:t>
      </w:r>
    </w:p>
    <w:p w14:paraId="6E367195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eastAsia" w:ascii="Times New Roman" w:hAnsi="Times New Roman" w:eastAsia="方正仿宋_GBK" w:cs="Times New Roman"/>
          <w:i w:val="0"/>
          <w:caps w:val="0"/>
          <w:color w:val="auto"/>
          <w:spacing w:val="0"/>
          <w:sz w:val="32"/>
          <w:szCs w:val="32"/>
          <w:lang w:eastAsia="zh-CN"/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auto"/>
          <w:spacing w:val="0"/>
          <w:sz w:val="32"/>
          <w:szCs w:val="32"/>
          <w:lang w:eastAsia="zh-CN"/>
        </w:rPr>
        <w:t>（三）街道办事处、乡（镇）人民政府按照《重庆市物业管理条例》规定职责，做好相关指导监督及管理工作。</w:t>
      </w:r>
    </w:p>
    <w:p w14:paraId="7512CA73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（四）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业主按规定决定居住区绿地管理重大事项，监督物业服务企业规范管理居住区绿地。</w:t>
      </w:r>
    </w:p>
    <w:p w14:paraId="1C4E7AAC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（五）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物业服务企业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应当按照《重庆市居住区园林绿化树木修剪移植技术手册》等有关规定规范管理居住区绿地，科学实施树木修剪、移植，对有关违法行为进行劝阻或举报。</w:t>
      </w:r>
    </w:p>
    <w:p w14:paraId="27FA6142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640" w:firstLineChars="200"/>
        <w:jc w:val="left"/>
        <w:textAlignment w:val="auto"/>
        <w:rPr>
          <w:rFonts w:hint="default" w:ascii="Times New Roman" w:hAnsi="Times New Roman" w:eastAsia="方正黑体_GBK" w:cs="Times New Roman"/>
          <w:b w:val="0"/>
          <w:bCs w:val="0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</w:pPr>
      <w:r>
        <w:rPr>
          <w:rFonts w:hint="default" w:ascii="Times New Roman" w:hAnsi="Times New Roman" w:eastAsia="方正黑体_GBK" w:cs="Times New Roman"/>
          <w:b w:val="0"/>
          <w:bCs w:val="0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三、工作要求</w:t>
      </w:r>
    </w:p>
    <w:p w14:paraId="64450E6C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640"/>
        <w:jc w:val="left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</w:pPr>
      <w:r>
        <w:rPr>
          <w:rFonts w:hint="default" w:ascii="Times New Roman" w:hAnsi="Times New Roman" w:eastAsia="方正楷体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（一）新建</w:t>
      </w:r>
      <w:r>
        <w:rPr>
          <w:rFonts w:hint="default" w:ascii="Times New Roman" w:hAnsi="Times New Roman" w:eastAsia="方正楷体_GBK" w:cs="Times New Roman"/>
          <w:i w:val="0"/>
          <w:caps w:val="0"/>
          <w:color w:val="000000"/>
          <w:spacing w:val="0"/>
          <w:sz w:val="32"/>
          <w:szCs w:val="32"/>
        </w:rPr>
        <w:t>居住区</w:t>
      </w:r>
      <w:r>
        <w:rPr>
          <w:rFonts w:hint="default" w:ascii="Times New Roman" w:hAnsi="Times New Roman" w:eastAsia="方正楷体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应按照规划要求完成绿化建设。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新建居住区绿地率应当符合《重庆市城市园林绿化条例》规定，投入使用前，其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绿化建设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应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当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按照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城市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管理部门审核通过的方案完成，确因季节原因不能完成的，应当确定绿化建设完成期限并在小区内公示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。新建居住区交付前，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房地产开发企业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应当取得居住区建设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项目完成配套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绿地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建设情况证明材料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，并书面告知住房和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城乡建设主管部门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。城市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管理部门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应当加强居住区建设项目附属绿地建设情况监督检查，住房和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城乡建设主管部门应当加强房地产开发企业执行新建商品住宅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附属绿地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交付使用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告知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及公示情况的监督检查。</w:t>
      </w:r>
    </w:p>
    <w:p w14:paraId="453CF57F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640"/>
        <w:jc w:val="left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楷体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（二）居住区共有绿化应当在物业服务合同约定。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物业服务企业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承接新建物业前，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应当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与建设单位共同对居住区共有绿化进行查验、确认。物业管理应当将居住区共有绿化纳入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物业服务合同约定，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明确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养护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管理责任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。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业主独占使用属于居住区附属绿地的，应当按照《重庆市城市园林绿化条例》有关附属绿地管理规定管理，不得擅自破坏，其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养护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管理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按照业主公约、物业管理规定等有关规定约定。</w:t>
      </w:r>
    </w:p>
    <w:p w14:paraId="20E321B7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方正楷体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（三）</w:t>
      </w:r>
      <w:r>
        <w:rPr>
          <w:rFonts w:hint="default" w:ascii="Times New Roman" w:hAnsi="Times New Roman" w:eastAsia="方正楷体_GBK" w:cs="Times New Roman"/>
          <w:i w:val="0"/>
          <w:caps w:val="0"/>
          <w:color w:val="000000"/>
          <w:spacing w:val="0"/>
          <w:sz w:val="32"/>
          <w:szCs w:val="32"/>
        </w:rPr>
        <w:t>居住区</w:t>
      </w:r>
      <w:r>
        <w:rPr>
          <w:rFonts w:hint="default" w:ascii="Times New Roman" w:hAnsi="Times New Roman" w:eastAsia="方正楷体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绿地应当按照有关技术规范科学管护。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居住区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绿地管理应当以保护绿地、维护良好生态景观为基本原则，科学规范修剪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树木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、防治病虫害等。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应尽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可能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采取常规修剪方式解决树木影响通风采光及安全问题。常规修剪以疏枝为主，主要修除枯枝、过密枝、病虫枝等，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应当由专业人员实施，宜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每年组织实施一次，在春季萌芽前或秋季新梢停止生长后进行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修剪之前应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当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拟定修剪方案并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向业主公示，公示无异议后组织实施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。</w:t>
      </w:r>
    </w:p>
    <w:p w14:paraId="2B2ED7D1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</w:pPr>
      <w:r>
        <w:rPr>
          <w:rFonts w:hint="default" w:ascii="Times New Roman" w:hAnsi="Times New Roman" w:eastAsia="方正楷体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（四）禁止擅自移</w:t>
      </w:r>
      <w:r>
        <w:rPr>
          <w:rFonts w:hint="default" w:ascii="Times New Roman" w:hAnsi="Times New Roman" w:eastAsia="方正楷体_GBK" w:cs="Times New Roman"/>
          <w:i w:val="0"/>
          <w:caps w:val="0"/>
          <w:color w:val="auto"/>
          <w:spacing w:val="0"/>
          <w:sz w:val="32"/>
          <w:szCs w:val="32"/>
          <w:lang w:val="en-US" w:eastAsia="zh-CN"/>
        </w:rPr>
        <w:t>植、砍伐及毁损</w:t>
      </w:r>
      <w:r>
        <w:rPr>
          <w:rFonts w:hint="default" w:ascii="Times New Roman" w:hAnsi="Times New Roman" w:eastAsia="方正楷体_GBK" w:cs="Times New Roman"/>
          <w:i w:val="0"/>
          <w:caps w:val="0"/>
          <w:color w:val="auto"/>
          <w:spacing w:val="0"/>
          <w:sz w:val="32"/>
          <w:szCs w:val="32"/>
        </w:rPr>
        <w:t>居住区树木</w:t>
      </w:r>
      <w:r>
        <w:rPr>
          <w:rFonts w:hint="default" w:ascii="Times New Roman" w:hAnsi="Times New Roman" w:eastAsia="方正楷体_GBK" w:cs="Times New Roman"/>
          <w:i w:val="0"/>
          <w:caps w:val="0"/>
          <w:color w:val="auto"/>
          <w:spacing w:val="0"/>
          <w:sz w:val="32"/>
          <w:szCs w:val="32"/>
          <w:lang w:val="en-US" w:eastAsia="zh-CN"/>
        </w:rPr>
        <w:t>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因涉及安全等公共利益，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需要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移植、砍伐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居住区树木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，或者截断大树主枝主干进行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回缩修剪的，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应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征询业主意见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通过后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再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组织实施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其中需要砍伐的，或者涉及古树名木及古树后备资源的，还应当按照《重庆市城市园林绿化条例》规定办理审批手续。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回缩修剪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、移植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居住区树木应避开极端严寒和高温天气。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非排危排险，</w:t>
      </w:r>
      <w:r>
        <w:rPr>
          <w:rFonts w:hint="eastAsia" w:ascii="Times New Roman" w:hAnsi="Times New Roman" w:eastAsia="方正仿宋_GBK" w:cs="Times New Roman"/>
          <w:i w:val="0"/>
          <w:caps w:val="0"/>
          <w:color w:val="auto"/>
          <w:spacing w:val="0"/>
          <w:sz w:val="32"/>
          <w:szCs w:val="32"/>
          <w:lang w:eastAsia="zh-CN"/>
        </w:rPr>
        <w:t>或</w:t>
      </w:r>
      <w:r>
        <w:rPr>
          <w:rFonts w:hint="default" w:ascii="Times New Roman" w:hAnsi="Times New Roman" w:eastAsia="方正仿宋_GBK" w:cs="Times New Roman"/>
          <w:i w:val="0"/>
          <w:caps w:val="0"/>
          <w:color w:val="auto"/>
          <w:spacing w:val="0"/>
          <w:sz w:val="32"/>
          <w:szCs w:val="32"/>
        </w:rPr>
        <w:t>征询业主意见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擅自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截断大树主枝主干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等过度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修剪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的，属于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毁损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园林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树木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行为。</w:t>
      </w:r>
    </w:p>
    <w:p w14:paraId="68A8CFFA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楷体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（五）禁止擅自占用居住区绿地。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居住区绿地是居住区业主共有物业，属于城市园林绿地的重要组成部分，严禁擅自改变居住区绿地性质、用途。因涉及安全等公共利益，增加必要公共设施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等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，确需占用居住区绿地的，应按照《重庆市物业管理条例》的规定，经业主大会讨论决定后，再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按照《重庆市城市园林绿化条例》规定办理审批手续。</w:t>
      </w:r>
    </w:p>
    <w:p w14:paraId="45EA5B6C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黑体_GBK" w:cs="Times New Roman"/>
          <w:b w:val="0"/>
          <w:bCs/>
          <w:i w:val="0"/>
          <w:caps w:val="0"/>
          <w:color w:val="000000"/>
          <w:spacing w:val="0"/>
          <w:sz w:val="32"/>
          <w:szCs w:val="32"/>
        </w:rPr>
      </w:pPr>
      <w:r>
        <w:rPr>
          <w:rStyle w:val="14"/>
          <w:rFonts w:hint="default" w:ascii="Times New Roman" w:hAnsi="Times New Roman" w:eastAsia="方正黑体_GBK" w:cs="Times New Roman"/>
          <w:b w:val="0"/>
          <w:bCs/>
          <w:i w:val="0"/>
          <w:caps w:val="0"/>
          <w:color w:val="000000"/>
          <w:spacing w:val="0"/>
          <w:sz w:val="32"/>
          <w:szCs w:val="32"/>
        </w:rPr>
        <w:t>四、保障措施</w:t>
      </w:r>
    </w:p>
    <w:p w14:paraId="54D9973C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</w:pPr>
      <w:r>
        <w:rPr>
          <w:rStyle w:val="14"/>
          <w:rFonts w:hint="default" w:ascii="Times New Roman" w:hAnsi="Times New Roman" w:eastAsia="方正楷体_GBK" w:cs="Times New Roman"/>
          <w:b w:val="0"/>
          <w:bCs/>
          <w:i w:val="0"/>
          <w:caps w:val="0"/>
          <w:color w:val="000000"/>
          <w:spacing w:val="0"/>
          <w:sz w:val="32"/>
          <w:szCs w:val="32"/>
        </w:rPr>
        <w:t>（一）加强宣传</w:t>
      </w:r>
      <w:r>
        <w:rPr>
          <w:rStyle w:val="14"/>
          <w:rFonts w:hint="eastAsia" w:ascii="Times New Roman" w:hAnsi="Times New Roman" w:eastAsia="方正楷体_GBK" w:cs="Times New Roman"/>
          <w:b w:val="0"/>
          <w:bCs/>
          <w:i w:val="0"/>
          <w:caps w:val="0"/>
          <w:color w:val="000000"/>
          <w:spacing w:val="0"/>
          <w:sz w:val="32"/>
          <w:szCs w:val="32"/>
          <w:lang w:eastAsia="zh-CN"/>
        </w:rPr>
        <w:t>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各区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县城市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管理部门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、住房和城乡建设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管理部门要加大居住区绿化管理相关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法规宣传力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度，不断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提高居住区建设、维护管理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企业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的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园林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绿化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建设、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管理水平，提升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民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园林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绿化保护意识，营造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群众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爱绿护绿的良好氛围。</w:t>
      </w:r>
    </w:p>
    <w:p w14:paraId="1C340CA5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</w:pPr>
      <w:r>
        <w:rPr>
          <w:rStyle w:val="14"/>
          <w:rFonts w:hint="default" w:ascii="Times New Roman" w:hAnsi="Times New Roman" w:eastAsia="方正楷体_GBK" w:cs="Times New Roman"/>
          <w:b w:val="0"/>
          <w:bCs/>
          <w:i w:val="0"/>
          <w:caps w:val="0"/>
          <w:color w:val="000000"/>
          <w:spacing w:val="0"/>
          <w:sz w:val="32"/>
          <w:szCs w:val="32"/>
        </w:rPr>
        <w:t>（二）培训指导</w:t>
      </w:r>
      <w:r>
        <w:rPr>
          <w:rStyle w:val="14"/>
          <w:rFonts w:hint="eastAsia" w:ascii="Times New Roman" w:hAnsi="Times New Roman" w:eastAsia="方正楷体_GBK" w:cs="Times New Roman"/>
          <w:b w:val="0"/>
          <w:bCs/>
          <w:i w:val="0"/>
          <w:caps w:val="0"/>
          <w:color w:val="000000"/>
          <w:spacing w:val="0"/>
          <w:sz w:val="32"/>
          <w:szCs w:val="32"/>
          <w:lang w:eastAsia="zh-CN"/>
        </w:rPr>
        <w:t>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各区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县城市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管理部门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要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会同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住房和城乡建设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管理部门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加强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房地产开发建设单位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、物业服务企业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、社区及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绿化养护单位相关人员的专业技能培训，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编制相关技术规范，加强技术指导，提高居住区园林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绿化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建设、管护质量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。</w:t>
      </w:r>
    </w:p>
    <w:p w14:paraId="26835BBC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</w:pPr>
      <w:r>
        <w:rPr>
          <w:rStyle w:val="14"/>
          <w:rFonts w:hint="default" w:ascii="Times New Roman" w:hAnsi="Times New Roman" w:eastAsia="方正楷体_GBK" w:cs="Times New Roman"/>
          <w:b w:val="0"/>
          <w:bCs/>
          <w:i w:val="0"/>
          <w:caps w:val="0"/>
          <w:color w:val="000000"/>
          <w:spacing w:val="0"/>
          <w:sz w:val="32"/>
          <w:szCs w:val="32"/>
        </w:rPr>
        <w:t>（三）</w:t>
      </w:r>
      <w:r>
        <w:rPr>
          <w:rStyle w:val="14"/>
          <w:rFonts w:hint="default" w:ascii="Times New Roman" w:hAnsi="Times New Roman" w:eastAsia="方正楷体_GBK" w:cs="Times New Roman"/>
          <w:b w:val="0"/>
          <w:bCs/>
          <w:i w:val="0"/>
          <w:caps w:val="0"/>
          <w:color w:val="000000"/>
          <w:spacing w:val="0"/>
          <w:sz w:val="32"/>
          <w:szCs w:val="32"/>
          <w:lang w:eastAsia="zh-CN"/>
        </w:rPr>
        <w:t>执法监督</w:t>
      </w:r>
      <w:r>
        <w:rPr>
          <w:rStyle w:val="14"/>
          <w:rFonts w:hint="eastAsia" w:ascii="Times New Roman" w:hAnsi="Times New Roman" w:eastAsia="方正楷体_GBK" w:cs="Times New Roman"/>
          <w:b w:val="0"/>
          <w:bCs/>
          <w:i w:val="0"/>
          <w:caps w:val="0"/>
          <w:color w:val="000000"/>
          <w:spacing w:val="0"/>
          <w:sz w:val="32"/>
          <w:szCs w:val="32"/>
          <w:lang w:eastAsia="zh-CN"/>
        </w:rPr>
        <w:t>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各区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县城市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、住房和城乡建设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管理部门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要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积极协助配合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，加强执法监督检查，对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居住区存在违规修剪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、移植、砍伐城市树木，擅自占用城市园林绿地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等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违法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行为，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要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及时制止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、查处。要畅通举报监督途径，积极发挥群众监督作用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。</w:t>
      </w:r>
    </w:p>
    <w:p w14:paraId="01926D7C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"/>
        </w:rPr>
      </w:pPr>
    </w:p>
    <w:p w14:paraId="40F808F1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" w:eastAsia="zh-CN"/>
        </w:rPr>
      </w:pP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" w:eastAsia="zh-CN"/>
        </w:rPr>
        <w:t>附件：重庆市居住区园林绿化树木修剪移植技术手册（试行）</w:t>
      </w:r>
    </w:p>
    <w:p w14:paraId="1B653588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" w:eastAsia="zh-CN"/>
        </w:rPr>
      </w:pPr>
    </w:p>
    <w:p w14:paraId="2B4F9ED3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" w:eastAsia="zh-CN"/>
        </w:rPr>
      </w:pPr>
    </w:p>
    <w:p w14:paraId="77143E01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" w:eastAsia="zh-CN"/>
        </w:rPr>
      </w:pPr>
    </w:p>
    <w:p w14:paraId="5D54BFDC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0"/>
        <w:jc w:val="left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 xml:space="preserve">  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重庆市城市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管理局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 xml:space="preserve">       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重庆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住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房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eastAsia="zh-CN"/>
        </w:rPr>
        <w:t>和城乡建设委员会</w:t>
      </w:r>
    </w:p>
    <w:p w14:paraId="66D5E125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0"/>
        <w:jc w:val="center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 xml:space="preserve">                      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202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3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年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7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月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>28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</w:rPr>
        <w:t>日</w:t>
      </w:r>
    </w:p>
    <w:p w14:paraId="0DC5F915">
      <w:pPr>
        <w:pStyle w:val="11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right="0" w:firstLine="0"/>
        <w:jc w:val="both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/>
          <w:spacing w:val="0"/>
          <w:sz w:val="32"/>
          <w:szCs w:val="32"/>
          <w:lang w:val="en-US" w:eastAsia="zh-CN"/>
        </w:rPr>
        <w:t xml:space="preserve">  （此件公开发布）</w:t>
      </w:r>
    </w:p>
    <w:p w14:paraId="5A01F908">
      <w:pPr>
        <w:spacing w:line="600" w:lineRule="exact"/>
        <w:ind w:firstLine="643" w:firstLineChars="200"/>
        <w:outlineLvl w:val="1"/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</w:pPr>
    </w:p>
    <w:p w14:paraId="63365D26">
      <w:pPr>
        <w:spacing w:line="600" w:lineRule="exact"/>
        <w:ind w:firstLine="643" w:firstLineChars="200"/>
        <w:outlineLvl w:val="1"/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</w:pPr>
    </w:p>
    <w:p w14:paraId="477E0207">
      <w:pPr>
        <w:spacing w:line="600" w:lineRule="exact"/>
        <w:ind w:firstLine="643" w:firstLineChars="200"/>
        <w:outlineLvl w:val="1"/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</w:pPr>
    </w:p>
    <w:p w14:paraId="11997482">
      <w:pPr>
        <w:spacing w:line="600" w:lineRule="exact"/>
        <w:ind w:firstLine="643" w:firstLineChars="200"/>
        <w:outlineLvl w:val="1"/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</w:pPr>
    </w:p>
    <w:p w14:paraId="1C35934C">
      <w:pPr>
        <w:spacing w:line="600" w:lineRule="exact"/>
        <w:ind w:firstLine="643" w:firstLineChars="200"/>
        <w:outlineLvl w:val="1"/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</w:pPr>
    </w:p>
    <w:p w14:paraId="66858A28">
      <w:pPr>
        <w:spacing w:line="600" w:lineRule="exact"/>
        <w:outlineLvl w:val="1"/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</w:pPr>
    </w:p>
    <w:p w14:paraId="03563C8F">
      <w:pPr>
        <w:spacing w:line="600" w:lineRule="exact"/>
        <w:rPr>
          <w:rFonts w:hint="default" w:ascii="Times New Roman" w:hAnsi="Times New Roman" w:eastAsia="方正黑体_GBK" w:cs="Times New Roman"/>
          <w:sz w:val="32"/>
          <w:szCs w:val="32"/>
          <w:lang w:eastAsia="zh-CN"/>
        </w:rPr>
      </w:pPr>
    </w:p>
    <w:p w14:paraId="12FF6796">
      <w:pPr>
        <w:spacing w:line="600" w:lineRule="exact"/>
        <w:rPr>
          <w:rFonts w:ascii="Times New Roman" w:hAnsi="Times New Roman" w:cs="Times New Roman"/>
        </w:rPr>
      </w:pPr>
      <w:r>
        <w:rPr>
          <w:rFonts w:hint="default" w:ascii="Times New Roman" w:hAnsi="Times New Roman" w:eastAsia="方正黑体_GBK" w:cs="Times New Roman"/>
          <w:sz w:val="32"/>
          <w:szCs w:val="32"/>
          <w:lang w:eastAsia="zh-CN"/>
        </w:rPr>
        <w:t>附件</w:t>
      </w:r>
    </w:p>
    <w:p w14:paraId="21FCA334">
      <w:pPr>
        <w:spacing w:line="600" w:lineRule="exact"/>
        <w:rPr>
          <w:rFonts w:ascii="Times New Roman" w:hAnsi="Times New Roman" w:cs="Times New Roman"/>
        </w:rPr>
      </w:pPr>
    </w:p>
    <w:p w14:paraId="502DC661">
      <w:pPr>
        <w:spacing w:line="600" w:lineRule="exact"/>
        <w:rPr>
          <w:rFonts w:hint="default" w:ascii="Times New Roman" w:hAnsi="Times New Roman" w:cs="Times New Roman"/>
        </w:rPr>
      </w:pPr>
    </w:p>
    <w:p w14:paraId="7F190159">
      <w:pPr>
        <w:spacing w:line="600" w:lineRule="exact"/>
        <w:rPr>
          <w:rFonts w:ascii="Times New Roman" w:hAnsi="Times New Roman" w:cs="Times New Roman"/>
        </w:rPr>
      </w:pPr>
    </w:p>
    <w:p w14:paraId="7E165780">
      <w:pPr>
        <w:spacing w:line="600" w:lineRule="exact"/>
        <w:jc w:val="center"/>
        <w:rPr>
          <w:rFonts w:hint="default" w:ascii="Times New Roman" w:hAnsi="Times New Roman" w:eastAsia="方正小标宋_GBK" w:cs="Times New Roman"/>
          <w:sz w:val="44"/>
          <w:szCs w:val="44"/>
        </w:rPr>
      </w:pPr>
      <w:bookmarkStart w:id="0" w:name="_Toc3914"/>
      <w:r>
        <w:rPr>
          <w:rFonts w:hint="default" w:ascii="Times New Roman" w:hAnsi="Times New Roman" w:eastAsia="方正小标宋_GBK" w:cs="Times New Roman"/>
          <w:sz w:val="44"/>
          <w:szCs w:val="44"/>
        </w:rPr>
        <w:t>重庆市居住区园林绿化</w:t>
      </w:r>
      <w:bookmarkEnd w:id="0"/>
    </w:p>
    <w:p w14:paraId="17D37B0E">
      <w:pPr>
        <w:spacing w:line="600" w:lineRule="exact"/>
        <w:jc w:val="center"/>
        <w:rPr>
          <w:rFonts w:hint="default" w:ascii="Times New Roman" w:hAnsi="Times New Roman" w:eastAsia="方正小标宋_GBK" w:cs="Times New Roman"/>
          <w:sz w:val="44"/>
          <w:szCs w:val="44"/>
        </w:rPr>
      </w:pPr>
      <w:bookmarkStart w:id="1" w:name="_Toc21347"/>
      <w:r>
        <w:rPr>
          <w:rFonts w:hint="default" w:ascii="Times New Roman" w:hAnsi="Times New Roman" w:eastAsia="方正小标宋_GBK" w:cs="Times New Roman"/>
          <w:sz w:val="44"/>
          <w:szCs w:val="44"/>
        </w:rPr>
        <w:t>树木修剪移植技术手册</w:t>
      </w:r>
      <w:bookmarkEnd w:id="1"/>
      <w:r>
        <w:rPr>
          <w:rFonts w:hint="default" w:ascii="Times New Roman" w:hAnsi="Times New Roman" w:eastAsia="方正小标宋_GBK" w:cs="Times New Roman"/>
          <w:sz w:val="44"/>
          <w:szCs w:val="44"/>
          <w:lang w:eastAsia="zh-CN"/>
        </w:rPr>
        <w:t>（</w:t>
      </w:r>
      <w:r>
        <w:rPr>
          <w:rFonts w:hint="eastAsia" w:ascii="Times New Roman" w:hAnsi="Times New Roman" w:eastAsia="方正小标宋_GBK" w:cs="Times New Roman"/>
          <w:sz w:val="44"/>
          <w:szCs w:val="44"/>
          <w:lang w:eastAsia="zh-CN"/>
        </w:rPr>
        <w:t>试行</w:t>
      </w:r>
      <w:r>
        <w:rPr>
          <w:rFonts w:hint="default" w:ascii="Times New Roman" w:hAnsi="Times New Roman" w:eastAsia="方正小标宋_GBK" w:cs="Times New Roman"/>
          <w:sz w:val="44"/>
          <w:szCs w:val="44"/>
          <w:lang w:eastAsia="zh-CN"/>
        </w:rPr>
        <w:t>）</w:t>
      </w:r>
    </w:p>
    <w:p w14:paraId="35FC762C">
      <w:pPr>
        <w:pStyle w:val="2"/>
        <w:spacing w:line="600" w:lineRule="exact"/>
        <w:jc w:val="center"/>
        <w:rPr>
          <w:rFonts w:hint="default" w:ascii="Times New Roman" w:hAnsi="Times New Roman" w:eastAsia="方正小标宋_GBK" w:cs="Times New Roman"/>
          <w:sz w:val="32"/>
          <w:szCs w:val="32"/>
          <w:lang w:eastAsia="zh-CN"/>
        </w:rPr>
      </w:pPr>
    </w:p>
    <w:p w14:paraId="26B48744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</w:p>
    <w:p w14:paraId="77948D0F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</w:p>
    <w:p w14:paraId="695B9AC3">
      <w:pPr>
        <w:spacing w:line="600" w:lineRule="exact"/>
        <w:jc w:val="both"/>
        <w:rPr>
          <w:rFonts w:ascii="Times New Roman" w:hAnsi="Times New Roman" w:eastAsia="方正仿宋_GBK" w:cs="Times New Roman"/>
          <w:sz w:val="32"/>
          <w:szCs w:val="32"/>
        </w:rPr>
      </w:pPr>
    </w:p>
    <w:p w14:paraId="0D592671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</w:p>
    <w:p w14:paraId="6318A90E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</w:p>
    <w:p w14:paraId="5D5CF73F">
      <w:pPr>
        <w:spacing w:line="600" w:lineRule="exact"/>
        <w:jc w:val="both"/>
        <w:rPr>
          <w:rFonts w:ascii="Times New Roman" w:hAnsi="Times New Roman" w:eastAsia="方正仿宋_GBK" w:cs="Times New Roman"/>
          <w:sz w:val="32"/>
          <w:szCs w:val="32"/>
        </w:rPr>
      </w:pPr>
    </w:p>
    <w:p w14:paraId="5773AEB2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</w:p>
    <w:p w14:paraId="6364A055">
      <w:pPr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</w:p>
    <w:p w14:paraId="325890F3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</w:p>
    <w:p w14:paraId="1C5F40F1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重庆市城市管理局</w:t>
      </w:r>
    </w:p>
    <w:p w14:paraId="64246D72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202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3</w:t>
      </w:r>
      <w:r>
        <w:rPr>
          <w:rFonts w:ascii="Times New Roman" w:hAnsi="Times New Roman" w:eastAsia="方正仿宋_GBK" w:cs="Times New Roman"/>
          <w:sz w:val="32"/>
          <w:szCs w:val="32"/>
        </w:rPr>
        <w:t>年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7</w:t>
      </w:r>
      <w:r>
        <w:rPr>
          <w:rFonts w:ascii="Times New Roman" w:hAnsi="Times New Roman" w:eastAsia="方正仿宋_GBK" w:cs="Times New Roman"/>
          <w:sz w:val="32"/>
          <w:szCs w:val="32"/>
        </w:rPr>
        <w:t>月</w:t>
      </w:r>
    </w:p>
    <w:p w14:paraId="186A291B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  <w:sectPr>
          <w:headerReference r:id="rId3" w:type="default"/>
          <w:footerReference r:id="rId4" w:type="default"/>
          <w:type w:val="continuous"/>
          <w:pgSz w:w="11906" w:h="16838"/>
          <w:pgMar w:top="2098" w:right="1474" w:bottom="1985" w:left="1588" w:header="851" w:footer="992" w:gutter="0"/>
          <w:pgNumType w:fmt="numberInDash"/>
          <w:cols w:space="720" w:num="1"/>
          <w:docGrid w:type="lines" w:linePitch="312" w:charSpace="0"/>
        </w:sectPr>
      </w:pPr>
    </w:p>
    <w:p w14:paraId="53CA93B7">
      <w:pPr>
        <w:adjustRightInd w:val="0"/>
        <w:snapToGrid w:val="0"/>
        <w:spacing w:line="600" w:lineRule="exact"/>
        <w:jc w:val="center"/>
        <w:outlineLvl w:val="0"/>
        <w:rPr>
          <w:rFonts w:ascii="Times New Roman" w:hAnsi="Times New Roman" w:eastAsia="方正小标宋_GBK" w:cs="Times New Roman"/>
          <w:sz w:val="32"/>
          <w:szCs w:val="32"/>
        </w:rPr>
      </w:pPr>
      <w:bookmarkStart w:id="2" w:name="_Toc27729"/>
      <w:bookmarkStart w:id="3" w:name="_Toc3561"/>
      <w:bookmarkStart w:id="4" w:name="_Toc6623"/>
      <w:bookmarkStart w:id="5" w:name="_Toc2600"/>
      <w:r>
        <w:rPr>
          <w:rFonts w:ascii="Times New Roman" w:hAnsi="Times New Roman" w:eastAsia="方正小标宋_GBK" w:cs="Times New Roman"/>
          <w:sz w:val="32"/>
          <w:szCs w:val="32"/>
        </w:rPr>
        <w:t>目 录</w:t>
      </w:r>
      <w:bookmarkEnd w:id="2"/>
      <w:bookmarkEnd w:id="3"/>
      <w:bookmarkEnd w:id="4"/>
      <w:bookmarkEnd w:id="5"/>
    </w:p>
    <w:p w14:paraId="1AF1B370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TOC \o "1-2" \h \u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</w:p>
    <w:p w14:paraId="707F64AF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_Toc12996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1 总 则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_Toc12996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1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61C88EBE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_Toc1125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2 术 语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_Toc1125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2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7F234CF7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_Toc14214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3 作业一般要求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_Toc14214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3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0F75CB5B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_Toc8515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3.1 实施主体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_Toc8515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3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319995D4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_Toc10521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3.2 树木修剪和移植原则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_Toc10521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3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517C26DA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_Toc5919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3.3 树木修剪和移植条件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_Toc5919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3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2F2032BD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_Toc32358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3.4 作业申报程序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_Toc32358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4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67001B48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_Toc11960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3.5 安全文明施工</w:t>
      </w:r>
      <w:r>
        <w:rPr>
          <w:rFonts w:hint="default" w:ascii="Times New Roman" w:hAnsi="Times New Roman" w:eastAsia="方正仿宋_GB2312" w:cs="Times New Roman"/>
          <w:bCs/>
          <w:sz w:val="32"/>
          <w:szCs w:val="32"/>
          <w:lang w:val="en-US" w:eastAsia="zh-CN"/>
        </w:rPr>
        <w:t>要求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_Toc11960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5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0BE670CA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_Toc15554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4 居住区树木修剪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_Toc15554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6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5C9AFAEC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_Toc341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4.1修剪基本要求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_Toc341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6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7BE14ABD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_Toc17526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4.2 修剪时间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_Toc17526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7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3E2016D4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_Toc29112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4.3 修剪技术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_Toc29112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7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6CDCA5B2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_Toc19054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4.4 修剪方法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_Toc19054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8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303EFD9F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_Toc4485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5 居住区树木移植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_Toc4485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11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37C51C7D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_Toc12421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5.1 移植时间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_Toc12421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11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001B806E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_Toc32489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5.2 移植树木起挖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_Toc32489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11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761A1B7F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_Toc14597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5.3 种植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_Toc14597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11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2EB989B3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_Toc25740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bCs/>
          <w:sz w:val="32"/>
          <w:szCs w:val="32"/>
        </w:rPr>
        <w:t>5.4 移植树木管理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_Toc25740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13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2D680093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_Toc14164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  <w:lang w:val="en-US" w:eastAsia="zh-CN"/>
        </w:rPr>
        <w:t>6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 xml:space="preserve"> 依法管理居住区树木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_Toc14164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14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5D2856B6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Times New Roman" w:hAnsi="Times New Roman" w:eastAsia="方正仿宋_GB2312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HYPERLINK \l _Toc6903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附件：居住区主要树木规范修剪枝干去留示意图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ab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begin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instrText xml:space="preserve"> PAGEREF _Toc6903 \h </w:instrTex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separate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18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0447D8A7">
      <w:pPr>
        <w:adjustRightInd w:val="0"/>
        <w:snapToGrid w:val="0"/>
        <w:spacing w:line="600" w:lineRule="exact"/>
        <w:jc w:val="center"/>
        <w:outlineLvl w:val="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fldChar w:fldCharType="end"/>
      </w:r>
    </w:p>
    <w:p w14:paraId="3A1019A6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  <w:sectPr>
          <w:pgSz w:w="11906" w:h="16838"/>
          <w:pgMar w:top="1440" w:right="1800" w:bottom="1440" w:left="1800" w:header="851" w:footer="992" w:gutter="0"/>
          <w:pgNumType w:fmt="numberInDash"/>
          <w:cols w:space="720" w:num="1"/>
          <w:docGrid w:type="lines" w:linePitch="312" w:charSpace="0"/>
        </w:sectPr>
      </w:pPr>
    </w:p>
    <w:p w14:paraId="047E17C6">
      <w:pPr>
        <w:spacing w:line="600" w:lineRule="exact"/>
        <w:jc w:val="center"/>
        <w:outlineLvl w:val="0"/>
        <w:rPr>
          <w:rFonts w:ascii="Times New Roman" w:hAnsi="Times New Roman" w:eastAsia="方正小标宋_GBK" w:cs="Times New Roman"/>
          <w:sz w:val="32"/>
          <w:szCs w:val="32"/>
        </w:rPr>
      </w:pPr>
      <w:bookmarkStart w:id="6" w:name="_Toc12996"/>
      <w:bookmarkStart w:id="7" w:name="_Toc1788"/>
      <w:r>
        <w:rPr>
          <w:rFonts w:ascii="Times New Roman" w:hAnsi="Times New Roman" w:eastAsia="方正小标宋_GBK" w:cs="Times New Roman"/>
          <w:sz w:val="32"/>
          <w:szCs w:val="32"/>
        </w:rPr>
        <w:t>1 总 则</w:t>
      </w:r>
      <w:bookmarkEnd w:id="6"/>
      <w:bookmarkEnd w:id="7"/>
    </w:p>
    <w:p w14:paraId="625DB29F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</w:p>
    <w:p w14:paraId="76CF5EEC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1.0.1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　</w:t>
      </w:r>
      <w:r>
        <w:rPr>
          <w:rFonts w:ascii="Times New Roman" w:hAnsi="Times New Roman" w:eastAsia="方正仿宋_GBK" w:cs="Times New Roman"/>
          <w:sz w:val="32"/>
          <w:szCs w:val="32"/>
        </w:rPr>
        <w:t>为深入贯彻落实《重庆市城市园林绿化条例》规定，进一步促进居住区园林绿化树木科学管护，规范居住区绿地管理，建设良好人居环境，根据重庆实际，制定本技术手册。</w:t>
      </w:r>
    </w:p>
    <w:p w14:paraId="0C9B9771">
      <w:pPr>
        <w:adjustRightInd w:val="0"/>
        <w:snapToGrid w:val="0"/>
        <w:spacing w:line="600" w:lineRule="exact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1.0.2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　</w:t>
      </w:r>
      <w:r>
        <w:rPr>
          <w:rFonts w:ascii="Times New Roman" w:hAnsi="Times New Roman" w:eastAsia="方正仿宋_GBK" w:cs="Times New Roman"/>
          <w:sz w:val="32"/>
          <w:szCs w:val="32"/>
        </w:rPr>
        <w:t>本技术手册适用于重庆市居住区绿地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株高3米以上</w:t>
      </w:r>
      <w:r>
        <w:rPr>
          <w:rFonts w:ascii="Times New Roman" w:hAnsi="Times New Roman" w:eastAsia="方正仿宋_GBK" w:cs="Times New Roman"/>
          <w:sz w:val="32"/>
          <w:szCs w:val="32"/>
        </w:rPr>
        <w:t>树木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（不包括</w:t>
      </w:r>
      <w:r>
        <w:rPr>
          <w:rFonts w:ascii="Times New Roman" w:hAnsi="Times New Roman" w:eastAsia="方正仿宋_GBK" w:cs="Times New Roman"/>
          <w:sz w:val="32"/>
          <w:szCs w:val="32"/>
        </w:rPr>
        <w:t>居住区内的古树名木及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古树</w:t>
      </w:r>
      <w:r>
        <w:rPr>
          <w:rFonts w:ascii="Times New Roman" w:hAnsi="Times New Roman" w:eastAsia="方正仿宋_GBK" w:cs="Times New Roman"/>
          <w:sz w:val="32"/>
          <w:szCs w:val="32"/>
        </w:rPr>
        <w:t>后备资源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）</w:t>
      </w:r>
      <w:r>
        <w:rPr>
          <w:rFonts w:ascii="Times New Roman" w:hAnsi="Times New Roman" w:eastAsia="方正仿宋_GBK" w:cs="Times New Roman"/>
          <w:sz w:val="32"/>
          <w:szCs w:val="32"/>
        </w:rPr>
        <w:t>。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企事业单位等权属用地内绿地树木可参照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执行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。</w:t>
      </w:r>
    </w:p>
    <w:p w14:paraId="358541B7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1.0.3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 xml:space="preserve"> </w:t>
      </w:r>
      <w:r>
        <w:rPr>
          <w:rFonts w:ascii="Times New Roman" w:hAnsi="Times New Roman" w:eastAsia="方正仿宋_GBK" w:cs="Times New Roman"/>
          <w:sz w:val="32"/>
          <w:szCs w:val="32"/>
        </w:rPr>
        <w:t>本技术手册中未涉及的技术内容，参照相关技术标准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、规范</w:t>
      </w:r>
      <w:r>
        <w:rPr>
          <w:rFonts w:ascii="Times New Roman" w:hAnsi="Times New Roman" w:eastAsia="方正仿宋_GBK" w:cs="Times New Roman"/>
          <w:sz w:val="32"/>
          <w:szCs w:val="32"/>
        </w:rPr>
        <w:t>执行。</w:t>
      </w:r>
    </w:p>
    <w:p w14:paraId="33AAF003">
      <w:pPr>
        <w:spacing w:line="600" w:lineRule="exact"/>
        <w:jc w:val="left"/>
        <w:rPr>
          <w:rFonts w:ascii="Times New Roman" w:hAnsi="Times New Roman" w:eastAsia="方正仿宋_GB2312" w:cs="Times New Roman"/>
          <w:sz w:val="32"/>
          <w:szCs w:val="32"/>
        </w:rPr>
      </w:pPr>
    </w:p>
    <w:p w14:paraId="780DEA51">
      <w:pPr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</w:p>
    <w:p w14:paraId="4712C925">
      <w:pPr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</w:p>
    <w:p w14:paraId="177CF67C">
      <w:pPr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</w:p>
    <w:p w14:paraId="4F109D0B">
      <w:pPr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</w:p>
    <w:p w14:paraId="052879EE">
      <w:pPr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  <w:sectPr>
          <w:footerReference r:id="rId5" w:type="default"/>
          <w:pgSz w:w="11906" w:h="16838"/>
          <w:pgMar w:top="1440" w:right="1800" w:bottom="1440" w:left="1800" w:header="851" w:footer="992" w:gutter="0"/>
          <w:pgNumType w:fmt="numberInDash" w:start="1"/>
          <w:cols w:space="720" w:num="1"/>
          <w:docGrid w:type="lines" w:linePitch="312" w:charSpace="0"/>
        </w:sectPr>
      </w:pPr>
    </w:p>
    <w:p w14:paraId="11B13135">
      <w:pPr>
        <w:spacing w:line="600" w:lineRule="exact"/>
        <w:jc w:val="center"/>
        <w:outlineLvl w:val="0"/>
        <w:rPr>
          <w:rFonts w:ascii="Times New Roman" w:hAnsi="Times New Roman" w:eastAsia="方正小标宋_GBK" w:cs="Times New Roman"/>
          <w:sz w:val="32"/>
          <w:szCs w:val="32"/>
        </w:rPr>
      </w:pPr>
      <w:bookmarkStart w:id="8" w:name="_Toc1125"/>
      <w:bookmarkStart w:id="9" w:name="_Toc4902"/>
      <w:r>
        <w:rPr>
          <w:rFonts w:ascii="Times New Roman" w:hAnsi="Times New Roman" w:eastAsia="方正小标宋_GBK" w:cs="Times New Roman"/>
          <w:sz w:val="32"/>
          <w:szCs w:val="32"/>
        </w:rPr>
        <w:t>2 术 语</w:t>
      </w:r>
      <w:bookmarkEnd w:id="8"/>
      <w:bookmarkEnd w:id="9"/>
    </w:p>
    <w:p w14:paraId="6155DE10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</w:p>
    <w:p w14:paraId="49A3FBF6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2.0.1 修剪</w:t>
      </w:r>
    </w:p>
    <w:p w14:paraId="0E4CB58A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根据树木</w:t>
      </w:r>
      <w:r>
        <w:rPr>
          <w:rFonts w:ascii="Times New Roman" w:hAnsi="Times New Roman" w:eastAsia="方正仿宋_GBK" w:cs="Times New Roman"/>
          <w:sz w:val="32"/>
          <w:szCs w:val="32"/>
        </w:rPr>
        <w:t>习性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和管理需要，剪除树木</w:t>
      </w:r>
      <w:r>
        <w:rPr>
          <w:rFonts w:ascii="Times New Roman" w:hAnsi="Times New Roman" w:eastAsia="方正仿宋_GBK" w:cs="Times New Roman"/>
          <w:sz w:val="32"/>
          <w:szCs w:val="32"/>
        </w:rPr>
        <w:t>部分枝条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的行为。</w:t>
      </w:r>
    </w:p>
    <w:p w14:paraId="23FB22CD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2.0.2 短截</w:t>
      </w:r>
    </w:p>
    <w:p w14:paraId="0738F43F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剪去部分一年生枝条，刺激剪口下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枝</w:t>
      </w:r>
      <w:r>
        <w:rPr>
          <w:rFonts w:ascii="Times New Roman" w:hAnsi="Times New Roman" w:eastAsia="方正仿宋_GBK" w:cs="Times New Roman"/>
          <w:sz w:val="32"/>
          <w:szCs w:val="32"/>
        </w:rPr>
        <w:t>侧芽生长，调整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树木</w:t>
      </w:r>
      <w:r>
        <w:rPr>
          <w:rFonts w:ascii="Times New Roman" w:hAnsi="Times New Roman" w:eastAsia="方正仿宋_GBK" w:cs="Times New Roman"/>
          <w:sz w:val="32"/>
          <w:szCs w:val="32"/>
        </w:rPr>
        <w:t>长势。</w:t>
      </w:r>
    </w:p>
    <w:p w14:paraId="67F6E01B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2.0.3 疏剪</w:t>
      </w:r>
    </w:p>
    <w:p w14:paraId="4328EF2F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将不需要的枝条从基部全部剪除。</w:t>
      </w:r>
    </w:p>
    <w:p w14:paraId="293F754D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2.0.4 回缩</w:t>
      </w:r>
    </w:p>
    <w:p w14:paraId="2B025AD3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在树木二年生及以上枝条上剪截部分枝条。</w:t>
      </w:r>
    </w:p>
    <w:p w14:paraId="3DD56179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2.0.5 截干</w:t>
      </w:r>
    </w:p>
    <w:p w14:paraId="4AC780E0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剪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除</w:t>
      </w:r>
      <w:r>
        <w:rPr>
          <w:rFonts w:ascii="Times New Roman" w:hAnsi="Times New Roman" w:eastAsia="方正仿宋_GBK" w:cs="Times New Roman"/>
          <w:sz w:val="32"/>
          <w:szCs w:val="32"/>
        </w:rPr>
        <w:t>粗大树枝，多用锯进行。</w:t>
      </w:r>
    </w:p>
    <w:p w14:paraId="43411A1D">
      <w:pPr>
        <w:adjustRightInd w:val="0"/>
        <w:snapToGrid w:val="0"/>
        <w:spacing w:line="600" w:lineRule="exact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 xml:space="preserve">2.0.6 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常规修剪</w:t>
      </w:r>
    </w:p>
    <w:p w14:paraId="66EA332C">
      <w:pPr>
        <w:adjustRightInd w:val="0"/>
        <w:snapToGrid w:val="0"/>
        <w:spacing w:line="600" w:lineRule="exact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 xml:space="preserve">    指每年正常实施以疏枝为主的修剪，主要修除枯枝、过密枝、重叠枝、下垂枝、病虫枝等。</w:t>
      </w:r>
    </w:p>
    <w:p w14:paraId="22E72419">
      <w:pPr>
        <w:adjustRightInd w:val="0"/>
        <w:snapToGrid w:val="0"/>
        <w:spacing w:line="600" w:lineRule="exact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2.0.</w:t>
      </w:r>
      <w:r>
        <w:rPr>
          <w:rFonts w:ascii="Times New Roman" w:hAnsi="Times New Roman" w:eastAsia="方正仿宋_GBK" w:cs="Times New Roman"/>
          <w:sz w:val="32"/>
          <w:szCs w:val="32"/>
        </w:rPr>
        <w:t>7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 xml:space="preserve"> 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过度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修剪</w:t>
      </w:r>
    </w:p>
    <w:p w14:paraId="75B705A2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未按照树木生长习性保留适宜的主干高度和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2~3级分枝,导致树木一年内不能恢复景观功能和使用功能的修剪作业</w:t>
      </w:r>
      <w:r>
        <w:rPr>
          <w:rFonts w:hint="default" w:ascii="Times New Roman" w:hAnsi="Times New Roman" w:eastAsia="微软雅黑" w:cs="Times New Roman"/>
          <w:sz w:val="32"/>
          <w:szCs w:val="32"/>
          <w:shd w:val="clear" w:color="auto" w:fill="FFFFFF"/>
        </w:rPr>
        <w:t>。</w:t>
      </w:r>
    </w:p>
    <w:p w14:paraId="1AD33394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</w:p>
    <w:p w14:paraId="61D6F247">
      <w:pPr>
        <w:spacing w:line="60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  <w:sectPr>
          <w:pgSz w:w="11906" w:h="16838"/>
          <w:pgMar w:top="1440" w:right="1800" w:bottom="1440" w:left="1800" w:header="851" w:footer="992" w:gutter="0"/>
          <w:pgNumType w:fmt="numberInDash"/>
          <w:cols w:space="720" w:num="1"/>
          <w:docGrid w:type="lines" w:linePitch="312" w:charSpace="0"/>
        </w:sectPr>
      </w:pPr>
    </w:p>
    <w:p w14:paraId="2C72B963">
      <w:pPr>
        <w:spacing w:line="600" w:lineRule="exact"/>
        <w:jc w:val="center"/>
        <w:outlineLvl w:val="0"/>
        <w:rPr>
          <w:rFonts w:ascii="Times New Roman" w:hAnsi="Times New Roman" w:eastAsia="方正小标宋_GBK" w:cs="Times New Roman"/>
          <w:sz w:val="32"/>
          <w:szCs w:val="32"/>
        </w:rPr>
      </w:pPr>
      <w:bookmarkStart w:id="10" w:name="_Toc11047"/>
      <w:bookmarkStart w:id="11" w:name="_Toc14214"/>
      <w:r>
        <w:rPr>
          <w:rFonts w:ascii="Times New Roman" w:hAnsi="Times New Roman" w:eastAsia="方正小标宋_GBK" w:cs="Times New Roman"/>
          <w:sz w:val="32"/>
          <w:szCs w:val="32"/>
        </w:rPr>
        <w:t>3 作业一般要求</w:t>
      </w:r>
      <w:bookmarkEnd w:id="10"/>
      <w:bookmarkEnd w:id="11"/>
    </w:p>
    <w:p w14:paraId="11478F19">
      <w:pPr>
        <w:adjustRightInd w:val="0"/>
        <w:snapToGrid w:val="0"/>
        <w:spacing w:line="600" w:lineRule="exact"/>
        <w:jc w:val="center"/>
        <w:rPr>
          <w:rFonts w:ascii="Times New Roman" w:hAnsi="Times New Roman" w:eastAsia="仿宋_GB2312" w:cs="Times New Roman"/>
          <w:b/>
          <w:bCs/>
          <w:sz w:val="32"/>
          <w:szCs w:val="32"/>
        </w:rPr>
      </w:pPr>
    </w:p>
    <w:p w14:paraId="302EC4BA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12" w:name="_Toc8515"/>
      <w:bookmarkStart w:id="13" w:name="_Toc8285"/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3.1 实施主体</w:t>
      </w:r>
      <w:bookmarkEnd w:id="12"/>
      <w:bookmarkEnd w:id="13"/>
    </w:p>
    <w:p w14:paraId="6D2F4CAB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居住区绿化树木修剪移植以小区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业主、</w:t>
      </w:r>
      <w:r>
        <w:rPr>
          <w:rFonts w:ascii="Times New Roman" w:hAnsi="Times New Roman" w:eastAsia="方正仿宋_GBK" w:cs="Times New Roman"/>
          <w:sz w:val="32"/>
          <w:szCs w:val="32"/>
        </w:rPr>
        <w:t>业主委员会（无业委会，由居委会代为履行职责）或居住区物业权属单位为实施主体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。</w:t>
      </w:r>
    </w:p>
    <w:p w14:paraId="56457B88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业</w:t>
      </w:r>
      <w:r>
        <w:rPr>
          <w:rFonts w:ascii="Times New Roman" w:hAnsi="Times New Roman" w:eastAsia="方正仿宋_GBK" w:cs="Times New Roman"/>
          <w:sz w:val="32"/>
          <w:szCs w:val="32"/>
        </w:rPr>
        <w:t>委会（或居委会）负责居住区树木修剪移植方案征集、公示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、</w:t>
      </w:r>
      <w:r>
        <w:rPr>
          <w:rFonts w:ascii="Times New Roman" w:hAnsi="Times New Roman" w:eastAsia="方正仿宋_GBK" w:cs="Times New Roman"/>
          <w:sz w:val="32"/>
          <w:szCs w:val="32"/>
        </w:rPr>
        <w:t>业主意见征询、公告等相关工作。</w:t>
      </w:r>
    </w:p>
    <w:p w14:paraId="7ADA4D87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物业服务企业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或</w:t>
      </w:r>
      <w:r>
        <w:rPr>
          <w:rFonts w:ascii="Times New Roman" w:hAnsi="Times New Roman" w:eastAsia="方正仿宋_GBK" w:cs="Times New Roman"/>
          <w:sz w:val="32"/>
          <w:szCs w:val="32"/>
        </w:rPr>
        <w:t>专业绿化养护企业根据《物业服务合同》的约定或业委会（或居委会）的委托，负责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组织</w:t>
      </w:r>
      <w:r>
        <w:rPr>
          <w:rFonts w:ascii="Times New Roman" w:hAnsi="Times New Roman" w:eastAsia="方正仿宋_GBK" w:cs="Times New Roman"/>
          <w:sz w:val="32"/>
          <w:szCs w:val="32"/>
        </w:rPr>
        <w:t>实施居住区树木修剪移植的相关工作。</w:t>
      </w:r>
    </w:p>
    <w:p w14:paraId="41A9ED52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</w:p>
    <w:p w14:paraId="17772748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14" w:name="_Toc28927"/>
      <w:bookmarkStart w:id="15" w:name="_Toc10521"/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3.2 树木修剪和移植原则</w:t>
      </w:r>
      <w:bookmarkEnd w:id="14"/>
      <w:bookmarkEnd w:id="15"/>
    </w:p>
    <w:p w14:paraId="735325B5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jc w:val="both"/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 xml:space="preserve">3.2.1 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居住区园林绿化树木修剪移植遵循“业主负责、民主协商、保护公益、科学规范”的基本原则。</w:t>
      </w:r>
    </w:p>
    <w:p w14:paraId="2D94C821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jc w:val="both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3.2.2 保持居住区绿化基本面貌，保护大树等绿化成果，统筹考虑房屋安全、采光、通风等实际需要，科学实施树木修剪移植工作。</w:t>
      </w:r>
    </w:p>
    <w:p w14:paraId="17943C35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jc w:val="both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3.2.3 坚持常规修剪为主，适当采用短截、疏枝等方法，定期进行树木修枝整形，维护树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木良好冠容</w:t>
      </w:r>
      <w:r>
        <w:rPr>
          <w:rFonts w:ascii="Times New Roman" w:hAnsi="Times New Roman" w:eastAsia="方正仿宋_GBK" w:cs="Times New Roman"/>
          <w:sz w:val="32"/>
          <w:szCs w:val="32"/>
        </w:rPr>
        <w:t>。</w:t>
      </w:r>
    </w:p>
    <w:p w14:paraId="761BD4CF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3.2.4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审慎进行大树</w:t>
      </w:r>
      <w:r>
        <w:rPr>
          <w:rFonts w:ascii="Times New Roman" w:hAnsi="Times New Roman" w:eastAsia="方正仿宋_GBK" w:cs="Times New Roman"/>
          <w:sz w:val="32"/>
          <w:szCs w:val="32"/>
        </w:rPr>
        <w:t>回缩修剪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，极少移植树木，非必要不砍伐树木。</w:t>
      </w:r>
    </w:p>
    <w:p w14:paraId="320ADB03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</w:p>
    <w:p w14:paraId="34390765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16" w:name="_Toc5919"/>
      <w:bookmarkStart w:id="17" w:name="_Toc30330"/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3.3 树木修剪和移植条件</w:t>
      </w:r>
      <w:bookmarkEnd w:id="16"/>
      <w:bookmarkEnd w:id="17"/>
    </w:p>
    <w:p w14:paraId="714A1FA1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3.3.1 修剪条件</w:t>
      </w:r>
    </w:p>
    <w:p w14:paraId="00CF5FA2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（1）</w:t>
      </w:r>
      <w:r>
        <w:rPr>
          <w:rFonts w:ascii="Times New Roman" w:hAnsi="Times New Roman" w:eastAsia="方正仿宋_GBK" w:cs="Times New Roman"/>
          <w:sz w:val="32"/>
          <w:szCs w:val="32"/>
        </w:rPr>
        <w:t>居住区内的树木生长影响居民采光、通风和居住安全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的</w:t>
      </w:r>
      <w:r>
        <w:rPr>
          <w:rFonts w:ascii="Times New Roman" w:hAnsi="Times New Roman" w:eastAsia="方正仿宋_GBK" w:cs="Times New Roman"/>
          <w:sz w:val="32"/>
          <w:szCs w:val="32"/>
        </w:rPr>
        <w:t>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可申请对树木进行</w:t>
      </w:r>
      <w:r>
        <w:rPr>
          <w:rFonts w:ascii="Times New Roman" w:hAnsi="Times New Roman" w:eastAsia="方正仿宋_GBK" w:cs="Times New Roman"/>
          <w:sz w:val="32"/>
          <w:szCs w:val="32"/>
        </w:rPr>
        <w:t>疏枝、短截修剪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。</w:t>
      </w:r>
    </w:p>
    <w:p w14:paraId="4EAAB90B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（2）</w:t>
      </w:r>
      <w:r>
        <w:rPr>
          <w:rFonts w:ascii="Times New Roman" w:hAnsi="Times New Roman" w:eastAsia="方正仿宋_GBK" w:cs="Times New Roman"/>
          <w:sz w:val="32"/>
          <w:szCs w:val="32"/>
        </w:rPr>
        <w:t>疏枝修剪、短截修剪、抹芽不能解决影响房屋采光、通风和居住安全的，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可申请</w:t>
      </w:r>
      <w:r>
        <w:rPr>
          <w:rFonts w:ascii="Times New Roman" w:hAnsi="Times New Roman" w:eastAsia="方正仿宋_GBK" w:cs="Times New Roman"/>
          <w:sz w:val="32"/>
          <w:szCs w:val="32"/>
        </w:rPr>
        <w:t>对树木进行回缩修剪。</w:t>
      </w:r>
    </w:p>
    <w:p w14:paraId="141E4A30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3.3.2移植条件</w:t>
      </w:r>
    </w:p>
    <w:p w14:paraId="14EB79DA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符合以下条件之一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，且不能通过修剪解决问题</w:t>
      </w:r>
      <w:r>
        <w:rPr>
          <w:rFonts w:ascii="Times New Roman" w:hAnsi="Times New Roman" w:eastAsia="方正仿宋_GBK" w:cs="Times New Roman"/>
          <w:sz w:val="32"/>
          <w:szCs w:val="32"/>
        </w:rPr>
        <w:t>的，可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进行</w:t>
      </w:r>
      <w:r>
        <w:rPr>
          <w:rFonts w:ascii="Times New Roman" w:hAnsi="Times New Roman" w:eastAsia="方正仿宋_GBK" w:cs="Times New Roman"/>
          <w:sz w:val="32"/>
          <w:szCs w:val="32"/>
        </w:rPr>
        <w:t>树木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移植</w:t>
      </w:r>
      <w:r>
        <w:rPr>
          <w:rFonts w:ascii="Times New Roman" w:hAnsi="Times New Roman" w:eastAsia="方正仿宋_GBK" w:cs="Times New Roman"/>
          <w:sz w:val="32"/>
          <w:szCs w:val="32"/>
        </w:rPr>
        <w:t>。</w:t>
      </w:r>
    </w:p>
    <w:p w14:paraId="684F28AA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（1）树冠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遮挡</w:t>
      </w:r>
      <w:r>
        <w:rPr>
          <w:rFonts w:ascii="Times New Roman" w:hAnsi="Times New Roman" w:eastAsia="方正仿宋_GBK" w:cs="Times New Roman"/>
          <w:sz w:val="32"/>
          <w:szCs w:val="32"/>
        </w:rPr>
        <w:t>住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宅主采光面</w:t>
      </w:r>
      <w:r>
        <w:rPr>
          <w:rFonts w:ascii="Times New Roman" w:hAnsi="Times New Roman" w:eastAsia="方正仿宋_GBK" w:cs="Times New Roman"/>
          <w:sz w:val="32"/>
          <w:szCs w:val="32"/>
        </w:rPr>
        <w:t>，严重影响采光、通风的。</w:t>
      </w:r>
    </w:p>
    <w:p w14:paraId="27B552AE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（2）受大风、暴雨等影响，树木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易</w:t>
      </w:r>
      <w:r>
        <w:rPr>
          <w:rFonts w:ascii="Times New Roman" w:hAnsi="Times New Roman" w:eastAsia="方正仿宋_GBK" w:cs="Times New Roman"/>
          <w:sz w:val="32"/>
          <w:szCs w:val="32"/>
        </w:rPr>
        <w:t>倒伏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或已倒伏涉及公共</w:t>
      </w:r>
      <w:r>
        <w:rPr>
          <w:rFonts w:ascii="Times New Roman" w:hAnsi="Times New Roman" w:eastAsia="方正仿宋_GBK" w:cs="Times New Roman"/>
          <w:sz w:val="32"/>
          <w:szCs w:val="32"/>
        </w:rPr>
        <w:t>安全的。</w:t>
      </w:r>
    </w:p>
    <w:p w14:paraId="4F214719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3</w:t>
      </w:r>
      <w:r>
        <w:rPr>
          <w:rFonts w:ascii="Times New Roman" w:hAnsi="Times New Roman" w:eastAsia="方正仿宋_GBK" w:cs="Times New Roman"/>
          <w:sz w:val="32"/>
          <w:szCs w:val="32"/>
        </w:rPr>
        <w:t>）树木生长影响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建筑安全及居民</w:t>
      </w:r>
      <w:r>
        <w:rPr>
          <w:rFonts w:ascii="Times New Roman" w:hAnsi="Times New Roman" w:eastAsia="方正仿宋_GBK" w:cs="Times New Roman"/>
          <w:sz w:val="32"/>
          <w:szCs w:val="32"/>
        </w:rPr>
        <w:t>住宅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、燃气管线等</w:t>
      </w:r>
      <w:r>
        <w:rPr>
          <w:rFonts w:ascii="Times New Roman" w:hAnsi="Times New Roman" w:eastAsia="方正仿宋_GBK" w:cs="Times New Roman"/>
          <w:sz w:val="32"/>
          <w:szCs w:val="32"/>
        </w:rPr>
        <w:t>设施正常使用的。</w:t>
      </w:r>
    </w:p>
    <w:p w14:paraId="52E9938E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拟移植树木无移植条件或无移植价值的，经审批可以砍伐，如处于坡坎崖的树木，老化速生树种如构树、刺槐等。</w:t>
      </w:r>
    </w:p>
    <w:p w14:paraId="39BE694C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18" w:name="_Toc10065"/>
      <w:bookmarkStart w:id="19" w:name="_Toc32358"/>
    </w:p>
    <w:p w14:paraId="3F2378B1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3.4 作业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申报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程序</w:t>
      </w:r>
      <w:bookmarkEnd w:id="18"/>
      <w:bookmarkEnd w:id="19"/>
    </w:p>
    <w:p w14:paraId="2337960B">
      <w:pPr>
        <w:adjustRightInd w:val="0"/>
        <w:snapToGrid w:val="0"/>
        <w:spacing w:line="600" w:lineRule="exact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3.4.1 修剪作业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程序</w:t>
      </w:r>
    </w:p>
    <w:p w14:paraId="4ACB468E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1</w:t>
      </w:r>
      <w:r>
        <w:rPr>
          <w:rFonts w:ascii="Times New Roman" w:hAnsi="Times New Roman" w:eastAsia="方正仿宋_GBK" w:cs="Times New Roman"/>
          <w:sz w:val="32"/>
          <w:szCs w:val="32"/>
        </w:rPr>
        <w:t>）常规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疏枝短截</w:t>
      </w:r>
      <w:r>
        <w:rPr>
          <w:rFonts w:ascii="Times New Roman" w:hAnsi="Times New Roman" w:eastAsia="方正仿宋_GBK" w:cs="Times New Roman"/>
          <w:sz w:val="32"/>
          <w:szCs w:val="32"/>
        </w:rPr>
        <w:t>修剪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，</w:t>
      </w:r>
      <w:r>
        <w:rPr>
          <w:rFonts w:ascii="Times New Roman" w:hAnsi="Times New Roman" w:eastAsia="方正仿宋_GBK" w:cs="Times New Roman"/>
          <w:sz w:val="32"/>
          <w:szCs w:val="32"/>
        </w:rPr>
        <w:t>由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业主或其委托的物业管理单位</w:t>
      </w:r>
      <w:r>
        <w:rPr>
          <w:rFonts w:ascii="Times New Roman" w:hAnsi="Times New Roman" w:eastAsia="方正仿宋_GBK" w:cs="Times New Roman"/>
          <w:sz w:val="32"/>
          <w:szCs w:val="32"/>
        </w:rPr>
        <w:t>按照相关标准和技术规范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组织</w:t>
      </w:r>
      <w:r>
        <w:rPr>
          <w:rFonts w:ascii="Times New Roman" w:hAnsi="Times New Roman" w:eastAsia="方正仿宋_GBK" w:cs="Times New Roman"/>
          <w:sz w:val="32"/>
          <w:szCs w:val="32"/>
        </w:rPr>
        <w:t>实施。</w:t>
      </w:r>
    </w:p>
    <w:p w14:paraId="01B1E99B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（2）回缩修剪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。</w:t>
      </w:r>
    </w:p>
    <w:p w14:paraId="6EC01A3D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胸径不超过30厘米的零星树木，由相关业主申请，经业委会（或居委会）审定后，由业主或其委托的物业管理单位</w:t>
      </w:r>
      <w:r>
        <w:rPr>
          <w:rFonts w:ascii="Times New Roman" w:hAnsi="Times New Roman" w:eastAsia="方正仿宋_GBK" w:cs="Times New Roman"/>
          <w:sz w:val="32"/>
          <w:szCs w:val="32"/>
        </w:rPr>
        <w:t>按照相关标准和技术规范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组织</w:t>
      </w:r>
      <w:r>
        <w:rPr>
          <w:rFonts w:ascii="Times New Roman" w:hAnsi="Times New Roman" w:eastAsia="方正仿宋_GBK" w:cs="Times New Roman"/>
          <w:sz w:val="32"/>
          <w:szCs w:val="32"/>
        </w:rPr>
        <w:t>实施。</w:t>
      </w:r>
    </w:p>
    <w:p w14:paraId="278D0C38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回缩修剪树木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10株以上或者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胸径大于30cm的，应</w:t>
      </w:r>
      <w:r>
        <w:rPr>
          <w:rFonts w:ascii="Times New Roman" w:hAnsi="Times New Roman" w:eastAsia="方正仿宋_GBK" w:cs="Times New Roman"/>
          <w:sz w:val="32"/>
          <w:szCs w:val="32"/>
        </w:rPr>
        <w:t>征求业主意见。可参照以下程序进行：</w:t>
      </w:r>
    </w:p>
    <w:p w14:paraId="5DAA43E3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kern w:val="0"/>
          <w:sz w:val="32"/>
          <w:szCs w:val="32"/>
        </w:rPr>
      </w:pPr>
      <w:r>
        <w:rPr>
          <w:rFonts w:ascii="Times New Roman" w:hAnsi="Times New Roman" w:eastAsia="方正仿宋_GBK" w:cs="Times New Roman"/>
          <w:kern w:val="0"/>
          <w:sz w:val="32"/>
          <w:szCs w:val="32"/>
        </w:rPr>
        <w:t>①拟订修剪方案。由业主或其委托的物业管理单位根据相关业主意见，按照本技术手册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及相关技术规范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要求拟订回缩修剪方案，</w:t>
      </w:r>
      <w:r>
        <w:rPr>
          <w:rFonts w:ascii="Times New Roman" w:hAnsi="Times New Roman" w:eastAsia="方正仿宋_GBK" w:cs="Times New Roman"/>
          <w:sz w:val="32"/>
          <w:szCs w:val="32"/>
        </w:rPr>
        <w:t>方案内容应包括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回缩修剪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原因、修剪数量</w:t>
      </w:r>
      <w:r>
        <w:rPr>
          <w:rFonts w:ascii="Times New Roman" w:hAnsi="Times New Roman" w:eastAsia="方正仿宋_GBK" w:cs="Times New Roman"/>
          <w:sz w:val="32"/>
          <w:szCs w:val="32"/>
        </w:rPr>
        <w:t>、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修剪方法、</w:t>
      </w:r>
      <w:r>
        <w:rPr>
          <w:rFonts w:ascii="Times New Roman" w:hAnsi="Times New Roman" w:eastAsia="方正仿宋_GBK" w:cs="Times New Roman"/>
          <w:sz w:val="32"/>
          <w:szCs w:val="32"/>
        </w:rPr>
        <w:t>预期效果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、</w:t>
      </w:r>
      <w:r>
        <w:rPr>
          <w:rFonts w:ascii="Times New Roman" w:hAnsi="Times New Roman" w:eastAsia="方正仿宋_GBK" w:cs="Times New Roman"/>
          <w:sz w:val="32"/>
          <w:szCs w:val="32"/>
        </w:rPr>
        <w:t>作业时间、作业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单位</w:t>
      </w:r>
      <w:r>
        <w:rPr>
          <w:rFonts w:ascii="Times New Roman" w:hAnsi="Times New Roman" w:eastAsia="方正仿宋_GBK" w:cs="Times New Roman"/>
          <w:sz w:val="32"/>
          <w:szCs w:val="32"/>
        </w:rPr>
        <w:t>等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；</w:t>
      </w:r>
    </w:p>
    <w:p w14:paraId="0D0AF8F8">
      <w:pPr>
        <w:adjustRightInd w:val="0"/>
        <w:snapToGrid w:val="0"/>
        <w:spacing w:line="600" w:lineRule="exact"/>
        <w:ind w:firstLine="640" w:firstLineChars="200"/>
        <w:rPr>
          <w:rFonts w:hint="default" w:ascii="Times New Roman" w:hAnsi="Times New Roman" w:eastAsia="方正仿宋_GBK" w:cs="Times New Roman"/>
          <w:kern w:val="0"/>
          <w:sz w:val="32"/>
          <w:szCs w:val="32"/>
        </w:rPr>
      </w:pPr>
      <w:r>
        <w:rPr>
          <w:rFonts w:ascii="Times New Roman" w:hAnsi="Times New Roman" w:eastAsia="方正仿宋_GBK" w:cs="Times New Roman"/>
          <w:kern w:val="0"/>
          <w:sz w:val="32"/>
          <w:szCs w:val="32"/>
        </w:rPr>
        <w:t>②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征求意见。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回缩修剪方案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提交业委会（或居委会）后，公开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征求业主意见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；根据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业主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意见，确定是否由业主大会决定或业委会（或居委会）根据授权决定有关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回缩修剪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事项；</w:t>
      </w:r>
    </w:p>
    <w:p w14:paraId="28E1FE9F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③具体实施。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回缩修剪方案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经业主大会或业委会（或居委会）同意后，可由其委托的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物业管理单位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适时组织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实施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。</w:t>
      </w:r>
    </w:p>
    <w:p w14:paraId="45B5F987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3.4.2移植作业程序</w:t>
      </w:r>
    </w:p>
    <w:p w14:paraId="234C3118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1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hint="eastAsia" w:ascii="Times New Roman" w:hAnsi="Times New Roman" w:eastAsia="方正仿宋_GBK" w:cs="Times New Roman"/>
          <w:sz w:val="32"/>
          <w:szCs w:val="32"/>
        </w:rPr>
        <w:t>胸径不超过20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cm</w:t>
      </w:r>
      <w:r>
        <w:rPr>
          <w:rFonts w:hint="eastAsia" w:ascii="Times New Roman" w:hAnsi="Times New Roman" w:eastAsia="方正仿宋_GBK" w:cs="Times New Roman"/>
          <w:sz w:val="32"/>
          <w:szCs w:val="32"/>
        </w:rPr>
        <w:t>的零星树木，由相关业主申请，经业委会（或居委会）审定后，由业主或其委托的物业管理单位</w:t>
      </w:r>
      <w:r>
        <w:rPr>
          <w:rFonts w:ascii="Times New Roman" w:hAnsi="Times New Roman" w:eastAsia="方正仿宋_GBK" w:cs="Times New Roman"/>
          <w:sz w:val="32"/>
          <w:szCs w:val="32"/>
        </w:rPr>
        <w:t>按照相关标准和技术规范</w:t>
      </w:r>
      <w:r>
        <w:rPr>
          <w:rFonts w:hint="eastAsia" w:ascii="Times New Roman" w:hAnsi="Times New Roman" w:eastAsia="方正仿宋_GBK" w:cs="Times New Roman"/>
          <w:sz w:val="32"/>
          <w:szCs w:val="32"/>
        </w:rPr>
        <w:t>组织</w:t>
      </w:r>
      <w:r>
        <w:rPr>
          <w:rFonts w:ascii="Times New Roman" w:hAnsi="Times New Roman" w:eastAsia="方正仿宋_GBK" w:cs="Times New Roman"/>
          <w:sz w:val="32"/>
          <w:szCs w:val="32"/>
        </w:rPr>
        <w:t>实施。</w:t>
      </w:r>
    </w:p>
    <w:p w14:paraId="50E46431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hint="eastAsia" w:ascii="Times New Roman" w:hAnsi="Times New Roman" w:eastAsia="方正仿宋_GBK" w:cs="Times New Roman"/>
          <w:sz w:val="32"/>
          <w:szCs w:val="32"/>
        </w:rPr>
        <w:t>移植树木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10株以上或者</w:t>
      </w:r>
      <w:r>
        <w:rPr>
          <w:rFonts w:hint="eastAsia" w:ascii="Times New Roman" w:hAnsi="Times New Roman" w:eastAsia="方正仿宋_GBK" w:cs="Times New Roman"/>
          <w:sz w:val="32"/>
          <w:szCs w:val="32"/>
        </w:rPr>
        <w:t>胸径20cm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以上的</w:t>
      </w:r>
      <w:r>
        <w:rPr>
          <w:rFonts w:hint="eastAsia" w:ascii="Times New Roman" w:hAnsi="Times New Roman" w:eastAsia="方正仿宋_GBK" w:cs="Times New Roman"/>
          <w:sz w:val="32"/>
          <w:szCs w:val="32"/>
        </w:rPr>
        <w:t>，应</w:t>
      </w:r>
      <w:r>
        <w:rPr>
          <w:rFonts w:ascii="Times New Roman" w:hAnsi="Times New Roman" w:eastAsia="方正仿宋_GBK" w:cs="Times New Roman"/>
          <w:sz w:val="32"/>
          <w:szCs w:val="32"/>
        </w:rPr>
        <w:t>征求业主意见。可参照以下程序进行：</w:t>
      </w:r>
    </w:p>
    <w:p w14:paraId="20CEB4AA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kern w:val="0"/>
          <w:sz w:val="32"/>
          <w:szCs w:val="32"/>
        </w:rPr>
      </w:pPr>
      <w:r>
        <w:rPr>
          <w:rFonts w:ascii="Times New Roman" w:hAnsi="Times New Roman" w:eastAsia="方正仿宋_GBK" w:cs="Times New Roman"/>
          <w:kern w:val="0"/>
          <w:sz w:val="32"/>
          <w:szCs w:val="32"/>
        </w:rPr>
        <w:t>①拟订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移植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方案。由业主或其委托的物业管理单位根据相关业主意见，按照本技术手册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及相关技术规范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要求拟订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树木移植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方案，</w:t>
      </w:r>
      <w:r>
        <w:rPr>
          <w:rFonts w:ascii="Times New Roman" w:hAnsi="Times New Roman" w:eastAsia="方正仿宋_GBK" w:cs="Times New Roman"/>
          <w:sz w:val="32"/>
          <w:szCs w:val="32"/>
        </w:rPr>
        <w:t>方案内容应包括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树木移植原因、移植数量</w:t>
      </w:r>
      <w:r>
        <w:rPr>
          <w:rFonts w:ascii="Times New Roman" w:hAnsi="Times New Roman" w:eastAsia="方正仿宋_GBK" w:cs="Times New Roman"/>
          <w:sz w:val="32"/>
          <w:szCs w:val="32"/>
        </w:rPr>
        <w:t>、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移植方法、苗木去处、地块处理、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作业时间、作业单位等；</w:t>
      </w:r>
    </w:p>
    <w:p w14:paraId="452124A9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kern w:val="0"/>
          <w:sz w:val="32"/>
          <w:szCs w:val="32"/>
        </w:rPr>
      </w:pPr>
      <w:r>
        <w:rPr>
          <w:rFonts w:ascii="Times New Roman" w:hAnsi="Times New Roman" w:eastAsia="方正仿宋_GBK" w:cs="Times New Roman"/>
          <w:kern w:val="0"/>
          <w:sz w:val="32"/>
          <w:szCs w:val="32"/>
        </w:rPr>
        <w:t>②征求意见。树木移植方案提交业委会（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或居委会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）后，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公开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征求业主意见；根据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  <w:lang w:val="en-US" w:eastAsia="zh-CN"/>
        </w:rPr>
        <w:t>征求到的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意见，确定是否由业主大会决定或业委会（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或居委会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）根据授权决定有关移植事项；</w:t>
      </w:r>
    </w:p>
    <w:p w14:paraId="0167507E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kern w:val="0"/>
          <w:sz w:val="32"/>
          <w:szCs w:val="32"/>
        </w:rPr>
        <w:t>③具体实施。移植方案经业主大会或业委会（</w:t>
      </w:r>
      <w:r>
        <w:rPr>
          <w:rFonts w:hint="default" w:ascii="Times New Roman" w:hAnsi="Times New Roman" w:eastAsia="方正仿宋_GBK" w:cs="Times New Roman"/>
          <w:kern w:val="0"/>
          <w:sz w:val="32"/>
          <w:szCs w:val="32"/>
        </w:rPr>
        <w:t>或居委会</w:t>
      </w:r>
      <w:r>
        <w:rPr>
          <w:rFonts w:ascii="Times New Roman" w:hAnsi="Times New Roman" w:eastAsia="方正仿宋_GBK" w:cs="Times New Roman"/>
          <w:kern w:val="0"/>
          <w:sz w:val="32"/>
          <w:szCs w:val="32"/>
        </w:rPr>
        <w:t>）同意后，可由其委托的物业管理单位适时组织实施。</w:t>
      </w:r>
    </w:p>
    <w:p w14:paraId="380527BF">
      <w:pPr>
        <w:pStyle w:val="11"/>
        <w:spacing w:before="0" w:beforeAutospacing="0" w:after="0" w:afterAutospacing="0"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3.4.3 排危抢险工作程序</w:t>
      </w:r>
    </w:p>
    <w:p w14:paraId="6706F845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  <w:lang w:bidi="ar"/>
        </w:rPr>
      </w:pPr>
      <w:bookmarkStart w:id="20" w:name="_Toc6823"/>
      <w:r>
        <w:rPr>
          <w:rFonts w:hint="default" w:ascii="Times New Roman" w:hAnsi="Times New Roman" w:eastAsia="方正仿宋_GBK" w:cs="Times New Roman"/>
          <w:sz w:val="32"/>
          <w:szCs w:val="32"/>
        </w:rPr>
        <w:t>因紧急</w:t>
      </w:r>
      <w:r>
        <w:rPr>
          <w:rFonts w:ascii="Times New Roman" w:hAnsi="Times New Roman" w:eastAsia="方正仿宋_GBK" w:cs="Times New Roman"/>
          <w:sz w:val="32"/>
          <w:szCs w:val="32"/>
          <w:lang w:bidi="ar"/>
        </w:rPr>
        <w:t>排危抢险</w:t>
      </w:r>
      <w:r>
        <w:rPr>
          <w:rFonts w:hint="default" w:ascii="Times New Roman" w:hAnsi="Times New Roman" w:eastAsia="方正仿宋_GBK" w:cs="Times New Roman"/>
          <w:sz w:val="32"/>
          <w:szCs w:val="32"/>
          <w:lang w:bidi="ar"/>
        </w:rPr>
        <w:t>实施</w:t>
      </w:r>
      <w:r>
        <w:rPr>
          <w:rFonts w:ascii="Times New Roman" w:hAnsi="Times New Roman" w:eastAsia="方正仿宋_GBK" w:cs="Times New Roman"/>
          <w:sz w:val="32"/>
          <w:szCs w:val="32"/>
          <w:lang w:bidi="ar"/>
        </w:rPr>
        <w:t>树木修剪、移植工作，</w:t>
      </w:r>
      <w:r>
        <w:rPr>
          <w:rFonts w:hint="default" w:ascii="Times New Roman" w:hAnsi="Times New Roman" w:eastAsia="方正仿宋_GBK" w:cs="Times New Roman"/>
          <w:sz w:val="32"/>
          <w:szCs w:val="32"/>
          <w:lang w:bidi="ar"/>
        </w:rPr>
        <w:t>可拍照、录像等留存现场资料，</w:t>
      </w:r>
      <w:r>
        <w:rPr>
          <w:rFonts w:hint="eastAsia" w:ascii="Times New Roman" w:hAnsi="Times New Roman" w:eastAsia="方正仿宋_GBK" w:cs="Times New Roman"/>
          <w:sz w:val="32"/>
          <w:szCs w:val="32"/>
          <w:lang w:bidi="ar"/>
        </w:rPr>
        <w:t>先行实施，</w:t>
      </w:r>
      <w:r>
        <w:rPr>
          <w:rFonts w:ascii="Times New Roman" w:hAnsi="Times New Roman" w:eastAsia="方正仿宋_GBK" w:cs="Times New Roman"/>
          <w:sz w:val="32"/>
          <w:szCs w:val="32"/>
          <w:lang w:bidi="ar"/>
        </w:rPr>
        <w:t>在排危抢险完成后5个工作日内，</w:t>
      </w:r>
      <w:r>
        <w:rPr>
          <w:rFonts w:hint="eastAsia" w:ascii="Times New Roman" w:hAnsi="Times New Roman" w:eastAsia="方正仿宋_GBK" w:cs="Times New Roman"/>
          <w:sz w:val="32"/>
          <w:szCs w:val="32"/>
          <w:lang w:bidi="ar"/>
        </w:rPr>
        <w:t>向业主公示</w:t>
      </w:r>
      <w:r>
        <w:rPr>
          <w:rFonts w:ascii="Times New Roman" w:hAnsi="Times New Roman" w:eastAsia="方正仿宋_GBK" w:cs="Times New Roman"/>
          <w:sz w:val="32"/>
          <w:szCs w:val="32"/>
          <w:lang w:bidi="ar"/>
        </w:rPr>
        <w:t>。</w:t>
      </w:r>
    </w:p>
    <w:bookmarkEnd w:id="20"/>
    <w:p w14:paraId="29B88D07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21" w:name="_Toc11960"/>
    </w:p>
    <w:p w14:paraId="25F9915A">
      <w:pPr>
        <w:adjustRightInd w:val="0"/>
        <w:snapToGrid w:val="0"/>
        <w:spacing w:line="600" w:lineRule="exact"/>
        <w:outlineLvl w:val="1"/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</w:pP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 xml:space="preserve">3.5 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安全文明施工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要求</w:t>
      </w:r>
      <w:bookmarkEnd w:id="21"/>
    </w:p>
    <w:p w14:paraId="64DF2C43">
      <w:pPr>
        <w:adjustRightInd w:val="0"/>
        <w:snapToGrid w:val="0"/>
        <w:spacing w:line="600" w:lineRule="exact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3.5.1 文明施工</w:t>
      </w:r>
    </w:p>
    <w:p w14:paraId="363F0CED">
      <w:pPr>
        <w:numPr>
          <w:ilvl w:val="0"/>
          <w:numId w:val="0"/>
        </w:num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1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ascii="Times New Roman" w:hAnsi="Times New Roman" w:eastAsia="方正仿宋_GBK" w:cs="Times New Roman"/>
          <w:sz w:val="32"/>
          <w:szCs w:val="32"/>
        </w:rPr>
        <w:t>作业前应至少提前3天告知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受施工影响的</w:t>
      </w:r>
      <w:r>
        <w:rPr>
          <w:rFonts w:ascii="Times New Roman" w:hAnsi="Times New Roman" w:eastAsia="方正仿宋_GBK" w:cs="Times New Roman"/>
          <w:sz w:val="32"/>
          <w:szCs w:val="32"/>
        </w:rPr>
        <w:t>居住区业主，公告作业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主要</w:t>
      </w:r>
      <w:r>
        <w:rPr>
          <w:rFonts w:ascii="Times New Roman" w:hAnsi="Times New Roman" w:eastAsia="方正仿宋_GBK" w:cs="Times New Roman"/>
          <w:sz w:val="32"/>
          <w:szCs w:val="32"/>
        </w:rPr>
        <w:t>内容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、</w:t>
      </w:r>
      <w:r>
        <w:rPr>
          <w:rFonts w:ascii="Times New Roman" w:hAnsi="Times New Roman" w:eastAsia="方正仿宋_GBK" w:cs="Times New Roman"/>
          <w:sz w:val="32"/>
          <w:szCs w:val="32"/>
        </w:rPr>
        <w:t>作业时间、实施单位等。</w:t>
      </w:r>
    </w:p>
    <w:p w14:paraId="3EF6B82B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（2）</w:t>
      </w:r>
      <w:r>
        <w:rPr>
          <w:rFonts w:ascii="Times New Roman" w:hAnsi="Times New Roman" w:eastAsia="方正仿宋_GBK" w:cs="Times New Roman"/>
          <w:sz w:val="32"/>
          <w:szCs w:val="32"/>
        </w:rPr>
        <w:t>作业时间宜避开居民出行高峰，避开雨雪及高温天气，不得夜间施工。</w:t>
      </w:r>
    </w:p>
    <w:p w14:paraId="481F34F5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（3）</w:t>
      </w:r>
      <w:r>
        <w:rPr>
          <w:rFonts w:ascii="Times New Roman" w:hAnsi="Times New Roman" w:eastAsia="方正仿宋_GBK" w:cs="Times New Roman"/>
          <w:sz w:val="32"/>
          <w:szCs w:val="32"/>
        </w:rPr>
        <w:t>作业场地应满足施工需要，场地设置安全警示标识，专人维护，防止无关人员进入；未完成作业场地应进行安全防护和提示，必要时专人守护。</w:t>
      </w:r>
    </w:p>
    <w:p w14:paraId="564B731B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ascii="Times New Roman" w:hAnsi="Times New Roman" w:eastAsia="方正仿宋_GBK" w:cs="Times New Roman"/>
          <w:sz w:val="32"/>
          <w:szCs w:val="32"/>
        </w:rPr>
        <w:t>作业过程中不得长时间占用消防通道，不得在消防通道上堆放剪除的枝叶和其他杂物。</w:t>
      </w:r>
    </w:p>
    <w:p w14:paraId="4A0E0868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ascii="Times New Roman" w:hAnsi="Times New Roman" w:eastAsia="方正仿宋_GBK" w:cs="Times New Roman"/>
          <w:sz w:val="32"/>
          <w:szCs w:val="32"/>
        </w:rPr>
        <w:t>作业完成后应及时清理废弃物，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按</w:t>
      </w:r>
      <w:r>
        <w:rPr>
          <w:rFonts w:ascii="Times New Roman" w:hAnsi="Times New Roman" w:eastAsia="方正仿宋_GBK" w:cs="Times New Roman"/>
          <w:sz w:val="32"/>
          <w:szCs w:val="32"/>
        </w:rPr>
        <w:t>可回收利用与不可回收利用分类堆放，集中清运，其中剪除的枝叶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应</w:t>
      </w:r>
      <w:r>
        <w:rPr>
          <w:rFonts w:ascii="Times New Roman" w:hAnsi="Times New Roman" w:eastAsia="方正仿宋_GBK" w:cs="Times New Roman"/>
          <w:sz w:val="32"/>
          <w:szCs w:val="32"/>
        </w:rPr>
        <w:t>尽可能粉粹后就地利用。</w:t>
      </w:r>
    </w:p>
    <w:p w14:paraId="161E36A5">
      <w:pPr>
        <w:adjustRightInd w:val="0"/>
        <w:snapToGrid w:val="0"/>
        <w:spacing w:line="600" w:lineRule="exact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3.5.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2 安全施工</w:t>
      </w:r>
    </w:p>
    <w:p w14:paraId="7ABFB5AC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1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ascii="Times New Roman" w:hAnsi="Times New Roman" w:eastAsia="方正仿宋_GBK" w:cs="Times New Roman"/>
          <w:sz w:val="32"/>
          <w:szCs w:val="32"/>
        </w:rPr>
        <w:t>作业人员应当具有相应工作经验，有资质要求的应当具备相应资质。</w:t>
      </w:r>
    </w:p>
    <w:p w14:paraId="2A5366AE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ascii="Times New Roman" w:hAnsi="Times New Roman" w:eastAsia="方正仿宋_GBK" w:cs="Times New Roman"/>
          <w:sz w:val="32"/>
          <w:szCs w:val="32"/>
        </w:rPr>
        <w:t>作业人员应当配备工作服、安全帽、安全绳、安全带等保护用具，严禁酒后作业；登高作业必须佩戴使用安全绳（带）等防护用具，不适宜高空作业的人员不得高空作业。</w:t>
      </w:r>
    </w:p>
    <w:p w14:paraId="5DE8671B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ascii="Times New Roman" w:hAnsi="Times New Roman" w:eastAsia="方正仿宋_GBK" w:cs="Times New Roman"/>
          <w:sz w:val="32"/>
          <w:szCs w:val="32"/>
        </w:rPr>
        <w:t>多人同时作业，截除大枝，使用吊车专用设备等，应当安排有相应工作经验的人员担任安全员。</w:t>
      </w:r>
    </w:p>
    <w:p w14:paraId="68C77864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ascii="Times New Roman" w:hAnsi="Times New Roman" w:eastAsia="方正仿宋_GBK" w:cs="Times New Roman"/>
          <w:sz w:val="32"/>
          <w:szCs w:val="32"/>
        </w:rPr>
        <w:t>特种专用设备应当由有相应资格要求的人员操作。</w:t>
      </w:r>
    </w:p>
    <w:p w14:paraId="1C9599EE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</w:p>
    <w:p w14:paraId="1803E7E9">
      <w:pPr>
        <w:spacing w:line="600" w:lineRule="exact"/>
        <w:jc w:val="center"/>
        <w:outlineLvl w:val="0"/>
        <w:rPr>
          <w:rFonts w:ascii="Times New Roman" w:hAnsi="Times New Roman" w:eastAsia="方正小标宋_GBK" w:cs="Times New Roman"/>
          <w:sz w:val="32"/>
          <w:szCs w:val="32"/>
        </w:rPr>
      </w:pPr>
      <w:bookmarkStart w:id="22" w:name="_Toc15554"/>
      <w:bookmarkStart w:id="23" w:name="_Toc4610"/>
      <w:r>
        <w:rPr>
          <w:rFonts w:ascii="Times New Roman" w:hAnsi="Times New Roman" w:eastAsia="方正小标宋_GBK" w:cs="Times New Roman"/>
          <w:sz w:val="32"/>
          <w:szCs w:val="32"/>
        </w:rPr>
        <w:br w:type="page"/>
      </w:r>
      <w:r>
        <w:rPr>
          <w:rFonts w:ascii="Times New Roman" w:hAnsi="Times New Roman" w:eastAsia="方正小标宋_GBK" w:cs="Times New Roman"/>
          <w:sz w:val="32"/>
          <w:szCs w:val="32"/>
        </w:rPr>
        <w:t>4 居住区树木修剪</w:t>
      </w:r>
      <w:bookmarkEnd w:id="22"/>
      <w:bookmarkEnd w:id="23"/>
    </w:p>
    <w:p w14:paraId="65C92781">
      <w:pPr>
        <w:spacing w:line="600" w:lineRule="exact"/>
        <w:jc w:val="center"/>
        <w:rPr>
          <w:rFonts w:ascii="Times New Roman" w:hAnsi="Times New Roman" w:eastAsia="方正公文小标宋" w:cs="Times New Roman"/>
          <w:sz w:val="32"/>
          <w:szCs w:val="32"/>
        </w:rPr>
      </w:pPr>
    </w:p>
    <w:p w14:paraId="2972AAF7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24" w:name="_Toc20237"/>
      <w:bookmarkStart w:id="25" w:name="_Toc341"/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4.1修剪基本要求</w:t>
      </w:r>
      <w:bookmarkEnd w:id="24"/>
      <w:bookmarkEnd w:id="25"/>
    </w:p>
    <w:p w14:paraId="6A2B2262">
      <w:pPr>
        <w:adjustRightInd w:val="0"/>
        <w:snapToGrid w:val="0"/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  <w:lang w:bidi="ar"/>
        </w:rPr>
      </w:pPr>
      <w:r>
        <w:rPr>
          <w:rFonts w:ascii="Times New Roman" w:hAnsi="Times New Roman" w:eastAsia="方正仿宋_GBK" w:cs="Times New Roman"/>
          <w:sz w:val="32"/>
          <w:szCs w:val="32"/>
          <w:lang w:bidi="ar"/>
        </w:rPr>
        <w:t>4.1.1 居住区树木修剪应避免对树势造成大的影响，不宜过度回缩、截干。</w:t>
      </w:r>
    </w:p>
    <w:p w14:paraId="407F8B89">
      <w:pPr>
        <w:adjustRightInd w:val="0"/>
        <w:snapToGrid w:val="0"/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4.1.2 在修剪影响居民通风采光及安全枝条的同时，应剪除干枯枝、病虫枝、烂头残桩、根蘖枝、重叠枝、下垂枝、伤残枝等，并适度保持树势平衡。</w:t>
      </w:r>
    </w:p>
    <w:p w14:paraId="1B92F9A5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26" w:name="_Toc17526"/>
      <w:bookmarkStart w:id="27" w:name="_Toc10505"/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4.2 修剪时间</w:t>
      </w:r>
      <w:bookmarkEnd w:id="26"/>
      <w:bookmarkEnd w:id="27"/>
    </w:p>
    <w:p w14:paraId="497EA2CE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jc w:val="both"/>
        <w:rPr>
          <w:rFonts w:ascii="Times New Roman" w:hAnsi="Times New Roman" w:eastAsia="方正仿宋_GBK" w:cs="Times New Roman"/>
          <w:bCs/>
          <w:sz w:val="32"/>
          <w:szCs w:val="32"/>
        </w:rPr>
      </w:pPr>
      <w:r>
        <w:rPr>
          <w:rStyle w:val="14"/>
          <w:rFonts w:ascii="Times New Roman" w:hAnsi="Times New Roman" w:eastAsia="方正仿宋_GBK" w:cs="Times New Roman"/>
          <w:b w:val="0"/>
          <w:bCs/>
          <w:sz w:val="32"/>
          <w:szCs w:val="32"/>
        </w:rPr>
        <w:t xml:space="preserve">4.2.1 </w:t>
      </w:r>
      <w:r>
        <w:rPr>
          <w:rFonts w:ascii="Times New Roman" w:hAnsi="Times New Roman" w:eastAsia="方正仿宋_GBK" w:cs="Times New Roman"/>
          <w:bCs/>
          <w:sz w:val="32"/>
          <w:szCs w:val="32"/>
        </w:rPr>
        <w:t>落叶树的回缩修剪应在树木全部落叶后至翌年</w:t>
      </w:r>
      <w:r>
        <w:rPr>
          <w:rFonts w:hint="default" w:ascii="Times New Roman" w:hAnsi="Times New Roman" w:eastAsia="方正仿宋_GBK" w:cs="Times New Roman"/>
          <w:bCs/>
          <w:sz w:val="32"/>
          <w:szCs w:val="32"/>
        </w:rPr>
        <w:t>萌芽</w:t>
      </w:r>
      <w:r>
        <w:rPr>
          <w:rFonts w:ascii="Times New Roman" w:hAnsi="Times New Roman" w:eastAsia="方正仿宋_GBK" w:cs="Times New Roman"/>
          <w:bCs/>
          <w:sz w:val="32"/>
          <w:szCs w:val="32"/>
        </w:rPr>
        <w:t>前进行，避开极端低温天气</w:t>
      </w:r>
      <w:r>
        <w:rPr>
          <w:rFonts w:hint="default" w:ascii="Times New Roman" w:hAnsi="Times New Roman" w:eastAsia="方正仿宋_GBK" w:cs="Times New Roman"/>
          <w:bCs/>
          <w:sz w:val="32"/>
          <w:szCs w:val="32"/>
        </w:rPr>
        <w:t>。</w:t>
      </w:r>
    </w:p>
    <w:p w14:paraId="17B9DAF9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jc w:val="both"/>
        <w:rPr>
          <w:rFonts w:ascii="Times New Roman" w:hAnsi="Times New Roman" w:eastAsia="方正仿宋_GBK" w:cs="Times New Roman"/>
          <w:bCs/>
          <w:sz w:val="32"/>
          <w:szCs w:val="32"/>
        </w:rPr>
      </w:pPr>
      <w:r>
        <w:rPr>
          <w:rStyle w:val="14"/>
          <w:rFonts w:ascii="Times New Roman" w:hAnsi="Times New Roman" w:eastAsia="方正仿宋_GBK" w:cs="Times New Roman"/>
          <w:b w:val="0"/>
          <w:bCs/>
          <w:sz w:val="32"/>
          <w:szCs w:val="32"/>
        </w:rPr>
        <w:t xml:space="preserve">4.2.2 </w:t>
      </w:r>
      <w:r>
        <w:rPr>
          <w:rFonts w:ascii="Times New Roman" w:hAnsi="Times New Roman" w:eastAsia="方正仿宋_GBK" w:cs="Times New Roman"/>
          <w:bCs/>
          <w:sz w:val="32"/>
          <w:szCs w:val="32"/>
        </w:rPr>
        <w:t>常绿树的回缩修剪应在秋季新梢停止生长后至春季萌芽前进行，避开极端低温天气。</w:t>
      </w:r>
    </w:p>
    <w:p w14:paraId="00E69C8A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jc w:val="both"/>
        <w:rPr>
          <w:rFonts w:ascii="Times New Roman" w:hAnsi="Times New Roman" w:eastAsia="方正仿宋_GBK" w:cs="Times New Roman"/>
          <w:bCs/>
          <w:sz w:val="32"/>
          <w:szCs w:val="32"/>
        </w:rPr>
      </w:pPr>
      <w:r>
        <w:rPr>
          <w:rStyle w:val="14"/>
          <w:rFonts w:ascii="Times New Roman" w:hAnsi="Times New Roman" w:eastAsia="方正仿宋_GBK" w:cs="Times New Roman"/>
          <w:b w:val="0"/>
          <w:bCs/>
          <w:sz w:val="32"/>
          <w:szCs w:val="32"/>
        </w:rPr>
        <w:t xml:space="preserve">4.2.3 </w:t>
      </w:r>
      <w:r>
        <w:rPr>
          <w:rFonts w:ascii="Times New Roman" w:hAnsi="Times New Roman" w:eastAsia="方正仿宋_GBK" w:cs="Times New Roman"/>
          <w:bCs/>
          <w:sz w:val="32"/>
          <w:szCs w:val="32"/>
        </w:rPr>
        <w:t>疏枝、轻短截、抹芽则可因树而异，宜在避开极端高（低）温的情况下进行。</w:t>
      </w:r>
    </w:p>
    <w:p w14:paraId="3DB56E5B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28" w:name="_Toc14448"/>
      <w:bookmarkStart w:id="29" w:name="_Toc29112"/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4.3 修剪技术</w:t>
      </w:r>
      <w:bookmarkEnd w:id="28"/>
      <w:bookmarkEnd w:id="29"/>
    </w:p>
    <w:p w14:paraId="06D74252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4.3.1 短截修剪应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根据</w:t>
      </w:r>
      <w:r>
        <w:rPr>
          <w:rFonts w:ascii="Times New Roman" w:hAnsi="Times New Roman" w:eastAsia="方正仿宋_GBK" w:cs="Times New Roman"/>
          <w:sz w:val="32"/>
          <w:szCs w:val="32"/>
        </w:rPr>
        <w:t>培养方向选留剪口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附近的</w:t>
      </w:r>
      <w:r>
        <w:rPr>
          <w:rFonts w:ascii="Times New Roman" w:hAnsi="Times New Roman" w:eastAsia="方正仿宋_GBK" w:cs="Times New Roman"/>
          <w:sz w:val="32"/>
          <w:szCs w:val="32"/>
        </w:rPr>
        <w:t>芽，剪口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应</w:t>
      </w:r>
      <w:r>
        <w:rPr>
          <w:rFonts w:ascii="Times New Roman" w:hAnsi="Times New Roman" w:eastAsia="方正仿宋_GBK" w:cs="Times New Roman"/>
          <w:sz w:val="32"/>
          <w:szCs w:val="32"/>
        </w:rPr>
        <w:t>在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芽</w:t>
      </w:r>
      <w:r>
        <w:rPr>
          <w:rFonts w:ascii="Times New Roman" w:hAnsi="Times New Roman" w:eastAsia="方正仿宋_GBK" w:cs="Times New Roman"/>
          <w:sz w:val="32"/>
          <w:szCs w:val="32"/>
        </w:rPr>
        <w:t>上方1-2cm。修剪后应不留短桩、烂头，剪口应呈10-15度倾斜，平整光滑，不撕皮，不裂干。</w:t>
      </w:r>
    </w:p>
    <w:p w14:paraId="1D1BEFE8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4.3.2 疏枝修剪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应</w:t>
      </w:r>
      <w:r>
        <w:rPr>
          <w:rFonts w:ascii="Times New Roman" w:hAnsi="Times New Roman" w:eastAsia="方正仿宋_GBK" w:cs="Times New Roman"/>
          <w:sz w:val="32"/>
          <w:szCs w:val="32"/>
        </w:rPr>
        <w:t>从基部剪除下垂枝、病虫枝、干枯枝、徒长枝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、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交叉枝和重叠枝</w:t>
      </w:r>
      <w:r>
        <w:rPr>
          <w:rFonts w:ascii="Times New Roman" w:hAnsi="Times New Roman" w:eastAsia="方正仿宋_GBK" w:cs="Times New Roman"/>
          <w:sz w:val="32"/>
          <w:szCs w:val="32"/>
        </w:rPr>
        <w:t>等。</w:t>
      </w:r>
    </w:p>
    <w:p w14:paraId="049DD6A1">
      <w:pPr>
        <w:pStyle w:val="2"/>
        <w:rPr>
          <w:rFonts w:ascii="Times New Roman" w:hAnsi="Times New Roman"/>
        </w:rPr>
      </w:pPr>
    </w:p>
    <w:p w14:paraId="366C8133">
      <w:pPr>
        <w:adjustRightInd w:val="0"/>
        <w:snapToGrid w:val="0"/>
        <w:spacing w:line="360" w:lineRule="auto"/>
        <w:rPr>
          <w:rFonts w:ascii="Times New Roman" w:hAnsi="Times New Roman" w:eastAsia="仿宋_GB2312" w:cs="Times New Roman"/>
          <w:sz w:val="24"/>
        </w:rPr>
      </w:pPr>
    </w:p>
    <w:p w14:paraId="321D92D8">
      <w:pPr>
        <w:adjustRightInd w:val="0"/>
        <w:snapToGrid w:val="0"/>
        <w:spacing w:line="360" w:lineRule="auto"/>
        <w:rPr>
          <w:rFonts w:ascii="Times New Roman" w:hAnsi="Times New Roman" w:eastAsia="仿宋_GB2312" w:cs="Times New Roman"/>
          <w:sz w:val="24"/>
        </w:rPr>
      </w:pPr>
    </w:p>
    <w:p w14:paraId="2BECF9E3">
      <w:pPr>
        <w:adjustRightInd w:val="0"/>
        <w:snapToGrid w:val="0"/>
        <w:spacing w:line="360" w:lineRule="auto"/>
        <w:rPr>
          <w:rFonts w:ascii="Times New Roman" w:hAnsi="Times New Roman" w:eastAsia="仿宋_GB2312" w:cs="Times New Roman"/>
          <w:sz w:val="24"/>
        </w:rPr>
      </w:pPr>
      <w:r>
        <w:rPr>
          <w:rFonts w:ascii="Times New Roman" w:hAnsi="Times New Roman" w:eastAsia="仿宋_GB2312" w:cs="Times New Roman"/>
          <w:sz w:val="24"/>
        </w:rPr>
        <w:drawing>
          <wp:inline distT="0" distB="0" distL="114300" distR="114300">
            <wp:extent cx="5525770" cy="2159635"/>
            <wp:effectExtent l="0" t="0" r="17780" b="12065"/>
            <wp:docPr id="40" name="图片 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 descr="2"/>
                    <pic:cNvPicPr>
                      <a:picLocks noChangeAspect="1"/>
                    </pic:cNvPicPr>
                  </pic:nvPicPr>
                  <pic:blipFill>
                    <a:blip r:embed="rId11"/>
                    <a:srcRect l="5609" t="10742" r="5765" b="9082"/>
                    <a:stretch>
                      <a:fillRect/>
                    </a:stretch>
                  </pic:blipFill>
                  <pic:spPr>
                    <a:xfrm>
                      <a:off x="0" y="0"/>
                      <a:ext cx="5525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A1A4E">
      <w:pPr>
        <w:adjustRightInd w:val="0"/>
        <w:snapToGrid w:val="0"/>
        <w:spacing w:line="360" w:lineRule="auto"/>
        <w:rPr>
          <w:rFonts w:ascii="Times New Roman" w:hAnsi="Times New Roman" w:eastAsia="仿宋_GB2312" w:cs="Times New Roman"/>
          <w:sz w:val="24"/>
        </w:rPr>
      </w:pPr>
    </w:p>
    <w:p w14:paraId="149019DA">
      <w:pPr>
        <w:widowControl/>
        <w:adjustRightInd w:val="0"/>
        <w:snapToGrid w:val="0"/>
        <w:spacing w:after="62" w:afterLines="20" w:line="320" w:lineRule="exact"/>
        <w:jc w:val="center"/>
        <w:rPr>
          <w:rFonts w:ascii="Times New Roman" w:hAnsi="Times New Roman" w:eastAsia="方正仿宋_GBK" w:cs="Times New Roman"/>
          <w:sz w:val="24"/>
        </w:rPr>
      </w:pPr>
      <w:r>
        <w:rPr>
          <w:rFonts w:ascii="Times New Roman" w:hAnsi="Times New Roman" w:eastAsia="黑体" w:cs="Times New Roman"/>
          <w:bCs/>
          <w:sz w:val="17"/>
          <w:szCs w:val="17"/>
        </w:rPr>
        <w:t>图</w:t>
      </w:r>
      <w:r>
        <w:rPr>
          <w:rFonts w:hint="default" w:ascii="Times New Roman" w:hAnsi="Times New Roman" w:eastAsia="黑体" w:cs="Times New Roman"/>
          <w:bCs/>
          <w:sz w:val="17"/>
          <w:szCs w:val="17"/>
        </w:rPr>
        <w:t>1</w:t>
      </w:r>
      <w:r>
        <w:rPr>
          <w:rFonts w:ascii="Times New Roman" w:hAnsi="Times New Roman" w:eastAsia="黑体" w:cs="Times New Roman"/>
          <w:bCs/>
          <w:sz w:val="17"/>
          <w:szCs w:val="17"/>
        </w:rPr>
        <w:t xml:space="preserve"> 不同型“领环组织”切锯角度位置示意图</w:t>
      </w:r>
    </w:p>
    <w:p w14:paraId="70BE84D1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4.3.3 疏大枝时应保证剪口下不留残桩，应在分枝的结合部隆起部分（领环组织）的外侧剪切，不应伤及皮脊线与领环组织，剪口要平滑，利于愈合。不同型“领环组织”切锯角度位置如图1所示。</w:t>
      </w:r>
    </w:p>
    <w:p w14:paraId="28014880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4.3.4 大枝锯截时，应先从枝条剪截的位置或基部向前约30cm处自下而上锯切，深至枝径的1/3，再向前2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-</w:t>
      </w:r>
      <w:r>
        <w:rPr>
          <w:rFonts w:ascii="Times New Roman" w:hAnsi="Times New Roman" w:eastAsia="方正仿宋_GBK" w:cs="Times New Roman"/>
          <w:sz w:val="32"/>
          <w:szCs w:val="32"/>
        </w:rPr>
        <w:t>3cm自上而下锯切，完全切断，最后从分杈上侧皮脊线及枝干领环外侧锯掉残桩（如图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2</w:t>
      </w:r>
      <w:r>
        <w:rPr>
          <w:rFonts w:ascii="Times New Roman" w:hAnsi="Times New Roman" w:eastAsia="方正仿宋_GBK" w:cs="Times New Roman"/>
          <w:sz w:val="32"/>
          <w:szCs w:val="32"/>
        </w:rPr>
        <w:t>所示）。对直径大于5厘米的剪口，必须消毒处理，并涂敷伤口愈合剂。</w:t>
      </w:r>
    </w:p>
    <w:p w14:paraId="3032B89B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4.3.5 修剪后的树木应加强养护，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并</w:t>
      </w:r>
      <w:r>
        <w:rPr>
          <w:rFonts w:ascii="Times New Roman" w:hAnsi="Times New Roman" w:eastAsia="方正仿宋_GBK" w:cs="Times New Roman"/>
          <w:sz w:val="32"/>
          <w:szCs w:val="32"/>
        </w:rPr>
        <w:t>通过剥芽均衡树势，重塑骨架和冠形。</w:t>
      </w:r>
    </w:p>
    <w:p w14:paraId="7EDB77A6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5C596205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  <w:r>
        <w:rPr>
          <w:rFonts w:ascii="Times New Roman" w:hAnsi="Times New Roman" w:eastAsia="仿宋_GB2312" w:cs="Times New Roman"/>
          <w:sz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1172845</wp:posOffset>
            </wp:positionH>
            <wp:positionV relativeFrom="paragraph">
              <wp:posOffset>-66675</wp:posOffset>
            </wp:positionV>
            <wp:extent cx="3175635" cy="1946275"/>
            <wp:effectExtent l="0" t="0" r="5715" b="15875"/>
            <wp:wrapNone/>
            <wp:docPr id="27" name="图片 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 descr="4"/>
                    <pic:cNvPicPr>
                      <a:picLocks noChangeAspect="1"/>
                    </pic:cNvPicPr>
                  </pic:nvPicPr>
                  <pic:blipFill>
                    <a:blip r:embed="rId12"/>
                    <a:srcRect b="15085"/>
                    <a:stretch>
                      <a:fillRect/>
                    </a:stretch>
                  </pic:blipFill>
                  <pic:spPr>
                    <a:xfrm>
                      <a:off x="0" y="0"/>
                      <a:ext cx="3175635" cy="194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F54BC9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674FEF68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457B7DD8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55D9CAAC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006525B6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4E0ABF5C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547CDB17">
      <w:pPr>
        <w:adjustRightInd w:val="0"/>
        <w:snapToGrid w:val="0"/>
        <w:spacing w:after="62" w:afterLines="20" w:line="320" w:lineRule="exact"/>
        <w:jc w:val="center"/>
        <w:rPr>
          <w:rFonts w:hint="default" w:ascii="Times New Roman" w:hAnsi="Times New Roman" w:eastAsia="黑体" w:cs="Times New Roman"/>
          <w:bCs/>
          <w:sz w:val="17"/>
          <w:szCs w:val="17"/>
        </w:rPr>
      </w:pPr>
      <w:r>
        <w:rPr>
          <w:rFonts w:hint="default" w:ascii="Times New Roman" w:hAnsi="Times New Roman" w:eastAsia="黑体" w:cs="Times New Roman"/>
          <w:bCs/>
          <w:sz w:val="17"/>
          <w:szCs w:val="17"/>
        </w:rPr>
        <w:t>图2 锯大枝三锯法示意图</w:t>
      </w:r>
    </w:p>
    <w:p w14:paraId="0505FA9F">
      <w:pPr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30" w:name="_Toc19054"/>
      <w:bookmarkStart w:id="31" w:name="_Toc25"/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4.4 修剪方法</w:t>
      </w:r>
      <w:bookmarkEnd w:id="30"/>
      <w:bookmarkEnd w:id="31"/>
    </w:p>
    <w:p w14:paraId="0488517D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根据树木种类和修剪目的，采取因树因地的分类修剪方法。</w:t>
      </w:r>
    </w:p>
    <w:p w14:paraId="7602E493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jc w:val="both"/>
        <w:rPr>
          <w:rFonts w:ascii="Times New Roman" w:hAnsi="Times New Roman" w:eastAsia="方正仿宋_GBK" w:cs="Times New Roman"/>
          <w:bCs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4.4.1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 xml:space="preserve"> </w:t>
      </w:r>
      <w:r>
        <w:rPr>
          <w:rStyle w:val="14"/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 xml:space="preserve">“单轴分枝型”树木 </w:t>
      </w:r>
    </w:p>
    <w:p w14:paraId="4E2BA47E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Style w:val="14"/>
          <w:rFonts w:ascii="Times New Roman" w:hAnsi="Times New Roman" w:eastAsia="方正仿宋_GBK" w:cs="Times New Roman"/>
          <w:b w:val="0"/>
          <w:bCs/>
          <w:sz w:val="32"/>
          <w:szCs w:val="32"/>
        </w:rPr>
        <w:t>指顶端优势明显，有明显主轴的树木</w:t>
      </w:r>
      <w:r>
        <w:rPr>
          <w:rFonts w:ascii="Times New Roman" w:hAnsi="Times New Roman" w:eastAsia="方正仿宋_GBK" w:cs="Times New Roman"/>
          <w:bCs/>
          <w:sz w:val="32"/>
          <w:szCs w:val="32"/>
        </w:rPr>
        <w:t>（</w:t>
      </w:r>
      <w:r>
        <w:rPr>
          <w:rFonts w:ascii="Times New Roman" w:hAnsi="Times New Roman" w:eastAsia="方正仿宋_GBK" w:cs="Times New Roman"/>
          <w:sz w:val="32"/>
          <w:szCs w:val="32"/>
        </w:rPr>
        <w:t>如水杉、雪松、银杏、秋枫等），应按照“分层轮修”法进行适当疏枝，定期对围绕树木主干同一层面的枝条进行分层疏剪更新，保持树木冠形。</w:t>
      </w:r>
    </w:p>
    <w:p w14:paraId="066E096C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如</w:t>
      </w:r>
      <w:r>
        <w:rPr>
          <w:rFonts w:ascii="Times New Roman" w:hAnsi="Times New Roman" w:eastAsia="方正仿宋_GBK" w:cs="Times New Roman"/>
          <w:sz w:val="32"/>
          <w:szCs w:val="32"/>
        </w:rPr>
        <w:t>果此类树木严重影响居民通风采光的，生长过高有断折风险，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则在</w:t>
      </w:r>
      <w:r>
        <w:rPr>
          <w:rFonts w:ascii="Times New Roman" w:hAnsi="Times New Roman" w:eastAsia="方正仿宋_GBK" w:cs="Times New Roman"/>
          <w:sz w:val="32"/>
          <w:szCs w:val="32"/>
        </w:rPr>
        <w:t>分层轮修的基础上可进行适当的回缩修剪。回缩修剪后的树木高度宜保留原树木高度的2/3以上，且保持5层以上的分枝（如图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3所示</w:t>
      </w:r>
      <w:r>
        <w:rPr>
          <w:rFonts w:ascii="Times New Roman" w:hAnsi="Times New Roman" w:eastAsia="方正仿宋_GBK" w:cs="Times New Roman"/>
          <w:sz w:val="32"/>
          <w:szCs w:val="32"/>
        </w:rPr>
        <w:t>）。</w:t>
      </w:r>
    </w:p>
    <w:p w14:paraId="6B5FB921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110973C5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531CE427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1ACCC4F4">
      <w:pPr>
        <w:adjustRightInd w:val="0"/>
        <w:snapToGrid w:val="0"/>
        <w:spacing w:line="360" w:lineRule="auto"/>
        <w:rPr>
          <w:rFonts w:hint="default" w:ascii="Times New Roman" w:hAnsi="Times New Roman" w:eastAsia="方正仿宋_GB2312" w:cs="Times New Roman"/>
          <w:sz w:val="24"/>
          <w:lang w:eastAsia="zh-CN"/>
        </w:rPr>
      </w:pPr>
      <w:r>
        <w:rPr>
          <w:rFonts w:hint="default" w:ascii="Times New Roman" w:hAnsi="Times New Roman" w:eastAsia="方正仿宋_GB2312" w:cs="Times New Roman"/>
          <w:sz w:val="24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53340</wp:posOffset>
            </wp:positionV>
            <wp:extent cx="4846320" cy="2160270"/>
            <wp:effectExtent l="0" t="0" r="11430" b="11430"/>
            <wp:wrapNone/>
            <wp:docPr id="26" name="图片 3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" descr="图片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C6B56E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1F92D68B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63A75753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2BCC5E98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0B7F67DD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7358DB87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1147B50F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66EE8F9E">
      <w:pPr>
        <w:adjustRightInd w:val="0"/>
        <w:snapToGrid w:val="0"/>
        <w:spacing w:after="62" w:afterLines="20" w:line="320" w:lineRule="exact"/>
        <w:jc w:val="center"/>
        <w:rPr>
          <w:rFonts w:hint="default" w:ascii="Times New Roman" w:hAnsi="Times New Roman" w:eastAsia="黑体" w:cs="Times New Roman"/>
          <w:bCs/>
          <w:sz w:val="17"/>
          <w:szCs w:val="17"/>
        </w:rPr>
      </w:pPr>
    </w:p>
    <w:p w14:paraId="3F0BCE84">
      <w:pPr>
        <w:adjustRightInd w:val="0"/>
        <w:snapToGrid w:val="0"/>
        <w:spacing w:after="62" w:afterLines="20" w:line="320" w:lineRule="exact"/>
        <w:jc w:val="center"/>
        <w:rPr>
          <w:rFonts w:hint="default" w:ascii="Times New Roman" w:hAnsi="Times New Roman" w:cs="Times New Roman"/>
          <w:b/>
          <w:szCs w:val="21"/>
        </w:rPr>
      </w:pPr>
      <w:r>
        <w:rPr>
          <w:rFonts w:hint="default" w:ascii="Times New Roman" w:hAnsi="Times New Roman" w:eastAsia="黑体" w:cs="Times New Roman"/>
          <w:bCs/>
          <w:sz w:val="17"/>
          <w:szCs w:val="17"/>
        </w:rPr>
        <w:t>图3 居住区单轴分枝型树木修剪示意图（图例为枝干示意图）</w:t>
      </w:r>
    </w:p>
    <w:p w14:paraId="77512FBF">
      <w:pPr>
        <w:pStyle w:val="11"/>
        <w:widowControl/>
        <w:adjustRightInd w:val="0"/>
        <w:snapToGrid w:val="0"/>
        <w:spacing w:before="0" w:beforeAutospacing="0" w:after="0" w:afterAutospacing="0"/>
        <w:jc w:val="center"/>
        <w:rPr>
          <w:rFonts w:ascii="Times New Roman" w:hAnsi="Times New Roman" w:cs="Times New Roman"/>
          <w:b/>
          <w:sz w:val="21"/>
          <w:szCs w:val="21"/>
        </w:rPr>
      </w:pPr>
    </w:p>
    <w:p w14:paraId="7D738C9E">
      <w:pPr>
        <w:pStyle w:val="11"/>
        <w:widowControl/>
        <w:adjustRightInd w:val="0"/>
        <w:snapToGrid w:val="0"/>
        <w:spacing w:before="0" w:beforeAutospacing="0" w:after="0" w:afterAutospacing="0" w:line="600" w:lineRule="exact"/>
        <w:jc w:val="both"/>
        <w:rPr>
          <w:rFonts w:hint="default" w:ascii="Times New Roman" w:hAnsi="Times New Roman" w:eastAsia="方正仿宋_GBK" w:cs="Times New Roman"/>
          <w:bCs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4.4.2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 xml:space="preserve"> “</w:t>
      </w:r>
      <w:r>
        <w:rPr>
          <w:rStyle w:val="14"/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合轴分枝型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”</w:t>
      </w:r>
      <w:r>
        <w:rPr>
          <w:rStyle w:val="14"/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树木</w:t>
      </w:r>
    </w:p>
    <w:p w14:paraId="38D1E21B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Style w:val="14"/>
          <w:rFonts w:ascii="Times New Roman" w:hAnsi="Times New Roman" w:eastAsia="方正仿宋_GBK" w:cs="Times New Roman"/>
          <w:b w:val="0"/>
          <w:bCs/>
          <w:sz w:val="32"/>
          <w:szCs w:val="32"/>
        </w:rPr>
        <w:t>指没有明显的顶端优势，由一段主茎和各级侧枝分段联合而成树木（如黄葛树、小叶榕、香樟、天竺桂等）。</w:t>
      </w:r>
      <w:r>
        <w:rPr>
          <w:rFonts w:ascii="Times New Roman" w:hAnsi="Times New Roman" w:eastAsia="方正仿宋_GBK" w:cs="Times New Roman"/>
          <w:sz w:val="32"/>
          <w:szCs w:val="32"/>
        </w:rPr>
        <w:t>常规修剪以疏剪为主，在保持树木冠形的基础上，定期对过密的枝条有选择地进行修剪，重点去掉枯枝、病虫枝等。</w:t>
      </w:r>
    </w:p>
    <w:p w14:paraId="5DA0EFC4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如果此类树木严重影响居民通风采光的，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可</w:t>
      </w:r>
      <w:r>
        <w:rPr>
          <w:rFonts w:ascii="Times New Roman" w:hAnsi="Times New Roman" w:eastAsia="方正仿宋_GBK" w:cs="Times New Roman"/>
          <w:sz w:val="32"/>
          <w:szCs w:val="32"/>
        </w:rPr>
        <w:t>进行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适当</w:t>
      </w:r>
      <w:r>
        <w:rPr>
          <w:rFonts w:ascii="Times New Roman" w:hAnsi="Times New Roman" w:eastAsia="方正仿宋_GBK" w:cs="Times New Roman"/>
          <w:sz w:val="32"/>
          <w:szCs w:val="32"/>
        </w:rPr>
        <w:t>回缩修剪。修剪后至少保留2-3级以上的骨架，并逐步培养形成新的树冠（如图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4所示</w:t>
      </w:r>
      <w:r>
        <w:rPr>
          <w:rFonts w:ascii="Times New Roman" w:hAnsi="Times New Roman" w:eastAsia="方正仿宋_GBK" w:cs="Times New Roman"/>
          <w:sz w:val="32"/>
          <w:szCs w:val="32"/>
        </w:rPr>
        <w:t>）。</w:t>
      </w:r>
    </w:p>
    <w:p w14:paraId="2E769397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eastAsia="方正仿宋_GB2312" w:cs="Times New Roman"/>
          <w:sz w:val="24"/>
        </w:rPr>
        <w:drawing>
          <wp:inline distT="0" distB="0" distL="114300" distR="114300">
            <wp:extent cx="5271770" cy="1932940"/>
            <wp:effectExtent l="0" t="0" r="5080" b="10160"/>
            <wp:docPr id="25" name="图片 2" descr="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" descr="图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62E67">
      <w:pPr>
        <w:adjustRightInd w:val="0"/>
        <w:snapToGrid w:val="0"/>
        <w:spacing w:after="62" w:afterLines="20" w:line="320" w:lineRule="exact"/>
        <w:jc w:val="center"/>
        <w:rPr>
          <w:rFonts w:hint="default" w:ascii="Times New Roman" w:hAnsi="Times New Roman" w:eastAsia="黑体" w:cs="Times New Roman"/>
          <w:bCs/>
          <w:sz w:val="17"/>
          <w:szCs w:val="17"/>
        </w:rPr>
      </w:pPr>
      <w:r>
        <w:rPr>
          <w:rFonts w:hint="default" w:ascii="Times New Roman" w:hAnsi="Times New Roman" w:eastAsia="黑体" w:cs="Times New Roman"/>
          <w:bCs/>
          <w:sz w:val="17"/>
          <w:szCs w:val="17"/>
        </w:rPr>
        <w:t>图4 居住区合轴分枝型树木修剪示意图（图例为枝干示意图）</w:t>
      </w:r>
    </w:p>
    <w:p w14:paraId="0D5DBAA4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4.4.3 其它树种</w:t>
      </w:r>
    </w:p>
    <w:p w14:paraId="190D517A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2312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主要指居住区中常见的生长较快，生长过高后有断折风险的树木（如加拿大杨、秋枫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、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重阳木</w:t>
      </w:r>
      <w:r>
        <w:rPr>
          <w:rFonts w:ascii="Times New Roman" w:hAnsi="Times New Roman" w:eastAsia="方正仿宋_GBK" w:cs="Times New Roman"/>
          <w:sz w:val="32"/>
          <w:szCs w:val="32"/>
        </w:rPr>
        <w:t>等）。可以通过修剪逐年控高，但不得集中大规模的回缩修剪，以免破坏树木冠形或生长势。每次回缩修剪量应控制在1/4-1/3之间（如图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5所示</w:t>
      </w:r>
      <w:r>
        <w:rPr>
          <w:rFonts w:ascii="Times New Roman" w:hAnsi="Times New Roman" w:eastAsia="方正仿宋_GBK" w:cs="Times New Roman"/>
          <w:sz w:val="32"/>
          <w:szCs w:val="32"/>
        </w:rPr>
        <w:t>）。</w:t>
      </w:r>
    </w:p>
    <w:p w14:paraId="50E45103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eastAsia="方正仿宋_GB2312" w:cs="Times New Roman"/>
          <w:sz w:val="24"/>
        </w:rPr>
        <w:drawing>
          <wp:inline distT="0" distB="0" distL="114300" distR="114300">
            <wp:extent cx="5453380" cy="1910080"/>
            <wp:effectExtent l="0" t="0" r="13970" b="13970"/>
            <wp:docPr id="39" name="图片 3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 descr="图片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53380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CCBF6">
      <w:pPr>
        <w:pStyle w:val="11"/>
        <w:widowControl/>
        <w:adjustRightInd w:val="0"/>
        <w:snapToGrid w:val="0"/>
        <w:spacing w:before="0" w:beforeAutospacing="0" w:after="0" w:afterAutospacing="0"/>
        <w:jc w:val="center"/>
        <w:rPr>
          <w:rFonts w:hint="default" w:ascii="Times New Roman" w:hAnsi="Times New Roman" w:cs="Times New Roman"/>
          <w:b/>
          <w:sz w:val="21"/>
          <w:szCs w:val="21"/>
        </w:rPr>
      </w:pPr>
    </w:p>
    <w:p w14:paraId="1510683A">
      <w:pPr>
        <w:adjustRightInd w:val="0"/>
        <w:snapToGrid w:val="0"/>
        <w:spacing w:after="62" w:afterLines="20" w:line="320" w:lineRule="exact"/>
        <w:jc w:val="center"/>
        <w:rPr>
          <w:rFonts w:hint="default" w:ascii="Times New Roman" w:hAnsi="Times New Roman" w:eastAsia="黑体" w:cs="Times New Roman"/>
          <w:bCs/>
          <w:sz w:val="17"/>
          <w:szCs w:val="17"/>
        </w:rPr>
      </w:pPr>
      <w:r>
        <w:rPr>
          <w:rFonts w:hint="default" w:ascii="Times New Roman" w:hAnsi="Times New Roman" w:eastAsia="黑体" w:cs="Times New Roman"/>
          <w:bCs/>
          <w:sz w:val="17"/>
          <w:szCs w:val="17"/>
        </w:rPr>
        <w:t>图5 居住区过高树木树木修剪示意图（图例为枝干示意图）</w:t>
      </w:r>
    </w:p>
    <w:p w14:paraId="4A4D0172">
      <w:pPr>
        <w:adjustRightInd w:val="0"/>
        <w:snapToGrid w:val="0"/>
        <w:spacing w:line="360" w:lineRule="auto"/>
        <w:rPr>
          <w:rFonts w:hint="default" w:ascii="Times New Roman" w:hAnsi="Times New Roman" w:eastAsia="方正仿宋_GBK" w:cs="Times New Roman"/>
          <w:sz w:val="24"/>
          <w:lang w:val="en-US" w:eastAsia="zh-CN"/>
        </w:rPr>
      </w:pPr>
    </w:p>
    <w:p w14:paraId="4839E6CB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2AE13FE4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0160D2E0">
      <w:pPr>
        <w:adjustRightInd w:val="0"/>
        <w:snapToGrid w:val="0"/>
        <w:spacing w:line="360" w:lineRule="auto"/>
        <w:jc w:val="left"/>
        <w:rPr>
          <w:rFonts w:ascii="Times New Roman" w:hAnsi="Times New Roman" w:eastAsia="仿宋_GB2312" w:cs="Times New Roman"/>
          <w:sz w:val="28"/>
          <w:szCs w:val="28"/>
        </w:rPr>
        <w:sectPr>
          <w:pgSz w:w="11906" w:h="16838"/>
          <w:pgMar w:top="1440" w:right="1800" w:bottom="1440" w:left="1800" w:header="851" w:footer="992" w:gutter="0"/>
          <w:pgNumType w:fmt="numberInDash"/>
          <w:cols w:space="720" w:num="1"/>
          <w:docGrid w:type="lines" w:linePitch="312" w:charSpace="0"/>
        </w:sectPr>
      </w:pPr>
    </w:p>
    <w:p w14:paraId="05C7BD24">
      <w:pPr>
        <w:spacing w:line="600" w:lineRule="exact"/>
        <w:jc w:val="center"/>
        <w:outlineLvl w:val="0"/>
        <w:rPr>
          <w:rFonts w:ascii="Times New Roman" w:hAnsi="Times New Roman" w:eastAsia="方正小标宋_GBK" w:cs="Times New Roman"/>
          <w:sz w:val="32"/>
          <w:szCs w:val="32"/>
        </w:rPr>
      </w:pPr>
      <w:bookmarkStart w:id="32" w:name="_Toc4485"/>
      <w:bookmarkStart w:id="33" w:name="_Toc7598"/>
      <w:r>
        <w:rPr>
          <w:rFonts w:ascii="Times New Roman" w:hAnsi="Times New Roman" w:eastAsia="方正小标宋_GBK" w:cs="Times New Roman"/>
          <w:sz w:val="32"/>
          <w:szCs w:val="32"/>
        </w:rPr>
        <w:t>5 居住区树木移植</w:t>
      </w:r>
      <w:bookmarkEnd w:id="32"/>
      <w:bookmarkEnd w:id="33"/>
    </w:p>
    <w:p w14:paraId="6A0183F9">
      <w:pPr>
        <w:adjustRightInd w:val="0"/>
        <w:snapToGrid w:val="0"/>
        <w:spacing w:line="600" w:lineRule="exact"/>
        <w:jc w:val="left"/>
        <w:rPr>
          <w:rFonts w:ascii="Times New Roman" w:hAnsi="Times New Roman" w:eastAsia="方正仿宋_GB2312" w:cs="Times New Roman"/>
          <w:sz w:val="32"/>
          <w:szCs w:val="32"/>
        </w:rPr>
      </w:pPr>
    </w:p>
    <w:p w14:paraId="5642590B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34" w:name="_Toc9390"/>
      <w:bookmarkStart w:id="35" w:name="_Toc12421"/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5.1 移植时间</w:t>
      </w:r>
      <w:bookmarkEnd w:id="34"/>
      <w:bookmarkEnd w:id="35"/>
    </w:p>
    <w:p w14:paraId="5E2E855A">
      <w:pPr>
        <w:adjustRightInd w:val="0"/>
        <w:snapToGrid w:val="0"/>
        <w:spacing w:line="600" w:lineRule="exact"/>
        <w:ind w:firstLine="48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常绿树的移植应在春季发芽前或秋季新梢停止生长后进行；落叶树的移植应在秋季落叶后至春季萌芽前进行。</w:t>
      </w:r>
    </w:p>
    <w:p w14:paraId="6494B9A8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36" w:name="_Toc30755"/>
      <w:bookmarkStart w:id="37" w:name="_Toc32489"/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5.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2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 xml:space="preserve"> 移植树木起挖</w:t>
      </w:r>
      <w:bookmarkEnd w:id="36"/>
      <w:bookmarkEnd w:id="37"/>
    </w:p>
    <w:p w14:paraId="5870CD78">
      <w:pPr>
        <w:adjustRightInd w:val="0"/>
        <w:snapToGrid w:val="0"/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5.2.1 移植树木应提前选定栽植地并安排好转运路线，当天起挖当天栽植，起挖后栽植时间不得超过24小时。</w:t>
      </w:r>
    </w:p>
    <w:p w14:paraId="525E361D">
      <w:pPr>
        <w:adjustRightInd w:val="0"/>
        <w:snapToGrid w:val="0"/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5.2.2 移植前应了解目标树木周边建筑基础、地下管线和其他设施的分布情况，注意安全，避免继发的安全隐患。</w:t>
      </w:r>
    </w:p>
    <w:p w14:paraId="6017B79F">
      <w:pPr>
        <w:adjustRightInd w:val="0"/>
        <w:snapToGrid w:val="0"/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5.2.3 起挖树木应带土球，乔木土球直径应为其胸径的8倍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-</w:t>
      </w:r>
      <w:r>
        <w:rPr>
          <w:rFonts w:ascii="Times New Roman" w:hAnsi="Times New Roman" w:eastAsia="方正仿宋_GBK" w:cs="Times New Roman"/>
          <w:sz w:val="32"/>
          <w:szCs w:val="32"/>
        </w:rPr>
        <w:t>10倍，球高度应为球直径的4/5以上；大灌木土球直径应为其冠幅的1/3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-</w:t>
      </w:r>
      <w:r>
        <w:rPr>
          <w:rFonts w:ascii="Times New Roman" w:hAnsi="Times New Roman" w:eastAsia="方正仿宋_GBK" w:cs="Times New Roman"/>
          <w:sz w:val="32"/>
          <w:szCs w:val="32"/>
        </w:rPr>
        <w:t>2/3，土球高度为其土球直径的3/5以上；棕榈土球直径应为其地径的2倍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-</w:t>
      </w:r>
      <w:r>
        <w:rPr>
          <w:rFonts w:ascii="Times New Roman" w:hAnsi="Times New Roman" w:eastAsia="方正仿宋_GBK" w:cs="Times New Roman"/>
          <w:sz w:val="32"/>
          <w:szCs w:val="32"/>
        </w:rPr>
        <w:t>5倍，土球高度应为球直径的2/3以上；</w:t>
      </w:r>
      <w:r>
        <w:rPr>
          <w:rFonts w:hint="eastAsia" w:ascii="Times New Roman" w:hAnsi="Times New Roman" w:eastAsia="方正仿宋_GBK" w:cs="Times New Roman"/>
          <w:sz w:val="32"/>
          <w:szCs w:val="32"/>
        </w:rPr>
        <w:t>散生竹</w:t>
      </w:r>
      <w:r>
        <w:rPr>
          <w:rFonts w:ascii="Times New Roman" w:hAnsi="Times New Roman" w:eastAsia="方正仿宋_GBK" w:cs="Times New Roman"/>
          <w:sz w:val="32"/>
          <w:szCs w:val="32"/>
        </w:rPr>
        <w:t>至少应带来鞭300mm，去鞭400mm</w:t>
      </w:r>
      <w:r>
        <w:rPr>
          <w:rFonts w:hint="eastAsia" w:ascii="Times New Roman" w:hAnsi="Times New Roman" w:eastAsia="方正仿宋_GBK" w:cs="Times New Roman"/>
          <w:sz w:val="32"/>
          <w:szCs w:val="32"/>
        </w:rPr>
        <w:t>，</w:t>
      </w:r>
      <w:r>
        <w:rPr>
          <w:rFonts w:ascii="Times New Roman" w:hAnsi="Times New Roman" w:eastAsia="方正仿宋_GBK" w:cs="Times New Roman"/>
          <w:sz w:val="32"/>
          <w:szCs w:val="32"/>
        </w:rPr>
        <w:t>两端各不少于1个鞭芽</w:t>
      </w:r>
      <w:r>
        <w:rPr>
          <w:rFonts w:hint="eastAsia" w:ascii="Times New Roman" w:hAnsi="Times New Roman" w:eastAsia="方正仿宋_GBK" w:cs="Times New Roman"/>
          <w:sz w:val="32"/>
          <w:szCs w:val="32"/>
        </w:rPr>
        <w:t>，多保留宿土；丛生竹要根据竹种特性及大小，分兜挖掘，且保护好竹兜</w:t>
      </w:r>
      <w:r>
        <w:rPr>
          <w:rFonts w:ascii="Times New Roman" w:hAnsi="Times New Roman" w:eastAsia="方正仿宋_GBK" w:cs="Times New Roman"/>
          <w:sz w:val="32"/>
          <w:szCs w:val="32"/>
        </w:rPr>
        <w:t>不受损。受周边建筑物条件限制，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起挖树木</w:t>
      </w:r>
      <w:r>
        <w:rPr>
          <w:rFonts w:ascii="Times New Roman" w:hAnsi="Times New Roman" w:eastAsia="方正仿宋_GBK" w:cs="Times New Roman"/>
          <w:sz w:val="32"/>
          <w:szCs w:val="32"/>
        </w:rPr>
        <w:t>不能带土球的，应保留根盘和护心土，根盘直径要求同土球直径要求。</w:t>
      </w:r>
    </w:p>
    <w:p w14:paraId="1FDC69BF">
      <w:pPr>
        <w:adjustRightInd w:val="0"/>
        <w:snapToGrid w:val="0"/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5.2.4 起挖树木应对土球或根盘进行包装。带土球苗木，掘苗后应立即包装，并应做到土球包装结实规范、不裂不散；带根盘树木应采用保湿材料覆盖和包装；包装形式应根据树种、规格、土壤质地、运输距离、装运方式选定。</w:t>
      </w:r>
    </w:p>
    <w:p w14:paraId="40A2A0BA">
      <w:pPr>
        <w:adjustRightInd w:val="0"/>
        <w:snapToGrid w:val="0"/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5.2.5 树木移植提倡全冠移植。但为确保移植成活率，可根据树种的生物学特性、生长状况、移植季节、种植环境等因素对移植树木进行适当修剪。</w:t>
      </w:r>
    </w:p>
    <w:p w14:paraId="7EA90462">
      <w:pPr>
        <w:adjustRightInd w:val="0"/>
        <w:snapToGrid w:val="0"/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5.2.6 树木移走后，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应</w:t>
      </w:r>
      <w:r>
        <w:rPr>
          <w:rFonts w:ascii="Times New Roman" w:hAnsi="Times New Roman" w:eastAsia="方正仿宋_GBK" w:cs="Times New Roman"/>
          <w:sz w:val="32"/>
          <w:szCs w:val="32"/>
        </w:rPr>
        <w:t>根据立地条件，合理补种灌木和地被植物等。</w:t>
      </w:r>
    </w:p>
    <w:p w14:paraId="747116FC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  <w:shd w:val="clear" w:color="auto" w:fill="FFFF00"/>
        </w:rPr>
      </w:pPr>
      <w:bookmarkStart w:id="38" w:name="_Toc27989"/>
      <w:bookmarkStart w:id="39" w:name="_Toc14597"/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5.3 种植</w:t>
      </w:r>
      <w:bookmarkEnd w:id="38"/>
      <w:bookmarkEnd w:id="39"/>
    </w:p>
    <w:p w14:paraId="302DD440">
      <w:pPr>
        <w:adjustRightInd w:val="0"/>
        <w:snapToGrid w:val="0"/>
        <w:spacing w:line="600" w:lineRule="exact"/>
        <w:jc w:val="lef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5.3.1 种植穴开挖</w:t>
      </w:r>
    </w:p>
    <w:p w14:paraId="4CA569E7">
      <w:pPr>
        <w:pStyle w:val="18"/>
        <w:snapToGrid w:val="0"/>
        <w:spacing w:line="600" w:lineRule="exact"/>
        <w:ind w:firstLine="640" w:firstLineChars="200"/>
        <w:rPr>
          <w:rFonts w:ascii="Times New Roman" w:eastAsia="方正仿宋_GBK" w:cs="Times New Roman"/>
          <w:color w:val="auto"/>
          <w:kern w:val="2"/>
          <w:sz w:val="32"/>
          <w:szCs w:val="32"/>
        </w:rPr>
      </w:pPr>
      <w:r>
        <w:rPr>
          <w:rFonts w:ascii="Times New Roman" w:eastAsia="方正仿宋_GBK" w:cs="Times New Roman"/>
          <w:color w:val="auto"/>
          <w:kern w:val="2"/>
          <w:sz w:val="32"/>
          <w:szCs w:val="32"/>
        </w:rPr>
        <w:t>（1）种植穴宜上下大小一致，大小、形状、深浅应根据植物根系和土球大小而定，宽度较根系或土球的直径至少应加大60cm，深度至少应加深20cm（如图6</w:t>
      </w:r>
      <w:r>
        <w:rPr>
          <w:rFonts w:hint="eastAsia" w:ascii="Times New Roman" w:eastAsia="方正仿宋_GBK" w:cs="Times New Roman"/>
          <w:color w:val="auto"/>
          <w:kern w:val="2"/>
          <w:sz w:val="32"/>
          <w:szCs w:val="32"/>
        </w:rPr>
        <w:t>所示</w:t>
      </w:r>
      <w:r>
        <w:rPr>
          <w:rFonts w:ascii="Times New Roman" w:eastAsia="方正仿宋_GBK" w:cs="Times New Roman"/>
          <w:color w:val="auto"/>
          <w:kern w:val="2"/>
          <w:sz w:val="32"/>
          <w:szCs w:val="32"/>
        </w:rPr>
        <w:t>）。</w:t>
      </w:r>
    </w:p>
    <w:p w14:paraId="69F188AD">
      <w:pPr>
        <w:pStyle w:val="18"/>
        <w:rPr>
          <w:rFonts w:ascii="Times New Roman" w:cs="Times New Roman"/>
          <w:color w:val="auto"/>
          <w:kern w:val="2"/>
          <w:sz w:val="21"/>
          <w:szCs w:val="21"/>
        </w:rPr>
      </w:pPr>
      <w:r>
        <w:rPr>
          <w:rFonts w:ascii="Times New Roman" w:cs="Times New Roman"/>
          <w:color w:val="auto"/>
          <w:kern w:val="2"/>
          <w:sz w:val="21"/>
          <w:szCs w:val="21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99060</wp:posOffset>
            </wp:positionV>
            <wp:extent cx="4834890" cy="2097405"/>
            <wp:effectExtent l="0" t="0" r="3810" b="17145"/>
            <wp:wrapNone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rcRect l="8600" r="2"/>
                    <a:stretch>
                      <a:fillRect/>
                    </a:stretch>
                  </pic:blipFill>
                  <pic:spPr>
                    <a:xfrm>
                      <a:off x="0" y="0"/>
                      <a:ext cx="4834890" cy="20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65F1C4">
      <w:pPr>
        <w:pStyle w:val="18"/>
        <w:rPr>
          <w:rFonts w:ascii="Times New Roman" w:cs="Times New Roman"/>
          <w:color w:val="auto"/>
          <w:kern w:val="2"/>
          <w:sz w:val="21"/>
          <w:szCs w:val="21"/>
        </w:rPr>
      </w:pPr>
    </w:p>
    <w:p w14:paraId="458831EB">
      <w:pPr>
        <w:pStyle w:val="18"/>
        <w:rPr>
          <w:rFonts w:ascii="Times New Roman" w:cs="Times New Roman"/>
          <w:color w:val="auto"/>
          <w:kern w:val="2"/>
          <w:sz w:val="21"/>
          <w:szCs w:val="21"/>
        </w:rPr>
      </w:pPr>
    </w:p>
    <w:p w14:paraId="4303D7BD">
      <w:pPr>
        <w:pStyle w:val="18"/>
        <w:rPr>
          <w:rFonts w:ascii="Times New Roman" w:cs="Times New Roman"/>
          <w:color w:val="auto"/>
          <w:kern w:val="2"/>
          <w:sz w:val="21"/>
          <w:szCs w:val="21"/>
        </w:rPr>
      </w:pPr>
    </w:p>
    <w:p w14:paraId="49C9890E">
      <w:pPr>
        <w:pStyle w:val="18"/>
        <w:rPr>
          <w:rFonts w:ascii="Times New Roman" w:cs="Times New Roman"/>
          <w:color w:val="auto"/>
          <w:kern w:val="2"/>
          <w:sz w:val="21"/>
          <w:szCs w:val="21"/>
        </w:rPr>
      </w:pPr>
    </w:p>
    <w:p w14:paraId="5E441964">
      <w:pPr>
        <w:pStyle w:val="18"/>
        <w:rPr>
          <w:rFonts w:ascii="Times New Roman" w:cs="Times New Roman"/>
          <w:color w:val="auto"/>
          <w:kern w:val="2"/>
          <w:sz w:val="21"/>
          <w:szCs w:val="21"/>
        </w:rPr>
      </w:pPr>
    </w:p>
    <w:p w14:paraId="65B87262">
      <w:pPr>
        <w:pStyle w:val="18"/>
        <w:rPr>
          <w:rFonts w:ascii="Times New Roman" w:cs="Times New Roman"/>
          <w:color w:val="auto"/>
          <w:kern w:val="2"/>
          <w:sz w:val="21"/>
          <w:szCs w:val="21"/>
        </w:rPr>
      </w:pPr>
    </w:p>
    <w:p w14:paraId="26C94012">
      <w:pPr>
        <w:pStyle w:val="18"/>
        <w:rPr>
          <w:rFonts w:ascii="Times New Roman" w:cs="Times New Roman"/>
          <w:color w:val="auto"/>
          <w:kern w:val="2"/>
          <w:sz w:val="21"/>
          <w:szCs w:val="21"/>
        </w:rPr>
      </w:pPr>
    </w:p>
    <w:p w14:paraId="34A7AC99">
      <w:pPr>
        <w:pStyle w:val="18"/>
        <w:rPr>
          <w:rFonts w:ascii="Times New Roman" w:cs="Times New Roman"/>
          <w:color w:val="auto"/>
          <w:kern w:val="2"/>
          <w:sz w:val="21"/>
          <w:szCs w:val="21"/>
        </w:rPr>
      </w:pPr>
    </w:p>
    <w:p w14:paraId="5BE26E47">
      <w:pPr>
        <w:adjustRightInd w:val="0"/>
        <w:snapToGrid w:val="0"/>
        <w:spacing w:after="62" w:afterLines="20" w:line="320" w:lineRule="exact"/>
        <w:jc w:val="center"/>
        <w:rPr>
          <w:rFonts w:ascii="Times New Roman" w:hAnsi="Times New Roman" w:eastAsia="黑体" w:cs="Times New Roman"/>
          <w:bCs/>
          <w:sz w:val="17"/>
          <w:szCs w:val="17"/>
        </w:rPr>
      </w:pPr>
    </w:p>
    <w:p w14:paraId="61C914DF">
      <w:pPr>
        <w:adjustRightInd w:val="0"/>
        <w:snapToGrid w:val="0"/>
        <w:spacing w:after="62" w:afterLines="20" w:line="320" w:lineRule="exact"/>
        <w:jc w:val="center"/>
        <w:rPr>
          <w:rFonts w:ascii="Times New Roman" w:hAnsi="Times New Roman" w:eastAsia="黑体" w:cs="Times New Roman"/>
          <w:bCs/>
          <w:sz w:val="17"/>
          <w:szCs w:val="17"/>
        </w:rPr>
      </w:pPr>
    </w:p>
    <w:p w14:paraId="0BB39B72">
      <w:pPr>
        <w:adjustRightInd w:val="0"/>
        <w:snapToGrid w:val="0"/>
        <w:spacing w:after="62" w:afterLines="20" w:line="320" w:lineRule="exact"/>
        <w:jc w:val="center"/>
        <w:rPr>
          <w:rFonts w:ascii="Times New Roman" w:hAnsi="Times New Roman" w:eastAsia="黑体" w:cs="Times New Roman"/>
          <w:bCs/>
          <w:sz w:val="17"/>
          <w:szCs w:val="17"/>
        </w:rPr>
      </w:pPr>
      <w:r>
        <w:rPr>
          <w:rFonts w:ascii="Times New Roman" w:hAnsi="Times New Roman" w:eastAsia="黑体" w:cs="Times New Roman"/>
          <w:bCs/>
          <w:sz w:val="17"/>
          <w:szCs w:val="17"/>
        </w:rPr>
        <w:t>图</w:t>
      </w:r>
      <w:r>
        <w:rPr>
          <w:rFonts w:hint="default" w:ascii="Times New Roman" w:hAnsi="Times New Roman" w:eastAsia="黑体" w:cs="Times New Roman"/>
          <w:bCs/>
          <w:sz w:val="17"/>
          <w:szCs w:val="17"/>
        </w:rPr>
        <w:t>6</w:t>
      </w:r>
      <w:r>
        <w:rPr>
          <w:rFonts w:ascii="Times New Roman" w:hAnsi="Times New Roman" w:eastAsia="黑体" w:cs="Times New Roman"/>
          <w:bCs/>
          <w:sz w:val="17"/>
          <w:szCs w:val="17"/>
        </w:rPr>
        <w:t xml:space="preserve"> 乔木种植穴挖掘</w:t>
      </w:r>
    </w:p>
    <w:p w14:paraId="6FAE481E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（2）乔木种植穴挖好后，种植穴基部宜施入适量腐熟的有机肥作基肥，但基肥不能与土球或根部直接接触，应垫一层种植土将基肥与土球或根部隔开。</w:t>
      </w:r>
    </w:p>
    <w:p w14:paraId="56C73602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（3）大灌木种植穴的宽度较根系或土球直径至少应加大20cm，深度至少应加深10cm。</w:t>
      </w:r>
    </w:p>
    <w:p w14:paraId="5BE9BF14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（4）种植穴开挖时应将底土与表土分开堆放，对含有建筑垃圾及有害物质的土壤宜放大种植穴，清除建筑垃圾及有害物质。</w:t>
      </w:r>
    </w:p>
    <w:p w14:paraId="1A855566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5.3.2 入穴定植</w:t>
      </w:r>
    </w:p>
    <w:p w14:paraId="26440243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（1）入穴时，土球与包装一同入穴。覆土前应将包装拆除。确认土球没有松散，可将捆扎的腰箍拆除，否则腰箍可不拆除。</w:t>
      </w:r>
    </w:p>
    <w:p w14:paraId="548BE1BC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2）种植覆土时应先填表层土，后填底层土，分层夯实，保证土球与土壤紧密结合，一般每回填30cm左右用木棍捣实后再行覆土，不得损伤土球和根系，不得用脚踩踏。土球顶部以上的覆土可高于树干原土层痕迹的5cm。</w:t>
      </w:r>
    </w:p>
    <w:p w14:paraId="603F79D1">
      <w:pPr>
        <w:adjustRightInd w:val="0"/>
        <w:snapToGrid w:val="0"/>
        <w:spacing w:line="600" w:lineRule="exact"/>
        <w:ind w:firstLine="640" w:firstLineChars="200"/>
        <w:rPr>
          <w:rFonts w:hint="default" w:ascii="Times New Roman" w:hAnsi="Times New Roman" w:eastAsia="方正仿宋_GBK" w:cs="Times New Roman"/>
          <w:sz w:val="32"/>
          <w:szCs w:val="32"/>
          <w:shd w:val="clear" w:color="auto" w:fill="FFFF00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5.3.3 树木移植时宜采取以下措施：</w:t>
      </w:r>
    </w:p>
    <w:p w14:paraId="0B5209A7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（1）设置通气管。宜用直径110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mm</w:t>
      </w:r>
      <w:r>
        <w:rPr>
          <w:rFonts w:ascii="Times New Roman" w:hAnsi="Times New Roman" w:eastAsia="方正仿宋_GBK" w:cs="Times New Roman"/>
          <w:sz w:val="32"/>
          <w:szCs w:val="32"/>
        </w:rPr>
        <w:t>的PVC排水管，四周钻孔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，</w:t>
      </w:r>
      <w:r>
        <w:rPr>
          <w:rFonts w:ascii="Times New Roman" w:hAnsi="Times New Roman" w:eastAsia="方正仿宋_GBK" w:cs="Times New Roman"/>
          <w:sz w:val="32"/>
          <w:szCs w:val="32"/>
        </w:rPr>
        <w:t>用土工布包住埋入土球旁。根据土球大小确定放置透气管数量，一般是2~4根；</w:t>
      </w:r>
    </w:p>
    <w:p w14:paraId="0BED0A48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（2）施用消毒剂：乔木入穴覆土前，宜对土球消毒；</w:t>
      </w:r>
    </w:p>
    <w:p w14:paraId="3B0BD5D4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（3）施用生根调节剂。在乔木穴覆土前可用专业的生根调节剂对土球进行喷施、均匀拌入种植土内或拌制泥浆涂沬土球根部或根系上，也可参照相关产品说明书使用生根调节剂，促使植物及早萌发新根；</w:t>
      </w:r>
    </w:p>
    <w:p w14:paraId="37D261BC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（4）宜对树冠喷施抗蒸腾剂，减少水分蒸发。</w:t>
      </w:r>
    </w:p>
    <w:p w14:paraId="732AB7FA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（5）不易成活的树种和名贵树种宜采用灌浆种植法。</w:t>
      </w:r>
    </w:p>
    <w:p w14:paraId="7722A5C9">
      <w:pPr>
        <w:adjustRightInd w:val="0"/>
        <w:snapToGrid w:val="0"/>
        <w:spacing w:line="600" w:lineRule="exact"/>
        <w:ind w:firstLine="643" w:firstLineChars="200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40" w:name="_Toc1089"/>
      <w:bookmarkStart w:id="41" w:name="_Toc25740"/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5.4 移植树木管理</w:t>
      </w:r>
      <w:bookmarkEnd w:id="40"/>
      <w:bookmarkEnd w:id="41"/>
    </w:p>
    <w:p w14:paraId="517E2BCE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树木种植后，应采取支撑措施稳固树体，浇足定根水后，进一步加固支撑。支撑高度宜控制在乔木高度的1/4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-</w:t>
      </w:r>
      <w:r>
        <w:rPr>
          <w:rFonts w:ascii="Times New Roman" w:hAnsi="Times New Roman" w:eastAsia="方正仿宋_GBK" w:cs="Times New Roman"/>
          <w:sz w:val="32"/>
          <w:szCs w:val="32"/>
        </w:rPr>
        <w:t>1/2处；不得用铁钉或抓钉直接将支撑物固定在树干上，金属抱箍不得直接箍在树干上。</w:t>
      </w:r>
    </w:p>
    <w:p w14:paraId="24FB64A6">
      <w:pPr>
        <w:adjustRightInd w:val="0"/>
        <w:snapToGrid w:val="0"/>
        <w:spacing w:line="360" w:lineRule="auto"/>
        <w:jc w:val="left"/>
        <w:rPr>
          <w:rFonts w:ascii="Times New Roman" w:hAnsi="Times New Roman" w:eastAsia="方正仿宋_GBK" w:cs="Times New Roman"/>
          <w:b/>
          <w:bCs/>
          <w:sz w:val="28"/>
          <w:szCs w:val="28"/>
        </w:rPr>
      </w:pPr>
    </w:p>
    <w:p w14:paraId="6E995FC7">
      <w:pPr>
        <w:adjustRightInd w:val="0"/>
        <w:snapToGrid w:val="0"/>
        <w:spacing w:line="360" w:lineRule="auto"/>
        <w:jc w:val="left"/>
        <w:rPr>
          <w:rFonts w:ascii="Times New Roman" w:hAnsi="Times New Roman" w:eastAsia="方正仿宋_GBK" w:cs="Times New Roman"/>
          <w:b/>
          <w:bCs/>
          <w:sz w:val="28"/>
          <w:szCs w:val="28"/>
        </w:rPr>
        <w:sectPr>
          <w:pgSz w:w="11906" w:h="16838"/>
          <w:pgMar w:top="1440" w:right="1800" w:bottom="1440" w:left="1800" w:header="851" w:footer="992" w:gutter="0"/>
          <w:pgNumType w:fmt="numberInDash"/>
          <w:cols w:space="720" w:num="1"/>
          <w:docGrid w:type="lines" w:linePitch="312" w:charSpace="0"/>
        </w:sectPr>
      </w:pPr>
    </w:p>
    <w:p w14:paraId="28ED3F6A">
      <w:pPr>
        <w:spacing w:line="600" w:lineRule="exact"/>
        <w:jc w:val="center"/>
        <w:outlineLvl w:val="0"/>
        <w:rPr>
          <w:rFonts w:ascii="Times New Roman" w:hAnsi="Times New Roman" w:eastAsia="方正小标宋_GBK" w:cs="Times New Roman"/>
          <w:sz w:val="32"/>
          <w:szCs w:val="32"/>
        </w:rPr>
      </w:pPr>
      <w:bookmarkStart w:id="42" w:name="_Toc14164"/>
      <w:bookmarkStart w:id="43" w:name="_Toc12306"/>
      <w:r>
        <w:rPr>
          <w:rFonts w:hint="default" w:ascii="Times New Roman" w:hAnsi="Times New Roman" w:eastAsia="方正小标宋_GBK" w:cs="Times New Roman"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方正小标宋_GBK" w:cs="Times New Roman"/>
          <w:sz w:val="32"/>
          <w:szCs w:val="32"/>
        </w:rPr>
        <w:t xml:space="preserve"> 依法管理</w:t>
      </w:r>
      <w:r>
        <w:rPr>
          <w:rFonts w:hint="default" w:ascii="Times New Roman" w:hAnsi="Times New Roman" w:eastAsia="方正小标宋_GBK" w:cs="Times New Roman"/>
          <w:sz w:val="32"/>
          <w:szCs w:val="32"/>
        </w:rPr>
        <w:t>居住区</w:t>
      </w:r>
      <w:r>
        <w:rPr>
          <w:rFonts w:ascii="Times New Roman" w:hAnsi="Times New Roman" w:eastAsia="方正小标宋_GBK" w:cs="Times New Roman"/>
          <w:sz w:val="32"/>
          <w:szCs w:val="32"/>
        </w:rPr>
        <w:t>树木</w:t>
      </w:r>
      <w:bookmarkEnd w:id="42"/>
      <w:bookmarkEnd w:id="43"/>
    </w:p>
    <w:p w14:paraId="436802BC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</w:p>
    <w:p w14:paraId="170101E1">
      <w:pPr>
        <w:adjustRightInd w:val="0"/>
        <w:snapToGrid w:val="0"/>
        <w:spacing w:line="600" w:lineRule="exact"/>
        <w:ind w:firstLine="640" w:firstLineChars="200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根据《重庆市城市园林绿化条例》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有关规定，居住区树木，不涉及古树名木及古树后备资源的，修剪、移植不需办理许可，但不得损毁园林树木或对绿地资源造成损害。砍伐居住区树木，或者移植居住区内古树名木及古树后备资源的，应当报城市园林绿化主管部门审批。</w:t>
      </w:r>
    </w:p>
    <w:p w14:paraId="05681038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sz w:val="32"/>
          <w:szCs w:val="32"/>
        </w:rPr>
      </w:pPr>
      <w:bookmarkStart w:id="44" w:name="_Toc22040"/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.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1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 xml:space="preserve"> 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不得擅自砍伐城市树木</w:t>
      </w:r>
      <w:bookmarkEnd w:id="44"/>
    </w:p>
    <w:p w14:paraId="2AB2FBA1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bookmarkStart w:id="45" w:name="_Toc8480"/>
      <w:r>
        <w:rPr>
          <w:rFonts w:ascii="Times New Roman" w:hAnsi="Times New Roman" w:eastAsia="方正仿宋_GBK" w:cs="Times New Roman"/>
          <w:sz w:val="32"/>
          <w:szCs w:val="32"/>
        </w:rPr>
        <w:t>《重庆市城市园林绿化条例》第三十一条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 xml:space="preserve">  </w:t>
      </w:r>
      <w:r>
        <w:rPr>
          <w:rFonts w:ascii="Times New Roman" w:hAnsi="Times New Roman" w:eastAsia="方正仿宋_GBK" w:cs="Times New Roman"/>
          <w:sz w:val="32"/>
          <w:szCs w:val="32"/>
        </w:rPr>
        <w:t>任何单位和个人不得擅自砍伐城市园林树木，占用和临时占用城市园林绿地；不得擅自移植城市园林公共绿地内树木。移植城市园林公共绿地以外树木的，不得对绿地资源造成损害。</w:t>
      </w:r>
    </w:p>
    <w:p w14:paraId="0F587D84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因项目建设、土地征转、排危排险、交通组织转换、增加市政配套设施等特殊原因需要移植城市园林公共绿地内树木，砍伐城市园林树木，占用和临时占用城市园林绿地的，应当按照本条例的规定办理审批手续。</w:t>
      </w:r>
    </w:p>
    <w:p w14:paraId="6AD5F84C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因城市公共基础设施建设、国家重点建设项目需要移植、砍伐行道树，占用城市园林公共绿地的，在前期阶段应当征求城市园林绿化主管部门意见。</w:t>
      </w:r>
    </w:p>
    <w:p w14:paraId="185E9F21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因紧急排危排险确需移植城市园林公共绿地内树木，砍伐城市园林树木或者临时占用城市园林绿地的，可以先行移植、砍伐或者临时占用。但是，应当在险情排除后五个工作日内补办审批手续，并及时告知城市园林绿化养护管理责任人。</w:t>
      </w:r>
    </w:p>
    <w:p w14:paraId="6E8B7268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城市园林绿化主管部门应当加强对移植、砍伐城市园林树木，占用和临时占用城市园林绿地的事中事后监管。</w:t>
      </w:r>
    </w:p>
    <w:p w14:paraId="5E46EDAF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.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2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 xml:space="preserve"> 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砍伐城市树木应当办理许可</w:t>
      </w:r>
    </w:p>
    <w:p w14:paraId="1BC52A7E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《重庆市城市园林绿化条例》第三十二条  办理移植城市园林公共绿地内树木，砍伐城市园林树木，占用和临时占用城市园林绿地审批时，应当按照以下要求提供材料：</w:t>
      </w:r>
    </w:p>
    <w:p w14:paraId="450C96E3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一</w:t>
      </w:r>
      <w:r>
        <w:rPr>
          <w:rFonts w:ascii="Times New Roman" w:hAnsi="Times New Roman" w:eastAsia="方正仿宋_GBK" w:cs="Times New Roman"/>
          <w:sz w:val="32"/>
          <w:szCs w:val="32"/>
        </w:rPr>
        <w:t>）工程建设项目应当提交规划自然资源部门的行政许可文件和图纸，以及现场示意图或者定位图。</w:t>
      </w:r>
    </w:p>
    <w:p w14:paraId="0E4BF812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（二）非工程建设项目应当提交项目主管部门的意见，以及现场示意图或者定位图。</w:t>
      </w:r>
    </w:p>
    <w:p w14:paraId="3A1CBEB0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《重庆市城市园林绿化条例》第三十三条  移植城市园林公共绿地内树木，砍伐城市园林树木应当按照下列规定办理审批程序：</w:t>
      </w:r>
    </w:p>
    <w:p w14:paraId="4626E2D5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（一）</w:t>
      </w:r>
      <w:r>
        <w:rPr>
          <w:rFonts w:ascii="Times New Roman" w:hAnsi="Times New Roman" w:eastAsia="方正仿宋_GBK" w:cs="Times New Roman"/>
          <w:sz w:val="32"/>
          <w:szCs w:val="32"/>
        </w:rPr>
        <w:t>主城区范围内，单株胸径五十厘米以上，行道树二十株以上，其他树木一百株以上的，报市城市园林绿化主管部门审批；</w:t>
      </w:r>
    </w:p>
    <w:p w14:paraId="4A915581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（二）其他报所在区县（自治县）城市园林绿化主管部门审批。移植城市园林树木的，应当由养护管理责任单位按照相关技术规范进行。砍伐城市园林树木的，应当补植。</w:t>
      </w:r>
    </w:p>
    <w:p w14:paraId="215568BB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经批准移植或者砍伐城市园林公共绿地内树木，对公共绿地资源造成损害的，应当按照规定缴纳城市园林绿化补偿费。</w:t>
      </w:r>
    </w:p>
    <w:p w14:paraId="213E26F9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b/>
          <w:bCs/>
          <w:sz w:val="32"/>
          <w:szCs w:val="32"/>
        </w:rPr>
      </w:pPr>
      <w:bookmarkStart w:id="46" w:name="_Toc12008"/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.3 修剪</w:t>
      </w:r>
      <w:bookmarkEnd w:id="45"/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树木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应当科学规范</w:t>
      </w:r>
      <w:bookmarkEnd w:id="46"/>
    </w:p>
    <w:p w14:paraId="212E5BB5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《重庆市城市园林绿化条例》第四十四条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 xml:space="preserve">  </w:t>
      </w:r>
      <w:r>
        <w:rPr>
          <w:rFonts w:ascii="Times New Roman" w:hAnsi="Times New Roman" w:eastAsia="方正仿宋_GBK" w:cs="Times New Roman"/>
          <w:sz w:val="32"/>
          <w:szCs w:val="32"/>
        </w:rPr>
        <w:t>城市园林绿化养护管理责任单位和树权单位，应当定期对树木进行修枝整形，维护冠容。树枝危及架空管线安全，遮挡交通信号等妨碍交通或者影响道路照明的，应当及时修剪。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 xml:space="preserve">  </w:t>
      </w:r>
      <w:r>
        <w:rPr>
          <w:rFonts w:ascii="Times New Roman" w:hAnsi="Times New Roman" w:eastAsia="方正仿宋_GBK" w:cs="Times New Roman"/>
          <w:sz w:val="32"/>
          <w:szCs w:val="32"/>
        </w:rPr>
        <w:t>修剪树木应当按照相关标准和技术规范进行。</w:t>
      </w:r>
    </w:p>
    <w:p w14:paraId="0CDCB6C6">
      <w:pPr>
        <w:adjustRightInd w:val="0"/>
        <w:snapToGrid w:val="0"/>
        <w:spacing w:line="600" w:lineRule="exact"/>
        <w:outlineLvl w:val="1"/>
        <w:rPr>
          <w:rFonts w:ascii="Times New Roman" w:hAnsi="Times New Roman" w:eastAsia="方正仿宋_GBK" w:cs="Times New Roman"/>
          <w:sz w:val="32"/>
          <w:szCs w:val="32"/>
        </w:rPr>
      </w:pPr>
      <w:bookmarkStart w:id="47" w:name="_Toc9846"/>
      <w:bookmarkStart w:id="48" w:name="_Toc21969"/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.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4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 xml:space="preserve"> 移植</w:t>
      </w:r>
      <w:bookmarkEnd w:id="47"/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树木不得对绿地资源造成损害</w:t>
      </w:r>
      <w:bookmarkEnd w:id="48"/>
    </w:p>
    <w:p w14:paraId="0A52A15C">
      <w:pPr>
        <w:adjustRightInd w:val="0"/>
        <w:snapToGrid w:val="0"/>
        <w:spacing w:line="600" w:lineRule="exact"/>
        <w:ind w:firstLine="640" w:firstLineChars="200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《重庆市城市园林绿化条例》第三十三条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 xml:space="preserve">  </w:t>
      </w:r>
      <w:r>
        <w:rPr>
          <w:rFonts w:ascii="Times New Roman" w:hAnsi="Times New Roman" w:eastAsia="方正仿宋_GBK" w:cs="Times New Roman"/>
          <w:sz w:val="32"/>
          <w:szCs w:val="32"/>
        </w:rPr>
        <w:t>任何单位和个人不得擅自砍伐城市园林树木，占用和临时占用城市园林绿地；不得擅自移植城市园林公共绿地内树木。移植城市园林公共绿地以外树木的，不得对绿地资源造成损害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。</w:t>
      </w:r>
    </w:p>
    <w:p w14:paraId="6CCACA22">
      <w:pPr>
        <w:adjustRightInd w:val="0"/>
        <w:snapToGrid w:val="0"/>
        <w:spacing w:line="600" w:lineRule="exact"/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.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5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 xml:space="preserve"> 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不得毁损、砍伐和擅自移植古树名木以及古树后备资源</w:t>
      </w:r>
    </w:p>
    <w:p w14:paraId="2FD606B4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《重庆市城市园林绿化条例》第三十七条  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 xml:space="preserve"> </w:t>
      </w:r>
      <w:r>
        <w:rPr>
          <w:rFonts w:ascii="Times New Roman" w:hAnsi="Times New Roman" w:eastAsia="方正仿宋_GBK" w:cs="Times New Roman"/>
          <w:sz w:val="32"/>
          <w:szCs w:val="32"/>
        </w:rPr>
        <w:t>城市园林绿化主管部门应当对古树名木进行调查、鉴定、定级、登记、编号，建立档案，设立标志。</w:t>
      </w:r>
    </w:p>
    <w:p w14:paraId="4A95837A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一级古树名木由市人民政府确认，报国务院住房建设部门备案；二级古树名木由市城市园林绿化主管部门确认，报市人民政府备案。</w:t>
      </w:r>
    </w:p>
    <w:p w14:paraId="38B5000E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城市园林绿化主管部门应当对古树名木按照实际情况制定养护、管理方案，落实养护责任单位、责任人，并进行检查指导。</w:t>
      </w:r>
    </w:p>
    <w:p w14:paraId="13C817CF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区县（自治县）城市园林绿化主管部门应当对古树后备资源进行普查、建档、挂牌并确定养护责任单位、责任人。</w:t>
      </w:r>
    </w:p>
    <w:p w14:paraId="4001D12D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任何单位和个人不得毁损、砍伐和擅自移植古树名木以及古树后备资源。</w:t>
      </w:r>
    </w:p>
    <w:p w14:paraId="5A6DDE64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因重点项目建设移植古树名木的，由建设项目业主申请，经区县（自治县）城市园林绿化主管部门审核，市城市园林绿化主管部门审查，报市人民政府批准。因重点项目建设移植古树后备资源的，由建设项目业主申请，主城区范围内经区城市园林绿化主管部门审查，报市城市园林主管部门批准；其他区县（自治县）植所需费用，由移植单位承担。</w:t>
      </w:r>
    </w:p>
    <w:p w14:paraId="1F58F020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.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6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 xml:space="preserve"> 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不得毁损园林植物</w:t>
      </w:r>
    </w:p>
    <w:p w14:paraId="2D3B040D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《重庆市城市园林绿化条例》第四十五条  在城市园林绿地内，禁止下列行为：</w:t>
      </w:r>
    </w:p>
    <w:p w14:paraId="0D4EC685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（一）破坏城市园林绿地地形、地貌和水体；</w:t>
      </w:r>
    </w:p>
    <w:p w14:paraId="7CFA36E2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（二）偷盗、践踏、损毁园林植物和设施，破坏园林建筑；</w:t>
      </w:r>
    </w:p>
    <w:p w14:paraId="35E899BE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（三）摆摊设点、停放车辆、堆放杂物、种植农作物；</w:t>
      </w:r>
    </w:p>
    <w:p w14:paraId="2DD0F091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（四）在城市园林树木或者绿化设施上悬挂招牌及其他物品；</w:t>
      </w:r>
    </w:p>
    <w:p w14:paraId="498E4FD3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（五）在公园绿地及广场用地内放养动物；</w:t>
      </w:r>
    </w:p>
    <w:p w14:paraId="166C437A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（六）其他破坏城市园林绿化、设施及管理秩序的行为。</w:t>
      </w:r>
    </w:p>
    <w:p w14:paraId="4D2007FE">
      <w:pPr>
        <w:adjustRightInd w:val="0"/>
        <w:snapToGrid w:val="0"/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>.</w:t>
      </w:r>
      <w:r>
        <w:rPr>
          <w:rFonts w:hint="eastAsia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7</w:t>
      </w:r>
      <w:r>
        <w:rPr>
          <w:rFonts w:ascii="Times New Roman" w:hAnsi="Times New Roman" w:eastAsia="方正仿宋_GBK" w:cs="Times New Roman"/>
          <w:b/>
          <w:bCs/>
          <w:sz w:val="32"/>
          <w:szCs w:val="32"/>
        </w:rPr>
        <w:t xml:space="preserve"> </w:t>
      </w:r>
      <w:r>
        <w:rPr>
          <w:rFonts w:hint="eastAsia" w:ascii="Times New Roman" w:hAnsi="Times New Roman" w:eastAsia="方正仿宋_GBK" w:cs="Times New Roman"/>
          <w:b/>
          <w:bCs/>
          <w:sz w:val="32"/>
          <w:szCs w:val="32"/>
          <w:lang w:eastAsia="zh-CN"/>
        </w:rPr>
        <w:t>故意</w:t>
      </w: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>毁损园林</w:t>
      </w:r>
      <w:r>
        <w:rPr>
          <w:rFonts w:hint="eastAsia" w:ascii="Times New Roman" w:hAnsi="Times New Roman" w:eastAsia="方正仿宋_GBK" w:cs="Times New Roman"/>
          <w:b/>
          <w:bCs/>
          <w:sz w:val="32"/>
          <w:szCs w:val="32"/>
          <w:lang w:eastAsia="zh-CN"/>
        </w:rPr>
        <w:t>树木、擅自占用城市园林绿地应当承担相应法律责任</w:t>
      </w:r>
    </w:p>
    <w:p w14:paraId="3FDF6916">
      <w:pPr>
        <w:adjustRightInd w:val="0"/>
        <w:snapToGrid w:val="0"/>
        <w:spacing w:line="600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32"/>
        </w:rPr>
      </w:pPr>
      <w:r>
        <w:rPr>
          <w:rFonts w:ascii="Times New Roman" w:hAnsi="Times New Roman" w:eastAsia="方正仿宋_GBK" w:cs="Times New Roman"/>
          <w:sz w:val="32"/>
          <w:szCs w:val="32"/>
        </w:rPr>
        <w:t>《重庆市城市园林绿化条例》</w:t>
      </w:r>
      <w:r>
        <w:rPr>
          <w:rFonts w:hint="eastAsia" w:ascii="Times New Roman" w:hAnsi="Times New Roman" w:eastAsia="方正仿宋_GBK" w:cs="Times New Roman"/>
          <w:sz w:val="32"/>
          <w:szCs w:val="32"/>
        </w:rPr>
        <w:t>第五十一条  违反本条例第三十一条、第三十三条、第三十四条、第三十五条规定的，按照以下规定给予处罚：</w:t>
      </w:r>
    </w:p>
    <w:p w14:paraId="7187B81B">
      <w:pPr>
        <w:adjustRightInd w:val="0"/>
        <w:snapToGrid w:val="0"/>
        <w:spacing w:line="600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sz w:val="32"/>
          <w:szCs w:val="32"/>
        </w:rPr>
        <w:t>（一）违法移植、砍伐城市园林树木的，责令赔偿损失，并按照补偿费的三倍至十倍处以罚款；</w:t>
      </w:r>
    </w:p>
    <w:p w14:paraId="28FCA786">
      <w:pPr>
        <w:adjustRightInd w:val="0"/>
        <w:snapToGrid w:val="0"/>
        <w:spacing w:line="600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sz w:val="32"/>
          <w:szCs w:val="32"/>
        </w:rPr>
        <w:t>（二）违法占用城市园林绿地的，责令限期改正，赔偿损失。按期达到整改要求的，按照补偿费的三倍至五倍处以罚款。逾期未达到整改要求的，占用城市园林公共绿地的，由区县（自治县）人民政府依法组织强制拆除绿地内的违法建（构）筑物，并按照补偿费的五倍至十倍处以罚款；占用城市园林绿地属于其他绿地的，按照差额面积该土地使用权出让价三倍以上五倍以下处以罚款，属于划拨土地的，参考同类土地使用权出让价。</w:t>
      </w:r>
    </w:p>
    <w:p w14:paraId="4048B7B1">
      <w:pPr>
        <w:adjustRightInd w:val="0"/>
        <w:snapToGrid w:val="0"/>
        <w:spacing w:line="600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sz w:val="32"/>
          <w:szCs w:val="32"/>
        </w:rPr>
        <w:t>第五十二条  违反本条例第三十七条规定，擅自移植古树名木和古树后备资源的，责令赔偿损失，并按照补偿费的三倍至五倍处以罚款；毁损、砍伐古树名木和古树后备资源的，责令赔偿损失，并按照补偿费的五倍至十倍处以罚款。情节严重构成犯罪的，依法追究刑事责任。</w:t>
      </w:r>
    </w:p>
    <w:p w14:paraId="5303C8CB">
      <w:pPr>
        <w:adjustRightInd w:val="0"/>
        <w:snapToGrid w:val="0"/>
        <w:spacing w:line="600" w:lineRule="exact"/>
        <w:ind w:firstLine="640" w:firstLineChars="200"/>
        <w:rPr>
          <w:rFonts w:ascii="Times New Roman" w:hAnsi="Times New Roman" w:eastAsia="方正仿宋_GBK" w:cs="Times New Roman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sz w:val="32"/>
          <w:szCs w:val="32"/>
        </w:rPr>
        <w:t>第五十六条  违反本条例第四十五条规定，责令整改、恢复原状或者消除影响；情节轻微的，处以警告或者五百元以下罚款；情节较重的，处以五百元以上五千元以下罚款；情节严重的，处成犯罪的，依法追究刑事责任。</w:t>
      </w:r>
    </w:p>
    <w:p w14:paraId="052F68F6">
      <w:pPr>
        <w:adjustRightInd w:val="0"/>
        <w:snapToGrid w:val="0"/>
        <w:spacing w:line="360" w:lineRule="auto"/>
        <w:rPr>
          <w:rFonts w:ascii="Times New Roman" w:hAnsi="Times New Roman" w:eastAsia="方正仿宋_GBK" w:cs="Times New Roman"/>
          <w:sz w:val="24"/>
        </w:rPr>
      </w:pPr>
    </w:p>
    <w:p w14:paraId="0F75F698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2063B77A">
      <w:pPr>
        <w:pStyle w:val="2"/>
        <w:rPr>
          <w:rFonts w:ascii="Times New Roman" w:hAnsi="Times New Roman" w:eastAsia="方正仿宋_GB2312" w:cs="Times New Roman"/>
          <w:sz w:val="24"/>
        </w:rPr>
      </w:pPr>
    </w:p>
    <w:p w14:paraId="24345AB0">
      <w:pPr>
        <w:pStyle w:val="3"/>
        <w:rPr>
          <w:rFonts w:ascii="Times New Roman" w:hAnsi="Times New Roman" w:eastAsia="方正仿宋_GB2312" w:cs="Times New Roman"/>
          <w:sz w:val="24"/>
        </w:rPr>
      </w:pPr>
    </w:p>
    <w:p w14:paraId="5F9F3AEA">
      <w:pPr>
        <w:pStyle w:val="3"/>
        <w:rPr>
          <w:rFonts w:ascii="Times New Roman" w:hAnsi="Times New Roman" w:eastAsia="方正仿宋_GB2312" w:cs="Times New Roman"/>
          <w:sz w:val="24"/>
        </w:rPr>
      </w:pPr>
    </w:p>
    <w:p w14:paraId="12CD4BF0">
      <w:pPr>
        <w:pStyle w:val="3"/>
        <w:rPr>
          <w:rFonts w:ascii="Times New Roman" w:hAnsi="Times New Roman" w:eastAsia="方正仿宋_GB2312" w:cs="Times New Roman"/>
          <w:sz w:val="24"/>
        </w:rPr>
      </w:pPr>
    </w:p>
    <w:p w14:paraId="3494CB09">
      <w:pPr>
        <w:pStyle w:val="3"/>
        <w:rPr>
          <w:rFonts w:ascii="Times New Roman" w:hAnsi="Times New Roman" w:eastAsia="方正仿宋_GB2312" w:cs="Times New Roman"/>
          <w:sz w:val="24"/>
        </w:rPr>
      </w:pPr>
    </w:p>
    <w:p w14:paraId="2258D405">
      <w:pPr>
        <w:pStyle w:val="3"/>
        <w:rPr>
          <w:rFonts w:ascii="Times New Roman" w:hAnsi="Times New Roman" w:eastAsia="方正仿宋_GB2312" w:cs="Times New Roman"/>
          <w:sz w:val="24"/>
        </w:rPr>
      </w:pPr>
    </w:p>
    <w:p w14:paraId="74F98BE9">
      <w:pPr>
        <w:pStyle w:val="3"/>
        <w:rPr>
          <w:rFonts w:ascii="Times New Roman" w:hAnsi="Times New Roman" w:eastAsia="方正仿宋_GB2312" w:cs="Times New Roman"/>
          <w:sz w:val="24"/>
        </w:rPr>
      </w:pPr>
    </w:p>
    <w:p w14:paraId="39DE6D15">
      <w:pPr>
        <w:pStyle w:val="3"/>
        <w:rPr>
          <w:rFonts w:ascii="Times New Roman" w:hAnsi="Times New Roman" w:eastAsia="方正仿宋_GB2312" w:cs="Times New Roman"/>
          <w:sz w:val="24"/>
        </w:rPr>
      </w:pPr>
    </w:p>
    <w:p w14:paraId="0664E05C">
      <w:pPr>
        <w:pStyle w:val="3"/>
        <w:rPr>
          <w:rFonts w:ascii="Times New Roman" w:hAnsi="Times New Roman" w:eastAsia="方正仿宋_GB2312" w:cs="Times New Roman"/>
          <w:sz w:val="24"/>
        </w:rPr>
      </w:pPr>
    </w:p>
    <w:p w14:paraId="13721E09">
      <w:pPr>
        <w:pStyle w:val="3"/>
        <w:rPr>
          <w:rFonts w:ascii="Times New Roman" w:hAnsi="Times New Roman" w:eastAsia="方正仿宋_GB2312" w:cs="Times New Roman"/>
          <w:sz w:val="24"/>
        </w:rPr>
      </w:pPr>
    </w:p>
    <w:p w14:paraId="1C1945E3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546E2E8F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  <w:sectPr>
          <w:pgSz w:w="11906" w:h="16838"/>
          <w:pgMar w:top="1440" w:right="1800" w:bottom="1440" w:left="1800" w:header="851" w:footer="992" w:gutter="0"/>
          <w:pgNumType w:fmt="numberInDash"/>
          <w:cols w:space="720" w:num="1"/>
          <w:docGrid w:type="lines" w:linePitch="312" w:charSpace="0"/>
        </w:sectPr>
      </w:pPr>
    </w:p>
    <w:p w14:paraId="40596D4E">
      <w:pPr>
        <w:jc w:val="left"/>
        <w:outlineLvl w:val="0"/>
        <w:rPr>
          <w:rFonts w:ascii="Times New Roman" w:hAnsi="Times New Roman" w:eastAsia="方正小标宋_GBK" w:cs="Times New Roman"/>
          <w:sz w:val="28"/>
          <w:szCs w:val="28"/>
        </w:rPr>
      </w:pPr>
      <w:bookmarkStart w:id="49" w:name="_Toc6903"/>
      <w:r>
        <w:rPr>
          <w:rFonts w:ascii="Times New Roman" w:hAnsi="Times New Roman" w:eastAsia="方正小标宋_GBK" w:cs="Times New Roman"/>
          <w:sz w:val="28"/>
          <w:szCs w:val="28"/>
        </w:rPr>
        <w:t>附件：</w:t>
      </w:r>
      <w:r>
        <w:rPr>
          <w:rFonts w:hint="eastAsia" w:ascii="Times New Roman" w:hAnsi="Times New Roman" w:eastAsia="方正小标宋_GBK" w:cs="Times New Roman"/>
          <w:sz w:val="28"/>
          <w:szCs w:val="28"/>
          <w:lang w:eastAsia="zh-CN"/>
        </w:rPr>
        <w:t>部分</w:t>
      </w:r>
      <w:r>
        <w:rPr>
          <w:rFonts w:ascii="Times New Roman" w:hAnsi="Times New Roman" w:eastAsia="方正小标宋_GBK" w:cs="Times New Roman"/>
          <w:sz w:val="28"/>
          <w:szCs w:val="28"/>
        </w:rPr>
        <w:t>树木规范修剪枝干去留示意图</w:t>
      </w:r>
      <w:bookmarkEnd w:id="49"/>
    </w:p>
    <w:p w14:paraId="400CF528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eastAsia="方正仿宋_GB2312" w:cs="Times New Roman"/>
          <w:sz w:val="24"/>
        </w:rPr>
        <w:drawing>
          <wp:inline distT="0" distB="0" distL="114300" distR="114300">
            <wp:extent cx="5381625" cy="1952625"/>
            <wp:effectExtent l="0" t="0" r="9525" b="9525"/>
            <wp:docPr id="37" name="图片 4" descr="图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" descr="图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01C93">
      <w:pPr>
        <w:spacing w:line="360" w:lineRule="auto"/>
        <w:ind w:firstLine="480"/>
        <w:jc w:val="center"/>
        <w:rPr>
          <w:rFonts w:hint="default" w:ascii="Times New Roman" w:hAnsi="Times New Roman" w:cs="Times New Roman"/>
          <w:b/>
          <w:bCs/>
          <w:sz w:val="18"/>
          <w:szCs w:val="18"/>
        </w:rPr>
      </w:pPr>
      <w:r>
        <w:rPr>
          <w:rFonts w:hint="default" w:ascii="Times New Roman" w:hAnsi="Times New Roman" w:cs="Times New Roman"/>
          <w:b/>
          <w:bCs/>
          <w:sz w:val="18"/>
          <w:szCs w:val="18"/>
        </w:rPr>
        <w:t>附图1    黄葛树修剪枝干去留示意图</w:t>
      </w:r>
    </w:p>
    <w:p w14:paraId="4AB3EBD0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2BE5DAE1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2E06F471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eastAsia="方正仿宋_GB2312" w:cs="Times New Roman"/>
          <w:sz w:val="24"/>
        </w:rPr>
        <w:drawing>
          <wp:inline distT="0" distB="0" distL="114300" distR="114300">
            <wp:extent cx="5288280" cy="1796415"/>
            <wp:effectExtent l="0" t="0" r="7620" b="13335"/>
            <wp:docPr id="36" name="图片 5" descr="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5" descr="图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109FF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34984A03">
      <w:pPr>
        <w:spacing w:line="360" w:lineRule="auto"/>
        <w:ind w:firstLine="480"/>
        <w:jc w:val="center"/>
        <w:rPr>
          <w:rFonts w:hint="default" w:ascii="Times New Roman" w:hAnsi="Times New Roman" w:cs="Times New Roman"/>
          <w:b/>
          <w:bCs/>
          <w:sz w:val="18"/>
          <w:szCs w:val="18"/>
        </w:rPr>
      </w:pPr>
      <w:r>
        <w:rPr>
          <w:rFonts w:hint="default" w:ascii="Times New Roman" w:hAnsi="Times New Roman" w:cs="Times New Roman"/>
          <w:b/>
          <w:bCs/>
          <w:sz w:val="18"/>
          <w:szCs w:val="18"/>
        </w:rPr>
        <w:t>附图2    小叶榕修剪枝干去留示意图</w:t>
      </w:r>
    </w:p>
    <w:p w14:paraId="30EBAE73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46450D62">
      <w:pPr>
        <w:adjustRightInd w:val="0"/>
        <w:snapToGrid w:val="0"/>
        <w:spacing w:line="360" w:lineRule="auto"/>
        <w:ind w:firstLine="480" w:firstLineChars="200"/>
        <w:jc w:val="center"/>
        <w:rPr>
          <w:rFonts w:hint="default"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eastAsia="方正仿宋_GB2312" w:cs="Times New Roman"/>
          <w:sz w:val="24"/>
        </w:rPr>
        <w:drawing>
          <wp:inline distT="0" distB="0" distL="114300" distR="114300">
            <wp:extent cx="3459480" cy="2492375"/>
            <wp:effectExtent l="0" t="0" r="7620" b="3175"/>
            <wp:docPr id="35" name="图片 6" descr="图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 descr="图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59480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645DA">
      <w:pPr>
        <w:spacing w:line="360" w:lineRule="auto"/>
        <w:ind w:firstLine="480"/>
        <w:jc w:val="center"/>
        <w:rPr>
          <w:rFonts w:hint="default" w:ascii="Times New Roman" w:hAnsi="Times New Roman" w:cs="Times New Roman"/>
          <w:b/>
          <w:bCs/>
          <w:sz w:val="18"/>
          <w:szCs w:val="18"/>
        </w:rPr>
      </w:pPr>
      <w:r>
        <w:rPr>
          <w:rFonts w:hint="default" w:ascii="Times New Roman" w:hAnsi="Times New Roman" w:cs="Times New Roman"/>
          <w:b/>
          <w:bCs/>
          <w:sz w:val="18"/>
          <w:szCs w:val="18"/>
        </w:rPr>
        <w:t>附图3    银杏修剪枝干去留示意图</w:t>
      </w:r>
    </w:p>
    <w:p w14:paraId="362F5AD1">
      <w:pPr>
        <w:spacing w:line="360" w:lineRule="auto"/>
        <w:ind w:firstLine="480"/>
        <w:jc w:val="center"/>
        <w:rPr>
          <w:rFonts w:hint="default" w:ascii="Times New Roman" w:hAnsi="Times New Roman" w:cs="Times New Roman"/>
          <w:b/>
          <w:bCs/>
          <w:sz w:val="18"/>
          <w:szCs w:val="18"/>
        </w:rPr>
      </w:pPr>
    </w:p>
    <w:p w14:paraId="3EF6D220">
      <w:pPr>
        <w:adjustRightInd w:val="0"/>
        <w:snapToGrid w:val="0"/>
        <w:spacing w:line="360" w:lineRule="auto"/>
        <w:jc w:val="center"/>
        <w:rPr>
          <w:rFonts w:hint="default"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eastAsia="方正仿宋_GB2312" w:cs="Times New Roman"/>
          <w:sz w:val="24"/>
        </w:rPr>
        <w:drawing>
          <wp:inline distT="0" distB="0" distL="114300" distR="114300">
            <wp:extent cx="5397500" cy="2106930"/>
            <wp:effectExtent l="0" t="0" r="12700" b="7620"/>
            <wp:docPr id="34" name="图片 7" descr="图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7" descr="图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A6DB1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614F4F08">
      <w:pPr>
        <w:spacing w:line="360" w:lineRule="auto"/>
        <w:ind w:firstLine="480"/>
        <w:jc w:val="center"/>
        <w:rPr>
          <w:rFonts w:hint="default" w:ascii="Times New Roman" w:hAnsi="Times New Roman" w:cs="Times New Roman"/>
          <w:b/>
          <w:bCs/>
          <w:sz w:val="18"/>
          <w:szCs w:val="18"/>
        </w:rPr>
      </w:pPr>
      <w:r>
        <w:rPr>
          <w:rFonts w:hint="default" w:ascii="Times New Roman" w:hAnsi="Times New Roman" w:cs="Times New Roman"/>
          <w:b/>
          <w:bCs/>
          <w:sz w:val="18"/>
          <w:szCs w:val="18"/>
        </w:rPr>
        <w:t>附图4    香樟修剪枝干去留示意图</w:t>
      </w:r>
    </w:p>
    <w:p w14:paraId="342DADFB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22403A27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273675" cy="1716405"/>
            <wp:effectExtent l="0" t="0" r="3175" b="17145"/>
            <wp:docPr id="33" name="图片 8" descr="图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8" descr="图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7C64B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7DC4D6F5">
      <w:pPr>
        <w:spacing w:line="360" w:lineRule="auto"/>
        <w:ind w:firstLine="480"/>
        <w:jc w:val="center"/>
        <w:rPr>
          <w:rFonts w:hint="default" w:ascii="Times New Roman" w:hAnsi="Times New Roman" w:cs="Times New Roman"/>
          <w:b/>
          <w:bCs/>
          <w:sz w:val="18"/>
          <w:szCs w:val="18"/>
        </w:rPr>
      </w:pPr>
      <w:r>
        <w:rPr>
          <w:rFonts w:hint="default" w:ascii="Times New Roman" w:hAnsi="Times New Roman" w:cs="Times New Roman"/>
          <w:b/>
          <w:bCs/>
          <w:sz w:val="18"/>
          <w:szCs w:val="18"/>
        </w:rPr>
        <w:t>附图5    悬铃木修剪枝干去留示意图</w:t>
      </w:r>
    </w:p>
    <w:p w14:paraId="5698DC8D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68214AF5">
      <w:pPr>
        <w:adjustRightInd w:val="0"/>
        <w:snapToGrid w:val="0"/>
        <w:spacing w:line="360" w:lineRule="auto"/>
        <w:rPr>
          <w:rFonts w:hint="default"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eastAsia="方正仿宋_GB2312" w:cs="Times New Roman"/>
          <w:sz w:val="24"/>
        </w:rPr>
        <w:drawing>
          <wp:inline distT="0" distB="0" distL="114300" distR="114300">
            <wp:extent cx="5273040" cy="1967865"/>
            <wp:effectExtent l="0" t="0" r="3810" b="13335"/>
            <wp:docPr id="32" name="图片 9" descr="图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9" descr="图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5878E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0EEE381B">
      <w:pPr>
        <w:adjustRightInd w:val="0"/>
        <w:snapToGrid w:val="0"/>
        <w:spacing w:line="360" w:lineRule="auto"/>
        <w:rPr>
          <w:rFonts w:hint="default" w:ascii="Times New Roman" w:hAnsi="Times New Roman" w:cs="Times New Roman"/>
          <w:b/>
          <w:bCs/>
          <w:sz w:val="18"/>
          <w:szCs w:val="18"/>
        </w:rPr>
      </w:pPr>
      <w:r>
        <w:rPr>
          <w:rFonts w:hint="default" w:ascii="Times New Roman" w:hAnsi="Times New Roman" w:eastAsia="方正仿宋_GB2312" w:cs="Times New Roman"/>
          <w:sz w:val="24"/>
        </w:rPr>
        <w:t xml:space="preserve">                         </w:t>
      </w:r>
      <w:r>
        <w:rPr>
          <w:rFonts w:hint="default" w:ascii="Times New Roman" w:hAnsi="Times New Roman" w:cs="Times New Roman"/>
          <w:b/>
          <w:bCs/>
          <w:sz w:val="18"/>
          <w:szCs w:val="18"/>
        </w:rPr>
        <w:t>附图6    天竺桂修剪枝干去留示意图</w:t>
      </w:r>
    </w:p>
    <w:p w14:paraId="3796FDF1">
      <w:pPr>
        <w:adjustRightInd w:val="0"/>
        <w:snapToGrid w:val="0"/>
        <w:spacing w:line="360" w:lineRule="auto"/>
        <w:ind w:firstLine="361" w:firstLineChars="200"/>
        <w:jc w:val="center"/>
        <w:rPr>
          <w:rFonts w:hint="default" w:ascii="Times New Roman" w:hAnsi="Times New Roman" w:cs="Times New Roman"/>
          <w:b/>
          <w:bCs/>
          <w:sz w:val="18"/>
          <w:szCs w:val="18"/>
        </w:rPr>
      </w:pPr>
    </w:p>
    <w:p w14:paraId="37321129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5218678A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eastAsia="方正仿宋_GB2312" w:cs="Times New Roman"/>
          <w:sz w:val="24"/>
        </w:rPr>
        <w:drawing>
          <wp:inline distT="0" distB="0" distL="114300" distR="114300">
            <wp:extent cx="5271770" cy="2285365"/>
            <wp:effectExtent l="0" t="0" r="5080" b="635"/>
            <wp:docPr id="31" name="图片 10" descr="图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" descr="图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72651">
      <w:pPr>
        <w:adjustRightInd w:val="0"/>
        <w:snapToGrid w:val="0"/>
        <w:spacing w:line="360" w:lineRule="auto"/>
        <w:ind w:firstLine="361" w:firstLineChars="200"/>
        <w:jc w:val="center"/>
        <w:rPr>
          <w:rFonts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cs="Times New Roman"/>
          <w:b/>
          <w:bCs/>
          <w:sz w:val="18"/>
          <w:szCs w:val="18"/>
        </w:rPr>
        <w:t>附图7    蓝花楹修剪枝干去留示意图</w:t>
      </w:r>
    </w:p>
    <w:p w14:paraId="3F4536E0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1F9249D6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eastAsia="方正仿宋_GB2312" w:cs="Times New Roman"/>
          <w:sz w:val="24"/>
        </w:rPr>
        <w:drawing>
          <wp:inline distT="0" distB="0" distL="114300" distR="114300">
            <wp:extent cx="5272405" cy="2298065"/>
            <wp:effectExtent l="0" t="0" r="4445" b="6985"/>
            <wp:docPr id="30" name="图片 11" descr="图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1" descr="图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6E95B">
      <w:pPr>
        <w:adjustRightInd w:val="0"/>
        <w:snapToGrid w:val="0"/>
        <w:spacing w:line="360" w:lineRule="auto"/>
        <w:ind w:firstLine="361" w:firstLineChars="200"/>
        <w:jc w:val="center"/>
        <w:rPr>
          <w:rFonts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cs="Times New Roman"/>
          <w:b/>
          <w:bCs/>
          <w:sz w:val="18"/>
          <w:szCs w:val="18"/>
        </w:rPr>
        <w:t>附图8    广玉兰修剪枝干去留示意图</w:t>
      </w:r>
    </w:p>
    <w:p w14:paraId="73C3228D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7A3C7131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456555" cy="1995170"/>
            <wp:effectExtent l="0" t="0" r="10795" b="5080"/>
            <wp:docPr id="29" name="图片 12" descr="图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" descr="图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FF967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69FAD2A4">
      <w:pPr>
        <w:adjustRightInd w:val="0"/>
        <w:snapToGrid w:val="0"/>
        <w:spacing w:line="360" w:lineRule="auto"/>
        <w:ind w:firstLine="361" w:firstLineChars="200"/>
        <w:jc w:val="center"/>
        <w:rPr>
          <w:rFonts w:hint="default" w:ascii="Times New Roman" w:hAnsi="Times New Roman" w:cs="Times New Roman"/>
          <w:b/>
          <w:bCs/>
          <w:sz w:val="18"/>
          <w:szCs w:val="18"/>
        </w:rPr>
      </w:pPr>
      <w:r>
        <w:rPr>
          <w:rFonts w:hint="default" w:ascii="Times New Roman" w:hAnsi="Times New Roman" w:cs="Times New Roman"/>
          <w:b/>
          <w:bCs/>
          <w:sz w:val="18"/>
          <w:szCs w:val="18"/>
        </w:rPr>
        <w:t>附图9    秋枫</w:t>
      </w:r>
      <w:r>
        <w:rPr>
          <w:rFonts w:hint="default" w:ascii="Times New Roman" w:hAnsi="Times New Roman" w:cs="Times New Roman"/>
          <w:b/>
          <w:bCs/>
          <w:sz w:val="18"/>
          <w:szCs w:val="18"/>
          <w:lang w:val="en-US" w:eastAsia="zh-CN"/>
        </w:rPr>
        <w:t>/重阳木</w:t>
      </w:r>
      <w:r>
        <w:rPr>
          <w:rFonts w:hint="default" w:ascii="Times New Roman" w:hAnsi="Times New Roman" w:cs="Times New Roman"/>
          <w:b/>
          <w:bCs/>
          <w:sz w:val="18"/>
          <w:szCs w:val="18"/>
        </w:rPr>
        <w:t>修剪枝干去留示意图</w:t>
      </w:r>
    </w:p>
    <w:p w14:paraId="51433F40">
      <w:pPr>
        <w:adjustRightInd w:val="0"/>
        <w:snapToGrid w:val="0"/>
        <w:spacing w:line="360" w:lineRule="auto"/>
        <w:ind w:firstLine="361" w:firstLineChars="200"/>
        <w:jc w:val="center"/>
        <w:rPr>
          <w:rFonts w:hint="default" w:ascii="Times New Roman" w:hAnsi="Times New Roman" w:cs="Times New Roman"/>
          <w:b/>
          <w:bCs/>
          <w:sz w:val="18"/>
          <w:szCs w:val="18"/>
        </w:rPr>
      </w:pPr>
    </w:p>
    <w:p w14:paraId="1DCBE2FC">
      <w:pPr>
        <w:adjustRightInd w:val="0"/>
        <w:snapToGrid w:val="0"/>
        <w:spacing w:line="360" w:lineRule="auto"/>
        <w:ind w:firstLine="361" w:firstLineChars="200"/>
        <w:jc w:val="center"/>
        <w:rPr>
          <w:rFonts w:hint="default" w:ascii="Times New Roman" w:hAnsi="Times New Roman" w:cs="Times New Roman"/>
          <w:b/>
          <w:bCs/>
          <w:sz w:val="18"/>
          <w:szCs w:val="18"/>
        </w:rPr>
      </w:pPr>
    </w:p>
    <w:p w14:paraId="51EFCCF3">
      <w:pPr>
        <w:adjustRightInd w:val="0"/>
        <w:snapToGrid w:val="0"/>
        <w:spacing w:line="360" w:lineRule="auto"/>
        <w:ind w:firstLine="480" w:firstLineChars="200"/>
        <w:rPr>
          <w:rFonts w:ascii="Times New Roman" w:hAnsi="Times New Roman" w:eastAsia="方正仿宋_GB2312" w:cs="Times New Roman"/>
          <w:sz w:val="24"/>
        </w:rPr>
      </w:pPr>
    </w:p>
    <w:p w14:paraId="1D5E5F84">
      <w:pPr>
        <w:adjustRightInd w:val="0"/>
        <w:snapToGrid w:val="0"/>
        <w:spacing w:line="360" w:lineRule="auto"/>
        <w:ind w:firstLine="480" w:firstLineChars="200"/>
        <w:jc w:val="center"/>
        <w:rPr>
          <w:rFonts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eastAsia="方正仿宋_GB2312" w:cs="Times New Roman"/>
          <w:sz w:val="24"/>
        </w:rPr>
        <w:drawing>
          <wp:inline distT="0" distB="0" distL="114300" distR="114300">
            <wp:extent cx="3543300" cy="2273300"/>
            <wp:effectExtent l="0" t="0" r="0" b="12700"/>
            <wp:docPr id="28" name="图片 13" descr="图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3" descr="图1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D64B0">
      <w:pPr>
        <w:adjustRightInd w:val="0"/>
        <w:snapToGrid w:val="0"/>
        <w:spacing w:line="360" w:lineRule="auto"/>
        <w:rPr>
          <w:rFonts w:ascii="Times New Roman" w:hAnsi="Times New Roman" w:eastAsia="方正仿宋_GB2312" w:cs="Times New Roman"/>
          <w:sz w:val="24"/>
        </w:rPr>
      </w:pPr>
    </w:p>
    <w:p w14:paraId="793C4BA5">
      <w:pPr>
        <w:adjustRightInd w:val="0"/>
        <w:snapToGrid w:val="0"/>
        <w:spacing w:line="360" w:lineRule="auto"/>
        <w:ind w:firstLine="361" w:firstLineChars="200"/>
        <w:jc w:val="center"/>
        <w:rPr>
          <w:rFonts w:ascii="Times New Roman" w:hAnsi="Times New Roman" w:eastAsia="方正仿宋_GB2312" w:cs="Times New Roman"/>
          <w:sz w:val="24"/>
        </w:rPr>
      </w:pPr>
      <w:r>
        <w:rPr>
          <w:rFonts w:hint="default" w:ascii="Times New Roman" w:hAnsi="Times New Roman" w:cs="Times New Roman"/>
          <w:b/>
          <w:bCs/>
          <w:sz w:val="18"/>
          <w:szCs w:val="18"/>
        </w:rPr>
        <w:t>附图10    桂花修剪枝干去留示意图</w:t>
      </w:r>
    </w:p>
    <w:p w14:paraId="1E855476">
      <w:pPr>
        <w:spacing w:line="600" w:lineRule="exact"/>
        <w:outlineLvl w:val="1"/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</w:pPr>
    </w:p>
    <w:p w14:paraId="2469B22B">
      <w:pPr>
        <w:spacing w:line="600" w:lineRule="exact"/>
        <w:ind w:firstLine="643" w:firstLineChars="200"/>
        <w:outlineLvl w:val="1"/>
        <w:rPr>
          <w:rFonts w:hint="eastAsia"/>
          <w:lang w:eastAsia="zh-CN"/>
        </w:rPr>
        <w:sectPr>
          <w:headerReference r:id="rId6" w:type="default"/>
          <w:footerReference r:id="rId7" w:type="default"/>
          <w:type w:val="continuous"/>
          <w:pgSz w:w="11906" w:h="16838"/>
          <w:pgMar w:top="1962" w:right="1474" w:bottom="1848" w:left="1587" w:header="851" w:footer="992" w:gutter="0"/>
          <w:pgNumType w:fmt="numberInDash"/>
          <w:cols w:space="0" w:num="1"/>
          <w:rtlGutter w:val="0"/>
          <w:docGrid w:type="lines" w:linePitch="316" w:charSpace="0"/>
        </w:sect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</w:rPr>
        <w:t xml:space="preserve"> </w:t>
      </w:r>
    </w:p>
    <w:p w14:paraId="226E69FB">
      <w:pPr>
        <w:pStyle w:val="6"/>
        <w:rPr>
          <w:rFonts w:hint="eastAsia"/>
          <w:lang w:eastAsia="zh-CN"/>
        </w:rPr>
      </w:pPr>
    </w:p>
    <w:sectPr>
      <w:headerReference r:id="rId8" w:type="default"/>
      <w:footerReference r:id="rId9" w:type="default"/>
      <w:type w:val="continuous"/>
      <w:pgSz w:w="11906" w:h="16838"/>
      <w:pgMar w:top="1474" w:right="1848" w:bottom="1587" w:left="1962" w:header="851" w:footer="992" w:gutter="0"/>
      <w:pgNumType w:fmt="numberInDash"/>
      <w:cols w:space="0" w:num="1"/>
      <w:rtlGutter w:val="0"/>
      <w:docGrid w:type="lines" w:linePitch="31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仿宋_GB2312">
    <w:altName w:val="方正仿宋_GBK"/>
    <w:panose1 w:val="02000000000000000000"/>
    <w:charset w:val="00"/>
    <w:family w:val="auto"/>
    <w:pitch w:val="default"/>
    <w:sig w:usb0="00000000" w:usb1="00000000" w:usb2="00000000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_GB2312">
    <w:altName w:val="仿宋"/>
    <w:panose1 w:val="02010609030101010101"/>
    <w:charset w:val="00"/>
    <w:family w:val="modern"/>
    <w:pitch w:val="default"/>
    <w:sig w:usb0="00000000" w:usb1="00000000" w:usb2="00000010" w:usb3="00000000" w:csb0="00040000" w:csb1="00000000"/>
  </w:font>
  <w:font w:name="方正公文小标宋">
    <w:altName w:val="方正小标宋_GBK"/>
    <w:panose1 w:val="02000500000000000000"/>
    <w:charset w:val="00"/>
    <w:family w:val="auto"/>
    <w:pitch w:val="default"/>
    <w:sig w:usb0="00000000" w:usb1="0000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E81E3E">
    <w:pPr>
      <w:pStyle w:val="8"/>
      <w:ind w:left="4788" w:leftChars="2280" w:firstLine="6400" w:firstLineChars="2000"/>
      <w:rPr>
        <w:rFonts w:hint="eastAsia" w:eastAsia="仿宋"/>
        <w:sz w:val="32"/>
        <w:szCs w:val="48"/>
        <w:lang w:val="en-US" w:eastAsia="zh-CN"/>
      </w:rPr>
    </w:pPr>
    <w:r>
      <w:rPr>
        <w:sz w:val="32"/>
      </w:rPr>
      <mc:AlternateContent>
        <mc:Choice Requires="wps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7" name="文本框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FF1458F">
                          <w:pPr>
                            <w:pStyle w:val="7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7052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OaguMzAgAAYwQAAA4AAABkcnMvZTJvRG9jLnhtbK1UzY7TMBC+I/EO&#10;lu80aYGlqp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COaguM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FF1458F">
                    <w:pPr>
                      <w:pStyle w:val="7"/>
                      <w:rPr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eastAsia="仿宋"/>
        <w:sz w:val="32"/>
        <w:szCs w:val="48"/>
        <w:lang w:val="en-US" w:eastAsia="zh-CN"/>
      </w:rPr>
      <w:t xml:space="preserve">  </w:t>
    </w:r>
  </w:p>
  <w:p w14:paraId="4BF39884">
    <w:pPr>
      <w:pStyle w:val="8"/>
      <w:wordWrap w:val="0"/>
      <w:ind w:left="1067" w:leftChars="508" w:firstLine="10115" w:firstLineChars="3161"/>
      <w:jc w:val="right"/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</w:pPr>
    <w:r>
      <w:rPr>
        <w:color w:val="FAFAFA"/>
        <w:sz w:val="32"/>
      </w:rPr>
      <mc:AlternateContent>
        <mc:Choice Requires="wps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74295</wp:posOffset>
              </wp:positionV>
              <wp:extent cx="5616575" cy="1905"/>
              <wp:effectExtent l="0" t="10795" r="3175" b="15875"/>
              <wp:wrapNone/>
              <wp:docPr id="48" name="直接连接符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616575" cy="1905"/>
                      </a:xfrm>
                      <a:prstGeom prst="line">
                        <a:avLst/>
                      </a:prstGeom>
                      <a:ln w="22225">
                        <a:solidFill>
                          <a:srgbClr val="005192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margin-left:0pt;margin-top:5.85pt;height:0.15pt;width:442.25pt;z-index:251669504;mso-width-relative:page;mso-height-relative:page;" filled="f" stroked="t" coordsize="21600,21600" o:gfxdata="UEsDBAoAAAAAAIdO4kAAAAAAAAAAAAAAAAAEAAAAZHJzL1BLAwQUAAAACACHTuJA86el0dQAAAAG&#10;AQAADwAAAGRycy9kb3ducmV2LnhtbE2PzU7DMBCE70i8g7WVuFE74S9K41QiEifgQAt3N3bjqPHa&#10;st2kvD3LCY4zs5r5ttle3MRmE9PoUUKxFsAM9l6POEj43L/cVsBSVqjV5NFI+DYJtu31VaNq7Rf8&#10;MPMuD4xKMNVKgs051Jyn3hqn0toHg5QdfXQqk4wD11EtVO4mXgrxyJ0akRasCqazpj/tzk5C9xrK&#10;zr7vl1g+p7dhvpvC8fQl5c2qEBtg2Vzy3zH84hM6tMR08GfUiU0S6JFMbvEEjNKqun8AdiCjFMDb&#10;hv/Hb38AUEsDBBQAAAAIAIdO4kBdx3Yh6gEAALcDAAAOAAAAZHJzL2Uyb0RvYy54bWytU82O0zAQ&#10;viPxDpbvNGlFy27UdA9bLRcElYAHmDpOYsl/8nib9iV4ASRucOLInbdheQzGTujCctkDOTjj+fk8&#10;3+fx+upoNDvIgMrZms9nJWfSCtco29X8/bubZxecYQTbgHZW1vwkkV9tnj5ZD76SC9c73cjACMRi&#10;Nfia9zH6qihQ9NIAzpyXloKtCwYibUNXNAEGQje6WJTlqhhcaHxwQiKSdzsG+YQYHgPo2lYJuXXi&#10;1kgbR9QgNUSihL3yyDe527aVIr5pW5SR6ZoT05hXOoTsfVqLzRqqLoDvlZhagMe08ICTAWXp0DPU&#10;FiKw26D+gTJKBIeujTPhTDESyYoQi3n5QJu3PXiZuZDU6M+i4/+DFa8Pu8BUU/PndO8WDN343cdv&#10;Pz58/vn9E613X78wipBMg8eKsq/tLkw79LuQOB/bYNKf2LBjlvZ0llYeIxPkXK7mq+WLJWeCYvPL&#10;cpkgi/taHzC+lM6wZNRcK5uIQwWHVxjH1N8pyW3djdKa/FBpy4aaL+hL6EAT2dIkkGk8sULbcQa6&#10;o1EXMWRIdFo1qTxVY+j21zqwA6QBKZfzy8XU2V9p6ewtYD/m5VBKg8qoSK9BK1PzizJ9U7W2RC9J&#10;NoqUrL1rTlm77Kf7zAJMs5cG5s99rr5/b5t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86el0dQA&#10;AAAGAQAADwAAAAAAAAABACAAAAAiAAAAZHJzL2Rvd25yZXYueG1sUEsBAhQAFAAAAAgAh07iQF3H&#10;diHqAQAAtwMAAA4AAAAAAAAAAQAgAAAAIwEAAGRycy9lMm9Eb2MueG1sUEsFBgAAAAAGAAYAWQEA&#10;AH8FAAAAAA==&#10;">
              <v:fill on="f" focussize="0,0"/>
              <v:stroke weight="1.75pt" color="#005192 [3204]" miterlimit="8" joinstyle="miter"/>
              <v:imagedata o:title=""/>
              <o:lock v:ext="edit" aspectratio="f"/>
            </v:line>
          </w:pict>
        </mc:Fallback>
      </mc:AlternateContent>
    </w:r>
    <w:r>
      <w:rPr>
        <w:rFonts w:hint="eastAsia"/>
        <w:color w:val="FAFAFA"/>
        <w:sz w:val="32"/>
        <w:lang w:val="en-US" w:eastAsia="zh-CN"/>
      </w:rPr>
      <w:t xml:space="preserve"> 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eastAsia="zh-CN"/>
      </w:rPr>
      <w:t>重庆市城市管理局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  <w:t xml:space="preserve">发布    </w:t>
    </w:r>
  </w:p>
  <w:p w14:paraId="77B2C7F0">
    <w:pPr>
      <w:pStyle w:val="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64B91C3">
    <w:pPr>
      <w:pStyle w:val="7"/>
    </w:pPr>
  </w:p>
  <w:p w14:paraId="5C7A1FF6">
    <w:pPr>
      <w:pStyle w:val="8"/>
      <w:ind w:left="4788" w:leftChars="2280" w:firstLine="6400" w:firstLineChars="2000"/>
      <w:rPr>
        <w:rFonts w:hint="eastAsia" w:eastAsia="仿宋"/>
        <w:sz w:val="32"/>
        <w:szCs w:val="48"/>
        <w:lang w:val="en-US" w:eastAsia="zh-CN"/>
      </w:rPr>
    </w:pPr>
    <w:r>
      <w:rPr>
        <w:sz w:val="32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5" name="文本框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D6D3587">
                          <w:pPr>
                            <w:pStyle w:val="7"/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848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bM3OczAgAAYwQAAA4AAABkcnMvZTJvRG9jLnhtbK1UzY7TMBC+I/EO&#10;lu80aWFX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r65okQzhYqfvn87&#10;/fh1+vmV4AwCtdbPEPdgERm6t6ZD2wznHoeRd1c5Fb9gROCHvMeLvKILhMdL08l0msPF4Rs2wM8e&#10;r1vnwzthFIlGQR3ql2Rlh40PfegQErNps26kTDWUmrQFvX59lacLFw/ApUaOSKJ/bLRCt+3OzLam&#10;PIKYM31veMvXDZJvmA/3zKEZ8GCMS7jDUkmDJOZsUVIb9+Vf5zEeNYKXkhbNVVCNWaJEvteoHQDD&#10;YLjB2A6G3qtbg24dYwwtTyYuuCAHs3JGfcYMLWMOuJjmyFTQMJi3oW9wzCAXy2UK2lvX7Or+AjrP&#10;srDRD5bHNFFIb5f7ADGTxlGgXpWzbui9VKXznMTm/nOf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ObM3Oc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D6D3587">
                    <w:pPr>
                      <w:pStyle w:val="7"/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eastAsia="仿宋"/>
        <w:sz w:val="32"/>
        <w:szCs w:val="48"/>
        <w:lang w:val="en-US" w:eastAsia="zh-CN"/>
      </w:rPr>
      <w:t xml:space="preserve">  </w:t>
    </w:r>
  </w:p>
  <w:p w14:paraId="77785B75">
    <w:pPr>
      <w:pStyle w:val="8"/>
      <w:wordWrap w:val="0"/>
      <w:ind w:left="1067" w:leftChars="508" w:firstLine="10115" w:firstLineChars="3161"/>
      <w:jc w:val="right"/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</w:pPr>
    <w:r>
      <w:rPr>
        <w:color w:val="FAFAFA"/>
        <w:sz w:val="32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74295</wp:posOffset>
              </wp:positionV>
              <wp:extent cx="5616575" cy="1905"/>
              <wp:effectExtent l="0" t="10795" r="3175" b="15875"/>
              <wp:wrapNone/>
              <wp:docPr id="46" name="直接连接符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616575" cy="1905"/>
                      </a:xfrm>
                      <a:prstGeom prst="line">
                        <a:avLst/>
                      </a:prstGeom>
                      <a:ln w="22225">
                        <a:solidFill>
                          <a:srgbClr val="005192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margin-left:0pt;margin-top:5.85pt;height:0.15pt;width:442.25pt;z-index:251667456;mso-width-relative:page;mso-height-relative:page;" filled="f" stroked="t" coordsize="21600,21600" o:gfxdata="UEsDBAoAAAAAAIdO4kAAAAAAAAAAAAAAAAAEAAAAZHJzL1BLAwQUAAAACACHTuJA86el0dQAAAAG&#10;AQAADwAAAGRycy9kb3ducmV2LnhtbE2PzU7DMBCE70i8g7WVuFE74S9K41QiEifgQAt3N3bjqPHa&#10;st2kvD3LCY4zs5r5ttle3MRmE9PoUUKxFsAM9l6POEj43L/cVsBSVqjV5NFI+DYJtu31VaNq7Rf8&#10;MPMuD4xKMNVKgs051Jyn3hqn0toHg5QdfXQqk4wD11EtVO4mXgrxyJ0akRasCqazpj/tzk5C9xrK&#10;zr7vl1g+p7dhvpvC8fQl5c2qEBtg2Vzy3zH84hM6tMR08GfUiU0S6JFMbvEEjNKqun8AdiCjFMDb&#10;hv/Hb38AUEsDBBQAAAAIAIdO4kC6bQY66wEAALcDAAAOAAAAZHJzL2Uyb0RvYy54bWytU82O0zAQ&#10;viPxDpbvNGlFy27UdA9bLRcElYAHmDpOYsl/8nib9iV4ASRucOLInbdheQzGTujCctkDOTjj+fk8&#10;3+fx+upoNDvIgMrZms9nJWfSCtco29X8/bubZxecYQTbgHZW1vwkkV9tnj5ZD76SC9c73cjACMRi&#10;Nfia9zH6qihQ9NIAzpyXloKtCwYibUNXNAEGQje6WJTlqhhcaHxwQiKSdzsG+YQYHgPo2lYJuXXi&#10;1kgbR9QgNUSihL3yyDe527aVIr5pW5SR6ZoT05hXOoTsfVqLzRqqLoDvlZhagMe08ICTAWXp0DPU&#10;FiKw26D+gTJKBIeujTPhTDESyYoQi3n5QJu3PXiZuZDU6M+i4/+DFa8Pu8BUU/PnK84sGLrxu4/f&#10;fnz4/PP7J1rvvn5hFCGZBo8VZV/bXZh26HchcT62waQ/sWHHLO3pLK08RibIuVzNV8sXS84ExeaX&#10;5TJBFve1PmB8KZ1hyai5VjYRhwoOrzCOqb9Tktu6G6U1+aHSlg01X9CX0IEmsqVJINN4YoW24wx0&#10;R6MuYsiQ6LRqUnmqxtDtr3VgB0gDUi7nl4ups7/S0tlbwH7My6GUBpVRkV6DVqbmF2X6pmptiV6S&#10;bBQpWXvXnLJ22U/3mQWYZi8NzJ/7XH3/3ja/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POnpdHU&#10;AAAABgEAAA8AAAAAAAAAAQAgAAAAIgAAAGRycy9kb3ducmV2LnhtbFBLAQIUABQAAAAIAIdO4kC6&#10;bQY66wEAALcDAAAOAAAAAAAAAAEAIAAAACMBAABkcnMvZTJvRG9jLnhtbFBLBQYAAAAABgAGAFkB&#10;AACABQAAAAA=&#10;">
              <v:fill on="f" focussize="0,0"/>
              <v:stroke weight="1.75pt" color="#005192 [3204]" miterlimit="8" joinstyle="miter"/>
              <v:imagedata o:title=""/>
              <o:lock v:ext="edit" aspectratio="f"/>
            </v:line>
          </w:pict>
        </mc:Fallback>
      </mc:AlternateContent>
    </w:r>
    <w:r>
      <w:rPr>
        <w:rFonts w:hint="eastAsia"/>
        <w:color w:val="FAFAFA"/>
        <w:sz w:val="32"/>
        <w:lang w:val="en-US" w:eastAsia="zh-CN"/>
      </w:rPr>
      <w:t xml:space="preserve"> 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eastAsia="zh-CN"/>
      </w:rPr>
      <w:t>重庆市城市管理局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  <w:t xml:space="preserve">发布    </w:t>
    </w:r>
  </w:p>
  <w:p w14:paraId="32605F9A">
    <w:pPr>
      <w:pStyle w:val="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01EFA4C">
    <w:pPr>
      <w:pStyle w:val="8"/>
      <w:ind w:left="4788" w:leftChars="2280" w:firstLine="6400" w:firstLineChars="2000"/>
      <w:rPr>
        <w:rFonts w:hint="eastAsia" w:eastAsia="仿宋"/>
        <w:sz w:val="32"/>
        <w:szCs w:val="48"/>
        <w:lang w:val="en-US" w:eastAsia="zh-CN"/>
      </w:rPr>
    </w:pPr>
    <w:r>
      <w:rPr>
        <w:sz w:val="32"/>
      </w:rPr>
      <mc:AlternateContent>
        <mc:Choice Requires="wps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994BF0C">
                          <w:pPr>
                            <w:pStyle w:val="7"/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643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eXtc4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ouyGaRT88v3b5cev&#10;y8+vZJbkqV2YI2rnEBebt7ZB0wznAYeJdVN6nb7gQ+CHuOeruKKJhKdLs+lsNoaLwzdsgJ89Xnc+&#10;xHfCapKMnHpUrxWVnbYhdqFDSMpm7EYq1VZQGVLn9Ob1m3F74eoBuDLIkUh0j01WbPZNz2xvizOI&#10;edt1RnB8I5F8y0J8YB6tgAdjWOI9llJZJLG9RUll/Zd/nad4VAheSmq0Vk4NJokS9d6gcgCMg+EH&#10;Yz8Y5qjvLHp1giF0vDVxwUc1mKW3+jMmaJVywMUMR6acxsG8i117YwK5WK3aoKPz8lB1F9B3jsWt&#10;2Tme0iQhg1sdI8RsNU4Cdar0uqHz2ir1U5Ja+899G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DHl7XO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994BF0C">
                    <w:pPr>
                      <w:pStyle w:val="7"/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eastAsia="仿宋"/>
        <w:sz w:val="32"/>
        <w:szCs w:val="48"/>
        <w:lang w:val="en-US" w:eastAsia="zh-CN"/>
      </w:rPr>
      <w:t xml:space="preserve">  </w:t>
    </w:r>
  </w:p>
  <w:p w14:paraId="0F0498BF">
    <w:pPr>
      <w:pStyle w:val="8"/>
      <w:wordWrap w:val="0"/>
      <w:ind w:left="1067" w:leftChars="508" w:firstLine="10115" w:firstLineChars="3161"/>
      <w:jc w:val="right"/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</w:pPr>
    <w:r>
      <w:rPr>
        <w:color w:val="FAFAFA"/>
        <w:sz w:val="32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74295</wp:posOffset>
              </wp:positionV>
              <wp:extent cx="5616575" cy="1905"/>
              <wp:effectExtent l="0" t="10795" r="3175" b="15875"/>
              <wp:wrapNone/>
              <wp:docPr id="5" name="直接连接符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616575" cy="1905"/>
                      </a:xfrm>
                      <a:prstGeom prst="line">
                        <a:avLst/>
                      </a:prstGeom>
                      <a:ln w="22225">
                        <a:solidFill>
                          <a:srgbClr val="005192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margin-left:0pt;margin-top:5.85pt;height:0.15pt;width:442.25pt;z-index:251665408;mso-width-relative:page;mso-height-relative:page;" filled="f" stroked="t" coordsize="21600,21600" o:gfxdata="UEsDBAoAAAAAAIdO4kAAAAAAAAAAAAAAAAAEAAAAZHJzL1BLAwQUAAAACACHTuJA86el0dQAAAAG&#10;AQAADwAAAGRycy9kb3ducmV2LnhtbE2PzU7DMBCE70i8g7WVuFE74S9K41QiEifgQAt3N3bjqPHa&#10;st2kvD3LCY4zs5r5ttle3MRmE9PoUUKxFsAM9l6POEj43L/cVsBSVqjV5NFI+DYJtu31VaNq7Rf8&#10;MPMuD4xKMNVKgs051Jyn3hqn0toHg5QdfXQqk4wD11EtVO4mXgrxyJ0akRasCqazpj/tzk5C9xrK&#10;zr7vl1g+p7dhvpvC8fQl5c2qEBtg2Vzy3zH84hM6tMR08GfUiU0S6JFMbvEEjNKqun8AdiCjFMDb&#10;hv/Hb38AUEsDBBQAAAAIAIdO4kDwNi0p6QEAALUDAAAOAAAAZHJzL2Uyb0RvYy54bWytU02O0zAU&#10;3iNxB8t7mqRSykzUdBZTDRsElYADuI6dWPKf/DxNewkugMQOVizZcxtmjsGzEzowbGZBFs7z+/me&#10;v8/P66uj0eQgAihnW1otSkqE5a5Ttm/ph/c3Ly4ogchsx7SzoqUnAfRq8/zZevSNWLrB6U4EgiAW&#10;mtG3dIjRN0UBfBCGwcJ5YTEoXTAs4jb0RRfYiOhGF8uyXBWjC50PjgsA9G6nIJ0Rw1MAnZSKi63j&#10;t0bYOKEGoVlESjAoD3STTyul4PGtlCAi0S1FpjGv2ATtfVqLzZo1fWB+UHw+AnvKER5xMkxZbHqG&#10;2rLIyG1Q/0AZxYMDJ+OCO1NMRLIiyKIqH2nzbmBeZC4oNfiz6PD/YPmbwy4Q1bW0psQygxd+9+n7&#10;z49f7n98xvXu21dSJ5FGDw3mXttdmHfgdyExPspg0h+5kGMW9nQWVhwj4eisV9WqfokdOMaqyzJD&#10;Fg+1PkB8JZwhyWipVjbRZg07vIaI/TD1d0pyW3ejtM5Xpy0ZW7rEL6EznEeJc4Cm8cgJbE8J0z0O&#10;Oo8hQ4LTqkvlCQhCv7/WgRxYGo+yri6XiSy2+yst9d4yGKa8HJoGx6iIb0Er09KLMn1ztbYIkiSb&#10;RErW3nWnrF32423mNvPkpXH5c5+rH17b5h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Dzp6XR1AAA&#10;AAYBAAAPAAAAAAAAAAEAIAAAACIAAABkcnMvZG93bnJldi54bWxQSwECFAAUAAAACACHTuJA8DYt&#10;KekBAAC1AwAADgAAAAAAAAABACAAAAAjAQAAZHJzL2Uyb0RvYy54bWxQSwUGAAAAAAYABgBZAQAA&#10;fgUAAAAA&#10;">
              <v:fill on="f" focussize="0,0"/>
              <v:stroke weight="1.75pt" color="#005192 [3204]" miterlimit="8" joinstyle="miter"/>
              <v:imagedata o:title=""/>
              <o:lock v:ext="edit" aspectratio="f"/>
            </v:line>
          </w:pict>
        </mc:Fallback>
      </mc:AlternateContent>
    </w:r>
    <w:r>
      <w:rPr>
        <w:rFonts w:hint="eastAsia"/>
        <w:color w:val="FAFAFA"/>
        <w:sz w:val="32"/>
        <w:lang w:val="en-US" w:eastAsia="zh-CN"/>
      </w:rPr>
      <w:t xml:space="preserve"> 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eastAsia="zh-CN"/>
      </w:rPr>
      <w:t>重庆市城市管理局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  <w:t xml:space="preserve">发布    </w:t>
    </w:r>
  </w:p>
  <w:p w14:paraId="279558ED">
    <w:pPr>
      <w:pStyle w:val="8"/>
      <w:wordWrap w:val="0"/>
      <w:ind w:left="4788" w:leftChars="2280" w:firstLine="5622" w:firstLineChars="2000"/>
      <w:jc w:val="right"/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</w:pPr>
  </w:p>
  <w:p w14:paraId="1EC8BA5B">
    <w:pPr>
      <w:pStyle w:val="8"/>
      <w:wordWrap w:val="0"/>
      <w:ind w:left="4788" w:leftChars="2280" w:firstLine="5622" w:firstLineChars="2000"/>
      <w:jc w:val="right"/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DE03F8">
    <w:pPr>
      <w:pStyle w:val="8"/>
      <w:rPr>
        <w:sz w:val="32"/>
      </w:rPr>
    </w:pPr>
    <w:r>
      <w:rPr>
        <w:sz w:val="32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0" name="文本框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17E8D27">
                          <w:pPr>
                            <w:pStyle w:val="7"/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Kmor5Ux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gt0AiQxTKPil+/fLj9+&#10;XX5+JTiDQLULc8TtHCJj89Y2CB7OAw4T76b0On3BiMAPrPNVXtFEwtOl2XQ2G8PF4Rs2wM8erzsf&#10;4jthNUlGTj3q18rKTtsQu9AhJGUzdiOVamuoDKlzevP6zbi9cPUAXBnkSCS6xyYrNvumZ7a3xRnE&#10;vO16Izi+kUi+ZSE+MI9mwIMxLvEeS6ksktjeoqSy/su/zlM8agQvJTWaK6cGs0SJem9QOwDGwfCD&#10;sR8Mc9R3Ft06wRg63pq44KMazNJb/RkztEo54GKGI1NO42Dexa7BMYNcrFZt0NF5eai6C+g8x+LW&#10;7BxPaZKQwa2OEWK2GieBOlV63dB7bZX6OUnN/ee+jXr8Nyx/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CpqK+VMQIAAGM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17E8D27">
                    <w:pPr>
                      <w:pStyle w:val="7"/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 w14:paraId="2161912F">
    <w:pPr>
      <w:pStyle w:val="8"/>
      <w:rPr>
        <w:sz w:val="32"/>
      </w:rPr>
    </w:pPr>
  </w:p>
  <w:p w14:paraId="6881D88E">
    <w:pPr>
      <w:pStyle w:val="8"/>
      <w:wordWrap w:val="0"/>
      <w:jc w:val="right"/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</w:pPr>
    <w:r>
      <w:rPr>
        <w:rFonts w:hint="default" w:ascii="宋体" w:hAnsi="宋体" w:eastAsia="宋体" w:cs="宋体"/>
        <w:b/>
        <w:bCs/>
        <w:color w:val="005192"/>
        <w:sz w:val="28"/>
        <w:szCs w:val="44"/>
        <w:lang w:eastAsia="zh-CN"/>
      </w:rPr>
      <w:t xml:space="preserve">  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387C37">
    <w:pPr>
      <w:pStyle w:val="8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textAlignment w:val="center"/>
      <w:rPr>
        <w:rFonts w:hint="eastAsia" w:ascii="方正仿宋_GBK" w:hAnsi="方正仿宋_GBK" w:eastAsia="方正仿宋_GBK" w:cs="方正仿宋_GBK"/>
        <w:b/>
        <w:bCs/>
        <w:color w:val="000000" w:themeColor="text1"/>
        <w:sz w:val="32"/>
        <w:lang w:val="en-US" w:eastAsia="zh-CN"/>
        <w14:textFill>
          <w14:solidFill>
            <w14:schemeClr w14:val="tx1"/>
          </w14:solidFill>
        </w14:textFill>
      </w:rPr>
    </w:pPr>
    <w:r>
      <w:rPr>
        <w:rFonts w:hint="eastAsia" w:ascii="方正仿宋_GBK" w:hAnsi="方正仿宋_GBK" w:eastAsia="方正仿宋_GBK" w:cs="方正仿宋_GBK"/>
        <w:b/>
        <w:bCs/>
        <w:color w:val="000000" w:themeColor="text1"/>
        <w:sz w:val="32"/>
        <w14:textFill>
          <w14:solidFill>
            <w14:schemeClr w14:val="tx1"/>
          </w14:solidFill>
        </w14:textFill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690245</wp:posOffset>
              </wp:positionV>
              <wp:extent cx="5620385" cy="0"/>
              <wp:effectExtent l="0" t="10795" r="18415" b="17780"/>
              <wp:wrapNone/>
              <wp:docPr id="4" name="直接连接符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4133850" y="864870"/>
                        <a:ext cx="5620385" cy="0"/>
                      </a:xfrm>
                      <a:prstGeom prst="line">
                        <a:avLst/>
                      </a:prstGeom>
                      <a:ln w="22225">
                        <a:solidFill>
                          <a:srgbClr val="005192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margin-left:0pt;margin-top:54.35pt;height:0pt;width:442.55pt;z-index:251663360;mso-width-relative:page;mso-height-relative:page;" filled="f" stroked="t" coordsize="21600,21600" o:gfxdata="UEsDBAoAAAAAAIdO4kAAAAAAAAAAAAAAAAAEAAAAZHJzL1BLAwQUAAAACACHTuJANxHkrNQAAAAI&#10;AQAADwAAAGRycy9kb3ducmV2LnhtbE2PwU7DMBBE70j9B2srcaNOgoAoxKlEJE7AgRbubuzGUe21&#10;ZbtJ+XsWCQmOOzOafdNuL86yWcc0eRRQbgpgGgevJhwFfOyfb2pgKUtU0nrUAr50gm23umplo/yC&#10;73re5ZFRCaZGCjA5h4bzNBjtZNr4oJG8o49OZjrjyFWUC5U7y6uiuOdOTkgfjAy6N3o47c5OQP8S&#10;qt687ZdYPaXXcb614Xj6FOJ6XRaPwLK+5L8w/OATOnTEdPBnVIlZATQkk1rUD8DIruu7EtjhV+Fd&#10;y/8P6L4BUEsDBBQAAAAIAIdO4kAF7rse8gEAAL0DAAAOAAAAZHJzL2Uyb0RvYy54bWytU02O0zAU&#10;3iNxB8t7mjTTlhI1ncVUwwZBJeAArmMnlvwnP0/TXoILILGDFUv23IbhGDw7YQaGzSzIwnn2e/6e&#10;v8+fN5cno8lRBFDONnQ+KykRlrtW2a6h799dP1tTApHZlmlnRUPPAujl9umTzeBrUbne6VYEgiAW&#10;6sE3tI/R10UBvBeGwcx5YTEpXTAs4jR0RRvYgOhGF1VZrorBhdYHxwUAru7GJJ0Qw2MAnZSKi53j&#10;N0bYOKIGoVlEStArD3SbTyul4PGNlCAi0Q1FpjGP2ATjQxqL7YbVXWC+V3w6AnvMER5wMkxZbHoH&#10;tWORkZug/oEyigcHTsYZd6YYiWRFkMW8fKDN2555kbmg1ODvRIf/B8tfH/eBqLahC0osM3jhtx+/&#10;/fjw+ef3Tzjefv1CFkmkwUONtVd2H6YZ+H1IjE8ymPRHLuSEMPOLi/US5T03dL1arJ9PGotTJBzz&#10;y1VVYgElHAtyrrjH8AHiS+EMSUFDtbKJPqvZ8RVE7Iulv0vSsnXXSut8hdqSoaEVfgmaoS8l+gFD&#10;45Eb2I4Spjs0PI8hQ4LTqk3bExCE7nClAzmyZJNyOX9RJdLY7q+y1HvHoB/rcmo0kFER34RWBjmX&#10;6Zt2a4sgSbpRrBQdXHvOGuZ1vNXcZnJgss2f87z7/tVtf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3EeSs1AAAAAgBAAAPAAAAAAAAAAEAIAAAACIAAABkcnMvZG93bnJldi54bWxQSwECFAAUAAAA&#10;CACHTuJABe67HvIBAAC9AwAADgAAAAAAAAABACAAAAAjAQAAZHJzL2Uyb0RvYy54bWxQSwUGAAAA&#10;AAYABgBZAQAAhwUAAAAA&#10;">
              <v:fill on="f" focussize="0,0"/>
              <v:stroke weight="1.75pt" color="#005192 [3204]" miterlimit="8" joinstyle="miter"/>
              <v:imagedata o:title=""/>
              <o:lock v:ext="edit" aspectratio="f"/>
            </v:line>
          </w:pict>
        </mc:Fallback>
      </mc:AlternateContent>
    </w:r>
  </w:p>
  <w:p w14:paraId="51724BCF">
    <w:pPr>
      <w:pStyle w:val="8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textAlignment w:val="center"/>
      <w:rPr>
        <w:rFonts w:hint="eastAsia" w:ascii="宋体" w:hAnsi="宋体" w:eastAsia="宋体" w:cs="宋体"/>
        <w:b/>
        <w:bCs/>
        <w:color w:val="005192"/>
        <w:sz w:val="32"/>
        <w:szCs w:val="32"/>
        <w:lang w:val="en-US" w:eastAsia="zh-CN"/>
      </w:rPr>
    </w:pPr>
    <w:r>
      <w:rPr>
        <w:rFonts w:hint="eastAsia" w:ascii="宋体" w:hAnsi="宋体" w:eastAsia="宋体" w:cs="宋体"/>
        <w:b/>
        <w:bCs/>
        <w:color w:val="005192"/>
        <w:sz w:val="32"/>
      </w:rPr>
      <w:drawing>
        <wp:inline distT="0" distB="0" distL="114300" distR="114300">
          <wp:extent cx="308610" cy="308610"/>
          <wp:effectExtent l="0" t="0" r="15240" b="15240"/>
          <wp:docPr id="6" name="图片 6" descr="国徽10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图片 6" descr="国徽1024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08610" cy="30861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宋体" w:hAnsi="宋体" w:eastAsia="宋体" w:cs="宋体"/>
        <w:b/>
        <w:bCs/>
        <w:color w:val="005192"/>
        <w:sz w:val="32"/>
        <w:lang w:eastAsia="zh-CN"/>
      </w:rPr>
      <w:t>重庆市城市管理局</w:t>
    </w:r>
    <w:r>
      <w:rPr>
        <w:rFonts w:hint="eastAsia" w:ascii="宋体" w:hAnsi="宋体" w:eastAsia="宋体" w:cs="宋体"/>
        <w:b/>
        <w:bCs/>
        <w:color w:val="005192"/>
        <w:sz w:val="32"/>
        <w:szCs w:val="32"/>
        <w:lang w:val="en-US" w:eastAsia="zh-Hans"/>
      </w:rPr>
      <w:t>规范性文件</w:t>
    </w:r>
  </w:p>
  <w:p w14:paraId="00321A30">
    <w:pPr>
      <w:pStyle w:val="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A47213">
    <w:pPr>
      <w:pStyle w:val="8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textAlignment w:val="center"/>
      <w:rPr>
        <w:rFonts w:hint="eastAsia" w:ascii="方正仿宋_GBK" w:hAnsi="方正仿宋_GBK" w:eastAsia="方正仿宋_GBK" w:cs="方正仿宋_GBK"/>
        <w:b/>
        <w:bCs/>
        <w:color w:val="000000" w:themeColor="text1"/>
        <w:sz w:val="32"/>
        <w:lang w:val="en-US" w:eastAsia="zh-CN"/>
        <w14:textFill>
          <w14:solidFill>
            <w14:schemeClr w14:val="tx1"/>
          </w14:solidFill>
        </w14:textFill>
      </w:rPr>
    </w:pPr>
    <w:r>
      <w:rPr>
        <w:rFonts w:hint="eastAsia" w:ascii="方正仿宋_GBK" w:hAnsi="方正仿宋_GBK" w:eastAsia="方正仿宋_GBK" w:cs="方正仿宋_GBK"/>
        <w:b/>
        <w:bCs/>
        <w:color w:val="000000" w:themeColor="text1"/>
        <w:sz w:val="32"/>
        <w14:textFill>
          <w14:solidFill>
            <w14:schemeClr w14:val="tx1"/>
          </w14:solidFill>
        </w14:textFill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690245</wp:posOffset>
              </wp:positionV>
              <wp:extent cx="5620385" cy="0"/>
              <wp:effectExtent l="0" t="10795" r="18415" b="17780"/>
              <wp:wrapNone/>
              <wp:docPr id="41" name="直接连接符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4133850" y="864870"/>
                        <a:ext cx="5620385" cy="0"/>
                      </a:xfrm>
                      <a:prstGeom prst="line">
                        <a:avLst/>
                      </a:prstGeom>
                      <a:ln w="22225">
                        <a:solidFill>
                          <a:srgbClr val="005192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margin-left:0pt;margin-top:54.35pt;height:0pt;width:442.55pt;z-index:251664384;mso-width-relative:page;mso-height-relative:page;" filled="f" stroked="t" coordsize="21600,21600" o:gfxdata="UEsDBAoAAAAAAIdO4kAAAAAAAAAAAAAAAAAEAAAAZHJzL1BLAwQUAAAACACHTuJANxHkrNQAAAAI&#10;AQAADwAAAGRycy9kb3ducmV2LnhtbE2PwU7DMBBE70j9B2srcaNOgoAoxKlEJE7AgRbubuzGUe21&#10;ZbtJ+XsWCQmOOzOafdNuL86yWcc0eRRQbgpgGgevJhwFfOyfb2pgKUtU0nrUAr50gm23umplo/yC&#10;73re5ZFRCaZGCjA5h4bzNBjtZNr4oJG8o49OZjrjyFWUC5U7y6uiuOdOTkgfjAy6N3o47c5OQP8S&#10;qt687ZdYPaXXcb614Xj6FOJ6XRaPwLK+5L8w/OATOnTEdPBnVIlZATQkk1rUD8DIruu7EtjhV+Fd&#10;y/8P6L4BUEsDBBQAAAAIAIdO4kAcYiyY8wEAAL8DAAAOAAAAZHJzL2Uyb0RvYy54bWytU01uEzEU&#10;3iNxB8t7MpNpE9JRJl00KhsEkaAHcDz2jCX/yc/NJJfgAkjsYMWSPbehHINnz9BC2XTBLDzPfp+/&#10;5+/z8/ryaDQ5iADK2YbOZyUlwnLXKts19Ob99YsVJRCZbZl2VjT0JIBebp4/Ww++FpXrnW5FIEhi&#10;oR58Q/sYfV0UwHthGMycFxaT0gXDIk5DV7SBDchudFGV5bIYXGh9cFwA4Op2TNKJMTyF0EmpuNg6&#10;fmuEjSNrEJpFlAS98kA3+bRSCh7fSgkiEt1QVBrziEUw3qex2KxZ3QXme8WnI7CnHOGRJsOUxaL3&#10;VFsWGbkN6h8qo3hw4GSccWeKUUh2BFXMy0fevOuZF1kLWg3+3nT4f7T8zWEXiGobej6nxDKDN373&#10;8duPD59/fv+E493XLwQzaNPgoUb0ld2FaQZ+F5Lmowwm/VENOSais7PVAg0+NXS1PF+9nFwWx0g4&#10;5hfLqkQAJRwBOVc8cPgA8ZVwhqSgoVrZZACr2eE1RKyL0N+QtGzdtdI6X6K2ZGhohV+iZtiZEjsC&#10;Q+NRHdiOEqY7bHkeQ6YEp1WbticiCN3+SgdyYKlRysX8okqisdxfsFR7y6AfcTk1tpBREV+FVgY1&#10;l+mbdmuLJMm60awU7V17yh7mdbzXXGbqwdQ4f87z7od3t/k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NxHkrNQAAAAIAQAADwAAAAAAAAABACAAAAAiAAAAZHJzL2Rvd25yZXYueG1sUEsBAhQAFAAA&#10;AAgAh07iQBxiLJjzAQAAvwMAAA4AAAAAAAAAAQAgAAAAIwEAAGRycy9lMm9Eb2MueG1sUEsFBgAA&#10;AAAGAAYAWQEAAIgFAAAAAA==&#10;">
              <v:fill on="f" focussize="0,0"/>
              <v:stroke weight="1.75pt" color="#005192 [3204]" miterlimit="8" joinstyle="miter"/>
              <v:imagedata o:title=""/>
              <o:lock v:ext="edit" aspectratio="f"/>
            </v:line>
          </w:pict>
        </mc:Fallback>
      </mc:AlternateContent>
    </w:r>
  </w:p>
  <w:p w14:paraId="413ABD56">
    <w:pPr>
      <w:pStyle w:val="8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textAlignment w:val="center"/>
      <w:rPr>
        <w:rFonts w:hint="eastAsia" w:ascii="宋体" w:hAnsi="宋体" w:eastAsia="宋体" w:cs="宋体"/>
        <w:b/>
        <w:bCs/>
        <w:color w:val="005192"/>
        <w:sz w:val="32"/>
        <w:szCs w:val="32"/>
        <w:lang w:val="en-US" w:eastAsia="zh-CN"/>
      </w:rPr>
    </w:pPr>
    <w:r>
      <w:rPr>
        <w:rFonts w:hint="eastAsia" w:ascii="宋体" w:hAnsi="宋体" w:eastAsia="宋体" w:cs="宋体"/>
        <w:b/>
        <w:bCs/>
        <w:color w:val="005192"/>
        <w:sz w:val="32"/>
      </w:rPr>
      <w:drawing>
        <wp:inline distT="0" distB="0" distL="114300" distR="114300">
          <wp:extent cx="308610" cy="308610"/>
          <wp:effectExtent l="0" t="0" r="15240" b="15240"/>
          <wp:docPr id="42" name="图片 42" descr="国徽10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图片 42" descr="国徽1024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08610" cy="30861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宋体" w:hAnsi="宋体" w:eastAsia="宋体" w:cs="宋体"/>
        <w:b/>
        <w:bCs/>
        <w:color w:val="005192"/>
        <w:sz w:val="32"/>
        <w:lang w:eastAsia="zh-CN"/>
      </w:rPr>
      <w:t>重庆市城市管理局</w:t>
    </w:r>
    <w:r>
      <w:rPr>
        <w:rFonts w:hint="eastAsia" w:ascii="宋体" w:hAnsi="宋体" w:eastAsia="宋体" w:cs="宋体"/>
        <w:b/>
        <w:bCs/>
        <w:color w:val="005192"/>
        <w:sz w:val="32"/>
        <w:szCs w:val="32"/>
        <w:lang w:val="en-US" w:eastAsia="zh-Hans"/>
      </w:rPr>
      <w:t>规范性文件</w:t>
    </w:r>
  </w:p>
  <w:p w14:paraId="771A9FFB">
    <w:pPr>
      <w:pStyle w:val="8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textAlignment w:val="center"/>
      <w:rPr>
        <w:rFonts w:hint="eastAsia" w:ascii="宋体" w:hAnsi="宋体" w:eastAsia="宋体" w:cs="宋体"/>
        <w:b/>
        <w:bCs/>
        <w:color w:val="005192"/>
        <w:sz w:val="32"/>
        <w:szCs w:val="32"/>
        <w:lang w:val="en-US" w:eastAsia="zh-CN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49FED3">
    <w:pPr>
      <w:pStyle w:val="8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textAlignment w:val="center"/>
      <w:rPr>
        <w:rFonts w:hint="eastAsia" w:ascii="宋体" w:hAnsi="宋体" w:eastAsia="宋体" w:cs="宋体"/>
        <w:b/>
        <w:bCs/>
        <w:color w:val="005192"/>
        <w:sz w:val="32"/>
        <w:szCs w:val="32"/>
        <w:lang w:val="en-US" w:eastAsia="zh-CN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8"/>
  <w:displayHorizontalDrawingGridEvery w:val="1"/>
  <w:displayVerticalDrawingGridEvery w:val="2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2ZDYzMjc2N2Y2N2I0MzQzNjc1ZjY2MWIxOWJlZWMifQ=="/>
  </w:docVars>
  <w:rsids>
    <w:rsidRoot w:val="00172A27"/>
    <w:rsid w:val="019E71BD"/>
    <w:rsid w:val="01E93D58"/>
    <w:rsid w:val="04B679C3"/>
    <w:rsid w:val="05F07036"/>
    <w:rsid w:val="05F8079C"/>
    <w:rsid w:val="06E00104"/>
    <w:rsid w:val="080F63D8"/>
    <w:rsid w:val="08553EBC"/>
    <w:rsid w:val="09341458"/>
    <w:rsid w:val="098254C2"/>
    <w:rsid w:val="0A766EDE"/>
    <w:rsid w:val="0AD64BE8"/>
    <w:rsid w:val="0B0912D7"/>
    <w:rsid w:val="0E025194"/>
    <w:rsid w:val="0EEF0855"/>
    <w:rsid w:val="11DB7C71"/>
    <w:rsid w:val="152D2DCA"/>
    <w:rsid w:val="182E6232"/>
    <w:rsid w:val="187168EA"/>
    <w:rsid w:val="196673CA"/>
    <w:rsid w:val="1BEF416E"/>
    <w:rsid w:val="1CF734C9"/>
    <w:rsid w:val="1DEC284C"/>
    <w:rsid w:val="1E6523AC"/>
    <w:rsid w:val="22440422"/>
    <w:rsid w:val="22BB4BBB"/>
    <w:rsid w:val="25EB1AF4"/>
    <w:rsid w:val="264B3124"/>
    <w:rsid w:val="2DD05FE1"/>
    <w:rsid w:val="2EAE3447"/>
    <w:rsid w:val="31A15F24"/>
    <w:rsid w:val="36FB1DF0"/>
    <w:rsid w:val="395347B5"/>
    <w:rsid w:val="39A232A0"/>
    <w:rsid w:val="39E745AA"/>
    <w:rsid w:val="3B5A6BBB"/>
    <w:rsid w:val="3BBD09BC"/>
    <w:rsid w:val="3CA154E3"/>
    <w:rsid w:val="3DCC104E"/>
    <w:rsid w:val="3DFF981E"/>
    <w:rsid w:val="3EDA13A6"/>
    <w:rsid w:val="3F1E6183"/>
    <w:rsid w:val="3F566769"/>
    <w:rsid w:val="3FDBF51A"/>
    <w:rsid w:val="3FF56C14"/>
    <w:rsid w:val="417B75E9"/>
    <w:rsid w:val="42430A63"/>
    <w:rsid w:val="42BE3F79"/>
    <w:rsid w:val="42F058B7"/>
    <w:rsid w:val="436109F6"/>
    <w:rsid w:val="441A38D4"/>
    <w:rsid w:val="4504239D"/>
    <w:rsid w:val="4A797660"/>
    <w:rsid w:val="4BC77339"/>
    <w:rsid w:val="4C9236C5"/>
    <w:rsid w:val="4E250A85"/>
    <w:rsid w:val="4FFD4925"/>
    <w:rsid w:val="505C172E"/>
    <w:rsid w:val="506405EA"/>
    <w:rsid w:val="52F46F0B"/>
    <w:rsid w:val="532B6A10"/>
    <w:rsid w:val="539E4E99"/>
    <w:rsid w:val="53D8014D"/>
    <w:rsid w:val="550C209A"/>
    <w:rsid w:val="55E064E0"/>
    <w:rsid w:val="567F701E"/>
    <w:rsid w:val="572C6D10"/>
    <w:rsid w:val="5D8EBA5C"/>
    <w:rsid w:val="5DC34279"/>
    <w:rsid w:val="5FCD688E"/>
    <w:rsid w:val="5FF9BDAA"/>
    <w:rsid w:val="608816D1"/>
    <w:rsid w:val="60EF4E7F"/>
    <w:rsid w:val="648B0A32"/>
    <w:rsid w:val="65612227"/>
    <w:rsid w:val="658F6764"/>
    <w:rsid w:val="665233C1"/>
    <w:rsid w:val="69AC0D42"/>
    <w:rsid w:val="6AD9688B"/>
    <w:rsid w:val="6B68303F"/>
    <w:rsid w:val="6D0E3F22"/>
    <w:rsid w:val="6F7F4DE9"/>
    <w:rsid w:val="6F850F57"/>
    <w:rsid w:val="737F9C8B"/>
    <w:rsid w:val="744E4660"/>
    <w:rsid w:val="753355A2"/>
    <w:rsid w:val="759F1C61"/>
    <w:rsid w:val="769F2DE8"/>
    <w:rsid w:val="76FDEB7C"/>
    <w:rsid w:val="79C65162"/>
    <w:rsid w:val="79EE7E31"/>
    <w:rsid w:val="7C9011D9"/>
    <w:rsid w:val="7DC651C5"/>
    <w:rsid w:val="7EFF96E3"/>
    <w:rsid w:val="7F5D017F"/>
    <w:rsid w:val="7FA300A3"/>
    <w:rsid w:val="7FAC6F8C"/>
    <w:rsid w:val="7FCC2834"/>
    <w:rsid w:val="7FF949E1"/>
    <w:rsid w:val="92DD1CEF"/>
    <w:rsid w:val="BB8F2E67"/>
    <w:rsid w:val="BD9D1569"/>
    <w:rsid w:val="BF798AB4"/>
    <w:rsid w:val="EBDDA9D0"/>
    <w:rsid w:val="F05B4F69"/>
    <w:rsid w:val="F7F902F6"/>
    <w:rsid w:val="F97B90DB"/>
    <w:rsid w:val="F97D9566"/>
    <w:rsid w:val="FDFF411C"/>
    <w:rsid w:val="FF6C1D3B"/>
    <w:rsid w:val="FFF4D70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iPriority="99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4">
    <w:name w:val="heading 4"/>
    <w:basedOn w:val="1"/>
    <w:next w:val="1"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3">
    <w:name w:val="Default Paragraph Font"/>
    <w:semiHidden/>
    <w:qFormat/>
    <w:uiPriority w:val="0"/>
  </w:style>
  <w:style w:type="table" w:default="1" w:styleId="1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unhideWhenUsed/>
    <w:qFormat/>
    <w:uiPriority w:val="99"/>
    <w:pPr>
      <w:spacing w:after="120"/>
    </w:pPr>
  </w:style>
  <w:style w:type="paragraph" w:styleId="3">
    <w:name w:val="Balloon Text"/>
    <w:basedOn w:val="1"/>
    <w:semiHidden/>
    <w:qFormat/>
    <w:uiPriority w:val="0"/>
    <w:rPr>
      <w:sz w:val="18"/>
      <w:szCs w:val="18"/>
    </w:rPr>
  </w:style>
  <w:style w:type="paragraph" w:styleId="5">
    <w:name w:val="annotation text"/>
    <w:basedOn w:val="1"/>
    <w:qFormat/>
    <w:uiPriority w:val="0"/>
    <w:pPr>
      <w:jc w:val="left"/>
    </w:pPr>
  </w:style>
  <w:style w:type="paragraph" w:styleId="6">
    <w:name w:val="toc 3"/>
    <w:basedOn w:val="1"/>
    <w:next w:val="1"/>
    <w:qFormat/>
    <w:uiPriority w:val="0"/>
    <w:pPr>
      <w:wordWrap w:val="0"/>
      <w:spacing w:line="240" w:lineRule="auto"/>
      <w:ind w:left="1193" w:firstLine="0" w:firstLineChars="0"/>
    </w:pPr>
    <w:rPr>
      <w:rFonts w:ascii="宋体" w:hAnsi="宋体" w:eastAsia="宋体" w:cs="Times New Roman"/>
      <w:sz w:val="21"/>
      <w:szCs w:val="24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9">
    <w:name w:val="toc 1"/>
    <w:basedOn w:val="1"/>
    <w:next w:val="1"/>
    <w:qFormat/>
    <w:uiPriority w:val="0"/>
    <w:rPr>
      <w:rFonts w:ascii="Calibri" w:hAnsi="Calibri" w:eastAsia="宋体" w:cs="Calibri"/>
      <w:szCs w:val="21"/>
    </w:rPr>
  </w:style>
  <w:style w:type="paragraph" w:styleId="10">
    <w:name w:val="toc 2"/>
    <w:basedOn w:val="1"/>
    <w:next w:val="1"/>
    <w:qFormat/>
    <w:uiPriority w:val="0"/>
    <w:pPr>
      <w:ind w:left="420" w:leftChars="200"/>
    </w:pPr>
    <w:rPr>
      <w:rFonts w:ascii="Calibri" w:hAnsi="Calibri" w:eastAsia="宋体" w:cs="Calibri"/>
      <w:szCs w:val="21"/>
    </w:rPr>
  </w:style>
  <w:style w:type="paragraph" w:styleId="11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14">
    <w:name w:val="Strong"/>
    <w:basedOn w:val="13"/>
    <w:qFormat/>
    <w:uiPriority w:val="0"/>
    <w:rPr>
      <w:b/>
      <w:bCs/>
    </w:rPr>
  </w:style>
  <w:style w:type="character" w:styleId="15">
    <w:name w:val="page number"/>
    <w:basedOn w:val="13"/>
    <w:semiHidden/>
    <w:unhideWhenUsed/>
    <w:qFormat/>
    <w:uiPriority w:val="99"/>
  </w:style>
  <w:style w:type="paragraph" w:customStyle="1" w:styleId="16">
    <w:name w:val="p0"/>
    <w:basedOn w:val="1"/>
    <w:qFormat/>
    <w:uiPriority w:val="0"/>
    <w:pPr>
      <w:widowControl/>
    </w:pPr>
    <w:rPr>
      <w:rFonts w:ascii="Calibri" w:hAnsi="Calibri" w:eastAsia="宋体" w:cs="宋体"/>
      <w:kern w:val="0"/>
      <w:szCs w:val="32"/>
    </w:rPr>
  </w:style>
  <w:style w:type="character" w:customStyle="1" w:styleId="17">
    <w:name w:val="NormalCharacter"/>
    <w:qFormat/>
    <w:uiPriority w:val="0"/>
    <w:rPr>
      <w:rFonts w:ascii="Times New Roman" w:hAnsi="Times New Roman" w:eastAsia="宋体" w:cs="Times New Roman"/>
    </w:rPr>
  </w:style>
  <w:style w:type="paragraph" w:customStyle="1" w:styleId="18">
    <w:name w:val="Default"/>
    <w:qFormat/>
    <w:uiPriority w:val="0"/>
    <w:pPr>
      <w:widowControl w:val="0"/>
      <w:autoSpaceDE w:val="0"/>
      <w:autoSpaceDN w:val="0"/>
      <w:adjustRightInd w:val="0"/>
    </w:pPr>
    <w:rPr>
      <w:rFonts w:ascii="宋体" w:hAnsi="Times New Roman" w:eastAsia="宋体" w:cs="宋体"/>
      <w:color w:val="000000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4.xml"/><Relationship Id="rId8" Type="http://schemas.openxmlformats.org/officeDocument/2006/relationships/header" Target="header3.xml"/><Relationship Id="rId7" Type="http://schemas.openxmlformats.org/officeDocument/2006/relationships/footer" Target="footer3.xml"/><Relationship Id="rId6" Type="http://schemas.openxmlformats.org/officeDocument/2006/relationships/header" Target="header2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jpeg"/><Relationship Id="rId12" Type="http://schemas.openxmlformats.org/officeDocument/2006/relationships/image" Target="media/image3.png"/><Relationship Id="rId11" Type="http://schemas.openxmlformats.org/officeDocument/2006/relationships/image" Target="media/image2.pn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36</Pages>
  <Words>9279</Words>
  <Characters>9630</Characters>
  <Lines>1</Lines>
  <Paragraphs>1</Paragraphs>
  <TotalTime>4</TotalTime>
  <ScaleCrop>false</ScaleCrop>
  <LinksUpToDate>false</LinksUpToDate>
  <CharactersWithSpaces>9831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2021-09-13T10:41:00Z</dcterms:created>
  <dc:creator>t</dc:creator>
  <cp:lastModifiedBy>鱼丸粗面</cp:lastModifiedBy>
  <cp:lastPrinted>2022-06-09T00:09:00Z</cp:lastPrinted>
  <dcterms:modified xsi:type="dcterms:W3CDTF">2025-09-29T02:17:30Z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BE9218A970C04CF99826E0835D5B3E1A</vt:lpwstr>
  </property>
  <property fmtid="{D5CDD505-2E9C-101B-9397-08002B2CF9AE}" pid="4" name="KSOTemplateDocerSaveRecord">
    <vt:lpwstr>eyJoZGlkIjoiODc1ODY5ODY1OWNiMDA5MjJhOTU4YjVlZTY0N2MwMTkiLCJ1c2VySWQiOiIyNzUyNTk2MTIifQ==</vt:lpwstr>
  </property>
</Properties>
</file>