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附件4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Cs w:val="32"/>
        </w:rPr>
      </w:pPr>
    </w:p>
    <w:p>
      <w:pPr>
        <w:snapToGrid w:val="0"/>
        <w:spacing w:line="72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仅销售预包装食品经营者备案编号规则</w:t>
      </w:r>
    </w:p>
    <w:bookmarkEnd w:id="0"/>
    <w:p>
      <w:pPr>
        <w:snapToGrid w:val="0"/>
        <w:spacing w:line="600" w:lineRule="exact"/>
      </w:pPr>
    </w:p>
    <w:p>
      <w:pPr>
        <w:snapToGrid w:val="0"/>
        <w:spacing w:line="600" w:lineRule="exact"/>
        <w:ind w:firstLine="640" w:firstLineChars="200"/>
        <w:textAlignment w:val="baseline"/>
        <w:rPr>
          <w:szCs w:val="22"/>
        </w:rPr>
      </w:pPr>
      <w:r>
        <w:rPr>
          <w:szCs w:val="22"/>
        </w:rPr>
        <w:t>备案编号由YB（</w:t>
      </w:r>
      <w:r>
        <w:rPr>
          <w:rFonts w:hint="eastAsia" w:hAnsi="方正仿宋_GBK" w:cs="方正仿宋_GBK"/>
          <w:szCs w:val="22"/>
        </w:rPr>
        <w:t>“预”“备”拼音</w:t>
      </w:r>
      <w:r>
        <w:rPr>
          <w:szCs w:val="22"/>
        </w:rPr>
        <w:t>首字母）和14位阿拉伯数字组成。数字从左至右依次为：1位业态类型代码（1为批发、2为零售）、2位省（自治区、直辖市）代码、2位市（地）代码、2位县（区）代码、6位顺序码、1位校验码。</w:t>
      </w:r>
    </w:p>
    <w:p>
      <w:pPr>
        <w:snapToGrid w:val="0"/>
        <w:spacing w:line="600" w:lineRule="exact"/>
        <w:ind w:firstLine="640" w:firstLineChars="200"/>
        <w:textAlignment w:val="baseline"/>
        <w:rPr>
          <w:szCs w:val="22"/>
        </w:rPr>
      </w:pPr>
      <w:r>
        <w:rPr>
          <w:szCs w:val="22"/>
        </w:rPr>
        <w:t>业态类型为批发兼零售的，根据风险管理原则，以批发业态进行标注。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26AB4"/>
    <w:rsid w:val="6F52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2021-12-27T04:36:00Z</dcterms:created>
  <dc:creator>Administrator</dc:creator>
  <cp:lastModifiedBy>Administrator</cp:lastModifiedBy>
  <dcterms:modified xsi:type="dcterms:W3CDTF">2021-12-27T04:36:15Z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