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right"/>
        <w:rPr>
          <w:rFonts w:ascii="Times New Roman" w:hAnsi="Times New Roman" w:eastAsia="方正小标宋_GBK" w:cs="方正小标宋_GBK"/>
          <w:color w:val="FF0000"/>
          <w:sz w:val="32"/>
          <w:szCs w:val="32"/>
        </w:rPr>
      </w:pPr>
      <w:r>
        <w:rPr>
          <w:rFonts w:hint="eastAsia" w:ascii="Times New Roman" w:hAnsi="Times New Roman" w:eastAsia="方正小标宋_GBK" w:cs="方正小标宋_GBK"/>
          <w:bCs/>
          <w:sz w:val="32"/>
          <w:szCs w:val="32"/>
        </w:rPr>
        <w:t>A类</w:t>
      </w:r>
    </w:p>
    <w:p>
      <w:pPr>
        <w:widowControl w:val="0"/>
        <w:jc w:val="distribute"/>
        <w:rPr>
          <w:rFonts w:ascii="Times New Roman" w:hAnsi="Times New Roman" w:eastAsia="方正小标宋_GBK" w:cs="方正小标宋_GBK"/>
          <w:color w:val="FF0000"/>
          <w:sz w:val="112"/>
          <w:szCs w:val="112"/>
        </w:rPr>
      </w:pPr>
      <w:r>
        <w:rPr>
          <w:rFonts w:ascii="Times New Roman" w:hAnsi="Times New Roman"/>
        </w:rPr>
        <w:pict>
          <v:line id="直接连接符 5" o:spid="_x0000_s2050" o:spt="20" style="position:absolute;left:0pt;margin-left:-11.75pt;margin-top:90.95pt;height:0pt;width:463.5pt;z-index:251659264;mso-width-relative:page;mso-height-relative:page;" stroked="t" coordsize="21600,21600" o:gfxdata="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Nd7pZNcA&#10;AAALAQAADwAAAAAAAAABACAAAAA4AAAAZHJzL2Rvd25yZXYueG1sUEsBAhQAFAAAAAgAh07iQC1+&#10;xM/RAQAAZQMAAA4AAAAAAAAAAQAgAAAAPAEAAGRycy9lMm9Eb2MueG1sUEsFBgAAAAAGAAYAWQEA&#10;AH8FAAAAAA==&#10;">
            <v:path arrowok="t"/>
            <v:fill focussize="0,0"/>
            <v:stroke color="#FF0000"/>
            <v:imagedata o:title=""/>
            <o:lock v:ext="edit"/>
          </v:line>
        </w:pict>
      </w:r>
      <w:r>
        <w:rPr>
          <w:rFonts w:ascii="Times New Roman" w:hAnsi="Times New Roman"/>
        </w:rPr>
        <w:pict>
          <v:line id="直接连接符 4" o:spid="_x0000_s2051" o:spt="20" style="position:absolute;left:0pt;margin-left:-13.25pt;margin-top:86.45pt;height:0pt;width:467.25pt;z-index:251660288;mso-width-relative:page;mso-height-relative:page;" stroked="t" coordsize="21600,21600" o:gfxdata="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K34&#10;lW/aAAAACwEAAA8AAAAAAAAAAQAgAAAAOAAAAGRycy9kb3ducmV2LnhtbFBLAQIUABQAAAAIAIdO&#10;4kDFURK90gEAAGYDAAAOAAAAAAAAAAEAIAAAAD8BAABkcnMvZTJvRG9jLnhtbFBLBQYAAAAABgAG&#10;AFkBAACDBQAAAAA=&#10;">
            <v:path arrowok="t"/>
            <v:fill focussize="0,0"/>
            <v:stroke weight="2.75pt" color="#FF0000"/>
            <v:imagedata o:title=""/>
            <o:lock v:ext="edit"/>
          </v:line>
        </w:pict>
      </w:r>
      <w:r>
        <w:rPr>
          <w:rFonts w:hint="eastAsia" w:ascii="Times New Roman" w:hAnsi="Times New Roman" w:eastAsia="方正小标宋_GBK" w:cs="方正小标宋_GBK"/>
          <w:color w:val="FF0000"/>
          <w:sz w:val="112"/>
          <w:szCs w:val="112"/>
        </w:rPr>
        <w:t>云阳县民政局</w:t>
      </w:r>
    </w:p>
    <w:p>
      <w:pPr>
        <w:widowControl w:val="0"/>
        <w:tabs>
          <w:tab w:val="left" w:pos="1145"/>
        </w:tabs>
        <w:wordWrap w:val="0"/>
        <w:spacing w:line="580" w:lineRule="exact"/>
        <w:jc w:val="right"/>
        <w:rPr>
          <w:rFonts w:ascii="Times New Roman" w:hAnsi="Times New Roman" w:eastAsia="方正仿宋_GB2312"/>
          <w:sz w:val="32"/>
          <w:szCs w:val="32"/>
        </w:rPr>
      </w:pPr>
      <w:r>
        <w:rPr>
          <w:rFonts w:ascii="Times New Roman" w:hAnsi="Times New Roman"/>
          <w:sz w:val="32"/>
          <w:szCs w:val="32"/>
        </w:rPr>
        <w:t xml:space="preserve"> </w:t>
      </w:r>
      <w:r>
        <w:rPr>
          <w:rFonts w:hint="eastAsia" w:ascii="Times New Roman" w:hAnsi="Times New Roman"/>
          <w:sz w:val="32"/>
          <w:szCs w:val="32"/>
        </w:rPr>
        <w:t>云阳民函〔</w:t>
      </w:r>
      <w:r>
        <w:rPr>
          <w:rFonts w:ascii="Times New Roman" w:hAnsi="Times New Roman"/>
          <w:sz w:val="32"/>
          <w:szCs w:val="32"/>
        </w:rPr>
        <w:t>202</w:t>
      </w:r>
      <w:r>
        <w:rPr>
          <w:rFonts w:hint="eastAsia" w:ascii="Times New Roman" w:hAnsi="Times New Roman"/>
          <w:sz w:val="32"/>
          <w:szCs w:val="32"/>
        </w:rPr>
        <w:t>5〕</w:t>
      </w:r>
      <w:r>
        <w:rPr>
          <w:rFonts w:hint="eastAsia" w:ascii="Times New Roman" w:hAnsi="Times New Roman"/>
          <w:sz w:val="32"/>
          <w:szCs w:val="32"/>
          <w:lang w:val="en-US" w:eastAsia="zh-CN"/>
        </w:rPr>
        <w:t>104</w:t>
      </w:r>
      <w:r>
        <w:rPr>
          <w:rFonts w:hint="eastAsia" w:ascii="Times New Roman" w:hAnsi="Times New Roman"/>
          <w:sz w:val="32"/>
          <w:szCs w:val="32"/>
        </w:rPr>
        <w:t>号</w:t>
      </w:r>
    </w:p>
    <w:p>
      <w:pPr>
        <w:pStyle w:val="2"/>
        <w:rPr>
          <w:rFonts w:ascii="Times New Roman" w:hAnsi="Times New Roman"/>
        </w:rPr>
      </w:pPr>
    </w:p>
    <w:p>
      <w:pPr>
        <w:spacing w:line="72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云阳县民政局</w:t>
      </w:r>
    </w:p>
    <w:p>
      <w:pPr>
        <w:spacing w:line="720" w:lineRule="exact"/>
        <w:jc w:val="center"/>
        <w:rPr>
          <w:rFonts w:hint="eastAsia" w:ascii="Times New Roman" w:hAnsi="Times New Roman" w:eastAsia="方正小标宋_GBK"/>
          <w:sz w:val="44"/>
          <w:szCs w:val="44"/>
        </w:rPr>
      </w:pPr>
      <w:bookmarkStart w:id="0" w:name="_GoBack"/>
      <w:r>
        <w:rPr>
          <w:rFonts w:hint="eastAsia" w:ascii="Times New Roman" w:hAnsi="Times New Roman" w:eastAsia="方正小标宋_GBK"/>
          <w:sz w:val="44"/>
          <w:szCs w:val="44"/>
        </w:rPr>
        <w:t>关于县政协第十五届五次会议046号提案</w:t>
      </w:r>
    </w:p>
    <w:p>
      <w:pPr>
        <w:spacing w:line="72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的复函</w:t>
      </w:r>
    </w:p>
    <w:bookmarkEnd w:id="0"/>
    <w:p>
      <w:pPr>
        <w:spacing w:line="480" w:lineRule="exact"/>
        <w:ind w:firstLine="480" w:firstLineChars="150"/>
        <w:jc w:val="center"/>
        <w:rPr>
          <w:rFonts w:ascii="Times New Roman" w:hAnsi="Times New Roman"/>
          <w:sz w:val="32"/>
          <w:szCs w:val="32"/>
        </w:rPr>
      </w:pPr>
      <w:r>
        <w:rPr>
          <w:rFonts w:ascii="Times New Roman" w:hAnsi="Times New Roman"/>
          <w:sz w:val="32"/>
          <w:szCs w:val="32"/>
        </w:rPr>
        <w:t xml:space="preserve"> </w:t>
      </w:r>
    </w:p>
    <w:p>
      <w:pPr>
        <w:keepNext w:val="0"/>
        <w:keepLines w:val="0"/>
        <w:pageBreakBefore w:val="0"/>
        <w:kinsoku/>
        <w:wordWrap/>
        <w:overflowPunct/>
        <w:topLinePunct w:val="0"/>
        <w:autoSpaceDE/>
        <w:autoSpaceDN/>
        <w:bidi w:val="0"/>
        <w:adjustRightInd/>
        <w:snapToGrid/>
        <w:spacing w:line="578" w:lineRule="exact"/>
        <w:textAlignment w:val="auto"/>
        <w:rPr>
          <w:rFonts w:ascii="Times New Roman" w:hAnsi="Times New Roman"/>
          <w:sz w:val="32"/>
          <w:szCs w:val="32"/>
        </w:rPr>
      </w:pPr>
      <w:r>
        <w:rPr>
          <w:rFonts w:hint="eastAsia" w:ascii="Times New Roman" w:hAnsi="Times New Roman"/>
          <w:sz w:val="32"/>
          <w:szCs w:val="32"/>
        </w:rPr>
        <w:t>蒋刚</w:t>
      </w:r>
      <w:r>
        <w:rPr>
          <w:rFonts w:hint="eastAsia" w:ascii="Times New Roman" w:hAnsi="Times New Roman"/>
          <w:sz w:val="32"/>
          <w:szCs w:val="32"/>
        </w:rPr>
        <w:t>委员：</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sz w:val="32"/>
          <w:szCs w:val="32"/>
        </w:rPr>
      </w:pPr>
      <w:r>
        <w:rPr>
          <w:rFonts w:hint="eastAsia" w:ascii="Times New Roman" w:hAnsi="Times New Roman"/>
          <w:sz w:val="32"/>
          <w:szCs w:val="32"/>
        </w:rPr>
        <w:t>您提出的《关于加强老年惠民食堂建设的建议》（第046号）收悉。经研究办理，现答复如下：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cs="方正仿宋_GBK"/>
          <w:sz w:val="32"/>
          <w:szCs w:val="32"/>
        </w:rPr>
      </w:pPr>
      <w:r>
        <w:rPr>
          <w:rFonts w:hint="eastAsia" w:ascii="Times New Roman" w:hAnsi="Times New Roman" w:cs="方正仿宋_GBK"/>
          <w:sz w:val="32"/>
          <w:szCs w:val="32"/>
        </w:rPr>
        <w:t>老年食堂是为社区居民提供具有一定规模和服务水平的集中供餐场所，以“微利经营，服务社区”为原则，具有“好吃不贵又便利”的优势，是除家庭、单位、学校、街市酒楼之外，为社区居民开设的第五个就餐空间。</w:t>
      </w:r>
    </w:p>
    <w:p>
      <w:pPr>
        <w:keepNext w:val="0"/>
        <w:keepLines w:val="0"/>
        <w:pageBreakBefore w:val="0"/>
        <w:kinsoku/>
        <w:wordWrap/>
        <w:overflowPunct/>
        <w:topLinePunct w:val="0"/>
        <w:autoSpaceDE/>
        <w:autoSpaceDN/>
        <w:bidi w:val="0"/>
        <w:adjustRightInd/>
        <w:snapToGrid/>
        <w:spacing w:line="578" w:lineRule="exact"/>
        <w:ind w:firstLine="630"/>
        <w:textAlignment w:val="auto"/>
        <w:rPr>
          <w:rFonts w:ascii="Times New Roman" w:hAnsi="Times New Roman"/>
          <w:sz w:val="32"/>
          <w:szCs w:val="32"/>
        </w:rPr>
      </w:pPr>
      <w:r>
        <w:rPr>
          <w:rFonts w:hint="eastAsia" w:ascii="Times New Roman" w:hAnsi="Times New Roman" w:eastAsia="方正黑体_GBK" w:cs="方正黑体_GBK"/>
          <w:sz w:val="32"/>
          <w:szCs w:val="32"/>
        </w:rPr>
        <w:t>一、基本情况</w:t>
      </w:r>
    </w:p>
    <w:p>
      <w:pPr>
        <w:keepNext w:val="0"/>
        <w:keepLines w:val="0"/>
        <w:pageBreakBefore w:val="0"/>
        <w:kinsoku/>
        <w:wordWrap/>
        <w:overflowPunct/>
        <w:topLinePunct w:val="0"/>
        <w:autoSpaceDE/>
        <w:autoSpaceDN/>
        <w:bidi w:val="0"/>
        <w:adjustRightInd/>
        <w:snapToGrid/>
        <w:spacing w:line="578" w:lineRule="exact"/>
        <w:ind w:firstLine="630"/>
        <w:textAlignment w:val="auto"/>
        <w:rPr>
          <w:rFonts w:ascii="Times New Roman" w:hAnsi="Times New Roman"/>
          <w:sz w:val="32"/>
          <w:szCs w:val="32"/>
        </w:rPr>
      </w:pPr>
      <w:r>
        <w:rPr>
          <w:rFonts w:hint="eastAsia" w:ascii="Times New Roman" w:hAnsi="Times New Roman"/>
          <w:sz w:val="32"/>
          <w:szCs w:val="32"/>
        </w:rPr>
        <w:t>我县从2023年开始，试点建成社区食堂（助餐点）5家，到2024年底，全县依托餐饮企业、养老服务中心、闲置村校舍、农村集中院坝和村级便民服务中心建成各类老年食堂（助餐点）45家，累计提供助餐服务18000余人次、提供中医理疗服务500余人次，代办手续、代缴费用等700余人次。</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二、主要做法</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sz w:val="32"/>
          <w:szCs w:val="32"/>
        </w:rPr>
      </w:pPr>
      <w:r>
        <w:rPr>
          <w:rFonts w:hint="eastAsia" w:ascii="Times New Roman" w:hAnsi="Times New Roman" w:eastAsia="方正楷体_GBK" w:cs="方正楷体_GBK"/>
          <w:sz w:val="32"/>
          <w:szCs w:val="32"/>
        </w:rPr>
        <w:t>（一）加强调研，统筹规划布局。</w:t>
      </w:r>
      <w:r>
        <w:rPr>
          <w:rFonts w:hint="eastAsia" w:ascii="Times New Roman" w:hAnsi="Times New Roman"/>
          <w:sz w:val="32"/>
          <w:szCs w:val="32"/>
        </w:rPr>
        <w:t>一是组建工作专班联合各乡镇（街道）深入城市社区和农村院坝，召开养老服务需求调研20余场次，发放养老需求问卷调查30000余份，广泛宣传新时代养老政策，引导群众树立新型养老观念。县政府分管领导和局主要领导多次亲自带队，深入到乡镇（街道）、村（社区）重点针对老年食堂建设展开调研，选择故陵和巴阳作为试点乡镇，全面推进老年食堂建设。二是综合考虑我县地理现状、老年人口状况、服务资源和服务半径等因素，根据老年人的用餐习惯和消费能力，合理布局设置社区老年食堂（助餐点），制定印发了</w:t>
      </w:r>
      <w:r>
        <w:rPr>
          <w:rFonts w:ascii="Times New Roman" w:hAnsi="Times New Roman"/>
          <w:sz w:val="32"/>
          <w:szCs w:val="32"/>
        </w:rPr>
        <w:t>《云阳县推进老年食堂建设实施方案》（</w:t>
      </w:r>
      <w:r>
        <w:rPr>
          <w:rFonts w:ascii="Times New Roman" w:hAnsi="Times New Roman"/>
          <w:color w:val="000000"/>
          <w:kern w:val="2"/>
          <w:sz w:val="32"/>
          <w:szCs w:val="32"/>
        </w:rPr>
        <w:t>云阳</w:t>
      </w:r>
      <w:r>
        <w:rPr>
          <w:rFonts w:ascii="Times New Roman" w:hAnsi="Times New Roman"/>
          <w:sz w:val="32"/>
          <w:szCs w:val="32"/>
        </w:rPr>
        <w:t>民发〔2023〕122号）</w:t>
      </w:r>
      <w:r>
        <w:rPr>
          <w:rFonts w:hint="eastAsia" w:ascii="Times New Roman" w:hAnsi="Times New Roman"/>
          <w:sz w:val="32"/>
          <w:szCs w:val="32"/>
        </w:rPr>
        <w:t>，将食堂建设作为县级民生实事强力推进并纳入县对乡镇（街道）年度考核。</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sz w:val="32"/>
          <w:szCs w:val="32"/>
        </w:rPr>
      </w:pPr>
      <w:r>
        <w:rPr>
          <w:rFonts w:hint="eastAsia" w:ascii="Times New Roman" w:hAnsi="Times New Roman" w:eastAsia="方正楷体_GBK" w:cs="方正楷体_GBK"/>
          <w:sz w:val="32"/>
          <w:szCs w:val="32"/>
        </w:rPr>
        <w:t>（二）聚焦需求，优化建设模式。</w:t>
      </w:r>
      <w:r>
        <w:rPr>
          <w:rFonts w:hint="eastAsia" w:ascii="Times New Roman" w:hAnsi="Times New Roman"/>
          <w:sz w:val="32"/>
          <w:szCs w:val="32"/>
        </w:rPr>
        <w:t>根据企业助餐实际情况，设置综合型社区食堂、单一型社区食堂、社区食堂助餐点、社区食堂餐饮合作点等助餐模式。</w:t>
      </w:r>
      <w:r>
        <w:rPr>
          <w:rFonts w:hint="eastAsia" w:ascii="Times New Roman" w:hAnsi="Times New Roman" w:cs="方正仿宋_GBK"/>
          <w:sz w:val="32"/>
          <w:szCs w:val="32"/>
        </w:rPr>
        <w:t>在城区有条件的地方，</w:t>
      </w:r>
      <w:r>
        <w:rPr>
          <w:rFonts w:hint="eastAsia" w:ascii="Times New Roman" w:hAnsi="Times New Roman"/>
          <w:sz w:val="32"/>
          <w:szCs w:val="32"/>
        </w:rPr>
        <w:t>对就餐点进行适老化改造和无障碍设计，尽最大努力满足老人就餐需求，</w:t>
      </w:r>
      <w:r>
        <w:rPr>
          <w:rFonts w:hint="eastAsia" w:ascii="Times New Roman" w:hAnsi="Times New Roman" w:cs="方正仿宋_GBK"/>
          <w:sz w:val="32"/>
          <w:szCs w:val="32"/>
        </w:rPr>
        <w:t>在保障老年人用餐的基础上，面向社会开放，以扩展服务盈利“反哺”为老助餐亏损。在乡镇，</w:t>
      </w:r>
      <w:r>
        <w:rPr>
          <w:rFonts w:ascii="Times New Roman" w:hAnsi="Times New Roman"/>
          <w:sz w:val="32"/>
          <w:szCs w:val="32"/>
        </w:rPr>
        <w:t>尽量选择交通方便、公共资源相对便捷可及的地方设置</w:t>
      </w:r>
      <w:r>
        <w:rPr>
          <w:rFonts w:hint="eastAsia" w:ascii="Times New Roman" w:hAnsi="Times New Roman"/>
          <w:sz w:val="32"/>
          <w:szCs w:val="32"/>
        </w:rPr>
        <w:t>老年食堂；</w:t>
      </w:r>
      <w:r>
        <w:rPr>
          <w:rFonts w:ascii="Times New Roman" w:hAnsi="Times New Roman"/>
          <w:sz w:val="32"/>
          <w:szCs w:val="32"/>
        </w:rPr>
        <w:t>规模较大、人口较集中的村</w:t>
      </w:r>
      <w:r>
        <w:rPr>
          <w:rFonts w:ascii="Times New Roman" w:hAnsi="Times New Roman"/>
          <w:kern w:val="2"/>
          <w:sz w:val="32"/>
          <w:szCs w:val="32"/>
        </w:rPr>
        <w:t>，利用各类闲置资源，单独设立</w:t>
      </w:r>
      <w:r>
        <w:rPr>
          <w:rFonts w:hint="eastAsia" w:ascii="Times New Roman" w:hAnsi="Times New Roman"/>
          <w:sz w:val="32"/>
          <w:szCs w:val="32"/>
        </w:rPr>
        <w:t>老年食堂</w:t>
      </w:r>
      <w:r>
        <w:rPr>
          <w:rFonts w:ascii="Times New Roman" w:hAnsi="Times New Roman"/>
          <w:kern w:val="2"/>
          <w:sz w:val="32"/>
          <w:szCs w:val="32"/>
        </w:rPr>
        <w:t>，</w:t>
      </w:r>
      <w:r>
        <w:rPr>
          <w:rFonts w:hint="eastAsia" w:ascii="Times New Roman" w:hAnsi="Times New Roman"/>
          <w:kern w:val="2"/>
          <w:sz w:val="32"/>
          <w:szCs w:val="32"/>
        </w:rPr>
        <w:t>并增</w:t>
      </w:r>
      <w:r>
        <w:rPr>
          <w:rFonts w:ascii="Times New Roman" w:hAnsi="Times New Roman"/>
          <w:kern w:val="2"/>
          <w:sz w:val="32"/>
          <w:szCs w:val="32"/>
        </w:rPr>
        <w:t>设休息室、活动室、康复室、图</w:t>
      </w:r>
      <w:r>
        <w:rPr>
          <w:rFonts w:ascii="Times New Roman" w:hAnsi="Times New Roman"/>
          <w:sz w:val="32"/>
          <w:szCs w:val="32"/>
        </w:rPr>
        <w:t>书室等功能用房，力所能及为辖区老年人提供就餐送餐、日间托养、生活照料、休闲娱乐、精神慰藉、紧急救援等基本养老服务；规模较小、人口较分散的村，依托村便民服务中心、村卫生室等公共资源，合并设置</w:t>
      </w:r>
      <w:r>
        <w:rPr>
          <w:rFonts w:hint="eastAsia" w:ascii="Times New Roman" w:hAnsi="Times New Roman"/>
          <w:sz w:val="32"/>
          <w:szCs w:val="32"/>
        </w:rPr>
        <w:t>老年食堂</w:t>
      </w:r>
      <w:r>
        <w:rPr>
          <w:rFonts w:ascii="Times New Roman" w:hAnsi="Times New Roman"/>
          <w:sz w:val="32"/>
          <w:szCs w:val="32"/>
        </w:rPr>
        <w:t>，增加但不限于紧急救援等服务功能</w:t>
      </w:r>
      <w:r>
        <w:rPr>
          <w:rFonts w:hint="eastAsia" w:ascii="Times New Roman" w:hAnsi="Times New Roman"/>
          <w:sz w:val="32"/>
          <w:szCs w:val="32"/>
        </w:rPr>
        <w:t>，并对行动不便的留守老人、特殊困难群体，开展上门送餐服务，解决特殊对象就餐难题。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cs="方正仿宋_GBK"/>
          <w:sz w:val="32"/>
          <w:szCs w:val="32"/>
        </w:rPr>
      </w:pPr>
      <w:r>
        <w:rPr>
          <w:rFonts w:hint="eastAsia" w:ascii="Times New Roman" w:hAnsi="Times New Roman" w:eastAsia="方正楷体_GBK" w:cs="方正楷体_GBK"/>
          <w:sz w:val="32"/>
          <w:szCs w:val="32"/>
        </w:rPr>
        <w:t>（三）聚焦长效，健全制度体系。</w:t>
      </w:r>
      <w:r>
        <w:rPr>
          <w:rFonts w:hint="eastAsia" w:ascii="Times New Roman" w:hAnsi="Times New Roman" w:cs="方正仿宋_GBK"/>
          <w:b/>
          <w:bCs/>
          <w:sz w:val="32"/>
          <w:szCs w:val="32"/>
        </w:rPr>
        <w:t>一是</w:t>
      </w:r>
      <w:r>
        <w:rPr>
          <w:rFonts w:hint="eastAsia" w:ascii="Times New Roman" w:hAnsi="Times New Roman" w:cs="方正仿宋_GBK"/>
          <w:sz w:val="32"/>
          <w:szCs w:val="32"/>
        </w:rPr>
        <w:t>“公益性+市场化”模式。按照“公益为市场提供流量，市场为公益带来保障”，引入餐饮企业整合产业链，发展连锁餐饮品牌，在坚持公益的前提下开展多元化运营，降低经营成本。</w:t>
      </w:r>
      <w:r>
        <w:rPr>
          <w:rFonts w:hint="eastAsia" w:ascii="Times New Roman" w:hAnsi="Times New Roman" w:cs="方正仿宋_GBK"/>
          <w:b/>
          <w:bCs/>
          <w:sz w:val="32"/>
          <w:szCs w:val="32"/>
        </w:rPr>
        <w:t>二是</w:t>
      </w:r>
      <w:r>
        <w:rPr>
          <w:rFonts w:hint="eastAsia" w:ascii="Times New Roman" w:hAnsi="Times New Roman" w:cs="方正仿宋_GBK"/>
          <w:sz w:val="32"/>
          <w:szCs w:val="32"/>
        </w:rPr>
        <w:t>“慈善+老年食堂”模</w:t>
      </w:r>
      <w:r>
        <w:rPr>
          <w:rFonts w:hint="eastAsia" w:ascii="Times New Roman" w:hAnsi="Times New Roman" w:cs="方正仿宋_GBK"/>
          <w:color w:val="auto"/>
          <w:sz w:val="32"/>
          <w:szCs w:val="32"/>
        </w:rPr>
        <w:t>式。在保障老年人就餐需求的前提下，老年食堂配置兼具慈善超市、公益活动等多种功能。引导社会各界爱心企业和人士通过捐赠、认购等方式购买“慈</w:t>
      </w:r>
      <w:r>
        <w:rPr>
          <w:rFonts w:hint="eastAsia" w:ascii="Times New Roman" w:hAnsi="Times New Roman" w:cs="方正仿宋_GBK"/>
          <w:sz w:val="32"/>
          <w:szCs w:val="32"/>
        </w:rPr>
        <w:t>善超市”商品；志愿者通过志愿服务降低老年食堂的运营成本，将商业、慈善与志愿服务有机结合，将传统与创新有机融合，为食堂长效化、可持续运行提供保障。</w:t>
      </w:r>
      <w:r>
        <w:rPr>
          <w:rFonts w:hint="eastAsia" w:ascii="Times New Roman" w:hAnsi="Times New Roman" w:cs="方正仿宋_GBK"/>
          <w:b/>
          <w:bCs/>
          <w:sz w:val="32"/>
          <w:szCs w:val="32"/>
        </w:rPr>
        <w:t>三是</w:t>
      </w:r>
      <w:r>
        <w:rPr>
          <w:rFonts w:hint="eastAsia" w:ascii="Times New Roman" w:hAnsi="Times New Roman" w:cs="方正仿宋_GBK"/>
          <w:sz w:val="32"/>
          <w:szCs w:val="32"/>
        </w:rPr>
        <w:t>“照料中心+老年食堂”模式。依托社区日间照料中心（养老互助点）现有设施设备，在为老年人提供日间照料的同时，实现食堂与老年人所需的保健、文化娱乐服务一体化运营，让老年人不仅吃得放心，还能玩得开心。</w:t>
      </w:r>
      <w:r>
        <w:rPr>
          <w:rFonts w:hint="eastAsia" w:ascii="Times New Roman" w:hAnsi="Times New Roman" w:cs="方正仿宋_GBK"/>
          <w:b/>
          <w:bCs/>
          <w:sz w:val="32"/>
          <w:szCs w:val="32"/>
        </w:rPr>
        <w:t>四是</w:t>
      </w:r>
      <w:r>
        <w:rPr>
          <w:rFonts w:hint="eastAsia" w:ascii="Times New Roman" w:hAnsi="Times New Roman" w:cs="方正仿宋_GBK"/>
          <w:sz w:val="32"/>
          <w:szCs w:val="32"/>
        </w:rPr>
        <w:t>“餐饮店+老年食堂”模式。在有条件的社区，联合辖区内餐饮店经营业主，为行动不便长者提供助餐配餐服务，解决老年人做饭难、饭菜花样少等问题。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sz w:val="32"/>
          <w:szCs w:val="32"/>
        </w:rPr>
      </w:pPr>
      <w:r>
        <w:rPr>
          <w:rFonts w:hint="eastAsia" w:ascii="Times New Roman" w:hAnsi="Times New Roman" w:eastAsia="方正楷体_GBK" w:cs="方正楷体_GBK"/>
          <w:sz w:val="32"/>
          <w:szCs w:val="32"/>
        </w:rPr>
        <w:t>（四）聚焦服务，优化送餐方式。</w:t>
      </w:r>
      <w:r>
        <w:rPr>
          <w:rFonts w:hint="eastAsia" w:ascii="Times New Roman" w:hAnsi="Times New Roman" w:cs="方正仿宋_GBK"/>
          <w:b/>
          <w:bCs/>
          <w:sz w:val="32"/>
          <w:szCs w:val="32"/>
        </w:rPr>
        <w:t>一是</w:t>
      </w:r>
      <w:r>
        <w:rPr>
          <w:rFonts w:hint="eastAsia" w:ascii="Times New Roman" w:hAnsi="Times New Roman" w:cs="方正仿宋_GBK"/>
          <w:sz w:val="32"/>
          <w:szCs w:val="32"/>
        </w:rPr>
        <w:t>采用送餐制。针对老人到食堂吃饭距离</w:t>
      </w:r>
      <w:r>
        <w:rPr>
          <w:rFonts w:hint="eastAsia" w:ascii="Times New Roman" w:hAnsi="Times New Roman" w:cs="方正仿宋_GBK"/>
          <w:sz w:val="32"/>
          <w:szCs w:val="32"/>
          <w:lang w:eastAsia="zh-CN"/>
        </w:rPr>
        <w:t>远的</w:t>
      </w:r>
      <w:r>
        <w:rPr>
          <w:rFonts w:hint="eastAsia" w:ascii="Times New Roman" w:hAnsi="Times New Roman" w:cs="方正仿宋_GBK"/>
          <w:sz w:val="32"/>
          <w:szCs w:val="32"/>
        </w:rPr>
        <w:t>实际，依托村里便利店设置送餐点，将服务范围覆盖全村。</w:t>
      </w:r>
      <w:r>
        <w:rPr>
          <w:rFonts w:hint="eastAsia" w:ascii="Times New Roman" w:hAnsi="Times New Roman" w:cs="方正仿宋_GBK"/>
          <w:b/>
          <w:bCs/>
          <w:sz w:val="32"/>
          <w:szCs w:val="32"/>
        </w:rPr>
        <w:t>二是</w:t>
      </w:r>
      <w:r>
        <w:rPr>
          <w:rFonts w:hint="eastAsia" w:ascii="Times New Roman" w:hAnsi="Times New Roman" w:cs="方正仿宋_GBK"/>
          <w:sz w:val="32"/>
          <w:szCs w:val="32"/>
        </w:rPr>
        <w:t>采用送菜制。食堂与货物商家签订送货协议，采取食材送货制，让工作人员有更多的精力投入到食堂日常运营和管理，把服务做到精细化。</w:t>
      </w:r>
      <w:r>
        <w:rPr>
          <w:rFonts w:hint="eastAsia" w:ascii="Times New Roman" w:hAnsi="Times New Roman" w:cs="方正仿宋_GBK"/>
          <w:b/>
          <w:bCs/>
          <w:sz w:val="32"/>
          <w:szCs w:val="32"/>
        </w:rPr>
        <w:t>三是</w:t>
      </w:r>
      <w:r>
        <w:rPr>
          <w:rFonts w:hint="eastAsia" w:ascii="Times New Roman" w:hAnsi="Times New Roman" w:cs="方正仿宋_GBK"/>
          <w:sz w:val="32"/>
          <w:szCs w:val="32"/>
        </w:rPr>
        <w:t>成立服务队。发挥党员干部先锋模范作用，带动村民组成志愿服务队，开展“邻里互助、送餐入户”为辅的助餐模式，给行动不便的老人送餐，在解决村里老人吃饭难的同时，在全村形成孝老敬亲的浓厚氛围，实现老年助餐全域覆盖。</w:t>
      </w:r>
      <w:r>
        <w:rPr>
          <w:rFonts w:hint="eastAsia" w:ascii="Times New Roman" w:hAnsi="Times New Roman" w:cs="方正仿宋_GBK"/>
          <w:b/>
          <w:bCs/>
          <w:sz w:val="32"/>
          <w:szCs w:val="32"/>
        </w:rPr>
        <w:t>四是</w:t>
      </w:r>
      <w:r>
        <w:rPr>
          <w:rFonts w:hint="eastAsia" w:ascii="Times New Roman" w:hAnsi="Times New Roman" w:cs="方正仿宋_GBK"/>
          <w:sz w:val="32"/>
          <w:szCs w:val="32"/>
        </w:rPr>
        <w:t>合理定价。指导各乡镇（街道）经济辖区经济发展状况及群众</w:t>
      </w:r>
      <w:r>
        <w:rPr>
          <w:rFonts w:hint="eastAsia" w:ascii="Times New Roman" w:hAnsi="Times New Roman"/>
          <w:sz w:val="32"/>
          <w:szCs w:val="32"/>
        </w:rPr>
        <w:t>自身实际，研究制定助餐价格，将低保、特困人员等政府兜底保障对象纳入助餐范围，合理降低老人自付标准。</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sz w:val="32"/>
          <w:szCs w:val="32"/>
        </w:rPr>
      </w:pPr>
      <w:r>
        <w:rPr>
          <w:rFonts w:hint="eastAsia" w:ascii="Times New Roman" w:hAnsi="Times New Roman" w:eastAsia="方正楷体_GBK" w:cs="方正楷体_GBK"/>
          <w:sz w:val="32"/>
          <w:szCs w:val="32"/>
        </w:rPr>
        <w:t>（五）聚焦典型</w:t>
      </w:r>
      <w:r>
        <w:rPr>
          <w:rFonts w:hint="eastAsia" w:ascii="Times New Roman" w:hAnsi="Times New Roman"/>
          <w:sz w:val="32"/>
          <w:szCs w:val="32"/>
        </w:rPr>
        <w:t>，</w:t>
      </w:r>
      <w:r>
        <w:rPr>
          <w:rFonts w:hint="eastAsia" w:ascii="Times New Roman" w:hAnsi="Times New Roman" w:eastAsia="方正楷体_GBK" w:cs="方正楷体_GBK"/>
          <w:sz w:val="32"/>
          <w:szCs w:val="32"/>
        </w:rPr>
        <w:t>强化示范引领。</w:t>
      </w:r>
      <w:r>
        <w:rPr>
          <w:rFonts w:hint="eastAsia" w:ascii="Times New Roman" w:hAnsi="Times New Roman"/>
          <w:sz w:val="32"/>
          <w:szCs w:val="32"/>
        </w:rPr>
        <w:t>县民政局联合县财政局、县市场监管局、县卫生健康委、县消防救援大队等部门组成老年食堂星级评定评审组，对社区食堂开展星级评定。星级评定等级与老年食堂运行补贴挂钩。每年择优选取15家星级老年食堂给予一定奖励补助，带动和引领更多老年食堂规范化建设运营。</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sz w:val="32"/>
          <w:szCs w:val="32"/>
        </w:rPr>
      </w:pPr>
      <w:r>
        <w:rPr>
          <w:rFonts w:hint="eastAsia" w:ascii="Times New Roman" w:hAnsi="Times New Roman"/>
          <w:sz w:val="32"/>
          <w:szCs w:val="32"/>
        </w:rPr>
        <w:t>下一步，我局将加大老年食堂建设推进力度，积极引导更多社会力量进入老年助餐领域，用专业化的力量提升老年食堂服务水平，同步建立完善长效机制，推动老年食堂健康可持续运营，惠及更多老年群体吃得放心，吃得安心，将助餐服务覆盖到社区有需求老人，让老年朋友更加具有获得感、幸福感。</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sz w:val="32"/>
          <w:szCs w:val="32"/>
        </w:rPr>
      </w:pPr>
      <w:r>
        <w:rPr>
          <w:rFonts w:ascii="Times New Roman" w:hAnsi="Times New Roman"/>
          <w:sz w:val="32"/>
          <w:szCs w:val="32"/>
        </w:rPr>
        <w:t>此复函已经</w:t>
      </w:r>
      <w:r>
        <w:rPr>
          <w:rFonts w:hint="eastAsia" w:ascii="Times New Roman" w:hAnsi="Times New Roman"/>
          <w:sz w:val="32"/>
          <w:szCs w:val="32"/>
        </w:rPr>
        <w:t>彭盾军</w:t>
      </w:r>
      <w:r>
        <w:rPr>
          <w:rFonts w:ascii="Times New Roman" w:hAnsi="Times New Roman"/>
          <w:sz w:val="32"/>
          <w:szCs w:val="32"/>
        </w:rPr>
        <w:t>局长审签。对以上答复您有什么意见，请填写在回执上寄给县</w:t>
      </w:r>
      <w:r>
        <w:rPr>
          <w:rFonts w:hint="eastAsia" w:ascii="Times New Roman" w:hAnsi="Times New Roman"/>
          <w:sz w:val="32"/>
          <w:szCs w:val="32"/>
        </w:rPr>
        <w:t>政协提案</w:t>
      </w:r>
      <w:r>
        <w:rPr>
          <w:rFonts w:ascii="Times New Roman" w:hAnsi="Times New Roman"/>
          <w:sz w:val="32"/>
          <w:szCs w:val="32"/>
        </w:rPr>
        <w:t>委，以便进一步改进工作。</w:t>
      </w:r>
      <w:r>
        <w:rPr>
          <w:rFonts w:hint="eastAsia" w:ascii="Times New Roman" w:hAnsi="Times New Roman"/>
          <w:sz w:val="32"/>
          <w:szCs w:val="32"/>
        </w:rPr>
        <w:t>真诚感谢您一直以来对民政工作的关心、理解、帮助和支持！</w:t>
      </w:r>
    </w:p>
    <w:p>
      <w:pPr>
        <w:keepNext w:val="0"/>
        <w:keepLines w:val="0"/>
        <w:pageBreakBefore w:val="0"/>
        <w:kinsoku/>
        <w:wordWrap/>
        <w:overflowPunct/>
        <w:topLinePunct w:val="0"/>
        <w:autoSpaceDE/>
        <w:autoSpaceDN/>
        <w:bidi w:val="0"/>
        <w:adjustRightInd/>
        <w:snapToGrid/>
        <w:spacing w:line="578" w:lineRule="exact"/>
        <w:ind w:firstLine="5120" w:firstLineChars="1600"/>
        <w:textAlignment w:val="auto"/>
        <w:rPr>
          <w:rFonts w:ascii="Times New Roman" w:hAnsi="Times New Roman"/>
          <w:sz w:val="32"/>
          <w:szCs w:val="32"/>
        </w:rPr>
      </w:pPr>
    </w:p>
    <w:p>
      <w:pPr>
        <w:pStyle w:val="2"/>
        <w:keepNext w:val="0"/>
        <w:keepLines w:val="0"/>
        <w:pageBreakBefore w:val="0"/>
        <w:kinsoku/>
        <w:wordWrap/>
        <w:overflowPunct/>
        <w:topLinePunct w:val="0"/>
        <w:autoSpaceDE/>
        <w:autoSpaceDN/>
        <w:bidi w:val="0"/>
        <w:adjustRightInd/>
        <w:snapToGrid/>
        <w:spacing w:after="0" w:line="578" w:lineRule="exact"/>
        <w:textAlignment w:val="auto"/>
        <w:rPr>
          <w:rFonts w:ascii="Times New Roman" w:hAnsi="Times New Roman"/>
          <w:sz w:val="32"/>
          <w:szCs w:val="32"/>
        </w:rPr>
      </w:pPr>
    </w:p>
    <w:p>
      <w:pPr>
        <w:keepNext w:val="0"/>
        <w:keepLines w:val="0"/>
        <w:pageBreakBefore w:val="0"/>
        <w:widowControl/>
        <w:kinsoku/>
        <w:wordWrap/>
        <w:overflowPunct/>
        <w:topLinePunct w:val="0"/>
        <w:autoSpaceDE/>
        <w:autoSpaceDN/>
        <w:bidi w:val="0"/>
        <w:adjustRightInd/>
        <w:snapToGrid/>
        <w:spacing w:line="578" w:lineRule="exact"/>
        <w:ind w:firstLine="4800" w:firstLineChars="1500"/>
        <w:textAlignment w:val="auto"/>
        <w:rPr>
          <w:rFonts w:ascii="Times New Roman" w:hAnsi="Times New Roman"/>
          <w:sz w:val="32"/>
          <w:szCs w:val="32"/>
        </w:rPr>
      </w:pPr>
      <w:r>
        <w:rPr>
          <w:rFonts w:hint="eastAsia" w:ascii="Times New Roman" w:hAnsi="Times New Roman"/>
          <w:sz w:val="32"/>
          <w:szCs w:val="32"/>
        </w:rPr>
        <w:t>云阳县民政局</w:t>
      </w:r>
    </w:p>
    <w:p>
      <w:pPr>
        <w:keepNext w:val="0"/>
        <w:keepLines w:val="0"/>
        <w:pageBreakBefore w:val="0"/>
        <w:widowControl/>
        <w:kinsoku/>
        <w:wordWrap/>
        <w:overflowPunct/>
        <w:topLinePunct w:val="0"/>
        <w:autoSpaceDE/>
        <w:autoSpaceDN/>
        <w:bidi w:val="0"/>
        <w:adjustRightInd/>
        <w:snapToGrid/>
        <w:spacing w:line="578" w:lineRule="exact"/>
        <w:ind w:firstLine="5440" w:firstLineChars="1700"/>
        <w:textAlignment w:val="auto"/>
        <w:rPr>
          <w:rFonts w:ascii="Times New Roman" w:hAnsi="Times New Roman"/>
          <w:sz w:val="32"/>
          <w:szCs w:val="32"/>
        </w:rPr>
      </w:pPr>
      <w:r>
        <w:rPr>
          <w:rFonts w:hint="eastAsia" w:ascii="Times New Roman" w:hAnsi="Times New Roman"/>
          <w:sz w:val="32"/>
          <w:szCs w:val="32"/>
        </w:rPr>
        <w:t>2025年</w:t>
      </w:r>
      <w:r>
        <w:rPr>
          <w:rFonts w:hint="eastAsia" w:ascii="Times New Roman" w:hAnsi="Times New Roman"/>
          <w:sz w:val="32"/>
          <w:szCs w:val="32"/>
          <w:lang w:val="en-US" w:eastAsia="zh-CN"/>
        </w:rPr>
        <w:t>6</w:t>
      </w:r>
      <w:r>
        <w:rPr>
          <w:rFonts w:hint="eastAsia" w:ascii="Times New Roman" w:hAnsi="Times New Roman"/>
          <w:sz w:val="32"/>
          <w:szCs w:val="32"/>
        </w:rPr>
        <w:t>月</w:t>
      </w:r>
      <w:r>
        <w:rPr>
          <w:rFonts w:hint="eastAsia" w:ascii="Times New Roman" w:hAnsi="Times New Roman"/>
          <w:sz w:val="32"/>
          <w:szCs w:val="32"/>
          <w:lang w:val="en-US" w:eastAsia="zh-CN"/>
        </w:rPr>
        <w:t>27</w:t>
      </w:r>
      <w:r>
        <w:rPr>
          <w:rFonts w:hint="eastAsia" w:ascii="Times New Roman" w:hAnsi="Times New Roman"/>
          <w:sz w:val="32"/>
          <w:szCs w:val="32"/>
        </w:rPr>
        <w:t>日</w:t>
      </w: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ascii="Times New Roman" w:hAnsi="Times New Roman"/>
          <w:sz w:val="32"/>
          <w:szCs w:val="32"/>
        </w:rPr>
      </w:pPr>
      <w:r>
        <w:rPr>
          <w:rFonts w:hint="eastAsia" w:ascii="Times New Roman" w:hAnsi="Times New Roman"/>
          <w:sz w:val="32"/>
          <w:szCs w:val="32"/>
        </w:rPr>
        <w:t>（联系电话：13668499001，联系人：</w:t>
      </w:r>
      <w:r>
        <w:rPr>
          <w:rFonts w:hint="eastAsia" w:ascii="Times New Roman" w:hAnsi="Times New Roman"/>
          <w:sz w:val="32"/>
          <w:szCs w:val="32"/>
          <w:lang w:eastAsia="zh-CN"/>
        </w:rPr>
        <w:t>邹佳君</w:t>
      </w:r>
      <w:r>
        <w:rPr>
          <w:rFonts w:hint="eastAsia" w:ascii="Times New Roman" w:hAnsi="Times New Roman"/>
          <w:sz w:val="32"/>
          <w:szCs w:val="32"/>
        </w:rPr>
        <w:t>）</w:t>
      </w:r>
    </w:p>
    <w:p>
      <w:pPr>
        <w:spacing w:line="578" w:lineRule="exact"/>
        <w:ind w:firstLine="640" w:firstLineChars="200"/>
        <w:rPr>
          <w:rFonts w:ascii="Times New Roman" w:hAnsi="Times New Roman"/>
          <w:sz w:val="32"/>
          <w:szCs w:val="32"/>
        </w:rPr>
      </w:pPr>
    </w:p>
    <w:p>
      <w:pPr>
        <w:spacing w:line="578" w:lineRule="exact"/>
        <w:ind w:firstLine="640" w:firstLineChars="200"/>
        <w:rPr>
          <w:rFonts w:ascii="Times New Roman" w:hAnsi="Times New Roman"/>
          <w:sz w:val="32"/>
          <w:szCs w:val="32"/>
        </w:rPr>
      </w:pPr>
    </w:p>
    <w:p>
      <w:pPr>
        <w:spacing w:line="578" w:lineRule="exact"/>
        <w:ind w:firstLine="640" w:firstLineChars="200"/>
        <w:rPr>
          <w:rFonts w:ascii="Times New Roman" w:hAnsi="Times New Roman"/>
          <w:sz w:val="32"/>
          <w:szCs w:val="32"/>
        </w:rPr>
      </w:pPr>
    </w:p>
    <w:p>
      <w:pPr>
        <w:spacing w:line="578" w:lineRule="exact"/>
        <w:ind w:firstLine="640" w:firstLineChars="200"/>
        <w:rPr>
          <w:rFonts w:ascii="Times New Roman" w:hAnsi="Times New Roman"/>
          <w:sz w:val="32"/>
          <w:szCs w:val="32"/>
        </w:rPr>
      </w:pPr>
    </w:p>
    <w:p>
      <w:pPr>
        <w:spacing w:line="578" w:lineRule="exact"/>
        <w:ind w:firstLine="640" w:firstLineChars="200"/>
        <w:rPr>
          <w:rFonts w:ascii="Times New Roman" w:hAnsi="Times New Roman"/>
          <w:sz w:val="32"/>
          <w:szCs w:val="32"/>
        </w:rPr>
      </w:pPr>
    </w:p>
    <w:p>
      <w:pPr>
        <w:spacing w:line="578" w:lineRule="exact"/>
        <w:ind w:firstLine="640" w:firstLineChars="200"/>
        <w:rPr>
          <w:rFonts w:ascii="Times New Roman" w:hAnsi="Times New Roman"/>
          <w:sz w:val="32"/>
          <w:szCs w:val="32"/>
        </w:rPr>
      </w:pPr>
    </w:p>
    <w:p>
      <w:pPr>
        <w:spacing w:line="578" w:lineRule="exact"/>
        <w:ind w:firstLine="640" w:firstLineChars="200"/>
        <w:rPr>
          <w:rFonts w:ascii="Times New Roman" w:hAnsi="Times New Roman"/>
          <w:sz w:val="32"/>
          <w:szCs w:val="32"/>
        </w:rPr>
      </w:pPr>
    </w:p>
    <w:p>
      <w:pPr>
        <w:spacing w:line="578" w:lineRule="exact"/>
        <w:ind w:firstLine="640" w:firstLineChars="200"/>
        <w:rPr>
          <w:rFonts w:ascii="Times New Roman" w:hAnsi="Times New Roman"/>
          <w:sz w:val="32"/>
          <w:szCs w:val="32"/>
        </w:rPr>
      </w:pPr>
    </w:p>
    <w:p>
      <w:pPr>
        <w:pStyle w:val="2"/>
        <w:rPr>
          <w:rFonts w:ascii="Times New Roman" w:hAnsi="Times New Roman"/>
          <w:sz w:val="32"/>
          <w:szCs w:val="32"/>
        </w:rPr>
      </w:pPr>
    </w:p>
    <w:p>
      <w:pPr>
        <w:pStyle w:val="2"/>
        <w:rPr>
          <w:rFonts w:ascii="Times New Roman" w:hAnsi="Times New Roman"/>
          <w:sz w:val="32"/>
          <w:szCs w:val="32"/>
        </w:rPr>
      </w:pPr>
    </w:p>
    <w:p>
      <w:pPr>
        <w:spacing w:line="578" w:lineRule="exact"/>
        <w:ind w:firstLine="560" w:firstLineChars="200"/>
        <w:rPr>
          <w:rFonts w:hint="eastAsia" w:ascii="Times New Roman" w:hAnsi="Times New Roman"/>
          <w:sz w:val="28"/>
          <w:szCs w:val="28"/>
        </w:rPr>
      </w:pPr>
    </w:p>
    <w:p>
      <w:pPr>
        <w:spacing w:line="578" w:lineRule="exact"/>
        <w:ind w:firstLine="560" w:firstLineChars="200"/>
        <w:rPr>
          <w:rFonts w:hint="eastAsia" w:ascii="Times New Roman" w:hAnsi="Times New Roman"/>
          <w:sz w:val="28"/>
          <w:szCs w:val="28"/>
        </w:rPr>
      </w:pPr>
    </w:p>
    <w:p>
      <w:pPr>
        <w:spacing w:line="578" w:lineRule="exact"/>
        <w:ind w:firstLine="560" w:firstLineChars="200"/>
        <w:rPr>
          <w:rFonts w:hint="eastAsia" w:ascii="Times New Roman" w:hAnsi="Times New Roman"/>
          <w:sz w:val="28"/>
          <w:szCs w:val="28"/>
        </w:rPr>
      </w:pPr>
    </w:p>
    <w:p>
      <w:pPr>
        <w:spacing w:line="578" w:lineRule="exact"/>
        <w:ind w:firstLine="560" w:firstLineChars="200"/>
        <w:rPr>
          <w:rFonts w:hint="eastAsia" w:ascii="Times New Roman" w:hAnsi="Times New Roman"/>
          <w:sz w:val="28"/>
          <w:szCs w:val="28"/>
        </w:rPr>
      </w:pPr>
    </w:p>
    <w:p>
      <w:pPr>
        <w:spacing w:line="578" w:lineRule="exact"/>
        <w:ind w:firstLine="560" w:firstLineChars="200"/>
        <w:rPr>
          <w:rFonts w:hint="eastAsia" w:ascii="Times New Roman" w:hAnsi="Times New Roman"/>
          <w:sz w:val="28"/>
          <w:szCs w:val="28"/>
        </w:rPr>
      </w:pPr>
    </w:p>
    <w:p>
      <w:pPr>
        <w:spacing w:line="578" w:lineRule="exact"/>
        <w:ind w:firstLine="560" w:firstLineChars="200"/>
        <w:rPr>
          <w:rFonts w:hint="eastAsia" w:ascii="Times New Roman" w:hAnsi="Times New Roman"/>
          <w:sz w:val="28"/>
          <w:szCs w:val="28"/>
        </w:rPr>
      </w:pPr>
    </w:p>
    <w:p>
      <w:pPr>
        <w:spacing w:line="578" w:lineRule="exact"/>
        <w:ind w:firstLine="560" w:firstLineChars="200"/>
        <w:rPr>
          <w:rFonts w:hint="eastAsia" w:ascii="Times New Roman" w:hAnsi="Times New Roman"/>
          <w:sz w:val="28"/>
          <w:szCs w:val="28"/>
        </w:rPr>
      </w:pPr>
    </w:p>
    <w:p>
      <w:pPr>
        <w:spacing w:line="578" w:lineRule="exact"/>
        <w:ind w:firstLine="560" w:firstLineChars="200"/>
        <w:rPr>
          <w:rFonts w:hint="eastAsia" w:ascii="Times New Roman" w:hAnsi="Times New Roman"/>
          <w:sz w:val="28"/>
          <w:szCs w:val="28"/>
        </w:rPr>
      </w:pPr>
    </w:p>
    <w:p>
      <w:pPr>
        <w:spacing w:line="578" w:lineRule="exact"/>
        <w:ind w:firstLine="560" w:firstLineChars="200"/>
        <w:rPr>
          <w:rFonts w:hint="eastAsia" w:ascii="Times New Roman" w:hAnsi="Times New Roman"/>
          <w:sz w:val="28"/>
          <w:szCs w:val="28"/>
        </w:rPr>
      </w:pPr>
    </w:p>
    <w:p>
      <w:pPr>
        <w:spacing w:line="578" w:lineRule="exact"/>
        <w:ind w:firstLine="560" w:firstLineChars="200"/>
        <w:rPr>
          <w:rFonts w:hint="eastAsia" w:ascii="Times New Roman" w:hAnsi="Times New Roman"/>
          <w:sz w:val="28"/>
          <w:szCs w:val="28"/>
        </w:rPr>
      </w:pPr>
    </w:p>
    <w:p>
      <w:pPr>
        <w:spacing w:line="578" w:lineRule="exact"/>
        <w:ind w:firstLine="560" w:firstLineChars="200"/>
        <w:rPr>
          <w:rFonts w:hint="eastAsia" w:ascii="Times New Roman" w:hAnsi="Times New Roman"/>
          <w:sz w:val="28"/>
          <w:szCs w:val="28"/>
        </w:rPr>
      </w:pPr>
    </w:p>
    <w:p>
      <w:pPr>
        <w:spacing w:line="578" w:lineRule="exact"/>
        <w:ind w:firstLine="560" w:firstLineChars="200"/>
        <w:rPr>
          <w:rFonts w:hint="eastAsia" w:ascii="Times New Roman" w:hAnsi="Times New Roman"/>
          <w:sz w:val="28"/>
          <w:szCs w:val="28"/>
        </w:rPr>
      </w:pPr>
    </w:p>
    <w:p>
      <w:pPr>
        <w:spacing w:line="578" w:lineRule="exact"/>
        <w:ind w:firstLine="560" w:firstLineChars="200"/>
        <w:rPr>
          <w:rFonts w:hint="eastAsia" w:ascii="Times New Roman" w:hAnsi="Times New Roman"/>
          <w:sz w:val="28"/>
          <w:szCs w:val="28"/>
        </w:rPr>
      </w:pPr>
    </w:p>
    <w:p>
      <w:pPr>
        <w:spacing w:line="578" w:lineRule="exact"/>
        <w:ind w:firstLine="560" w:firstLineChars="200"/>
        <w:rPr>
          <w:rFonts w:hint="eastAsia" w:ascii="Times New Roman" w:hAnsi="Times New Roman"/>
          <w:sz w:val="28"/>
          <w:szCs w:val="28"/>
        </w:rPr>
      </w:pPr>
    </w:p>
    <w:p>
      <w:pPr>
        <w:spacing w:line="578" w:lineRule="exact"/>
        <w:ind w:firstLine="560" w:firstLineChars="200"/>
        <w:rPr>
          <w:rFonts w:hint="eastAsia" w:ascii="Times New Roman" w:hAnsi="Times New Roman"/>
          <w:sz w:val="28"/>
          <w:szCs w:val="28"/>
        </w:rPr>
      </w:pPr>
    </w:p>
    <w:p>
      <w:pPr>
        <w:spacing w:line="578" w:lineRule="exact"/>
        <w:ind w:firstLine="560" w:firstLineChars="200"/>
        <w:rPr>
          <w:rFonts w:hint="eastAsia" w:ascii="Times New Roman" w:hAnsi="Times New Roman"/>
          <w:sz w:val="28"/>
          <w:szCs w:val="28"/>
        </w:rPr>
      </w:pPr>
    </w:p>
    <w:p>
      <w:pPr>
        <w:spacing w:line="578" w:lineRule="exact"/>
        <w:ind w:firstLine="560" w:firstLineChars="200"/>
        <w:rPr>
          <w:rFonts w:hint="eastAsia" w:ascii="Times New Roman" w:hAnsi="Times New Roman"/>
          <w:sz w:val="28"/>
          <w:szCs w:val="28"/>
        </w:rPr>
      </w:pPr>
    </w:p>
    <w:p>
      <w:pPr>
        <w:spacing w:line="578" w:lineRule="exact"/>
        <w:ind w:firstLine="560" w:firstLineChars="200"/>
        <w:rPr>
          <w:rFonts w:hint="eastAsia" w:ascii="Times New Roman" w:hAnsi="Times New Roman"/>
          <w:sz w:val="28"/>
          <w:szCs w:val="28"/>
        </w:rPr>
      </w:pPr>
    </w:p>
    <w:p>
      <w:pPr>
        <w:spacing w:line="578" w:lineRule="exact"/>
        <w:ind w:firstLine="560" w:firstLineChars="200"/>
        <w:rPr>
          <w:rFonts w:hint="eastAsia" w:ascii="Times New Roman" w:hAnsi="Times New Roman"/>
          <w:sz w:val="28"/>
          <w:szCs w:val="28"/>
        </w:rPr>
      </w:pPr>
    </w:p>
    <w:p>
      <w:pPr>
        <w:spacing w:line="578" w:lineRule="exact"/>
        <w:ind w:firstLine="560" w:firstLineChars="200"/>
        <w:rPr>
          <w:rFonts w:hint="eastAsia" w:ascii="Times New Roman" w:hAnsi="Times New Roman"/>
          <w:sz w:val="28"/>
          <w:szCs w:val="28"/>
        </w:rPr>
      </w:pPr>
    </w:p>
    <w:p>
      <w:pPr>
        <w:spacing w:line="578" w:lineRule="exact"/>
        <w:ind w:firstLine="560" w:firstLineChars="200"/>
        <w:rPr>
          <w:rFonts w:hint="eastAsia" w:ascii="Times New Roman" w:hAnsi="Times New Roman"/>
          <w:sz w:val="28"/>
          <w:szCs w:val="28"/>
        </w:rPr>
      </w:pPr>
    </w:p>
    <w:p>
      <w:pPr>
        <w:spacing w:line="578" w:lineRule="exact"/>
        <w:ind w:firstLine="560" w:firstLineChars="200"/>
        <w:rPr>
          <w:rFonts w:hint="eastAsia" w:ascii="Times New Roman" w:hAnsi="Times New Roman"/>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560" w:firstLineChars="200"/>
        <w:textAlignment w:val="auto"/>
        <w:rPr>
          <w:rFonts w:ascii="Times New Roman" w:hAnsi="Times New Roman"/>
          <w:sz w:val="28"/>
          <w:szCs w:val="28"/>
        </w:rPr>
      </w:pPr>
      <w:r>
        <w:rPr>
          <w:rFonts w:hint="default" w:ascii="Times New Roman" w:hAnsi="Times New Roman" w:eastAsia="方正仿宋_GBK" w:cs="Times New Roman"/>
          <w:sz w:val="28"/>
          <w:szCs w:val="28"/>
        </w:rPr>
        <w:t>抄送：</w:t>
      </w:r>
      <w:r>
        <w:rPr>
          <w:rFonts w:hint="eastAsia" w:ascii="Times New Roman" w:hAnsi="Times New Roman" w:eastAsia="方正仿宋_GBK"/>
          <w:sz w:val="28"/>
          <w:szCs w:val="28"/>
        </w:rPr>
        <w:t>县委</w:t>
      </w:r>
      <w:r>
        <w:rPr>
          <w:rFonts w:hint="eastAsia" w:ascii="Times New Roman" w:hAnsi="Times New Roman" w:eastAsia="方正仿宋_GBK"/>
          <w:sz w:val="28"/>
          <w:szCs w:val="28"/>
          <w:lang w:val="en-US" w:eastAsia="zh-CN"/>
        </w:rPr>
        <w:t>办公室</w:t>
      </w:r>
      <w:r>
        <w:rPr>
          <w:rFonts w:hint="eastAsia" w:ascii="Times New Roman" w:hAnsi="Times New Roman" w:eastAsia="方正仿宋_GBK"/>
          <w:sz w:val="28"/>
          <w:szCs w:val="28"/>
          <w:lang w:eastAsia="zh-CN"/>
        </w:rPr>
        <w:t>，</w:t>
      </w:r>
      <w:r>
        <w:rPr>
          <w:rFonts w:hint="eastAsia" w:ascii="Times New Roman" w:hAnsi="Times New Roman" w:eastAsia="方正仿宋_GBK"/>
          <w:sz w:val="28"/>
          <w:szCs w:val="28"/>
        </w:rPr>
        <w:t>县政府</w:t>
      </w:r>
      <w:r>
        <w:rPr>
          <w:rFonts w:hint="eastAsia" w:ascii="Times New Roman" w:hAnsi="Times New Roman" w:eastAsia="方正仿宋_GBK"/>
          <w:sz w:val="28"/>
          <w:szCs w:val="28"/>
          <w:lang w:val="en-US" w:eastAsia="zh-CN"/>
        </w:rPr>
        <w:t>办公室</w:t>
      </w:r>
      <w:r>
        <w:rPr>
          <w:rFonts w:hint="eastAsia" w:ascii="Times New Roman" w:hAnsi="Times New Roman" w:eastAsia="方正仿宋_GBK"/>
          <w:sz w:val="28"/>
          <w:szCs w:val="28"/>
        </w:rPr>
        <w:t>，</w:t>
      </w:r>
      <w:r>
        <w:rPr>
          <w:rFonts w:hint="default" w:ascii="Times New Roman" w:hAnsi="Times New Roman" w:eastAsia="方正仿宋_GBK" w:cs="Times New Roman"/>
          <w:sz w:val="28"/>
          <w:szCs w:val="28"/>
        </w:rPr>
        <w:t>县政协提案委。</w:t>
      </w:r>
    </w:p>
    <w:sectPr>
      <w:footerReference r:id="rId3" w:type="default"/>
      <w:pgSz w:w="11906" w:h="16838"/>
      <w:pgMar w:top="2098" w:right="1531" w:bottom="1984" w:left="1531" w:header="851" w:footer="3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3"/>
                  <w:ind w:left="210" w:leftChars="100" w:right="210" w:rightChars="10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YjJmYTdmYmMyOTY1N2E5YmMyOWE5MDBmMWE5Njc1ZTgifQ=="/>
  </w:docVars>
  <w:rsids>
    <w:rsidRoot w:val="00E8417C"/>
    <w:rsid w:val="000316DE"/>
    <w:rsid w:val="001C7DE0"/>
    <w:rsid w:val="002019C9"/>
    <w:rsid w:val="00205D98"/>
    <w:rsid w:val="00AC6CCA"/>
    <w:rsid w:val="00B16BAB"/>
    <w:rsid w:val="00E8417C"/>
    <w:rsid w:val="158C5316"/>
    <w:rsid w:val="19504DEE"/>
    <w:rsid w:val="1E146FDC"/>
    <w:rsid w:val="1E4969BD"/>
    <w:rsid w:val="20803CC9"/>
    <w:rsid w:val="28A77557"/>
    <w:rsid w:val="294D6810"/>
    <w:rsid w:val="320F5879"/>
    <w:rsid w:val="37FB1B58"/>
    <w:rsid w:val="4C2D4456"/>
    <w:rsid w:val="51607499"/>
    <w:rsid w:val="54A1236F"/>
    <w:rsid w:val="5A573F82"/>
    <w:rsid w:val="5DFC1EDA"/>
    <w:rsid w:val="63021D41"/>
    <w:rsid w:val="7AF0D11A"/>
    <w:rsid w:val="7FB73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方正仿宋_GBK" w:cs="Times New Roman"/>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2"/>
    <w:basedOn w:val="1"/>
    <w:link w:val="10"/>
    <w:semiHidden/>
    <w:unhideWhenUsed/>
    <w:qFormat/>
    <w:uiPriority w:val="0"/>
    <w:pPr>
      <w:spacing w:after="120" w:line="480" w:lineRule="auto"/>
    </w:pPr>
  </w:style>
  <w:style w:type="paragraph" w:styleId="3">
    <w:name w:val="footer"/>
    <w:basedOn w:val="1"/>
    <w:link w:val="9"/>
    <w:semiHidden/>
    <w:unhideWhenUsed/>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18"/>
    </w:rPr>
  </w:style>
  <w:style w:type="paragraph" w:styleId="4">
    <w:name w:val="header"/>
    <w:basedOn w:val="1"/>
    <w:link w:val="8"/>
    <w:semiHidden/>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5">
    <w:name w:val="Normal (Web)"/>
    <w:basedOn w:val="1"/>
    <w:semiHidden/>
    <w:unhideWhenUsed/>
    <w:qFormat/>
    <w:uiPriority w:val="99"/>
    <w:pPr>
      <w:spacing w:before="100" w:beforeAutospacing="1" w:after="100" w:afterAutospacing="1"/>
      <w:jc w:val="left"/>
    </w:pPr>
    <w:rPr>
      <w:rFonts w:ascii="宋体" w:hAnsi="宋体" w:eastAsia="宋体" w:cs="宋体"/>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正文文本 2 Char"/>
    <w:basedOn w:val="7"/>
    <w:link w:val="2"/>
    <w:semiHidden/>
    <w:qFormat/>
    <w:uiPriority w:val="0"/>
    <w:rPr>
      <w:rFonts w:ascii="Times New Roman" w:hAnsi="Times New Roman" w:eastAsia="方正仿宋_GBK"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2120</Words>
  <Characters>2157</Characters>
  <Lines>15</Lines>
  <Paragraphs>4</Paragraphs>
  <TotalTime>0</TotalTime>
  <ScaleCrop>false</ScaleCrop>
  <LinksUpToDate>false</LinksUpToDate>
  <CharactersWithSpaces>2176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2024-06-03T17:39:00Z</dcterms:created>
  <dc:creator>Windows 用户</dc:creator>
  <cp:lastModifiedBy>m202</cp:lastModifiedBy>
  <cp:lastPrinted>2025-06-27T10:03:58Z</cp:lastPrinted>
  <dcterms:modified xsi:type="dcterms:W3CDTF">2025-06-27T10:04:03Z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CF0485680C6B4D0694FE6A510E4FD157_12</vt:lpwstr>
  </property>
  <property fmtid="{D5CDD505-2E9C-101B-9397-08002B2CF9AE}" pid="4" name="KSOTemplateDocerSaveRecord">
    <vt:lpwstr>eyJoZGlkIjoiNjliNTg0ZTRiNGY0YjYxMDQwNjM5ZDMzN2YwNmFkMTgiLCJ1c2VySWQiOiIyNjQ0Mzg2MTgifQ==</vt:lpwstr>
  </property>
</Properties>
</file>